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30C9F">
      <w:pPr>
        <w:spacing w:line="240" w:lineRule="auto"/>
        <w:ind w:firstLine="0" w:firstLineChars="0"/>
        <w:jc w:val="center"/>
        <w:rPr>
          <w:rFonts w:ascii="宋体"/>
          <w:b/>
          <w:color w:val="auto"/>
          <w:spacing w:val="80"/>
          <w:sz w:val="72"/>
          <w:szCs w:val="72"/>
          <w:highlight w:val="none"/>
        </w:rPr>
      </w:pPr>
    </w:p>
    <w:p w14:paraId="41234F70">
      <w:pPr>
        <w:spacing w:line="240" w:lineRule="auto"/>
        <w:ind w:firstLine="0" w:firstLineChars="0"/>
        <w:jc w:val="center"/>
        <w:rPr>
          <w:rFonts w:ascii="宋体"/>
          <w:b/>
          <w:color w:val="auto"/>
          <w:spacing w:val="80"/>
          <w:sz w:val="72"/>
          <w:szCs w:val="72"/>
          <w:highlight w:val="none"/>
        </w:rPr>
      </w:pPr>
    </w:p>
    <w:p w14:paraId="3DC7886B">
      <w:pPr>
        <w:spacing w:line="360" w:lineRule="auto"/>
        <w:ind w:left="0" w:leftChars="0" w:firstLine="0" w:firstLineChars="0"/>
        <w:jc w:val="center"/>
        <w:rPr>
          <w:rFonts w:ascii="宋体"/>
          <w:color w:val="auto"/>
          <w:sz w:val="44"/>
          <w:highlight w:val="none"/>
        </w:rPr>
      </w:pPr>
      <w:r>
        <w:rPr>
          <w:rFonts w:hint="eastAsia" w:ascii="宋体"/>
          <w:b/>
          <w:color w:val="auto"/>
          <w:spacing w:val="80"/>
          <w:sz w:val="56"/>
          <w:szCs w:val="56"/>
          <w:highlight w:val="none"/>
          <w:lang w:eastAsia="zh-CN"/>
        </w:rPr>
        <w:t>裕民县中小学智慧体育设备采购项目</w:t>
      </w:r>
    </w:p>
    <w:p w14:paraId="2182D0F3">
      <w:pPr>
        <w:spacing w:line="360" w:lineRule="auto"/>
        <w:ind w:firstLine="880"/>
        <w:rPr>
          <w:rFonts w:ascii="宋体"/>
          <w:color w:val="auto"/>
          <w:sz w:val="44"/>
          <w:highlight w:val="none"/>
        </w:rPr>
      </w:pPr>
    </w:p>
    <w:p w14:paraId="750C8BB6">
      <w:pPr>
        <w:spacing w:line="360" w:lineRule="auto"/>
        <w:ind w:firstLine="880"/>
        <w:rPr>
          <w:rFonts w:ascii="宋体"/>
          <w:color w:val="auto"/>
          <w:sz w:val="44"/>
          <w:highlight w:val="none"/>
        </w:rPr>
      </w:pPr>
    </w:p>
    <w:p w14:paraId="374F3435">
      <w:pPr>
        <w:spacing w:line="360" w:lineRule="auto"/>
        <w:ind w:firstLine="880"/>
        <w:rPr>
          <w:rFonts w:ascii="宋体"/>
          <w:color w:val="auto"/>
          <w:sz w:val="44"/>
          <w:highlight w:val="none"/>
        </w:rPr>
      </w:pPr>
    </w:p>
    <w:p w14:paraId="268D5720">
      <w:pPr>
        <w:spacing w:line="240" w:lineRule="auto"/>
        <w:ind w:firstLine="0" w:firstLineChars="0"/>
        <w:jc w:val="center"/>
        <w:rPr>
          <w:rFonts w:ascii="宋体"/>
          <w:b/>
          <w:color w:val="auto"/>
          <w:spacing w:val="80"/>
          <w:sz w:val="72"/>
          <w:szCs w:val="72"/>
          <w:highlight w:val="none"/>
        </w:rPr>
      </w:pPr>
      <w:r>
        <w:rPr>
          <w:rFonts w:hint="eastAsia" w:ascii="宋体"/>
          <w:b/>
          <w:color w:val="auto"/>
          <w:spacing w:val="80"/>
          <w:sz w:val="72"/>
          <w:szCs w:val="72"/>
          <w:highlight w:val="none"/>
        </w:rPr>
        <w:t>竞争性谈判文件</w:t>
      </w:r>
    </w:p>
    <w:p w14:paraId="7B2049E0">
      <w:pPr>
        <w:spacing w:line="240" w:lineRule="auto"/>
        <w:ind w:firstLine="0" w:firstLineChars="0"/>
        <w:jc w:val="center"/>
        <w:rPr>
          <w:rFonts w:ascii="宋体"/>
          <w:b/>
          <w:bCs/>
          <w:color w:val="auto"/>
          <w:sz w:val="28"/>
          <w:szCs w:val="28"/>
          <w:highlight w:val="none"/>
        </w:rPr>
      </w:pPr>
      <w:r>
        <w:rPr>
          <w:rFonts w:hint="eastAsia" w:ascii="宋体"/>
          <w:b/>
          <w:bCs/>
          <w:color w:val="auto"/>
          <w:sz w:val="28"/>
          <w:szCs w:val="28"/>
          <w:highlight w:val="none"/>
        </w:rPr>
        <w:t>（项目编号：</w:t>
      </w:r>
      <w:r>
        <w:rPr>
          <w:rFonts w:hint="eastAsia" w:ascii="宋体"/>
          <w:b/>
          <w:bCs/>
          <w:color w:val="auto"/>
          <w:sz w:val="28"/>
          <w:szCs w:val="28"/>
          <w:highlight w:val="none"/>
          <w:lang w:eastAsia="zh-CN"/>
        </w:rPr>
        <w:t>RHZC2026-099JZ</w:t>
      </w:r>
      <w:r>
        <w:rPr>
          <w:rFonts w:hint="eastAsia" w:ascii="宋体"/>
          <w:b/>
          <w:bCs/>
          <w:color w:val="auto"/>
          <w:sz w:val="28"/>
          <w:szCs w:val="28"/>
          <w:highlight w:val="none"/>
        </w:rPr>
        <w:t>）</w:t>
      </w:r>
    </w:p>
    <w:p w14:paraId="333958E6">
      <w:pPr>
        <w:spacing w:line="360" w:lineRule="auto"/>
        <w:ind w:firstLine="482"/>
        <w:jc w:val="center"/>
        <w:rPr>
          <w:rFonts w:ascii="宋体"/>
          <w:b/>
          <w:color w:val="auto"/>
          <w:sz w:val="24"/>
          <w:highlight w:val="none"/>
        </w:rPr>
      </w:pPr>
    </w:p>
    <w:p w14:paraId="0488AB3A">
      <w:pPr>
        <w:spacing w:line="360" w:lineRule="auto"/>
        <w:ind w:firstLine="482"/>
        <w:rPr>
          <w:rFonts w:ascii="宋体"/>
          <w:b/>
          <w:color w:val="auto"/>
          <w:sz w:val="24"/>
          <w:highlight w:val="none"/>
        </w:rPr>
      </w:pPr>
    </w:p>
    <w:p w14:paraId="15B84DB0">
      <w:pPr>
        <w:spacing w:line="360" w:lineRule="auto"/>
        <w:ind w:firstLine="482"/>
        <w:jc w:val="center"/>
        <w:rPr>
          <w:rFonts w:ascii="宋体"/>
          <w:b/>
          <w:color w:val="auto"/>
          <w:sz w:val="24"/>
          <w:highlight w:val="none"/>
        </w:rPr>
      </w:pPr>
    </w:p>
    <w:p w14:paraId="6E4B1DFA">
      <w:pPr>
        <w:spacing w:line="360" w:lineRule="auto"/>
        <w:ind w:firstLine="482"/>
        <w:jc w:val="center"/>
        <w:rPr>
          <w:rFonts w:ascii="宋体"/>
          <w:b/>
          <w:color w:val="auto"/>
          <w:sz w:val="24"/>
          <w:highlight w:val="none"/>
        </w:rPr>
      </w:pPr>
    </w:p>
    <w:p w14:paraId="5BB05406">
      <w:pPr>
        <w:spacing w:line="360" w:lineRule="auto"/>
        <w:ind w:firstLine="482"/>
        <w:jc w:val="center"/>
        <w:rPr>
          <w:rFonts w:ascii="宋体"/>
          <w:b/>
          <w:color w:val="auto"/>
          <w:sz w:val="24"/>
          <w:highlight w:val="none"/>
        </w:rPr>
      </w:pPr>
    </w:p>
    <w:p w14:paraId="0CAA20C3">
      <w:pPr>
        <w:spacing w:line="360" w:lineRule="auto"/>
        <w:ind w:firstLine="0" w:firstLineChars="0"/>
        <w:rPr>
          <w:rFonts w:ascii="宋体"/>
          <w:color w:val="auto"/>
          <w:sz w:val="24"/>
          <w:highlight w:val="none"/>
        </w:rPr>
      </w:pPr>
    </w:p>
    <w:p w14:paraId="2587A858">
      <w:pPr>
        <w:ind w:firstLine="643"/>
        <w:rPr>
          <w:rFonts w:hint="eastAsia" w:ascii="宋体" w:eastAsia="宋体"/>
          <w:b/>
          <w:bCs/>
          <w:color w:val="auto"/>
          <w:sz w:val="32"/>
          <w:szCs w:val="32"/>
          <w:highlight w:val="none"/>
          <w:lang w:eastAsia="zh-CN"/>
        </w:rPr>
      </w:pPr>
      <w:r>
        <w:rPr>
          <w:rFonts w:hint="eastAsia" w:ascii="宋体"/>
          <w:b/>
          <w:bCs/>
          <w:color w:val="auto"/>
          <w:sz w:val="32"/>
          <w:szCs w:val="32"/>
          <w:highlight w:val="none"/>
        </w:rPr>
        <w:t>采购人：</w:t>
      </w:r>
      <w:r>
        <w:rPr>
          <w:rFonts w:hint="eastAsia" w:ascii="宋体"/>
          <w:b/>
          <w:bCs/>
          <w:color w:val="auto"/>
          <w:sz w:val="32"/>
          <w:szCs w:val="32"/>
          <w:highlight w:val="none"/>
          <w:lang w:eastAsia="zh-CN"/>
        </w:rPr>
        <w:t>裕民县教育和体育局</w:t>
      </w:r>
    </w:p>
    <w:p w14:paraId="322D2333">
      <w:pPr>
        <w:ind w:firstLine="643"/>
        <w:rPr>
          <w:rFonts w:ascii="宋体"/>
          <w:color w:val="auto"/>
          <w:sz w:val="22"/>
          <w:szCs w:val="22"/>
          <w:highlight w:val="none"/>
        </w:rPr>
      </w:pPr>
      <w:r>
        <w:rPr>
          <w:rFonts w:hint="eastAsia" w:ascii="宋体"/>
          <w:b/>
          <w:bCs/>
          <w:color w:val="auto"/>
          <w:sz w:val="32"/>
          <w:szCs w:val="32"/>
          <w:highlight w:val="none"/>
        </w:rPr>
        <w:t>采购代理机构：新疆瑞恒中信工程项目管理有限公司</w:t>
      </w:r>
    </w:p>
    <w:p w14:paraId="114A317B">
      <w:pPr>
        <w:spacing w:line="360" w:lineRule="auto"/>
        <w:ind w:firstLine="440"/>
        <w:rPr>
          <w:rFonts w:ascii="宋体"/>
          <w:color w:val="auto"/>
          <w:sz w:val="22"/>
          <w:szCs w:val="22"/>
          <w:highlight w:val="none"/>
        </w:rPr>
      </w:pPr>
    </w:p>
    <w:p w14:paraId="72DB2D3F">
      <w:pPr>
        <w:spacing w:line="360" w:lineRule="auto"/>
        <w:ind w:firstLine="0" w:firstLineChars="0"/>
        <w:jc w:val="center"/>
        <w:rPr>
          <w:rFonts w:ascii="宋体"/>
          <w:b/>
          <w:bCs/>
          <w:color w:val="auto"/>
          <w:sz w:val="32"/>
          <w:szCs w:val="32"/>
          <w:highlight w:val="none"/>
        </w:rPr>
      </w:pPr>
      <w:r>
        <w:rPr>
          <w:rFonts w:hint="eastAsia" w:ascii="宋体"/>
          <w:b/>
          <w:bCs/>
          <w:color w:val="auto"/>
          <w:sz w:val="32"/>
          <w:szCs w:val="32"/>
          <w:highlight w:val="none"/>
        </w:rPr>
        <w:t>202</w:t>
      </w:r>
      <w:r>
        <w:rPr>
          <w:rFonts w:hint="eastAsia" w:ascii="宋体"/>
          <w:b/>
          <w:bCs/>
          <w:color w:val="auto"/>
          <w:sz w:val="32"/>
          <w:szCs w:val="32"/>
          <w:highlight w:val="none"/>
          <w:lang w:val="en-US" w:eastAsia="zh-CN"/>
        </w:rPr>
        <w:t>6</w:t>
      </w:r>
      <w:r>
        <w:rPr>
          <w:rFonts w:hint="eastAsia" w:ascii="宋体"/>
          <w:b/>
          <w:bCs/>
          <w:color w:val="auto"/>
          <w:sz w:val="32"/>
          <w:szCs w:val="32"/>
          <w:highlight w:val="none"/>
        </w:rPr>
        <w:t>年</w:t>
      </w:r>
      <w:r>
        <w:rPr>
          <w:rFonts w:hint="eastAsia" w:ascii="宋体"/>
          <w:b/>
          <w:bCs/>
          <w:color w:val="auto"/>
          <w:sz w:val="32"/>
          <w:szCs w:val="32"/>
          <w:highlight w:val="none"/>
          <w:lang w:val="en-US" w:eastAsia="zh-CN"/>
        </w:rPr>
        <w:t>4</w:t>
      </w:r>
      <w:r>
        <w:rPr>
          <w:rFonts w:hint="eastAsia" w:ascii="宋体"/>
          <w:b/>
          <w:bCs/>
          <w:color w:val="auto"/>
          <w:sz w:val="32"/>
          <w:szCs w:val="32"/>
          <w:highlight w:val="none"/>
        </w:rPr>
        <w:t>月</w:t>
      </w:r>
    </w:p>
    <w:p w14:paraId="240BEC2E">
      <w:pPr>
        <w:spacing w:line="360" w:lineRule="auto"/>
        <w:ind w:firstLine="883"/>
        <w:rPr>
          <w:rFonts w:ascii="仿宋" w:hAnsi="仿宋" w:eastAsia="仿宋" w:cs="仿宋"/>
          <w:b/>
          <w:bCs/>
          <w:color w:val="auto"/>
          <w:sz w:val="44"/>
          <w:szCs w:val="44"/>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850" w:right="782" w:bottom="868" w:left="918" w:header="851" w:footer="998" w:gutter="0"/>
          <w:cols w:space="720" w:num="1"/>
          <w:titlePg/>
          <w:docGrid w:linePitch="332" w:charSpace="0"/>
        </w:sectPr>
      </w:pPr>
    </w:p>
    <w:p w14:paraId="17370662">
      <w:pPr>
        <w:spacing w:line="360" w:lineRule="auto"/>
        <w:ind w:left="4859" w:hanging="4859" w:hangingChars="1100"/>
        <w:rPr>
          <w:rFonts w:ascii="仿宋" w:hAnsi="仿宋" w:eastAsia="仿宋" w:cs="仿宋"/>
          <w:b/>
          <w:bCs/>
          <w:color w:val="auto"/>
          <w:sz w:val="36"/>
          <w:szCs w:val="36"/>
          <w:highlight w:val="none"/>
        </w:rPr>
      </w:pPr>
      <w:r>
        <w:rPr>
          <w:rFonts w:hint="eastAsia" w:ascii="仿宋" w:hAnsi="仿宋" w:eastAsia="仿宋" w:cs="仿宋"/>
          <w:b/>
          <w:bCs/>
          <w:color w:val="auto"/>
          <w:sz w:val="44"/>
          <w:szCs w:val="44"/>
          <w:highlight w:val="none"/>
        </w:rPr>
        <w:t xml:space="preserve">                                                  </w:t>
      </w:r>
      <w:bookmarkStart w:id="0" w:name="_Toc16969_WPSOffice_Type1"/>
      <w:r>
        <w:rPr>
          <w:rFonts w:hint="eastAsia" w:ascii="仿宋" w:hAnsi="仿宋" w:eastAsia="仿宋" w:cs="仿宋"/>
          <w:b/>
          <w:bCs/>
          <w:color w:val="auto"/>
          <w:sz w:val="36"/>
          <w:szCs w:val="36"/>
          <w:highlight w:val="none"/>
        </w:rPr>
        <w:t>目   录</w:t>
      </w:r>
    </w:p>
    <w:bookmarkEnd w:id="0"/>
    <w:p w14:paraId="1694BCA2">
      <w:pPr>
        <w:pStyle w:val="151"/>
        <w:tabs>
          <w:tab w:val="right" w:leader="dot" w:pos="10200"/>
        </w:tabs>
        <w:ind w:firstLine="562"/>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_Toc13515_WPSOffice_Level1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第一部分  谈判邀请</w:t>
      </w:r>
      <w:r>
        <w:rPr>
          <w:rFonts w:hint="eastAsia" w:ascii="仿宋" w:hAnsi="仿宋" w:eastAsia="仿宋" w:cs="仿宋"/>
          <w:b/>
          <w:bCs/>
          <w:color w:val="auto"/>
          <w:sz w:val="28"/>
          <w:szCs w:val="28"/>
          <w:highlight w:val="none"/>
        </w:rPr>
        <w:tab/>
      </w:r>
      <w:bookmarkStart w:id="1" w:name="_Toc13515_WPSOffice_Level1Page"/>
      <w:r>
        <w:rPr>
          <w:rFonts w:hint="eastAsia" w:ascii="仿宋" w:hAnsi="仿宋" w:eastAsia="仿宋" w:cs="仿宋"/>
          <w:b/>
          <w:bCs/>
          <w:color w:val="auto"/>
          <w:sz w:val="28"/>
          <w:szCs w:val="28"/>
          <w:highlight w:val="none"/>
        </w:rPr>
        <w:t>2</w:t>
      </w:r>
      <w:bookmarkEnd w:id="1"/>
      <w:r>
        <w:rPr>
          <w:rFonts w:hint="eastAsia" w:ascii="仿宋" w:hAnsi="仿宋" w:eastAsia="仿宋" w:cs="仿宋"/>
          <w:b/>
          <w:bCs/>
          <w:color w:val="auto"/>
          <w:sz w:val="28"/>
          <w:szCs w:val="28"/>
          <w:highlight w:val="none"/>
        </w:rPr>
        <w:fldChar w:fldCharType="end"/>
      </w:r>
    </w:p>
    <w:p w14:paraId="373A49FD">
      <w:pPr>
        <w:pStyle w:val="151"/>
        <w:tabs>
          <w:tab w:val="right" w:leader="dot" w:pos="10200"/>
        </w:tabs>
        <w:ind w:firstLine="400"/>
        <w:rPr>
          <w:rFonts w:ascii="仿宋" w:hAnsi="仿宋" w:eastAsia="仿宋" w:cs="仿宋"/>
          <w:b/>
          <w:bCs/>
          <w:color w:val="auto"/>
          <w:sz w:val="28"/>
          <w:szCs w:val="28"/>
          <w:highlight w:val="none"/>
        </w:rPr>
      </w:pPr>
      <w:r>
        <w:rPr>
          <w:color w:val="auto"/>
          <w:highlight w:val="none"/>
        </w:rPr>
        <w:fldChar w:fldCharType="begin"/>
      </w:r>
      <w:r>
        <w:rPr>
          <w:color w:val="auto"/>
          <w:highlight w:val="none"/>
        </w:rPr>
        <w:instrText xml:space="preserve"> HYPERLINK \l "_Toc31020_WPSOffice_Level1" </w:instrText>
      </w:r>
      <w:r>
        <w:rPr>
          <w:color w:val="auto"/>
          <w:highlight w:val="none"/>
        </w:rPr>
        <w:fldChar w:fldCharType="separate"/>
      </w:r>
      <w:r>
        <w:rPr>
          <w:rFonts w:hint="eastAsia" w:ascii="仿宋" w:hAnsi="仿宋" w:eastAsia="仿宋" w:cs="仿宋"/>
          <w:b/>
          <w:bCs/>
          <w:color w:val="auto"/>
          <w:sz w:val="28"/>
          <w:szCs w:val="28"/>
          <w:highlight w:val="none"/>
        </w:rPr>
        <w:t>第二部分  供应商须知</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t>5</w:t>
      </w:r>
      <w:r>
        <w:rPr>
          <w:rFonts w:hint="eastAsia" w:ascii="仿宋" w:hAnsi="仿宋" w:eastAsia="仿宋" w:cs="仿宋"/>
          <w:b/>
          <w:bCs/>
          <w:color w:val="auto"/>
          <w:sz w:val="28"/>
          <w:szCs w:val="28"/>
          <w:highlight w:val="none"/>
        </w:rPr>
        <w:fldChar w:fldCharType="end"/>
      </w:r>
    </w:p>
    <w:p w14:paraId="519CB7AD">
      <w:pPr>
        <w:pStyle w:val="151"/>
        <w:tabs>
          <w:tab w:val="right" w:leader="dot" w:pos="10200"/>
        </w:tabs>
        <w:ind w:firstLine="400"/>
        <w:rPr>
          <w:rFonts w:ascii="仿宋" w:hAnsi="仿宋" w:eastAsia="仿宋" w:cs="仿宋"/>
          <w:b/>
          <w:bCs/>
          <w:color w:val="auto"/>
          <w:sz w:val="28"/>
          <w:szCs w:val="28"/>
          <w:highlight w:val="none"/>
        </w:rPr>
      </w:pPr>
      <w:r>
        <w:rPr>
          <w:color w:val="auto"/>
          <w:highlight w:val="none"/>
        </w:rPr>
        <w:fldChar w:fldCharType="begin"/>
      </w:r>
      <w:r>
        <w:rPr>
          <w:color w:val="auto"/>
          <w:highlight w:val="none"/>
        </w:rPr>
        <w:instrText xml:space="preserve"> HYPERLINK \l "_Toc22040_WPSOffice_Level1" </w:instrText>
      </w:r>
      <w:r>
        <w:rPr>
          <w:color w:val="auto"/>
          <w:highlight w:val="none"/>
        </w:rPr>
        <w:fldChar w:fldCharType="separate"/>
      </w:r>
      <w:r>
        <w:rPr>
          <w:rFonts w:hint="eastAsia" w:ascii="仿宋" w:hAnsi="仿宋" w:eastAsia="仿宋" w:cs="仿宋"/>
          <w:b/>
          <w:bCs/>
          <w:color w:val="auto"/>
          <w:sz w:val="28"/>
          <w:szCs w:val="28"/>
          <w:highlight w:val="none"/>
        </w:rPr>
        <w:t>第三部分  竞争性谈判说明</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t>9</w:t>
      </w:r>
      <w:r>
        <w:rPr>
          <w:rFonts w:hint="eastAsia" w:ascii="仿宋" w:hAnsi="仿宋" w:eastAsia="仿宋" w:cs="仿宋"/>
          <w:b/>
          <w:bCs/>
          <w:color w:val="auto"/>
          <w:sz w:val="28"/>
          <w:szCs w:val="28"/>
          <w:highlight w:val="none"/>
        </w:rPr>
        <w:fldChar w:fldCharType="end"/>
      </w:r>
    </w:p>
    <w:p w14:paraId="0852F6D4">
      <w:pPr>
        <w:pStyle w:val="151"/>
        <w:tabs>
          <w:tab w:val="right" w:leader="dot" w:pos="10200"/>
        </w:tabs>
        <w:ind w:firstLine="400"/>
        <w:rPr>
          <w:rFonts w:ascii="仿宋" w:hAnsi="仿宋" w:eastAsia="仿宋" w:cs="仿宋"/>
          <w:b/>
          <w:bCs/>
          <w:color w:val="auto"/>
          <w:sz w:val="28"/>
          <w:szCs w:val="28"/>
          <w:highlight w:val="none"/>
        </w:rPr>
      </w:pPr>
      <w:r>
        <w:rPr>
          <w:color w:val="auto"/>
          <w:highlight w:val="none"/>
        </w:rPr>
        <w:fldChar w:fldCharType="begin"/>
      </w:r>
      <w:r>
        <w:rPr>
          <w:color w:val="auto"/>
          <w:highlight w:val="none"/>
        </w:rPr>
        <w:instrText xml:space="preserve"> HYPERLINK \l "_Toc1622_WPSOffice_Level1" </w:instrText>
      </w:r>
      <w:r>
        <w:rPr>
          <w:color w:val="auto"/>
          <w:highlight w:val="none"/>
        </w:rPr>
        <w:fldChar w:fldCharType="separate"/>
      </w:r>
      <w:r>
        <w:rPr>
          <w:rFonts w:hint="eastAsia" w:ascii="仿宋" w:hAnsi="仿宋" w:eastAsia="仿宋" w:cs="仿宋"/>
          <w:b/>
          <w:bCs/>
          <w:color w:val="auto"/>
          <w:sz w:val="28"/>
          <w:szCs w:val="28"/>
          <w:highlight w:val="none"/>
        </w:rPr>
        <w:t>第四部分  提交响应文件的说明</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t>1</w:t>
      </w:r>
    </w:p>
    <w:p w14:paraId="05CDCBD9">
      <w:pPr>
        <w:pStyle w:val="151"/>
        <w:tabs>
          <w:tab w:val="right" w:leader="dot" w:pos="10200"/>
        </w:tabs>
        <w:ind w:firstLine="400"/>
        <w:rPr>
          <w:rFonts w:ascii="仿宋" w:hAnsi="仿宋" w:eastAsia="仿宋" w:cs="仿宋"/>
          <w:b/>
          <w:bCs/>
          <w:color w:val="auto"/>
          <w:sz w:val="28"/>
          <w:szCs w:val="28"/>
          <w:highlight w:val="none"/>
        </w:rPr>
      </w:pPr>
      <w:r>
        <w:rPr>
          <w:color w:val="auto"/>
          <w:highlight w:val="none"/>
        </w:rPr>
        <w:fldChar w:fldCharType="begin"/>
      </w:r>
      <w:r>
        <w:rPr>
          <w:color w:val="auto"/>
          <w:highlight w:val="none"/>
        </w:rPr>
        <w:instrText xml:space="preserve"> HYPERLINK \l "_Toc4360_WPSOffice_Level1" </w:instrText>
      </w:r>
      <w:r>
        <w:rPr>
          <w:color w:val="auto"/>
          <w:highlight w:val="none"/>
        </w:rPr>
        <w:fldChar w:fldCharType="separate"/>
      </w:r>
      <w:r>
        <w:rPr>
          <w:rFonts w:hint="eastAsia" w:ascii="仿宋" w:hAnsi="仿宋" w:eastAsia="仿宋" w:cs="仿宋"/>
          <w:b/>
          <w:bCs/>
          <w:color w:val="auto"/>
          <w:sz w:val="28"/>
          <w:szCs w:val="28"/>
          <w:highlight w:val="none"/>
        </w:rPr>
        <w:t>第五部分  商务部分</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t>5</w:t>
      </w:r>
    </w:p>
    <w:p w14:paraId="0C4DBA19">
      <w:pPr>
        <w:pStyle w:val="151"/>
        <w:tabs>
          <w:tab w:val="right" w:leader="dot" w:pos="10200"/>
        </w:tabs>
        <w:ind w:firstLine="400"/>
        <w:rPr>
          <w:rFonts w:ascii="仿宋" w:hAnsi="仿宋" w:eastAsia="仿宋" w:cs="仿宋"/>
          <w:b/>
          <w:bCs/>
          <w:color w:val="auto"/>
          <w:sz w:val="28"/>
          <w:szCs w:val="28"/>
          <w:highlight w:val="none"/>
        </w:rPr>
      </w:pPr>
      <w:r>
        <w:rPr>
          <w:color w:val="auto"/>
          <w:highlight w:val="none"/>
        </w:rPr>
        <w:fldChar w:fldCharType="begin"/>
      </w:r>
      <w:r>
        <w:rPr>
          <w:color w:val="auto"/>
          <w:highlight w:val="none"/>
        </w:rPr>
        <w:instrText xml:space="preserve"> HYPERLINK \l "_Toc3424_WPSOffice_Level1" </w:instrText>
      </w:r>
      <w:r>
        <w:rPr>
          <w:color w:val="auto"/>
          <w:highlight w:val="none"/>
        </w:rPr>
        <w:fldChar w:fldCharType="separate"/>
      </w:r>
      <w:r>
        <w:rPr>
          <w:rFonts w:hint="eastAsia" w:ascii="仿宋" w:hAnsi="仿宋" w:eastAsia="仿宋" w:cs="仿宋"/>
          <w:b/>
          <w:bCs/>
          <w:color w:val="auto"/>
          <w:sz w:val="28"/>
          <w:szCs w:val="28"/>
          <w:highlight w:val="none"/>
        </w:rPr>
        <w:t>第六部分  附  件</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t>3</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t>3</w:t>
      </w:r>
    </w:p>
    <w:p w14:paraId="56135A19">
      <w:pPr>
        <w:pStyle w:val="151"/>
        <w:tabs>
          <w:tab w:val="right" w:leader="dot" w:pos="10200"/>
        </w:tabs>
        <w:ind w:firstLine="400"/>
        <w:rPr>
          <w:rFonts w:ascii="仿宋" w:hAnsi="仿宋" w:eastAsia="仿宋" w:cs="仿宋"/>
          <w:b/>
          <w:bCs/>
          <w:color w:val="auto"/>
          <w:sz w:val="28"/>
          <w:szCs w:val="28"/>
          <w:highlight w:val="none"/>
        </w:rPr>
      </w:pPr>
      <w:r>
        <w:rPr>
          <w:color w:val="auto"/>
          <w:highlight w:val="none"/>
        </w:rPr>
        <w:fldChar w:fldCharType="begin"/>
      </w:r>
      <w:r>
        <w:rPr>
          <w:color w:val="auto"/>
          <w:highlight w:val="none"/>
        </w:rPr>
        <w:instrText xml:space="preserve"> HYPERLINK \l "_Toc14083_WPSOffice_Level1" </w:instrText>
      </w:r>
      <w:r>
        <w:rPr>
          <w:color w:val="auto"/>
          <w:highlight w:val="none"/>
        </w:rPr>
        <w:fldChar w:fldCharType="separate"/>
      </w:r>
      <w:r>
        <w:rPr>
          <w:rFonts w:hint="eastAsia" w:ascii="仿宋" w:hAnsi="仿宋" w:eastAsia="仿宋" w:cs="仿宋"/>
          <w:b/>
          <w:bCs/>
          <w:color w:val="auto"/>
          <w:sz w:val="28"/>
          <w:szCs w:val="28"/>
          <w:highlight w:val="none"/>
        </w:rPr>
        <w:t>第七部分  采购需求及技术参数</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t>5</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t>4</w:t>
      </w:r>
    </w:p>
    <w:p w14:paraId="0D840BC7">
      <w:pPr>
        <w:ind w:firstLine="562"/>
        <w:jc w:val="center"/>
        <w:outlineLvl w:val="0"/>
        <w:rPr>
          <w:rFonts w:ascii="仿宋" w:hAnsi="仿宋" w:eastAsia="仿宋" w:cs="仿宋"/>
          <w:b/>
          <w:bCs/>
          <w:color w:val="auto"/>
          <w:sz w:val="28"/>
          <w:szCs w:val="28"/>
          <w:highlight w:val="none"/>
        </w:rPr>
      </w:pPr>
    </w:p>
    <w:p w14:paraId="623212AE">
      <w:pPr>
        <w:spacing w:line="360" w:lineRule="auto"/>
        <w:ind w:firstLine="643"/>
        <w:jc w:val="center"/>
        <w:outlineLvl w:val="0"/>
        <w:rPr>
          <w:rFonts w:ascii="仿宋" w:hAnsi="仿宋" w:eastAsia="仿宋" w:cs="仿宋"/>
          <w:b/>
          <w:bCs/>
          <w:color w:val="auto"/>
          <w:sz w:val="32"/>
          <w:szCs w:val="32"/>
          <w:highlight w:val="none"/>
        </w:rPr>
      </w:pPr>
    </w:p>
    <w:p w14:paraId="00E36A7B">
      <w:pPr>
        <w:spacing w:line="360" w:lineRule="auto"/>
        <w:ind w:firstLine="643"/>
        <w:outlineLvl w:val="0"/>
        <w:rPr>
          <w:rFonts w:ascii="仿宋" w:hAnsi="仿宋" w:eastAsia="仿宋" w:cs="仿宋"/>
          <w:b/>
          <w:bCs/>
          <w:color w:val="auto"/>
          <w:sz w:val="32"/>
          <w:szCs w:val="32"/>
          <w:highlight w:val="none"/>
        </w:rPr>
      </w:pPr>
    </w:p>
    <w:p w14:paraId="433B8DC2">
      <w:pPr>
        <w:spacing w:line="360" w:lineRule="auto"/>
        <w:ind w:firstLine="643"/>
        <w:jc w:val="center"/>
        <w:outlineLvl w:val="0"/>
        <w:rPr>
          <w:rFonts w:ascii="仿宋" w:hAnsi="仿宋" w:eastAsia="仿宋" w:cs="仿宋"/>
          <w:b/>
          <w:bCs/>
          <w:color w:val="auto"/>
          <w:sz w:val="32"/>
          <w:szCs w:val="32"/>
          <w:highlight w:val="none"/>
        </w:rPr>
      </w:pPr>
    </w:p>
    <w:p w14:paraId="21D4F9F2">
      <w:pPr>
        <w:spacing w:line="360" w:lineRule="auto"/>
        <w:ind w:firstLine="643"/>
        <w:jc w:val="center"/>
        <w:outlineLvl w:val="0"/>
        <w:rPr>
          <w:rFonts w:ascii="仿宋" w:hAnsi="仿宋" w:eastAsia="仿宋" w:cs="仿宋"/>
          <w:b/>
          <w:bCs/>
          <w:color w:val="auto"/>
          <w:sz w:val="32"/>
          <w:szCs w:val="32"/>
          <w:highlight w:val="none"/>
        </w:rPr>
      </w:pPr>
    </w:p>
    <w:p w14:paraId="79168423">
      <w:pPr>
        <w:spacing w:line="360" w:lineRule="auto"/>
        <w:ind w:firstLine="643"/>
        <w:jc w:val="center"/>
        <w:outlineLvl w:val="0"/>
        <w:rPr>
          <w:rFonts w:ascii="仿宋" w:hAnsi="仿宋" w:eastAsia="仿宋" w:cs="仿宋"/>
          <w:b/>
          <w:bCs/>
          <w:color w:val="auto"/>
          <w:sz w:val="32"/>
          <w:szCs w:val="32"/>
          <w:highlight w:val="none"/>
        </w:rPr>
      </w:pPr>
    </w:p>
    <w:p w14:paraId="136E8306">
      <w:pPr>
        <w:pStyle w:val="27"/>
        <w:ind w:firstLine="480"/>
        <w:rPr>
          <w:color w:val="auto"/>
          <w:highlight w:val="none"/>
        </w:rPr>
      </w:pPr>
    </w:p>
    <w:p w14:paraId="03244410">
      <w:pPr>
        <w:ind w:firstLine="420"/>
        <w:rPr>
          <w:color w:val="auto"/>
          <w:highlight w:val="none"/>
        </w:rPr>
      </w:pPr>
    </w:p>
    <w:p w14:paraId="18C8D3FC">
      <w:pPr>
        <w:pStyle w:val="27"/>
        <w:ind w:firstLine="480"/>
        <w:rPr>
          <w:color w:val="auto"/>
          <w:highlight w:val="none"/>
        </w:rPr>
      </w:pPr>
    </w:p>
    <w:p w14:paraId="2295C2DB">
      <w:pPr>
        <w:ind w:firstLine="420"/>
        <w:rPr>
          <w:color w:val="auto"/>
          <w:highlight w:val="none"/>
        </w:rPr>
      </w:pPr>
    </w:p>
    <w:p w14:paraId="09F33E5F">
      <w:pPr>
        <w:spacing w:line="360" w:lineRule="auto"/>
        <w:ind w:firstLine="0" w:firstLineChars="0"/>
        <w:outlineLvl w:val="0"/>
        <w:rPr>
          <w:rFonts w:ascii="仿宋" w:hAnsi="仿宋" w:eastAsia="仿宋" w:cs="仿宋"/>
          <w:b/>
          <w:bCs/>
          <w:color w:val="auto"/>
          <w:sz w:val="32"/>
          <w:szCs w:val="32"/>
          <w:highlight w:val="none"/>
        </w:rPr>
      </w:pPr>
      <w:bookmarkStart w:id="2" w:name="_Toc3406_WPSOffice_Level1"/>
      <w:bookmarkStart w:id="3" w:name="_Toc22394"/>
      <w:bookmarkStart w:id="4" w:name="_Toc13515_WPSOffice_Level1"/>
      <w:bookmarkStart w:id="5" w:name="_Toc25026_WPSOffice_Level1"/>
    </w:p>
    <w:p w14:paraId="002064F5">
      <w:pPr>
        <w:ind w:firstLine="0" w:firstLineChars="0"/>
        <w:rPr>
          <w:color w:val="auto"/>
          <w:highlight w:val="none"/>
        </w:rPr>
      </w:pPr>
    </w:p>
    <w:p w14:paraId="5BA8BD7E">
      <w:pPr>
        <w:keepNext w:val="0"/>
        <w:keepLines w:val="0"/>
        <w:pageBreakBefore w:val="0"/>
        <w:kinsoku/>
        <w:overflowPunct/>
        <w:topLinePunct w:val="0"/>
        <w:autoSpaceDE/>
        <w:autoSpaceDN/>
        <w:bidi w:val="0"/>
        <w:adjustRightInd/>
        <w:snapToGrid/>
        <w:spacing w:line="560" w:lineRule="exact"/>
        <w:ind w:firstLine="643"/>
        <w:jc w:val="center"/>
        <w:textAlignment w:val="auto"/>
        <w:outlineLvl w:val="0"/>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第一部分</w:t>
      </w:r>
      <w:bookmarkEnd w:id="2"/>
      <w:bookmarkEnd w:id="3"/>
      <w:bookmarkEnd w:id="4"/>
      <w:bookmarkEnd w:id="5"/>
      <w:r>
        <w:rPr>
          <w:rFonts w:hint="eastAsia" w:ascii="仿宋" w:hAnsi="仿宋" w:eastAsia="仿宋" w:cs="仿宋"/>
          <w:b/>
          <w:bCs/>
          <w:color w:val="auto"/>
          <w:sz w:val="32"/>
          <w:szCs w:val="32"/>
          <w:highlight w:val="none"/>
        </w:rPr>
        <w:t>竞争性谈判公告</w:t>
      </w:r>
    </w:p>
    <w:p w14:paraId="4750ED5C">
      <w:pPr>
        <w:pStyle w:val="84"/>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highlight w:val="none"/>
        </w:rPr>
      </w:pPr>
      <w:r>
        <w:rPr>
          <w:rFonts w:hint="eastAsia" w:ascii="仿宋" w:hAnsi="仿宋" w:eastAsia="仿宋" w:cs="仿宋"/>
          <w:color w:val="auto"/>
          <w:highlight w:val="none"/>
        </w:rPr>
        <w:t>项目概况</w:t>
      </w:r>
    </w:p>
    <w:p w14:paraId="2B526415">
      <w:pPr>
        <w:pStyle w:val="84"/>
        <w:keepNext w:val="0"/>
        <w:keepLines w:val="0"/>
        <w:pageBreakBefore w:val="0"/>
        <w:widowControl/>
        <w:kinsoku/>
        <w:wordWrap w:val="0"/>
        <w:overflowPunct/>
        <w:topLinePunct w:val="0"/>
        <w:autoSpaceDE/>
        <w:autoSpaceDN/>
        <w:bidi w:val="0"/>
        <w:adjustRightInd/>
        <w:snapToGrid/>
        <w:spacing w:line="560" w:lineRule="exact"/>
        <w:ind w:firstLine="0" w:firstLineChars="0"/>
        <w:textAlignment w:val="auto"/>
        <w:rPr>
          <w:rFonts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裕民县中小学智慧体育设备采购项目</w:t>
      </w:r>
      <w:r>
        <w:rPr>
          <w:rFonts w:hint="eastAsia" w:ascii="仿宋" w:hAnsi="仿宋" w:eastAsia="仿宋" w:cs="仿宋"/>
          <w:color w:val="auto"/>
          <w:highlight w:val="none"/>
        </w:rPr>
        <w:t>的潜在供应商应在政采云平台https://www.zcygov.cn/获取招标文件，并于</w:t>
      </w:r>
      <w:r>
        <w:rPr>
          <w:rFonts w:hint="eastAsia" w:ascii="仿宋" w:hAnsi="仿宋" w:eastAsia="仿宋" w:cs="仿宋"/>
          <w:color w:val="auto"/>
          <w:highlight w:val="none"/>
          <w:lang w:eastAsia="zh-CN"/>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年</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24</w:t>
      </w:r>
      <w:r>
        <w:rPr>
          <w:rFonts w:hint="eastAsia" w:ascii="仿宋" w:hAnsi="仿宋" w:eastAsia="仿宋" w:cs="仿宋"/>
          <w:color w:val="auto"/>
          <w:highlight w:val="none"/>
          <w:lang w:eastAsia="zh-CN"/>
        </w:rPr>
        <w:t>日</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lang w:eastAsia="zh-CN"/>
        </w:rPr>
        <w:t>:00</w:t>
      </w:r>
      <w:r>
        <w:rPr>
          <w:rFonts w:hint="eastAsia" w:ascii="仿宋" w:hAnsi="仿宋" w:eastAsia="仿宋" w:cs="仿宋"/>
          <w:color w:val="auto"/>
          <w:highlight w:val="none"/>
        </w:rPr>
        <w:t>（北京时间）前递交投标文件。</w:t>
      </w:r>
    </w:p>
    <w:p w14:paraId="365F7AD4">
      <w:pPr>
        <w:pStyle w:val="84"/>
        <w:keepNext w:val="0"/>
        <w:keepLines w:val="0"/>
        <w:pageBreakBefore w:val="0"/>
        <w:kinsoku/>
        <w:overflowPunct/>
        <w:topLinePunct w:val="0"/>
        <w:autoSpaceDE/>
        <w:autoSpaceDN/>
        <w:bidi w:val="0"/>
        <w:adjustRightInd/>
        <w:snapToGrid/>
        <w:spacing w:line="560" w:lineRule="exact"/>
        <w:ind w:firstLine="0" w:firstLineChars="0"/>
        <w:jc w:val="both"/>
        <w:textAlignment w:val="auto"/>
        <w:rPr>
          <w:rFonts w:ascii="仿宋" w:hAnsi="仿宋" w:eastAsia="仿宋" w:cs="仿宋"/>
          <w:color w:val="auto"/>
          <w:highlight w:val="none"/>
        </w:rPr>
      </w:pPr>
      <w:r>
        <w:rPr>
          <w:rStyle w:val="94"/>
          <w:rFonts w:hint="eastAsia" w:ascii="仿宋" w:hAnsi="仿宋" w:eastAsia="仿宋" w:cs="仿宋"/>
          <w:color w:val="auto"/>
          <w:highlight w:val="none"/>
        </w:rPr>
        <w:t>一、项目基本情况</w:t>
      </w:r>
    </w:p>
    <w:p w14:paraId="0990858D">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项目编号：</w:t>
      </w:r>
      <w:r>
        <w:rPr>
          <w:rFonts w:hint="eastAsia" w:ascii="仿宋" w:hAnsi="仿宋" w:eastAsia="仿宋" w:cs="仿宋"/>
          <w:color w:val="auto"/>
          <w:highlight w:val="none"/>
          <w:lang w:eastAsia="zh-CN"/>
        </w:rPr>
        <w:t>RHZC2026-099JZ</w:t>
      </w:r>
    </w:p>
    <w:p w14:paraId="1B2A563D">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default" w:ascii="仿宋" w:hAnsi="仿宋" w:eastAsia="仿宋" w:cs="仿宋"/>
          <w:color w:val="auto"/>
          <w:highlight w:val="none"/>
          <w:lang w:val="en-US"/>
        </w:rPr>
      </w:pPr>
      <w:r>
        <w:rPr>
          <w:rFonts w:hint="eastAsia" w:ascii="仿宋" w:hAnsi="仿宋" w:eastAsia="仿宋" w:cs="仿宋"/>
          <w:color w:val="auto"/>
          <w:highlight w:val="none"/>
        </w:rPr>
        <w:t>项目名称：</w:t>
      </w:r>
      <w:r>
        <w:rPr>
          <w:rFonts w:hint="eastAsia" w:ascii="仿宋" w:hAnsi="仿宋" w:eastAsia="仿宋" w:cs="仿宋"/>
          <w:color w:val="auto"/>
          <w:highlight w:val="none"/>
          <w:lang w:eastAsia="zh-CN"/>
        </w:rPr>
        <w:t>裕民县中小学智慧体育设备采购项目</w:t>
      </w:r>
    </w:p>
    <w:p w14:paraId="7D72663E">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采购方式：竞争性谈判</w:t>
      </w:r>
    </w:p>
    <w:p w14:paraId="283C947C">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rPr>
        <w:t>预算金额（元）：</w:t>
      </w:r>
      <w:r>
        <w:rPr>
          <w:rFonts w:hint="eastAsia" w:ascii="仿宋" w:hAnsi="仿宋" w:eastAsia="仿宋" w:cs="仿宋"/>
          <w:color w:val="auto"/>
          <w:highlight w:val="none"/>
          <w:lang w:val="en-US" w:eastAsia="zh-CN"/>
        </w:rPr>
        <w:t>1290000.00</w:t>
      </w:r>
    </w:p>
    <w:p w14:paraId="62D8711C">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rPr>
        <w:t>最高限价（元）：1290000.00</w:t>
      </w:r>
      <w:r>
        <w:rPr>
          <w:rFonts w:hint="eastAsia" w:ascii="仿宋" w:hAnsi="仿宋" w:eastAsia="仿宋" w:cs="仿宋"/>
          <w:color w:val="auto"/>
          <w:highlight w:val="none"/>
          <w:lang w:val="en-US" w:eastAsia="zh-CN"/>
        </w:rPr>
        <w:t xml:space="preserve">  </w:t>
      </w:r>
    </w:p>
    <w:p w14:paraId="4DA1CB01">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采购需求：</w:t>
      </w:r>
    </w:p>
    <w:p w14:paraId="1F2E8584">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标项名称：智慧体育设备采购   </w:t>
      </w:r>
    </w:p>
    <w:p w14:paraId="47863AB0">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数量： 1 </w:t>
      </w:r>
    </w:p>
    <w:p w14:paraId="4883FBDF">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预算金额（元）：</w:t>
      </w:r>
      <w:r>
        <w:rPr>
          <w:rFonts w:hint="eastAsia" w:ascii="仿宋" w:hAnsi="仿宋" w:eastAsia="仿宋" w:cs="仿宋"/>
          <w:color w:val="auto"/>
          <w:highlight w:val="none"/>
          <w:lang w:val="en-US" w:eastAsia="zh-CN"/>
        </w:rPr>
        <w:t xml:space="preserve">1290000.00       </w:t>
      </w:r>
    </w:p>
    <w:p w14:paraId="50B37B61">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单位： 批 </w:t>
      </w:r>
    </w:p>
    <w:p w14:paraId="55798E81">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 简要规格描述：</w:t>
      </w:r>
      <w:r>
        <w:rPr>
          <w:rFonts w:hint="eastAsia" w:ascii="仿宋" w:hAnsi="仿宋" w:eastAsia="仿宋" w:cs="仿宋"/>
          <w:color w:val="auto"/>
          <w:highlight w:val="none"/>
          <w:lang w:val="en-US" w:eastAsia="zh-CN"/>
        </w:rPr>
        <w:t>裕民县</w:t>
      </w:r>
      <w:r>
        <w:rPr>
          <w:rFonts w:hint="eastAsia" w:ascii="仿宋" w:hAnsi="仿宋" w:eastAsia="仿宋" w:cs="仿宋"/>
          <w:color w:val="auto"/>
          <w:highlight w:val="none"/>
          <w:lang w:eastAsia="zh-CN"/>
        </w:rPr>
        <w:t>第二中学、吉镇中心校智慧</w:t>
      </w:r>
      <w:r>
        <w:rPr>
          <w:rFonts w:hint="eastAsia" w:ascii="仿宋" w:hAnsi="仿宋" w:eastAsia="仿宋" w:cs="仿宋"/>
          <w:color w:val="auto"/>
          <w:highlight w:val="none"/>
          <w:lang w:val="en-US" w:eastAsia="zh-CN"/>
        </w:rPr>
        <w:t>采购</w:t>
      </w:r>
      <w:r>
        <w:rPr>
          <w:rFonts w:hint="eastAsia" w:ascii="仿宋" w:hAnsi="仿宋" w:eastAsia="仿宋" w:cs="仿宋"/>
          <w:color w:val="auto"/>
          <w:highlight w:val="none"/>
          <w:lang w:eastAsia="zh-CN"/>
        </w:rPr>
        <w:t>体育设备1批（以上产品包括供货、运输、验收及质保等，为交钥匙项目，具体采购需求详见谈判文件）</w:t>
      </w:r>
    </w:p>
    <w:p w14:paraId="5D9FD00D">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   备注：</w:t>
      </w:r>
    </w:p>
    <w:p w14:paraId="1C975D9F">
      <w:pPr>
        <w:pStyle w:val="84"/>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highlight w:val="none"/>
        </w:rPr>
      </w:pPr>
      <w:r>
        <w:rPr>
          <w:rFonts w:hint="eastAsia" w:ascii="仿宋" w:hAnsi="仿宋" w:eastAsia="仿宋" w:cs="仿宋"/>
          <w:color w:val="auto"/>
          <w:highlight w:val="none"/>
        </w:rPr>
        <w:t>    合同履约期限：详见谈判文件</w:t>
      </w:r>
    </w:p>
    <w:p w14:paraId="43C5BB92">
      <w:pPr>
        <w:pStyle w:val="84"/>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highlight w:val="none"/>
        </w:rPr>
      </w:pPr>
      <w:r>
        <w:rPr>
          <w:rFonts w:hint="eastAsia" w:ascii="仿宋" w:hAnsi="仿宋" w:eastAsia="仿宋" w:cs="仿宋"/>
          <w:color w:val="auto"/>
          <w:highlight w:val="none"/>
        </w:rPr>
        <w:t>    本项目（否）接受联合体投标。</w:t>
      </w:r>
    </w:p>
    <w:p w14:paraId="12636A26">
      <w:pPr>
        <w:pStyle w:val="84"/>
        <w:keepNext w:val="0"/>
        <w:keepLines w:val="0"/>
        <w:pageBreakBefore w:val="0"/>
        <w:kinsoku/>
        <w:overflowPunct/>
        <w:topLinePunct w:val="0"/>
        <w:autoSpaceDE/>
        <w:autoSpaceDN/>
        <w:bidi w:val="0"/>
        <w:adjustRightInd/>
        <w:snapToGrid/>
        <w:spacing w:line="560" w:lineRule="exact"/>
        <w:ind w:firstLine="482"/>
        <w:jc w:val="both"/>
        <w:textAlignment w:val="auto"/>
        <w:rPr>
          <w:rFonts w:ascii="仿宋" w:hAnsi="仿宋" w:eastAsia="仿宋" w:cs="仿宋"/>
          <w:color w:val="auto"/>
          <w:highlight w:val="none"/>
        </w:rPr>
      </w:pPr>
      <w:r>
        <w:rPr>
          <w:rStyle w:val="94"/>
          <w:rFonts w:hint="eastAsia" w:ascii="仿宋" w:hAnsi="仿宋" w:eastAsia="仿宋" w:cs="仿宋"/>
          <w:color w:val="auto"/>
          <w:highlight w:val="none"/>
        </w:rPr>
        <w:t>二、申请人的资格要求：</w:t>
      </w:r>
    </w:p>
    <w:p w14:paraId="5743A47F">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 xml:space="preserve">1.符合《中华人民共和国政府采购法》第二十二条的规定 </w:t>
      </w:r>
    </w:p>
    <w:p w14:paraId="77BEFDEA">
      <w:pPr>
        <w:pStyle w:val="84"/>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未被“信用中国”（www.creditchina.gov.cn）、中国政府采购网（www.ccgp.gov.cn）列入失信被执行人、重大税收违法案件当事人名单、政府采购严重违法失信行为记录名单</w:t>
      </w:r>
    </w:p>
    <w:p w14:paraId="50489868">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    2.落实政府采购政策需满足的资格要求：</w:t>
      </w:r>
      <w:r>
        <w:rPr>
          <w:rFonts w:hint="eastAsia" w:ascii="仿宋" w:hAnsi="仿宋" w:eastAsia="仿宋" w:cs="仿宋"/>
          <w:color w:val="auto"/>
          <w:highlight w:val="none"/>
          <w:lang w:eastAsia="zh-CN"/>
        </w:rPr>
        <w:t>本项目专门面向</w:t>
      </w:r>
      <w:r>
        <w:rPr>
          <w:rFonts w:hint="eastAsia" w:ascii="仿宋" w:hAnsi="仿宋" w:eastAsia="仿宋" w:cs="仿宋"/>
          <w:color w:val="auto"/>
          <w:highlight w:val="none"/>
          <w:lang w:val="en-US" w:eastAsia="zh-CN"/>
        </w:rPr>
        <w:t>中小</w:t>
      </w:r>
      <w:r>
        <w:rPr>
          <w:rFonts w:hint="eastAsia" w:ascii="仿宋" w:hAnsi="仿宋" w:eastAsia="仿宋" w:cs="仿宋"/>
          <w:color w:val="auto"/>
          <w:highlight w:val="none"/>
          <w:lang w:eastAsia="zh-CN"/>
        </w:rPr>
        <w:t>企业</w:t>
      </w:r>
    </w:p>
    <w:p w14:paraId="08819EF4">
      <w:pPr>
        <w:pStyle w:val="84"/>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highlight w:val="none"/>
        </w:rPr>
      </w:pPr>
      <w:r>
        <w:rPr>
          <w:rFonts w:hint="eastAsia" w:ascii="仿宋" w:hAnsi="仿宋" w:eastAsia="仿宋" w:cs="仿宋"/>
          <w:color w:val="auto"/>
          <w:highlight w:val="none"/>
        </w:rPr>
        <w:t>    3.本项目的特定资格要求：无</w:t>
      </w:r>
    </w:p>
    <w:p w14:paraId="026901F3">
      <w:pPr>
        <w:pStyle w:val="84"/>
        <w:keepNext w:val="0"/>
        <w:keepLines w:val="0"/>
        <w:pageBreakBefore w:val="0"/>
        <w:kinsoku/>
        <w:overflowPunct/>
        <w:topLinePunct w:val="0"/>
        <w:autoSpaceDE/>
        <w:autoSpaceDN/>
        <w:bidi w:val="0"/>
        <w:adjustRightInd/>
        <w:snapToGrid/>
        <w:spacing w:line="560" w:lineRule="exact"/>
        <w:ind w:firstLine="482"/>
        <w:jc w:val="both"/>
        <w:textAlignment w:val="auto"/>
        <w:rPr>
          <w:rFonts w:ascii="仿宋" w:hAnsi="仿宋" w:eastAsia="仿宋" w:cs="仿宋"/>
          <w:color w:val="auto"/>
          <w:highlight w:val="none"/>
        </w:rPr>
      </w:pPr>
      <w:r>
        <w:rPr>
          <w:rStyle w:val="94"/>
          <w:rFonts w:hint="eastAsia" w:ascii="仿宋" w:hAnsi="仿宋" w:eastAsia="仿宋" w:cs="仿宋"/>
          <w:color w:val="auto"/>
          <w:highlight w:val="none"/>
        </w:rPr>
        <w:t>三、获取采购文件</w:t>
      </w:r>
    </w:p>
    <w:p w14:paraId="35B44E82">
      <w:pPr>
        <w:pStyle w:val="84"/>
        <w:keepNext w:val="0"/>
        <w:keepLines w:val="0"/>
        <w:pageBreakBefore w:val="0"/>
        <w:kinsoku/>
        <w:overflowPunct/>
        <w:topLinePunct w:val="0"/>
        <w:autoSpaceDE/>
        <w:autoSpaceDN/>
        <w:bidi w:val="0"/>
        <w:adjustRightInd/>
        <w:snapToGrid/>
        <w:spacing w:line="560" w:lineRule="exact"/>
        <w:ind w:firstLine="480"/>
        <w:jc w:val="both"/>
        <w:textAlignment w:val="auto"/>
        <w:rPr>
          <w:rFonts w:ascii="仿宋" w:hAnsi="仿宋" w:eastAsia="仿宋" w:cs="仿宋"/>
          <w:color w:val="auto"/>
          <w:highlight w:val="none"/>
        </w:rPr>
      </w:pPr>
      <w:r>
        <w:rPr>
          <w:rFonts w:hint="eastAsia" w:ascii="仿宋" w:hAnsi="仿宋" w:eastAsia="仿宋" w:cs="仿宋"/>
          <w:color w:val="auto"/>
          <w:highlight w:val="none"/>
        </w:rPr>
        <w:t>     时间：202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20</w:t>
      </w:r>
      <w:r>
        <w:rPr>
          <w:rFonts w:hint="eastAsia" w:ascii="仿宋" w:hAnsi="仿宋" w:eastAsia="仿宋" w:cs="仿宋"/>
          <w:color w:val="auto"/>
          <w:highlight w:val="none"/>
        </w:rPr>
        <w:t>日至202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23</w:t>
      </w:r>
      <w:r>
        <w:rPr>
          <w:rFonts w:hint="eastAsia" w:ascii="仿宋" w:hAnsi="仿宋" w:eastAsia="仿宋" w:cs="仿宋"/>
          <w:color w:val="auto"/>
          <w:highlight w:val="none"/>
        </w:rPr>
        <w:t>日（北京时间，法定节假日除外）</w:t>
      </w:r>
    </w:p>
    <w:p w14:paraId="5F1198DA">
      <w:pPr>
        <w:pStyle w:val="84"/>
        <w:keepNext w:val="0"/>
        <w:keepLines w:val="0"/>
        <w:pageBreakBefore w:val="0"/>
        <w:kinsoku/>
        <w:overflowPunct/>
        <w:topLinePunct w:val="0"/>
        <w:autoSpaceDE/>
        <w:autoSpaceDN/>
        <w:bidi w:val="0"/>
        <w:adjustRightInd/>
        <w:snapToGrid/>
        <w:spacing w:line="560" w:lineRule="exact"/>
        <w:ind w:firstLine="480"/>
        <w:jc w:val="both"/>
        <w:textAlignment w:val="auto"/>
        <w:rPr>
          <w:rFonts w:ascii="仿宋" w:hAnsi="仿宋" w:eastAsia="仿宋" w:cs="仿宋"/>
          <w:color w:val="auto"/>
          <w:highlight w:val="none"/>
        </w:rPr>
      </w:pPr>
      <w:r>
        <w:rPr>
          <w:rFonts w:hint="eastAsia" w:ascii="仿宋" w:hAnsi="仿宋" w:eastAsia="仿宋" w:cs="仿宋"/>
          <w:color w:val="auto"/>
          <w:highlight w:val="none"/>
        </w:rPr>
        <w:t xml:space="preserve">    地点：登陆政采云平台https://www.zcygov.cn/</w:t>
      </w:r>
    </w:p>
    <w:p w14:paraId="1C30E224">
      <w:pPr>
        <w:pStyle w:val="84"/>
        <w:keepNext w:val="0"/>
        <w:keepLines w:val="0"/>
        <w:pageBreakBefore w:val="0"/>
        <w:kinsoku/>
        <w:overflowPunct/>
        <w:topLinePunct w:val="0"/>
        <w:autoSpaceDE/>
        <w:autoSpaceDN/>
        <w:bidi w:val="0"/>
        <w:adjustRightInd/>
        <w:snapToGrid/>
        <w:spacing w:line="560" w:lineRule="exact"/>
        <w:ind w:firstLine="480"/>
        <w:jc w:val="both"/>
        <w:textAlignment w:val="auto"/>
        <w:rPr>
          <w:rFonts w:ascii="仿宋" w:hAnsi="仿宋" w:eastAsia="仿宋" w:cs="仿宋"/>
          <w:color w:val="auto"/>
          <w:highlight w:val="none"/>
        </w:rPr>
      </w:pPr>
      <w:r>
        <w:rPr>
          <w:rFonts w:hint="eastAsia" w:ascii="仿宋" w:hAnsi="仿宋" w:eastAsia="仿宋" w:cs="仿宋"/>
          <w:color w:val="auto"/>
          <w:highlight w:val="none"/>
        </w:rPr>
        <w:t xml:space="preserve">    方式：供应商登录政采云平台https://www.zcygov.cn/在线申请获取采购文件（进入“项目采购”应用，在获取采购文件菜单中选择项目，申请获取采购文件）</w:t>
      </w:r>
    </w:p>
    <w:p w14:paraId="1695637C">
      <w:pPr>
        <w:pStyle w:val="84"/>
        <w:keepNext w:val="0"/>
        <w:keepLines w:val="0"/>
        <w:pageBreakBefore w:val="0"/>
        <w:kinsoku/>
        <w:overflowPunct/>
        <w:topLinePunct w:val="0"/>
        <w:autoSpaceDE/>
        <w:autoSpaceDN/>
        <w:bidi w:val="0"/>
        <w:adjustRightInd/>
        <w:snapToGrid/>
        <w:spacing w:line="560" w:lineRule="exact"/>
        <w:ind w:firstLine="480"/>
        <w:jc w:val="both"/>
        <w:textAlignment w:val="auto"/>
        <w:rPr>
          <w:rFonts w:ascii="仿宋" w:hAnsi="仿宋" w:eastAsia="仿宋" w:cs="仿宋"/>
          <w:color w:val="auto"/>
          <w:highlight w:val="none"/>
        </w:rPr>
      </w:pPr>
      <w:r>
        <w:rPr>
          <w:rFonts w:hint="eastAsia" w:ascii="仿宋" w:hAnsi="仿宋" w:eastAsia="仿宋" w:cs="仿宋"/>
          <w:color w:val="auto"/>
          <w:highlight w:val="none"/>
        </w:rPr>
        <w:t xml:space="preserve">    售价（元）：0 </w:t>
      </w:r>
    </w:p>
    <w:p w14:paraId="1CFAF04D">
      <w:pPr>
        <w:pStyle w:val="84"/>
        <w:keepNext w:val="0"/>
        <w:keepLines w:val="0"/>
        <w:pageBreakBefore w:val="0"/>
        <w:kinsoku/>
        <w:overflowPunct/>
        <w:topLinePunct w:val="0"/>
        <w:autoSpaceDE/>
        <w:autoSpaceDN/>
        <w:bidi w:val="0"/>
        <w:adjustRightInd/>
        <w:snapToGrid/>
        <w:spacing w:line="560" w:lineRule="exact"/>
        <w:ind w:firstLine="482"/>
        <w:jc w:val="both"/>
        <w:textAlignment w:val="auto"/>
        <w:rPr>
          <w:rFonts w:ascii="仿宋" w:hAnsi="仿宋" w:eastAsia="仿宋" w:cs="仿宋"/>
          <w:color w:val="auto"/>
          <w:highlight w:val="none"/>
        </w:rPr>
      </w:pPr>
      <w:r>
        <w:rPr>
          <w:rStyle w:val="94"/>
          <w:rFonts w:hint="eastAsia" w:ascii="仿宋" w:hAnsi="仿宋" w:eastAsia="仿宋" w:cs="仿宋"/>
          <w:color w:val="auto"/>
          <w:highlight w:val="none"/>
        </w:rPr>
        <w:t>四、响应文件提交</w:t>
      </w:r>
    </w:p>
    <w:p w14:paraId="646C0985">
      <w:pPr>
        <w:pStyle w:val="84"/>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highlight w:val="none"/>
        </w:rPr>
      </w:pPr>
      <w:r>
        <w:rPr>
          <w:rFonts w:hint="eastAsia" w:ascii="仿宋" w:hAnsi="仿宋" w:eastAsia="仿宋" w:cs="仿宋"/>
          <w:color w:val="auto"/>
          <w:highlight w:val="none"/>
        </w:rPr>
        <w:t>    截止时间：</w:t>
      </w:r>
      <w:r>
        <w:rPr>
          <w:rFonts w:hint="eastAsia" w:ascii="仿宋" w:hAnsi="仿宋" w:eastAsia="仿宋" w:cs="仿宋"/>
          <w:color w:val="auto"/>
          <w:highlight w:val="none"/>
          <w:lang w:eastAsia="zh-CN"/>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年</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24</w:t>
      </w:r>
      <w:r>
        <w:rPr>
          <w:rFonts w:hint="eastAsia" w:ascii="仿宋" w:hAnsi="仿宋" w:eastAsia="仿宋" w:cs="仿宋"/>
          <w:color w:val="auto"/>
          <w:highlight w:val="none"/>
          <w:lang w:eastAsia="zh-CN"/>
        </w:rPr>
        <w:t>日</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00</w:t>
      </w:r>
      <w:r>
        <w:rPr>
          <w:rFonts w:hint="eastAsia" w:ascii="仿宋" w:hAnsi="仿宋" w:eastAsia="仿宋" w:cs="仿宋"/>
          <w:color w:val="auto"/>
          <w:highlight w:val="none"/>
        </w:rPr>
        <w:t>（北京时间）</w:t>
      </w:r>
    </w:p>
    <w:p w14:paraId="50BE3EDA">
      <w:pPr>
        <w:keepNext w:val="0"/>
        <w:keepLines w:val="0"/>
        <w:pageBreakBefore w:val="0"/>
        <w:widowControl/>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    地点：政采云平台https://www.zcygov.cn/</w:t>
      </w:r>
    </w:p>
    <w:p w14:paraId="59080062">
      <w:pPr>
        <w:pStyle w:val="84"/>
        <w:keepNext w:val="0"/>
        <w:keepLines w:val="0"/>
        <w:pageBreakBefore w:val="0"/>
        <w:kinsoku/>
        <w:overflowPunct/>
        <w:topLinePunct w:val="0"/>
        <w:autoSpaceDE/>
        <w:autoSpaceDN/>
        <w:bidi w:val="0"/>
        <w:adjustRightInd/>
        <w:snapToGrid/>
        <w:spacing w:line="560" w:lineRule="exact"/>
        <w:ind w:firstLine="482"/>
        <w:jc w:val="both"/>
        <w:textAlignment w:val="auto"/>
        <w:rPr>
          <w:rFonts w:ascii="仿宋" w:hAnsi="仿宋" w:eastAsia="仿宋" w:cs="仿宋"/>
          <w:color w:val="auto"/>
          <w:highlight w:val="none"/>
        </w:rPr>
      </w:pPr>
      <w:r>
        <w:rPr>
          <w:rStyle w:val="94"/>
          <w:rFonts w:hint="eastAsia" w:ascii="仿宋" w:hAnsi="仿宋" w:eastAsia="仿宋" w:cs="仿宋"/>
          <w:color w:val="auto"/>
          <w:highlight w:val="none"/>
        </w:rPr>
        <w:t>五、响应文件开启</w:t>
      </w:r>
      <w:r>
        <w:rPr>
          <w:rFonts w:hint="eastAsia" w:ascii="仿宋" w:hAnsi="仿宋" w:eastAsia="仿宋" w:cs="仿宋"/>
          <w:color w:val="auto"/>
          <w:highlight w:val="none"/>
        </w:rPr>
        <w:t> </w:t>
      </w:r>
    </w:p>
    <w:p w14:paraId="4B6A81F0">
      <w:pPr>
        <w:pStyle w:val="84"/>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highlight w:val="none"/>
        </w:rPr>
      </w:pPr>
      <w:r>
        <w:rPr>
          <w:rFonts w:hint="eastAsia" w:ascii="仿宋" w:hAnsi="仿宋" w:eastAsia="仿宋" w:cs="仿宋"/>
          <w:color w:val="auto"/>
          <w:highlight w:val="none"/>
        </w:rPr>
        <w:t>     截止时间：</w:t>
      </w:r>
      <w:r>
        <w:rPr>
          <w:rFonts w:hint="eastAsia" w:ascii="仿宋" w:hAnsi="仿宋" w:eastAsia="仿宋" w:cs="仿宋"/>
          <w:color w:val="auto"/>
          <w:highlight w:val="none"/>
          <w:lang w:eastAsia="zh-CN"/>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年</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24</w:t>
      </w:r>
      <w:r>
        <w:rPr>
          <w:rFonts w:hint="eastAsia" w:ascii="仿宋" w:hAnsi="仿宋" w:eastAsia="仿宋" w:cs="仿宋"/>
          <w:color w:val="auto"/>
          <w:highlight w:val="none"/>
          <w:lang w:eastAsia="zh-CN"/>
        </w:rPr>
        <w:t>日</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00</w:t>
      </w:r>
      <w:r>
        <w:rPr>
          <w:rFonts w:hint="eastAsia" w:ascii="仿宋" w:hAnsi="仿宋" w:eastAsia="仿宋" w:cs="仿宋"/>
          <w:color w:val="auto"/>
          <w:highlight w:val="none"/>
        </w:rPr>
        <w:t>（北京时间）</w:t>
      </w:r>
    </w:p>
    <w:p w14:paraId="3A5C823F">
      <w:pPr>
        <w:keepNext w:val="0"/>
        <w:keepLines w:val="0"/>
        <w:pageBreakBefore w:val="0"/>
        <w:widowControl/>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    地点：政采云平台https://www.zcygov.cn/</w:t>
      </w:r>
    </w:p>
    <w:p w14:paraId="46CDCA8B">
      <w:pPr>
        <w:pStyle w:val="84"/>
        <w:keepNext w:val="0"/>
        <w:keepLines w:val="0"/>
        <w:pageBreakBefore w:val="0"/>
        <w:kinsoku/>
        <w:overflowPunct/>
        <w:topLinePunct w:val="0"/>
        <w:autoSpaceDE/>
        <w:autoSpaceDN/>
        <w:bidi w:val="0"/>
        <w:adjustRightInd/>
        <w:snapToGrid/>
        <w:spacing w:line="560" w:lineRule="exact"/>
        <w:ind w:firstLine="482"/>
        <w:jc w:val="both"/>
        <w:textAlignment w:val="auto"/>
        <w:rPr>
          <w:rFonts w:ascii="仿宋" w:hAnsi="仿宋" w:eastAsia="仿宋" w:cs="仿宋"/>
          <w:color w:val="auto"/>
          <w:highlight w:val="none"/>
        </w:rPr>
      </w:pPr>
      <w:r>
        <w:rPr>
          <w:rStyle w:val="94"/>
          <w:rFonts w:hint="eastAsia" w:ascii="仿宋" w:hAnsi="仿宋" w:eastAsia="仿宋" w:cs="仿宋"/>
          <w:color w:val="auto"/>
          <w:highlight w:val="none"/>
        </w:rPr>
        <w:t>六、公告期限</w:t>
      </w:r>
      <w:r>
        <w:rPr>
          <w:rFonts w:hint="eastAsia" w:ascii="仿宋" w:hAnsi="仿宋" w:eastAsia="仿宋" w:cs="仿宋"/>
          <w:color w:val="auto"/>
          <w:highlight w:val="none"/>
        </w:rPr>
        <w:t> </w:t>
      </w:r>
    </w:p>
    <w:p w14:paraId="5DD50EF3">
      <w:pPr>
        <w:pStyle w:val="84"/>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highlight w:val="none"/>
        </w:rPr>
      </w:pPr>
      <w:r>
        <w:rPr>
          <w:rFonts w:hint="eastAsia" w:ascii="仿宋" w:hAnsi="仿宋" w:eastAsia="仿宋" w:cs="仿宋"/>
          <w:color w:val="auto"/>
          <w:highlight w:val="none"/>
        </w:rPr>
        <w:t>    自本公告发布之日起3个工作日。</w:t>
      </w:r>
    </w:p>
    <w:p w14:paraId="394DD052">
      <w:pPr>
        <w:pStyle w:val="84"/>
        <w:keepNext w:val="0"/>
        <w:keepLines w:val="0"/>
        <w:pageBreakBefore w:val="0"/>
        <w:kinsoku/>
        <w:overflowPunct/>
        <w:topLinePunct w:val="0"/>
        <w:autoSpaceDE/>
        <w:autoSpaceDN/>
        <w:bidi w:val="0"/>
        <w:adjustRightInd/>
        <w:snapToGrid/>
        <w:spacing w:line="560" w:lineRule="exact"/>
        <w:ind w:firstLine="482"/>
        <w:textAlignment w:val="auto"/>
        <w:rPr>
          <w:rFonts w:ascii="仿宋" w:hAnsi="仿宋" w:eastAsia="仿宋" w:cs="仿宋"/>
          <w:color w:val="auto"/>
          <w:highlight w:val="none"/>
        </w:rPr>
      </w:pPr>
      <w:r>
        <w:rPr>
          <w:rStyle w:val="94"/>
          <w:rFonts w:hint="eastAsia" w:ascii="仿宋" w:hAnsi="仿宋" w:eastAsia="仿宋" w:cs="仿宋"/>
          <w:color w:val="auto"/>
          <w:highlight w:val="none"/>
        </w:rPr>
        <w:t>七、其他补充事宜</w:t>
      </w:r>
      <w:r>
        <w:rPr>
          <w:rFonts w:hint="eastAsia" w:ascii="仿宋" w:hAnsi="仿宋" w:eastAsia="仿宋" w:cs="仿宋"/>
          <w:color w:val="auto"/>
          <w:highlight w:val="none"/>
        </w:rPr>
        <w:t> </w:t>
      </w:r>
    </w:p>
    <w:p w14:paraId="414E03E7">
      <w:pPr>
        <w:keepNext w:val="0"/>
        <w:keepLines w:val="0"/>
        <w:pageBreakBefore w:val="0"/>
        <w:widowControl/>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1.本项目采用全流程不见面电子开评标，投标供应商需要使用CA加密设备，供应商可通过新疆数字证书认证中心官网（https://www.xjca.com.cn/）或下载“新疆政务通”APP自行进行申领。</w:t>
      </w:r>
    </w:p>
    <w:p w14:paraId="63A44A6C">
      <w:pPr>
        <w:keepNext w:val="0"/>
        <w:keepLines w:val="0"/>
        <w:pageBreakBefore w:val="0"/>
        <w:widowControl/>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2.本项目实行网上投标，采用加密电子响应文件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供应商须使用CA加密设备通过政采云电子投标客户端制作响应文件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。若供应商参与投标，自行承担投标一切费用。</w:t>
      </w:r>
    </w:p>
    <w:p w14:paraId="04CA3F29">
      <w:pPr>
        <w:keepNext w:val="0"/>
        <w:keepLines w:val="0"/>
        <w:pageBreakBefore w:val="0"/>
        <w:widowControl/>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14:paraId="5CD342C1">
      <w:pPr>
        <w:keepNext w:val="0"/>
        <w:keepLines w:val="0"/>
        <w:pageBreakBefore w:val="0"/>
        <w:widowControl/>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供应商将政采云电子交易客户端下载、安装完成后，可通过账号密码或CA登录客户端进行响应文件制作。在使用政采云投标客户端时，建议使用WIN7+64位及以上操作系统。客户端请至新疆政府采购网（http://www.ccgp-xinjiang.gov.cn/）下载专区查看，如有问题可拨打政采云客户服务热线400-881-7190进行咨询。</w:t>
      </w:r>
    </w:p>
    <w:p w14:paraId="030AAC1D">
      <w:pPr>
        <w:keepNext w:val="0"/>
        <w:keepLines w:val="0"/>
        <w:pageBreakBefore w:val="0"/>
        <w:widowControl/>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5.供应商在开标时须使用制作加密电子响应文件所使用的CA锁及电脑，电脑须提前配置好浏览器（建议使用谷歌浏览器），以便开标时解锁。</w:t>
      </w:r>
    </w:p>
    <w:p w14:paraId="1BB1583F">
      <w:pPr>
        <w:keepNext w:val="0"/>
        <w:keepLines w:val="0"/>
        <w:pageBreakBefore w:val="0"/>
        <w:widowControl/>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电子招投标”—“政府采购项目电子交易管理操作指南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14:paraId="1228CEF2">
      <w:pPr>
        <w:keepNext w:val="0"/>
        <w:keepLines w:val="0"/>
        <w:pageBreakBefore w:val="0"/>
        <w:widowControl/>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7.为了保证开评标顺利进行，政采云线上开标功能完全实现，供应商开标所使用的电脑设备须具有视频及语音功能。</w:t>
      </w:r>
    </w:p>
    <w:p w14:paraId="56F31902">
      <w:pPr>
        <w:pStyle w:val="84"/>
        <w:keepNext w:val="0"/>
        <w:keepLines w:val="0"/>
        <w:pageBreakBefore w:val="0"/>
        <w:kinsoku/>
        <w:overflowPunct/>
        <w:topLinePunct w:val="0"/>
        <w:autoSpaceDE/>
        <w:autoSpaceDN/>
        <w:bidi w:val="0"/>
        <w:adjustRightInd/>
        <w:snapToGrid/>
        <w:spacing w:line="560" w:lineRule="exact"/>
        <w:ind w:firstLine="482"/>
        <w:jc w:val="both"/>
        <w:textAlignment w:val="auto"/>
        <w:rPr>
          <w:rFonts w:ascii="仿宋" w:hAnsi="仿宋" w:eastAsia="仿宋" w:cs="仿宋"/>
          <w:color w:val="auto"/>
          <w:highlight w:val="none"/>
        </w:rPr>
      </w:pPr>
      <w:r>
        <w:rPr>
          <w:rStyle w:val="94"/>
          <w:rFonts w:hint="eastAsia" w:ascii="仿宋" w:hAnsi="仿宋" w:eastAsia="仿宋" w:cs="仿宋"/>
          <w:color w:val="auto"/>
          <w:highlight w:val="none"/>
        </w:rPr>
        <w:t>八、凡对本次招标提出询问，请按以下方式联系</w:t>
      </w:r>
    </w:p>
    <w:p w14:paraId="46155077">
      <w:pPr>
        <w:pStyle w:val="84"/>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highlight w:val="none"/>
        </w:rPr>
      </w:pPr>
      <w:r>
        <w:rPr>
          <w:rFonts w:hint="eastAsia" w:ascii="仿宋" w:hAnsi="仿宋" w:eastAsia="仿宋" w:cs="仿宋"/>
          <w:color w:val="auto"/>
          <w:highlight w:val="none"/>
        </w:rPr>
        <w:t>1.采购人信息</w:t>
      </w:r>
    </w:p>
    <w:p w14:paraId="194B5C5B">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名 称：</w:t>
      </w:r>
      <w:r>
        <w:rPr>
          <w:rStyle w:val="101"/>
          <w:rFonts w:hint="eastAsia" w:ascii="仿宋" w:hAnsi="仿宋" w:eastAsia="仿宋" w:cs="仿宋"/>
          <w:color w:val="auto"/>
          <w:highlight w:val="none"/>
          <w:lang w:eastAsia="zh-CN"/>
        </w:rPr>
        <w:t>裕民县教育和体育局</w:t>
      </w:r>
    </w:p>
    <w:p w14:paraId="1BB8020E">
      <w:pPr>
        <w:keepNext w:val="0"/>
        <w:keepLines w:val="0"/>
        <w:pageBreakBefore w:val="0"/>
        <w:widowControl/>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地 址：塔城地区裕民县巴尔鲁克西路23号</w:t>
      </w:r>
    </w:p>
    <w:p w14:paraId="682A2BD3">
      <w:pPr>
        <w:keepNext w:val="0"/>
        <w:keepLines w:val="0"/>
        <w:pageBreakBefore w:val="0"/>
        <w:widowControl/>
        <w:kinsoku/>
        <w:overflowPunct/>
        <w:topLinePunct w:val="0"/>
        <w:autoSpaceDE/>
        <w:autoSpaceDN/>
        <w:bidi w:val="0"/>
        <w:adjustRightInd/>
        <w:snapToGrid/>
        <w:spacing w:line="560" w:lineRule="exact"/>
        <w:ind w:firstLine="48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val="en-US" w:eastAsia="zh-CN"/>
        </w:rPr>
        <w:t>0901-6526346</w:t>
      </w:r>
    </w:p>
    <w:p w14:paraId="67A9BBEC">
      <w:pPr>
        <w:pStyle w:val="84"/>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highlight w:val="none"/>
        </w:rPr>
      </w:pPr>
      <w:r>
        <w:rPr>
          <w:rFonts w:hint="eastAsia" w:ascii="仿宋" w:hAnsi="仿宋" w:eastAsia="仿宋" w:cs="仿宋"/>
          <w:color w:val="auto"/>
          <w:highlight w:val="none"/>
        </w:rPr>
        <w:t>2.采购代理机构信息</w:t>
      </w:r>
    </w:p>
    <w:p w14:paraId="48F654D8">
      <w:pPr>
        <w:pStyle w:val="84"/>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highlight w:val="none"/>
        </w:rPr>
      </w:pPr>
      <w:r>
        <w:rPr>
          <w:rFonts w:hint="eastAsia" w:ascii="仿宋" w:hAnsi="仿宋" w:eastAsia="仿宋" w:cs="仿宋"/>
          <w:color w:val="auto"/>
          <w:highlight w:val="none"/>
        </w:rPr>
        <w:t>名 称：新疆瑞恒中信工程项目管理有限公司</w:t>
      </w:r>
    </w:p>
    <w:p w14:paraId="601728DD">
      <w:pPr>
        <w:pStyle w:val="84"/>
        <w:keepNext w:val="0"/>
        <w:keepLines w:val="0"/>
        <w:pageBreakBefore w:val="0"/>
        <w:kinsoku/>
        <w:overflowPunct/>
        <w:topLinePunct w:val="0"/>
        <w:autoSpaceDE/>
        <w:autoSpaceDN/>
        <w:bidi w:val="0"/>
        <w:adjustRightInd/>
        <w:snapToGrid/>
        <w:spacing w:line="560" w:lineRule="exact"/>
        <w:ind w:firstLine="480"/>
        <w:textAlignment w:val="auto"/>
        <w:rPr>
          <w:rFonts w:ascii="Segoe UI" w:hAnsi="Segoe UI" w:eastAsia="Segoe UI" w:cs="Segoe UI"/>
          <w:color w:val="auto"/>
          <w:sz w:val="21"/>
          <w:szCs w:val="21"/>
          <w:highlight w:val="none"/>
          <w:shd w:val="clear" w:color="070000" w:fill="FFFFFF"/>
        </w:rPr>
      </w:pPr>
      <w:r>
        <w:rPr>
          <w:rFonts w:hint="eastAsia" w:ascii="仿宋" w:hAnsi="仿宋" w:eastAsia="仿宋" w:cs="仿宋"/>
          <w:color w:val="auto"/>
          <w:highlight w:val="none"/>
        </w:rPr>
        <w:t>地 址：乌鲁木齐市水磨沟区红光山路2888号绿地中心蓝海16楼</w:t>
      </w:r>
    </w:p>
    <w:p w14:paraId="5B386FF3">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rPr>
        <w:t>联系方式：</w:t>
      </w:r>
      <w:r>
        <w:rPr>
          <w:rFonts w:hint="eastAsia" w:ascii="仿宋" w:hAnsi="仿宋" w:eastAsia="仿宋" w:cs="仿宋"/>
          <w:color w:val="auto"/>
          <w:highlight w:val="none"/>
          <w:lang w:val="en-US" w:eastAsia="zh-CN"/>
        </w:rPr>
        <w:t>13899852307</w:t>
      </w:r>
    </w:p>
    <w:p w14:paraId="46649774">
      <w:pPr>
        <w:pStyle w:val="84"/>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highlight w:val="none"/>
        </w:rPr>
      </w:pPr>
      <w:r>
        <w:rPr>
          <w:rFonts w:hint="eastAsia" w:ascii="仿宋" w:hAnsi="仿宋" w:eastAsia="仿宋" w:cs="仿宋"/>
          <w:color w:val="auto"/>
          <w:highlight w:val="none"/>
        </w:rPr>
        <w:t>3.项目联系方式</w:t>
      </w:r>
    </w:p>
    <w:p w14:paraId="345F1A24">
      <w:pPr>
        <w:pStyle w:val="84"/>
        <w:keepNext w:val="0"/>
        <w:keepLines w:val="0"/>
        <w:pageBreakBefore w:val="0"/>
        <w:kinsoku/>
        <w:overflowPunct/>
        <w:topLinePunct w:val="0"/>
        <w:autoSpaceDE/>
        <w:autoSpaceDN/>
        <w:bidi w:val="0"/>
        <w:adjustRightInd/>
        <w:snapToGrid/>
        <w:spacing w:line="560" w:lineRule="exact"/>
        <w:ind w:firstLine="480"/>
        <w:textAlignment w:val="auto"/>
        <w:rPr>
          <w:rStyle w:val="101"/>
          <w:rFonts w:hint="eastAsia" w:ascii="仿宋" w:hAnsi="仿宋" w:eastAsia="仿宋" w:cs="仿宋"/>
          <w:color w:val="auto"/>
          <w:highlight w:val="none"/>
          <w:lang w:val="en-US" w:eastAsia="zh-CN"/>
        </w:rPr>
      </w:pPr>
      <w:r>
        <w:rPr>
          <w:rFonts w:hint="eastAsia" w:ascii="仿宋" w:hAnsi="仿宋" w:eastAsia="仿宋" w:cs="仿宋"/>
          <w:color w:val="auto"/>
          <w:highlight w:val="none"/>
        </w:rPr>
        <w:t>项目联系人：</w:t>
      </w:r>
      <w:r>
        <w:rPr>
          <w:rStyle w:val="101"/>
          <w:rFonts w:hint="eastAsia" w:ascii="仿宋" w:hAnsi="仿宋" w:eastAsia="仿宋" w:cs="仿宋"/>
          <w:color w:val="auto"/>
          <w:highlight w:val="none"/>
          <w:lang w:val="en-US" w:eastAsia="zh-CN"/>
        </w:rPr>
        <w:t>高工</w:t>
      </w:r>
    </w:p>
    <w:p w14:paraId="4D0B0871">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default" w:ascii="仿宋" w:hAnsi="仿宋" w:eastAsia="仿宋" w:cs="仿宋"/>
          <w:color w:val="auto"/>
          <w:highlight w:val="none"/>
          <w:lang w:val="en-US"/>
        </w:rPr>
      </w:pPr>
      <w:r>
        <w:rPr>
          <w:rFonts w:hint="eastAsia" w:ascii="仿宋" w:hAnsi="仿宋" w:eastAsia="仿宋" w:cs="仿宋"/>
          <w:color w:val="auto"/>
          <w:highlight w:val="none"/>
        </w:rPr>
        <w:t>电 话：</w:t>
      </w:r>
      <w:r>
        <w:rPr>
          <w:rFonts w:hint="eastAsia" w:ascii="仿宋" w:hAnsi="仿宋" w:eastAsia="仿宋" w:cs="仿宋"/>
          <w:color w:val="auto"/>
          <w:highlight w:val="none"/>
          <w:lang w:val="en-US" w:eastAsia="zh-CN"/>
        </w:rPr>
        <w:t>13899852307</w:t>
      </w:r>
    </w:p>
    <w:p w14:paraId="4CCEB85A">
      <w:pPr>
        <w:keepNext w:val="0"/>
        <w:keepLines w:val="0"/>
        <w:pageBreakBefore w:val="0"/>
        <w:kinsoku/>
        <w:overflowPunct/>
        <w:topLinePunct w:val="0"/>
        <w:autoSpaceDE/>
        <w:autoSpaceDN/>
        <w:bidi w:val="0"/>
        <w:adjustRightInd/>
        <w:snapToGrid/>
        <w:spacing w:line="560" w:lineRule="exact"/>
        <w:ind w:firstLine="0" w:firstLineChars="0"/>
        <w:textAlignment w:val="auto"/>
        <w:rPr>
          <w:color w:val="auto"/>
          <w:highlight w:val="none"/>
        </w:rPr>
      </w:pPr>
      <w:bookmarkStart w:id="6" w:name="_Toc23960_WPSOffice_Level1"/>
      <w:bookmarkStart w:id="7" w:name="_Toc15105_WPSOffice_Level1"/>
      <w:bookmarkStart w:id="8" w:name="_Toc31020_WPSOffice_Level1"/>
    </w:p>
    <w:p w14:paraId="62362EA6">
      <w:pPr>
        <w:pStyle w:val="27"/>
        <w:keepNext w:val="0"/>
        <w:keepLines w:val="0"/>
        <w:pageBreakBefore w:val="0"/>
        <w:kinsoku/>
        <w:overflowPunct/>
        <w:topLinePunct w:val="0"/>
        <w:autoSpaceDE/>
        <w:autoSpaceDN/>
        <w:bidi w:val="0"/>
        <w:adjustRightInd/>
        <w:snapToGrid/>
        <w:spacing w:before="0" w:line="560" w:lineRule="exact"/>
        <w:ind w:firstLine="0" w:firstLineChars="0"/>
        <w:textAlignment w:val="auto"/>
        <w:rPr>
          <w:color w:val="auto"/>
          <w:highlight w:val="none"/>
        </w:rPr>
      </w:pPr>
    </w:p>
    <w:p w14:paraId="61CCEE4B">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b/>
          <w:color w:val="auto"/>
          <w:sz w:val="32"/>
          <w:szCs w:val="32"/>
          <w:highlight w:val="none"/>
        </w:rPr>
      </w:pPr>
    </w:p>
    <w:p w14:paraId="43EFF094">
      <w:pPr>
        <w:keepNext w:val="0"/>
        <w:keepLines w:val="0"/>
        <w:pageBreakBefore w:val="0"/>
        <w:kinsoku/>
        <w:overflowPunct/>
        <w:topLinePunct w:val="0"/>
        <w:autoSpaceDE/>
        <w:autoSpaceDN/>
        <w:bidi w:val="0"/>
        <w:adjustRightInd/>
        <w:snapToGrid/>
        <w:spacing w:line="560" w:lineRule="exact"/>
        <w:ind w:firstLine="643"/>
        <w:jc w:val="center"/>
        <w:textAlignment w:val="auto"/>
        <w:outlineLvl w:val="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第二部分  供应商须知</w:t>
      </w:r>
      <w:bookmarkEnd w:id="6"/>
      <w:bookmarkEnd w:id="7"/>
      <w:bookmarkEnd w:id="8"/>
    </w:p>
    <w:p w14:paraId="5105B75F">
      <w:pPr>
        <w:keepNext w:val="0"/>
        <w:keepLines w:val="0"/>
        <w:pageBreakBefore w:val="0"/>
        <w:kinsoku/>
        <w:overflowPunct/>
        <w:topLinePunct w:val="0"/>
        <w:autoSpaceDE/>
        <w:autoSpaceDN/>
        <w:bidi w:val="0"/>
        <w:adjustRightInd/>
        <w:snapToGrid/>
        <w:spacing w:line="560" w:lineRule="exact"/>
        <w:ind w:firstLine="562"/>
        <w:jc w:val="center"/>
        <w:textAlignment w:val="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供应商须知前附表</w:t>
      </w:r>
    </w:p>
    <w:tbl>
      <w:tblPr>
        <w:tblStyle w:val="9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25"/>
        <w:gridCol w:w="7488"/>
      </w:tblGrid>
      <w:tr w14:paraId="3A00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trPr>
        <w:tc>
          <w:tcPr>
            <w:tcW w:w="993" w:type="dxa"/>
            <w:tcBorders>
              <w:top w:val="single" w:color="auto" w:sz="4" w:space="0"/>
              <w:left w:val="single" w:color="auto" w:sz="4" w:space="0"/>
              <w:bottom w:val="single" w:color="auto" w:sz="4" w:space="0"/>
              <w:right w:val="single" w:color="auto" w:sz="4" w:space="0"/>
            </w:tcBorders>
            <w:vAlign w:val="bottom"/>
          </w:tcPr>
          <w:p w14:paraId="0CB96F17">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725" w:type="dxa"/>
            <w:tcBorders>
              <w:top w:val="single" w:color="auto" w:sz="4" w:space="0"/>
              <w:left w:val="single" w:color="auto" w:sz="4" w:space="0"/>
              <w:bottom w:val="single" w:color="auto" w:sz="4" w:space="0"/>
              <w:right w:val="single" w:color="auto" w:sz="4" w:space="0"/>
            </w:tcBorders>
            <w:vAlign w:val="center"/>
          </w:tcPr>
          <w:p w14:paraId="1B2DF0F6">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项 目</w:t>
            </w:r>
          </w:p>
        </w:tc>
        <w:tc>
          <w:tcPr>
            <w:tcW w:w="7488" w:type="dxa"/>
            <w:tcBorders>
              <w:top w:val="single" w:color="auto" w:sz="4" w:space="0"/>
              <w:left w:val="single" w:color="auto" w:sz="4" w:space="0"/>
              <w:bottom w:val="single" w:color="auto" w:sz="4" w:space="0"/>
              <w:right w:val="single" w:color="auto" w:sz="4" w:space="0"/>
            </w:tcBorders>
            <w:vAlign w:val="bottom"/>
          </w:tcPr>
          <w:p w14:paraId="315FDBC0">
            <w:pPr>
              <w:keepNext w:val="0"/>
              <w:keepLines w:val="0"/>
              <w:pageBreakBefore w:val="0"/>
              <w:kinsoku/>
              <w:overflowPunct/>
              <w:topLinePunct w:val="0"/>
              <w:autoSpaceDE/>
              <w:autoSpaceDN/>
              <w:bidi w:val="0"/>
              <w:adjustRightInd/>
              <w:snapToGrid/>
              <w:spacing w:line="560" w:lineRule="exact"/>
              <w:ind w:firstLine="48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内   容</w:t>
            </w:r>
          </w:p>
        </w:tc>
      </w:tr>
      <w:tr w14:paraId="2870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93" w:type="dxa"/>
            <w:tcBorders>
              <w:top w:val="single" w:color="auto" w:sz="4" w:space="0"/>
              <w:left w:val="single" w:color="auto" w:sz="4" w:space="0"/>
              <w:bottom w:val="single" w:color="auto" w:sz="4" w:space="0"/>
              <w:right w:val="single" w:color="auto" w:sz="4" w:space="0"/>
            </w:tcBorders>
            <w:vAlign w:val="center"/>
          </w:tcPr>
          <w:p w14:paraId="26FDECA6">
            <w:pPr>
              <w:keepNext w:val="0"/>
              <w:keepLines w:val="0"/>
              <w:pageBreakBefore w:val="0"/>
              <w:kinsoku/>
              <w:overflowPunct/>
              <w:topLinePunct w:val="0"/>
              <w:autoSpaceDE/>
              <w:autoSpaceDN/>
              <w:bidi w:val="0"/>
              <w:adjustRightInd/>
              <w:snapToGrid/>
              <w:spacing w:line="560" w:lineRule="exact"/>
              <w:ind w:firstLine="175" w:firstLineChars="73"/>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725" w:type="dxa"/>
            <w:tcBorders>
              <w:top w:val="single" w:color="auto" w:sz="4" w:space="0"/>
              <w:left w:val="single" w:color="auto" w:sz="4" w:space="0"/>
              <w:bottom w:val="single" w:color="auto" w:sz="4" w:space="0"/>
              <w:right w:val="single" w:color="auto" w:sz="4" w:space="0"/>
            </w:tcBorders>
            <w:vAlign w:val="center"/>
          </w:tcPr>
          <w:p w14:paraId="5C2E3557">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项目名称及编号</w:t>
            </w:r>
          </w:p>
        </w:tc>
        <w:tc>
          <w:tcPr>
            <w:tcW w:w="7488" w:type="dxa"/>
            <w:tcBorders>
              <w:top w:val="single" w:color="auto" w:sz="4" w:space="0"/>
              <w:left w:val="single" w:color="auto" w:sz="4" w:space="0"/>
              <w:bottom w:val="single" w:color="auto" w:sz="4" w:space="0"/>
              <w:right w:val="single" w:color="auto" w:sz="4" w:space="0"/>
            </w:tcBorders>
            <w:vAlign w:val="center"/>
          </w:tcPr>
          <w:p w14:paraId="6901580D">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裕民县中小学智慧体育设备采购项目</w:t>
            </w:r>
          </w:p>
          <w:p w14:paraId="4F7B74A8">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RHZC2026-099JZ</w:t>
            </w:r>
          </w:p>
        </w:tc>
      </w:tr>
      <w:tr w14:paraId="669C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993" w:type="dxa"/>
            <w:tcBorders>
              <w:top w:val="single" w:color="auto" w:sz="4" w:space="0"/>
              <w:left w:val="single" w:color="auto" w:sz="4" w:space="0"/>
              <w:bottom w:val="single" w:color="auto" w:sz="4" w:space="0"/>
              <w:right w:val="single" w:color="auto" w:sz="4" w:space="0"/>
            </w:tcBorders>
            <w:vAlign w:val="center"/>
          </w:tcPr>
          <w:p w14:paraId="4A4A03D5">
            <w:pPr>
              <w:keepNext w:val="0"/>
              <w:keepLines w:val="0"/>
              <w:pageBreakBefore w:val="0"/>
              <w:kinsoku/>
              <w:overflowPunct/>
              <w:topLinePunct w:val="0"/>
              <w:autoSpaceDE/>
              <w:autoSpaceDN/>
              <w:bidi w:val="0"/>
              <w:adjustRightInd/>
              <w:snapToGrid/>
              <w:spacing w:line="560" w:lineRule="exact"/>
              <w:ind w:firstLine="316" w:firstLineChars="132"/>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2</w:t>
            </w:r>
          </w:p>
        </w:tc>
        <w:tc>
          <w:tcPr>
            <w:tcW w:w="1725" w:type="dxa"/>
            <w:tcBorders>
              <w:top w:val="single" w:color="auto" w:sz="4" w:space="0"/>
              <w:left w:val="single" w:color="auto" w:sz="4" w:space="0"/>
              <w:bottom w:val="single" w:color="auto" w:sz="4" w:space="0"/>
              <w:right w:val="single" w:color="auto" w:sz="4" w:space="0"/>
            </w:tcBorders>
            <w:vAlign w:val="center"/>
          </w:tcPr>
          <w:p w14:paraId="23326CA1">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采购人</w:t>
            </w:r>
          </w:p>
        </w:tc>
        <w:tc>
          <w:tcPr>
            <w:tcW w:w="7488" w:type="dxa"/>
            <w:tcBorders>
              <w:top w:val="single" w:color="auto" w:sz="4" w:space="0"/>
              <w:left w:val="single" w:color="auto" w:sz="4" w:space="0"/>
              <w:bottom w:val="single" w:color="auto" w:sz="4" w:space="0"/>
              <w:right w:val="single" w:color="auto" w:sz="4" w:space="0"/>
            </w:tcBorders>
            <w:vAlign w:val="center"/>
          </w:tcPr>
          <w:p w14:paraId="52FFFD17">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裕民县教育和体育局</w:t>
            </w:r>
          </w:p>
        </w:tc>
      </w:tr>
      <w:tr w14:paraId="5C60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93" w:type="dxa"/>
            <w:tcBorders>
              <w:top w:val="single" w:color="auto" w:sz="4" w:space="0"/>
              <w:left w:val="single" w:color="auto" w:sz="4" w:space="0"/>
              <w:bottom w:val="single" w:color="auto" w:sz="4" w:space="0"/>
              <w:right w:val="single" w:color="auto" w:sz="4" w:space="0"/>
            </w:tcBorders>
            <w:vAlign w:val="center"/>
          </w:tcPr>
          <w:p w14:paraId="5E45F6C1">
            <w:pPr>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1725" w:type="dxa"/>
            <w:tcBorders>
              <w:top w:val="single" w:color="auto" w:sz="4" w:space="0"/>
              <w:left w:val="single" w:color="auto" w:sz="4" w:space="0"/>
              <w:bottom w:val="single" w:color="auto" w:sz="4" w:space="0"/>
              <w:right w:val="single" w:color="auto" w:sz="4" w:space="0"/>
            </w:tcBorders>
            <w:vAlign w:val="center"/>
          </w:tcPr>
          <w:p w14:paraId="24CE8594">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采购代理</w:t>
            </w:r>
          </w:p>
          <w:p w14:paraId="55B0713C">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机构</w:t>
            </w:r>
          </w:p>
        </w:tc>
        <w:tc>
          <w:tcPr>
            <w:tcW w:w="7488" w:type="dxa"/>
            <w:tcBorders>
              <w:top w:val="single" w:color="auto" w:sz="4" w:space="0"/>
              <w:left w:val="single" w:color="auto" w:sz="4" w:space="0"/>
              <w:bottom w:val="single" w:color="auto" w:sz="4" w:space="0"/>
              <w:right w:val="single" w:color="auto" w:sz="4" w:space="0"/>
            </w:tcBorders>
            <w:vAlign w:val="center"/>
          </w:tcPr>
          <w:p w14:paraId="5AA0662A">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名  称：新疆瑞恒中信工程项目管理有限公司</w:t>
            </w:r>
          </w:p>
          <w:p w14:paraId="138EBC33">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地  址：乌鲁木齐市水磨沟区红光山路2888号绿地中心蓝海16楼</w:t>
            </w:r>
          </w:p>
          <w:p w14:paraId="4D616984">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val="en-US" w:eastAsia="zh-CN"/>
              </w:rPr>
              <w:t>高工</w:t>
            </w:r>
            <w:r>
              <w:rPr>
                <w:rFonts w:hint="eastAsia" w:ascii="仿宋" w:hAnsi="仿宋" w:eastAsia="仿宋" w:cs="仿宋"/>
                <w:color w:val="auto"/>
                <w:sz w:val="24"/>
                <w:highlight w:val="none"/>
              </w:rPr>
              <w:t xml:space="preserve">     电话：</w:t>
            </w:r>
            <w:r>
              <w:rPr>
                <w:rFonts w:hint="eastAsia" w:ascii="仿宋" w:hAnsi="仿宋" w:eastAsia="仿宋" w:cs="仿宋"/>
                <w:color w:val="auto"/>
                <w:sz w:val="24"/>
                <w:highlight w:val="none"/>
                <w:lang w:val="en-US" w:eastAsia="zh-CN"/>
              </w:rPr>
              <w:t>13899852307</w:t>
            </w:r>
          </w:p>
        </w:tc>
      </w:tr>
      <w:tr w14:paraId="489D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93" w:type="dxa"/>
            <w:tcBorders>
              <w:top w:val="single" w:color="auto" w:sz="4" w:space="0"/>
              <w:left w:val="single" w:color="auto" w:sz="4" w:space="0"/>
              <w:bottom w:val="single" w:color="auto" w:sz="4" w:space="0"/>
              <w:right w:val="single" w:color="auto" w:sz="4" w:space="0"/>
            </w:tcBorders>
            <w:vAlign w:val="center"/>
          </w:tcPr>
          <w:p w14:paraId="2B8E401B">
            <w:pPr>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1725" w:type="dxa"/>
            <w:tcBorders>
              <w:top w:val="single" w:color="auto" w:sz="4" w:space="0"/>
              <w:left w:val="single" w:color="auto" w:sz="4" w:space="0"/>
              <w:bottom w:val="single" w:color="auto" w:sz="4" w:space="0"/>
              <w:right w:val="single" w:color="auto" w:sz="4" w:space="0"/>
            </w:tcBorders>
            <w:vAlign w:val="center"/>
          </w:tcPr>
          <w:p w14:paraId="714E7E0C">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资金来源</w:t>
            </w:r>
          </w:p>
        </w:tc>
        <w:tc>
          <w:tcPr>
            <w:tcW w:w="7488" w:type="dxa"/>
            <w:tcBorders>
              <w:top w:val="single" w:color="auto" w:sz="4" w:space="0"/>
              <w:left w:val="single" w:color="auto" w:sz="4" w:space="0"/>
              <w:bottom w:val="single" w:color="auto" w:sz="4" w:space="0"/>
              <w:right w:val="single" w:color="auto" w:sz="4" w:space="0"/>
            </w:tcBorders>
            <w:vAlign w:val="center"/>
          </w:tcPr>
          <w:p w14:paraId="7BDC26C1">
            <w:pPr>
              <w:keepNext w:val="0"/>
              <w:keepLines w:val="0"/>
              <w:pageBreakBefore w:val="0"/>
              <w:kinsoku/>
              <w:overflowPunct/>
              <w:topLinePunct w:val="0"/>
              <w:autoSpaceDE/>
              <w:autoSpaceDN/>
              <w:bidi w:val="0"/>
              <w:adjustRightInd/>
              <w:snapToGrid/>
              <w:spacing w:line="560" w:lineRule="exact"/>
              <w:ind w:firstLine="0" w:firstLineChars="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财政资金</w:t>
            </w:r>
          </w:p>
        </w:tc>
      </w:tr>
      <w:tr w14:paraId="5B3A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993" w:type="dxa"/>
            <w:tcBorders>
              <w:top w:val="single" w:color="auto" w:sz="4" w:space="0"/>
              <w:left w:val="single" w:color="auto" w:sz="4" w:space="0"/>
              <w:bottom w:val="single" w:color="auto" w:sz="4" w:space="0"/>
              <w:right w:val="single" w:color="auto" w:sz="4" w:space="0"/>
            </w:tcBorders>
            <w:vAlign w:val="center"/>
          </w:tcPr>
          <w:p w14:paraId="4A294CCD">
            <w:pPr>
              <w:keepNext w:val="0"/>
              <w:keepLines w:val="0"/>
              <w:pageBreakBefore w:val="0"/>
              <w:kinsoku/>
              <w:overflowPunct/>
              <w:topLinePunct w:val="0"/>
              <w:autoSpaceDE/>
              <w:autoSpaceDN/>
              <w:bidi w:val="0"/>
              <w:adjustRightInd/>
              <w:snapToGrid/>
              <w:spacing w:line="560" w:lineRule="exact"/>
              <w:ind w:firstLine="480"/>
              <w:jc w:val="both"/>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1725" w:type="dxa"/>
            <w:tcBorders>
              <w:top w:val="single" w:color="auto" w:sz="4" w:space="0"/>
              <w:left w:val="single" w:color="auto" w:sz="4" w:space="0"/>
              <w:bottom w:val="single" w:color="auto" w:sz="4" w:space="0"/>
              <w:right w:val="single" w:color="auto" w:sz="4" w:space="0"/>
            </w:tcBorders>
            <w:vAlign w:val="center"/>
          </w:tcPr>
          <w:p w14:paraId="3C911FD6">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采购范围</w:t>
            </w:r>
          </w:p>
        </w:tc>
        <w:tc>
          <w:tcPr>
            <w:tcW w:w="7488" w:type="dxa"/>
            <w:tcBorders>
              <w:top w:val="single" w:color="auto" w:sz="4" w:space="0"/>
              <w:left w:val="single" w:color="auto" w:sz="4" w:space="0"/>
              <w:bottom w:val="single" w:color="auto" w:sz="4" w:space="0"/>
              <w:right w:val="single" w:color="auto" w:sz="4" w:space="0"/>
            </w:tcBorders>
            <w:vAlign w:val="center"/>
          </w:tcPr>
          <w:p w14:paraId="34543979">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rPr>
            </w:pPr>
            <w:r>
              <w:rPr>
                <w:rFonts w:hint="eastAsia" w:ascii="仿宋" w:hAnsi="仿宋" w:eastAsia="仿宋" w:cs="仿宋"/>
                <w:color w:val="auto"/>
                <w:sz w:val="24"/>
                <w:highlight w:val="none"/>
                <w:lang w:val="en-US" w:eastAsia="zh-CN"/>
              </w:rPr>
              <w:t>裕民县第二中学、吉镇中心校智慧采购体育设备1批（以上产品包括供货、运输、验收及质保等，为交钥匙项目，具体采购需求详见谈判文件）</w:t>
            </w:r>
          </w:p>
        </w:tc>
      </w:tr>
      <w:tr w14:paraId="054D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D6FD6C1">
            <w:pPr>
              <w:pStyle w:val="84"/>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auto"/>
                <w:highlight w:val="none"/>
                <w:lang w:eastAsia="zh-CN"/>
              </w:rPr>
            </w:pPr>
            <w:bookmarkStart w:id="35" w:name="_GoBack" w:colFirst="1" w:colLast="2"/>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6</w:t>
            </w:r>
          </w:p>
        </w:tc>
        <w:tc>
          <w:tcPr>
            <w:tcW w:w="1725" w:type="dxa"/>
            <w:tcBorders>
              <w:top w:val="single" w:color="auto" w:sz="4" w:space="0"/>
              <w:left w:val="single" w:color="auto" w:sz="4" w:space="0"/>
              <w:bottom w:val="single" w:color="auto" w:sz="4" w:space="0"/>
              <w:right w:val="single" w:color="auto" w:sz="4" w:space="0"/>
            </w:tcBorders>
            <w:vAlign w:val="center"/>
          </w:tcPr>
          <w:p w14:paraId="14D5E1D2">
            <w:pPr>
              <w:pStyle w:val="84"/>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交货及完成期</w:t>
            </w:r>
          </w:p>
        </w:tc>
        <w:tc>
          <w:tcPr>
            <w:tcW w:w="7488" w:type="dxa"/>
            <w:tcBorders>
              <w:top w:val="single" w:color="auto" w:sz="4" w:space="0"/>
              <w:left w:val="single" w:color="auto" w:sz="4" w:space="0"/>
              <w:bottom w:val="single" w:color="auto" w:sz="4" w:space="0"/>
              <w:right w:val="single" w:color="auto" w:sz="4" w:space="0"/>
            </w:tcBorders>
            <w:vAlign w:val="center"/>
          </w:tcPr>
          <w:p w14:paraId="02831F23">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签订合同后20天内</w:t>
            </w:r>
          </w:p>
        </w:tc>
      </w:tr>
      <w:bookmarkEnd w:id="35"/>
      <w:tr w14:paraId="6143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93" w:type="dxa"/>
            <w:tcBorders>
              <w:top w:val="single" w:color="auto" w:sz="4" w:space="0"/>
              <w:left w:val="single" w:color="auto" w:sz="4" w:space="0"/>
              <w:bottom w:val="single" w:color="auto" w:sz="4" w:space="0"/>
              <w:right w:val="single" w:color="auto" w:sz="4" w:space="0"/>
            </w:tcBorders>
            <w:vAlign w:val="center"/>
          </w:tcPr>
          <w:p w14:paraId="597F8D50">
            <w:pPr>
              <w:pStyle w:val="84"/>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7</w:t>
            </w:r>
          </w:p>
        </w:tc>
        <w:tc>
          <w:tcPr>
            <w:tcW w:w="1725" w:type="dxa"/>
            <w:tcBorders>
              <w:top w:val="single" w:color="auto" w:sz="4" w:space="0"/>
              <w:left w:val="single" w:color="auto" w:sz="4" w:space="0"/>
              <w:bottom w:val="single" w:color="auto" w:sz="4" w:space="0"/>
              <w:right w:val="single" w:color="auto" w:sz="4" w:space="0"/>
            </w:tcBorders>
            <w:vAlign w:val="center"/>
          </w:tcPr>
          <w:p w14:paraId="045EA40E">
            <w:pPr>
              <w:pStyle w:val="84"/>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质保期</w:t>
            </w:r>
          </w:p>
        </w:tc>
        <w:tc>
          <w:tcPr>
            <w:tcW w:w="7488" w:type="dxa"/>
            <w:tcBorders>
              <w:top w:val="single" w:color="auto" w:sz="4" w:space="0"/>
              <w:left w:val="single" w:color="auto" w:sz="4" w:space="0"/>
              <w:bottom w:val="single" w:color="auto" w:sz="4" w:space="0"/>
              <w:right w:val="single" w:color="auto" w:sz="4" w:space="0"/>
            </w:tcBorders>
            <w:vAlign w:val="center"/>
          </w:tcPr>
          <w:p w14:paraId="2756D6E2">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三年</w:t>
            </w:r>
          </w:p>
        </w:tc>
      </w:tr>
      <w:tr w14:paraId="7963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D188F01">
            <w:pPr>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8</w:t>
            </w:r>
          </w:p>
        </w:tc>
        <w:tc>
          <w:tcPr>
            <w:tcW w:w="1725" w:type="dxa"/>
            <w:tcBorders>
              <w:top w:val="single" w:color="auto" w:sz="4" w:space="0"/>
              <w:left w:val="single" w:color="auto" w:sz="4" w:space="0"/>
              <w:bottom w:val="single" w:color="auto" w:sz="4" w:space="0"/>
              <w:right w:val="single" w:color="auto" w:sz="4" w:space="0"/>
            </w:tcBorders>
            <w:vAlign w:val="center"/>
          </w:tcPr>
          <w:p w14:paraId="42CEF87D">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采购方式</w:t>
            </w:r>
          </w:p>
        </w:tc>
        <w:tc>
          <w:tcPr>
            <w:tcW w:w="7488" w:type="dxa"/>
            <w:tcBorders>
              <w:top w:val="single" w:color="auto" w:sz="4" w:space="0"/>
              <w:left w:val="single" w:color="auto" w:sz="4" w:space="0"/>
              <w:bottom w:val="single" w:color="auto" w:sz="4" w:space="0"/>
              <w:right w:val="single" w:color="auto" w:sz="4" w:space="0"/>
            </w:tcBorders>
            <w:vAlign w:val="center"/>
          </w:tcPr>
          <w:p w14:paraId="4333FB42">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竞争性谈判（允许二次报价）</w:t>
            </w:r>
          </w:p>
        </w:tc>
      </w:tr>
      <w:tr w14:paraId="2E3E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93" w:type="dxa"/>
            <w:tcBorders>
              <w:top w:val="single" w:color="auto" w:sz="4" w:space="0"/>
              <w:left w:val="single" w:color="auto" w:sz="4" w:space="0"/>
              <w:bottom w:val="single" w:color="auto" w:sz="4" w:space="0"/>
              <w:right w:val="single" w:color="auto" w:sz="4" w:space="0"/>
            </w:tcBorders>
            <w:vAlign w:val="center"/>
          </w:tcPr>
          <w:p w14:paraId="5A785AD7">
            <w:pPr>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9</w:t>
            </w:r>
          </w:p>
        </w:tc>
        <w:tc>
          <w:tcPr>
            <w:tcW w:w="1725" w:type="dxa"/>
            <w:tcBorders>
              <w:top w:val="single" w:color="auto" w:sz="4" w:space="0"/>
              <w:left w:val="single" w:color="auto" w:sz="4" w:space="0"/>
              <w:bottom w:val="single" w:color="auto" w:sz="4" w:space="0"/>
              <w:right w:val="single" w:color="auto" w:sz="4" w:space="0"/>
            </w:tcBorders>
            <w:vAlign w:val="center"/>
          </w:tcPr>
          <w:p w14:paraId="2C400280">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预算资金</w:t>
            </w:r>
          </w:p>
        </w:tc>
        <w:tc>
          <w:tcPr>
            <w:tcW w:w="7488" w:type="dxa"/>
            <w:tcBorders>
              <w:top w:val="single" w:color="auto" w:sz="4" w:space="0"/>
              <w:left w:val="single" w:color="auto" w:sz="4" w:space="0"/>
              <w:bottom w:val="single" w:color="auto" w:sz="4" w:space="0"/>
              <w:right w:val="single" w:color="auto" w:sz="4" w:space="0"/>
            </w:tcBorders>
            <w:vAlign w:val="center"/>
          </w:tcPr>
          <w:p w14:paraId="05B6CAE9">
            <w:pPr>
              <w:pStyle w:val="84"/>
              <w:keepNext w:val="0"/>
              <w:keepLines w:val="0"/>
              <w:pageBreakBefore w:val="0"/>
              <w:kinsoku/>
              <w:overflowPunct/>
              <w:topLinePunct w:val="0"/>
              <w:autoSpaceDE/>
              <w:autoSpaceDN/>
              <w:bidi w:val="0"/>
              <w:adjustRightInd/>
              <w:snapToGrid/>
              <w:spacing w:line="560" w:lineRule="exact"/>
              <w:ind w:left="0" w:leftChars="0" w:firstLine="0" w:firstLineChars="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1290000.00元</w:t>
            </w:r>
          </w:p>
        </w:tc>
      </w:tr>
      <w:tr w14:paraId="4150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993" w:type="dxa"/>
            <w:tcBorders>
              <w:top w:val="single" w:color="auto" w:sz="4" w:space="0"/>
              <w:left w:val="single" w:color="auto" w:sz="4" w:space="0"/>
              <w:bottom w:val="single" w:color="auto" w:sz="4" w:space="0"/>
              <w:right w:val="single" w:color="auto" w:sz="4" w:space="0"/>
            </w:tcBorders>
            <w:vAlign w:val="center"/>
          </w:tcPr>
          <w:p w14:paraId="07996221">
            <w:pPr>
              <w:keepNext w:val="0"/>
              <w:keepLines w:val="0"/>
              <w:pageBreakBefore w:val="0"/>
              <w:kinsoku/>
              <w:overflowPunct/>
              <w:topLinePunct w:val="0"/>
              <w:autoSpaceDE/>
              <w:autoSpaceDN/>
              <w:bidi w:val="0"/>
              <w:adjustRightInd/>
              <w:snapToGrid/>
              <w:spacing w:line="560" w:lineRule="exact"/>
              <w:ind w:firstLine="48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10</w:t>
            </w:r>
          </w:p>
        </w:tc>
        <w:tc>
          <w:tcPr>
            <w:tcW w:w="1725" w:type="dxa"/>
            <w:tcBorders>
              <w:top w:val="single" w:color="auto" w:sz="4" w:space="0"/>
              <w:left w:val="single" w:color="auto" w:sz="4" w:space="0"/>
              <w:bottom w:val="single" w:color="auto" w:sz="4" w:space="0"/>
              <w:right w:val="single" w:color="auto" w:sz="4" w:space="0"/>
            </w:tcBorders>
            <w:vAlign w:val="center"/>
          </w:tcPr>
          <w:p w14:paraId="13776485">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供应商资格条件</w:t>
            </w:r>
          </w:p>
        </w:tc>
        <w:tc>
          <w:tcPr>
            <w:tcW w:w="7488" w:type="dxa"/>
            <w:tcBorders>
              <w:top w:val="single" w:color="auto" w:sz="4" w:space="0"/>
              <w:left w:val="single" w:color="auto" w:sz="4" w:space="0"/>
              <w:bottom w:val="single" w:color="auto" w:sz="4" w:space="0"/>
              <w:right w:val="single" w:color="auto" w:sz="4" w:space="0"/>
            </w:tcBorders>
            <w:vAlign w:val="center"/>
          </w:tcPr>
          <w:p w14:paraId="22C12081">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符合《中华人民共和国政府采购法》第二十二条的规定：</w:t>
            </w:r>
          </w:p>
          <w:p w14:paraId="036F9ED8">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p>
          <w:p w14:paraId="0116D7E4">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（2）具有良好的商业信誉和健全的财务会计制度；</w:t>
            </w:r>
          </w:p>
          <w:p w14:paraId="7E03347E">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14:paraId="7AB50075">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14:paraId="4EEFAFF9">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（5）参加政府采购活动前三年内，在经营活动中没有重大违法记录；</w:t>
            </w:r>
          </w:p>
          <w:p w14:paraId="04B6894B">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（6）法律、行政法规规定的其他条件。</w:t>
            </w:r>
          </w:p>
          <w:p w14:paraId="14AED810">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供应商不得为“信用中国网站（www.creditchina.gov.cn）中列入失信被执行人和税收违法黑名单的供应商，不得为中国政府采购网（www.ccgp.gov.cn）政府采购严重违法失信行为记录名单中被财政部门禁止参加政府采购活动的供应商；</w:t>
            </w:r>
          </w:p>
          <w:p w14:paraId="7D526915">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，不得参加同一合同项下的政府采购活动。除单一来源采购项目外，为采购项目提供整体设计、规范编制或者项目管理、监理、检测等服务的</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，不得再参加该采购项目的其他采购活动。</w:t>
            </w:r>
          </w:p>
          <w:p w14:paraId="2D50BA26">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本项目专门面向中小企业（按要求填写中小企业声明函）</w:t>
            </w:r>
          </w:p>
          <w:p w14:paraId="2676A204">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、本项目不接受联合体谈判。</w:t>
            </w:r>
          </w:p>
          <w:p w14:paraId="6409B596">
            <w:pPr>
              <w:keepNext w:val="0"/>
              <w:keepLines w:val="0"/>
              <w:pageBreakBefore w:val="0"/>
              <w:kinsoku/>
              <w:overflowPunct/>
              <w:topLinePunct w:val="0"/>
              <w:autoSpaceDE/>
              <w:autoSpaceDN/>
              <w:bidi w:val="0"/>
              <w:adjustRightInd/>
              <w:snapToGrid/>
              <w:spacing w:line="560" w:lineRule="exact"/>
              <w:ind w:firstLine="0" w:firstLineChars="0"/>
              <w:textAlignment w:val="auto"/>
              <w:rPr>
                <w:color w:val="auto"/>
                <w:highlight w:val="none"/>
              </w:rPr>
            </w:pPr>
            <w:r>
              <w:rPr>
                <w:rFonts w:hint="eastAsia" w:ascii="仿宋" w:hAnsi="仿宋" w:eastAsia="仿宋" w:cs="仿宋"/>
                <w:b/>
                <w:bCs/>
                <w:color w:val="auto"/>
                <w:sz w:val="24"/>
                <w:highlight w:val="none"/>
              </w:rPr>
              <w:t>上述资格审查材料，是响应文件的组成部分，供应商须在响应文件中提供，若响应文件中未按规定提供，供应商有可能承担评审时资格审查不通过的风险。</w:t>
            </w:r>
          </w:p>
        </w:tc>
      </w:tr>
      <w:tr w14:paraId="468E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993" w:type="dxa"/>
            <w:tcBorders>
              <w:top w:val="single" w:color="auto" w:sz="4" w:space="0"/>
              <w:left w:val="single" w:color="auto" w:sz="4" w:space="0"/>
              <w:bottom w:val="single" w:color="auto" w:sz="4" w:space="0"/>
              <w:right w:val="single" w:color="auto" w:sz="4" w:space="0"/>
            </w:tcBorders>
            <w:vAlign w:val="center"/>
          </w:tcPr>
          <w:p w14:paraId="71518061">
            <w:pPr>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11</w:t>
            </w:r>
          </w:p>
        </w:tc>
        <w:tc>
          <w:tcPr>
            <w:tcW w:w="1725" w:type="dxa"/>
            <w:tcBorders>
              <w:top w:val="single" w:color="auto" w:sz="4" w:space="0"/>
              <w:left w:val="single" w:color="auto" w:sz="4" w:space="0"/>
              <w:bottom w:val="single" w:color="auto" w:sz="4" w:space="0"/>
              <w:right w:val="single" w:color="auto" w:sz="4" w:space="0"/>
            </w:tcBorders>
            <w:vAlign w:val="center"/>
          </w:tcPr>
          <w:p w14:paraId="1DE25026">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响应文件递交截止及开标时间</w:t>
            </w:r>
          </w:p>
        </w:tc>
        <w:tc>
          <w:tcPr>
            <w:tcW w:w="7488" w:type="dxa"/>
            <w:tcBorders>
              <w:top w:val="single" w:color="auto" w:sz="4" w:space="0"/>
              <w:left w:val="single" w:color="auto" w:sz="4" w:space="0"/>
              <w:bottom w:val="single" w:color="auto" w:sz="4" w:space="0"/>
              <w:right w:val="single" w:color="auto" w:sz="4" w:space="0"/>
            </w:tcBorders>
            <w:vAlign w:val="center"/>
          </w:tcPr>
          <w:p w14:paraId="2F0F993A">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lang w:eastAsia="zh-CN"/>
              </w:rPr>
              <w:t>日</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lang w:eastAsia="zh-CN"/>
              </w:rPr>
              <w:t>:00</w:t>
            </w:r>
            <w:r>
              <w:rPr>
                <w:rFonts w:hint="eastAsia" w:ascii="仿宋" w:hAnsi="仿宋" w:eastAsia="仿宋" w:cs="仿宋"/>
                <w:color w:val="auto"/>
                <w:sz w:val="24"/>
                <w:highlight w:val="none"/>
              </w:rPr>
              <w:t>时（北京时间）</w:t>
            </w:r>
          </w:p>
        </w:tc>
      </w:tr>
      <w:tr w14:paraId="34A0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93" w:type="dxa"/>
            <w:tcBorders>
              <w:top w:val="single" w:color="auto" w:sz="4" w:space="0"/>
              <w:left w:val="single" w:color="auto" w:sz="4" w:space="0"/>
              <w:bottom w:val="single" w:color="auto" w:sz="4" w:space="0"/>
              <w:right w:val="single" w:color="auto" w:sz="4" w:space="0"/>
            </w:tcBorders>
            <w:vAlign w:val="center"/>
          </w:tcPr>
          <w:p w14:paraId="33EA91E4">
            <w:pPr>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12</w:t>
            </w:r>
          </w:p>
        </w:tc>
        <w:tc>
          <w:tcPr>
            <w:tcW w:w="1725" w:type="dxa"/>
            <w:tcBorders>
              <w:top w:val="single" w:color="auto" w:sz="4" w:space="0"/>
              <w:left w:val="single" w:color="auto" w:sz="4" w:space="0"/>
              <w:bottom w:val="single" w:color="auto" w:sz="4" w:space="0"/>
              <w:right w:val="single" w:color="auto" w:sz="4" w:space="0"/>
            </w:tcBorders>
            <w:vAlign w:val="center"/>
          </w:tcPr>
          <w:p w14:paraId="65AC7C62">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响应文件递交方式</w:t>
            </w:r>
          </w:p>
        </w:tc>
        <w:tc>
          <w:tcPr>
            <w:tcW w:w="7488" w:type="dxa"/>
            <w:tcBorders>
              <w:top w:val="single" w:color="auto" w:sz="4" w:space="0"/>
              <w:left w:val="single" w:color="auto" w:sz="4" w:space="0"/>
              <w:bottom w:val="single" w:color="auto" w:sz="4" w:space="0"/>
              <w:right w:val="single" w:color="auto" w:sz="4" w:space="0"/>
            </w:tcBorders>
            <w:vAlign w:val="center"/>
          </w:tcPr>
          <w:p w14:paraId="58D3B429">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采用不见面开标：</w:t>
            </w:r>
          </w:p>
          <w:p w14:paraId="0D3A194E">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响应文件提交时间：同投标截止时间</w:t>
            </w:r>
          </w:p>
          <w:p w14:paraId="12974793">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开标地点：政采云远程不见面开标大厅</w:t>
            </w:r>
          </w:p>
          <w:p w14:paraId="634DFB6C">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不见面开标默认解密时长：30分钟</w:t>
            </w:r>
          </w:p>
          <w:p w14:paraId="788AD9E1">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关于能否延长解密时间的约定：开标现场若发现默认解密时长不足，由采购人决定是否延长解密时长。</w:t>
            </w:r>
          </w:p>
          <w:p w14:paraId="1D547CB0">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注：供应商可通过账号密码或CA登录政采云客户端进行投标文件的制作，本项目采用电子版投标文件。</w:t>
            </w:r>
          </w:p>
          <w:p w14:paraId="467DE56D">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采用不见面开标：</w:t>
            </w:r>
          </w:p>
          <w:p w14:paraId="0C215186">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1．本项目采用不见面开标、</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需要递交电子响应文件，加密的电子响应文件，在投标截止时间前通过政采云平台（https://www.zcygov.cn/）上传到指定位置。无需递交纸质文件。</w:t>
            </w:r>
          </w:p>
          <w:p w14:paraId="329037F0">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2.本项目采用远程不见面交易的模式。开标当日，</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无需到达开标现场，仅需在任意地点通过政采云平台（https://www.zcygov.cn/）完成远程解密、提疑澄清、开标唱标、结果公布等交互环节。</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必须使用能正确解密响应文件的“CA锁”在规定的时间内完成远程解密，因</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原因未能解密、解密失败或解密超时，视为</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撤销其响应文件，系统内响应文件将被退回；因采购人原因或网上招投标平台发生故障，导致无法按时完成响应文件解密或开、评标工作无法进行的，可根据实际情况相应延迟解密时间或调整开、评标时间（友情提示：若</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已领取副锁（含多把副锁）请注意正副锁的使用差别，务必使用生成响应文件的那把锁解密）。</w:t>
            </w:r>
          </w:p>
          <w:p w14:paraId="510D65BF">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3.远程开标前，</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务必在政采云平台（https://www.zcygov.cn/）响应文件上传模块中使用“模拟解密”功能，验证本机远程自助解密环境</w:t>
            </w:r>
          </w:p>
          <w:p w14:paraId="7D43917F">
            <w:pPr>
              <w:keepNext w:val="0"/>
              <w:keepLines w:val="0"/>
              <w:pageBreakBefore w:val="0"/>
              <w:kinsoku/>
              <w:overflowPunct/>
              <w:topLinePunct w:val="0"/>
              <w:autoSpaceDE/>
              <w:autoSpaceDN/>
              <w:bidi w:val="0"/>
              <w:adjustRightInd/>
              <w:snapToGrid/>
              <w:spacing w:line="560" w:lineRule="exact"/>
              <w:ind w:firstLine="0" w:firstLineChars="0"/>
              <w:textAlignment w:val="auto"/>
            </w:pPr>
            <w:r>
              <w:rPr>
                <w:rFonts w:hint="eastAsia" w:ascii="仿宋" w:hAnsi="仿宋" w:eastAsia="仿宋" w:cs="仿宋"/>
                <w:color w:val="auto"/>
                <w:sz w:val="24"/>
                <w:highlight w:val="none"/>
              </w:rPr>
              <w:t>响应文件格式文件要求盖单位章和（或）签字的地方，供应商均应使用CA数字证书加盖供应商的单位电子签章和（或）法定代表人的个人电子签名。</w:t>
            </w:r>
          </w:p>
        </w:tc>
      </w:tr>
      <w:tr w14:paraId="49EC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93" w:type="dxa"/>
            <w:tcBorders>
              <w:top w:val="single" w:color="auto" w:sz="4" w:space="0"/>
              <w:left w:val="single" w:color="auto" w:sz="4" w:space="0"/>
              <w:bottom w:val="single" w:color="auto" w:sz="4" w:space="0"/>
              <w:right w:val="single" w:color="auto" w:sz="4" w:space="0"/>
            </w:tcBorders>
            <w:vAlign w:val="center"/>
          </w:tcPr>
          <w:p w14:paraId="4D502C47">
            <w:pPr>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13</w:t>
            </w:r>
          </w:p>
        </w:tc>
        <w:tc>
          <w:tcPr>
            <w:tcW w:w="1725" w:type="dxa"/>
            <w:tcBorders>
              <w:top w:val="single" w:color="auto" w:sz="4" w:space="0"/>
              <w:left w:val="single" w:color="auto" w:sz="4" w:space="0"/>
              <w:bottom w:val="single" w:color="auto" w:sz="4" w:space="0"/>
              <w:right w:val="single" w:color="auto" w:sz="4" w:space="0"/>
            </w:tcBorders>
            <w:vAlign w:val="center"/>
          </w:tcPr>
          <w:p w14:paraId="7B5FFE93">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资格审查</w:t>
            </w:r>
          </w:p>
        </w:tc>
        <w:tc>
          <w:tcPr>
            <w:tcW w:w="7488" w:type="dxa"/>
            <w:tcBorders>
              <w:top w:val="single" w:color="auto" w:sz="4" w:space="0"/>
              <w:left w:val="single" w:color="auto" w:sz="4" w:space="0"/>
              <w:bottom w:val="single" w:color="auto" w:sz="4" w:space="0"/>
              <w:right w:val="single" w:color="auto" w:sz="4" w:space="0"/>
            </w:tcBorders>
            <w:vAlign w:val="center"/>
          </w:tcPr>
          <w:p w14:paraId="590E0AC8">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资格后审</w:t>
            </w:r>
          </w:p>
        </w:tc>
      </w:tr>
      <w:tr w14:paraId="58A72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3" w:type="dxa"/>
            <w:tcBorders>
              <w:top w:val="single" w:color="auto" w:sz="4" w:space="0"/>
              <w:left w:val="single" w:color="auto" w:sz="4" w:space="0"/>
              <w:bottom w:val="single" w:color="auto" w:sz="4" w:space="0"/>
              <w:right w:val="single" w:color="auto" w:sz="4" w:space="0"/>
            </w:tcBorders>
            <w:vAlign w:val="center"/>
          </w:tcPr>
          <w:p w14:paraId="3793BD12">
            <w:pPr>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14</w:t>
            </w:r>
          </w:p>
        </w:tc>
        <w:tc>
          <w:tcPr>
            <w:tcW w:w="1725" w:type="dxa"/>
            <w:tcBorders>
              <w:top w:val="single" w:color="auto" w:sz="4" w:space="0"/>
              <w:left w:val="single" w:color="auto" w:sz="4" w:space="0"/>
              <w:bottom w:val="single" w:color="auto" w:sz="4" w:space="0"/>
              <w:right w:val="single" w:color="auto" w:sz="4" w:space="0"/>
            </w:tcBorders>
            <w:vAlign w:val="center"/>
          </w:tcPr>
          <w:p w14:paraId="7329E41F">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rPr>
              <w:t>联合体</w:t>
            </w:r>
          </w:p>
        </w:tc>
        <w:tc>
          <w:tcPr>
            <w:tcW w:w="7488" w:type="dxa"/>
            <w:tcBorders>
              <w:top w:val="single" w:color="auto" w:sz="4" w:space="0"/>
              <w:left w:val="single" w:color="auto" w:sz="4" w:space="0"/>
              <w:bottom w:val="single" w:color="auto" w:sz="4" w:space="0"/>
              <w:right w:val="single" w:color="auto" w:sz="4" w:space="0"/>
            </w:tcBorders>
            <w:vAlign w:val="center"/>
          </w:tcPr>
          <w:p w14:paraId="5F2598AF">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bCs/>
                <w:color w:val="auto"/>
                <w:sz w:val="24"/>
                <w:highlight w:val="none"/>
              </w:rPr>
            </w:pPr>
            <w:r>
              <w:rPr>
                <w:rFonts w:hint="eastAsia" w:ascii="仿宋" w:hAnsi="仿宋" w:eastAsia="仿宋" w:cs="仿宋"/>
                <w:color w:val="auto"/>
                <w:sz w:val="24"/>
                <w:highlight w:val="none"/>
              </w:rPr>
              <w:t>不接受联合体</w:t>
            </w:r>
          </w:p>
        </w:tc>
      </w:tr>
      <w:tr w14:paraId="06D4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3" w:type="dxa"/>
            <w:tcBorders>
              <w:top w:val="single" w:color="auto" w:sz="4" w:space="0"/>
              <w:left w:val="single" w:color="auto" w:sz="4" w:space="0"/>
              <w:bottom w:val="single" w:color="auto" w:sz="4" w:space="0"/>
              <w:right w:val="single" w:color="auto" w:sz="4" w:space="0"/>
            </w:tcBorders>
            <w:vAlign w:val="center"/>
          </w:tcPr>
          <w:p w14:paraId="1FA2522A">
            <w:pPr>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15</w:t>
            </w:r>
          </w:p>
        </w:tc>
        <w:tc>
          <w:tcPr>
            <w:tcW w:w="1725" w:type="dxa"/>
            <w:tcBorders>
              <w:top w:val="single" w:color="auto" w:sz="4" w:space="0"/>
              <w:left w:val="single" w:color="auto" w:sz="4" w:space="0"/>
              <w:bottom w:val="single" w:color="auto" w:sz="4" w:space="0"/>
              <w:right w:val="single" w:color="auto" w:sz="4" w:space="0"/>
            </w:tcBorders>
            <w:vAlign w:val="center"/>
          </w:tcPr>
          <w:p w14:paraId="42F3F02B">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评审方法</w:t>
            </w:r>
          </w:p>
        </w:tc>
        <w:tc>
          <w:tcPr>
            <w:tcW w:w="7488" w:type="dxa"/>
            <w:tcBorders>
              <w:top w:val="single" w:color="auto" w:sz="4" w:space="0"/>
              <w:left w:val="single" w:color="auto" w:sz="4" w:space="0"/>
              <w:bottom w:val="single" w:color="auto" w:sz="4" w:space="0"/>
              <w:right w:val="single" w:color="auto" w:sz="4" w:space="0"/>
            </w:tcBorders>
            <w:vAlign w:val="center"/>
          </w:tcPr>
          <w:p w14:paraId="5F8185D0">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最低评标价法</w:t>
            </w:r>
          </w:p>
        </w:tc>
      </w:tr>
      <w:tr w14:paraId="7E2B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93" w:type="dxa"/>
            <w:tcBorders>
              <w:top w:val="single" w:color="auto" w:sz="4" w:space="0"/>
              <w:left w:val="single" w:color="auto" w:sz="4" w:space="0"/>
              <w:bottom w:val="single" w:color="auto" w:sz="4" w:space="0"/>
              <w:right w:val="single" w:color="auto" w:sz="4" w:space="0"/>
            </w:tcBorders>
            <w:vAlign w:val="center"/>
          </w:tcPr>
          <w:p w14:paraId="7F5BD8B8">
            <w:pPr>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16</w:t>
            </w:r>
          </w:p>
        </w:tc>
        <w:tc>
          <w:tcPr>
            <w:tcW w:w="1725" w:type="dxa"/>
            <w:tcBorders>
              <w:top w:val="single" w:color="auto" w:sz="4" w:space="0"/>
              <w:left w:val="single" w:color="auto" w:sz="4" w:space="0"/>
              <w:bottom w:val="single" w:color="auto" w:sz="4" w:space="0"/>
              <w:right w:val="single" w:color="auto" w:sz="4" w:space="0"/>
            </w:tcBorders>
            <w:vAlign w:val="center"/>
          </w:tcPr>
          <w:p w14:paraId="61555D05">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响应有效期</w:t>
            </w:r>
          </w:p>
        </w:tc>
        <w:tc>
          <w:tcPr>
            <w:tcW w:w="7488" w:type="dxa"/>
            <w:tcBorders>
              <w:top w:val="single" w:color="auto" w:sz="4" w:space="0"/>
              <w:left w:val="single" w:color="auto" w:sz="4" w:space="0"/>
              <w:bottom w:val="single" w:color="auto" w:sz="4" w:space="0"/>
              <w:right w:val="single" w:color="auto" w:sz="4" w:space="0"/>
            </w:tcBorders>
            <w:vAlign w:val="center"/>
          </w:tcPr>
          <w:p w14:paraId="6C69D013">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90日历日（从响应文件截止之日算起）</w:t>
            </w:r>
          </w:p>
        </w:tc>
      </w:tr>
      <w:tr w14:paraId="7D49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993" w:type="dxa"/>
            <w:tcBorders>
              <w:top w:val="single" w:color="auto" w:sz="4" w:space="0"/>
              <w:left w:val="single" w:color="auto" w:sz="4" w:space="0"/>
              <w:bottom w:val="single" w:color="auto" w:sz="4" w:space="0"/>
              <w:right w:val="single" w:color="auto" w:sz="4" w:space="0"/>
            </w:tcBorders>
            <w:vAlign w:val="center"/>
          </w:tcPr>
          <w:p w14:paraId="54855467">
            <w:pPr>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17</w:t>
            </w:r>
          </w:p>
        </w:tc>
        <w:tc>
          <w:tcPr>
            <w:tcW w:w="1725" w:type="dxa"/>
            <w:tcBorders>
              <w:top w:val="single" w:color="auto" w:sz="4" w:space="0"/>
              <w:left w:val="single" w:color="auto" w:sz="4" w:space="0"/>
              <w:bottom w:val="single" w:color="auto" w:sz="4" w:space="0"/>
              <w:right w:val="single" w:color="auto" w:sz="4" w:space="0"/>
            </w:tcBorders>
            <w:vAlign w:val="center"/>
          </w:tcPr>
          <w:p w14:paraId="7C9CC659">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谈判保证金</w:t>
            </w:r>
          </w:p>
        </w:tc>
        <w:tc>
          <w:tcPr>
            <w:tcW w:w="7488" w:type="dxa"/>
            <w:tcBorders>
              <w:top w:val="single" w:color="auto" w:sz="4" w:space="0"/>
              <w:left w:val="single" w:color="auto" w:sz="4" w:space="0"/>
              <w:bottom w:val="single" w:color="auto" w:sz="4" w:space="0"/>
              <w:right w:val="single" w:color="auto" w:sz="4" w:space="0"/>
            </w:tcBorders>
            <w:vAlign w:val="center"/>
          </w:tcPr>
          <w:p w14:paraId="6B151421">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default" w:ascii="仿宋" w:hAnsi="仿宋" w:eastAsia="仿宋" w:cs="仿宋"/>
                <w:color w:val="auto"/>
                <w:sz w:val="24"/>
                <w:highlight w:val="red"/>
                <w:lang w:val="en-US" w:eastAsia="zh-CN"/>
              </w:rPr>
            </w:pPr>
            <w:r>
              <w:rPr>
                <w:rFonts w:hint="eastAsia" w:ascii="仿宋" w:hAnsi="仿宋" w:eastAsia="仿宋" w:cs="仿宋"/>
                <w:color w:val="auto"/>
                <w:sz w:val="24"/>
                <w:highlight w:val="none"/>
              </w:rPr>
              <w:t>谈判保证金金额：</w:t>
            </w:r>
            <w:r>
              <w:rPr>
                <w:rFonts w:hint="eastAsia" w:ascii="仿宋" w:hAnsi="仿宋" w:eastAsia="仿宋" w:cs="仿宋"/>
                <w:color w:val="auto"/>
                <w:sz w:val="24"/>
                <w:highlight w:val="none"/>
                <w:lang w:val="en-US" w:eastAsia="zh-CN"/>
              </w:rPr>
              <w:t>25000.00元</w:t>
            </w:r>
          </w:p>
          <w:p w14:paraId="336999EB">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ascii="仿宋" w:hAnsi="仿宋" w:eastAsia="仿宋" w:cs="仿宋"/>
                <w:color w:val="auto"/>
                <w:sz w:val="24"/>
                <w:highlight w:val="none"/>
              </w:rPr>
              <w:t>账户名：新疆瑞恒中信工程项目管理有限公司</w:t>
            </w:r>
          </w:p>
          <w:p w14:paraId="439B3C89">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ascii="仿宋" w:hAnsi="仿宋" w:eastAsia="仿宋" w:cs="仿宋"/>
                <w:color w:val="auto"/>
                <w:sz w:val="24"/>
                <w:highlight w:val="none"/>
              </w:rPr>
              <w:t>开户行：招商银行乌鲁木齐新华北路支行</w:t>
            </w:r>
          </w:p>
          <w:p w14:paraId="0E2F2321">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eastAsia="zh-CN"/>
              </w:rPr>
              <w:t>账</w:t>
            </w:r>
            <w:r>
              <w:rPr>
                <w:rFonts w:ascii="仿宋" w:hAnsi="仿宋" w:eastAsia="仿宋" w:cs="仿宋"/>
                <w:color w:val="auto"/>
                <w:sz w:val="24"/>
                <w:highlight w:val="none"/>
              </w:rPr>
              <w:t xml:space="preserve">  号：991903678110901</w:t>
            </w:r>
          </w:p>
          <w:p w14:paraId="51DE501F">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ascii="仿宋" w:hAnsi="仿宋" w:eastAsia="仿宋" w:cs="仿宋"/>
                <w:color w:val="auto"/>
                <w:sz w:val="24"/>
                <w:highlight w:val="none"/>
              </w:rPr>
              <w:t>行  号：308881029026</w:t>
            </w:r>
          </w:p>
          <w:p w14:paraId="00951EF6">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eastAsia="zh-CN"/>
              </w:rPr>
              <w:t>投标保证金</w:t>
            </w:r>
            <w:r>
              <w:rPr>
                <w:rFonts w:ascii="仿宋" w:hAnsi="仿宋" w:eastAsia="仿宋" w:cs="仿宋"/>
                <w:color w:val="auto"/>
                <w:sz w:val="24"/>
                <w:highlight w:val="none"/>
              </w:rPr>
              <w:t>缴纳形式：应当以支票、汇票、本票或者金融机构、担保机构出具的保函等非现金形式提交。</w:t>
            </w:r>
          </w:p>
          <w:p w14:paraId="08EB98B3">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ascii="仿宋" w:hAnsi="仿宋" w:eastAsia="仿宋" w:cs="仿宋"/>
                <w:color w:val="auto"/>
                <w:sz w:val="24"/>
                <w:highlight w:val="none"/>
              </w:rPr>
              <w:t>保证金递交截止时间：</w:t>
            </w:r>
            <w:r>
              <w:rPr>
                <w:rFonts w:hint="eastAsia" w:ascii="仿宋" w:hAnsi="仿宋" w:eastAsia="仿宋" w:cs="仿宋"/>
                <w:color w:val="auto"/>
                <w:sz w:val="24"/>
                <w:highlight w:val="none"/>
                <w:lang w:val="en-US" w:eastAsia="zh-CN"/>
              </w:rPr>
              <w:t>同</w:t>
            </w:r>
            <w:r>
              <w:rPr>
                <w:rFonts w:hint="eastAsia" w:ascii="仿宋" w:hAnsi="仿宋" w:eastAsia="仿宋" w:cs="仿宋"/>
                <w:color w:val="auto"/>
                <w:sz w:val="24"/>
                <w:highlight w:val="none"/>
              </w:rPr>
              <w:t>响应文件递交截止</w:t>
            </w:r>
            <w:r>
              <w:rPr>
                <w:rFonts w:hint="eastAsia" w:ascii="仿宋" w:hAnsi="仿宋" w:eastAsia="仿宋" w:cs="仿宋"/>
                <w:color w:val="auto"/>
                <w:sz w:val="24"/>
                <w:highlight w:val="none"/>
                <w:lang w:val="en-US" w:eastAsia="zh-CN"/>
              </w:rPr>
              <w:t>时间</w:t>
            </w:r>
            <w:r>
              <w:rPr>
                <w:rFonts w:ascii="仿宋" w:hAnsi="仿宋" w:eastAsia="仿宋" w:cs="仿宋"/>
                <w:color w:val="auto"/>
                <w:sz w:val="24"/>
                <w:highlight w:val="none"/>
              </w:rPr>
              <w:t>前确认到账；</w:t>
            </w:r>
          </w:p>
          <w:p w14:paraId="4AB35DDD">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ascii="仿宋" w:hAnsi="仿宋" w:eastAsia="仿宋" w:cs="仿宋"/>
                <w:color w:val="auto"/>
                <w:sz w:val="24"/>
                <w:highlight w:val="none"/>
              </w:rPr>
              <w:t>电汇、网银转账须知</w:t>
            </w:r>
          </w:p>
          <w:p w14:paraId="05D60AF5">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ascii="仿宋" w:hAnsi="仿宋" w:eastAsia="仿宋" w:cs="仿宋"/>
                <w:color w:val="auto"/>
                <w:sz w:val="24"/>
                <w:highlight w:val="none"/>
              </w:rPr>
              <w:t>1.1投标保证金必须以网银、电汇、银行柜台公对公等转账的形式由</w:t>
            </w:r>
            <w:r>
              <w:rPr>
                <w:rFonts w:hint="eastAsia" w:ascii="仿宋" w:hAnsi="仿宋" w:eastAsia="仿宋" w:cs="仿宋"/>
                <w:color w:val="auto"/>
                <w:sz w:val="24"/>
                <w:highlight w:val="none"/>
                <w:lang w:eastAsia="zh-CN"/>
              </w:rPr>
              <w:t>供应商</w:t>
            </w:r>
            <w:r>
              <w:rPr>
                <w:rFonts w:ascii="仿宋" w:hAnsi="仿宋" w:eastAsia="仿宋" w:cs="仿宋"/>
                <w:color w:val="auto"/>
                <w:sz w:val="24"/>
                <w:highlight w:val="none"/>
              </w:rPr>
              <w:t>的企业基本账户汇出</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个体工商户除外</w:t>
            </w:r>
            <w:r>
              <w:rPr>
                <w:rFonts w:hint="eastAsia" w:ascii="仿宋" w:hAnsi="仿宋" w:eastAsia="仿宋" w:cs="仿宋"/>
                <w:color w:val="auto"/>
                <w:sz w:val="24"/>
                <w:highlight w:val="none"/>
                <w:lang w:eastAsia="zh-CN"/>
              </w:rPr>
              <w:t>）</w:t>
            </w:r>
          </w:p>
          <w:p w14:paraId="18A2DEE0">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ascii="仿宋" w:hAnsi="仿宋" w:eastAsia="仿宋" w:cs="仿宋"/>
                <w:color w:val="auto"/>
                <w:sz w:val="24"/>
                <w:highlight w:val="none"/>
              </w:rPr>
              <w:t>1.2投标保证金必须在投标截止时间（响应文件提交时间）前缴纳至采购代理机构公司账户，</w:t>
            </w:r>
            <w:r>
              <w:rPr>
                <w:rFonts w:hint="eastAsia" w:ascii="仿宋" w:hAnsi="仿宋" w:eastAsia="仿宋" w:cs="仿宋"/>
                <w:color w:val="auto"/>
                <w:sz w:val="24"/>
                <w:highlight w:val="none"/>
                <w:lang w:eastAsia="zh-CN"/>
              </w:rPr>
              <w:t>供应商</w:t>
            </w:r>
            <w:r>
              <w:rPr>
                <w:rFonts w:ascii="仿宋" w:hAnsi="仿宋" w:eastAsia="仿宋" w:cs="仿宋"/>
                <w:color w:val="auto"/>
                <w:sz w:val="24"/>
                <w:highlight w:val="none"/>
              </w:rPr>
              <w:t>应在投标截止时间前完成保证金缴纳工作。</w:t>
            </w:r>
            <w:r>
              <w:rPr>
                <w:rFonts w:hint="eastAsia" w:ascii="仿宋" w:hAnsi="仿宋" w:eastAsia="仿宋" w:cs="仿宋"/>
                <w:color w:val="auto"/>
                <w:sz w:val="24"/>
                <w:highlight w:val="none"/>
                <w:lang w:eastAsia="zh-CN"/>
              </w:rPr>
              <w:t>供应商</w:t>
            </w:r>
            <w:r>
              <w:rPr>
                <w:rFonts w:ascii="仿宋" w:hAnsi="仿宋" w:eastAsia="仿宋" w:cs="仿宋"/>
                <w:color w:val="auto"/>
                <w:sz w:val="24"/>
                <w:highlight w:val="none"/>
              </w:rPr>
              <w:t>需自行评估因异地、跨行、公休日等因素造成的投标保证金到账延迟风险，并承担相应责任。</w:t>
            </w:r>
          </w:p>
          <w:p w14:paraId="1FD691A8">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ascii="仿宋" w:hAnsi="仿宋" w:eastAsia="仿宋" w:cs="仿宋"/>
                <w:color w:val="auto"/>
                <w:sz w:val="24"/>
                <w:highlight w:val="none"/>
              </w:rPr>
              <w:t>1.3投标保证金的提交以采购代理机构公司账户到账时间为准。</w:t>
            </w:r>
          </w:p>
          <w:p w14:paraId="4AA5DF06">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ascii="仿宋" w:hAnsi="仿宋" w:eastAsia="仿宋" w:cs="仿宋"/>
                <w:color w:val="auto"/>
                <w:sz w:val="24"/>
                <w:highlight w:val="none"/>
              </w:rPr>
              <w:t>本项目接受电子（商业保函、政采云电子保函）均可</w:t>
            </w:r>
          </w:p>
          <w:p w14:paraId="33800EC9">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ascii="仿宋" w:hAnsi="仿宋" w:eastAsia="仿宋" w:cs="仿宋"/>
                <w:color w:val="auto"/>
                <w:sz w:val="24"/>
                <w:highlight w:val="none"/>
              </w:rPr>
              <w:t>2.政采云电子保函须知</w:t>
            </w:r>
          </w:p>
          <w:p w14:paraId="732AADE1">
            <w:pPr>
              <w:keepNext w:val="0"/>
              <w:keepLines w:val="0"/>
              <w:pageBreakBefore w:val="0"/>
              <w:widowControl w:val="0"/>
              <w:kinsoku/>
              <w:wordWrap w:val="0"/>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ascii="仿宋" w:hAnsi="仿宋" w:eastAsia="仿宋" w:cs="仿宋"/>
                <w:color w:val="auto"/>
                <w:sz w:val="24"/>
                <w:highlight w:val="none"/>
              </w:rPr>
              <w:t>2.1政采云电子保函形式缴纳投标保证金，在线完成保函的申请、审核、开票、出函等环节；</w:t>
            </w:r>
          </w:p>
          <w:p w14:paraId="4407C594">
            <w:pPr>
              <w:keepNext w:val="0"/>
              <w:keepLines w:val="0"/>
              <w:pageBreakBefore w:val="0"/>
              <w:widowControl w:val="0"/>
              <w:kinsoku/>
              <w:wordWrap w:val="0"/>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ascii="仿宋" w:hAnsi="仿宋" w:eastAsia="仿宋" w:cs="仿宋"/>
                <w:color w:val="auto"/>
                <w:sz w:val="24"/>
                <w:highlight w:val="none"/>
              </w:rPr>
              <w:t>2.2如采用政采云电子保函形式，可按照以下形式进行在线申请，电子保函申请链接（</w:t>
            </w:r>
            <w:r>
              <w:rPr>
                <w:rFonts w:ascii="仿宋" w:hAnsi="仿宋" w:eastAsia="仿宋" w:cs="仿宋"/>
                <w:color w:val="auto"/>
                <w:sz w:val="24"/>
                <w:highlight w:val="none"/>
              </w:rPr>
              <w:fldChar w:fldCharType="begin"/>
            </w:r>
            <w:r>
              <w:rPr>
                <w:rFonts w:ascii="仿宋" w:hAnsi="仿宋" w:eastAsia="仿宋" w:cs="仿宋"/>
                <w:color w:val="auto"/>
                <w:sz w:val="24"/>
                <w:highlight w:val="none"/>
              </w:rPr>
              <w:instrText xml:space="preserve">INCLUDEPICTURE "file:///C:\\Users\\Administrator\\AppData\\Roaming\\Tencent\\QQTempSys\\%W@GJ$ACOF(TYDYECOKVDYB.png"</w:instrText>
            </w:r>
            <w:r>
              <w:rPr>
                <w:rFonts w:ascii="仿宋" w:hAnsi="仿宋" w:eastAsia="仿宋" w:cs="仿宋"/>
                <w:color w:val="auto"/>
                <w:sz w:val="24"/>
                <w:highlight w:val="none"/>
              </w:rPr>
              <w:fldChar w:fldCharType="separate"/>
            </w:r>
            <w:r>
              <w:rPr>
                <w:rFonts w:ascii="仿宋" w:hAnsi="仿宋" w:eastAsia="仿宋" w:cs="仿宋"/>
                <w:color w:val="auto"/>
                <w:sz w:val="24"/>
                <w:highlight w:val="none"/>
              </w:rPr>
              <w:fldChar w:fldCharType="begin"/>
            </w:r>
            <w:r>
              <w:rPr>
                <w:rFonts w:ascii="仿宋" w:hAnsi="仿宋" w:eastAsia="仿宋" w:cs="仿宋"/>
                <w:color w:val="auto"/>
                <w:sz w:val="24"/>
                <w:highlight w:val="none"/>
              </w:rPr>
              <w:instrText xml:space="preserve"> INCLUDEPICTURE  "C:\\Users\\Administrator\\AppData\\Roaming\\Tencent\\QQTempSys\\%W@GJ$ACOF(TYDYECOKVDYB.png" \* MERGEFORMATINET </w:instrText>
            </w:r>
            <w:r>
              <w:rPr>
                <w:rFonts w:ascii="仿宋" w:hAnsi="仿宋" w:eastAsia="仿宋" w:cs="仿宋"/>
                <w:color w:val="auto"/>
                <w:sz w:val="24"/>
                <w:highlight w:val="none"/>
              </w:rPr>
              <w:fldChar w:fldCharType="separate"/>
            </w:r>
            <w:r>
              <w:rPr>
                <w:rFonts w:ascii="仿宋" w:hAnsi="仿宋" w:eastAsia="仿宋" w:cs="仿宋"/>
                <w:color w:val="auto"/>
                <w:sz w:val="24"/>
                <w:highlight w:val="none"/>
              </w:rPr>
              <w:fldChar w:fldCharType="begin"/>
            </w:r>
            <w:r>
              <w:rPr>
                <w:rFonts w:ascii="仿宋" w:hAnsi="仿宋" w:eastAsia="仿宋" w:cs="仿宋"/>
                <w:color w:val="auto"/>
                <w:sz w:val="24"/>
                <w:highlight w:val="none"/>
              </w:rPr>
              <w:instrText xml:space="preserve"> INCLUDEPICTURE  "C:\\Users\\Administrator\\AppData\\Roaming\\Tencent\\QQTempSys\\%25W@GJ$ACOF(TYDYECOKVDYB.png" \* MERGEFORMATINET </w:instrText>
            </w:r>
            <w:r>
              <w:rPr>
                <w:rFonts w:ascii="仿宋" w:hAnsi="仿宋" w:eastAsia="仿宋" w:cs="仿宋"/>
                <w:color w:val="auto"/>
                <w:sz w:val="24"/>
                <w:highlight w:val="none"/>
              </w:rPr>
              <w:fldChar w:fldCharType="separate"/>
            </w:r>
            <w:r>
              <w:rPr>
                <w:rFonts w:ascii="仿宋" w:hAnsi="仿宋" w:eastAsia="仿宋" w:cs="仿宋"/>
                <w:color w:val="auto"/>
                <w:sz w:val="24"/>
                <w:highlight w:val="none"/>
              </w:rPr>
              <w:drawing>
                <wp:inline distT="0" distB="0" distL="114300" distR="114300">
                  <wp:extent cx="193040" cy="142240"/>
                  <wp:effectExtent l="0" t="0" r="16510"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r:link="rId15"/>
                          <a:stretch>
                            <a:fillRect/>
                          </a:stretch>
                        </pic:blipFill>
                        <pic:spPr>
                          <a:xfrm>
                            <a:off x="0" y="0"/>
                            <a:ext cx="193040" cy="142240"/>
                          </a:xfrm>
                          <a:prstGeom prst="rect">
                            <a:avLst/>
                          </a:prstGeom>
                          <a:noFill/>
                          <a:ln>
                            <a:noFill/>
                          </a:ln>
                        </pic:spPr>
                      </pic:pic>
                    </a:graphicData>
                  </a:graphic>
                </wp:inline>
              </w:drawing>
            </w:r>
            <w:r>
              <w:rPr>
                <w:rFonts w:ascii="仿宋" w:hAnsi="仿宋" w:eastAsia="仿宋" w:cs="仿宋"/>
                <w:color w:val="auto"/>
                <w:sz w:val="24"/>
                <w:highlight w:val="none"/>
              </w:rPr>
              <w:fldChar w:fldCharType="end"/>
            </w:r>
            <w:r>
              <w:rPr>
                <w:rFonts w:ascii="仿宋" w:hAnsi="仿宋" w:eastAsia="仿宋" w:cs="仿宋"/>
                <w:color w:val="auto"/>
                <w:sz w:val="24"/>
                <w:highlight w:val="none"/>
              </w:rPr>
              <w:fldChar w:fldCharType="end"/>
            </w:r>
            <w:r>
              <w:rPr>
                <w:rFonts w:ascii="仿宋" w:hAnsi="仿宋" w:eastAsia="仿宋" w:cs="仿宋"/>
                <w:color w:val="auto"/>
                <w:sz w:val="24"/>
                <w:highlight w:val="none"/>
              </w:rPr>
              <w:fldChar w:fldCharType="end"/>
            </w:r>
            <w:r>
              <w:rPr>
                <w:rFonts w:ascii="仿宋" w:hAnsi="仿宋" w:eastAsia="仿宋" w:cs="仿宋"/>
                <w:color w:val="auto"/>
                <w:sz w:val="24"/>
                <w:highlight w:val="none"/>
              </w:rPr>
              <w:t>https://jinrong.zcygov.cn/finance/letter/product/detail?id=30&amp;source=41），如遇问题可拨打客服电话：4009039583；</w:t>
            </w:r>
          </w:p>
          <w:p w14:paraId="55D44EAC">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ascii="仿宋" w:hAnsi="仿宋" w:eastAsia="仿宋" w:cs="仿宋"/>
                <w:color w:val="auto"/>
                <w:sz w:val="24"/>
                <w:highlight w:val="none"/>
              </w:rPr>
              <w:t>2.3将保函制作到电子投标文件即可。</w:t>
            </w:r>
          </w:p>
        </w:tc>
      </w:tr>
      <w:tr w14:paraId="130B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93" w:type="dxa"/>
            <w:tcBorders>
              <w:top w:val="single" w:color="auto" w:sz="4" w:space="0"/>
              <w:left w:val="single" w:color="auto" w:sz="4" w:space="0"/>
              <w:bottom w:val="single" w:color="auto" w:sz="4" w:space="0"/>
              <w:right w:val="single" w:color="auto" w:sz="4" w:space="0"/>
            </w:tcBorders>
            <w:vAlign w:val="center"/>
          </w:tcPr>
          <w:p w14:paraId="4E2837DC">
            <w:pPr>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18</w:t>
            </w:r>
          </w:p>
        </w:tc>
        <w:tc>
          <w:tcPr>
            <w:tcW w:w="1725" w:type="dxa"/>
            <w:tcBorders>
              <w:top w:val="single" w:color="auto" w:sz="4" w:space="0"/>
              <w:left w:val="single" w:color="auto" w:sz="4" w:space="0"/>
              <w:bottom w:val="single" w:color="auto" w:sz="4" w:space="0"/>
              <w:right w:val="single" w:color="auto" w:sz="4" w:space="0"/>
            </w:tcBorders>
            <w:vAlign w:val="center"/>
          </w:tcPr>
          <w:p w14:paraId="0793D255">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响应</w:t>
            </w:r>
            <w:r>
              <w:rPr>
                <w:rFonts w:hint="eastAsia" w:ascii="仿宋" w:hAnsi="仿宋" w:eastAsia="仿宋" w:cs="仿宋"/>
                <w:color w:val="auto"/>
                <w:spacing w:val="-14"/>
                <w:sz w:val="24"/>
                <w:highlight w:val="none"/>
              </w:rPr>
              <w:t>文件</w:t>
            </w:r>
            <w:r>
              <w:rPr>
                <w:rFonts w:hint="eastAsia" w:ascii="仿宋" w:hAnsi="仿宋" w:eastAsia="仿宋" w:cs="仿宋"/>
                <w:color w:val="auto"/>
                <w:sz w:val="24"/>
                <w:highlight w:val="none"/>
              </w:rPr>
              <w:t>份数</w:t>
            </w:r>
          </w:p>
        </w:tc>
        <w:tc>
          <w:tcPr>
            <w:tcW w:w="7488" w:type="dxa"/>
            <w:tcBorders>
              <w:top w:val="single" w:color="auto" w:sz="4" w:space="0"/>
              <w:left w:val="single" w:color="auto" w:sz="4" w:space="0"/>
              <w:bottom w:val="single" w:color="auto" w:sz="4" w:space="0"/>
              <w:right w:val="single" w:color="auto" w:sz="4" w:space="0"/>
            </w:tcBorders>
            <w:vAlign w:val="center"/>
          </w:tcPr>
          <w:p w14:paraId="23AAEFE9">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（1）正本1份，并标明“正本”字样；副本2份，并标明 “副本”字样；电子档2份。</w:t>
            </w:r>
          </w:p>
          <w:p w14:paraId="11E3088A">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正、副本不得采用活页装订。</w:t>
            </w:r>
          </w:p>
          <w:p w14:paraId="16358385">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须前中标单位开标后提供，邮寄地址新疆乌鲁木齐市水磨沟区2888号绿地中心蓝海大厦16楼</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高工13899852307</w:t>
            </w:r>
          </w:p>
        </w:tc>
      </w:tr>
      <w:tr w14:paraId="5DDA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993" w:type="dxa"/>
            <w:tcBorders>
              <w:top w:val="single" w:color="auto" w:sz="4" w:space="0"/>
              <w:left w:val="single" w:color="auto" w:sz="4" w:space="0"/>
              <w:bottom w:val="single" w:color="auto" w:sz="4" w:space="0"/>
              <w:right w:val="single" w:color="auto" w:sz="4" w:space="0"/>
            </w:tcBorders>
            <w:vAlign w:val="center"/>
          </w:tcPr>
          <w:p w14:paraId="3B618F3D">
            <w:pPr>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19</w:t>
            </w:r>
          </w:p>
        </w:tc>
        <w:tc>
          <w:tcPr>
            <w:tcW w:w="1725" w:type="dxa"/>
            <w:tcBorders>
              <w:top w:val="single" w:color="auto" w:sz="4" w:space="0"/>
              <w:left w:val="single" w:color="auto" w:sz="4" w:space="0"/>
              <w:bottom w:val="single" w:color="auto" w:sz="4" w:space="0"/>
              <w:right w:val="single" w:color="auto" w:sz="4" w:space="0"/>
            </w:tcBorders>
            <w:vAlign w:val="center"/>
          </w:tcPr>
          <w:p w14:paraId="288226E9">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付款方式</w:t>
            </w:r>
          </w:p>
        </w:tc>
        <w:tc>
          <w:tcPr>
            <w:tcW w:w="7488" w:type="dxa"/>
            <w:tcBorders>
              <w:top w:val="single" w:color="auto" w:sz="4" w:space="0"/>
              <w:left w:val="single" w:color="auto" w:sz="4" w:space="0"/>
              <w:bottom w:val="single" w:color="auto" w:sz="4" w:space="0"/>
              <w:right w:val="single" w:color="auto" w:sz="4" w:space="0"/>
            </w:tcBorders>
            <w:vAlign w:val="center"/>
          </w:tcPr>
          <w:p w14:paraId="3049FA62">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lang w:val="en-US" w:eastAsia="zh-CN"/>
              </w:rPr>
              <w:t>合同签订后支付合同价款30%，货物全部安装完毕验收合格后一次性支付完毕。</w:t>
            </w:r>
          </w:p>
        </w:tc>
      </w:tr>
      <w:tr w14:paraId="652D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14:paraId="06BAD185">
            <w:pPr>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20</w:t>
            </w:r>
          </w:p>
        </w:tc>
        <w:tc>
          <w:tcPr>
            <w:tcW w:w="1725" w:type="dxa"/>
            <w:tcBorders>
              <w:top w:val="single" w:color="auto" w:sz="4" w:space="0"/>
              <w:left w:val="single" w:color="auto" w:sz="4" w:space="0"/>
              <w:bottom w:val="single" w:color="auto" w:sz="4" w:space="0"/>
              <w:right w:val="single" w:color="auto" w:sz="4" w:space="0"/>
            </w:tcBorders>
            <w:vAlign w:val="center"/>
          </w:tcPr>
          <w:p w14:paraId="15EA3775">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最高限价</w:t>
            </w:r>
          </w:p>
        </w:tc>
        <w:tc>
          <w:tcPr>
            <w:tcW w:w="7488" w:type="dxa"/>
            <w:tcBorders>
              <w:top w:val="single" w:color="auto" w:sz="4" w:space="0"/>
              <w:left w:val="single" w:color="auto" w:sz="4" w:space="0"/>
              <w:bottom w:val="single" w:color="auto" w:sz="4" w:space="0"/>
              <w:right w:val="single" w:color="auto" w:sz="4" w:space="0"/>
            </w:tcBorders>
            <w:vAlign w:val="center"/>
          </w:tcPr>
          <w:p w14:paraId="444B3C05">
            <w:pPr>
              <w:pStyle w:val="84"/>
              <w:keepNext w:val="0"/>
              <w:keepLines w:val="0"/>
              <w:pageBreakBefore w:val="0"/>
              <w:kinsoku/>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本次采购设置最高限价，最高限价</w:t>
            </w:r>
            <w:r>
              <w:rPr>
                <w:rFonts w:hint="eastAsia" w:ascii="仿宋" w:hAnsi="仿宋" w:eastAsia="仿宋" w:cs="仿宋"/>
                <w:color w:val="auto"/>
                <w:sz w:val="24"/>
                <w:highlight w:val="none"/>
                <w:lang w:eastAsia="zh-CN"/>
              </w:rPr>
              <w:t xml:space="preserve">1290000.00 </w:t>
            </w:r>
            <w:r>
              <w:rPr>
                <w:rFonts w:hint="eastAsia" w:ascii="仿宋" w:hAnsi="仿宋" w:eastAsia="仿宋" w:cs="仿宋"/>
                <w:color w:val="auto"/>
                <w:sz w:val="24"/>
                <w:highlight w:val="none"/>
                <w:lang w:val="en-US" w:eastAsia="zh-CN"/>
              </w:rPr>
              <w:t>元</w:t>
            </w:r>
            <w:r>
              <w:rPr>
                <w:rFonts w:hint="eastAsia" w:ascii="仿宋" w:hAnsi="仿宋" w:eastAsia="仿宋" w:cs="仿宋"/>
                <w:color w:val="auto"/>
                <w:sz w:val="24"/>
                <w:highlight w:val="none"/>
              </w:rPr>
              <w:t>，各供应商的报价超出此范围将作废标处理。</w:t>
            </w:r>
          </w:p>
        </w:tc>
      </w:tr>
      <w:tr w14:paraId="0392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7" w:hRule="atLeast"/>
        </w:trPr>
        <w:tc>
          <w:tcPr>
            <w:tcW w:w="993" w:type="dxa"/>
            <w:tcBorders>
              <w:top w:val="single" w:color="auto" w:sz="4" w:space="0"/>
              <w:left w:val="single" w:color="auto" w:sz="4" w:space="0"/>
              <w:bottom w:val="single" w:color="auto" w:sz="4" w:space="0"/>
              <w:right w:val="single" w:color="auto" w:sz="4" w:space="0"/>
            </w:tcBorders>
            <w:vAlign w:val="center"/>
          </w:tcPr>
          <w:p w14:paraId="45123EA9">
            <w:pPr>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21</w:t>
            </w:r>
          </w:p>
        </w:tc>
        <w:tc>
          <w:tcPr>
            <w:tcW w:w="1725" w:type="dxa"/>
            <w:tcBorders>
              <w:top w:val="single" w:color="auto" w:sz="4" w:space="0"/>
              <w:left w:val="single" w:color="auto" w:sz="4" w:space="0"/>
              <w:bottom w:val="single" w:color="auto" w:sz="4" w:space="0"/>
              <w:right w:val="single" w:color="auto" w:sz="4" w:space="0"/>
            </w:tcBorders>
            <w:vAlign w:val="center"/>
          </w:tcPr>
          <w:p w14:paraId="37F659D0">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核心产品</w:t>
            </w:r>
          </w:p>
        </w:tc>
        <w:tc>
          <w:tcPr>
            <w:tcW w:w="7488" w:type="dxa"/>
            <w:tcBorders>
              <w:top w:val="single" w:color="auto" w:sz="4" w:space="0"/>
              <w:left w:val="single" w:color="auto" w:sz="4" w:space="0"/>
              <w:bottom w:val="single" w:color="auto" w:sz="4" w:space="0"/>
              <w:right w:val="single" w:color="auto" w:sz="4" w:space="0"/>
            </w:tcBorders>
            <w:vAlign w:val="center"/>
          </w:tcPr>
          <w:p w14:paraId="2BEE3B4F">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采用最低评标价法的采购项目，提供相同品牌产品的不同供应商参加同一合同项下采购的，同一品牌同一型号应按一家供应商计算</w:t>
            </w: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rPr>
              <w:t>以其中通过资格审查、符合性审查且报价最低的参加</w:t>
            </w:r>
            <w:r>
              <w:rPr>
                <w:rFonts w:hint="eastAsia" w:ascii="仿宋" w:hAnsi="仿宋" w:eastAsia="仿宋" w:cs="仿宋"/>
                <w:b/>
                <w:color w:val="auto"/>
                <w:kern w:val="0"/>
                <w:sz w:val="24"/>
                <w:highlight w:val="none"/>
                <w:lang w:val="en-US" w:eastAsia="zh-CN"/>
              </w:rPr>
              <w:t>评审</w:t>
            </w:r>
            <w:r>
              <w:rPr>
                <w:rFonts w:hint="eastAsia" w:ascii="仿宋" w:hAnsi="仿宋" w:eastAsia="仿宋" w:cs="仿宋"/>
                <w:b/>
                <w:color w:val="auto"/>
                <w:kern w:val="0"/>
                <w:sz w:val="24"/>
                <w:highlight w:val="none"/>
              </w:rPr>
              <w:t>；</w:t>
            </w:r>
          </w:p>
          <w:p w14:paraId="4BFD7950">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非单一产品采购项目，采购人应当根据采购项目技术构成、产品价格比重等合理确定核心产品</w:t>
            </w:r>
            <w:r>
              <w:rPr>
                <w:rFonts w:hint="eastAsia" w:ascii="仿宋" w:hAnsi="仿宋" w:eastAsia="仿宋" w:cs="仿宋"/>
                <w:color w:val="auto"/>
                <w:kern w:val="0"/>
                <w:sz w:val="24"/>
                <w:highlight w:val="none"/>
                <w:lang w:eastAsia="zh-CN"/>
              </w:rPr>
              <w:t>。</w:t>
            </w:r>
          </w:p>
          <w:p w14:paraId="2D17FDE4">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rPr>
              <w:t>核心产品</w:t>
            </w:r>
            <w:r>
              <w:rPr>
                <w:rFonts w:hint="eastAsia" w:ascii="仿宋" w:hAnsi="仿宋" w:eastAsia="仿宋" w:cs="仿宋"/>
                <w:b/>
                <w:bCs/>
                <w:color w:val="auto"/>
                <w:kern w:val="0"/>
                <w:sz w:val="24"/>
                <w:highlight w:val="none"/>
                <w:lang w:eastAsia="zh-CN"/>
              </w:rPr>
              <w:t>：运动监测设备（室外32寸）</w:t>
            </w:r>
          </w:p>
          <w:p w14:paraId="1C7E2B00">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rPr>
              <w:t>多家供应商提供核心产品品牌相同的，按上款规定执行。</w:t>
            </w:r>
          </w:p>
        </w:tc>
      </w:tr>
      <w:tr w14:paraId="309C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993" w:type="dxa"/>
            <w:tcBorders>
              <w:top w:val="single" w:color="auto" w:sz="4" w:space="0"/>
              <w:left w:val="single" w:color="auto" w:sz="4" w:space="0"/>
              <w:bottom w:val="single" w:color="auto" w:sz="4" w:space="0"/>
              <w:right w:val="single" w:color="auto" w:sz="4" w:space="0"/>
            </w:tcBorders>
            <w:vAlign w:val="center"/>
          </w:tcPr>
          <w:p w14:paraId="2327A976">
            <w:pPr>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22</w:t>
            </w:r>
          </w:p>
        </w:tc>
        <w:tc>
          <w:tcPr>
            <w:tcW w:w="1725" w:type="dxa"/>
            <w:tcBorders>
              <w:top w:val="single" w:color="auto" w:sz="4" w:space="0"/>
              <w:left w:val="single" w:color="auto" w:sz="4" w:space="0"/>
              <w:bottom w:val="single" w:color="auto" w:sz="4" w:space="0"/>
              <w:right w:val="single" w:color="auto" w:sz="4" w:space="0"/>
            </w:tcBorders>
            <w:vAlign w:val="center"/>
          </w:tcPr>
          <w:p w14:paraId="334B84D0">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环境标志、节能产品</w:t>
            </w:r>
          </w:p>
        </w:tc>
        <w:tc>
          <w:tcPr>
            <w:tcW w:w="7488" w:type="dxa"/>
            <w:tcBorders>
              <w:top w:val="single" w:color="auto" w:sz="4" w:space="0"/>
              <w:left w:val="single" w:color="auto" w:sz="4" w:space="0"/>
              <w:bottom w:val="single" w:color="auto" w:sz="4" w:space="0"/>
              <w:right w:val="single" w:color="auto" w:sz="4" w:space="0"/>
            </w:tcBorders>
            <w:vAlign w:val="center"/>
          </w:tcPr>
          <w:p w14:paraId="64289989">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如采购人所采购产品为政府强制采购的节能产品，</w:t>
            </w:r>
            <w:r>
              <w:rPr>
                <w:rFonts w:hint="eastAsia" w:ascii="仿宋" w:hAnsi="仿宋" w:eastAsia="仿宋" w:cs="仿宋"/>
                <w:b/>
                <w:bCs/>
                <w:color w:val="auto"/>
                <w:sz w:val="24"/>
                <w:highlight w:val="none"/>
                <w:lang w:eastAsia="zh-CN"/>
              </w:rPr>
              <w:t>供应商</w:t>
            </w:r>
            <w:r>
              <w:rPr>
                <w:rFonts w:hint="eastAsia" w:ascii="仿宋" w:hAnsi="仿宋" w:eastAsia="仿宋" w:cs="仿宋"/>
                <w:b/>
                <w:bCs/>
                <w:color w:val="auto"/>
                <w:sz w:val="24"/>
                <w:highlight w:val="none"/>
              </w:rPr>
              <w:t>所投产品的品牌及型号必须为清单中有效期内产品并提供证明文件，否则其投标将作为无效投标被拒绝。</w:t>
            </w:r>
          </w:p>
        </w:tc>
      </w:tr>
      <w:tr w14:paraId="479A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14:paraId="07217289">
            <w:pPr>
              <w:keepNext w:val="0"/>
              <w:keepLines w:val="0"/>
              <w:pageBreakBefore w:val="0"/>
              <w:kinsoku/>
              <w:overflowPunct/>
              <w:topLinePunct w:val="0"/>
              <w:autoSpaceDE/>
              <w:autoSpaceDN/>
              <w:bidi w:val="0"/>
              <w:adjustRightInd/>
              <w:snapToGrid/>
              <w:spacing w:line="560" w:lineRule="exact"/>
              <w:ind w:firstLine="48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23</w:t>
            </w:r>
          </w:p>
        </w:tc>
        <w:tc>
          <w:tcPr>
            <w:tcW w:w="1725" w:type="dxa"/>
            <w:tcBorders>
              <w:top w:val="single" w:color="auto" w:sz="4" w:space="0"/>
              <w:left w:val="single" w:color="auto" w:sz="4" w:space="0"/>
              <w:bottom w:val="single" w:color="auto" w:sz="4" w:space="0"/>
              <w:right w:val="single" w:color="auto" w:sz="4" w:space="0"/>
            </w:tcBorders>
            <w:vAlign w:val="center"/>
          </w:tcPr>
          <w:p w14:paraId="3ADEDC62">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政府采购</w:t>
            </w:r>
          </w:p>
          <w:p w14:paraId="2749F753">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政策支持</w:t>
            </w:r>
          </w:p>
        </w:tc>
        <w:tc>
          <w:tcPr>
            <w:tcW w:w="7488" w:type="dxa"/>
            <w:tcBorders>
              <w:top w:val="single" w:color="auto" w:sz="4" w:space="0"/>
              <w:left w:val="single" w:color="auto" w:sz="4" w:space="0"/>
              <w:bottom w:val="single" w:color="auto" w:sz="4" w:space="0"/>
              <w:right w:val="single" w:color="auto" w:sz="4" w:space="0"/>
            </w:tcBorders>
            <w:vAlign w:val="center"/>
          </w:tcPr>
          <w:p w14:paraId="12A0E95B">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（1）促进中小企业发展政策：根据《政府采购促进中小企业发展管理办法》规定</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本项目供应商所投货物全部由小型或微型企业生产的，将评审报价给予10%的扣除。</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应出具谈判文件中要求的《中小企业声明函》，否则评审时不予认可。供应商应对提交的中小企业声明函的真实性负责，提交的中小企业声明函不真实的，应承担相应的法律责任。</w:t>
            </w:r>
          </w:p>
          <w:p w14:paraId="1FB31F90">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注意：货物全部由中小企业制造，即货物由中小企业生产且使用该中小企业商号或者注册商标；供应商提供的货物既有中小企业制造货物，也有大型企业制造货物的，不享受本办法规定的中小企业扶持政策</w:t>
            </w:r>
          </w:p>
          <w:p w14:paraId="6353A624">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（2）监狱企业扶持政策：供应商如为监狱企业将视同小型或微型企业</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将对该评审报价给予10%的扣除。供应商为监狱企业的，应提供由省级以上监狱管理局、戒毒管理局（含新疆生产建设兵团）出具的属于监狱企业的证明文件。供应商应对提交属于监狱企业的证明文件的真实性负责，提交的监狱企业的证明文件不真实的，应承担相应的法律责任。</w:t>
            </w:r>
          </w:p>
          <w:p w14:paraId="6368EEF4">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（3）残疾人福利性单位视同小型、微型企业。不重复享受政策。</w:t>
            </w:r>
          </w:p>
          <w:p w14:paraId="3994261C">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根据《国务院办公厅关于在政府采购中实施本国产品标准及相关政策的通知》（国办发〔2025〕34号)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AC4A4FE">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注：本项目专门中小企业，不享受报价扣除政策</w:t>
            </w:r>
          </w:p>
        </w:tc>
      </w:tr>
      <w:tr w14:paraId="09F6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14:paraId="0460FBE9">
            <w:pPr>
              <w:keepNext w:val="0"/>
              <w:keepLines w:val="0"/>
              <w:pageBreakBefore w:val="0"/>
              <w:kinsoku/>
              <w:overflowPunct/>
              <w:topLinePunct w:val="0"/>
              <w:autoSpaceDE/>
              <w:autoSpaceDN/>
              <w:bidi w:val="0"/>
              <w:adjustRightInd/>
              <w:snapToGrid/>
              <w:spacing w:line="560" w:lineRule="exact"/>
              <w:ind w:firstLine="48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24</w:t>
            </w:r>
          </w:p>
        </w:tc>
        <w:tc>
          <w:tcPr>
            <w:tcW w:w="1725" w:type="dxa"/>
            <w:tcBorders>
              <w:top w:val="single" w:color="auto" w:sz="4" w:space="0"/>
              <w:left w:val="single" w:color="auto" w:sz="4" w:space="0"/>
              <w:bottom w:val="single" w:color="auto" w:sz="4" w:space="0"/>
              <w:right w:val="single" w:color="auto" w:sz="4" w:space="0"/>
            </w:tcBorders>
            <w:vAlign w:val="center"/>
          </w:tcPr>
          <w:p w14:paraId="7FA47F48">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所属行业</w:t>
            </w:r>
          </w:p>
        </w:tc>
        <w:tc>
          <w:tcPr>
            <w:tcW w:w="7488" w:type="dxa"/>
            <w:tcBorders>
              <w:top w:val="single" w:color="auto" w:sz="4" w:space="0"/>
              <w:left w:val="single" w:color="auto" w:sz="4" w:space="0"/>
              <w:bottom w:val="single" w:color="auto" w:sz="4" w:space="0"/>
              <w:right w:val="single" w:color="auto" w:sz="4" w:space="0"/>
            </w:tcBorders>
            <w:vAlign w:val="center"/>
          </w:tcPr>
          <w:p w14:paraId="20AE5C9F">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工业</w:t>
            </w:r>
          </w:p>
        </w:tc>
      </w:tr>
      <w:tr w14:paraId="543A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14:paraId="1D186058">
            <w:pPr>
              <w:keepNext w:val="0"/>
              <w:keepLines w:val="0"/>
              <w:pageBreakBefore w:val="0"/>
              <w:kinsoku/>
              <w:overflowPunct/>
              <w:topLinePunct w:val="0"/>
              <w:autoSpaceDE/>
              <w:autoSpaceDN/>
              <w:bidi w:val="0"/>
              <w:adjustRightInd/>
              <w:snapToGrid/>
              <w:spacing w:line="560" w:lineRule="exact"/>
              <w:ind w:firstLine="480"/>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25</w:t>
            </w:r>
          </w:p>
        </w:tc>
        <w:tc>
          <w:tcPr>
            <w:tcW w:w="1725" w:type="dxa"/>
            <w:tcBorders>
              <w:top w:val="single" w:color="auto" w:sz="4" w:space="0"/>
              <w:left w:val="single" w:color="auto" w:sz="4" w:space="0"/>
              <w:bottom w:val="single" w:color="auto" w:sz="4" w:space="0"/>
              <w:right w:val="single" w:color="auto" w:sz="4" w:space="0"/>
            </w:tcBorders>
            <w:vAlign w:val="center"/>
          </w:tcPr>
          <w:p w14:paraId="0272FA85">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是否允许进口产品</w:t>
            </w:r>
          </w:p>
        </w:tc>
        <w:tc>
          <w:tcPr>
            <w:tcW w:w="7488" w:type="dxa"/>
            <w:tcBorders>
              <w:top w:val="single" w:color="auto" w:sz="4" w:space="0"/>
              <w:left w:val="single" w:color="auto" w:sz="4" w:space="0"/>
              <w:bottom w:val="single" w:color="auto" w:sz="4" w:space="0"/>
              <w:right w:val="single" w:color="auto" w:sz="4" w:space="0"/>
            </w:tcBorders>
            <w:vAlign w:val="center"/>
          </w:tcPr>
          <w:p w14:paraId="20376D5D">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□是       ☑否</w:t>
            </w:r>
          </w:p>
        </w:tc>
      </w:tr>
      <w:tr w14:paraId="5820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14:paraId="5B98662F">
            <w:pPr>
              <w:keepNext w:val="0"/>
              <w:keepLines w:val="0"/>
              <w:pageBreakBefore w:val="0"/>
              <w:kinsoku/>
              <w:overflowPunct/>
              <w:topLinePunct w:val="0"/>
              <w:autoSpaceDE/>
              <w:autoSpaceDN/>
              <w:bidi w:val="0"/>
              <w:adjustRightInd/>
              <w:snapToGrid/>
              <w:spacing w:line="560" w:lineRule="exact"/>
              <w:ind w:firstLine="480"/>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26</w:t>
            </w:r>
          </w:p>
        </w:tc>
        <w:tc>
          <w:tcPr>
            <w:tcW w:w="1725" w:type="dxa"/>
            <w:tcBorders>
              <w:top w:val="single" w:color="auto" w:sz="4" w:space="0"/>
              <w:left w:val="single" w:color="auto" w:sz="4" w:space="0"/>
              <w:bottom w:val="single" w:color="auto" w:sz="4" w:space="0"/>
              <w:right w:val="single" w:color="auto" w:sz="4" w:space="0"/>
            </w:tcBorders>
            <w:vAlign w:val="center"/>
          </w:tcPr>
          <w:p w14:paraId="7536C0C3">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是否允许</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将项目非主体、非关键性工作交由他人完成</w:t>
            </w:r>
          </w:p>
        </w:tc>
        <w:tc>
          <w:tcPr>
            <w:tcW w:w="7488" w:type="dxa"/>
            <w:tcBorders>
              <w:top w:val="single" w:color="auto" w:sz="4" w:space="0"/>
              <w:left w:val="single" w:color="auto" w:sz="4" w:space="0"/>
              <w:bottom w:val="single" w:color="auto" w:sz="4" w:space="0"/>
              <w:right w:val="single" w:color="auto" w:sz="4" w:space="0"/>
            </w:tcBorders>
            <w:vAlign w:val="center"/>
          </w:tcPr>
          <w:p w14:paraId="359E1E41">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☑不允许</w:t>
            </w:r>
          </w:p>
          <w:p w14:paraId="0E73B91D">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□允许，具体要求：</w:t>
            </w:r>
          </w:p>
          <w:p w14:paraId="49DC0E6A">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（1）可以分包履行的具体内容：</w:t>
            </w:r>
            <w:r>
              <w:rPr>
                <w:rFonts w:hint="eastAsia" w:ascii="仿宋" w:hAnsi="仿宋" w:eastAsia="仿宋" w:cs="仿宋"/>
                <w:color w:val="auto"/>
                <w:sz w:val="24"/>
                <w:highlight w:val="none"/>
                <w:lang w:val="en-US" w:eastAsia="zh-CN"/>
              </w:rPr>
              <w:t>/</w:t>
            </w:r>
          </w:p>
          <w:p w14:paraId="18F0EAFF">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（2）允许分包的金额或者比例：</w:t>
            </w:r>
            <w:r>
              <w:rPr>
                <w:rFonts w:hint="eastAsia" w:ascii="仿宋" w:hAnsi="仿宋" w:eastAsia="仿宋" w:cs="仿宋"/>
                <w:color w:val="auto"/>
                <w:sz w:val="24"/>
                <w:highlight w:val="none"/>
                <w:lang w:val="en-US" w:eastAsia="zh-CN"/>
              </w:rPr>
              <w:t>/</w:t>
            </w:r>
          </w:p>
          <w:p w14:paraId="0DF980C1">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（3）其他要求：</w:t>
            </w:r>
            <w:r>
              <w:rPr>
                <w:rFonts w:hint="eastAsia" w:ascii="仿宋" w:hAnsi="仿宋" w:eastAsia="仿宋" w:cs="仿宋"/>
                <w:color w:val="auto"/>
                <w:sz w:val="24"/>
                <w:highlight w:val="none"/>
                <w:lang w:val="en-US" w:eastAsia="zh-CN"/>
              </w:rPr>
              <w:t>/</w:t>
            </w:r>
          </w:p>
        </w:tc>
      </w:tr>
      <w:tr w14:paraId="53CE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14:paraId="7C5A336A">
            <w:pPr>
              <w:keepNext w:val="0"/>
              <w:keepLines w:val="0"/>
              <w:pageBreakBefore w:val="0"/>
              <w:kinsoku/>
              <w:overflowPunct/>
              <w:topLinePunct w:val="0"/>
              <w:autoSpaceDE/>
              <w:autoSpaceDN/>
              <w:bidi w:val="0"/>
              <w:adjustRightInd/>
              <w:snapToGrid/>
              <w:spacing w:line="560" w:lineRule="exact"/>
              <w:ind w:firstLine="480"/>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27</w:t>
            </w:r>
          </w:p>
        </w:tc>
        <w:tc>
          <w:tcPr>
            <w:tcW w:w="1725" w:type="dxa"/>
            <w:tcBorders>
              <w:top w:val="single" w:color="auto" w:sz="4" w:space="0"/>
              <w:left w:val="single" w:color="auto" w:sz="4" w:space="0"/>
              <w:bottom w:val="single" w:color="auto" w:sz="4" w:space="0"/>
              <w:right w:val="single" w:color="auto" w:sz="4" w:space="0"/>
            </w:tcBorders>
            <w:vAlign w:val="center"/>
          </w:tcPr>
          <w:p w14:paraId="0B6C9EBF">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代理费</w:t>
            </w:r>
          </w:p>
        </w:tc>
        <w:tc>
          <w:tcPr>
            <w:tcW w:w="7488" w:type="dxa"/>
            <w:tcBorders>
              <w:top w:val="single" w:color="auto" w:sz="4" w:space="0"/>
              <w:left w:val="single" w:color="auto" w:sz="4" w:space="0"/>
              <w:bottom w:val="single" w:color="auto" w:sz="4" w:space="0"/>
              <w:right w:val="single" w:color="auto" w:sz="4" w:space="0"/>
            </w:tcBorders>
            <w:vAlign w:val="center"/>
          </w:tcPr>
          <w:p w14:paraId="508B65C3">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服务费收费标准参照国家发展计划委员会文件（计价格[2002]1980号文）所规定标准收取，由成交人缴纳。</w:t>
            </w:r>
          </w:p>
        </w:tc>
      </w:tr>
      <w:tr w14:paraId="4C1E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14:paraId="52750324">
            <w:pPr>
              <w:keepNext w:val="0"/>
              <w:keepLines w:val="0"/>
              <w:pageBreakBefore w:val="0"/>
              <w:kinsoku/>
              <w:overflowPunct/>
              <w:topLinePunct w:val="0"/>
              <w:autoSpaceDE/>
              <w:autoSpaceDN/>
              <w:bidi w:val="0"/>
              <w:adjustRightInd/>
              <w:snapToGrid/>
              <w:spacing w:line="560" w:lineRule="exact"/>
              <w:ind w:firstLine="480"/>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28</w:t>
            </w:r>
          </w:p>
        </w:tc>
        <w:tc>
          <w:tcPr>
            <w:tcW w:w="1725" w:type="dxa"/>
            <w:tcBorders>
              <w:top w:val="single" w:color="auto" w:sz="4" w:space="0"/>
              <w:left w:val="single" w:color="auto" w:sz="4" w:space="0"/>
              <w:bottom w:val="single" w:color="auto" w:sz="4" w:space="0"/>
              <w:right w:val="single" w:color="auto" w:sz="4" w:space="0"/>
            </w:tcBorders>
            <w:vAlign w:val="center"/>
          </w:tcPr>
          <w:p w14:paraId="7EB7C94D">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异常低价审查</w:t>
            </w:r>
          </w:p>
        </w:tc>
        <w:tc>
          <w:tcPr>
            <w:tcW w:w="7488" w:type="dxa"/>
            <w:tcBorders>
              <w:top w:val="single" w:color="auto" w:sz="4" w:space="0"/>
              <w:left w:val="single" w:color="auto" w:sz="4" w:space="0"/>
              <w:bottom w:val="single" w:color="auto" w:sz="4" w:space="0"/>
              <w:right w:val="single" w:color="auto" w:sz="4" w:space="0"/>
            </w:tcBorders>
            <w:vAlign w:val="center"/>
          </w:tcPr>
          <w:p w14:paraId="73EAB6F1">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采购评审中出现下列情形之一的，评审委员会应当启动异常低价投标（响应）审查程序：</w:t>
            </w:r>
          </w:p>
          <w:p w14:paraId="2C77790C">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1.投标（响应）报价低于全部通过符合性审查供应商投标（响应）报价平均值50%的，即投标（响应）报价&lt;全部通过符合性审查供应商投标（响应）报价平均值×50%；</w:t>
            </w:r>
          </w:p>
          <w:p w14:paraId="32A8375B">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2.投标（响应）报价低于通过符合性审查的次低报价供应商投标（响应）报价50%的，即投标（响应）报价&lt;通过符合性审查的次低报价供应商投标（响应）报价×50%；</w:t>
            </w:r>
          </w:p>
          <w:p w14:paraId="144313C0">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3.投标（响应）报价低于采购项目最高限价45%的，即投标（响应）报价&lt;采购项目最高限价×45%；</w:t>
            </w:r>
          </w:p>
          <w:p w14:paraId="4CA47424">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4.评审委员会基于专业判断，认为供应商报价过低，有可能影响产品质量或者不能诚信履约的其他情形。</w:t>
            </w:r>
          </w:p>
          <w:p w14:paraId="2026C163">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注：</w:t>
            </w:r>
            <w:r>
              <w:rPr>
                <w:rFonts w:hint="eastAsia" w:ascii="仿宋" w:hAnsi="仿宋" w:eastAsia="仿宋" w:cs="仿宋"/>
                <w:color w:val="auto"/>
                <w:sz w:val="24"/>
                <w:highlight w:val="none"/>
              </w:rPr>
              <w:t>评审委员会启动异常低价投标（响应）审查后，属于前述第1项至第4项情形的，要求相关供应商在30分钟时间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tc>
      </w:tr>
      <w:tr w14:paraId="0531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3" w:type="dxa"/>
            <w:tcBorders>
              <w:left w:val="single" w:color="auto" w:sz="4" w:space="0"/>
              <w:bottom w:val="single" w:color="auto" w:sz="4" w:space="0"/>
              <w:right w:val="single" w:color="auto" w:sz="4" w:space="0"/>
            </w:tcBorders>
            <w:vAlign w:val="center"/>
          </w:tcPr>
          <w:p w14:paraId="07088325">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9213" w:type="dxa"/>
            <w:gridSpan w:val="2"/>
            <w:tcBorders>
              <w:top w:val="single" w:color="auto" w:sz="4" w:space="0"/>
              <w:left w:val="single" w:color="auto" w:sz="4" w:space="0"/>
              <w:bottom w:val="single" w:color="auto" w:sz="4" w:space="0"/>
              <w:right w:val="single" w:color="auto" w:sz="4" w:space="0"/>
            </w:tcBorders>
            <w:vAlign w:val="center"/>
          </w:tcPr>
          <w:p w14:paraId="001125D2">
            <w:pPr>
              <w:keepNext w:val="0"/>
              <w:keepLines w:val="0"/>
              <w:pageBreakBefore w:val="0"/>
              <w:numPr>
                <w:ilvl w:val="0"/>
                <w:numId w:val="25"/>
              </w:numPr>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应认真阅读谈判文件所有的事项、格式、条款等。如供应商没有按照谈判文件要求提交资料，或者响应文件没有对谈判文件做出实质性响应，可能导致其响应文件被认定为无效响应。为节能减排、保护环境，倡议响应文件双面打印。</w:t>
            </w:r>
          </w:p>
          <w:p w14:paraId="1A5335AF">
            <w:pPr>
              <w:keepNext w:val="0"/>
              <w:keepLines w:val="0"/>
              <w:pageBreakBefore w:val="0"/>
              <w:numPr>
                <w:ilvl w:val="0"/>
                <w:numId w:val="25"/>
              </w:numPr>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采购产品如涉及到</w:t>
            </w:r>
            <w:r>
              <w:rPr>
                <w:rFonts w:hint="eastAsia" w:ascii="仿宋" w:hAnsi="仿宋" w:eastAsia="仿宋" w:cs="仿宋"/>
                <w:b/>
                <w:bCs/>
                <w:color w:val="auto"/>
                <w:sz w:val="24"/>
                <w:highlight w:val="none"/>
              </w:rPr>
              <w:t>强制性产品认证</w:t>
            </w:r>
            <w:r>
              <w:rPr>
                <w:rFonts w:hint="eastAsia" w:ascii="仿宋" w:hAnsi="仿宋" w:eastAsia="仿宋" w:cs="仿宋"/>
                <w:b/>
                <w:bCs/>
                <w:color w:val="auto"/>
                <w:sz w:val="24"/>
                <w:highlight w:val="none"/>
                <w:lang w:val="en-US" w:eastAsia="zh-CN"/>
              </w:rPr>
              <w:t>目录内</w:t>
            </w:r>
            <w:r>
              <w:rPr>
                <w:rFonts w:hint="eastAsia" w:ascii="仿宋" w:hAnsi="仿宋" w:eastAsia="仿宋" w:cs="仿宋"/>
                <w:b/>
                <w:bCs/>
                <w:color w:val="auto"/>
                <w:sz w:val="24"/>
                <w:highlight w:val="none"/>
                <w:lang w:eastAsia="zh-CN"/>
              </w:rPr>
              <w:t>（强制性产品认证目录描述与界定表（2023 年修订））的，</w:t>
            </w:r>
            <w:r>
              <w:rPr>
                <w:rFonts w:hint="eastAsia" w:ascii="仿宋" w:hAnsi="仿宋" w:eastAsia="仿宋" w:cs="仿宋"/>
                <w:b/>
                <w:bCs/>
                <w:color w:val="auto"/>
                <w:sz w:val="24"/>
                <w:highlight w:val="none"/>
                <w:lang w:val="en-US" w:eastAsia="zh-CN"/>
              </w:rPr>
              <w:t>响应文件中应当提供CCC证书，如未提供视为不</w:t>
            </w:r>
            <w:r>
              <w:rPr>
                <w:rFonts w:hint="eastAsia" w:ascii="仿宋" w:hAnsi="仿宋" w:eastAsia="仿宋" w:cs="仿宋"/>
                <w:b/>
                <w:bCs/>
                <w:color w:val="auto"/>
                <w:sz w:val="24"/>
                <w:highlight w:val="none"/>
              </w:rPr>
              <w:t>响应</w:t>
            </w:r>
            <w:r>
              <w:rPr>
                <w:rFonts w:hint="eastAsia" w:ascii="仿宋" w:hAnsi="仿宋" w:eastAsia="仿宋" w:cs="仿宋"/>
                <w:b/>
                <w:bCs/>
                <w:color w:val="auto"/>
                <w:sz w:val="24"/>
                <w:highlight w:val="none"/>
                <w:lang w:val="en-US" w:eastAsia="zh-CN"/>
              </w:rPr>
              <w:t>谈判</w:t>
            </w:r>
            <w:r>
              <w:rPr>
                <w:rFonts w:hint="eastAsia" w:ascii="仿宋" w:hAnsi="仿宋" w:eastAsia="仿宋" w:cs="仿宋"/>
                <w:b/>
                <w:bCs/>
                <w:color w:val="auto"/>
                <w:sz w:val="24"/>
                <w:highlight w:val="none"/>
              </w:rPr>
              <w:t>文件</w:t>
            </w:r>
            <w:r>
              <w:rPr>
                <w:rFonts w:hint="eastAsia" w:ascii="仿宋" w:hAnsi="仿宋" w:eastAsia="仿宋" w:cs="仿宋"/>
                <w:b/>
                <w:bCs/>
                <w:color w:val="auto"/>
                <w:sz w:val="24"/>
                <w:highlight w:val="none"/>
                <w:lang w:val="en-US" w:eastAsia="zh-CN"/>
              </w:rPr>
              <w:t>不通过</w:t>
            </w:r>
            <w:r>
              <w:rPr>
                <w:rFonts w:hint="eastAsia" w:ascii="仿宋" w:hAnsi="仿宋" w:eastAsia="仿宋" w:cs="仿宋"/>
                <w:b/>
                <w:bCs/>
                <w:color w:val="auto"/>
                <w:sz w:val="24"/>
                <w:highlight w:val="none"/>
              </w:rPr>
              <w:t>符合性审查</w:t>
            </w:r>
            <w:r>
              <w:rPr>
                <w:rFonts w:hint="eastAsia" w:ascii="仿宋" w:hAnsi="仿宋" w:eastAsia="仿宋" w:cs="仿宋"/>
                <w:b/>
                <w:bCs/>
                <w:color w:val="auto"/>
                <w:sz w:val="24"/>
                <w:highlight w:val="none"/>
                <w:lang w:eastAsia="zh-CN"/>
              </w:rPr>
              <w:t>。</w:t>
            </w:r>
          </w:p>
          <w:p w14:paraId="185D5367">
            <w:pPr>
              <w:keepNext w:val="0"/>
              <w:keepLines w:val="0"/>
              <w:pageBreakBefore w:val="0"/>
              <w:numPr>
                <w:ilvl w:val="0"/>
                <w:numId w:val="25"/>
              </w:numPr>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应保证在本项目使用的任何产品和服务(包括部分使用)时，不会产生因第三方提出侵犯其专利权、商标权或其他知识产权而引起的法律和经济纠纷，如因专利权、商标权或其他知识产权而引起的法律和经济纠纷，由</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承担所有相关责任的同时不得耽误本项目实施。</w:t>
            </w:r>
          </w:p>
        </w:tc>
      </w:tr>
    </w:tbl>
    <w:p w14:paraId="66CA963C">
      <w:pPr>
        <w:keepNext w:val="0"/>
        <w:keepLines w:val="0"/>
        <w:pageBreakBefore w:val="0"/>
        <w:kinsoku/>
        <w:overflowPunct/>
        <w:topLinePunct w:val="0"/>
        <w:autoSpaceDE/>
        <w:autoSpaceDN/>
        <w:bidi w:val="0"/>
        <w:adjustRightInd/>
        <w:snapToGrid/>
        <w:spacing w:line="560" w:lineRule="exact"/>
        <w:ind w:firstLine="0" w:firstLineChars="0"/>
        <w:textAlignment w:val="auto"/>
        <w:outlineLvl w:val="0"/>
        <w:rPr>
          <w:rFonts w:ascii="仿宋" w:hAnsi="仿宋" w:eastAsia="仿宋" w:cs="仿宋"/>
          <w:b/>
          <w:color w:val="auto"/>
          <w:sz w:val="32"/>
          <w:szCs w:val="32"/>
          <w:highlight w:val="none"/>
        </w:rPr>
      </w:pPr>
      <w:bookmarkStart w:id="9" w:name="_Toc5942_WPSOffice_Level1"/>
      <w:bookmarkStart w:id="10" w:name="_Toc22040_WPSOffice_Level1"/>
      <w:bookmarkStart w:id="11" w:name="_Toc28591_WPSOffice_Level1"/>
    </w:p>
    <w:p w14:paraId="4650C110">
      <w:pPr>
        <w:spacing w:line="360" w:lineRule="auto"/>
        <w:ind w:firstLine="643"/>
        <w:jc w:val="center"/>
        <w:outlineLvl w:val="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第三部分  竞争性谈判说明</w:t>
      </w:r>
      <w:bookmarkEnd w:id="9"/>
      <w:bookmarkEnd w:id="10"/>
      <w:bookmarkEnd w:id="11"/>
    </w:p>
    <w:p w14:paraId="56B3A988">
      <w:pPr>
        <w:spacing w:line="360" w:lineRule="auto"/>
        <w:ind w:firstLine="482"/>
        <w:outlineLvl w:val="0"/>
        <w:rPr>
          <w:rFonts w:ascii="仿宋" w:hAnsi="仿宋" w:eastAsia="仿宋" w:cs="仿宋"/>
          <w:b/>
          <w:color w:val="auto"/>
          <w:sz w:val="24"/>
          <w:highlight w:val="none"/>
        </w:rPr>
      </w:pPr>
      <w:bookmarkStart w:id="12" w:name="_Toc14892"/>
      <w:r>
        <w:rPr>
          <w:rFonts w:hint="eastAsia" w:ascii="仿宋" w:hAnsi="仿宋" w:eastAsia="仿宋" w:cs="仿宋"/>
          <w:b/>
          <w:color w:val="auto"/>
          <w:sz w:val="24"/>
          <w:highlight w:val="none"/>
        </w:rPr>
        <w:t>1、适用范围</w:t>
      </w:r>
      <w:bookmarkEnd w:id="12"/>
    </w:p>
    <w:p w14:paraId="18A54E9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1.1本谈判文件仅适用于本文件所叙述的新疆瑞恒中信工程项目管理有限公司为采购人采购所需服务的合格供应商（包括制造商和代理商）。</w:t>
      </w:r>
    </w:p>
    <w:p w14:paraId="5D494320">
      <w:pPr>
        <w:numPr>
          <w:ilvl w:val="0"/>
          <w:numId w:val="26"/>
        </w:numPr>
        <w:spacing w:line="360" w:lineRule="auto"/>
        <w:ind w:firstLine="482"/>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竞争性谈判资格</w:t>
      </w:r>
    </w:p>
    <w:p w14:paraId="52F835A8">
      <w:pPr>
        <w:spacing w:line="360" w:lineRule="auto"/>
        <w:ind w:firstLine="480"/>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2.1凡在中华人民共和国境内注册的合法的法人、其他组织或者自然人，且有承担本项目能力的供应商（制造商、代理商）。</w:t>
      </w:r>
    </w:p>
    <w:p w14:paraId="654CF751">
      <w:pPr>
        <w:spacing w:line="360" w:lineRule="auto"/>
        <w:ind w:firstLine="480"/>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2.2供应商应遵守中华人民共和国法律、法规、规章，</w:t>
      </w:r>
      <w:r>
        <w:rPr>
          <w:rFonts w:ascii="仿宋" w:hAnsi="仿宋" w:eastAsia="仿宋" w:cs="仿宋"/>
          <w:bCs/>
          <w:color w:val="auto"/>
          <w:kern w:val="0"/>
          <w:sz w:val="24"/>
          <w:highlight w:val="none"/>
        </w:rPr>
        <w:t>符合第一</w:t>
      </w:r>
      <w:r>
        <w:rPr>
          <w:rFonts w:hint="eastAsia" w:ascii="仿宋" w:hAnsi="仿宋" w:eastAsia="仿宋" w:cs="仿宋"/>
          <w:bCs/>
          <w:color w:val="auto"/>
          <w:kern w:val="0"/>
          <w:sz w:val="24"/>
          <w:highlight w:val="none"/>
        </w:rPr>
        <w:t>部分</w:t>
      </w:r>
      <w:r>
        <w:rPr>
          <w:rFonts w:ascii="仿宋" w:hAnsi="仿宋" w:eastAsia="仿宋" w:cs="仿宋"/>
          <w:bCs/>
          <w:color w:val="auto"/>
          <w:kern w:val="0"/>
          <w:sz w:val="24"/>
          <w:highlight w:val="none"/>
        </w:rPr>
        <w:t>“谈判邀请”中“供应商资格条件”中规定的要求</w:t>
      </w:r>
      <w:r>
        <w:rPr>
          <w:rFonts w:hint="eastAsia" w:ascii="仿宋" w:hAnsi="仿宋" w:eastAsia="仿宋" w:cs="仿宋"/>
          <w:bCs/>
          <w:color w:val="auto"/>
          <w:kern w:val="0"/>
          <w:sz w:val="24"/>
          <w:highlight w:val="none"/>
        </w:rPr>
        <w:t>。</w:t>
      </w:r>
    </w:p>
    <w:p w14:paraId="4316461B">
      <w:pPr>
        <w:pStyle w:val="107"/>
        <w:tabs>
          <w:tab w:val="left" w:pos="1300"/>
        </w:tabs>
        <w:spacing w:before="14" w:line="360" w:lineRule="auto"/>
        <w:ind w:firstLine="480"/>
        <w:jc w:val="left"/>
        <w:rPr>
          <w:rFonts w:ascii="仿宋" w:hAnsi="仿宋" w:eastAsia="仿宋" w:cs="仿宋"/>
          <w:color w:val="auto"/>
          <w:sz w:val="24"/>
          <w:highlight w:val="none"/>
        </w:rPr>
      </w:pPr>
      <w:r>
        <w:rPr>
          <w:rFonts w:hint="eastAsia" w:ascii="仿宋" w:hAnsi="仿宋" w:eastAsia="仿宋" w:cs="仿宋"/>
          <w:bCs/>
          <w:color w:val="auto"/>
          <w:kern w:val="0"/>
          <w:sz w:val="24"/>
          <w:highlight w:val="none"/>
        </w:rPr>
        <w:t>2.3供应商</w:t>
      </w:r>
      <w:r>
        <w:rPr>
          <w:rFonts w:hint="eastAsia" w:ascii="仿宋" w:hAnsi="仿宋" w:eastAsia="仿宋" w:cs="仿宋"/>
          <w:color w:val="auto"/>
          <w:sz w:val="24"/>
          <w:highlight w:val="none"/>
        </w:rPr>
        <w:t>拥有一定的技术支持和后续服务能力。</w:t>
      </w:r>
    </w:p>
    <w:p w14:paraId="30F8D8DA">
      <w:pPr>
        <w:pStyle w:val="107"/>
        <w:tabs>
          <w:tab w:val="left" w:pos="1179"/>
          <w:tab w:val="left" w:pos="1180"/>
        </w:tabs>
        <w:spacing w:before="60" w:line="360" w:lineRule="auto"/>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2.4</w:t>
      </w:r>
      <w:r>
        <w:rPr>
          <w:rFonts w:ascii="仿宋" w:hAnsi="仿宋" w:eastAsia="仿宋" w:cs="仿宋"/>
          <w:color w:val="auto"/>
          <w:sz w:val="24"/>
          <w:highlight w:val="none"/>
        </w:rPr>
        <w:t>只有收到谈判邀请、已在采购代理机构领取或购买了谈判文件并登记的供应商方可参加本次竞争性谈判采购活动</w:t>
      </w:r>
      <w:r>
        <w:rPr>
          <w:rFonts w:hint="eastAsia" w:ascii="仿宋" w:hAnsi="仿宋" w:eastAsia="仿宋" w:cs="仿宋"/>
          <w:color w:val="auto"/>
          <w:sz w:val="24"/>
          <w:highlight w:val="none"/>
        </w:rPr>
        <w:t>。</w:t>
      </w:r>
    </w:p>
    <w:p w14:paraId="58DA791C">
      <w:pPr>
        <w:pStyle w:val="107"/>
        <w:tabs>
          <w:tab w:val="left" w:pos="1179"/>
          <w:tab w:val="left" w:pos="1180"/>
        </w:tabs>
        <w:spacing w:before="60" w:line="360" w:lineRule="auto"/>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2.5</w:t>
      </w:r>
      <w:r>
        <w:rPr>
          <w:rFonts w:ascii="仿宋" w:hAnsi="仿宋" w:eastAsia="仿宋" w:cs="仿宋"/>
          <w:color w:val="auto"/>
          <w:sz w:val="24"/>
          <w:highlight w:val="none"/>
        </w:rPr>
        <w:t>单位负责人为同一人或者存在直接控股、管理关系的不同供应商，不得参加同一合同下的采购活动；为本次采购项目提供整体设计、规范编制或者项目管理、监理、检测等服务的供应商，不得参加本次采购活动</w:t>
      </w:r>
      <w:r>
        <w:rPr>
          <w:rFonts w:hint="eastAsia" w:ascii="仿宋" w:hAnsi="仿宋" w:eastAsia="仿宋" w:cs="仿宋"/>
          <w:color w:val="auto"/>
          <w:sz w:val="24"/>
          <w:highlight w:val="none"/>
        </w:rPr>
        <w:t>。</w:t>
      </w:r>
    </w:p>
    <w:p w14:paraId="256DB99E">
      <w:pPr>
        <w:spacing w:line="360" w:lineRule="auto"/>
        <w:ind w:firstLine="482"/>
        <w:outlineLvl w:val="0"/>
        <w:rPr>
          <w:rFonts w:ascii="仿宋" w:hAnsi="仿宋" w:eastAsia="仿宋" w:cs="仿宋"/>
          <w:b/>
          <w:color w:val="auto"/>
          <w:sz w:val="24"/>
          <w:highlight w:val="none"/>
        </w:rPr>
      </w:pPr>
      <w:r>
        <w:rPr>
          <w:rFonts w:hint="eastAsia" w:ascii="仿宋" w:hAnsi="仿宋" w:eastAsia="仿宋" w:cs="仿宋"/>
          <w:b/>
          <w:color w:val="auto"/>
          <w:sz w:val="24"/>
          <w:highlight w:val="none"/>
        </w:rPr>
        <w:t>3、定义</w:t>
      </w:r>
    </w:p>
    <w:p w14:paraId="28DC0CBE">
      <w:pPr>
        <w:spacing w:line="360" w:lineRule="auto"/>
        <w:ind w:firstLine="480"/>
        <w:outlineLvl w:val="0"/>
        <w:rPr>
          <w:rFonts w:ascii="仿宋" w:hAnsi="仿宋" w:eastAsia="仿宋" w:cs="仿宋"/>
          <w:color w:val="auto"/>
          <w:sz w:val="24"/>
          <w:highlight w:val="none"/>
        </w:rPr>
      </w:pPr>
      <w:r>
        <w:rPr>
          <w:rFonts w:hint="eastAsia" w:ascii="仿宋" w:hAnsi="仿宋" w:eastAsia="仿宋" w:cs="仿宋"/>
          <w:color w:val="auto"/>
          <w:sz w:val="24"/>
          <w:highlight w:val="none"/>
        </w:rPr>
        <w:t>下列术语和缩写的定义为：</w:t>
      </w:r>
    </w:p>
    <w:p w14:paraId="26BC2BA2">
      <w:pPr>
        <w:pStyle w:val="107"/>
        <w:tabs>
          <w:tab w:val="left" w:pos="1060"/>
        </w:tabs>
        <w:spacing w:before="62" w:line="360" w:lineRule="auto"/>
        <w:ind w:left="420" w:leftChars="20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 “采购方”指采购人和新疆瑞恒中信工程项目管理有限公司。</w:t>
      </w:r>
    </w:p>
    <w:p w14:paraId="514418CC">
      <w:pPr>
        <w:pStyle w:val="107"/>
        <w:tabs>
          <w:tab w:val="left" w:pos="1060"/>
        </w:tabs>
        <w:spacing w:before="62" w:line="360" w:lineRule="auto"/>
        <w:ind w:left="420" w:leftChars="20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 “响应方”、“供应商”“报价方”系指有资格提交响应文件的供应商（制造商和代理商）及竞争性谈判代表。</w:t>
      </w:r>
    </w:p>
    <w:p w14:paraId="0ED71B3E">
      <w:pPr>
        <w:pStyle w:val="107"/>
        <w:tabs>
          <w:tab w:val="left" w:pos="1041"/>
        </w:tabs>
        <w:spacing w:before="59" w:line="360" w:lineRule="auto"/>
        <w:ind w:left="420" w:leftChars="20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3.3 “货物”系指谈判文件规定的，供应商须向采购人提供的一切设备、附件、备品备件、工具、手册</w:t>
      </w:r>
      <w:r>
        <w:rPr>
          <w:rFonts w:hint="eastAsia" w:ascii="仿宋" w:hAnsi="仿宋" w:eastAsia="仿宋" w:cs="仿宋"/>
          <w:color w:val="auto"/>
          <w:sz w:val="24"/>
          <w:szCs w:val="24"/>
          <w:highlight w:val="none"/>
          <w:lang w:eastAsia="zh-CN"/>
        </w:rPr>
        <w:t>及其他有关</w:t>
      </w:r>
      <w:r>
        <w:rPr>
          <w:rFonts w:hint="eastAsia" w:ascii="仿宋" w:hAnsi="仿宋" w:eastAsia="仿宋" w:cs="仿宋"/>
          <w:color w:val="auto"/>
          <w:sz w:val="24"/>
          <w:szCs w:val="24"/>
          <w:highlight w:val="none"/>
        </w:rPr>
        <w:t>资料和材料。</w:t>
      </w:r>
    </w:p>
    <w:p w14:paraId="13F51E4C">
      <w:pPr>
        <w:pStyle w:val="107"/>
        <w:tabs>
          <w:tab w:val="left" w:pos="1036"/>
        </w:tabs>
        <w:spacing w:before="60" w:line="360" w:lineRule="auto"/>
        <w:ind w:left="420" w:leftChars="20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 “服务”系指谈判文件规定供应商须承担的保修、技术协助、培训及其他类似的责任。</w:t>
      </w:r>
    </w:p>
    <w:p w14:paraId="6E662645">
      <w:pPr>
        <w:spacing w:line="360" w:lineRule="auto"/>
        <w:ind w:firstLine="482"/>
        <w:outlineLvl w:val="0"/>
        <w:rPr>
          <w:rFonts w:ascii="仿宋" w:hAnsi="仿宋" w:eastAsia="仿宋" w:cs="仿宋"/>
          <w:b/>
          <w:color w:val="auto"/>
          <w:sz w:val="24"/>
          <w:highlight w:val="none"/>
        </w:rPr>
      </w:pPr>
      <w:r>
        <w:rPr>
          <w:rFonts w:hint="eastAsia" w:ascii="仿宋" w:hAnsi="仿宋" w:eastAsia="仿宋" w:cs="仿宋"/>
          <w:b/>
          <w:color w:val="auto"/>
          <w:sz w:val="24"/>
          <w:highlight w:val="none"/>
        </w:rPr>
        <w:t>4、竞争性谈判费用</w:t>
      </w:r>
    </w:p>
    <w:p w14:paraId="2C6E8546">
      <w:pPr>
        <w:pStyle w:val="107"/>
        <w:tabs>
          <w:tab w:val="left" w:pos="1041"/>
        </w:tabs>
        <w:spacing w:before="59" w:line="360" w:lineRule="auto"/>
        <w:ind w:left="420" w:leftChars="20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4.1无论竞争性谈判结果如何，与参与谈判及与谈判活动有关的所有费用将由供应商自行</w:t>
      </w:r>
    </w:p>
    <w:p w14:paraId="0AAAA18D">
      <w:pPr>
        <w:pStyle w:val="107"/>
        <w:tabs>
          <w:tab w:val="left" w:pos="1041"/>
        </w:tabs>
        <w:spacing w:before="59" w:line="360" w:lineRule="auto"/>
        <w:ind w:left="420" w:leftChars="20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承担。</w:t>
      </w:r>
    </w:p>
    <w:p w14:paraId="1DD03A13">
      <w:pPr>
        <w:pStyle w:val="107"/>
        <w:tabs>
          <w:tab w:val="left" w:pos="1041"/>
        </w:tabs>
        <w:spacing w:before="59" w:line="360" w:lineRule="auto"/>
        <w:ind w:left="420" w:leftChars="20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4.2供应商被视为熟悉本采购项目的各种情况以及与履行合同有关的一切情况。</w:t>
      </w:r>
    </w:p>
    <w:p w14:paraId="31E77F8D">
      <w:pPr>
        <w:pStyle w:val="107"/>
        <w:tabs>
          <w:tab w:val="left" w:pos="1041"/>
        </w:tabs>
        <w:spacing w:before="59" w:line="360" w:lineRule="auto"/>
        <w:ind w:left="420" w:leftChars="200" w:firstLine="0" w:firstLineChars="0"/>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5、竞争性谈判文件的构成</w:t>
      </w:r>
    </w:p>
    <w:p w14:paraId="3E7AB243">
      <w:pPr>
        <w:pStyle w:val="107"/>
        <w:tabs>
          <w:tab w:val="left" w:pos="1041"/>
        </w:tabs>
        <w:spacing w:before="59" w:line="360" w:lineRule="auto"/>
        <w:ind w:left="420" w:leftChars="20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5.1谈判文件由下述部分组成：</w:t>
      </w:r>
    </w:p>
    <w:p w14:paraId="55B5E875">
      <w:pPr>
        <w:pStyle w:val="107"/>
        <w:tabs>
          <w:tab w:val="left" w:pos="1041"/>
        </w:tabs>
        <w:spacing w:before="59" w:line="360" w:lineRule="auto"/>
        <w:ind w:left="420" w:leftChars="20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第一部分 谈判邀请</w:t>
      </w:r>
    </w:p>
    <w:p w14:paraId="02A904E6">
      <w:pPr>
        <w:pStyle w:val="107"/>
        <w:tabs>
          <w:tab w:val="left" w:pos="1041"/>
        </w:tabs>
        <w:spacing w:before="59" w:line="360" w:lineRule="auto"/>
        <w:ind w:left="420" w:leftChars="20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第二部分 供应商须知</w:t>
      </w:r>
    </w:p>
    <w:p w14:paraId="642D9ECA">
      <w:pPr>
        <w:pStyle w:val="107"/>
        <w:tabs>
          <w:tab w:val="left" w:pos="1041"/>
        </w:tabs>
        <w:spacing w:before="59" w:line="360" w:lineRule="auto"/>
        <w:ind w:left="420" w:leftChars="20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第三部分 竞争性谈判说明</w:t>
      </w:r>
    </w:p>
    <w:p w14:paraId="5913849C">
      <w:pPr>
        <w:pStyle w:val="107"/>
        <w:tabs>
          <w:tab w:val="left" w:pos="1041"/>
        </w:tabs>
        <w:spacing w:before="59" w:line="360" w:lineRule="auto"/>
        <w:ind w:left="420" w:leftChars="20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第四部分 提交响应文件的说明</w:t>
      </w:r>
    </w:p>
    <w:p w14:paraId="50AA74DB">
      <w:pPr>
        <w:pStyle w:val="107"/>
        <w:tabs>
          <w:tab w:val="left" w:pos="1041"/>
        </w:tabs>
        <w:spacing w:before="59" w:line="360" w:lineRule="auto"/>
        <w:ind w:left="420" w:leftChars="20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第五部分 商务部分</w:t>
      </w:r>
    </w:p>
    <w:p w14:paraId="7121284F">
      <w:pPr>
        <w:pStyle w:val="107"/>
        <w:tabs>
          <w:tab w:val="left" w:pos="1041"/>
        </w:tabs>
        <w:spacing w:before="59" w:line="360" w:lineRule="auto"/>
        <w:ind w:left="420" w:leftChars="20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第六部分 附件（响应文件编制顺序及范本格式）</w:t>
      </w:r>
    </w:p>
    <w:p w14:paraId="5E3DE3E5">
      <w:pPr>
        <w:pStyle w:val="107"/>
        <w:tabs>
          <w:tab w:val="left" w:pos="1041"/>
        </w:tabs>
        <w:spacing w:before="59" w:line="360" w:lineRule="auto"/>
        <w:ind w:left="420" w:leftChars="20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第七部分 采购需求及技术参数</w:t>
      </w:r>
    </w:p>
    <w:p w14:paraId="19CF010A">
      <w:pPr>
        <w:pStyle w:val="107"/>
        <w:tabs>
          <w:tab w:val="left" w:pos="1041"/>
        </w:tabs>
        <w:spacing w:before="59" w:line="360" w:lineRule="auto"/>
        <w:ind w:left="420" w:leftChars="200" w:firstLine="0" w:firstLineChars="0"/>
        <w:jc w:val="left"/>
        <w:rPr>
          <w:rFonts w:ascii="仿宋" w:hAnsi="仿宋" w:eastAsia="仿宋" w:cs="仿宋"/>
          <w:color w:val="auto"/>
          <w:sz w:val="24"/>
          <w:highlight w:val="none"/>
        </w:rPr>
      </w:pPr>
      <w:r>
        <w:rPr>
          <w:rFonts w:hint="eastAsia" w:ascii="仿宋" w:hAnsi="仿宋" w:eastAsia="仿宋" w:cs="仿宋"/>
          <w:color w:val="auto"/>
          <w:sz w:val="24"/>
          <w:highlight w:val="none"/>
        </w:rPr>
        <w:t>5.2</w:t>
      </w:r>
      <w:r>
        <w:rPr>
          <w:rFonts w:ascii="仿宋" w:hAnsi="仿宋" w:eastAsia="仿宋" w:cs="仿宋"/>
          <w:color w:val="auto"/>
          <w:sz w:val="24"/>
          <w:highlight w:val="none"/>
        </w:rPr>
        <w:t>供应商应认真阅读谈判文件所有的事项、格式、条款和技术规范等。如供应商没有按照谈判文件要求提交全部资料，或者响应文件没有对谈判文件在各方面都做出实质性响应是供应商的风险，并可能导致其响应文件被拒绝。</w:t>
      </w:r>
    </w:p>
    <w:p w14:paraId="1AD2A140">
      <w:pPr>
        <w:pStyle w:val="107"/>
        <w:tabs>
          <w:tab w:val="left" w:pos="1041"/>
        </w:tabs>
        <w:spacing w:before="59" w:line="360" w:lineRule="auto"/>
        <w:ind w:left="420" w:leftChars="200" w:firstLine="0" w:firstLineChars="0"/>
        <w:jc w:val="left"/>
        <w:rPr>
          <w:rFonts w:ascii="仿宋" w:hAnsi="仿宋" w:eastAsia="仿宋" w:cs="仿宋"/>
          <w:b/>
          <w:color w:val="auto"/>
          <w:sz w:val="24"/>
          <w:highlight w:val="none"/>
        </w:rPr>
      </w:pPr>
      <w:r>
        <w:rPr>
          <w:rFonts w:hint="eastAsia" w:ascii="仿宋" w:hAnsi="仿宋" w:eastAsia="仿宋" w:cs="仿宋"/>
          <w:b/>
          <w:color w:val="auto"/>
          <w:sz w:val="24"/>
          <w:highlight w:val="none"/>
        </w:rPr>
        <w:t>6、供应商的疑问</w:t>
      </w:r>
    </w:p>
    <w:p w14:paraId="1BEC1228">
      <w:pPr>
        <w:pStyle w:val="107"/>
        <w:tabs>
          <w:tab w:val="left" w:pos="1041"/>
        </w:tabs>
        <w:spacing w:before="59" w:line="360" w:lineRule="auto"/>
        <w:ind w:left="420" w:leftChars="20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highlight w:val="none"/>
        </w:rPr>
        <w:t>6.1供应商对谈判文件有疑问，并且以书面形式向采购方提出的，采购方对书面疑问将以书面形式予以答复，并将书面答复发给所有领取/购买谈判文件的供应商（答复中不注明问题的来源）。</w:t>
      </w:r>
    </w:p>
    <w:p w14:paraId="0112CCD1">
      <w:pPr>
        <w:pStyle w:val="107"/>
        <w:tabs>
          <w:tab w:val="left" w:pos="1041"/>
        </w:tabs>
        <w:spacing w:before="59" w:line="360" w:lineRule="auto"/>
        <w:ind w:firstLine="482"/>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7、竞争性谈判文件的澄清与修改</w:t>
      </w:r>
    </w:p>
    <w:p w14:paraId="066F71C1">
      <w:pPr>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7.1</w:t>
      </w:r>
      <w:r>
        <w:rPr>
          <w:rFonts w:ascii="仿宋" w:hAnsi="仿宋" w:eastAsia="仿宋" w:cs="仿宋"/>
          <w:color w:val="auto"/>
          <w:sz w:val="24"/>
          <w:highlight w:val="none"/>
        </w:rPr>
        <w:t>在提交首次响应文件截止之日前，采购</w:t>
      </w:r>
      <w:r>
        <w:rPr>
          <w:rFonts w:hint="eastAsia" w:ascii="仿宋" w:hAnsi="仿宋" w:eastAsia="仿宋" w:cs="仿宋"/>
          <w:color w:val="auto"/>
          <w:sz w:val="24"/>
          <w:highlight w:val="none"/>
        </w:rPr>
        <w:t>方</w:t>
      </w:r>
      <w:r>
        <w:rPr>
          <w:rFonts w:ascii="仿宋" w:hAnsi="仿宋" w:eastAsia="仿宋" w:cs="仿宋"/>
          <w:color w:val="auto"/>
          <w:sz w:val="24"/>
          <w:highlight w:val="none"/>
        </w:rPr>
        <w:t>或</w:t>
      </w:r>
      <w:r>
        <w:rPr>
          <w:rFonts w:hint="eastAsia" w:ascii="仿宋" w:hAnsi="仿宋" w:eastAsia="仿宋" w:cs="仿宋"/>
          <w:color w:val="auto"/>
          <w:sz w:val="24"/>
          <w:highlight w:val="none"/>
        </w:rPr>
        <w:t>者谈判小组可以对已发出的</w:t>
      </w:r>
      <w:r>
        <w:rPr>
          <w:rFonts w:ascii="仿宋" w:hAnsi="仿宋" w:eastAsia="仿宋" w:cs="仿宋"/>
          <w:color w:val="auto"/>
          <w:sz w:val="24"/>
          <w:highlight w:val="none"/>
        </w:rPr>
        <w:t>谈判文件进行</w:t>
      </w:r>
      <w:r>
        <w:rPr>
          <w:rFonts w:hint="eastAsia" w:ascii="仿宋" w:hAnsi="仿宋" w:eastAsia="仿宋" w:cs="仿宋"/>
          <w:color w:val="auto"/>
          <w:sz w:val="24"/>
          <w:highlight w:val="none"/>
        </w:rPr>
        <w:t>必要的</w:t>
      </w:r>
      <w:r>
        <w:rPr>
          <w:rFonts w:ascii="仿宋" w:hAnsi="仿宋" w:eastAsia="仿宋" w:cs="仿宋"/>
          <w:color w:val="auto"/>
          <w:sz w:val="24"/>
          <w:highlight w:val="none"/>
        </w:rPr>
        <w:t>澄清或者修改，澄清或者修改的内容为谈判文件的组成部分。</w:t>
      </w:r>
    </w:p>
    <w:p w14:paraId="366BD377">
      <w:pPr>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7.2</w:t>
      </w:r>
      <w:r>
        <w:rPr>
          <w:rFonts w:ascii="仿宋" w:hAnsi="仿宋" w:eastAsia="仿宋" w:cs="仿宋"/>
          <w:color w:val="auto"/>
          <w:sz w:val="24"/>
          <w:highlight w:val="none"/>
        </w:rPr>
        <w:t>澄清或者修改的内容可能影响响应文件编制的，</w:t>
      </w:r>
      <w:r>
        <w:rPr>
          <w:rFonts w:hint="eastAsia" w:ascii="仿宋" w:hAnsi="仿宋" w:eastAsia="仿宋" w:cs="仿宋"/>
          <w:color w:val="auto"/>
          <w:sz w:val="24"/>
          <w:highlight w:val="none"/>
        </w:rPr>
        <w:t>采购方或者谈判小组应当在</w:t>
      </w:r>
      <w:r>
        <w:rPr>
          <w:rFonts w:hint="eastAsia" w:ascii="仿宋" w:hAnsi="仿宋" w:eastAsia="仿宋" w:cs="仿宋"/>
          <w:color w:val="auto"/>
          <w:sz w:val="24"/>
          <w:highlight w:val="none"/>
          <w:lang w:eastAsia="zh-CN"/>
        </w:rPr>
        <w:t>提交</w:t>
      </w:r>
      <w:r>
        <w:rPr>
          <w:rFonts w:ascii="仿宋" w:hAnsi="仿宋" w:eastAsia="仿宋" w:cs="仿宋"/>
          <w:color w:val="auto"/>
          <w:sz w:val="24"/>
          <w:highlight w:val="none"/>
        </w:rPr>
        <w:t>首次响应文件截止</w:t>
      </w:r>
      <w:r>
        <w:rPr>
          <w:rFonts w:hint="eastAsia" w:ascii="仿宋" w:hAnsi="仿宋" w:eastAsia="仿宋" w:cs="仿宋"/>
          <w:color w:val="auto"/>
          <w:sz w:val="24"/>
          <w:highlight w:val="none"/>
        </w:rPr>
        <w:t>之日</w:t>
      </w:r>
      <w:r>
        <w:rPr>
          <w:rFonts w:ascii="仿宋" w:hAnsi="仿宋" w:eastAsia="仿宋" w:cs="仿宋"/>
          <w:color w:val="auto"/>
          <w:sz w:val="24"/>
          <w:highlight w:val="none"/>
        </w:rPr>
        <w:t xml:space="preserve"> 3 个工作日前</w:t>
      </w:r>
      <w:r>
        <w:rPr>
          <w:rFonts w:hint="eastAsia" w:ascii="仿宋" w:hAnsi="仿宋" w:eastAsia="仿宋" w:cs="仿宋"/>
          <w:color w:val="auto"/>
          <w:sz w:val="24"/>
          <w:highlight w:val="none"/>
        </w:rPr>
        <w:t>，以书面形式通知所有接收谈判文件的供应商，</w:t>
      </w:r>
      <w:r>
        <w:rPr>
          <w:rFonts w:ascii="仿宋" w:hAnsi="仿宋" w:eastAsia="仿宋" w:cs="仿宋"/>
          <w:color w:val="auto"/>
          <w:sz w:val="24"/>
          <w:highlight w:val="none"/>
        </w:rPr>
        <w:t>不足 3 个工作日的，</w:t>
      </w:r>
      <w:r>
        <w:rPr>
          <w:rFonts w:hint="eastAsia" w:ascii="仿宋" w:hAnsi="仿宋" w:eastAsia="仿宋" w:cs="仿宋"/>
          <w:color w:val="auto"/>
          <w:sz w:val="24"/>
          <w:highlight w:val="none"/>
        </w:rPr>
        <w:t>应当顺延提交首次响应文件截止之日</w:t>
      </w:r>
      <w:r>
        <w:rPr>
          <w:rFonts w:ascii="仿宋" w:hAnsi="仿宋" w:eastAsia="仿宋" w:cs="仿宋"/>
          <w:color w:val="auto"/>
          <w:sz w:val="24"/>
          <w:highlight w:val="none"/>
        </w:rPr>
        <w:t>。</w:t>
      </w:r>
    </w:p>
    <w:p w14:paraId="7B7DBEFB">
      <w:pPr>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7.3</w:t>
      </w:r>
      <w:r>
        <w:rPr>
          <w:rFonts w:ascii="仿宋" w:hAnsi="仿宋" w:eastAsia="仿宋" w:cs="仿宋"/>
          <w:color w:val="auto"/>
          <w:sz w:val="24"/>
          <w:highlight w:val="none"/>
        </w:rPr>
        <w:t>对谈判文件必要的澄清或者修改将以书面形式通知所有接收谈判文件的供应商，并对其具有约束力。供应商在收到上述通知后，应立即向采购代理机构回函确认。</w:t>
      </w:r>
    </w:p>
    <w:p w14:paraId="5A9CBEE0">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8、支付费用</w:t>
      </w:r>
    </w:p>
    <w:p w14:paraId="0793A886">
      <w:pPr>
        <w:adjustRightInd w:val="0"/>
        <w:snapToGrid w:val="0"/>
        <w:spacing w:line="360" w:lineRule="auto"/>
        <w:ind w:firstLine="480"/>
        <w:rPr>
          <w:rFonts w:ascii="仿宋" w:hAnsi="仿宋" w:eastAsia="仿宋" w:cs="仿宋"/>
          <w:color w:val="auto"/>
          <w:kern w:val="0"/>
          <w:sz w:val="24"/>
          <w:highlight w:val="none"/>
        </w:rPr>
      </w:pPr>
      <w:r>
        <w:rPr>
          <w:rFonts w:hint="eastAsia" w:ascii="仿宋" w:hAnsi="仿宋" w:eastAsia="仿宋" w:cs="仿宋"/>
          <w:color w:val="auto"/>
          <w:sz w:val="24"/>
          <w:highlight w:val="none"/>
        </w:rPr>
        <w:t xml:space="preserve">8.1 </w:t>
      </w:r>
      <w:r>
        <w:rPr>
          <w:rFonts w:hint="eastAsia" w:ascii="仿宋" w:hAnsi="仿宋" w:eastAsia="仿宋" w:cs="仿宋"/>
          <w:color w:val="auto"/>
          <w:kern w:val="0"/>
          <w:sz w:val="24"/>
          <w:highlight w:val="none"/>
        </w:rPr>
        <w:t>成交人须在确定成交之日起3日内向采购代理机构支付服务费。</w:t>
      </w:r>
    </w:p>
    <w:p w14:paraId="40A1D4A0">
      <w:pPr>
        <w:adjustRightInd w:val="0"/>
        <w:snapToGrid w:val="0"/>
        <w:spacing w:line="360" w:lineRule="auto"/>
        <w:ind w:firstLine="480"/>
        <w:rPr>
          <w:rFonts w:ascii="仿宋" w:hAnsi="仿宋" w:eastAsia="仿宋" w:cs="仿宋"/>
          <w:color w:val="auto"/>
          <w:kern w:val="0"/>
          <w:sz w:val="24"/>
          <w:highlight w:val="none"/>
        </w:rPr>
      </w:pPr>
      <w:r>
        <w:rPr>
          <w:rFonts w:hint="eastAsia" w:ascii="仿宋" w:hAnsi="仿宋" w:eastAsia="仿宋" w:cs="仿宋"/>
          <w:color w:val="auto"/>
          <w:sz w:val="24"/>
          <w:highlight w:val="none"/>
        </w:rPr>
        <w:t>8.2 参照发改价格〔2015〕299号文件收取代理服务费，服务费由成交人向代理机构支付，以成交金额的1.5%收取。</w:t>
      </w:r>
    </w:p>
    <w:p w14:paraId="4FEB6476">
      <w:pPr>
        <w:spacing w:line="360" w:lineRule="auto"/>
        <w:ind w:firstLine="562"/>
        <w:jc w:val="center"/>
        <w:rPr>
          <w:rFonts w:ascii="仿宋" w:hAnsi="仿宋" w:eastAsia="仿宋" w:cs="仿宋"/>
          <w:color w:val="auto"/>
          <w:sz w:val="24"/>
          <w:highlight w:val="none"/>
        </w:rPr>
      </w:pPr>
      <w:r>
        <w:rPr>
          <w:rFonts w:hint="eastAsia" w:ascii="仿宋" w:hAnsi="仿宋" w:eastAsia="仿宋" w:cs="仿宋"/>
          <w:b/>
          <w:color w:val="auto"/>
          <w:sz w:val="28"/>
          <w:szCs w:val="28"/>
          <w:highlight w:val="none"/>
        </w:rPr>
        <w:t>采购代理收费标准</w:t>
      </w:r>
    </w:p>
    <w:p w14:paraId="1307CD6D">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9、谈判文件的约束力 </w:t>
      </w:r>
    </w:p>
    <w:p w14:paraId="3160B30A">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9.1供应商一旦参加竞争性谈判会议，即被认为接受了本谈判文件中的所有条款和规定。</w:t>
      </w:r>
    </w:p>
    <w:p w14:paraId="6E60C1FA">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9.2供应商如认为本谈判文件含有倾向性或排斥潜在供应商的条款而使自己的权益受到损害的，请以书面形式向采购方提出，否则，将视为对本谈判文件要求无任何异议，并不得因此在谈判</w:t>
      </w:r>
      <w:r>
        <w:rPr>
          <w:rFonts w:hint="eastAsia" w:ascii="仿宋" w:hAnsi="仿宋" w:eastAsia="仿宋" w:cs="仿宋"/>
          <w:color w:val="auto"/>
          <w:sz w:val="24"/>
          <w:highlight w:val="none"/>
          <w:lang w:eastAsia="zh-CN"/>
        </w:rPr>
        <w:t>会议</w:t>
      </w:r>
      <w:r>
        <w:rPr>
          <w:rFonts w:hint="eastAsia" w:ascii="仿宋" w:hAnsi="仿宋" w:eastAsia="仿宋" w:cs="仿宋"/>
          <w:color w:val="auto"/>
          <w:sz w:val="24"/>
          <w:highlight w:val="none"/>
        </w:rPr>
        <w:t>开始后提出任何异议。</w:t>
      </w:r>
    </w:p>
    <w:p w14:paraId="580878AF">
      <w:pPr>
        <w:spacing w:line="360" w:lineRule="auto"/>
        <w:ind w:firstLine="480"/>
        <w:rPr>
          <w:color w:val="auto"/>
          <w:highlight w:val="none"/>
        </w:rPr>
      </w:pPr>
      <w:r>
        <w:rPr>
          <w:rFonts w:hint="eastAsia" w:ascii="仿宋" w:hAnsi="仿宋" w:eastAsia="仿宋" w:cs="仿宋"/>
          <w:color w:val="auto"/>
          <w:sz w:val="24"/>
          <w:highlight w:val="none"/>
        </w:rPr>
        <w:t>9.3本谈判文件由新疆瑞恒中信工程项目管理有限公司负责解释。</w:t>
      </w:r>
      <w:bookmarkStart w:id="13" w:name="_Toc1622_WPSOffice_Level1"/>
      <w:bookmarkStart w:id="14" w:name="_Toc6342_WPSOffice_Level1"/>
      <w:bookmarkStart w:id="15" w:name="_Toc14024_WPSOffice_Level1"/>
    </w:p>
    <w:p w14:paraId="70F72258">
      <w:pPr>
        <w:spacing w:line="360" w:lineRule="auto"/>
        <w:ind w:firstLine="602"/>
        <w:jc w:val="center"/>
        <w:outlineLvl w:val="0"/>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r>
        <w:rPr>
          <w:rFonts w:hint="eastAsia" w:ascii="仿宋" w:hAnsi="仿宋" w:eastAsia="仿宋" w:cs="仿宋"/>
          <w:b/>
          <w:color w:val="auto"/>
          <w:sz w:val="30"/>
          <w:szCs w:val="30"/>
          <w:highlight w:val="none"/>
        </w:rPr>
        <w:t>第四部分  提交响应文件的说明</w:t>
      </w:r>
      <w:bookmarkEnd w:id="13"/>
      <w:bookmarkEnd w:id="14"/>
      <w:bookmarkEnd w:id="15"/>
    </w:p>
    <w:p w14:paraId="60E25E09">
      <w:pPr>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第一章  对供应商的资质要求</w:t>
      </w:r>
    </w:p>
    <w:p w14:paraId="7B7A1DB5">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1、竞争性谈判资质</w:t>
      </w:r>
    </w:p>
    <w:p w14:paraId="075612DB">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1.1供应商必须提交能够证明其具有履行本次采购合同能力的资质证明文件，作为响应文件的一部分。</w:t>
      </w:r>
    </w:p>
    <w:p w14:paraId="0DAF3225">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1、符合《中华人民共和国政府采购法》第二十二条的规定：</w:t>
      </w:r>
    </w:p>
    <w:p w14:paraId="766EA8DE">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（1）具有独立承担民事责任的能力；</w:t>
      </w:r>
    </w:p>
    <w:p w14:paraId="0E55B787">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（2）具有良好的商业信誉和健全的财务会计制度；</w:t>
      </w:r>
    </w:p>
    <w:p w14:paraId="663DFA0B">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（3）具有履行合同所必需的设备和专业技术能力；</w:t>
      </w:r>
    </w:p>
    <w:p w14:paraId="646E4FE4">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（4）有依法缴纳税收和社会保障资金的良好记录；</w:t>
      </w:r>
    </w:p>
    <w:p w14:paraId="4304DA46">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（5）参加政府采购活动前三年内，在经营活动中没有重大违法记录；</w:t>
      </w:r>
    </w:p>
    <w:p w14:paraId="67C9E4DE">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（6）法律、行政法规规定的其他条件。</w:t>
      </w:r>
    </w:p>
    <w:p w14:paraId="01F91DC4">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2、供应商不得为“信用中国网站（www.creditchina.gov.cn）中列入失信被执行人和税收违法黑名单的供应商，不得为中国政府采购网（www.ccgp.gov.cn）政府采购严重违法失信行为记录名单中被财政部门禁止参加政府采购活动的供应商；</w:t>
      </w:r>
    </w:p>
    <w:p w14:paraId="09D02384">
      <w:pPr>
        <w:pStyle w:val="84"/>
        <w:spacing w:before="75" w:after="75" w:line="300" w:lineRule="atLeast"/>
        <w:ind w:firstLine="482"/>
        <w:rPr>
          <w:rFonts w:hint="eastAsia" w:ascii="仿宋" w:hAnsi="仿宋" w:eastAsia="仿宋" w:cs="仿宋"/>
          <w:b/>
          <w:color w:val="auto"/>
          <w:kern w:val="2"/>
          <w:highlight w:val="none"/>
        </w:rPr>
      </w:pPr>
      <w:r>
        <w:rPr>
          <w:rFonts w:hint="eastAsia" w:ascii="仿宋" w:hAnsi="仿宋" w:eastAsia="仿宋" w:cs="仿宋"/>
          <w:b/>
          <w:color w:val="auto"/>
          <w:highlight w:val="none"/>
        </w:rPr>
        <w:t>3</w:t>
      </w:r>
      <w:r>
        <w:rPr>
          <w:rFonts w:hint="eastAsia" w:ascii="仿宋" w:hAnsi="仿宋" w:eastAsia="仿宋" w:cs="仿宋"/>
          <w:b/>
          <w:color w:val="auto"/>
          <w:kern w:val="2"/>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601AEF1">
      <w:pPr>
        <w:pStyle w:val="84"/>
        <w:spacing w:before="75" w:after="75" w:line="300" w:lineRule="atLeast"/>
        <w:ind w:firstLine="482"/>
        <w:rPr>
          <w:rFonts w:hint="default" w:ascii="仿宋" w:hAnsi="仿宋" w:eastAsia="仿宋" w:cs="仿宋"/>
          <w:b/>
          <w:color w:val="auto"/>
          <w:kern w:val="2"/>
          <w:highlight w:val="none"/>
          <w:lang w:val="en-US" w:eastAsia="zh-CN"/>
        </w:rPr>
      </w:pPr>
      <w:r>
        <w:rPr>
          <w:rFonts w:hint="eastAsia" w:ascii="仿宋" w:hAnsi="仿宋" w:eastAsia="仿宋" w:cs="仿宋"/>
          <w:b/>
          <w:color w:val="auto"/>
          <w:kern w:val="2"/>
          <w:highlight w:val="none"/>
          <w:lang w:val="en-US" w:eastAsia="zh-CN"/>
        </w:rPr>
        <w:t>4、本项目专门面向中小企业（按要求填写中小企业声明函）</w:t>
      </w:r>
    </w:p>
    <w:p w14:paraId="464039B7">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、本项目不接受联合体谈判。</w:t>
      </w:r>
    </w:p>
    <w:p w14:paraId="640D3AF5">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说明：上述资格审查材料，是响应文件的组成部分，供应商须在响应文件中提供，若响应文件中未按规定提供，供应商有可能承担评审时资格审查不通过的风险。</w:t>
      </w:r>
    </w:p>
    <w:p w14:paraId="543CE859">
      <w:pPr>
        <w:spacing w:line="360" w:lineRule="auto"/>
        <w:ind w:firstLine="482"/>
        <w:rPr>
          <w:color w:val="auto"/>
          <w:highlight w:val="none"/>
        </w:rPr>
      </w:pPr>
      <w:r>
        <w:rPr>
          <w:rFonts w:hint="eastAsia" w:ascii="仿宋" w:hAnsi="仿宋" w:eastAsia="仿宋" w:cs="仿宋"/>
          <w:b/>
          <w:bCs/>
          <w:color w:val="auto"/>
          <w:sz w:val="24"/>
          <w:highlight w:val="none"/>
        </w:rPr>
        <w:t xml:space="preserve"> </w:t>
      </w:r>
    </w:p>
    <w:p w14:paraId="6CDC38F4">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1.2所有资格证明文件，谈判结束后，可根据供应商的需要退回原件（针对本采购项目的特定授权原件不予退还）。</w:t>
      </w:r>
    </w:p>
    <w:p w14:paraId="1FB9904F">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1.3 联合体中有同类资质的供应商按照联合体分工承担相同工作的，应当按照资质等级较低的供应商确定资质等级。</w:t>
      </w:r>
    </w:p>
    <w:p w14:paraId="57D01C85">
      <w:pPr>
        <w:pStyle w:val="34"/>
        <w:spacing w:before="59" w:line="360" w:lineRule="auto"/>
        <w:ind w:left="100" w:right="215" w:firstLine="480"/>
        <w:rPr>
          <w:rFonts w:ascii="仿宋" w:hAnsi="仿宋" w:eastAsia="仿宋" w:cs="仿宋"/>
          <w:color w:val="auto"/>
          <w:highlight w:val="none"/>
        </w:rPr>
      </w:pPr>
      <w:r>
        <w:rPr>
          <w:rFonts w:hint="eastAsia" w:ascii="仿宋" w:hAnsi="仿宋" w:eastAsia="仿宋" w:cs="仿宋"/>
          <w:color w:val="auto"/>
          <w:highlight w:val="none"/>
        </w:rPr>
        <w:t>以联合体形式进行政府采购的，联合体各方不得再单独参加或者与其他供应商另外组成联合体参加同一合同项下的政府采购活动。</w:t>
      </w:r>
    </w:p>
    <w:p w14:paraId="4C5B89E7">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联合体各方之间应当签订共同提交响应文件的协议，明确约定联合体各方承担的工作和相应的责任，并将共同协议连同响应文件一并提交。</w:t>
      </w:r>
    </w:p>
    <w:p w14:paraId="3877CBD7">
      <w:pPr>
        <w:spacing w:line="360" w:lineRule="auto"/>
        <w:ind w:firstLine="480"/>
        <w:rPr>
          <w:rFonts w:ascii="仿宋" w:hAnsi="仿宋" w:eastAsia="仿宋" w:cs="仿宋"/>
          <w:color w:val="auto"/>
          <w:sz w:val="24"/>
          <w:highlight w:val="none"/>
        </w:rPr>
      </w:pPr>
    </w:p>
    <w:p w14:paraId="2CB15D6B">
      <w:pPr>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第二章  响应文件的编写</w:t>
      </w:r>
    </w:p>
    <w:p w14:paraId="7AC28C8F">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2、报价范围及响应文件中语言和计量单位的使用</w:t>
      </w:r>
    </w:p>
    <w:p w14:paraId="0B17B058">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2.1谈判文件中规定分包的，供应商可就其中的一个包或几个包提交响应文件，但不得将一个包中的内容拆开响应。</w:t>
      </w:r>
    </w:p>
    <w:p w14:paraId="4AB21CF9">
      <w:pPr>
        <w:spacing w:line="360" w:lineRule="auto"/>
        <w:ind w:left="480"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2.2</w:t>
      </w:r>
      <w:r>
        <w:rPr>
          <w:rFonts w:ascii="仿宋" w:hAnsi="仿宋" w:eastAsia="仿宋" w:cs="仿宋"/>
          <w:color w:val="auto"/>
          <w:sz w:val="24"/>
          <w:highlight w:val="none"/>
        </w:rPr>
        <w:t>供应商提交的响应文件以及供应商与采购</w:t>
      </w:r>
      <w:r>
        <w:rPr>
          <w:rFonts w:hint="eastAsia" w:ascii="仿宋" w:hAnsi="仿宋" w:eastAsia="仿宋" w:cs="仿宋"/>
          <w:color w:val="auto"/>
          <w:sz w:val="24"/>
          <w:highlight w:val="none"/>
        </w:rPr>
        <w:t>方</w:t>
      </w:r>
      <w:r>
        <w:rPr>
          <w:rFonts w:ascii="仿宋" w:hAnsi="仿宋" w:eastAsia="仿宋" w:cs="仿宋"/>
          <w:color w:val="auto"/>
          <w:sz w:val="24"/>
          <w:highlight w:val="none"/>
        </w:rPr>
        <w:t>就有关竞争性谈判的所有来往函电均应以简体中文书写。供应商提交的证明文件和印制的资料可以用另一种语言，但应附有中文翻译本，并以中文翻译本为准。</w:t>
      </w:r>
    </w:p>
    <w:p w14:paraId="21481369">
      <w:pPr>
        <w:spacing w:line="360" w:lineRule="auto"/>
        <w:ind w:left="480"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2.3</w:t>
      </w:r>
      <w:r>
        <w:rPr>
          <w:rFonts w:ascii="仿宋" w:hAnsi="仿宋" w:eastAsia="仿宋" w:cs="仿宋"/>
          <w:color w:val="auto"/>
          <w:sz w:val="24"/>
          <w:highlight w:val="none"/>
        </w:rPr>
        <w:t>响应文件中所使用的计量单位，除谈判文件中有特殊要求外，应采用中华人民共和国法定计量单位。</w:t>
      </w:r>
    </w:p>
    <w:p w14:paraId="23EBFC31">
      <w:pPr>
        <w:adjustRightInd w:val="0"/>
        <w:snapToGrid w:val="0"/>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3、响应文件的组成</w:t>
      </w:r>
    </w:p>
    <w:p w14:paraId="2E6EBAA5">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3.1供应商应完整地按谈判文件提供的响应文件格式填写响应文件，响应文件应包括以下内容：</w:t>
      </w:r>
    </w:p>
    <w:p w14:paraId="3C605100">
      <w:pPr>
        <w:pStyle w:val="34"/>
        <w:spacing w:line="360" w:lineRule="auto"/>
        <w:ind w:firstLine="0" w:firstLineChars="0"/>
        <w:rPr>
          <w:rFonts w:ascii="仿宋" w:hAnsi="仿宋" w:eastAsia="仿宋" w:cs="仿宋"/>
          <w:color w:val="auto"/>
          <w:highlight w:val="none"/>
        </w:rPr>
      </w:pPr>
      <w:r>
        <w:rPr>
          <w:rFonts w:hint="eastAsia" w:ascii="仿宋" w:hAnsi="仿宋" w:eastAsia="仿宋" w:cs="仿宋"/>
          <w:color w:val="auto"/>
          <w:highlight w:val="none"/>
        </w:rPr>
        <w:t xml:space="preserve">      （1）承诺函</w:t>
      </w:r>
    </w:p>
    <w:p w14:paraId="6273E75C">
      <w:pPr>
        <w:pStyle w:val="34"/>
        <w:spacing w:line="360" w:lineRule="auto"/>
        <w:ind w:firstLine="0" w:firstLineChars="0"/>
        <w:rPr>
          <w:rFonts w:ascii="仿宋" w:hAnsi="仿宋" w:eastAsia="仿宋" w:cs="仿宋"/>
          <w:color w:val="auto"/>
          <w:highlight w:val="none"/>
        </w:rPr>
      </w:pPr>
      <w:r>
        <w:rPr>
          <w:rFonts w:hint="eastAsia" w:ascii="仿宋" w:hAnsi="仿宋" w:eastAsia="仿宋" w:cs="仿宋"/>
          <w:color w:val="auto"/>
          <w:highlight w:val="none"/>
        </w:rPr>
        <w:t xml:space="preserve">      （2）法定代表人身份证明书原件</w:t>
      </w:r>
    </w:p>
    <w:p w14:paraId="05FD3B5A">
      <w:pPr>
        <w:pStyle w:val="34"/>
        <w:spacing w:line="360" w:lineRule="auto"/>
        <w:ind w:firstLine="0" w:firstLineChars="0"/>
        <w:rPr>
          <w:rFonts w:ascii="仿宋" w:hAnsi="仿宋" w:eastAsia="仿宋" w:cs="仿宋"/>
          <w:color w:val="auto"/>
          <w:highlight w:val="none"/>
        </w:rPr>
      </w:pPr>
      <w:r>
        <w:rPr>
          <w:rFonts w:hint="eastAsia" w:ascii="仿宋" w:hAnsi="仿宋" w:eastAsia="仿宋" w:cs="仿宋"/>
          <w:color w:val="auto"/>
          <w:highlight w:val="none"/>
        </w:rPr>
        <w:t xml:space="preserve">      （3）谈判报价一览表</w:t>
      </w:r>
    </w:p>
    <w:p w14:paraId="75C5AFC1">
      <w:pPr>
        <w:pStyle w:val="34"/>
        <w:spacing w:line="360" w:lineRule="auto"/>
        <w:ind w:firstLine="0" w:firstLineChars="0"/>
        <w:rPr>
          <w:rFonts w:ascii="仿宋" w:hAnsi="仿宋" w:eastAsia="仿宋" w:cs="仿宋"/>
          <w:color w:val="auto"/>
          <w:highlight w:val="none"/>
        </w:rPr>
      </w:pPr>
      <w:r>
        <w:rPr>
          <w:rFonts w:hint="eastAsia" w:ascii="仿宋" w:hAnsi="仿宋" w:eastAsia="仿宋" w:cs="仿宋"/>
          <w:color w:val="auto"/>
          <w:highlight w:val="none"/>
        </w:rPr>
        <w:t xml:space="preserve">      （4）产品分项报价表</w:t>
      </w:r>
    </w:p>
    <w:p w14:paraId="666F1AAA">
      <w:pPr>
        <w:pStyle w:val="34"/>
        <w:spacing w:line="360" w:lineRule="auto"/>
        <w:ind w:firstLine="0" w:firstLineChars="0"/>
        <w:rPr>
          <w:rFonts w:ascii="仿宋" w:hAnsi="仿宋" w:eastAsia="仿宋" w:cs="仿宋"/>
          <w:color w:val="auto"/>
          <w:highlight w:val="none"/>
        </w:rPr>
      </w:pPr>
      <w:r>
        <w:rPr>
          <w:rFonts w:hint="eastAsia" w:ascii="仿宋" w:hAnsi="仿宋" w:eastAsia="仿宋" w:cs="仿宋"/>
          <w:color w:val="auto"/>
          <w:highlight w:val="none"/>
        </w:rPr>
        <w:t xml:space="preserve">      （5）供应商资质证明文件复印件</w:t>
      </w:r>
    </w:p>
    <w:p w14:paraId="7F4A1D6E">
      <w:pPr>
        <w:pStyle w:val="34"/>
        <w:spacing w:line="360" w:lineRule="auto"/>
        <w:ind w:firstLine="720" w:firstLineChars="300"/>
        <w:rPr>
          <w:rFonts w:ascii="仿宋" w:hAnsi="仿宋" w:eastAsia="仿宋" w:cs="仿宋"/>
          <w:b/>
          <w:color w:val="auto"/>
          <w:sz w:val="28"/>
          <w:szCs w:val="28"/>
          <w:highlight w:val="none"/>
        </w:rPr>
      </w:pPr>
      <w:r>
        <w:rPr>
          <w:rFonts w:hint="eastAsia" w:ascii="仿宋" w:hAnsi="仿宋" w:eastAsia="仿宋" w:cs="仿宋"/>
          <w:color w:val="auto"/>
          <w:highlight w:val="none"/>
        </w:rPr>
        <w:t>（6）近三年（</w:t>
      </w:r>
      <w:r>
        <w:rPr>
          <w:rFonts w:hint="eastAsia" w:ascii="仿宋" w:hAnsi="仿宋" w:eastAsia="仿宋" w:cs="仿宋"/>
          <w:color w:val="auto"/>
          <w:highlight w:val="none"/>
          <w:lang w:val="en-US" w:eastAsia="zh-CN"/>
        </w:rPr>
        <w:t>2023</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月1日以后）同类项目业绩表</w:t>
      </w:r>
    </w:p>
    <w:p w14:paraId="69513478">
      <w:pPr>
        <w:pStyle w:val="34"/>
        <w:spacing w:line="360" w:lineRule="auto"/>
        <w:ind w:firstLine="0" w:firstLineChars="0"/>
        <w:rPr>
          <w:rFonts w:ascii="仿宋" w:hAnsi="仿宋" w:eastAsia="仿宋" w:cs="仿宋"/>
          <w:color w:val="auto"/>
          <w:highlight w:val="none"/>
        </w:rPr>
      </w:pPr>
      <w:r>
        <w:rPr>
          <w:rFonts w:hint="eastAsia" w:ascii="仿宋" w:hAnsi="仿宋" w:eastAsia="仿宋" w:cs="仿宋"/>
          <w:color w:val="auto"/>
          <w:highlight w:val="none"/>
        </w:rPr>
        <w:t xml:space="preserve">      （7）商务条款偏离表</w:t>
      </w:r>
    </w:p>
    <w:p w14:paraId="73C707A1">
      <w:pPr>
        <w:pStyle w:val="34"/>
        <w:spacing w:line="360" w:lineRule="auto"/>
        <w:ind w:firstLine="0" w:firstLineChars="0"/>
        <w:rPr>
          <w:rFonts w:ascii="仿宋" w:hAnsi="仿宋" w:eastAsia="仿宋" w:cs="仿宋"/>
          <w:color w:val="auto"/>
          <w:highlight w:val="none"/>
        </w:rPr>
      </w:pPr>
      <w:r>
        <w:rPr>
          <w:rFonts w:hint="eastAsia" w:ascii="仿宋" w:hAnsi="仿宋" w:eastAsia="仿宋" w:cs="仿宋"/>
          <w:color w:val="auto"/>
          <w:highlight w:val="none"/>
        </w:rPr>
        <w:t xml:space="preserve">      （8）所投产品的相关技术/证明资料（官网截图、相关检测报告、产品手册、产品说明书或技术白皮书等证明材料）</w:t>
      </w:r>
    </w:p>
    <w:p w14:paraId="10878BE0">
      <w:pPr>
        <w:pStyle w:val="34"/>
        <w:spacing w:line="360" w:lineRule="auto"/>
        <w:ind w:firstLine="0" w:firstLineChars="0"/>
        <w:rPr>
          <w:rFonts w:ascii="仿宋" w:hAnsi="仿宋" w:eastAsia="仿宋" w:cs="仿宋"/>
          <w:color w:val="auto"/>
          <w:highlight w:val="none"/>
        </w:rPr>
      </w:pPr>
      <w:r>
        <w:rPr>
          <w:rFonts w:hint="eastAsia" w:ascii="仿宋" w:hAnsi="仿宋" w:eastAsia="仿宋" w:cs="仿宋"/>
          <w:color w:val="auto"/>
          <w:highlight w:val="none"/>
        </w:rPr>
        <w:t xml:space="preserve">     （9）技术参数偏离表</w:t>
      </w:r>
    </w:p>
    <w:p w14:paraId="62556C91">
      <w:pPr>
        <w:pStyle w:val="34"/>
        <w:spacing w:line="360" w:lineRule="auto"/>
        <w:ind w:firstLine="0" w:firstLineChars="0"/>
        <w:rPr>
          <w:rFonts w:ascii="仿宋" w:hAnsi="仿宋" w:eastAsia="仿宋" w:cs="仿宋"/>
          <w:color w:val="auto"/>
          <w:highlight w:val="none"/>
        </w:rPr>
      </w:pPr>
      <w:r>
        <w:rPr>
          <w:rFonts w:hint="eastAsia" w:ascii="仿宋" w:hAnsi="仿宋" w:eastAsia="仿宋" w:cs="仿宋"/>
          <w:color w:val="auto"/>
          <w:highlight w:val="none"/>
        </w:rPr>
        <w:t xml:space="preserve">     （10）技术支持、售后服务承诺详述</w:t>
      </w:r>
    </w:p>
    <w:p w14:paraId="3AF9AB3B">
      <w:pPr>
        <w:spacing w:line="360" w:lineRule="auto"/>
        <w:ind w:firstLine="0" w:firstLineChars="0"/>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     （11）关于资格的声明函</w:t>
      </w:r>
    </w:p>
    <w:p w14:paraId="2CB4FAE4">
      <w:pPr>
        <w:pStyle w:val="34"/>
        <w:spacing w:line="360" w:lineRule="auto"/>
        <w:ind w:firstLine="0" w:firstLineChars="0"/>
        <w:rPr>
          <w:rFonts w:ascii="仿宋" w:hAnsi="仿宋" w:eastAsia="仿宋" w:cs="仿宋"/>
          <w:color w:val="auto"/>
          <w:highlight w:val="none"/>
        </w:rPr>
      </w:pPr>
      <w:r>
        <w:rPr>
          <w:rFonts w:hint="eastAsia" w:ascii="仿宋" w:hAnsi="仿宋" w:eastAsia="仿宋" w:cs="仿宋"/>
          <w:color w:val="auto"/>
          <w:highlight w:val="none"/>
        </w:rPr>
        <w:t xml:space="preserve">     （12）反商业贿赂承诺书</w:t>
      </w:r>
    </w:p>
    <w:p w14:paraId="00902BF9">
      <w:pPr>
        <w:pStyle w:val="34"/>
        <w:spacing w:line="360" w:lineRule="auto"/>
        <w:ind w:firstLine="0" w:firstLineChars="0"/>
        <w:rPr>
          <w:rFonts w:ascii="仿宋" w:hAnsi="仿宋" w:eastAsia="仿宋" w:cs="仿宋"/>
          <w:color w:val="auto"/>
          <w:highlight w:val="none"/>
        </w:rPr>
      </w:pPr>
      <w:r>
        <w:rPr>
          <w:rFonts w:hint="eastAsia" w:ascii="仿宋" w:hAnsi="仿宋" w:eastAsia="仿宋" w:cs="仿宋"/>
          <w:color w:val="auto"/>
          <w:highlight w:val="none"/>
        </w:rPr>
        <w:t xml:space="preserve">     （13）中小企业声明函、监狱企业证明材料、</w:t>
      </w:r>
      <w:r>
        <w:rPr>
          <w:rFonts w:ascii="仿宋" w:hAnsi="仿宋" w:eastAsia="仿宋" w:cs="仿宋"/>
          <w:color w:val="auto"/>
          <w:highlight w:val="none"/>
        </w:rPr>
        <w:t>残疾人福利性单位证明材料</w:t>
      </w:r>
    </w:p>
    <w:p w14:paraId="36BF53F9">
      <w:pPr>
        <w:pStyle w:val="34"/>
        <w:spacing w:line="360" w:lineRule="auto"/>
        <w:ind w:firstLine="0" w:firstLineChars="0"/>
        <w:rPr>
          <w:rFonts w:ascii="仿宋" w:hAnsi="仿宋" w:eastAsia="仿宋" w:cs="仿宋"/>
          <w:color w:val="auto"/>
          <w:highlight w:val="none"/>
        </w:rPr>
      </w:pPr>
      <w:r>
        <w:rPr>
          <w:rFonts w:hint="eastAsia" w:ascii="仿宋" w:hAnsi="仿宋" w:eastAsia="仿宋" w:cs="仿宋"/>
          <w:color w:val="auto"/>
          <w:highlight w:val="none"/>
        </w:rPr>
        <w:t xml:space="preserve">     （14）供应商企业简介及说明</w:t>
      </w:r>
    </w:p>
    <w:p w14:paraId="2A6D4F92">
      <w:pPr>
        <w:pStyle w:val="34"/>
        <w:spacing w:line="360" w:lineRule="auto"/>
        <w:ind w:firstLine="0" w:firstLineChars="0"/>
        <w:rPr>
          <w:rFonts w:ascii="仿宋" w:hAnsi="仿宋" w:eastAsia="仿宋" w:cs="仿宋"/>
          <w:color w:val="auto"/>
          <w:highlight w:val="none"/>
        </w:rPr>
      </w:pPr>
      <w:r>
        <w:rPr>
          <w:rFonts w:hint="eastAsia" w:ascii="仿宋" w:hAnsi="仿宋" w:eastAsia="仿宋" w:cs="仿宋"/>
          <w:color w:val="auto"/>
          <w:highlight w:val="none"/>
        </w:rPr>
        <w:t xml:space="preserve">     （15）保证金凭证复印件</w:t>
      </w:r>
    </w:p>
    <w:p w14:paraId="37EE6E51">
      <w:pPr>
        <w:pStyle w:val="34"/>
        <w:spacing w:line="360" w:lineRule="auto"/>
        <w:ind w:firstLine="0" w:firstLineChars="0"/>
        <w:rPr>
          <w:rFonts w:ascii="仿宋" w:hAnsi="仿宋" w:eastAsia="仿宋" w:cs="仿宋"/>
          <w:color w:val="auto"/>
          <w:highlight w:val="none"/>
        </w:rPr>
      </w:pPr>
      <w:r>
        <w:rPr>
          <w:rFonts w:hint="eastAsia" w:ascii="仿宋" w:hAnsi="仿宋" w:eastAsia="仿宋" w:cs="仿宋"/>
          <w:color w:val="auto"/>
          <w:highlight w:val="none"/>
        </w:rPr>
        <w:t xml:space="preserve">     （16）采购文件技术需求、合同特殊条款中要求提交的文件、资料等。</w:t>
      </w:r>
    </w:p>
    <w:p w14:paraId="76D1D710">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上述3.1条外，响应文件还应包括本须知第4条的所有文件。</w:t>
      </w:r>
    </w:p>
    <w:p w14:paraId="4F81C2AF">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4、证明货物的合格性和符合谈判文件规定的文件</w:t>
      </w:r>
    </w:p>
    <w:p w14:paraId="78D38FF9">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4.1</w:t>
      </w:r>
      <w:r>
        <w:rPr>
          <w:rFonts w:ascii="仿宋" w:hAnsi="仿宋" w:eastAsia="仿宋" w:cs="仿宋"/>
          <w:color w:val="auto"/>
          <w:sz w:val="24"/>
          <w:highlight w:val="none"/>
        </w:rPr>
        <w:t>供应商应提交证明文件，证明其拟供的合同项下的货物和服务的合格性符合谈判文件规定。该证明文件是响应文件的一部分。</w:t>
      </w:r>
    </w:p>
    <w:p w14:paraId="154DEE2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4.2</w:t>
      </w:r>
      <w:r>
        <w:rPr>
          <w:rFonts w:ascii="仿宋" w:hAnsi="仿宋" w:eastAsia="仿宋" w:cs="仿宋"/>
          <w:color w:val="auto"/>
          <w:sz w:val="24"/>
          <w:highlight w:val="none"/>
        </w:rPr>
        <w:t>上款所述的证明文件，可以是文字资料、图纸和数据，它包括：</w:t>
      </w:r>
    </w:p>
    <w:p w14:paraId="74B9B12A">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ascii="仿宋" w:hAnsi="仿宋" w:eastAsia="仿宋" w:cs="仿宋"/>
          <w:color w:val="auto"/>
          <w:sz w:val="24"/>
          <w:highlight w:val="none"/>
        </w:rPr>
        <w:t>货物主要技术指标和性能的详细说明。</w:t>
      </w:r>
    </w:p>
    <w:p w14:paraId="38528162">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ascii="仿宋" w:hAnsi="仿宋" w:eastAsia="仿宋" w:cs="仿宋"/>
          <w:color w:val="auto"/>
          <w:sz w:val="24"/>
          <w:highlight w:val="none"/>
        </w:rPr>
        <w:t>货物从采购人或使用单位开始使用至谈判文件规定的保质期内正常、连续地使用所必须的备件和专用工具清单，包括备件和专用工具的货源及现行价格。</w:t>
      </w:r>
    </w:p>
    <w:p w14:paraId="004B3DC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w:t>
      </w:r>
      <w:r>
        <w:rPr>
          <w:rFonts w:ascii="仿宋" w:hAnsi="仿宋" w:eastAsia="仿宋" w:cs="仿宋"/>
          <w:color w:val="auto"/>
          <w:sz w:val="24"/>
          <w:highlight w:val="none"/>
        </w:rPr>
        <w:t>对照谈判文件技术规格，逐条说明所提供货物和服务已对谈判文件的技术规格做出了实质性的响应，或申明与技术规格条文的偏差和例外。</w:t>
      </w:r>
    </w:p>
    <w:p w14:paraId="240F3C97">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（4）</w:t>
      </w:r>
      <w:r>
        <w:rPr>
          <w:rFonts w:ascii="仿宋" w:hAnsi="仿宋" w:eastAsia="仿宋" w:cs="仿宋"/>
          <w:color w:val="auto"/>
          <w:sz w:val="24"/>
          <w:highlight w:val="none"/>
        </w:rPr>
        <w:t>根据项目需求和特点，还应包含项目实施整体方案、项目进度计划、项目人员配备、售后服务承诺等有关内容。</w:t>
      </w:r>
    </w:p>
    <w:p w14:paraId="03D21F00">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（5）</w:t>
      </w:r>
      <w:r>
        <w:rPr>
          <w:rFonts w:ascii="仿宋" w:hAnsi="仿宋" w:eastAsia="仿宋" w:cs="仿宋"/>
          <w:color w:val="auto"/>
          <w:sz w:val="24"/>
          <w:highlight w:val="none"/>
        </w:rPr>
        <w:t>供应商应注意采购单位在技术规格中指出设备的标准，以及参照的牌号或分类号仅起说明作用，并没有任何限制性。供应商在响应文件中可以选用替代标准、牌号或分类号，但这些替代要实质上相当于或优于技术规格的要求。</w:t>
      </w:r>
    </w:p>
    <w:p w14:paraId="48D2C721">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5、响应文件格式</w:t>
      </w:r>
    </w:p>
    <w:p w14:paraId="4364D3AC">
      <w:pPr>
        <w:spacing w:line="360" w:lineRule="auto"/>
        <w:ind w:firstLine="480"/>
        <w:rPr>
          <w:rFonts w:ascii="仿宋" w:hAnsi="仿宋" w:eastAsia="仿宋" w:cs="仿宋"/>
          <w:b/>
          <w:color w:val="auto"/>
          <w:kern w:val="0"/>
          <w:sz w:val="24"/>
          <w:highlight w:val="none"/>
          <w:u w:val="single"/>
        </w:rPr>
      </w:pPr>
      <w:r>
        <w:rPr>
          <w:rFonts w:hint="eastAsia" w:ascii="仿宋" w:hAnsi="仿宋" w:eastAsia="仿宋" w:cs="仿宋"/>
          <w:color w:val="auto"/>
          <w:sz w:val="24"/>
          <w:highlight w:val="none"/>
        </w:rPr>
        <w:t>5.1 供应商应按谈判文件中要求提供的响应文件格式认真编写响应文件，供应商不得缺少或留空任何谈判文件要求填写的表格或提交的资料。</w:t>
      </w:r>
      <w:r>
        <w:rPr>
          <w:rFonts w:hint="eastAsia" w:ascii="仿宋" w:hAnsi="仿宋" w:eastAsia="仿宋" w:cs="仿宋"/>
          <w:b/>
          <w:color w:val="auto"/>
          <w:kern w:val="0"/>
          <w:sz w:val="24"/>
          <w:highlight w:val="none"/>
          <w:u w:val="single"/>
        </w:rPr>
        <w:t>如谈判文件没有提供格式的，供应商</w:t>
      </w:r>
      <w:r>
        <w:rPr>
          <w:rFonts w:hint="eastAsia" w:ascii="仿宋" w:hAnsi="仿宋" w:eastAsia="仿宋" w:cs="仿宋"/>
          <w:b/>
          <w:color w:val="auto"/>
          <w:kern w:val="0"/>
          <w:sz w:val="24"/>
          <w:highlight w:val="none"/>
          <w:u w:val="single"/>
          <w:lang w:eastAsia="zh-CN"/>
        </w:rPr>
        <w:t>可以</w:t>
      </w:r>
      <w:r>
        <w:rPr>
          <w:rFonts w:hint="eastAsia" w:ascii="仿宋" w:hAnsi="仿宋" w:eastAsia="仿宋" w:cs="仿宋"/>
          <w:b/>
          <w:color w:val="auto"/>
          <w:kern w:val="0"/>
          <w:sz w:val="24"/>
          <w:highlight w:val="none"/>
          <w:u w:val="single"/>
        </w:rPr>
        <w:t>自行设置。</w:t>
      </w:r>
    </w:p>
    <w:p w14:paraId="3AAACD52">
      <w:pPr>
        <w:spacing w:line="360" w:lineRule="auto"/>
        <w:ind w:firstLine="482"/>
        <w:rPr>
          <w:rFonts w:ascii="仿宋" w:hAnsi="仿宋" w:eastAsia="仿宋" w:cs="仿宋"/>
          <w:color w:val="auto"/>
          <w:sz w:val="24"/>
          <w:highlight w:val="none"/>
        </w:rPr>
      </w:pPr>
      <w:r>
        <w:rPr>
          <w:rFonts w:hint="eastAsia" w:ascii="仿宋" w:hAnsi="仿宋" w:eastAsia="仿宋" w:cs="仿宋"/>
          <w:b/>
          <w:color w:val="auto"/>
          <w:kern w:val="0"/>
          <w:sz w:val="24"/>
          <w:highlight w:val="none"/>
          <w:u w:val="single"/>
        </w:rPr>
        <w:t>技术参数、服务内容偏离表要求逐条对应填写，有具体参数或文字描述，否则视为不响应文件</w:t>
      </w:r>
      <w:r>
        <w:rPr>
          <w:rFonts w:hint="eastAsia" w:ascii="仿宋" w:hAnsi="仿宋" w:eastAsia="仿宋" w:cs="仿宋"/>
          <w:b/>
          <w:color w:val="auto"/>
          <w:kern w:val="0"/>
          <w:sz w:val="24"/>
          <w:highlight w:val="none"/>
        </w:rPr>
        <w:t>。</w:t>
      </w:r>
    </w:p>
    <w:p w14:paraId="5428A2AB">
      <w:pPr>
        <w:spacing w:line="360" w:lineRule="auto"/>
        <w:ind w:firstLine="361" w:firstLineChars="150"/>
        <w:rPr>
          <w:rFonts w:ascii="仿宋" w:hAnsi="仿宋" w:eastAsia="仿宋" w:cs="仿宋"/>
          <w:b/>
          <w:color w:val="auto"/>
          <w:sz w:val="24"/>
          <w:highlight w:val="none"/>
        </w:rPr>
      </w:pPr>
      <w:r>
        <w:rPr>
          <w:rFonts w:hint="eastAsia" w:ascii="仿宋" w:hAnsi="仿宋" w:eastAsia="仿宋" w:cs="仿宋"/>
          <w:b/>
          <w:color w:val="auto"/>
          <w:sz w:val="24"/>
          <w:highlight w:val="none"/>
        </w:rPr>
        <w:t>6、谈判报价</w:t>
      </w:r>
    </w:p>
    <w:p w14:paraId="4CBB5057">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6.1</w:t>
      </w:r>
      <w:r>
        <w:rPr>
          <w:rFonts w:ascii="仿宋" w:hAnsi="仿宋" w:eastAsia="仿宋" w:cs="仿宋"/>
          <w:color w:val="auto"/>
          <w:sz w:val="24"/>
          <w:highlight w:val="none"/>
        </w:rPr>
        <w:t>所有报价均以人民币报价。</w:t>
      </w:r>
      <w:r>
        <w:rPr>
          <w:rFonts w:hint="eastAsia" w:ascii="仿宋" w:hAnsi="仿宋" w:eastAsia="仿宋" w:cs="仿宋"/>
          <w:b/>
          <w:color w:val="auto"/>
          <w:sz w:val="24"/>
          <w:highlight w:val="none"/>
        </w:rPr>
        <w:t>供应商的报价均不得超过采购项目预算金额，否则其报价无效。</w:t>
      </w:r>
    </w:p>
    <w:p w14:paraId="6950C8FC">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6.2供应商应按谈判文件中规定的谈判报价表格式填写所报货物的单价和总价，报价如果出现单价与总价不符的，以单价为准。谈判文件对每种货物只允许有一个报价，谈判小组不接受有任何选择的报价。</w:t>
      </w:r>
    </w:p>
    <w:p w14:paraId="666350B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6.3报价表中的所报总价应已包括供应商若最终成交，应缴纳的与所报货物和服务相关的所有税费。</w:t>
      </w:r>
    </w:p>
    <w:p w14:paraId="4F238FF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6.4报价总价包括供应商为完成本项目所发生的一切费用。供应商估算错误或漏项的风险均由供应商承担。</w:t>
      </w:r>
    </w:p>
    <w:p w14:paraId="3D299FDD">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6.5供应商应对谈判文件项目需求书中的所有项目进行应答和报价，不得分拆只选择部分项目报价，供应商未经采购人同意不得将本项目分包或转包。</w:t>
      </w:r>
    </w:p>
    <w:p w14:paraId="7FD3CE6E">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6.6</w:t>
      </w:r>
      <w:r>
        <w:rPr>
          <w:rFonts w:ascii="仿宋" w:hAnsi="仿宋" w:eastAsia="仿宋" w:cs="仿宋"/>
          <w:color w:val="auto"/>
          <w:sz w:val="24"/>
          <w:highlight w:val="none"/>
        </w:rPr>
        <w:t>为保证公平竞争，根据相关法律法规规定，供应商不得以低于企业自身经营成本报价，若谈判小组认为其报价有可能低于企业自身经营成本， 且该供应商的响应文件内所附资料不能做出合理解释或说明时，谈判小组可以通过澄清或少数服从多数的原则，投票确定其报价是否有效。</w:t>
      </w:r>
    </w:p>
    <w:p w14:paraId="53801D6F">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9、竞争性谈判有效期</w:t>
      </w:r>
    </w:p>
    <w:p w14:paraId="3DE8E80C">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9.1 谈判响应文件从谈判文件开启之日起，响应文件的有效期为90天（如不满足将导致其报价被拒绝）。</w:t>
      </w:r>
    </w:p>
    <w:p w14:paraId="4AB7D8AE">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9.2 在特殊情况下，采购人可与供应商协商延长响应文件的有效期。</w:t>
      </w:r>
    </w:p>
    <w:p w14:paraId="50F33551">
      <w:pPr>
        <w:spacing w:line="360" w:lineRule="auto"/>
        <w:ind w:firstLine="361" w:firstLineChars="150"/>
        <w:rPr>
          <w:rFonts w:ascii="仿宋" w:hAnsi="仿宋" w:eastAsia="仿宋" w:cs="仿宋"/>
          <w:b/>
          <w:color w:val="auto"/>
          <w:sz w:val="24"/>
          <w:highlight w:val="none"/>
        </w:rPr>
      </w:pPr>
      <w:r>
        <w:rPr>
          <w:rFonts w:hint="eastAsia" w:ascii="仿宋" w:hAnsi="仿宋" w:eastAsia="仿宋" w:cs="仿宋"/>
          <w:b/>
          <w:color w:val="auto"/>
          <w:sz w:val="24"/>
          <w:highlight w:val="none"/>
        </w:rPr>
        <w:t>10、响应文件的签署及规定</w:t>
      </w:r>
    </w:p>
    <w:p w14:paraId="3D78D291">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10.1供应商应通过电子响应文件制作工具严格按招标文件要求制作响应文件，在投标截止时间前完成上传经过数字证书电子签章并加密的响应文件（加密和解密须用同一</w:t>
      </w:r>
      <w:r>
        <w:rPr>
          <w:rFonts w:hint="eastAsia" w:ascii="仿宋" w:hAnsi="仿宋" w:eastAsia="仿宋" w:cs="仿宋"/>
          <w:b/>
          <w:color w:val="auto"/>
          <w:sz w:val="24"/>
          <w:highlight w:val="none"/>
          <w:lang w:eastAsia="zh-CN"/>
        </w:rPr>
        <w:t>套</w:t>
      </w:r>
      <w:r>
        <w:rPr>
          <w:rFonts w:hint="eastAsia" w:ascii="仿宋" w:hAnsi="仿宋" w:eastAsia="仿宋" w:cs="仿宋"/>
          <w:b/>
          <w:color w:val="auto"/>
          <w:sz w:val="24"/>
          <w:highlight w:val="none"/>
        </w:rPr>
        <w:t>数字证书）。供应商在投标截止时间前，可以对其所递交的响应文件进行修改并重新上传，但以投标截止时间前最后一次上传的响应文件为有效响应文件。</w:t>
      </w:r>
    </w:p>
    <w:p w14:paraId="656A0F2B">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投标截止时间以政采云中心交易平台显示的时间为准，逾期系统将自动关闭，未完成上传的响应文件视为逾期送达，将被拒绝。</w:t>
      </w:r>
    </w:p>
    <w:p w14:paraId="77C451D9">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10.2如果供应商未按上述要求密封及加写标记，采购代理机构对响应文件的误投和提前启封概不负责。对由此造成提前开封的响应文件，采购代理机构有权予以拒绝，并退回供应商。</w:t>
      </w:r>
    </w:p>
    <w:p w14:paraId="7E79DF4A">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10.3是否采用不见面开标方式详见供应商须知前附表，若本项目采用不见面开标，提供电子响应文件U盘、纸质响应文件详见须知前附表。</w:t>
      </w:r>
    </w:p>
    <w:p w14:paraId="7B3BB2B9">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11、谈判保证金</w:t>
      </w:r>
    </w:p>
    <w:p w14:paraId="4F724E4C">
      <w:pPr>
        <w:spacing w:line="360" w:lineRule="auto"/>
        <w:ind w:firstLine="480"/>
        <w:rPr>
          <w:rFonts w:ascii="仿宋" w:hAnsi="仿宋" w:eastAsia="仿宋" w:cs="仿宋"/>
          <w:b/>
          <w:color w:val="auto"/>
          <w:sz w:val="24"/>
          <w:highlight w:val="none"/>
        </w:rPr>
      </w:pPr>
      <w:r>
        <w:rPr>
          <w:rFonts w:hint="eastAsia" w:ascii="仿宋" w:hAnsi="仿宋" w:eastAsia="仿宋" w:cs="仿宋"/>
          <w:color w:val="auto"/>
          <w:sz w:val="24"/>
          <w:highlight w:val="none"/>
        </w:rPr>
        <w:t>11.1</w:t>
      </w:r>
      <w:r>
        <w:rPr>
          <w:rFonts w:ascii="仿宋" w:hAnsi="仿宋" w:eastAsia="仿宋" w:cs="仿宋"/>
          <w:color w:val="auto"/>
          <w:sz w:val="24"/>
          <w:highlight w:val="none"/>
        </w:rPr>
        <w:t>供应商应按照 “供应商须知</w:t>
      </w:r>
      <w:r>
        <w:rPr>
          <w:rFonts w:hint="eastAsia" w:ascii="仿宋" w:hAnsi="仿宋" w:eastAsia="仿宋" w:cs="仿宋"/>
          <w:color w:val="auto"/>
          <w:sz w:val="24"/>
          <w:highlight w:val="none"/>
        </w:rPr>
        <w:t>前附</w:t>
      </w:r>
      <w:r>
        <w:rPr>
          <w:rFonts w:ascii="仿宋" w:hAnsi="仿宋" w:eastAsia="仿宋" w:cs="仿宋"/>
          <w:color w:val="auto"/>
          <w:sz w:val="24"/>
          <w:highlight w:val="none"/>
        </w:rPr>
        <w:t>表”</w:t>
      </w:r>
      <w:r>
        <w:rPr>
          <w:rFonts w:ascii="仿宋" w:hAnsi="仿宋" w:eastAsia="仿宋" w:cs="仿宋"/>
          <w:b/>
          <w:color w:val="auto"/>
          <w:sz w:val="24"/>
          <w:highlight w:val="none"/>
        </w:rPr>
        <w:t xml:space="preserve"> </w:t>
      </w:r>
      <w:r>
        <w:rPr>
          <w:rFonts w:ascii="仿宋" w:hAnsi="仿宋" w:eastAsia="仿宋" w:cs="仿宋"/>
          <w:color w:val="auto"/>
          <w:sz w:val="24"/>
          <w:highlight w:val="none"/>
        </w:rPr>
        <w:t>的规定提交谈判保证金，并作为其响应文件的一部分。</w:t>
      </w:r>
    </w:p>
    <w:p w14:paraId="0B6256A5">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11.2</w:t>
      </w:r>
      <w:r>
        <w:rPr>
          <w:rFonts w:ascii="仿宋" w:hAnsi="仿宋" w:eastAsia="仿宋" w:cs="仿宋"/>
          <w:color w:val="auto"/>
          <w:sz w:val="24"/>
          <w:highlight w:val="none"/>
        </w:rPr>
        <w:t>谈判保证金是为了保护采购单位免遭因供应商的行为蒙受损失而要求的</w:t>
      </w:r>
      <w:r>
        <w:rPr>
          <w:rFonts w:hint="eastAsia" w:ascii="仿宋" w:hAnsi="仿宋" w:eastAsia="仿宋" w:cs="仿宋"/>
          <w:color w:val="auto"/>
          <w:sz w:val="24"/>
          <w:highlight w:val="none"/>
        </w:rPr>
        <w:t>，不接受以现金形式提交的保证金。</w:t>
      </w:r>
    </w:p>
    <w:p w14:paraId="2AC01C8E">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11.3有下列情形之一的，保证金不予退还：</w:t>
      </w:r>
    </w:p>
    <w:p w14:paraId="23D3EEE7">
      <w:pP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(1)供应商在提交响应文件截止时间后撤回响应文件的；</w:t>
      </w:r>
    </w:p>
    <w:p w14:paraId="45AAE1DC">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（2）供应商在响应文件中提供虚假材料的；</w:t>
      </w:r>
    </w:p>
    <w:p w14:paraId="680E2AF1">
      <w:pPr>
        <w:spacing w:line="360" w:lineRule="auto"/>
        <w:ind w:left="480"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（3）除因不可抗力或谈判文件认可的情形以外，成交供应商不与采购人签订合同的；</w:t>
      </w:r>
    </w:p>
    <w:p w14:paraId="40123185">
      <w:pPr>
        <w:spacing w:line="360" w:lineRule="auto"/>
        <w:ind w:left="480"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（4）供应商与采购人、其他供应商或者采购代理机构恶意串通的；</w:t>
      </w:r>
    </w:p>
    <w:p w14:paraId="6A582009">
      <w:pPr>
        <w:spacing w:line="360" w:lineRule="auto"/>
        <w:ind w:left="480"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 xml:space="preserve">（5）成交后未按规定缴纳采购代理服务费的； </w:t>
      </w:r>
    </w:p>
    <w:p w14:paraId="18207E68">
      <w:pPr>
        <w:spacing w:line="360" w:lineRule="auto"/>
        <w:ind w:left="480"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（6）采购文件规定的其他情形。</w:t>
      </w:r>
    </w:p>
    <w:p w14:paraId="176F7710">
      <w:pPr>
        <w:spacing w:line="360" w:lineRule="auto"/>
        <w:ind w:left="480"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11.4供应商为联合体的，可以由联合体中的一方或者多方共同交纳保证金，其交纳的保证金对联合体各方均具有约束力。</w:t>
      </w:r>
    </w:p>
    <w:p w14:paraId="31D14A99">
      <w:pPr>
        <w:spacing w:line="360" w:lineRule="auto"/>
        <w:ind w:left="480"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11.5凡没有按规定</w:t>
      </w:r>
      <w:r>
        <w:rPr>
          <w:rFonts w:hint="eastAsia" w:ascii="仿宋" w:hAnsi="仿宋" w:eastAsia="仿宋" w:cs="仿宋"/>
          <w:color w:val="auto"/>
          <w:sz w:val="24"/>
          <w:highlight w:val="none"/>
          <w:lang w:eastAsia="zh-CN"/>
        </w:rPr>
        <w:t>缴纳</w:t>
      </w:r>
      <w:r>
        <w:rPr>
          <w:rFonts w:ascii="仿宋" w:hAnsi="仿宋" w:eastAsia="仿宋" w:cs="仿宋"/>
          <w:color w:val="auto"/>
          <w:sz w:val="24"/>
          <w:highlight w:val="none"/>
        </w:rPr>
        <w:t>谈判保证金的</w:t>
      </w:r>
      <w:r>
        <w:rPr>
          <w:rFonts w:hint="eastAsia" w:ascii="仿宋" w:hAnsi="仿宋" w:eastAsia="仿宋" w:cs="仿宋"/>
          <w:color w:val="auto"/>
          <w:sz w:val="24"/>
          <w:highlight w:val="none"/>
        </w:rPr>
        <w:t>，将被视为非实性响应文件予以拒绝。</w:t>
      </w:r>
    </w:p>
    <w:p w14:paraId="1274F607">
      <w:pPr>
        <w:spacing w:line="360" w:lineRule="auto"/>
        <w:ind w:left="480"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11.6 成交供应商的谈判保证金，在与采购人签订合同后5个工作日内退还，未成交供应商的谈判保证金，将于成交通知书发出之日起5个工作日内退还。</w:t>
      </w:r>
    </w:p>
    <w:p w14:paraId="3192F228">
      <w:pPr>
        <w:spacing w:line="360" w:lineRule="auto"/>
        <w:ind w:firstLine="480"/>
        <w:rPr>
          <w:rFonts w:ascii="仿宋" w:hAnsi="仿宋" w:eastAsia="仿宋" w:cs="仿宋"/>
          <w:b/>
          <w:color w:val="auto"/>
          <w:sz w:val="28"/>
          <w:szCs w:val="28"/>
          <w:highlight w:val="none"/>
        </w:rPr>
      </w:pPr>
      <w:r>
        <w:rPr>
          <w:rFonts w:hint="eastAsia" w:ascii="仿宋" w:hAnsi="仿宋" w:eastAsia="仿宋" w:cs="仿宋"/>
          <w:color w:val="auto"/>
          <w:sz w:val="24"/>
          <w:highlight w:val="none"/>
        </w:rPr>
        <w:t>11.7 我公司工作日办理退还保证金，供应商应及时与我公司财务部联系办理退还保证金的事宜，联系电话：0991-4656096，我公司不退还现金。</w:t>
      </w:r>
      <w:r>
        <w:rPr>
          <w:rFonts w:hint="eastAsia" w:ascii="仿宋" w:hAnsi="仿宋" w:eastAsia="仿宋" w:cs="仿宋"/>
          <w:b/>
          <w:color w:val="auto"/>
          <w:sz w:val="24"/>
          <w:highlight w:val="none"/>
        </w:rPr>
        <w:t>备注：成交供应商在退还谈判保证金的同时，必须提供采购合同的复印件。</w:t>
      </w:r>
    </w:p>
    <w:p w14:paraId="0271F802">
      <w:pPr>
        <w:spacing w:line="360" w:lineRule="auto"/>
        <w:ind w:firstLineChars="71"/>
        <w:jc w:val="center"/>
        <w:rPr>
          <w:rFonts w:ascii="仿宋" w:hAnsi="仿宋" w:eastAsia="仿宋" w:cs="仿宋"/>
          <w:b/>
          <w:color w:val="auto"/>
          <w:sz w:val="24"/>
          <w:highlight w:val="none"/>
        </w:rPr>
      </w:pPr>
      <w:r>
        <w:rPr>
          <w:rFonts w:hint="eastAsia" w:ascii="仿宋" w:hAnsi="仿宋" w:eastAsia="仿宋" w:cs="仿宋"/>
          <w:b/>
          <w:color w:val="auto"/>
          <w:sz w:val="28"/>
          <w:szCs w:val="28"/>
          <w:highlight w:val="none"/>
        </w:rPr>
        <w:t>第三章  响应文件的递交</w:t>
      </w:r>
    </w:p>
    <w:p w14:paraId="3A9327AF">
      <w:pPr>
        <w:spacing w:line="360" w:lineRule="auto"/>
        <w:ind w:firstLine="361" w:firstLineChars="150"/>
        <w:rPr>
          <w:rFonts w:ascii="仿宋" w:hAnsi="仿宋" w:eastAsia="仿宋" w:cs="仿宋"/>
          <w:b/>
          <w:color w:val="auto"/>
          <w:sz w:val="24"/>
          <w:highlight w:val="none"/>
        </w:rPr>
      </w:pPr>
      <w:r>
        <w:rPr>
          <w:rFonts w:hint="eastAsia" w:ascii="仿宋" w:hAnsi="仿宋" w:eastAsia="仿宋" w:cs="仿宋"/>
          <w:b/>
          <w:color w:val="auto"/>
          <w:sz w:val="24"/>
          <w:highlight w:val="none"/>
        </w:rPr>
        <w:t>12、响应文件的密封与标记</w:t>
      </w:r>
    </w:p>
    <w:p w14:paraId="449A1E7D">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12.1供应商应将响应文件的“正本”，所有“副本”密封装在一起，且标明 “正本”“副本”字样。响应文件电子文档（必须是响应文件正本加盖公章的扫描件光盘或U盘）2份。</w:t>
      </w:r>
    </w:p>
    <w:p w14:paraId="7F5469BE">
      <w:pPr>
        <w:spacing w:line="360" w:lineRule="auto"/>
        <w:ind w:firstLine="482"/>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须前中标单位开标后提供</w:t>
      </w:r>
    </w:p>
    <w:p w14:paraId="2D9403DE">
      <w:pPr>
        <w:spacing w:line="360" w:lineRule="auto"/>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12.4 </w:t>
      </w:r>
      <w:r>
        <w:rPr>
          <w:rFonts w:hint="eastAsia" w:ascii="仿宋" w:hAnsi="仿宋" w:eastAsia="仿宋" w:cs="仿宋"/>
          <w:b/>
          <w:color w:val="auto"/>
          <w:sz w:val="24"/>
          <w:highlight w:val="none"/>
        </w:rPr>
        <w:t>投标截止时间以政采云中心交易平台显示的时间为准，逾期系统将自动关闭，未完成上传的响应文件视为逾期送达，将被拒绝。</w:t>
      </w:r>
    </w:p>
    <w:p w14:paraId="56E276DD">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13、提交响应文件截止时间</w:t>
      </w:r>
    </w:p>
    <w:p w14:paraId="072FB9F0">
      <w:pPr>
        <w:spacing w:line="360" w:lineRule="auto"/>
        <w:ind w:firstLine="480"/>
        <w:rPr>
          <w:rFonts w:ascii="仿宋" w:hAnsi="仿宋" w:eastAsia="仿宋" w:cs="仿宋"/>
          <w:b/>
          <w:color w:val="auto"/>
          <w:sz w:val="24"/>
          <w:highlight w:val="none"/>
        </w:rPr>
      </w:pPr>
      <w:r>
        <w:rPr>
          <w:rFonts w:hint="eastAsia" w:ascii="仿宋" w:hAnsi="仿宋" w:eastAsia="仿宋" w:cs="仿宋"/>
          <w:color w:val="auto"/>
          <w:sz w:val="24"/>
          <w:highlight w:val="none"/>
        </w:rPr>
        <w:t>13.1</w:t>
      </w:r>
      <w:r>
        <w:rPr>
          <w:rFonts w:ascii="仿宋" w:hAnsi="仿宋" w:eastAsia="仿宋" w:cs="仿宋"/>
          <w:color w:val="auto"/>
          <w:sz w:val="24"/>
          <w:highlight w:val="none"/>
        </w:rPr>
        <w:t>供应商应按谈判文件规定的提交响应文件截止日期、时间和地点，将响应文件密封递交政采云平台。</w:t>
      </w:r>
    </w:p>
    <w:p w14:paraId="09A155FE">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13.2在递交响应文件截止时间后上传的响应文件为无效文件,采购方有权拒收并退回。</w:t>
      </w:r>
    </w:p>
    <w:p w14:paraId="1E28E5E0">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13.3</w:t>
      </w:r>
      <w:r>
        <w:rPr>
          <w:rFonts w:ascii="仿宋" w:hAnsi="仿宋" w:eastAsia="仿宋" w:cs="仿宋"/>
          <w:color w:val="auto"/>
          <w:sz w:val="24"/>
          <w:highlight w:val="none"/>
        </w:rPr>
        <w:t>采购</w:t>
      </w:r>
      <w:r>
        <w:rPr>
          <w:rFonts w:hint="eastAsia" w:ascii="仿宋" w:hAnsi="仿宋" w:eastAsia="仿宋" w:cs="仿宋"/>
          <w:color w:val="auto"/>
          <w:sz w:val="24"/>
          <w:highlight w:val="none"/>
        </w:rPr>
        <w:t>方</w:t>
      </w:r>
      <w:r>
        <w:rPr>
          <w:rFonts w:ascii="仿宋" w:hAnsi="仿宋" w:eastAsia="仿宋" w:cs="仿宋"/>
          <w:color w:val="auto"/>
          <w:sz w:val="24"/>
          <w:highlight w:val="none"/>
        </w:rPr>
        <w:t>有权按本须知的规定，通过修改谈判文件延长提交响应文件截止时间。在此情况下，采购</w:t>
      </w:r>
      <w:r>
        <w:rPr>
          <w:rFonts w:hint="eastAsia" w:ascii="仿宋" w:hAnsi="仿宋" w:eastAsia="仿宋" w:cs="仿宋"/>
          <w:color w:val="auto"/>
          <w:sz w:val="24"/>
          <w:highlight w:val="none"/>
        </w:rPr>
        <w:t>方</w:t>
      </w:r>
      <w:r>
        <w:rPr>
          <w:rFonts w:ascii="仿宋" w:hAnsi="仿宋" w:eastAsia="仿宋" w:cs="仿宋"/>
          <w:color w:val="auto"/>
          <w:sz w:val="24"/>
          <w:highlight w:val="none"/>
        </w:rPr>
        <w:t>和供应商受提交响应文件截止时间制约的所有权利和义务均应延长至新的截止期。</w:t>
      </w:r>
    </w:p>
    <w:p w14:paraId="4E52D4F6">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14、响应文件的修改和撤销</w:t>
      </w:r>
    </w:p>
    <w:p w14:paraId="109729C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14.1上传响应文件以后，如果供应商要进行修改或撤回响应文件，须在政采云平台操作，供应商对响应文件的修改或撤回通知应按本须知规定编制。采购人和采购代理机构将予以接收，并视为响应文件的组成部分，否则修改后的响应文件或撤回行为无效。</w:t>
      </w:r>
    </w:p>
    <w:p w14:paraId="2ED4CB8F">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14.2供应商不得在谈判开始至响应文件有效期期满前撤销响应文件，否则采购方将不予退还其谈判保证金。</w:t>
      </w:r>
    </w:p>
    <w:p w14:paraId="7CB10378">
      <w:pPr>
        <w:spacing w:line="360" w:lineRule="auto"/>
        <w:ind w:firstLine="48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第四章 谈判及评审</w:t>
      </w:r>
    </w:p>
    <w:p w14:paraId="1B17A808">
      <w:pPr>
        <w:spacing w:line="360" w:lineRule="auto"/>
        <w:ind w:firstLine="723" w:firstLineChars="300"/>
        <w:rPr>
          <w:rFonts w:ascii="仿宋" w:hAnsi="仿宋" w:eastAsia="仿宋" w:cs="仿宋"/>
          <w:b/>
          <w:color w:val="auto"/>
          <w:sz w:val="24"/>
          <w:highlight w:val="none"/>
        </w:rPr>
      </w:pPr>
      <w:r>
        <w:rPr>
          <w:rFonts w:hint="eastAsia" w:ascii="仿宋" w:hAnsi="仿宋" w:eastAsia="仿宋" w:cs="仿宋"/>
          <w:b/>
          <w:color w:val="auto"/>
          <w:sz w:val="24"/>
          <w:highlight w:val="none"/>
        </w:rPr>
        <w:t>15、谈判会议</w:t>
      </w:r>
    </w:p>
    <w:p w14:paraId="2DEAF239">
      <w:pP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15.1本次谈判按谈判文件中规定的时间和地点进行谈判，并邀请所有供应商的法定代表人或其委托代理人参加谈判会。</w:t>
      </w:r>
    </w:p>
    <w:p w14:paraId="51448410">
      <w:pP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15.2由采购人开启解密后，进行记录。</w:t>
      </w:r>
    </w:p>
    <w:p w14:paraId="039E603B">
      <w:pP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15.3供应商在提交的首次响应文件中的报价以不公开的方式，在开启现场不予以公布。该报价只允许有一个报价，任何有选择性的报价将不予接受。</w:t>
      </w:r>
    </w:p>
    <w:p w14:paraId="685088BE">
      <w:pP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15.5谈判文件约定的提交响应文件时间截止后，提交响应文件的供应商不足三家时，按照政府采购相关规定处理。</w:t>
      </w:r>
    </w:p>
    <w:p w14:paraId="7F5EA3CF">
      <w:pP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 xml:space="preserve"> 15.6供应商代表对谈判会议过程有疑义，以及认为采购人、采购代理机构相关工作人员有需要回避的情形的，应当场提出询问或者回避申请。</w:t>
      </w:r>
    </w:p>
    <w:p w14:paraId="016D66E2">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16、组建谈判小组</w:t>
      </w:r>
    </w:p>
    <w:p w14:paraId="1BC33384">
      <w:pPr>
        <w:spacing w:line="360" w:lineRule="auto"/>
        <w:ind w:firstLine="480"/>
        <w:rPr>
          <w:rFonts w:ascii="仿宋" w:hAnsi="仿宋" w:eastAsia="仿宋" w:cs="仿宋"/>
          <w:bCs/>
          <w:color w:val="auto"/>
          <w:sz w:val="24"/>
          <w:highlight w:val="none"/>
        </w:rPr>
      </w:pPr>
      <w:r>
        <w:rPr>
          <w:rFonts w:hint="eastAsia" w:ascii="仿宋" w:hAnsi="仿宋" w:eastAsia="仿宋" w:cs="仿宋"/>
          <w:bCs/>
          <w:color w:val="auto"/>
          <w:sz w:val="24"/>
          <w:highlight w:val="none"/>
        </w:rPr>
        <w:t>16.1按照《</w:t>
      </w:r>
      <w:r>
        <w:rPr>
          <w:rFonts w:ascii="仿宋" w:hAnsi="仿宋" w:eastAsia="仿宋" w:cs="仿宋"/>
          <w:bCs/>
          <w:color w:val="auto"/>
          <w:sz w:val="24"/>
          <w:highlight w:val="none"/>
        </w:rPr>
        <w:t>政府采购非招标采购方式管理办法</w:t>
      </w:r>
      <w:r>
        <w:rPr>
          <w:rFonts w:hint="eastAsia" w:ascii="仿宋" w:hAnsi="仿宋" w:eastAsia="仿宋" w:cs="仿宋"/>
          <w:bCs/>
          <w:color w:val="auto"/>
          <w:sz w:val="24"/>
          <w:highlight w:val="none"/>
        </w:rPr>
        <w:t>》有关规定依法组建谈判小组，负责本项目评审工作。</w:t>
      </w:r>
    </w:p>
    <w:p w14:paraId="09E0EE8C">
      <w:pPr>
        <w:spacing w:line="360" w:lineRule="auto"/>
        <w:ind w:firstLine="480"/>
        <w:rPr>
          <w:rFonts w:ascii="仿宋" w:hAnsi="仿宋" w:eastAsia="仿宋" w:cs="仿宋"/>
          <w:bCs/>
          <w:color w:val="auto"/>
          <w:sz w:val="24"/>
          <w:highlight w:val="none"/>
        </w:rPr>
      </w:pPr>
      <w:r>
        <w:rPr>
          <w:rFonts w:hint="eastAsia" w:ascii="仿宋" w:hAnsi="仿宋" w:eastAsia="仿宋" w:cs="仿宋"/>
          <w:color w:val="auto"/>
          <w:sz w:val="24"/>
          <w:highlight w:val="none"/>
        </w:rPr>
        <w:t>16.2谈判小组由采购人代表和评审专家共3人及3人以上单数组成。达到公开招标数额的项目，谈判小组应该由5人以上单数组成。</w:t>
      </w:r>
    </w:p>
    <w:p w14:paraId="7E7D47D8">
      <w:pPr>
        <w:spacing w:line="360" w:lineRule="auto"/>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17、资格审查</w:t>
      </w:r>
    </w:p>
    <w:p w14:paraId="581F8761">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17.1谈判小组依据法律法规和采购文件中规定的内容，对供应商的资格（提交的资格证明材料）进行审查。未通过资格审查的供应商不能进入下一阶段评审；通过资格审查的供应商不足3家的，不得进入下一阶段评审。 </w:t>
      </w:r>
    </w:p>
    <w:p w14:paraId="110D14CA">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17.2采购人或采购代理机构将在递交响应文件截止时间前一个工作日至资格性审查的期间内查询供应商的信用记录。供应商存在不良信用记录的，其响应将被认定为</w:t>
      </w:r>
      <w:r>
        <w:rPr>
          <w:rFonts w:hint="eastAsia" w:ascii="仿宋" w:hAnsi="仿宋" w:eastAsia="仿宋" w:cs="仿宋"/>
          <w:b/>
          <w:bCs/>
          <w:color w:val="auto"/>
          <w:sz w:val="24"/>
          <w:highlight w:val="none"/>
        </w:rPr>
        <w:t>无效响应</w:t>
      </w:r>
      <w:r>
        <w:rPr>
          <w:rFonts w:hint="eastAsia" w:ascii="仿宋" w:hAnsi="仿宋" w:eastAsia="仿宋" w:cs="仿宋"/>
          <w:color w:val="auto"/>
          <w:sz w:val="24"/>
          <w:highlight w:val="none"/>
        </w:rPr>
        <w:t>。</w:t>
      </w:r>
    </w:p>
    <w:p w14:paraId="614AB3C8">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17.2.1不良信用记录指：供应商在中国政府采购网（www.ccgp.gov.cn）被入政府采购严重违法失信行为记录名单、在“信用中国”网站（www.creditchina.gov.cn）被列入失信被执行人、税收违法黑名单。</w:t>
      </w:r>
    </w:p>
    <w:p w14:paraId="01281511">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以联合体形式参加采购活动的，联合体任何成员存在以上不良信用记录的，联合体响应文件将被认定为</w:t>
      </w:r>
      <w:r>
        <w:rPr>
          <w:rFonts w:hint="eastAsia" w:ascii="仿宋" w:hAnsi="仿宋" w:eastAsia="仿宋" w:cs="仿宋"/>
          <w:b/>
          <w:color w:val="auto"/>
          <w:sz w:val="24"/>
          <w:highlight w:val="none"/>
        </w:rPr>
        <w:t>无效响应。</w:t>
      </w:r>
    </w:p>
    <w:p w14:paraId="22261AC7">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17.2.2谈供应商不良信用记录以采购人或采购代理机构查询结果为准。</w:t>
      </w:r>
    </w:p>
    <w:p w14:paraId="4110F9E5">
      <w:pPr>
        <w:spacing w:line="360" w:lineRule="auto"/>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18、符合性审查</w:t>
      </w:r>
    </w:p>
    <w:p w14:paraId="69CE8BD0">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18.1符合性检查是指依据采购文件的规定，从响应文件的有效性和完整性对采购文件的响应程度进行审查，以确定是否对采购文件的实质性要求做出响应。未通过符合性审查的供应商不能进入下一阶段评审，其响应将被认定为无效响应；通过符合性审查的供应商数量不足3家的，不得作进一步的比较和评价。</w:t>
      </w:r>
    </w:p>
    <w:p w14:paraId="6084BD0E">
      <w:pPr>
        <w:spacing w:line="360" w:lineRule="auto"/>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19、响应文件的澄清</w:t>
      </w:r>
    </w:p>
    <w:p w14:paraId="7172C3EC">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19.1在谈判期间，谈判小组可以书面要求供应商对其响应文件中含义不明确、同类问题表述不一致或者有明显文字和计算错误的内容作必要的澄清、说明或补正。供应商的澄清、说明或补正应在谈判小组规定的时间内以书面方式进行，并不得超出响应文件范围或者改变响应文件的实质性内容。供应商拒不进行澄清、说明、补正的，或者不能在规定时间内作出书面澄清、说明、补正的，其响应文件将被作为无效响应处理。</w:t>
      </w:r>
    </w:p>
    <w:p w14:paraId="0E5A4545">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19.1.1供应商的澄清、说明或者更正应当由法定代表人或其授权代表签字或者加盖公章。供应商为自然人的，应当由本人签字并附身份证明。</w:t>
      </w:r>
    </w:p>
    <w:p w14:paraId="21B395F0">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19.1.2 供应商的澄清、说明或补正将作为响应文件的一部分。</w:t>
      </w:r>
    </w:p>
    <w:p w14:paraId="0D600F37">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19.2 响应文件报价出现前后不一致的，按照下列规定修正：</w:t>
      </w:r>
    </w:p>
    <w:p w14:paraId="62650DD7">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（1）响应文件中报价一览表内容与响应文件中相应内容不一致的，以报价一览表为准；</w:t>
      </w:r>
    </w:p>
    <w:p w14:paraId="3E612400">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（2）大写金额和小写金额不一致的，以大写金额为准；</w:t>
      </w:r>
    </w:p>
    <w:p w14:paraId="57196259">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（3）单价金额小数点或者百分比有明显错位的，以报价一览表的总价为准，并修改单价；</w:t>
      </w:r>
    </w:p>
    <w:p w14:paraId="157050E4">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（4）总价金额与按单价汇总金额不一致的，以单价金额计算结果为准。</w:t>
      </w:r>
    </w:p>
    <w:p w14:paraId="4C971AF2">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同时出现两种以上不一致的，按照前款规定的顺序修正。修正后的报价经供应商确认后产生约束力，供应商不确认的，其响应文件将被认定为无效响应。</w:t>
      </w:r>
    </w:p>
    <w:p w14:paraId="30A82A77">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19.3谈判小组认为供应商的最后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54194D62">
      <w:pPr>
        <w:spacing w:line="360" w:lineRule="auto"/>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20、谈判</w:t>
      </w:r>
    </w:p>
    <w:p w14:paraId="733E815A">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20.1谈判小组将集中根据采购文件规定的程序、评定成交的标准等事项与实质性响应采购文件要求的供应商分别进行谈判。在谈判中，谈判的任何一方不得透露与谈判有关的其他供应商的技术资料、价格和其他信息。</w:t>
      </w:r>
    </w:p>
    <w:p w14:paraId="652CAE61">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20.2在谈判过程中，谈判小组可以根据采购文件和谈判情况，经采购人代表确认后变动采购需求中的技术、服务要求以及合同草案条例等实质性内容。</w:t>
      </w:r>
    </w:p>
    <w:p w14:paraId="283F6EB2">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20.3对采购文件作出实质性变动是采购文件的有效组成部分，谈判小组将以书面形式同时通知所有参加谈判的供应商。</w:t>
      </w:r>
    </w:p>
    <w:p w14:paraId="191535C1">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20.4供应商应当按照采购文件的变动情况和谈判小组的要求重新提交响应文件，并由其法定代表人或授权代表签字或者加盖公章。由授权代表签字的，应当附法定代表人授权书。供应商为自然人的，应当由本人签字并附身份证明。</w:t>
      </w:r>
    </w:p>
    <w:p w14:paraId="51F70513">
      <w:pPr>
        <w:spacing w:line="360" w:lineRule="auto"/>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21、最后报价</w:t>
      </w:r>
    </w:p>
    <w:p w14:paraId="6631D01F">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21.1谈判结束后，对于采购文件中详细列明采购标的的技术、服务要求的，谈判小组将要求所有继续参加谈判的供应商在规定时间内提交最后报价，且提交最后报价的供应商不少于3家。</w:t>
      </w:r>
    </w:p>
    <w:p w14:paraId="39B24553">
      <w:pPr>
        <w:pStyle w:val="27"/>
        <w:ind w:firstLine="480"/>
        <w:rPr>
          <w:rFonts w:ascii="仿宋" w:hAnsi="仿宋" w:cs="仿宋"/>
          <w:color w:val="auto"/>
          <w:highlight w:val="none"/>
        </w:rPr>
      </w:pPr>
      <w:r>
        <w:rPr>
          <w:rFonts w:hint="eastAsia" w:ascii="仿宋" w:hAnsi="仿宋" w:cs="仿宋"/>
          <w:color w:val="auto"/>
          <w:szCs w:val="24"/>
          <w:highlight w:val="none"/>
        </w:rPr>
        <w:t>21.2</w:t>
      </w:r>
      <w:r>
        <w:rPr>
          <w:rFonts w:hint="eastAsia" w:ascii="仿宋" w:hAnsi="仿宋" w:cs="仿宋"/>
          <w:color w:val="auto"/>
          <w:highlight w:val="none"/>
        </w:rPr>
        <w:t>最后报价是供应商响应文件的有效组成部分。</w:t>
      </w:r>
    </w:p>
    <w:p w14:paraId="379B3836">
      <w:pPr>
        <w:spacing w:line="360" w:lineRule="auto"/>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22、响应无效</w:t>
      </w:r>
    </w:p>
    <w:p w14:paraId="15C77F2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22.1在比较与评价之前，根据规定，谈判小组将审查每份响应文件是否实质上响应了采购文件的要求。</w:t>
      </w:r>
    </w:p>
    <w:p w14:paraId="2085E46C">
      <w:pPr>
        <w:spacing w:line="360" w:lineRule="auto"/>
        <w:ind w:firstLine="480"/>
        <w:rPr>
          <w:rFonts w:ascii="仿宋" w:hAnsi="仿宋" w:eastAsia="仿宋" w:cs="仿宋"/>
          <w:b/>
          <w:color w:val="auto"/>
          <w:sz w:val="24"/>
          <w:highlight w:val="none"/>
        </w:rPr>
      </w:pPr>
      <w:r>
        <w:rPr>
          <w:rFonts w:hint="eastAsia" w:ascii="仿宋" w:hAnsi="仿宋" w:eastAsia="仿宋" w:cs="仿宋"/>
          <w:color w:val="auto"/>
          <w:sz w:val="24"/>
          <w:highlight w:val="none"/>
        </w:rPr>
        <w:t>22.2如发现下列情况之一的，其响应文件将被认定为</w:t>
      </w:r>
      <w:r>
        <w:rPr>
          <w:rFonts w:hint="eastAsia" w:ascii="仿宋" w:hAnsi="仿宋" w:eastAsia="仿宋" w:cs="仿宋"/>
          <w:b/>
          <w:color w:val="auto"/>
          <w:sz w:val="24"/>
          <w:highlight w:val="none"/>
        </w:rPr>
        <w:t>无效响应：</w:t>
      </w:r>
    </w:p>
    <w:p w14:paraId="6F85C90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 未按采购文件的规定提交谈判保证金的；</w:t>
      </w:r>
    </w:p>
    <w:p w14:paraId="5D3DFA4A">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 未按照采购文件规定要求签署、盖章的；</w:t>
      </w:r>
    </w:p>
    <w:p w14:paraId="593D058C">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 供应商的报价超过了采购文件中规定的预算金额或者最高限价的；</w:t>
      </w:r>
    </w:p>
    <w:p w14:paraId="31ECBE1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（4） 不具备采购文件中规定的资格要求的；</w:t>
      </w:r>
    </w:p>
    <w:p w14:paraId="415DF7DA">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（5） 不符合法规和采购文件中规定的实质性要求的。</w:t>
      </w:r>
    </w:p>
    <w:p w14:paraId="3FB5034F">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（6） 谈判小组认为供应商的报价明显低于其他通过符合性检查供应商的报价，有可能影响履约的，且供应商未按照规定证明其报价合理性的；</w:t>
      </w:r>
    </w:p>
    <w:p w14:paraId="010C135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（7） 响应文件含有采购人不能接受的附加条件的；</w:t>
      </w:r>
    </w:p>
    <w:p w14:paraId="65AF90E7">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（8） 属于法律、法规和采购文件中规定的其他无效响应情形的。</w:t>
      </w:r>
    </w:p>
    <w:p w14:paraId="56BF1F89">
      <w:pPr>
        <w:spacing w:line="360" w:lineRule="auto"/>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23、比较与评价</w:t>
      </w:r>
    </w:p>
    <w:p w14:paraId="7324F581">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23.1经符合性审查合格的响应文件，谈判小组将根据规定的最低评标价法，对其技术部分和商务部分作进一步的比较和评价。</w:t>
      </w:r>
    </w:p>
    <w:p w14:paraId="5FDC7505">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最低评标价法，是指质量和服务均能满足采购文件实质性响应要求，且最后报价最低的为成交供应商的评审办法。</w:t>
      </w:r>
    </w:p>
    <w:p w14:paraId="4DC10969">
      <w:pPr>
        <w:spacing w:line="360" w:lineRule="auto"/>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24、终止本次谈判</w:t>
      </w:r>
    </w:p>
    <w:p w14:paraId="391755D1">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出现下列情形之一的，采购人或采购代理机构应当终止本次竞争性谈判，重新开展采购活动。</w:t>
      </w:r>
    </w:p>
    <w:p w14:paraId="5FA9CBB8">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(1) </w:t>
      </w:r>
      <w:r>
        <w:rPr>
          <w:rFonts w:ascii="仿宋" w:hAnsi="仿宋" w:eastAsia="仿宋" w:cs="仿宋"/>
          <w:color w:val="auto"/>
          <w:sz w:val="24"/>
          <w:highlight w:val="none"/>
        </w:rPr>
        <w:t>因情况变化，不再符合规定的竞争性谈判采购方式适用情形的；</w:t>
      </w:r>
    </w:p>
    <w:p w14:paraId="1F50B4D9">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(2) </w:t>
      </w:r>
      <w:r>
        <w:rPr>
          <w:rFonts w:ascii="仿宋" w:hAnsi="仿宋" w:eastAsia="仿宋" w:cs="仿宋"/>
          <w:color w:val="auto"/>
          <w:sz w:val="24"/>
          <w:highlight w:val="none"/>
        </w:rPr>
        <w:t>出现影响采购公正的违法、违规行为的；</w:t>
      </w:r>
    </w:p>
    <w:p w14:paraId="26800299">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(3) </w:t>
      </w:r>
      <w:r>
        <w:rPr>
          <w:rFonts w:ascii="仿宋" w:hAnsi="仿宋" w:eastAsia="仿宋" w:cs="仿宋"/>
          <w:color w:val="auto"/>
          <w:sz w:val="24"/>
          <w:highlight w:val="none"/>
        </w:rPr>
        <w:t>在采购过程中符合竞争要求的供应商或者报价未超过采购预算的供应商不足3家的</w:t>
      </w:r>
      <w:r>
        <w:rPr>
          <w:rFonts w:hint="eastAsia" w:ascii="仿宋" w:hAnsi="仿宋" w:eastAsia="仿宋" w:cs="仿宋"/>
          <w:color w:val="auto"/>
          <w:sz w:val="24"/>
          <w:highlight w:val="none"/>
        </w:rPr>
        <w:t>。</w:t>
      </w:r>
    </w:p>
    <w:p w14:paraId="555A2D2C">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(4) 因重大变故，采购任务取消的。</w:t>
      </w:r>
    </w:p>
    <w:p w14:paraId="1AC831BF">
      <w:pPr>
        <w:spacing w:line="360" w:lineRule="auto"/>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25、成交候选供应商的推荐原则及标准</w:t>
      </w:r>
    </w:p>
    <w:p w14:paraId="70F28F57">
      <w:pPr>
        <w:pStyle w:val="34"/>
        <w:spacing w:before="62" w:line="360" w:lineRule="auto"/>
        <w:ind w:firstLine="480"/>
        <w:rPr>
          <w:rFonts w:ascii="仿宋" w:hAnsi="仿宋" w:eastAsia="仿宋" w:cs="仿宋"/>
          <w:color w:val="auto"/>
          <w:highlight w:val="none"/>
        </w:rPr>
      </w:pPr>
      <w:r>
        <w:rPr>
          <w:rFonts w:hint="eastAsia" w:ascii="仿宋" w:hAnsi="仿宋" w:eastAsia="仿宋" w:cs="仿宋"/>
          <w:color w:val="auto"/>
          <w:highlight w:val="none"/>
        </w:rPr>
        <w:t>25.1一般情况下，采用二轮次报价的方式。</w:t>
      </w:r>
    </w:p>
    <w:p w14:paraId="78B0C2C2">
      <w:pPr>
        <w:pStyle w:val="34"/>
        <w:spacing w:before="62" w:line="360" w:lineRule="auto"/>
        <w:ind w:firstLine="480"/>
        <w:rPr>
          <w:rFonts w:ascii="仿宋" w:hAnsi="仿宋" w:eastAsia="仿宋" w:cs="仿宋"/>
          <w:color w:val="auto"/>
          <w:highlight w:val="none"/>
        </w:rPr>
      </w:pPr>
      <w:r>
        <w:rPr>
          <w:rFonts w:hint="eastAsia" w:ascii="仿宋" w:hAnsi="仿宋" w:eastAsia="仿宋" w:cs="仿宋"/>
          <w:color w:val="auto"/>
          <w:highlight w:val="none"/>
        </w:rPr>
        <w:t>25.2第二轮次报价采取密封的形式提交。供应商在进行二次报价时，报价应用大写书写， 写明供应商名称，并由供应商被授权人签章后，所有供应商的二次报价收集齐全后，采购方将在监标人员的监督下，统一启封并在评审现场唱出二次报价。</w:t>
      </w:r>
    </w:p>
    <w:p w14:paraId="000991A0">
      <w:pPr>
        <w:pStyle w:val="34"/>
        <w:spacing w:before="62" w:line="360" w:lineRule="auto"/>
        <w:ind w:firstLine="480"/>
        <w:rPr>
          <w:color w:val="auto"/>
          <w:highlight w:val="none"/>
        </w:rPr>
      </w:pPr>
      <w:r>
        <w:rPr>
          <w:rFonts w:hint="eastAsia" w:ascii="仿宋" w:hAnsi="仿宋" w:eastAsia="仿宋" w:cs="仿宋"/>
          <w:color w:val="auto"/>
          <w:highlight w:val="none"/>
        </w:rPr>
        <w:t>25.3因特殊原因，谈判小组可以确定是否进行更多轮次的谈判和报价。</w:t>
      </w:r>
    </w:p>
    <w:p w14:paraId="331A4120">
      <w:pPr>
        <w:spacing w:line="360" w:lineRule="auto"/>
        <w:ind w:left="424" w:leftChars="202" w:firstLine="52" w:firstLineChars="22"/>
        <w:rPr>
          <w:rFonts w:ascii="仿宋" w:hAnsi="仿宋" w:eastAsia="仿宋" w:cs="仿宋"/>
          <w:color w:val="auto"/>
          <w:sz w:val="24"/>
          <w:highlight w:val="none"/>
        </w:rPr>
      </w:pPr>
      <w:r>
        <w:rPr>
          <w:rFonts w:hint="eastAsia" w:ascii="仿宋" w:hAnsi="仿宋" w:eastAsia="仿宋" w:cs="仿宋"/>
          <w:color w:val="auto"/>
          <w:sz w:val="24"/>
          <w:highlight w:val="none"/>
        </w:rPr>
        <w:t xml:space="preserve">25.4谈判结束后，谈判小组应当从质量和服务均能满足采购文件实质性响应要求的供应商中， </w:t>
      </w:r>
    </w:p>
    <w:p w14:paraId="56CE614A">
      <w:pPr>
        <w:spacing w:line="360" w:lineRule="auto"/>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26、保密原则</w:t>
      </w:r>
    </w:p>
    <w:p w14:paraId="65699240">
      <w:pPr>
        <w:spacing w:line="360" w:lineRule="auto"/>
        <w:ind w:firstLine="480"/>
        <w:rPr>
          <w:rFonts w:ascii="仿宋" w:hAnsi="仿宋" w:eastAsia="仿宋" w:cs="仿宋"/>
          <w:color w:val="auto"/>
          <w:sz w:val="24"/>
          <w:highlight w:val="none"/>
        </w:rPr>
      </w:pPr>
      <w:r>
        <w:rPr>
          <w:rFonts w:hint="eastAsia" w:ascii="仿宋" w:hAnsi="仿宋" w:eastAsia="仿宋" w:cs="仿宋"/>
          <w:bCs/>
          <w:color w:val="auto"/>
          <w:sz w:val="24"/>
          <w:highlight w:val="none"/>
        </w:rPr>
        <w:t>26.1 评审将在严格保密的情况下</w:t>
      </w:r>
      <w:r>
        <w:rPr>
          <w:rFonts w:hint="eastAsia" w:ascii="仿宋" w:hAnsi="仿宋" w:eastAsia="仿宋" w:cs="仿宋"/>
          <w:color w:val="auto"/>
          <w:sz w:val="24"/>
          <w:highlight w:val="none"/>
        </w:rPr>
        <w:t>进行。</w:t>
      </w:r>
    </w:p>
    <w:p w14:paraId="7342420B">
      <w:pPr>
        <w:spacing w:line="360" w:lineRule="auto"/>
        <w:ind w:firstLine="480"/>
        <w:rPr>
          <w:rFonts w:ascii="仿宋" w:hAnsi="仿宋" w:eastAsia="仿宋" w:cs="仿宋"/>
          <w:bCs/>
          <w:color w:val="auto"/>
          <w:sz w:val="24"/>
          <w:highlight w:val="none"/>
        </w:rPr>
      </w:pPr>
      <w:r>
        <w:rPr>
          <w:rFonts w:hint="eastAsia" w:ascii="仿宋" w:hAnsi="仿宋" w:eastAsia="仿宋" w:cs="仿宋"/>
          <w:bCs/>
          <w:color w:val="auto"/>
          <w:sz w:val="24"/>
          <w:highlight w:val="none"/>
        </w:rPr>
        <w:t>26.2有关人员应当遵守评审工作纪律，不得泄露评审文件、评审情况和评审过程中获悉的国家秘密、商业秘密。</w:t>
      </w:r>
    </w:p>
    <w:p w14:paraId="702CE161">
      <w:pPr>
        <w:spacing w:line="360" w:lineRule="auto"/>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27、评审标准</w:t>
      </w:r>
    </w:p>
    <w:p w14:paraId="0F175D1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（1）资格性审查</w:t>
      </w:r>
    </w:p>
    <w:tbl>
      <w:tblPr>
        <w:tblStyle w:val="91"/>
        <w:tblpPr w:leftFromText="180" w:rightFromText="180" w:vertAnchor="text" w:tblpX="392" w:tblpY="1"/>
        <w:tblOverlap w:val="never"/>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03"/>
        <w:gridCol w:w="4626"/>
        <w:gridCol w:w="992"/>
        <w:gridCol w:w="992"/>
        <w:gridCol w:w="851"/>
      </w:tblGrid>
      <w:tr w14:paraId="6A27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27F35F09">
            <w:pPr>
              <w:spacing w:line="360" w:lineRule="auto"/>
              <w:ind w:firstLine="0" w:firstLineChars="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503" w:type="dxa"/>
            <w:vMerge w:val="restart"/>
            <w:vAlign w:val="center"/>
          </w:tcPr>
          <w:p w14:paraId="09A61750">
            <w:pPr>
              <w:spacing w:line="360" w:lineRule="auto"/>
              <w:ind w:firstLine="0" w:firstLineChars="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评审内容</w:t>
            </w:r>
          </w:p>
        </w:tc>
        <w:tc>
          <w:tcPr>
            <w:tcW w:w="4626" w:type="dxa"/>
            <w:vMerge w:val="restart"/>
            <w:vAlign w:val="center"/>
          </w:tcPr>
          <w:p w14:paraId="26C038C2">
            <w:pPr>
              <w:spacing w:line="360" w:lineRule="auto"/>
              <w:ind w:firstLine="0" w:firstLineChars="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评审合格标准</w:t>
            </w:r>
          </w:p>
        </w:tc>
        <w:tc>
          <w:tcPr>
            <w:tcW w:w="2835" w:type="dxa"/>
            <w:gridSpan w:val="3"/>
            <w:vAlign w:val="bottom"/>
          </w:tcPr>
          <w:p w14:paraId="14C824D3">
            <w:pPr>
              <w:spacing w:line="360" w:lineRule="auto"/>
              <w:ind w:firstLine="0" w:firstLineChars="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供应商名称</w:t>
            </w:r>
          </w:p>
        </w:tc>
      </w:tr>
      <w:tr w14:paraId="229E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bottom"/>
          </w:tcPr>
          <w:p w14:paraId="2D750ECF">
            <w:pPr>
              <w:spacing w:line="360" w:lineRule="auto"/>
              <w:ind w:firstLine="474"/>
              <w:jc w:val="center"/>
              <w:rPr>
                <w:rFonts w:ascii="仿宋" w:hAnsi="仿宋" w:eastAsia="仿宋" w:cs="仿宋"/>
                <w:b/>
                <w:color w:val="auto"/>
                <w:spacing w:val="-2"/>
                <w:sz w:val="24"/>
                <w:highlight w:val="none"/>
              </w:rPr>
            </w:pPr>
          </w:p>
        </w:tc>
        <w:tc>
          <w:tcPr>
            <w:tcW w:w="1503" w:type="dxa"/>
            <w:vMerge w:val="continue"/>
            <w:vAlign w:val="bottom"/>
          </w:tcPr>
          <w:p w14:paraId="5D7B0EBF">
            <w:pPr>
              <w:spacing w:line="360" w:lineRule="auto"/>
              <w:ind w:firstLine="474"/>
              <w:jc w:val="center"/>
              <w:rPr>
                <w:rFonts w:ascii="仿宋" w:hAnsi="仿宋" w:eastAsia="仿宋" w:cs="仿宋"/>
                <w:b/>
                <w:color w:val="auto"/>
                <w:spacing w:val="-2"/>
                <w:sz w:val="24"/>
                <w:highlight w:val="none"/>
              </w:rPr>
            </w:pPr>
          </w:p>
        </w:tc>
        <w:tc>
          <w:tcPr>
            <w:tcW w:w="4626" w:type="dxa"/>
            <w:vMerge w:val="continue"/>
            <w:vAlign w:val="bottom"/>
          </w:tcPr>
          <w:p w14:paraId="26340ADE">
            <w:pPr>
              <w:spacing w:line="360" w:lineRule="auto"/>
              <w:ind w:firstLine="474"/>
              <w:jc w:val="center"/>
              <w:rPr>
                <w:rFonts w:ascii="仿宋" w:hAnsi="仿宋" w:eastAsia="仿宋" w:cs="仿宋"/>
                <w:b/>
                <w:color w:val="auto"/>
                <w:spacing w:val="-2"/>
                <w:sz w:val="24"/>
                <w:highlight w:val="none"/>
              </w:rPr>
            </w:pPr>
          </w:p>
        </w:tc>
        <w:tc>
          <w:tcPr>
            <w:tcW w:w="992" w:type="dxa"/>
            <w:vAlign w:val="bottom"/>
          </w:tcPr>
          <w:p w14:paraId="468939EC">
            <w:pPr>
              <w:spacing w:line="360" w:lineRule="auto"/>
              <w:ind w:firstLine="474"/>
              <w:jc w:val="center"/>
              <w:rPr>
                <w:rFonts w:ascii="仿宋" w:hAnsi="仿宋" w:eastAsia="仿宋" w:cs="仿宋"/>
                <w:b/>
                <w:color w:val="auto"/>
                <w:spacing w:val="-2"/>
                <w:sz w:val="24"/>
                <w:highlight w:val="none"/>
              </w:rPr>
            </w:pPr>
          </w:p>
        </w:tc>
        <w:tc>
          <w:tcPr>
            <w:tcW w:w="992" w:type="dxa"/>
          </w:tcPr>
          <w:p w14:paraId="721DFCCA">
            <w:pPr>
              <w:spacing w:line="360" w:lineRule="auto"/>
              <w:ind w:firstLine="474"/>
              <w:jc w:val="center"/>
              <w:rPr>
                <w:rFonts w:ascii="仿宋" w:hAnsi="仿宋" w:eastAsia="仿宋" w:cs="仿宋"/>
                <w:b/>
                <w:color w:val="auto"/>
                <w:spacing w:val="-2"/>
                <w:sz w:val="24"/>
                <w:highlight w:val="none"/>
              </w:rPr>
            </w:pPr>
          </w:p>
        </w:tc>
        <w:tc>
          <w:tcPr>
            <w:tcW w:w="851" w:type="dxa"/>
          </w:tcPr>
          <w:p w14:paraId="3A70CA4D">
            <w:pPr>
              <w:spacing w:line="360" w:lineRule="auto"/>
              <w:ind w:firstLine="474"/>
              <w:jc w:val="center"/>
              <w:rPr>
                <w:rFonts w:ascii="仿宋" w:hAnsi="仿宋" w:eastAsia="仿宋" w:cs="仿宋"/>
                <w:b/>
                <w:color w:val="auto"/>
                <w:spacing w:val="-2"/>
                <w:sz w:val="24"/>
                <w:highlight w:val="none"/>
              </w:rPr>
            </w:pPr>
          </w:p>
        </w:tc>
      </w:tr>
      <w:tr w14:paraId="134C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2C68194">
            <w:pPr>
              <w:spacing w:line="360" w:lineRule="auto"/>
              <w:ind w:firstLine="472"/>
              <w:jc w:val="center"/>
              <w:rPr>
                <w:rFonts w:ascii="仿宋" w:hAnsi="仿宋" w:eastAsia="仿宋" w:cs="仿宋"/>
                <w:color w:val="auto"/>
                <w:spacing w:val="-2"/>
                <w:sz w:val="24"/>
                <w:highlight w:val="none"/>
              </w:rPr>
            </w:pPr>
            <w:r>
              <w:rPr>
                <w:rFonts w:hint="eastAsia" w:ascii="仿宋" w:hAnsi="仿宋" w:eastAsia="仿宋" w:cs="仿宋"/>
                <w:color w:val="auto"/>
                <w:spacing w:val="-2"/>
                <w:sz w:val="24"/>
                <w:highlight w:val="none"/>
              </w:rPr>
              <w:t>1</w:t>
            </w:r>
          </w:p>
        </w:tc>
        <w:tc>
          <w:tcPr>
            <w:tcW w:w="1503" w:type="dxa"/>
            <w:vAlign w:val="center"/>
          </w:tcPr>
          <w:p w14:paraId="673140FA">
            <w:pPr>
              <w:spacing w:line="360" w:lineRule="auto"/>
              <w:ind w:firstLine="0" w:firstLineChars="0"/>
              <w:jc w:val="center"/>
              <w:rPr>
                <w:rFonts w:ascii="仿宋" w:hAnsi="仿宋" w:eastAsia="仿宋" w:cs="仿宋"/>
                <w:color w:val="auto"/>
                <w:spacing w:val="-2"/>
                <w:sz w:val="24"/>
                <w:highlight w:val="none"/>
              </w:rPr>
            </w:pPr>
            <w:r>
              <w:rPr>
                <w:rFonts w:hint="eastAsia" w:ascii="仿宋" w:hAnsi="仿宋" w:eastAsia="仿宋" w:cs="仿宋"/>
                <w:color w:val="auto"/>
                <w:spacing w:val="-2"/>
                <w:sz w:val="24"/>
                <w:highlight w:val="none"/>
              </w:rPr>
              <w:t>具有独立承担民事责任的能力</w:t>
            </w:r>
          </w:p>
        </w:tc>
        <w:tc>
          <w:tcPr>
            <w:tcW w:w="4626" w:type="dxa"/>
          </w:tcPr>
          <w:p w14:paraId="7D4CFA58">
            <w:pPr>
              <w:spacing w:line="360" w:lineRule="auto"/>
              <w:ind w:firstLine="0" w:firstLineChars="0"/>
              <w:jc w:val="left"/>
              <w:rPr>
                <w:rFonts w:hint="eastAsia" w:ascii="仿宋" w:hAnsi="仿宋" w:eastAsia="仿宋" w:cs="仿宋"/>
                <w:color w:val="auto"/>
                <w:spacing w:val="-2"/>
                <w:sz w:val="24"/>
                <w:highlight w:val="none"/>
                <w:lang w:eastAsia="zh-CN"/>
              </w:rPr>
            </w:pPr>
            <w:r>
              <w:rPr>
                <w:rFonts w:hint="eastAsia" w:ascii="仿宋" w:hAnsi="仿宋" w:eastAsia="仿宋" w:cs="仿宋"/>
                <w:color w:val="auto"/>
                <w:spacing w:val="-2"/>
                <w:sz w:val="24"/>
                <w:highlight w:val="none"/>
              </w:rPr>
              <w:t>法人或者其他组织的有效的营业执照等证明文件；自然人需提供身份证明</w:t>
            </w:r>
          </w:p>
        </w:tc>
        <w:tc>
          <w:tcPr>
            <w:tcW w:w="992" w:type="dxa"/>
          </w:tcPr>
          <w:p w14:paraId="5F40A6ED">
            <w:pPr>
              <w:spacing w:line="360" w:lineRule="auto"/>
              <w:ind w:firstLine="472"/>
              <w:jc w:val="left"/>
              <w:rPr>
                <w:rFonts w:ascii="仿宋" w:hAnsi="仿宋" w:eastAsia="仿宋" w:cs="仿宋"/>
                <w:color w:val="auto"/>
                <w:spacing w:val="-2"/>
                <w:sz w:val="24"/>
                <w:highlight w:val="none"/>
              </w:rPr>
            </w:pPr>
          </w:p>
        </w:tc>
        <w:tc>
          <w:tcPr>
            <w:tcW w:w="992" w:type="dxa"/>
          </w:tcPr>
          <w:p w14:paraId="0D5823B9">
            <w:pPr>
              <w:spacing w:line="360" w:lineRule="auto"/>
              <w:ind w:firstLine="472"/>
              <w:jc w:val="left"/>
              <w:rPr>
                <w:rFonts w:ascii="仿宋" w:hAnsi="仿宋" w:eastAsia="仿宋" w:cs="仿宋"/>
                <w:color w:val="auto"/>
                <w:spacing w:val="-2"/>
                <w:sz w:val="24"/>
                <w:highlight w:val="none"/>
              </w:rPr>
            </w:pPr>
          </w:p>
        </w:tc>
        <w:tc>
          <w:tcPr>
            <w:tcW w:w="851" w:type="dxa"/>
          </w:tcPr>
          <w:p w14:paraId="35CD2285">
            <w:pPr>
              <w:spacing w:line="360" w:lineRule="auto"/>
              <w:ind w:firstLine="472"/>
              <w:jc w:val="left"/>
              <w:rPr>
                <w:rFonts w:ascii="仿宋" w:hAnsi="仿宋" w:eastAsia="仿宋" w:cs="仿宋"/>
                <w:color w:val="auto"/>
                <w:spacing w:val="-2"/>
                <w:sz w:val="24"/>
                <w:highlight w:val="none"/>
              </w:rPr>
            </w:pPr>
          </w:p>
        </w:tc>
      </w:tr>
      <w:tr w14:paraId="062C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7B7F04A">
            <w:pPr>
              <w:spacing w:line="360" w:lineRule="auto"/>
              <w:ind w:firstLine="472"/>
              <w:jc w:val="center"/>
              <w:rPr>
                <w:rFonts w:hint="eastAsia" w:ascii="仿宋" w:hAnsi="仿宋" w:eastAsia="仿宋" w:cs="仿宋"/>
                <w:color w:val="auto"/>
                <w:spacing w:val="-2"/>
                <w:sz w:val="24"/>
                <w:highlight w:val="none"/>
                <w:lang w:val="en-US" w:eastAsia="zh-CN"/>
              </w:rPr>
            </w:pPr>
            <w:r>
              <w:rPr>
                <w:rFonts w:hint="eastAsia" w:ascii="仿宋" w:hAnsi="仿宋" w:eastAsia="仿宋" w:cs="仿宋"/>
                <w:color w:val="auto"/>
                <w:spacing w:val="-2"/>
                <w:sz w:val="24"/>
                <w:highlight w:val="none"/>
                <w:lang w:val="en-US" w:eastAsia="zh-CN"/>
              </w:rPr>
              <w:t>2</w:t>
            </w:r>
          </w:p>
        </w:tc>
        <w:tc>
          <w:tcPr>
            <w:tcW w:w="1503" w:type="dxa"/>
            <w:vAlign w:val="center"/>
          </w:tcPr>
          <w:p w14:paraId="6D4BE5B2">
            <w:pPr>
              <w:spacing w:line="360" w:lineRule="auto"/>
              <w:ind w:firstLine="0" w:firstLineChars="0"/>
              <w:jc w:val="center"/>
              <w:rPr>
                <w:rFonts w:ascii="仿宋" w:hAnsi="仿宋" w:eastAsia="仿宋" w:cs="仿宋"/>
                <w:color w:val="auto"/>
                <w:spacing w:val="-2"/>
                <w:sz w:val="24"/>
                <w:highlight w:val="none"/>
              </w:rPr>
            </w:pPr>
            <w:r>
              <w:rPr>
                <w:rFonts w:hint="eastAsia" w:ascii="仿宋" w:hAnsi="仿宋" w:eastAsia="仿宋" w:cs="仿宋"/>
                <w:color w:val="auto"/>
                <w:sz w:val="24"/>
                <w:highlight w:val="none"/>
              </w:rPr>
              <w:t>具有良好的商业信誉和健全的财务会计制度</w:t>
            </w:r>
          </w:p>
        </w:tc>
        <w:tc>
          <w:tcPr>
            <w:tcW w:w="4626" w:type="dxa"/>
          </w:tcPr>
          <w:p w14:paraId="60A3142D">
            <w:pPr>
              <w:spacing w:line="360" w:lineRule="auto"/>
              <w:ind w:firstLine="0" w:firstLineChars="0"/>
              <w:jc w:val="left"/>
              <w:rPr>
                <w:rFonts w:ascii="仿宋" w:hAnsi="仿宋" w:eastAsia="仿宋" w:cs="仿宋"/>
                <w:color w:val="auto"/>
                <w:spacing w:val="-2"/>
                <w:sz w:val="24"/>
                <w:highlight w:val="none"/>
              </w:rPr>
            </w:pPr>
            <w:r>
              <w:rPr>
                <w:rFonts w:ascii="仿宋" w:hAnsi="仿宋" w:eastAsia="仿宋" w:cs="仿宋"/>
                <w:color w:val="auto"/>
                <w:spacing w:val="-2"/>
                <w:sz w:val="24"/>
                <w:highlight w:val="none"/>
              </w:rPr>
              <w:t>提供会计师事务所出具的</w:t>
            </w:r>
            <w:r>
              <w:rPr>
                <w:rFonts w:hint="eastAsia" w:ascii="仿宋" w:hAnsi="仿宋" w:eastAsia="仿宋" w:cs="仿宋"/>
                <w:color w:val="auto"/>
                <w:spacing w:val="-2"/>
                <w:sz w:val="24"/>
                <w:highlight w:val="none"/>
              </w:rPr>
              <w:t>202</w:t>
            </w:r>
            <w:r>
              <w:rPr>
                <w:rFonts w:hint="eastAsia" w:ascii="仿宋" w:hAnsi="仿宋" w:eastAsia="仿宋" w:cs="仿宋"/>
                <w:color w:val="auto"/>
                <w:spacing w:val="-2"/>
                <w:sz w:val="24"/>
                <w:highlight w:val="none"/>
                <w:lang w:val="en-US" w:eastAsia="zh-CN"/>
              </w:rPr>
              <w:t>4</w:t>
            </w:r>
            <w:r>
              <w:rPr>
                <w:rFonts w:hint="eastAsia" w:ascii="仿宋" w:hAnsi="仿宋" w:eastAsia="仿宋" w:cs="仿宋"/>
                <w:color w:val="auto"/>
                <w:spacing w:val="-2"/>
                <w:sz w:val="24"/>
                <w:highlight w:val="none"/>
              </w:rPr>
              <w:t>年</w:t>
            </w:r>
            <w:r>
              <w:rPr>
                <w:rFonts w:hint="eastAsia" w:ascii="仿宋" w:hAnsi="仿宋" w:eastAsia="仿宋" w:cs="仿宋"/>
                <w:color w:val="auto"/>
                <w:spacing w:val="-2"/>
                <w:sz w:val="24"/>
                <w:highlight w:val="none"/>
                <w:lang w:eastAsia="zh-CN"/>
              </w:rPr>
              <w:t>或</w:t>
            </w:r>
            <w:r>
              <w:rPr>
                <w:rFonts w:hint="eastAsia" w:ascii="仿宋" w:hAnsi="仿宋" w:eastAsia="仿宋" w:cs="仿宋"/>
                <w:color w:val="auto"/>
                <w:spacing w:val="-2"/>
                <w:sz w:val="24"/>
                <w:highlight w:val="none"/>
                <w:lang w:val="en-US" w:eastAsia="zh-CN"/>
              </w:rPr>
              <w:t>2025年</w:t>
            </w:r>
            <w:r>
              <w:rPr>
                <w:rFonts w:hint="eastAsia" w:ascii="仿宋" w:hAnsi="仿宋" w:eastAsia="仿宋" w:cs="仿宋"/>
                <w:color w:val="auto"/>
                <w:spacing w:val="-2"/>
                <w:sz w:val="24"/>
                <w:highlight w:val="none"/>
              </w:rPr>
              <w:t>度</w:t>
            </w:r>
            <w:r>
              <w:rPr>
                <w:rFonts w:ascii="仿宋" w:hAnsi="仿宋" w:eastAsia="仿宋" w:cs="仿宋"/>
                <w:color w:val="auto"/>
                <w:spacing w:val="-2"/>
                <w:sz w:val="24"/>
                <w:highlight w:val="none"/>
              </w:rPr>
              <w:t>财务审计报告复印件</w:t>
            </w:r>
            <w:r>
              <w:rPr>
                <w:rFonts w:hint="eastAsia" w:ascii="仿宋" w:hAnsi="仿宋" w:eastAsia="仿宋" w:cs="仿宋"/>
                <w:color w:val="auto"/>
                <w:spacing w:val="-2"/>
                <w:sz w:val="24"/>
                <w:highlight w:val="none"/>
              </w:rPr>
              <w:t>或</w:t>
            </w:r>
            <w:r>
              <w:rPr>
                <w:rFonts w:ascii="仿宋" w:hAnsi="仿宋" w:eastAsia="仿宋" w:cs="仿宋"/>
                <w:color w:val="auto"/>
                <w:spacing w:val="-2"/>
                <w:sz w:val="24"/>
                <w:highlight w:val="none"/>
              </w:rPr>
              <w:t>银行在开标日前</w:t>
            </w:r>
            <w:r>
              <w:rPr>
                <w:rFonts w:hint="eastAsia" w:ascii="仿宋" w:hAnsi="仿宋" w:eastAsia="仿宋" w:cs="仿宋"/>
                <w:color w:val="auto"/>
                <w:spacing w:val="-2"/>
                <w:sz w:val="24"/>
                <w:highlight w:val="none"/>
                <w:lang w:val="en-US" w:eastAsia="zh-CN"/>
              </w:rPr>
              <w:t>六</w:t>
            </w:r>
            <w:r>
              <w:rPr>
                <w:rFonts w:ascii="仿宋" w:hAnsi="仿宋" w:eastAsia="仿宋" w:cs="仿宋"/>
                <w:color w:val="auto"/>
                <w:spacing w:val="-2"/>
                <w:sz w:val="24"/>
                <w:highlight w:val="none"/>
              </w:rPr>
              <w:t>个月内开具的资信证明的</w:t>
            </w:r>
            <w:r>
              <w:rPr>
                <w:rFonts w:hint="eastAsia" w:ascii="仿宋" w:hAnsi="仿宋" w:eastAsia="仿宋" w:cs="仿宋"/>
                <w:color w:val="auto"/>
                <w:spacing w:val="-2"/>
                <w:sz w:val="24"/>
                <w:highlight w:val="none"/>
              </w:rPr>
              <w:t>复印件或</w:t>
            </w:r>
            <w:r>
              <w:rPr>
                <w:rFonts w:hint="eastAsia" w:ascii="仿宋" w:hAnsi="仿宋" w:eastAsia="仿宋" w:cs="仿宋"/>
                <w:color w:val="auto"/>
                <w:sz w:val="24"/>
                <w:highlight w:val="none"/>
              </w:rPr>
              <w:t>财务制度复印件或财务报表复印件</w:t>
            </w:r>
            <w:r>
              <w:rPr>
                <w:rFonts w:hint="eastAsia" w:ascii="仿宋" w:hAnsi="仿宋" w:eastAsia="仿宋" w:cs="仿宋"/>
                <w:color w:val="auto"/>
                <w:spacing w:val="-2"/>
                <w:sz w:val="24"/>
                <w:highlight w:val="none"/>
              </w:rPr>
              <w:t>；</w:t>
            </w:r>
          </w:p>
        </w:tc>
        <w:tc>
          <w:tcPr>
            <w:tcW w:w="992" w:type="dxa"/>
          </w:tcPr>
          <w:p w14:paraId="3F32BE1F">
            <w:pPr>
              <w:spacing w:line="360" w:lineRule="auto"/>
              <w:ind w:firstLine="472"/>
              <w:jc w:val="left"/>
              <w:rPr>
                <w:rFonts w:ascii="仿宋" w:hAnsi="仿宋" w:eastAsia="仿宋" w:cs="仿宋"/>
                <w:color w:val="auto"/>
                <w:spacing w:val="-2"/>
                <w:sz w:val="24"/>
                <w:highlight w:val="none"/>
              </w:rPr>
            </w:pPr>
          </w:p>
        </w:tc>
        <w:tc>
          <w:tcPr>
            <w:tcW w:w="992" w:type="dxa"/>
          </w:tcPr>
          <w:p w14:paraId="3C50FFF8">
            <w:pPr>
              <w:spacing w:line="360" w:lineRule="auto"/>
              <w:ind w:firstLine="472"/>
              <w:jc w:val="left"/>
              <w:rPr>
                <w:rFonts w:ascii="仿宋" w:hAnsi="仿宋" w:eastAsia="仿宋" w:cs="仿宋"/>
                <w:color w:val="auto"/>
                <w:spacing w:val="-2"/>
                <w:sz w:val="24"/>
                <w:highlight w:val="none"/>
              </w:rPr>
            </w:pPr>
          </w:p>
        </w:tc>
        <w:tc>
          <w:tcPr>
            <w:tcW w:w="851" w:type="dxa"/>
          </w:tcPr>
          <w:p w14:paraId="1B736CAA">
            <w:pPr>
              <w:spacing w:line="360" w:lineRule="auto"/>
              <w:ind w:firstLine="472"/>
              <w:jc w:val="left"/>
              <w:rPr>
                <w:rFonts w:ascii="仿宋" w:hAnsi="仿宋" w:eastAsia="仿宋" w:cs="仿宋"/>
                <w:color w:val="auto"/>
                <w:spacing w:val="-2"/>
                <w:sz w:val="24"/>
                <w:highlight w:val="none"/>
              </w:rPr>
            </w:pPr>
          </w:p>
        </w:tc>
      </w:tr>
      <w:tr w14:paraId="7851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399B9A3">
            <w:pPr>
              <w:spacing w:line="360" w:lineRule="auto"/>
              <w:ind w:firstLine="472"/>
              <w:jc w:val="center"/>
              <w:rPr>
                <w:rFonts w:hint="eastAsia" w:ascii="仿宋" w:hAnsi="仿宋" w:eastAsia="仿宋" w:cs="仿宋"/>
                <w:color w:val="auto"/>
                <w:spacing w:val="-2"/>
                <w:sz w:val="24"/>
                <w:highlight w:val="none"/>
                <w:lang w:val="en-US" w:eastAsia="zh-CN"/>
              </w:rPr>
            </w:pPr>
            <w:r>
              <w:rPr>
                <w:rFonts w:hint="eastAsia" w:ascii="仿宋" w:hAnsi="仿宋" w:eastAsia="仿宋" w:cs="仿宋"/>
                <w:color w:val="auto"/>
                <w:spacing w:val="-2"/>
                <w:sz w:val="24"/>
                <w:highlight w:val="none"/>
                <w:lang w:val="en-US" w:eastAsia="zh-CN"/>
              </w:rPr>
              <w:t>3</w:t>
            </w:r>
          </w:p>
        </w:tc>
        <w:tc>
          <w:tcPr>
            <w:tcW w:w="1503" w:type="dxa"/>
            <w:vAlign w:val="center"/>
          </w:tcPr>
          <w:p w14:paraId="24B63846">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具有履行合同所必需的设备和专业技术能力</w:t>
            </w:r>
          </w:p>
        </w:tc>
        <w:tc>
          <w:tcPr>
            <w:tcW w:w="4626" w:type="dxa"/>
            <w:vAlign w:val="center"/>
          </w:tcPr>
          <w:p w14:paraId="2A7E6517">
            <w:pPr>
              <w:spacing w:line="360" w:lineRule="auto"/>
              <w:ind w:firstLine="0" w:firstLineChars="0"/>
              <w:jc w:val="left"/>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提供可充分满足履行合同所需设备和专业技术能力的证明材料或承诺（格式自拟）</w:t>
            </w:r>
          </w:p>
        </w:tc>
        <w:tc>
          <w:tcPr>
            <w:tcW w:w="992" w:type="dxa"/>
          </w:tcPr>
          <w:p w14:paraId="05D70E01">
            <w:pPr>
              <w:spacing w:line="360" w:lineRule="auto"/>
              <w:ind w:firstLine="472"/>
              <w:jc w:val="left"/>
              <w:rPr>
                <w:rFonts w:ascii="仿宋" w:hAnsi="仿宋" w:eastAsia="仿宋" w:cs="仿宋"/>
                <w:color w:val="auto"/>
                <w:spacing w:val="-2"/>
                <w:sz w:val="24"/>
                <w:highlight w:val="none"/>
              </w:rPr>
            </w:pPr>
          </w:p>
        </w:tc>
        <w:tc>
          <w:tcPr>
            <w:tcW w:w="992" w:type="dxa"/>
          </w:tcPr>
          <w:p w14:paraId="1CC52971">
            <w:pPr>
              <w:spacing w:line="360" w:lineRule="auto"/>
              <w:ind w:firstLine="472"/>
              <w:jc w:val="left"/>
              <w:rPr>
                <w:rFonts w:ascii="仿宋" w:hAnsi="仿宋" w:eastAsia="仿宋" w:cs="仿宋"/>
                <w:color w:val="auto"/>
                <w:spacing w:val="-2"/>
                <w:sz w:val="24"/>
                <w:highlight w:val="none"/>
              </w:rPr>
            </w:pPr>
          </w:p>
        </w:tc>
        <w:tc>
          <w:tcPr>
            <w:tcW w:w="851" w:type="dxa"/>
          </w:tcPr>
          <w:p w14:paraId="6EFEF3FF">
            <w:pPr>
              <w:spacing w:line="360" w:lineRule="auto"/>
              <w:ind w:firstLine="472"/>
              <w:jc w:val="left"/>
              <w:rPr>
                <w:rFonts w:ascii="仿宋" w:hAnsi="仿宋" w:eastAsia="仿宋" w:cs="仿宋"/>
                <w:color w:val="auto"/>
                <w:spacing w:val="-2"/>
                <w:sz w:val="24"/>
                <w:highlight w:val="none"/>
              </w:rPr>
            </w:pPr>
          </w:p>
        </w:tc>
      </w:tr>
      <w:tr w14:paraId="6332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9EF7D28">
            <w:pPr>
              <w:spacing w:line="360" w:lineRule="auto"/>
              <w:ind w:firstLine="472"/>
              <w:jc w:val="center"/>
              <w:rPr>
                <w:rFonts w:hint="eastAsia" w:ascii="仿宋" w:hAnsi="仿宋" w:eastAsia="仿宋" w:cs="仿宋"/>
                <w:color w:val="auto"/>
                <w:spacing w:val="-2"/>
                <w:sz w:val="24"/>
                <w:highlight w:val="none"/>
                <w:lang w:val="en-US" w:eastAsia="zh-CN"/>
              </w:rPr>
            </w:pPr>
            <w:r>
              <w:rPr>
                <w:rFonts w:hint="eastAsia" w:ascii="仿宋" w:hAnsi="仿宋" w:eastAsia="仿宋" w:cs="仿宋"/>
                <w:color w:val="auto"/>
                <w:spacing w:val="-2"/>
                <w:sz w:val="24"/>
                <w:highlight w:val="none"/>
                <w:lang w:val="en-US" w:eastAsia="zh-CN"/>
              </w:rPr>
              <w:t>4</w:t>
            </w:r>
          </w:p>
        </w:tc>
        <w:tc>
          <w:tcPr>
            <w:tcW w:w="1503" w:type="dxa"/>
            <w:vAlign w:val="center"/>
          </w:tcPr>
          <w:p w14:paraId="619A257D">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有依法缴纳税收和社会保障资金的良好记录</w:t>
            </w:r>
          </w:p>
        </w:tc>
        <w:tc>
          <w:tcPr>
            <w:tcW w:w="4626" w:type="dxa"/>
          </w:tcPr>
          <w:p w14:paraId="5DA07C21">
            <w:pPr>
              <w:spacing w:line="360" w:lineRule="auto"/>
              <w:ind w:firstLine="0" w:firstLineChars="0"/>
              <w:jc w:val="left"/>
              <w:rPr>
                <w:rFonts w:ascii="仿宋" w:hAnsi="仿宋" w:eastAsia="仿宋" w:cs="仿宋"/>
                <w:color w:val="auto"/>
                <w:spacing w:val="-2"/>
                <w:sz w:val="24"/>
                <w:highlight w:val="none"/>
              </w:rPr>
            </w:pPr>
            <w:r>
              <w:rPr>
                <w:rFonts w:ascii="仿宋" w:hAnsi="仿宋" w:eastAsia="仿宋" w:cs="仿宋"/>
                <w:color w:val="auto"/>
                <w:spacing w:val="-2"/>
                <w:sz w:val="24"/>
                <w:highlight w:val="none"/>
              </w:rPr>
              <w:t>（1）提供</w:t>
            </w:r>
            <w:r>
              <w:rPr>
                <w:rFonts w:hint="eastAsia" w:ascii="仿宋" w:hAnsi="仿宋" w:eastAsia="仿宋" w:cs="仿宋"/>
                <w:color w:val="auto"/>
                <w:spacing w:val="-2"/>
                <w:sz w:val="24"/>
                <w:highlight w:val="none"/>
              </w:rPr>
              <w:t>开标前六个月内任意一个月</w:t>
            </w:r>
            <w:r>
              <w:rPr>
                <w:rFonts w:ascii="仿宋" w:hAnsi="仿宋" w:eastAsia="仿宋" w:cs="仿宋"/>
                <w:color w:val="auto"/>
                <w:spacing w:val="-2"/>
                <w:sz w:val="24"/>
                <w:highlight w:val="none"/>
              </w:rPr>
              <w:t>依法缴纳税收证明，证明材料可以是缴费的银行单据等复印件并加盖公章</w:t>
            </w:r>
            <w:r>
              <w:rPr>
                <w:rFonts w:hint="eastAsia" w:ascii="仿宋" w:hAnsi="仿宋" w:eastAsia="仿宋" w:cs="仿宋"/>
                <w:color w:val="auto"/>
                <w:spacing w:val="-2"/>
                <w:sz w:val="24"/>
                <w:highlight w:val="none"/>
              </w:rPr>
              <w:t>或免缴纳证明</w:t>
            </w:r>
          </w:p>
          <w:p w14:paraId="554B8C82">
            <w:pPr>
              <w:spacing w:line="360" w:lineRule="auto"/>
              <w:ind w:firstLine="0" w:firstLineChars="0"/>
              <w:jc w:val="left"/>
              <w:rPr>
                <w:rFonts w:ascii="仿宋" w:hAnsi="仿宋" w:eastAsia="仿宋" w:cs="仿宋"/>
                <w:color w:val="auto"/>
                <w:spacing w:val="-2"/>
                <w:sz w:val="24"/>
                <w:highlight w:val="none"/>
              </w:rPr>
            </w:pPr>
            <w:r>
              <w:rPr>
                <w:rFonts w:ascii="仿宋" w:hAnsi="仿宋" w:eastAsia="仿宋" w:cs="仿宋"/>
                <w:color w:val="auto"/>
                <w:spacing w:val="-2"/>
                <w:sz w:val="24"/>
                <w:highlight w:val="none"/>
              </w:rPr>
              <w:t>（</w:t>
            </w:r>
            <w:r>
              <w:rPr>
                <w:rFonts w:hint="eastAsia" w:ascii="仿宋" w:hAnsi="仿宋" w:eastAsia="仿宋" w:cs="仿宋"/>
                <w:color w:val="auto"/>
                <w:spacing w:val="-2"/>
                <w:sz w:val="24"/>
                <w:highlight w:val="none"/>
              </w:rPr>
              <w:t>2</w:t>
            </w:r>
            <w:r>
              <w:rPr>
                <w:rFonts w:ascii="仿宋" w:hAnsi="仿宋" w:eastAsia="仿宋" w:cs="仿宋"/>
                <w:color w:val="auto"/>
                <w:spacing w:val="-2"/>
                <w:sz w:val="24"/>
                <w:highlight w:val="none"/>
              </w:rPr>
              <w:t>）提供</w:t>
            </w:r>
            <w:r>
              <w:rPr>
                <w:rFonts w:hint="eastAsia" w:ascii="仿宋" w:hAnsi="仿宋" w:eastAsia="仿宋" w:cs="仿宋"/>
                <w:color w:val="auto"/>
                <w:spacing w:val="-2"/>
                <w:sz w:val="24"/>
                <w:highlight w:val="none"/>
              </w:rPr>
              <w:t>开标前六个月内任意一个月</w:t>
            </w:r>
            <w:r>
              <w:rPr>
                <w:rFonts w:ascii="仿宋" w:hAnsi="仿宋" w:eastAsia="仿宋" w:cs="仿宋"/>
                <w:color w:val="auto"/>
                <w:spacing w:val="-2"/>
                <w:sz w:val="24"/>
                <w:highlight w:val="none"/>
              </w:rPr>
              <w:t>依法缴纳社保证明，证明材料可以是缴费的银行单据或社保机构 开具的证明等复印件并加盖公章</w:t>
            </w:r>
            <w:r>
              <w:rPr>
                <w:rFonts w:hint="eastAsia" w:ascii="仿宋" w:hAnsi="仿宋" w:eastAsia="仿宋" w:cs="仿宋"/>
                <w:color w:val="auto"/>
                <w:spacing w:val="-2"/>
                <w:sz w:val="24"/>
                <w:highlight w:val="none"/>
              </w:rPr>
              <w:t>或免缴纳证明</w:t>
            </w:r>
          </w:p>
        </w:tc>
        <w:tc>
          <w:tcPr>
            <w:tcW w:w="992" w:type="dxa"/>
          </w:tcPr>
          <w:p w14:paraId="53C715F4">
            <w:pPr>
              <w:spacing w:line="360" w:lineRule="auto"/>
              <w:ind w:firstLine="472"/>
              <w:jc w:val="left"/>
              <w:rPr>
                <w:rFonts w:ascii="仿宋" w:hAnsi="仿宋" w:eastAsia="仿宋" w:cs="仿宋"/>
                <w:color w:val="auto"/>
                <w:spacing w:val="-2"/>
                <w:sz w:val="24"/>
                <w:highlight w:val="none"/>
              </w:rPr>
            </w:pPr>
          </w:p>
        </w:tc>
        <w:tc>
          <w:tcPr>
            <w:tcW w:w="992" w:type="dxa"/>
          </w:tcPr>
          <w:p w14:paraId="753DDDC7">
            <w:pPr>
              <w:spacing w:line="360" w:lineRule="auto"/>
              <w:ind w:firstLine="472"/>
              <w:jc w:val="left"/>
              <w:rPr>
                <w:rFonts w:ascii="仿宋" w:hAnsi="仿宋" w:eastAsia="仿宋" w:cs="仿宋"/>
                <w:color w:val="auto"/>
                <w:spacing w:val="-2"/>
                <w:sz w:val="24"/>
                <w:highlight w:val="none"/>
              </w:rPr>
            </w:pPr>
          </w:p>
        </w:tc>
        <w:tc>
          <w:tcPr>
            <w:tcW w:w="851" w:type="dxa"/>
          </w:tcPr>
          <w:p w14:paraId="26997A8F">
            <w:pPr>
              <w:spacing w:line="360" w:lineRule="auto"/>
              <w:ind w:firstLine="472"/>
              <w:jc w:val="left"/>
              <w:rPr>
                <w:rFonts w:ascii="仿宋" w:hAnsi="仿宋" w:eastAsia="仿宋" w:cs="仿宋"/>
                <w:color w:val="auto"/>
                <w:spacing w:val="-2"/>
                <w:sz w:val="24"/>
                <w:highlight w:val="none"/>
              </w:rPr>
            </w:pPr>
          </w:p>
        </w:tc>
      </w:tr>
      <w:tr w14:paraId="12E1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9B1D2D3">
            <w:pPr>
              <w:spacing w:line="360" w:lineRule="auto"/>
              <w:ind w:firstLine="472"/>
              <w:jc w:val="center"/>
              <w:rPr>
                <w:rFonts w:hint="eastAsia" w:ascii="仿宋" w:hAnsi="仿宋" w:eastAsia="仿宋" w:cs="仿宋"/>
                <w:color w:val="auto"/>
                <w:spacing w:val="-2"/>
                <w:sz w:val="24"/>
                <w:highlight w:val="none"/>
                <w:lang w:val="en-US" w:eastAsia="zh-CN"/>
              </w:rPr>
            </w:pPr>
            <w:r>
              <w:rPr>
                <w:rFonts w:hint="eastAsia" w:ascii="仿宋" w:hAnsi="仿宋" w:eastAsia="仿宋" w:cs="仿宋"/>
                <w:color w:val="auto"/>
                <w:spacing w:val="-2"/>
                <w:sz w:val="24"/>
                <w:highlight w:val="none"/>
                <w:lang w:val="en-US" w:eastAsia="zh-CN"/>
              </w:rPr>
              <w:t>5</w:t>
            </w:r>
          </w:p>
        </w:tc>
        <w:tc>
          <w:tcPr>
            <w:tcW w:w="1503" w:type="dxa"/>
            <w:vAlign w:val="center"/>
          </w:tcPr>
          <w:p w14:paraId="6816286A">
            <w:pPr>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供应商声明函</w:t>
            </w:r>
          </w:p>
        </w:tc>
        <w:tc>
          <w:tcPr>
            <w:tcW w:w="4626" w:type="dxa"/>
          </w:tcPr>
          <w:p w14:paraId="0555D9A2">
            <w:pPr>
              <w:spacing w:line="360" w:lineRule="auto"/>
              <w:ind w:firstLine="0" w:firstLineChars="0"/>
              <w:jc w:val="left"/>
              <w:rPr>
                <w:rFonts w:ascii="仿宋" w:hAnsi="仿宋" w:eastAsia="仿宋" w:cs="仿宋"/>
                <w:color w:val="auto"/>
                <w:spacing w:val="-2"/>
                <w:sz w:val="24"/>
                <w:highlight w:val="none"/>
              </w:rPr>
            </w:pPr>
            <w:r>
              <w:rPr>
                <w:rFonts w:hint="eastAsia" w:ascii="仿宋" w:hAnsi="仿宋" w:eastAsia="仿宋" w:cs="仿宋"/>
                <w:color w:val="auto"/>
                <w:spacing w:val="-2"/>
                <w:sz w:val="24"/>
                <w:highlight w:val="none"/>
              </w:rPr>
              <w:t>提供了参加政府采购活动前三年内，在经营活动中没有重大违法记录的书面声明</w:t>
            </w:r>
          </w:p>
          <w:p w14:paraId="2B9037A4">
            <w:pPr>
              <w:spacing w:line="360" w:lineRule="auto"/>
              <w:ind w:firstLine="0" w:firstLineChars="0"/>
              <w:jc w:val="left"/>
              <w:rPr>
                <w:rFonts w:ascii="仿宋" w:hAnsi="仿宋" w:eastAsia="仿宋" w:cs="仿宋"/>
                <w:color w:val="auto"/>
                <w:spacing w:val="-2"/>
                <w:sz w:val="24"/>
                <w:highlight w:val="none"/>
              </w:rPr>
            </w:pPr>
            <w:r>
              <w:rPr>
                <w:rFonts w:hint="eastAsia" w:ascii="仿宋" w:hAnsi="仿宋" w:eastAsia="仿宋" w:cs="仿宋"/>
                <w:color w:val="auto"/>
                <w:spacing w:val="-2"/>
                <w:sz w:val="24"/>
                <w:highlight w:val="none"/>
              </w:rPr>
              <w:t>单位负责人为同一人或者存在直接控股、管理关系的不同</w:t>
            </w:r>
            <w:r>
              <w:rPr>
                <w:rFonts w:hint="eastAsia" w:ascii="仿宋" w:hAnsi="仿宋" w:eastAsia="仿宋" w:cs="仿宋"/>
                <w:color w:val="auto"/>
                <w:spacing w:val="-2"/>
                <w:sz w:val="24"/>
                <w:highlight w:val="none"/>
                <w:lang w:eastAsia="zh-CN"/>
              </w:rPr>
              <w:t>供应商</w:t>
            </w:r>
            <w:r>
              <w:rPr>
                <w:rFonts w:hint="eastAsia" w:ascii="仿宋" w:hAnsi="仿宋" w:eastAsia="仿宋" w:cs="仿宋"/>
                <w:color w:val="auto"/>
                <w:spacing w:val="-2"/>
                <w:sz w:val="24"/>
                <w:highlight w:val="none"/>
              </w:rPr>
              <w:t>，不得参加同一合同项下的政府采购活动。除单一来源采购项目外，为采购项目提供整体设计、规范编制或者项目管理、监理、检测等服务的</w:t>
            </w:r>
            <w:r>
              <w:rPr>
                <w:rFonts w:hint="eastAsia" w:ascii="仿宋" w:hAnsi="仿宋" w:eastAsia="仿宋" w:cs="仿宋"/>
                <w:color w:val="auto"/>
                <w:spacing w:val="-2"/>
                <w:sz w:val="24"/>
                <w:highlight w:val="none"/>
                <w:lang w:eastAsia="zh-CN"/>
              </w:rPr>
              <w:t>供应商</w:t>
            </w:r>
            <w:r>
              <w:rPr>
                <w:rFonts w:hint="eastAsia" w:ascii="仿宋" w:hAnsi="仿宋" w:eastAsia="仿宋" w:cs="仿宋"/>
                <w:color w:val="auto"/>
                <w:spacing w:val="-2"/>
                <w:sz w:val="24"/>
                <w:highlight w:val="none"/>
              </w:rPr>
              <w:t>，不得再参加该采购项目的其他采购活动；</w:t>
            </w:r>
          </w:p>
        </w:tc>
        <w:tc>
          <w:tcPr>
            <w:tcW w:w="992" w:type="dxa"/>
          </w:tcPr>
          <w:p w14:paraId="4569B596">
            <w:pPr>
              <w:spacing w:line="360" w:lineRule="auto"/>
              <w:ind w:firstLine="472"/>
              <w:jc w:val="left"/>
              <w:rPr>
                <w:rFonts w:ascii="仿宋" w:hAnsi="仿宋" w:eastAsia="仿宋" w:cs="仿宋"/>
                <w:color w:val="auto"/>
                <w:spacing w:val="-2"/>
                <w:sz w:val="24"/>
                <w:highlight w:val="none"/>
              </w:rPr>
            </w:pPr>
          </w:p>
        </w:tc>
        <w:tc>
          <w:tcPr>
            <w:tcW w:w="992" w:type="dxa"/>
          </w:tcPr>
          <w:p w14:paraId="0AF29768">
            <w:pPr>
              <w:spacing w:line="360" w:lineRule="auto"/>
              <w:ind w:firstLine="472"/>
              <w:jc w:val="left"/>
              <w:rPr>
                <w:rFonts w:ascii="仿宋" w:hAnsi="仿宋" w:eastAsia="仿宋" w:cs="仿宋"/>
                <w:color w:val="auto"/>
                <w:spacing w:val="-2"/>
                <w:sz w:val="24"/>
                <w:highlight w:val="none"/>
              </w:rPr>
            </w:pPr>
          </w:p>
        </w:tc>
        <w:tc>
          <w:tcPr>
            <w:tcW w:w="851" w:type="dxa"/>
          </w:tcPr>
          <w:p w14:paraId="198B979D">
            <w:pPr>
              <w:spacing w:line="360" w:lineRule="auto"/>
              <w:ind w:firstLine="472"/>
              <w:jc w:val="left"/>
              <w:rPr>
                <w:rFonts w:ascii="仿宋" w:hAnsi="仿宋" w:eastAsia="仿宋" w:cs="仿宋"/>
                <w:color w:val="auto"/>
                <w:spacing w:val="-2"/>
                <w:sz w:val="24"/>
                <w:highlight w:val="none"/>
              </w:rPr>
            </w:pPr>
          </w:p>
        </w:tc>
      </w:tr>
      <w:tr w14:paraId="307E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EB16C83">
            <w:pPr>
              <w:spacing w:line="360" w:lineRule="auto"/>
              <w:ind w:firstLine="472"/>
              <w:jc w:val="center"/>
              <w:rPr>
                <w:rFonts w:hint="eastAsia" w:ascii="仿宋" w:hAnsi="仿宋" w:eastAsia="仿宋" w:cs="仿宋"/>
                <w:color w:val="auto"/>
                <w:spacing w:val="-2"/>
                <w:sz w:val="24"/>
                <w:highlight w:val="none"/>
                <w:lang w:val="en-US" w:eastAsia="zh-CN"/>
              </w:rPr>
            </w:pPr>
            <w:r>
              <w:rPr>
                <w:rFonts w:hint="eastAsia" w:ascii="仿宋" w:hAnsi="仿宋" w:eastAsia="仿宋" w:cs="仿宋"/>
                <w:color w:val="auto"/>
                <w:spacing w:val="-2"/>
                <w:sz w:val="24"/>
                <w:highlight w:val="none"/>
                <w:lang w:val="en-US" w:eastAsia="zh-CN"/>
              </w:rPr>
              <w:t>6</w:t>
            </w:r>
          </w:p>
        </w:tc>
        <w:tc>
          <w:tcPr>
            <w:tcW w:w="1503" w:type="dxa"/>
            <w:vAlign w:val="center"/>
          </w:tcPr>
          <w:p w14:paraId="1016D9D8">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信用信息查询</w:t>
            </w:r>
          </w:p>
        </w:tc>
        <w:tc>
          <w:tcPr>
            <w:tcW w:w="4626" w:type="dxa"/>
          </w:tcPr>
          <w:p w14:paraId="1B50EE54">
            <w:pPr>
              <w:spacing w:line="360" w:lineRule="auto"/>
              <w:ind w:firstLine="0" w:firstLineChars="0"/>
              <w:jc w:val="left"/>
              <w:rPr>
                <w:rFonts w:ascii="仿宋" w:hAnsi="仿宋" w:eastAsia="仿宋" w:cs="仿宋"/>
                <w:color w:val="auto"/>
                <w:spacing w:val="-2"/>
                <w:sz w:val="24"/>
                <w:highlight w:val="none"/>
              </w:rPr>
            </w:pPr>
            <w:r>
              <w:rPr>
                <w:rFonts w:hint="eastAsia" w:ascii="仿宋" w:hAnsi="仿宋" w:eastAsia="仿宋" w:cs="仿宋"/>
                <w:color w:val="auto"/>
                <w:spacing w:val="-2"/>
                <w:sz w:val="24"/>
                <w:highlight w:val="none"/>
              </w:rPr>
              <w:t>供应商不得为“信用中国网站（</w:t>
            </w:r>
            <w:r>
              <w:rPr>
                <w:rFonts w:ascii="仿宋" w:hAnsi="仿宋" w:eastAsia="仿宋" w:cs="仿宋"/>
                <w:color w:val="auto"/>
                <w:spacing w:val="-2"/>
                <w:sz w:val="24"/>
                <w:highlight w:val="none"/>
              </w:rPr>
              <w:t>www.creditchina.gov.cn</w:t>
            </w:r>
            <w:r>
              <w:rPr>
                <w:rFonts w:hint="eastAsia" w:ascii="仿宋" w:hAnsi="仿宋" w:eastAsia="仿宋" w:cs="仿宋"/>
                <w:color w:val="auto"/>
                <w:spacing w:val="-2"/>
                <w:sz w:val="24"/>
                <w:highlight w:val="none"/>
              </w:rPr>
              <w:t>）中列入失信被执行人和税收违法黑名单的供应商，不得为中国政府采购网（</w:t>
            </w:r>
            <w:r>
              <w:rPr>
                <w:rFonts w:ascii="仿宋" w:hAnsi="仿宋" w:eastAsia="仿宋" w:cs="仿宋"/>
                <w:color w:val="auto"/>
                <w:spacing w:val="-2"/>
                <w:sz w:val="24"/>
                <w:highlight w:val="none"/>
              </w:rPr>
              <w:t>www.ccgp.gov.cn</w:t>
            </w:r>
            <w:r>
              <w:rPr>
                <w:rFonts w:hint="eastAsia" w:ascii="仿宋" w:hAnsi="仿宋" w:eastAsia="仿宋" w:cs="仿宋"/>
                <w:color w:val="auto"/>
                <w:spacing w:val="-2"/>
                <w:sz w:val="24"/>
                <w:highlight w:val="none"/>
              </w:rPr>
              <w:t>）政府采购严重违法失信行为记录名单中被财政部门禁止参加政府采购活动的供应商</w:t>
            </w:r>
          </w:p>
        </w:tc>
        <w:tc>
          <w:tcPr>
            <w:tcW w:w="992" w:type="dxa"/>
          </w:tcPr>
          <w:p w14:paraId="7E386647">
            <w:pPr>
              <w:spacing w:line="360" w:lineRule="auto"/>
              <w:ind w:firstLine="472"/>
              <w:jc w:val="left"/>
              <w:rPr>
                <w:rFonts w:ascii="仿宋" w:hAnsi="仿宋" w:eastAsia="仿宋" w:cs="仿宋"/>
                <w:color w:val="auto"/>
                <w:spacing w:val="-2"/>
                <w:sz w:val="24"/>
                <w:highlight w:val="none"/>
              </w:rPr>
            </w:pPr>
          </w:p>
        </w:tc>
        <w:tc>
          <w:tcPr>
            <w:tcW w:w="992" w:type="dxa"/>
          </w:tcPr>
          <w:p w14:paraId="0CEA0D0A">
            <w:pPr>
              <w:spacing w:line="360" w:lineRule="auto"/>
              <w:ind w:firstLine="472"/>
              <w:jc w:val="left"/>
              <w:rPr>
                <w:rFonts w:ascii="仿宋" w:hAnsi="仿宋" w:eastAsia="仿宋" w:cs="仿宋"/>
                <w:color w:val="auto"/>
                <w:spacing w:val="-2"/>
                <w:sz w:val="24"/>
                <w:highlight w:val="none"/>
              </w:rPr>
            </w:pPr>
          </w:p>
        </w:tc>
        <w:tc>
          <w:tcPr>
            <w:tcW w:w="851" w:type="dxa"/>
          </w:tcPr>
          <w:p w14:paraId="5253443D">
            <w:pPr>
              <w:spacing w:line="360" w:lineRule="auto"/>
              <w:ind w:firstLine="472"/>
              <w:jc w:val="left"/>
              <w:rPr>
                <w:rFonts w:ascii="仿宋" w:hAnsi="仿宋" w:eastAsia="仿宋" w:cs="仿宋"/>
                <w:color w:val="auto"/>
                <w:spacing w:val="-2"/>
                <w:sz w:val="24"/>
                <w:highlight w:val="none"/>
              </w:rPr>
            </w:pPr>
          </w:p>
        </w:tc>
      </w:tr>
      <w:tr w14:paraId="0764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99E01CB">
            <w:pPr>
              <w:spacing w:line="360" w:lineRule="auto"/>
              <w:ind w:firstLine="472"/>
              <w:jc w:val="center"/>
              <w:rPr>
                <w:rFonts w:hint="default" w:ascii="仿宋" w:hAnsi="仿宋" w:eastAsia="仿宋" w:cs="仿宋"/>
                <w:color w:val="auto"/>
                <w:spacing w:val="-2"/>
                <w:sz w:val="24"/>
                <w:highlight w:val="none"/>
                <w:lang w:val="en-US" w:eastAsia="zh-CN"/>
              </w:rPr>
            </w:pPr>
            <w:r>
              <w:rPr>
                <w:rFonts w:hint="eastAsia" w:ascii="仿宋" w:hAnsi="仿宋" w:eastAsia="仿宋" w:cs="仿宋"/>
                <w:color w:val="auto"/>
                <w:spacing w:val="-2"/>
                <w:sz w:val="24"/>
                <w:highlight w:val="none"/>
                <w:lang w:val="en-US" w:eastAsia="zh-CN"/>
              </w:rPr>
              <w:t>7</w:t>
            </w:r>
          </w:p>
        </w:tc>
        <w:tc>
          <w:tcPr>
            <w:tcW w:w="1503" w:type="dxa"/>
            <w:vAlign w:val="center"/>
          </w:tcPr>
          <w:p w14:paraId="15F81DB5">
            <w:pPr>
              <w:spacing w:line="360" w:lineRule="auto"/>
              <w:ind w:firstLine="0" w:firstLineChars="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lang w:val="en-US" w:eastAsia="zh-CN"/>
              </w:rPr>
              <w:t>政策</w:t>
            </w:r>
          </w:p>
        </w:tc>
        <w:tc>
          <w:tcPr>
            <w:tcW w:w="4626" w:type="dxa"/>
          </w:tcPr>
          <w:p w14:paraId="5EEE769B">
            <w:pPr>
              <w:spacing w:line="360" w:lineRule="auto"/>
              <w:ind w:firstLine="0" w:firstLineChars="0"/>
              <w:jc w:val="left"/>
              <w:rPr>
                <w:rFonts w:hint="eastAsia" w:ascii="仿宋" w:hAnsi="仿宋" w:eastAsia="仿宋" w:cs="仿宋"/>
                <w:color w:val="auto"/>
                <w:spacing w:val="-2"/>
                <w:sz w:val="24"/>
                <w:highlight w:val="none"/>
                <w:lang w:eastAsia="zh-CN"/>
              </w:rPr>
            </w:pPr>
            <w:r>
              <w:rPr>
                <w:rFonts w:hint="eastAsia" w:ascii="仿宋" w:hAnsi="仿宋" w:eastAsia="仿宋" w:cs="仿宋"/>
                <w:color w:val="auto"/>
                <w:spacing w:val="-2"/>
                <w:sz w:val="24"/>
                <w:highlight w:val="none"/>
                <w:lang w:eastAsia="zh-CN"/>
              </w:rPr>
              <w:t>本项目专门面向</w:t>
            </w:r>
            <w:r>
              <w:rPr>
                <w:rFonts w:hint="eastAsia" w:ascii="仿宋" w:hAnsi="仿宋" w:eastAsia="仿宋" w:cs="仿宋"/>
                <w:color w:val="auto"/>
                <w:spacing w:val="-2"/>
                <w:sz w:val="24"/>
                <w:highlight w:val="none"/>
                <w:lang w:val="en-US" w:eastAsia="zh-CN"/>
              </w:rPr>
              <w:t>中小</w:t>
            </w:r>
            <w:r>
              <w:rPr>
                <w:rFonts w:hint="eastAsia" w:ascii="仿宋" w:hAnsi="仿宋" w:eastAsia="仿宋" w:cs="仿宋"/>
                <w:color w:val="auto"/>
                <w:spacing w:val="-2"/>
                <w:sz w:val="24"/>
                <w:highlight w:val="none"/>
                <w:lang w:eastAsia="zh-CN"/>
              </w:rPr>
              <w:t>企业（按要求填写中小企业声明函）</w:t>
            </w:r>
          </w:p>
        </w:tc>
        <w:tc>
          <w:tcPr>
            <w:tcW w:w="992" w:type="dxa"/>
          </w:tcPr>
          <w:p w14:paraId="176138EF">
            <w:pPr>
              <w:spacing w:line="360" w:lineRule="auto"/>
              <w:ind w:firstLine="472"/>
              <w:jc w:val="left"/>
              <w:rPr>
                <w:rFonts w:ascii="仿宋" w:hAnsi="仿宋" w:eastAsia="仿宋" w:cs="仿宋"/>
                <w:color w:val="auto"/>
                <w:spacing w:val="-2"/>
                <w:sz w:val="24"/>
                <w:highlight w:val="none"/>
              </w:rPr>
            </w:pPr>
          </w:p>
        </w:tc>
        <w:tc>
          <w:tcPr>
            <w:tcW w:w="992" w:type="dxa"/>
          </w:tcPr>
          <w:p w14:paraId="0CB62DFC">
            <w:pPr>
              <w:spacing w:line="360" w:lineRule="auto"/>
              <w:ind w:firstLine="472"/>
              <w:jc w:val="left"/>
              <w:rPr>
                <w:rFonts w:ascii="仿宋" w:hAnsi="仿宋" w:eastAsia="仿宋" w:cs="仿宋"/>
                <w:color w:val="auto"/>
                <w:spacing w:val="-2"/>
                <w:sz w:val="24"/>
                <w:highlight w:val="none"/>
              </w:rPr>
            </w:pPr>
          </w:p>
        </w:tc>
        <w:tc>
          <w:tcPr>
            <w:tcW w:w="851" w:type="dxa"/>
          </w:tcPr>
          <w:p w14:paraId="0ACB7D1A">
            <w:pPr>
              <w:spacing w:line="360" w:lineRule="auto"/>
              <w:ind w:firstLine="472"/>
              <w:jc w:val="left"/>
              <w:rPr>
                <w:rFonts w:ascii="仿宋" w:hAnsi="仿宋" w:eastAsia="仿宋" w:cs="仿宋"/>
                <w:color w:val="auto"/>
                <w:spacing w:val="-2"/>
                <w:sz w:val="24"/>
                <w:highlight w:val="none"/>
              </w:rPr>
            </w:pPr>
          </w:p>
        </w:tc>
      </w:tr>
      <w:tr w14:paraId="1902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0" w:type="dxa"/>
            <w:gridSpan w:val="2"/>
            <w:vAlign w:val="center"/>
          </w:tcPr>
          <w:p w14:paraId="2A5682BA">
            <w:pPr>
              <w:spacing w:line="360" w:lineRule="auto"/>
              <w:ind w:firstLine="474"/>
              <w:jc w:val="center"/>
              <w:rPr>
                <w:rFonts w:ascii="仿宋" w:hAnsi="仿宋" w:eastAsia="仿宋" w:cs="仿宋"/>
                <w:b/>
                <w:color w:val="auto"/>
                <w:spacing w:val="-2"/>
                <w:sz w:val="24"/>
                <w:highlight w:val="none"/>
              </w:rPr>
            </w:pPr>
            <w:r>
              <w:rPr>
                <w:rFonts w:hint="eastAsia" w:ascii="仿宋" w:hAnsi="仿宋" w:eastAsia="仿宋" w:cs="仿宋"/>
                <w:b/>
                <w:color w:val="auto"/>
                <w:spacing w:val="-2"/>
                <w:sz w:val="24"/>
                <w:highlight w:val="none"/>
              </w:rPr>
              <w:t>结论</w:t>
            </w:r>
          </w:p>
        </w:tc>
        <w:tc>
          <w:tcPr>
            <w:tcW w:w="4626" w:type="dxa"/>
          </w:tcPr>
          <w:p w14:paraId="7C000DCF">
            <w:pPr>
              <w:spacing w:line="360" w:lineRule="auto"/>
              <w:ind w:firstLine="472"/>
              <w:jc w:val="left"/>
              <w:rPr>
                <w:rFonts w:ascii="仿宋" w:hAnsi="仿宋" w:eastAsia="仿宋" w:cs="仿宋"/>
                <w:color w:val="auto"/>
                <w:spacing w:val="-2"/>
                <w:sz w:val="24"/>
                <w:highlight w:val="none"/>
              </w:rPr>
            </w:pPr>
          </w:p>
        </w:tc>
        <w:tc>
          <w:tcPr>
            <w:tcW w:w="992" w:type="dxa"/>
          </w:tcPr>
          <w:p w14:paraId="591FF3E2">
            <w:pPr>
              <w:spacing w:line="360" w:lineRule="auto"/>
              <w:ind w:firstLine="472"/>
              <w:jc w:val="left"/>
              <w:rPr>
                <w:rFonts w:ascii="仿宋" w:hAnsi="仿宋" w:eastAsia="仿宋" w:cs="仿宋"/>
                <w:color w:val="auto"/>
                <w:spacing w:val="-2"/>
                <w:sz w:val="24"/>
                <w:highlight w:val="none"/>
              </w:rPr>
            </w:pPr>
          </w:p>
        </w:tc>
        <w:tc>
          <w:tcPr>
            <w:tcW w:w="992" w:type="dxa"/>
          </w:tcPr>
          <w:p w14:paraId="22AEFC52">
            <w:pPr>
              <w:spacing w:line="360" w:lineRule="auto"/>
              <w:ind w:firstLine="472"/>
              <w:jc w:val="left"/>
              <w:rPr>
                <w:rFonts w:ascii="仿宋" w:hAnsi="仿宋" w:eastAsia="仿宋" w:cs="仿宋"/>
                <w:color w:val="auto"/>
                <w:spacing w:val="-2"/>
                <w:sz w:val="24"/>
                <w:highlight w:val="none"/>
              </w:rPr>
            </w:pPr>
          </w:p>
        </w:tc>
        <w:tc>
          <w:tcPr>
            <w:tcW w:w="851" w:type="dxa"/>
          </w:tcPr>
          <w:p w14:paraId="03709150">
            <w:pPr>
              <w:spacing w:line="360" w:lineRule="auto"/>
              <w:ind w:firstLine="472"/>
              <w:jc w:val="left"/>
              <w:rPr>
                <w:rFonts w:ascii="仿宋" w:hAnsi="仿宋" w:eastAsia="仿宋" w:cs="仿宋"/>
                <w:color w:val="auto"/>
                <w:spacing w:val="-2"/>
                <w:sz w:val="24"/>
                <w:highlight w:val="none"/>
              </w:rPr>
            </w:pPr>
          </w:p>
        </w:tc>
      </w:tr>
    </w:tbl>
    <w:p w14:paraId="680BFDFA">
      <w:pPr>
        <w:spacing w:line="360" w:lineRule="auto"/>
        <w:ind w:firstLine="472"/>
        <w:jc w:val="left"/>
        <w:rPr>
          <w:rFonts w:ascii="仿宋" w:hAnsi="仿宋" w:eastAsia="仿宋" w:cs="仿宋"/>
          <w:color w:val="auto"/>
          <w:spacing w:val="-2"/>
          <w:sz w:val="24"/>
          <w:highlight w:val="none"/>
        </w:rPr>
      </w:pPr>
      <w:r>
        <w:rPr>
          <w:rFonts w:hint="eastAsia" w:ascii="仿宋" w:hAnsi="仿宋" w:eastAsia="仿宋" w:cs="仿宋"/>
          <w:color w:val="auto"/>
          <w:spacing w:val="-2"/>
          <w:sz w:val="24"/>
          <w:highlight w:val="none"/>
        </w:rPr>
        <w:t>注：符合要求用“√”表示，不符合用“×”表示，结论为“合格”或“不合格”，有任一项不符合要求，结论为不合格。</w:t>
      </w:r>
    </w:p>
    <w:p w14:paraId="1776874B">
      <w:pPr>
        <w:spacing w:line="360" w:lineRule="auto"/>
        <w:ind w:firstLine="472"/>
        <w:jc w:val="left"/>
        <w:rPr>
          <w:rFonts w:ascii="仿宋" w:hAnsi="仿宋" w:eastAsia="仿宋" w:cs="仿宋"/>
          <w:color w:val="auto"/>
          <w:spacing w:val="-2"/>
          <w:sz w:val="24"/>
          <w:highlight w:val="none"/>
        </w:rPr>
      </w:pPr>
      <w:r>
        <w:rPr>
          <w:rFonts w:ascii="仿宋" w:hAnsi="仿宋" w:eastAsia="仿宋" w:cs="仿宋"/>
          <w:color w:val="auto"/>
          <w:spacing w:val="-2"/>
          <w:sz w:val="24"/>
          <w:highlight w:val="none"/>
        </w:rPr>
        <w:br w:type="page"/>
      </w:r>
    </w:p>
    <w:p w14:paraId="4A85C9F4">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（2）响应文件的符合性审查</w:t>
      </w:r>
    </w:p>
    <w:tbl>
      <w:tblPr>
        <w:tblStyle w:val="91"/>
        <w:tblW w:w="963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5812"/>
        <w:gridCol w:w="992"/>
        <w:gridCol w:w="992"/>
        <w:gridCol w:w="851"/>
      </w:tblGrid>
      <w:tr w14:paraId="0A92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restart"/>
            <w:vAlign w:val="bottom"/>
          </w:tcPr>
          <w:p w14:paraId="5B836AA9">
            <w:pPr>
              <w:spacing w:line="360" w:lineRule="auto"/>
              <w:ind w:firstLine="0" w:firstLineChars="0"/>
              <w:jc w:val="center"/>
              <w:rPr>
                <w:rFonts w:ascii="仿宋" w:hAnsi="仿宋" w:eastAsia="仿宋" w:cs="仿宋"/>
                <w:b/>
                <w:color w:val="auto"/>
                <w:spacing w:val="-2"/>
                <w:sz w:val="24"/>
                <w:highlight w:val="none"/>
              </w:rPr>
            </w:pPr>
            <w:r>
              <w:rPr>
                <w:rFonts w:hint="eastAsia" w:ascii="仿宋" w:hAnsi="仿宋" w:eastAsia="仿宋" w:cs="仿宋"/>
                <w:b/>
                <w:color w:val="auto"/>
                <w:spacing w:val="-2"/>
                <w:sz w:val="24"/>
                <w:highlight w:val="none"/>
              </w:rPr>
              <w:t>序号</w:t>
            </w:r>
          </w:p>
        </w:tc>
        <w:tc>
          <w:tcPr>
            <w:tcW w:w="5812" w:type="dxa"/>
            <w:vMerge w:val="restart"/>
            <w:vAlign w:val="bottom"/>
          </w:tcPr>
          <w:p w14:paraId="47C8EB2B">
            <w:pPr>
              <w:spacing w:line="360" w:lineRule="auto"/>
              <w:ind w:firstLine="474"/>
              <w:jc w:val="center"/>
              <w:rPr>
                <w:rFonts w:ascii="仿宋" w:hAnsi="仿宋" w:eastAsia="仿宋" w:cs="仿宋"/>
                <w:b/>
                <w:color w:val="auto"/>
                <w:spacing w:val="-2"/>
                <w:sz w:val="24"/>
                <w:highlight w:val="none"/>
              </w:rPr>
            </w:pPr>
            <w:r>
              <w:rPr>
                <w:rFonts w:hint="eastAsia" w:ascii="仿宋" w:hAnsi="仿宋" w:eastAsia="仿宋" w:cs="仿宋"/>
                <w:b/>
                <w:color w:val="auto"/>
                <w:spacing w:val="-2"/>
                <w:sz w:val="24"/>
                <w:highlight w:val="none"/>
              </w:rPr>
              <w:t>评审内容</w:t>
            </w:r>
          </w:p>
        </w:tc>
        <w:tc>
          <w:tcPr>
            <w:tcW w:w="2835" w:type="dxa"/>
            <w:gridSpan w:val="3"/>
            <w:vAlign w:val="bottom"/>
          </w:tcPr>
          <w:p w14:paraId="13D53A59">
            <w:pPr>
              <w:spacing w:line="360" w:lineRule="auto"/>
              <w:ind w:firstLine="474"/>
              <w:jc w:val="center"/>
              <w:rPr>
                <w:rFonts w:ascii="仿宋" w:hAnsi="仿宋" w:eastAsia="仿宋" w:cs="仿宋"/>
                <w:b/>
                <w:color w:val="auto"/>
                <w:spacing w:val="-2"/>
                <w:sz w:val="24"/>
                <w:highlight w:val="none"/>
              </w:rPr>
            </w:pPr>
            <w:r>
              <w:rPr>
                <w:rFonts w:hint="eastAsia" w:ascii="仿宋" w:hAnsi="仿宋" w:eastAsia="仿宋" w:cs="仿宋"/>
                <w:b/>
                <w:color w:val="auto"/>
                <w:spacing w:val="-2"/>
                <w:sz w:val="24"/>
                <w:highlight w:val="none"/>
              </w:rPr>
              <w:t>供应商名称</w:t>
            </w:r>
          </w:p>
        </w:tc>
      </w:tr>
      <w:tr w14:paraId="6E91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vAlign w:val="bottom"/>
          </w:tcPr>
          <w:p w14:paraId="44897B93">
            <w:pPr>
              <w:spacing w:line="360" w:lineRule="auto"/>
              <w:ind w:firstLine="474"/>
              <w:jc w:val="center"/>
              <w:rPr>
                <w:rFonts w:ascii="仿宋" w:hAnsi="仿宋" w:eastAsia="仿宋" w:cs="仿宋"/>
                <w:b/>
                <w:color w:val="auto"/>
                <w:spacing w:val="-2"/>
                <w:sz w:val="24"/>
                <w:highlight w:val="none"/>
              </w:rPr>
            </w:pPr>
          </w:p>
        </w:tc>
        <w:tc>
          <w:tcPr>
            <w:tcW w:w="5812" w:type="dxa"/>
            <w:vMerge w:val="continue"/>
            <w:vAlign w:val="bottom"/>
          </w:tcPr>
          <w:p w14:paraId="650700ED">
            <w:pPr>
              <w:spacing w:line="360" w:lineRule="auto"/>
              <w:ind w:firstLine="474"/>
              <w:jc w:val="center"/>
              <w:rPr>
                <w:rFonts w:ascii="仿宋" w:hAnsi="仿宋" w:eastAsia="仿宋" w:cs="仿宋"/>
                <w:b/>
                <w:color w:val="auto"/>
                <w:spacing w:val="-2"/>
                <w:sz w:val="24"/>
                <w:highlight w:val="none"/>
              </w:rPr>
            </w:pPr>
          </w:p>
        </w:tc>
        <w:tc>
          <w:tcPr>
            <w:tcW w:w="992" w:type="dxa"/>
            <w:vAlign w:val="bottom"/>
          </w:tcPr>
          <w:p w14:paraId="24AC37D7">
            <w:pPr>
              <w:spacing w:line="360" w:lineRule="auto"/>
              <w:ind w:firstLine="474"/>
              <w:jc w:val="center"/>
              <w:rPr>
                <w:rFonts w:ascii="仿宋" w:hAnsi="仿宋" w:eastAsia="仿宋" w:cs="仿宋"/>
                <w:b/>
                <w:color w:val="auto"/>
                <w:spacing w:val="-2"/>
                <w:sz w:val="24"/>
                <w:highlight w:val="none"/>
              </w:rPr>
            </w:pPr>
          </w:p>
        </w:tc>
        <w:tc>
          <w:tcPr>
            <w:tcW w:w="992" w:type="dxa"/>
          </w:tcPr>
          <w:p w14:paraId="053A92BA">
            <w:pPr>
              <w:spacing w:line="360" w:lineRule="auto"/>
              <w:ind w:firstLine="474"/>
              <w:jc w:val="center"/>
              <w:rPr>
                <w:rFonts w:ascii="仿宋" w:hAnsi="仿宋" w:eastAsia="仿宋" w:cs="仿宋"/>
                <w:b/>
                <w:color w:val="auto"/>
                <w:spacing w:val="-2"/>
                <w:sz w:val="24"/>
                <w:highlight w:val="none"/>
              </w:rPr>
            </w:pPr>
          </w:p>
        </w:tc>
        <w:tc>
          <w:tcPr>
            <w:tcW w:w="851" w:type="dxa"/>
          </w:tcPr>
          <w:p w14:paraId="70923EFB">
            <w:pPr>
              <w:spacing w:line="360" w:lineRule="auto"/>
              <w:ind w:firstLine="474"/>
              <w:jc w:val="center"/>
              <w:rPr>
                <w:rFonts w:ascii="仿宋" w:hAnsi="仿宋" w:eastAsia="仿宋" w:cs="仿宋"/>
                <w:b/>
                <w:color w:val="auto"/>
                <w:spacing w:val="-2"/>
                <w:sz w:val="24"/>
                <w:highlight w:val="none"/>
              </w:rPr>
            </w:pPr>
          </w:p>
        </w:tc>
      </w:tr>
      <w:tr w14:paraId="3858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7FF42EF2">
            <w:pPr>
              <w:pStyle w:val="27"/>
              <w:ind w:firstLine="480"/>
              <w:rPr>
                <w:rFonts w:ascii="仿宋" w:hAnsi="仿宋"/>
                <w:color w:val="auto"/>
                <w:highlight w:val="none"/>
              </w:rPr>
            </w:pPr>
            <w:r>
              <w:rPr>
                <w:rFonts w:hint="eastAsia" w:ascii="仿宋" w:hAnsi="仿宋"/>
                <w:color w:val="auto"/>
                <w:highlight w:val="none"/>
              </w:rPr>
              <w:t>1</w:t>
            </w:r>
          </w:p>
        </w:tc>
        <w:tc>
          <w:tcPr>
            <w:tcW w:w="5812" w:type="dxa"/>
            <w:vAlign w:val="center"/>
          </w:tcPr>
          <w:p w14:paraId="7450FFA1">
            <w:pPr>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是否按采购文件的规定提交谈判保证金的；</w:t>
            </w:r>
          </w:p>
        </w:tc>
        <w:tc>
          <w:tcPr>
            <w:tcW w:w="992" w:type="dxa"/>
          </w:tcPr>
          <w:p w14:paraId="01341BD8">
            <w:pPr>
              <w:pStyle w:val="27"/>
              <w:ind w:firstLine="480"/>
              <w:rPr>
                <w:rFonts w:ascii="仿宋" w:hAnsi="仿宋"/>
                <w:color w:val="auto"/>
                <w:highlight w:val="none"/>
              </w:rPr>
            </w:pPr>
          </w:p>
        </w:tc>
        <w:tc>
          <w:tcPr>
            <w:tcW w:w="992" w:type="dxa"/>
          </w:tcPr>
          <w:p w14:paraId="54F77C79">
            <w:pPr>
              <w:pStyle w:val="27"/>
              <w:ind w:firstLine="480"/>
              <w:rPr>
                <w:rFonts w:ascii="仿宋" w:hAnsi="仿宋"/>
                <w:color w:val="auto"/>
                <w:highlight w:val="none"/>
              </w:rPr>
            </w:pPr>
          </w:p>
        </w:tc>
        <w:tc>
          <w:tcPr>
            <w:tcW w:w="851" w:type="dxa"/>
          </w:tcPr>
          <w:p w14:paraId="3BEEA4A9">
            <w:pPr>
              <w:pStyle w:val="27"/>
              <w:ind w:firstLine="480"/>
              <w:rPr>
                <w:rFonts w:ascii="仿宋" w:hAnsi="仿宋"/>
                <w:color w:val="auto"/>
                <w:highlight w:val="none"/>
              </w:rPr>
            </w:pPr>
          </w:p>
        </w:tc>
      </w:tr>
      <w:tr w14:paraId="1B12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2CC846D1">
            <w:pPr>
              <w:pStyle w:val="27"/>
              <w:ind w:firstLine="480"/>
              <w:rPr>
                <w:rFonts w:hint="eastAsia" w:ascii="仿宋" w:hAnsi="仿宋" w:eastAsia="仿宋"/>
                <w:color w:val="auto"/>
                <w:highlight w:val="none"/>
                <w:lang w:val="en-US" w:eastAsia="zh-CN"/>
              </w:rPr>
            </w:pPr>
            <w:r>
              <w:rPr>
                <w:rFonts w:hint="eastAsia" w:ascii="仿宋" w:hAnsi="仿宋"/>
                <w:color w:val="auto"/>
                <w:highlight w:val="none"/>
                <w:lang w:val="en-US" w:eastAsia="zh-CN"/>
              </w:rPr>
              <w:t>2</w:t>
            </w:r>
          </w:p>
        </w:tc>
        <w:tc>
          <w:tcPr>
            <w:tcW w:w="5812" w:type="dxa"/>
            <w:vAlign w:val="center"/>
          </w:tcPr>
          <w:p w14:paraId="7A949F77">
            <w:pPr>
              <w:spacing w:line="360" w:lineRule="auto"/>
              <w:ind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附完整的法定代表人身份证复印件、被授权人身份证复印件，均加盖公章。</w:t>
            </w:r>
          </w:p>
        </w:tc>
        <w:tc>
          <w:tcPr>
            <w:tcW w:w="992" w:type="dxa"/>
          </w:tcPr>
          <w:p w14:paraId="2FA67F26">
            <w:pPr>
              <w:pStyle w:val="27"/>
              <w:ind w:firstLine="480"/>
              <w:rPr>
                <w:rFonts w:ascii="仿宋" w:hAnsi="仿宋"/>
                <w:color w:val="auto"/>
                <w:highlight w:val="none"/>
              </w:rPr>
            </w:pPr>
          </w:p>
        </w:tc>
        <w:tc>
          <w:tcPr>
            <w:tcW w:w="992" w:type="dxa"/>
          </w:tcPr>
          <w:p w14:paraId="6C624223">
            <w:pPr>
              <w:pStyle w:val="27"/>
              <w:ind w:firstLine="480"/>
              <w:rPr>
                <w:rFonts w:ascii="仿宋" w:hAnsi="仿宋"/>
                <w:color w:val="auto"/>
                <w:highlight w:val="none"/>
              </w:rPr>
            </w:pPr>
          </w:p>
        </w:tc>
        <w:tc>
          <w:tcPr>
            <w:tcW w:w="851" w:type="dxa"/>
          </w:tcPr>
          <w:p w14:paraId="21F15BAB">
            <w:pPr>
              <w:pStyle w:val="27"/>
              <w:ind w:firstLine="480"/>
              <w:rPr>
                <w:rFonts w:ascii="仿宋" w:hAnsi="仿宋"/>
                <w:color w:val="auto"/>
                <w:highlight w:val="none"/>
              </w:rPr>
            </w:pPr>
          </w:p>
        </w:tc>
      </w:tr>
      <w:tr w14:paraId="15B5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494CD07C">
            <w:pPr>
              <w:pStyle w:val="27"/>
              <w:ind w:firstLine="480"/>
              <w:rPr>
                <w:rFonts w:hint="default" w:ascii="仿宋" w:hAnsi="仿宋" w:eastAsia="仿宋"/>
                <w:color w:val="auto"/>
                <w:highlight w:val="none"/>
                <w:lang w:val="en-US" w:eastAsia="zh-CN"/>
              </w:rPr>
            </w:pPr>
            <w:r>
              <w:rPr>
                <w:rFonts w:hint="eastAsia" w:ascii="仿宋" w:hAnsi="仿宋"/>
                <w:color w:val="auto"/>
                <w:highlight w:val="none"/>
                <w:lang w:val="en-US" w:eastAsia="zh-CN"/>
              </w:rPr>
              <w:t>3</w:t>
            </w:r>
          </w:p>
        </w:tc>
        <w:tc>
          <w:tcPr>
            <w:tcW w:w="5812" w:type="dxa"/>
            <w:vAlign w:val="center"/>
          </w:tcPr>
          <w:p w14:paraId="62D59AAF">
            <w:pPr>
              <w:pStyle w:val="27"/>
              <w:ind w:firstLine="0" w:firstLineChars="0"/>
              <w:rPr>
                <w:rFonts w:ascii="仿宋" w:hAnsi="仿宋"/>
                <w:color w:val="auto"/>
                <w:highlight w:val="none"/>
              </w:rPr>
            </w:pPr>
            <w:r>
              <w:rPr>
                <w:rFonts w:hint="eastAsia" w:ascii="仿宋" w:hAnsi="仿宋" w:cs="仿宋"/>
                <w:color w:val="auto"/>
                <w:highlight w:val="none"/>
              </w:rPr>
              <w:t>是否按照采购文件规定要求签署、盖章的；</w:t>
            </w:r>
          </w:p>
        </w:tc>
        <w:tc>
          <w:tcPr>
            <w:tcW w:w="992" w:type="dxa"/>
          </w:tcPr>
          <w:p w14:paraId="37E31EDA">
            <w:pPr>
              <w:pStyle w:val="27"/>
              <w:ind w:firstLine="480"/>
              <w:rPr>
                <w:rFonts w:ascii="仿宋" w:hAnsi="仿宋"/>
                <w:color w:val="auto"/>
                <w:highlight w:val="none"/>
              </w:rPr>
            </w:pPr>
          </w:p>
        </w:tc>
        <w:tc>
          <w:tcPr>
            <w:tcW w:w="992" w:type="dxa"/>
          </w:tcPr>
          <w:p w14:paraId="2372AD58">
            <w:pPr>
              <w:pStyle w:val="27"/>
              <w:ind w:firstLine="480"/>
              <w:rPr>
                <w:rFonts w:ascii="仿宋" w:hAnsi="仿宋"/>
                <w:color w:val="auto"/>
                <w:highlight w:val="none"/>
              </w:rPr>
            </w:pPr>
          </w:p>
        </w:tc>
        <w:tc>
          <w:tcPr>
            <w:tcW w:w="851" w:type="dxa"/>
          </w:tcPr>
          <w:p w14:paraId="277E6AA2">
            <w:pPr>
              <w:pStyle w:val="27"/>
              <w:ind w:firstLine="480"/>
              <w:rPr>
                <w:rFonts w:ascii="仿宋" w:hAnsi="仿宋"/>
                <w:color w:val="auto"/>
                <w:highlight w:val="none"/>
              </w:rPr>
            </w:pPr>
          </w:p>
        </w:tc>
      </w:tr>
      <w:tr w14:paraId="3FBC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1DB5A1C8">
            <w:pPr>
              <w:pStyle w:val="27"/>
              <w:ind w:firstLine="480"/>
              <w:rPr>
                <w:rFonts w:hint="default" w:ascii="仿宋" w:hAnsi="仿宋" w:eastAsia="仿宋"/>
                <w:color w:val="auto"/>
                <w:highlight w:val="none"/>
                <w:lang w:val="en-US" w:eastAsia="zh-CN"/>
              </w:rPr>
            </w:pPr>
            <w:r>
              <w:rPr>
                <w:rFonts w:hint="eastAsia" w:ascii="仿宋" w:hAnsi="仿宋"/>
                <w:color w:val="auto"/>
                <w:highlight w:val="none"/>
                <w:lang w:val="en-US" w:eastAsia="zh-CN"/>
              </w:rPr>
              <w:t>4</w:t>
            </w:r>
          </w:p>
        </w:tc>
        <w:tc>
          <w:tcPr>
            <w:tcW w:w="5812" w:type="dxa"/>
            <w:vAlign w:val="center"/>
          </w:tcPr>
          <w:p w14:paraId="4D9B8987">
            <w:pPr>
              <w:spacing w:line="360" w:lineRule="auto"/>
              <w:ind w:firstLine="0" w:firstLineChars="0"/>
              <w:rPr>
                <w:rFonts w:ascii="仿宋" w:hAnsi="仿宋" w:eastAsia="仿宋"/>
                <w:color w:val="auto"/>
                <w:sz w:val="24"/>
                <w:highlight w:val="none"/>
              </w:rPr>
            </w:pPr>
            <w:r>
              <w:rPr>
                <w:rFonts w:hint="eastAsia" w:ascii="仿宋" w:hAnsi="仿宋" w:eastAsia="仿宋"/>
                <w:color w:val="auto"/>
                <w:sz w:val="24"/>
                <w:highlight w:val="none"/>
              </w:rPr>
              <w:t>是否按规定的格式填写，没有内容不全或关键字迹模糊、无法辨认的；</w:t>
            </w:r>
          </w:p>
        </w:tc>
        <w:tc>
          <w:tcPr>
            <w:tcW w:w="992" w:type="dxa"/>
          </w:tcPr>
          <w:p w14:paraId="6504B4BA">
            <w:pPr>
              <w:pStyle w:val="27"/>
              <w:ind w:firstLine="480"/>
              <w:rPr>
                <w:rFonts w:ascii="仿宋" w:hAnsi="仿宋"/>
                <w:color w:val="auto"/>
                <w:highlight w:val="none"/>
              </w:rPr>
            </w:pPr>
          </w:p>
        </w:tc>
        <w:tc>
          <w:tcPr>
            <w:tcW w:w="992" w:type="dxa"/>
          </w:tcPr>
          <w:p w14:paraId="54B95B2F">
            <w:pPr>
              <w:pStyle w:val="27"/>
              <w:ind w:firstLine="480"/>
              <w:rPr>
                <w:rFonts w:ascii="仿宋" w:hAnsi="仿宋"/>
                <w:color w:val="auto"/>
                <w:highlight w:val="none"/>
              </w:rPr>
            </w:pPr>
          </w:p>
        </w:tc>
        <w:tc>
          <w:tcPr>
            <w:tcW w:w="851" w:type="dxa"/>
          </w:tcPr>
          <w:p w14:paraId="0D882132">
            <w:pPr>
              <w:pStyle w:val="27"/>
              <w:ind w:firstLine="480"/>
              <w:rPr>
                <w:rFonts w:ascii="仿宋" w:hAnsi="仿宋"/>
                <w:color w:val="auto"/>
                <w:highlight w:val="none"/>
              </w:rPr>
            </w:pPr>
          </w:p>
        </w:tc>
      </w:tr>
      <w:tr w14:paraId="3C3C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58871325">
            <w:pPr>
              <w:pStyle w:val="27"/>
              <w:ind w:firstLine="480"/>
              <w:rPr>
                <w:rFonts w:hint="default" w:ascii="仿宋" w:hAnsi="仿宋" w:eastAsia="仿宋"/>
                <w:color w:val="auto"/>
                <w:highlight w:val="none"/>
                <w:lang w:val="en-US" w:eastAsia="zh-CN"/>
              </w:rPr>
            </w:pPr>
            <w:r>
              <w:rPr>
                <w:rFonts w:hint="eastAsia" w:ascii="仿宋" w:hAnsi="仿宋"/>
                <w:color w:val="auto"/>
                <w:highlight w:val="none"/>
                <w:lang w:val="en-US" w:eastAsia="zh-CN"/>
              </w:rPr>
              <w:t>5</w:t>
            </w:r>
          </w:p>
        </w:tc>
        <w:tc>
          <w:tcPr>
            <w:tcW w:w="5812" w:type="dxa"/>
            <w:vAlign w:val="center"/>
          </w:tcPr>
          <w:p w14:paraId="317226D8">
            <w:pPr>
              <w:spacing w:line="360" w:lineRule="auto"/>
              <w:ind w:firstLine="0" w:firstLineChars="0"/>
              <w:rPr>
                <w:rFonts w:ascii="仿宋" w:hAnsi="仿宋" w:eastAsia="仿宋" w:cs="仿宋"/>
                <w:color w:val="auto"/>
                <w:sz w:val="24"/>
                <w:highlight w:val="none"/>
              </w:rPr>
            </w:pPr>
            <w:r>
              <w:rPr>
                <w:rFonts w:hint="eastAsia" w:ascii="仿宋" w:hAnsi="仿宋" w:eastAsia="仿宋"/>
                <w:color w:val="auto"/>
                <w:sz w:val="24"/>
                <w:highlight w:val="none"/>
              </w:rPr>
              <w:t>是否满足采购文件规定</w:t>
            </w:r>
            <w:r>
              <w:rPr>
                <w:rFonts w:hint="eastAsia" w:ascii="仿宋" w:hAnsi="仿宋" w:eastAsia="仿宋"/>
                <w:color w:val="auto"/>
                <w:sz w:val="24"/>
                <w:highlight w:val="none"/>
                <w:lang w:eastAsia="zh-CN"/>
              </w:rPr>
              <w:t>交货及完成期和</w:t>
            </w:r>
            <w:r>
              <w:rPr>
                <w:rFonts w:hint="eastAsia" w:ascii="仿宋" w:hAnsi="仿宋" w:eastAsia="仿宋"/>
                <w:color w:val="auto"/>
                <w:sz w:val="24"/>
                <w:highlight w:val="none"/>
                <w:lang w:val="en-US" w:eastAsia="zh-CN"/>
              </w:rPr>
              <w:t>质保期</w:t>
            </w:r>
            <w:r>
              <w:rPr>
                <w:rFonts w:hint="eastAsia" w:ascii="仿宋" w:hAnsi="仿宋" w:eastAsia="仿宋"/>
                <w:color w:val="auto"/>
                <w:sz w:val="24"/>
                <w:highlight w:val="none"/>
              </w:rPr>
              <w:t>；</w:t>
            </w:r>
          </w:p>
        </w:tc>
        <w:tc>
          <w:tcPr>
            <w:tcW w:w="992" w:type="dxa"/>
          </w:tcPr>
          <w:p w14:paraId="72373E80">
            <w:pPr>
              <w:pStyle w:val="27"/>
              <w:ind w:firstLine="480"/>
              <w:rPr>
                <w:rFonts w:ascii="仿宋" w:hAnsi="仿宋"/>
                <w:color w:val="auto"/>
                <w:highlight w:val="none"/>
              </w:rPr>
            </w:pPr>
          </w:p>
        </w:tc>
        <w:tc>
          <w:tcPr>
            <w:tcW w:w="992" w:type="dxa"/>
          </w:tcPr>
          <w:p w14:paraId="62B379CF">
            <w:pPr>
              <w:pStyle w:val="27"/>
              <w:ind w:firstLine="480"/>
              <w:rPr>
                <w:rFonts w:ascii="仿宋" w:hAnsi="仿宋"/>
                <w:color w:val="auto"/>
                <w:highlight w:val="none"/>
              </w:rPr>
            </w:pPr>
          </w:p>
        </w:tc>
        <w:tc>
          <w:tcPr>
            <w:tcW w:w="851" w:type="dxa"/>
          </w:tcPr>
          <w:p w14:paraId="2C150FEB">
            <w:pPr>
              <w:pStyle w:val="27"/>
              <w:ind w:firstLine="480"/>
              <w:rPr>
                <w:rFonts w:ascii="仿宋" w:hAnsi="仿宋"/>
                <w:color w:val="auto"/>
                <w:highlight w:val="none"/>
              </w:rPr>
            </w:pPr>
          </w:p>
        </w:tc>
      </w:tr>
      <w:tr w14:paraId="265E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0C2D20DF">
            <w:pPr>
              <w:pStyle w:val="27"/>
              <w:ind w:firstLine="480"/>
              <w:rPr>
                <w:rFonts w:hint="default" w:ascii="仿宋" w:hAnsi="仿宋" w:eastAsia="仿宋"/>
                <w:color w:val="auto"/>
                <w:highlight w:val="none"/>
                <w:lang w:val="en-US" w:eastAsia="zh-CN"/>
              </w:rPr>
            </w:pPr>
            <w:r>
              <w:rPr>
                <w:rFonts w:hint="eastAsia" w:ascii="仿宋" w:hAnsi="仿宋"/>
                <w:color w:val="auto"/>
                <w:highlight w:val="none"/>
                <w:lang w:val="en-US" w:eastAsia="zh-CN"/>
              </w:rPr>
              <w:t>6</w:t>
            </w:r>
          </w:p>
        </w:tc>
        <w:tc>
          <w:tcPr>
            <w:tcW w:w="5812" w:type="dxa"/>
            <w:vAlign w:val="center"/>
          </w:tcPr>
          <w:p w14:paraId="1359F129">
            <w:pPr>
              <w:spacing w:line="360" w:lineRule="auto"/>
              <w:ind w:firstLine="0" w:firstLineChars="0"/>
              <w:rPr>
                <w:rFonts w:ascii="仿宋" w:hAnsi="仿宋" w:eastAsia="仿宋" w:cs="仿宋"/>
                <w:color w:val="auto"/>
                <w:sz w:val="24"/>
                <w:highlight w:val="none"/>
              </w:rPr>
            </w:pPr>
            <w:r>
              <w:rPr>
                <w:rFonts w:hint="eastAsia" w:ascii="仿宋" w:hAnsi="仿宋" w:eastAsia="仿宋"/>
                <w:color w:val="auto"/>
                <w:sz w:val="24"/>
                <w:highlight w:val="none"/>
                <w:lang w:eastAsia="zh-CN"/>
              </w:rPr>
              <w:t>谈判报价</w:t>
            </w:r>
            <w:r>
              <w:rPr>
                <w:rFonts w:hint="eastAsia" w:ascii="仿宋" w:hAnsi="仿宋" w:eastAsia="仿宋"/>
                <w:color w:val="auto"/>
                <w:sz w:val="24"/>
                <w:highlight w:val="none"/>
              </w:rPr>
              <w:t>未超过谈判文件中规定的最高限价的，且只有一个有效报价，不接受有选择性的报价；</w:t>
            </w:r>
          </w:p>
        </w:tc>
        <w:tc>
          <w:tcPr>
            <w:tcW w:w="992" w:type="dxa"/>
          </w:tcPr>
          <w:p w14:paraId="593386B6">
            <w:pPr>
              <w:pStyle w:val="27"/>
              <w:ind w:firstLine="480"/>
              <w:rPr>
                <w:rFonts w:ascii="仿宋" w:hAnsi="仿宋"/>
                <w:color w:val="auto"/>
                <w:highlight w:val="none"/>
              </w:rPr>
            </w:pPr>
          </w:p>
        </w:tc>
        <w:tc>
          <w:tcPr>
            <w:tcW w:w="992" w:type="dxa"/>
          </w:tcPr>
          <w:p w14:paraId="3BDC6AC0">
            <w:pPr>
              <w:pStyle w:val="27"/>
              <w:ind w:firstLine="480"/>
              <w:rPr>
                <w:rFonts w:ascii="仿宋" w:hAnsi="仿宋"/>
                <w:color w:val="auto"/>
                <w:highlight w:val="none"/>
              </w:rPr>
            </w:pPr>
          </w:p>
        </w:tc>
        <w:tc>
          <w:tcPr>
            <w:tcW w:w="851" w:type="dxa"/>
          </w:tcPr>
          <w:p w14:paraId="11351D83">
            <w:pPr>
              <w:pStyle w:val="27"/>
              <w:ind w:firstLine="480"/>
              <w:rPr>
                <w:rFonts w:ascii="仿宋" w:hAnsi="仿宋"/>
                <w:color w:val="auto"/>
                <w:highlight w:val="none"/>
              </w:rPr>
            </w:pPr>
          </w:p>
        </w:tc>
      </w:tr>
      <w:tr w14:paraId="3A10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21E58B0E">
            <w:pPr>
              <w:pStyle w:val="27"/>
              <w:ind w:firstLine="480"/>
              <w:rPr>
                <w:rFonts w:hint="default" w:ascii="仿宋" w:hAnsi="仿宋" w:eastAsia="仿宋"/>
                <w:color w:val="auto"/>
                <w:highlight w:val="none"/>
                <w:lang w:val="en-US" w:eastAsia="zh-CN"/>
              </w:rPr>
            </w:pPr>
            <w:r>
              <w:rPr>
                <w:rFonts w:hint="eastAsia" w:ascii="仿宋" w:hAnsi="仿宋"/>
                <w:color w:val="auto"/>
                <w:highlight w:val="none"/>
                <w:lang w:val="en-US" w:eastAsia="zh-CN"/>
              </w:rPr>
              <w:t>7</w:t>
            </w:r>
          </w:p>
        </w:tc>
        <w:tc>
          <w:tcPr>
            <w:tcW w:w="5812" w:type="dxa"/>
            <w:vAlign w:val="center"/>
          </w:tcPr>
          <w:p w14:paraId="17879B75">
            <w:pPr>
              <w:pStyle w:val="27"/>
              <w:ind w:firstLine="0" w:firstLineChars="0"/>
              <w:rPr>
                <w:rFonts w:ascii="仿宋" w:hAnsi="仿宋" w:cs="仿宋"/>
                <w:color w:val="auto"/>
                <w:highlight w:val="none"/>
              </w:rPr>
            </w:pPr>
            <w:r>
              <w:rPr>
                <w:rFonts w:hint="eastAsia" w:ascii="仿宋" w:hAnsi="仿宋" w:cs="仿宋"/>
                <w:color w:val="auto"/>
                <w:highlight w:val="none"/>
              </w:rPr>
              <w:t>谈判</w:t>
            </w:r>
            <w:r>
              <w:rPr>
                <w:rFonts w:ascii="仿宋" w:hAnsi="仿宋" w:cs="仿宋"/>
                <w:color w:val="auto"/>
                <w:highlight w:val="none"/>
              </w:rPr>
              <w:t>有效期</w:t>
            </w:r>
            <w:r>
              <w:rPr>
                <w:rFonts w:hint="eastAsia" w:ascii="仿宋" w:hAnsi="仿宋" w:cs="仿宋"/>
                <w:color w:val="auto"/>
                <w:highlight w:val="none"/>
              </w:rPr>
              <w:t>是否</w:t>
            </w:r>
            <w:r>
              <w:rPr>
                <w:rFonts w:ascii="仿宋" w:hAnsi="仿宋" w:cs="仿宋"/>
                <w:color w:val="auto"/>
                <w:highlight w:val="none"/>
              </w:rPr>
              <w:t>满足</w:t>
            </w:r>
            <w:r>
              <w:rPr>
                <w:rFonts w:hint="eastAsia" w:ascii="仿宋" w:hAnsi="仿宋" w:cs="仿宋"/>
                <w:color w:val="auto"/>
                <w:highlight w:val="none"/>
              </w:rPr>
              <w:t>采购文件</w:t>
            </w:r>
            <w:r>
              <w:rPr>
                <w:rFonts w:ascii="仿宋" w:hAnsi="仿宋" w:cs="仿宋"/>
                <w:color w:val="auto"/>
                <w:highlight w:val="none"/>
              </w:rPr>
              <w:t>要求</w:t>
            </w:r>
            <w:r>
              <w:rPr>
                <w:rFonts w:hint="eastAsia" w:ascii="仿宋" w:hAnsi="仿宋" w:cs="仿宋"/>
                <w:color w:val="auto"/>
                <w:highlight w:val="none"/>
              </w:rPr>
              <w:t>；</w:t>
            </w:r>
          </w:p>
        </w:tc>
        <w:tc>
          <w:tcPr>
            <w:tcW w:w="992" w:type="dxa"/>
          </w:tcPr>
          <w:p w14:paraId="0DA713DF">
            <w:pPr>
              <w:pStyle w:val="27"/>
              <w:ind w:firstLine="480"/>
              <w:rPr>
                <w:rFonts w:ascii="仿宋" w:hAnsi="仿宋"/>
                <w:color w:val="auto"/>
                <w:highlight w:val="none"/>
              </w:rPr>
            </w:pPr>
          </w:p>
        </w:tc>
        <w:tc>
          <w:tcPr>
            <w:tcW w:w="992" w:type="dxa"/>
          </w:tcPr>
          <w:p w14:paraId="68FB105B">
            <w:pPr>
              <w:pStyle w:val="27"/>
              <w:ind w:firstLine="480"/>
              <w:rPr>
                <w:rFonts w:ascii="仿宋" w:hAnsi="仿宋"/>
                <w:color w:val="auto"/>
                <w:highlight w:val="none"/>
              </w:rPr>
            </w:pPr>
          </w:p>
        </w:tc>
        <w:tc>
          <w:tcPr>
            <w:tcW w:w="851" w:type="dxa"/>
          </w:tcPr>
          <w:p w14:paraId="0965C1DB">
            <w:pPr>
              <w:pStyle w:val="27"/>
              <w:ind w:firstLine="480"/>
              <w:rPr>
                <w:rFonts w:ascii="仿宋" w:hAnsi="仿宋"/>
                <w:color w:val="auto"/>
                <w:highlight w:val="none"/>
              </w:rPr>
            </w:pPr>
          </w:p>
        </w:tc>
      </w:tr>
      <w:tr w14:paraId="7511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42E546E1">
            <w:pPr>
              <w:pStyle w:val="27"/>
              <w:ind w:firstLine="480"/>
              <w:rPr>
                <w:rFonts w:hint="default" w:ascii="仿宋" w:hAnsi="仿宋" w:eastAsia="仿宋"/>
                <w:color w:val="auto"/>
                <w:highlight w:val="none"/>
                <w:lang w:val="en-US" w:eastAsia="zh-CN"/>
              </w:rPr>
            </w:pPr>
            <w:r>
              <w:rPr>
                <w:rFonts w:hint="eastAsia" w:ascii="仿宋" w:hAnsi="仿宋"/>
                <w:color w:val="auto"/>
                <w:highlight w:val="none"/>
                <w:lang w:val="en-US" w:eastAsia="zh-CN"/>
              </w:rPr>
              <w:t>8</w:t>
            </w:r>
          </w:p>
        </w:tc>
        <w:tc>
          <w:tcPr>
            <w:tcW w:w="5812" w:type="dxa"/>
            <w:vAlign w:val="center"/>
          </w:tcPr>
          <w:p w14:paraId="72A2BEF7">
            <w:pPr>
              <w:pStyle w:val="27"/>
              <w:ind w:firstLine="0" w:firstLineChars="0"/>
              <w:rPr>
                <w:rFonts w:ascii="仿宋" w:hAnsi="仿宋"/>
                <w:color w:val="auto"/>
                <w:highlight w:val="none"/>
              </w:rPr>
            </w:pPr>
            <w:r>
              <w:rPr>
                <w:rFonts w:hint="eastAsia" w:ascii="仿宋" w:hAnsi="仿宋" w:eastAsia="仿宋"/>
                <w:color w:val="auto"/>
                <w:sz w:val="24"/>
                <w:highlight w:val="none"/>
              </w:rPr>
              <w:t>是否</w:t>
            </w:r>
            <w:r>
              <w:rPr>
                <w:rFonts w:hint="eastAsia" w:ascii="仿宋" w:hAnsi="仿宋" w:cs="仿宋"/>
                <w:color w:val="auto"/>
                <w:highlight w:val="none"/>
              </w:rPr>
              <w:t>符合法规和采购文件中规定的实质性要求的；</w:t>
            </w:r>
          </w:p>
        </w:tc>
        <w:tc>
          <w:tcPr>
            <w:tcW w:w="992" w:type="dxa"/>
          </w:tcPr>
          <w:p w14:paraId="13584B9E">
            <w:pPr>
              <w:pStyle w:val="27"/>
              <w:ind w:firstLine="480"/>
              <w:rPr>
                <w:rFonts w:ascii="仿宋" w:hAnsi="仿宋"/>
                <w:color w:val="auto"/>
                <w:highlight w:val="none"/>
              </w:rPr>
            </w:pPr>
          </w:p>
        </w:tc>
        <w:tc>
          <w:tcPr>
            <w:tcW w:w="992" w:type="dxa"/>
          </w:tcPr>
          <w:p w14:paraId="4C4308F7">
            <w:pPr>
              <w:pStyle w:val="27"/>
              <w:ind w:firstLine="480"/>
              <w:rPr>
                <w:rFonts w:ascii="仿宋" w:hAnsi="仿宋"/>
                <w:color w:val="auto"/>
                <w:highlight w:val="none"/>
              </w:rPr>
            </w:pPr>
          </w:p>
        </w:tc>
        <w:tc>
          <w:tcPr>
            <w:tcW w:w="851" w:type="dxa"/>
          </w:tcPr>
          <w:p w14:paraId="399C2AEC">
            <w:pPr>
              <w:pStyle w:val="27"/>
              <w:ind w:firstLine="480"/>
              <w:rPr>
                <w:rFonts w:ascii="仿宋" w:hAnsi="仿宋"/>
                <w:color w:val="auto"/>
                <w:highlight w:val="none"/>
              </w:rPr>
            </w:pPr>
          </w:p>
        </w:tc>
      </w:tr>
      <w:tr w14:paraId="68E3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1752FD2F">
            <w:pPr>
              <w:pStyle w:val="27"/>
              <w:ind w:firstLine="480"/>
              <w:rPr>
                <w:rFonts w:hint="default" w:ascii="仿宋" w:hAnsi="仿宋" w:eastAsia="仿宋"/>
                <w:color w:val="auto"/>
                <w:highlight w:val="none"/>
                <w:lang w:val="en-US" w:eastAsia="zh-CN"/>
              </w:rPr>
            </w:pPr>
            <w:r>
              <w:rPr>
                <w:rFonts w:hint="eastAsia" w:ascii="仿宋" w:hAnsi="仿宋"/>
                <w:color w:val="auto"/>
                <w:highlight w:val="none"/>
                <w:lang w:val="en-US" w:eastAsia="zh-CN"/>
              </w:rPr>
              <w:t>9</w:t>
            </w:r>
          </w:p>
        </w:tc>
        <w:tc>
          <w:tcPr>
            <w:tcW w:w="5812" w:type="dxa"/>
            <w:vAlign w:val="center"/>
          </w:tcPr>
          <w:p w14:paraId="552F2C1C">
            <w:pPr>
              <w:pStyle w:val="27"/>
              <w:ind w:firstLine="0" w:firstLineChars="0"/>
              <w:rPr>
                <w:rFonts w:ascii="仿宋" w:hAnsi="仿宋"/>
                <w:color w:val="auto"/>
                <w:highlight w:val="none"/>
              </w:rPr>
            </w:pPr>
            <w:r>
              <w:rPr>
                <w:rFonts w:hint="eastAsia" w:ascii="仿宋" w:hAnsi="仿宋" w:cs="仿宋"/>
                <w:color w:val="auto"/>
                <w:highlight w:val="none"/>
              </w:rPr>
              <w:t>响应文件</w:t>
            </w:r>
            <w:r>
              <w:rPr>
                <w:rFonts w:hint="eastAsia" w:ascii="仿宋" w:hAnsi="仿宋" w:cs="仿宋"/>
                <w:color w:val="auto"/>
                <w:highlight w:val="none"/>
                <w:lang w:val="en-US" w:eastAsia="zh-CN"/>
              </w:rPr>
              <w:t>是否</w:t>
            </w:r>
            <w:r>
              <w:rPr>
                <w:rFonts w:hint="eastAsia" w:ascii="仿宋" w:hAnsi="仿宋" w:cs="仿宋"/>
                <w:color w:val="auto"/>
                <w:highlight w:val="none"/>
              </w:rPr>
              <w:t>含有采购人不能接受的附加条件的；</w:t>
            </w:r>
          </w:p>
        </w:tc>
        <w:tc>
          <w:tcPr>
            <w:tcW w:w="992" w:type="dxa"/>
          </w:tcPr>
          <w:p w14:paraId="308F6004">
            <w:pPr>
              <w:pStyle w:val="27"/>
              <w:ind w:firstLine="480"/>
              <w:rPr>
                <w:rFonts w:ascii="仿宋" w:hAnsi="仿宋"/>
                <w:color w:val="auto"/>
                <w:highlight w:val="none"/>
              </w:rPr>
            </w:pPr>
          </w:p>
        </w:tc>
        <w:tc>
          <w:tcPr>
            <w:tcW w:w="992" w:type="dxa"/>
          </w:tcPr>
          <w:p w14:paraId="2D077E36">
            <w:pPr>
              <w:pStyle w:val="27"/>
              <w:ind w:firstLine="480"/>
              <w:rPr>
                <w:rFonts w:ascii="仿宋" w:hAnsi="仿宋"/>
                <w:color w:val="auto"/>
                <w:highlight w:val="none"/>
              </w:rPr>
            </w:pPr>
          </w:p>
        </w:tc>
        <w:tc>
          <w:tcPr>
            <w:tcW w:w="851" w:type="dxa"/>
          </w:tcPr>
          <w:p w14:paraId="1CAF8ABC">
            <w:pPr>
              <w:pStyle w:val="27"/>
              <w:ind w:firstLine="480"/>
              <w:rPr>
                <w:rFonts w:ascii="仿宋" w:hAnsi="仿宋"/>
                <w:color w:val="auto"/>
                <w:highlight w:val="none"/>
              </w:rPr>
            </w:pPr>
          </w:p>
        </w:tc>
      </w:tr>
      <w:tr w14:paraId="2DB7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47E21BE4">
            <w:pPr>
              <w:pStyle w:val="27"/>
              <w:ind w:firstLine="480"/>
              <w:rPr>
                <w:rFonts w:hint="default" w:ascii="仿宋" w:hAnsi="仿宋" w:eastAsia="仿宋"/>
                <w:color w:val="auto"/>
                <w:highlight w:val="none"/>
                <w:lang w:val="en-US" w:eastAsia="zh-CN"/>
              </w:rPr>
            </w:pPr>
            <w:r>
              <w:rPr>
                <w:rFonts w:hint="eastAsia" w:ascii="仿宋" w:hAnsi="仿宋"/>
                <w:color w:val="auto"/>
                <w:highlight w:val="none"/>
                <w:lang w:val="en-US" w:eastAsia="zh-CN"/>
              </w:rPr>
              <w:t>10</w:t>
            </w:r>
          </w:p>
        </w:tc>
        <w:tc>
          <w:tcPr>
            <w:tcW w:w="5812" w:type="dxa"/>
            <w:vAlign w:val="center"/>
          </w:tcPr>
          <w:p w14:paraId="3E1A1BC4">
            <w:pPr>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供应商名称或组织结构与购买采购文件时是否一致且未一致时提供有效证明的；</w:t>
            </w:r>
          </w:p>
        </w:tc>
        <w:tc>
          <w:tcPr>
            <w:tcW w:w="992" w:type="dxa"/>
          </w:tcPr>
          <w:p w14:paraId="735C840D">
            <w:pPr>
              <w:pStyle w:val="27"/>
              <w:ind w:firstLine="480"/>
              <w:rPr>
                <w:rFonts w:ascii="仿宋" w:hAnsi="仿宋"/>
                <w:color w:val="auto"/>
                <w:highlight w:val="none"/>
              </w:rPr>
            </w:pPr>
          </w:p>
        </w:tc>
        <w:tc>
          <w:tcPr>
            <w:tcW w:w="992" w:type="dxa"/>
          </w:tcPr>
          <w:p w14:paraId="668CFE5A">
            <w:pPr>
              <w:pStyle w:val="27"/>
              <w:ind w:firstLine="480"/>
              <w:rPr>
                <w:rFonts w:ascii="仿宋" w:hAnsi="仿宋"/>
                <w:color w:val="auto"/>
                <w:highlight w:val="none"/>
              </w:rPr>
            </w:pPr>
          </w:p>
        </w:tc>
        <w:tc>
          <w:tcPr>
            <w:tcW w:w="851" w:type="dxa"/>
          </w:tcPr>
          <w:p w14:paraId="0F882983">
            <w:pPr>
              <w:pStyle w:val="27"/>
              <w:ind w:firstLine="480"/>
              <w:rPr>
                <w:rFonts w:ascii="仿宋" w:hAnsi="仿宋"/>
                <w:color w:val="auto"/>
                <w:highlight w:val="none"/>
              </w:rPr>
            </w:pPr>
          </w:p>
        </w:tc>
      </w:tr>
      <w:tr w14:paraId="2351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11294D6B">
            <w:pPr>
              <w:pStyle w:val="27"/>
              <w:ind w:firstLine="480"/>
              <w:rPr>
                <w:rFonts w:hint="default" w:ascii="仿宋" w:hAnsi="仿宋"/>
                <w:color w:val="auto"/>
                <w:highlight w:val="none"/>
                <w:lang w:val="en-US" w:eastAsia="zh-CN"/>
              </w:rPr>
            </w:pPr>
            <w:r>
              <w:rPr>
                <w:rFonts w:hint="eastAsia" w:ascii="仿宋" w:hAnsi="仿宋"/>
                <w:color w:val="auto"/>
                <w:highlight w:val="none"/>
                <w:lang w:val="en-US" w:eastAsia="zh-CN"/>
              </w:rPr>
              <w:t>11</w:t>
            </w:r>
          </w:p>
        </w:tc>
        <w:tc>
          <w:tcPr>
            <w:tcW w:w="5812" w:type="dxa"/>
            <w:vAlign w:val="center"/>
          </w:tcPr>
          <w:p w14:paraId="411BC532">
            <w:pPr>
              <w:spacing w:line="360" w:lineRule="auto"/>
              <w:ind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是否符合采购文件中规定的技术参数</w:t>
            </w:r>
          </w:p>
        </w:tc>
        <w:tc>
          <w:tcPr>
            <w:tcW w:w="992" w:type="dxa"/>
          </w:tcPr>
          <w:p w14:paraId="0C41690D">
            <w:pPr>
              <w:pStyle w:val="27"/>
              <w:ind w:firstLine="480"/>
              <w:rPr>
                <w:rFonts w:ascii="仿宋" w:hAnsi="仿宋"/>
                <w:color w:val="auto"/>
                <w:highlight w:val="none"/>
              </w:rPr>
            </w:pPr>
          </w:p>
        </w:tc>
        <w:tc>
          <w:tcPr>
            <w:tcW w:w="992" w:type="dxa"/>
          </w:tcPr>
          <w:p w14:paraId="2B3E3396">
            <w:pPr>
              <w:pStyle w:val="27"/>
              <w:ind w:firstLine="480"/>
              <w:rPr>
                <w:rFonts w:ascii="仿宋" w:hAnsi="仿宋"/>
                <w:color w:val="auto"/>
                <w:highlight w:val="none"/>
              </w:rPr>
            </w:pPr>
          </w:p>
        </w:tc>
        <w:tc>
          <w:tcPr>
            <w:tcW w:w="851" w:type="dxa"/>
          </w:tcPr>
          <w:p w14:paraId="75330AEF">
            <w:pPr>
              <w:pStyle w:val="27"/>
              <w:ind w:firstLine="480"/>
              <w:rPr>
                <w:rFonts w:ascii="仿宋" w:hAnsi="仿宋"/>
                <w:color w:val="auto"/>
                <w:highlight w:val="none"/>
              </w:rPr>
            </w:pPr>
          </w:p>
        </w:tc>
      </w:tr>
      <w:tr w14:paraId="7375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13D8FD6D">
            <w:pPr>
              <w:pStyle w:val="27"/>
              <w:ind w:firstLine="480"/>
              <w:rPr>
                <w:rFonts w:hint="default" w:ascii="仿宋" w:hAnsi="仿宋" w:eastAsia="仿宋"/>
                <w:color w:val="auto"/>
                <w:highlight w:val="none"/>
                <w:lang w:val="en-US" w:eastAsia="zh-CN"/>
              </w:rPr>
            </w:pPr>
            <w:r>
              <w:rPr>
                <w:rFonts w:hint="eastAsia" w:ascii="仿宋" w:hAnsi="仿宋"/>
                <w:color w:val="auto"/>
                <w:highlight w:val="none"/>
                <w:lang w:val="en-US" w:eastAsia="zh-CN"/>
              </w:rPr>
              <w:t>12</w:t>
            </w:r>
          </w:p>
        </w:tc>
        <w:tc>
          <w:tcPr>
            <w:tcW w:w="5812" w:type="dxa"/>
            <w:vAlign w:val="center"/>
          </w:tcPr>
          <w:p w14:paraId="398991B6">
            <w:pPr>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是否具有不属于法律、法规和采购文件中规定的其他无效响应情形的。</w:t>
            </w:r>
          </w:p>
        </w:tc>
        <w:tc>
          <w:tcPr>
            <w:tcW w:w="992" w:type="dxa"/>
          </w:tcPr>
          <w:p w14:paraId="15B8D5E6">
            <w:pPr>
              <w:pStyle w:val="27"/>
              <w:ind w:firstLine="480"/>
              <w:rPr>
                <w:rFonts w:ascii="仿宋" w:hAnsi="仿宋"/>
                <w:color w:val="auto"/>
                <w:highlight w:val="none"/>
              </w:rPr>
            </w:pPr>
          </w:p>
        </w:tc>
        <w:tc>
          <w:tcPr>
            <w:tcW w:w="992" w:type="dxa"/>
          </w:tcPr>
          <w:p w14:paraId="67F53F50">
            <w:pPr>
              <w:pStyle w:val="27"/>
              <w:ind w:firstLine="480"/>
              <w:rPr>
                <w:rFonts w:ascii="仿宋" w:hAnsi="仿宋"/>
                <w:color w:val="auto"/>
                <w:highlight w:val="none"/>
              </w:rPr>
            </w:pPr>
          </w:p>
        </w:tc>
        <w:tc>
          <w:tcPr>
            <w:tcW w:w="851" w:type="dxa"/>
          </w:tcPr>
          <w:p w14:paraId="59D55655">
            <w:pPr>
              <w:pStyle w:val="27"/>
              <w:ind w:firstLine="480"/>
              <w:rPr>
                <w:rFonts w:ascii="仿宋" w:hAnsi="仿宋"/>
                <w:color w:val="auto"/>
                <w:highlight w:val="none"/>
              </w:rPr>
            </w:pPr>
          </w:p>
        </w:tc>
      </w:tr>
      <w:tr w14:paraId="4466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116C70D0">
            <w:pPr>
              <w:pStyle w:val="27"/>
              <w:ind w:firstLine="480"/>
              <w:rPr>
                <w:rFonts w:ascii="仿宋" w:hAnsi="仿宋"/>
                <w:color w:val="auto"/>
                <w:highlight w:val="none"/>
              </w:rPr>
            </w:pPr>
          </w:p>
        </w:tc>
        <w:tc>
          <w:tcPr>
            <w:tcW w:w="5812" w:type="dxa"/>
            <w:vAlign w:val="center"/>
          </w:tcPr>
          <w:p w14:paraId="3BAF94C7">
            <w:pPr>
              <w:pStyle w:val="27"/>
              <w:ind w:firstLine="0" w:firstLineChars="0"/>
              <w:rPr>
                <w:rFonts w:ascii="仿宋" w:hAnsi="仿宋"/>
                <w:color w:val="auto"/>
                <w:highlight w:val="none"/>
              </w:rPr>
            </w:pPr>
            <w:r>
              <w:rPr>
                <w:rFonts w:hint="eastAsia" w:ascii="仿宋" w:hAnsi="仿宋"/>
                <w:color w:val="auto"/>
                <w:highlight w:val="none"/>
              </w:rPr>
              <w:t>结论</w:t>
            </w:r>
          </w:p>
        </w:tc>
        <w:tc>
          <w:tcPr>
            <w:tcW w:w="992" w:type="dxa"/>
          </w:tcPr>
          <w:p w14:paraId="2DABBF9C">
            <w:pPr>
              <w:pStyle w:val="27"/>
              <w:ind w:firstLine="480"/>
              <w:rPr>
                <w:rFonts w:ascii="仿宋" w:hAnsi="仿宋"/>
                <w:color w:val="auto"/>
                <w:highlight w:val="none"/>
              </w:rPr>
            </w:pPr>
          </w:p>
        </w:tc>
        <w:tc>
          <w:tcPr>
            <w:tcW w:w="992" w:type="dxa"/>
          </w:tcPr>
          <w:p w14:paraId="46DD9C6F">
            <w:pPr>
              <w:pStyle w:val="27"/>
              <w:ind w:firstLine="480"/>
              <w:rPr>
                <w:rFonts w:ascii="仿宋" w:hAnsi="仿宋"/>
                <w:color w:val="auto"/>
                <w:highlight w:val="none"/>
              </w:rPr>
            </w:pPr>
          </w:p>
        </w:tc>
        <w:tc>
          <w:tcPr>
            <w:tcW w:w="851" w:type="dxa"/>
          </w:tcPr>
          <w:p w14:paraId="4468BBB4">
            <w:pPr>
              <w:pStyle w:val="27"/>
              <w:ind w:firstLine="480"/>
              <w:rPr>
                <w:rFonts w:ascii="仿宋" w:hAnsi="仿宋"/>
                <w:color w:val="auto"/>
                <w:highlight w:val="none"/>
              </w:rPr>
            </w:pPr>
          </w:p>
        </w:tc>
      </w:tr>
    </w:tbl>
    <w:p w14:paraId="55DB6D5B">
      <w:pPr>
        <w:spacing w:line="360" w:lineRule="auto"/>
        <w:ind w:firstLine="472"/>
        <w:jc w:val="left"/>
        <w:rPr>
          <w:rFonts w:ascii="仿宋" w:hAnsi="仿宋" w:eastAsia="仿宋" w:cs="仿宋"/>
          <w:color w:val="auto"/>
          <w:spacing w:val="-2"/>
          <w:sz w:val="24"/>
          <w:highlight w:val="none"/>
        </w:rPr>
      </w:pPr>
      <w:r>
        <w:rPr>
          <w:rFonts w:hint="eastAsia" w:ascii="仿宋" w:hAnsi="仿宋" w:eastAsia="仿宋" w:cs="仿宋"/>
          <w:color w:val="auto"/>
          <w:spacing w:val="-2"/>
          <w:sz w:val="24"/>
          <w:highlight w:val="none"/>
        </w:rPr>
        <w:t>注：符合要求用“√”表示，不符合用“×”表示，结论为“合格”或“不合格”，有任一项不符合要求，结论为不合格。</w:t>
      </w:r>
    </w:p>
    <w:p w14:paraId="269C84EB">
      <w:pPr>
        <w:spacing w:line="360" w:lineRule="auto"/>
        <w:ind w:firstLine="472"/>
        <w:rPr>
          <w:rFonts w:ascii="仿宋" w:hAnsi="仿宋" w:cs="仿宋"/>
          <w:color w:val="auto"/>
          <w:spacing w:val="-2"/>
          <w:highlight w:val="none"/>
        </w:rPr>
      </w:pPr>
      <w:r>
        <w:rPr>
          <w:rFonts w:hint="eastAsia" w:ascii="仿宋" w:hAnsi="仿宋" w:eastAsia="仿宋" w:cs="仿宋"/>
          <w:color w:val="auto"/>
          <w:spacing w:val="-2"/>
          <w:sz w:val="24"/>
          <w:highlight w:val="none"/>
        </w:rPr>
        <w:t>（3）响应文件响应程度审查通过的供应商，进入下一步详细评审阶段，未通过响应程度初步审查的供应商，其响应作为无效响应，不进入后期评审阶段。</w:t>
      </w:r>
    </w:p>
    <w:p w14:paraId="2DC91631">
      <w:pPr>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 xml:space="preserve">第五章  确定成交   </w:t>
      </w:r>
    </w:p>
    <w:p w14:paraId="647F587D">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28、确定成交供应商</w:t>
      </w:r>
    </w:p>
    <w:p w14:paraId="42B8B01A">
      <w:pPr>
        <w:spacing w:line="360" w:lineRule="auto"/>
        <w:ind w:firstLine="472"/>
        <w:rPr>
          <w:rFonts w:ascii="仿宋" w:hAnsi="仿宋" w:eastAsia="仿宋" w:cs="仿宋"/>
          <w:color w:val="auto"/>
          <w:spacing w:val="-2"/>
          <w:sz w:val="24"/>
          <w:highlight w:val="none"/>
        </w:rPr>
      </w:pPr>
      <w:r>
        <w:rPr>
          <w:rFonts w:hint="eastAsia" w:ascii="仿宋" w:hAnsi="仿宋" w:eastAsia="仿宋" w:cs="仿宋"/>
          <w:color w:val="auto"/>
          <w:spacing w:val="-2"/>
          <w:sz w:val="24"/>
          <w:highlight w:val="none"/>
        </w:rPr>
        <w:t>采购人在收到评审报告5个工作日内,从评审报告提出的成交候选供应商中,根据质量和服务均能满足采购文件实质性响应要求且最后报价最低的原则确定成交供应商,也可以书面授权谈判小组直接确定成交供应商。</w:t>
      </w:r>
    </w:p>
    <w:p w14:paraId="2FC2B569">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29、采购任务取消</w:t>
      </w:r>
    </w:p>
    <w:p w14:paraId="550DF46E">
      <w:pPr>
        <w:spacing w:line="360" w:lineRule="auto"/>
        <w:ind w:firstLine="472"/>
        <w:rPr>
          <w:rFonts w:ascii="仿宋" w:hAnsi="仿宋" w:eastAsia="仿宋" w:cs="仿宋"/>
          <w:color w:val="auto"/>
          <w:spacing w:val="-2"/>
          <w:sz w:val="24"/>
          <w:highlight w:val="none"/>
        </w:rPr>
      </w:pPr>
      <w:r>
        <w:rPr>
          <w:rFonts w:hint="eastAsia" w:ascii="仿宋" w:hAnsi="仿宋" w:eastAsia="仿宋" w:cs="仿宋"/>
          <w:color w:val="auto"/>
          <w:spacing w:val="-2"/>
          <w:sz w:val="24"/>
          <w:highlight w:val="none"/>
        </w:rPr>
        <w:t>因重大变故采购任务取消时，采购人有权拒绝任何供应商成交，且对受影响的供应商不承担任何责任。</w:t>
      </w:r>
    </w:p>
    <w:p w14:paraId="46F05988">
      <w:pPr>
        <w:spacing w:line="360" w:lineRule="auto"/>
        <w:ind w:firstLine="482"/>
        <w:rPr>
          <w:rFonts w:ascii="仿宋" w:hAnsi="仿宋" w:eastAsia="仿宋" w:cs="仿宋"/>
          <w:color w:val="auto"/>
          <w:spacing w:val="-2"/>
          <w:sz w:val="24"/>
          <w:highlight w:val="none"/>
        </w:rPr>
      </w:pPr>
      <w:r>
        <w:rPr>
          <w:rFonts w:hint="eastAsia" w:ascii="仿宋" w:hAnsi="仿宋" w:eastAsia="仿宋" w:cs="仿宋"/>
          <w:b/>
          <w:color w:val="auto"/>
          <w:sz w:val="24"/>
          <w:highlight w:val="none"/>
        </w:rPr>
        <w:t>30、成交通知书</w:t>
      </w:r>
    </w:p>
    <w:p w14:paraId="34FBEAFD">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30.1 采购人或者采购代理机构应当在成交供应商确定之日起2个工作日内，在媒体上公告成交结果，同时向成交供应商发出成交通知书。</w:t>
      </w:r>
    </w:p>
    <w:p w14:paraId="6E1188B9">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30.2 成交通知书是合同的组成部分。</w:t>
      </w:r>
    </w:p>
    <w:p w14:paraId="2D058AD0">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31、签订合同</w:t>
      </w:r>
    </w:p>
    <w:p w14:paraId="78CB858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31.1成交供应商应当自发出成交通知书之日起 30 日内，按照采购文件确定的合同文本以及采购标的、规格型号、采购金额、采购数量、技术和服务要求等事项签订政府采购合同。</w:t>
      </w:r>
    </w:p>
    <w:p w14:paraId="173F09A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31.2</w:t>
      </w:r>
      <w:r>
        <w:rPr>
          <w:rFonts w:ascii="仿宋" w:hAnsi="仿宋" w:eastAsia="仿宋" w:cs="仿宋"/>
          <w:color w:val="auto"/>
          <w:sz w:val="24"/>
          <w:highlight w:val="none"/>
        </w:rPr>
        <w:t>除不可抗力等因素外，成交通知书发出后，采购人改变成交结果，或者</w:t>
      </w:r>
      <w:r>
        <w:rPr>
          <w:rFonts w:hint="eastAsia" w:ascii="仿宋" w:hAnsi="仿宋" w:eastAsia="仿宋" w:cs="仿宋"/>
          <w:color w:val="auto"/>
          <w:sz w:val="24"/>
          <w:highlight w:val="none"/>
        </w:rPr>
        <w:t>成交供应商</w:t>
      </w:r>
      <w:r>
        <w:rPr>
          <w:rFonts w:ascii="仿宋" w:hAnsi="仿宋" w:eastAsia="仿宋" w:cs="仿宋"/>
          <w:color w:val="auto"/>
          <w:sz w:val="24"/>
          <w:highlight w:val="none"/>
        </w:rPr>
        <w:t>拒绝签订政府采购合同的，应当承担相应的法律责任。</w:t>
      </w:r>
    </w:p>
    <w:p w14:paraId="0A1EFD0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31.3采购文件、成交供应商的响应文件及其澄清文件等，均为签订合同的依据。所签订的合同不得对采购文件确定的事项和成交供应商响应文件作实质性修改。采购人不得向成交供应商提出</w:t>
      </w:r>
      <w:r>
        <w:rPr>
          <w:rFonts w:ascii="仿宋" w:hAnsi="仿宋" w:eastAsia="仿宋" w:cs="仿宋"/>
          <w:color w:val="auto"/>
          <w:sz w:val="24"/>
          <w:highlight w:val="none"/>
        </w:rPr>
        <w:t>超出采购文件以外的</w:t>
      </w:r>
      <w:r>
        <w:rPr>
          <w:rFonts w:hint="eastAsia" w:ascii="仿宋" w:hAnsi="仿宋" w:eastAsia="仿宋" w:cs="仿宋"/>
          <w:color w:val="auto"/>
          <w:sz w:val="24"/>
          <w:highlight w:val="none"/>
        </w:rPr>
        <w:t>任何不合理的要求，作为签订合同的条件，不得</w:t>
      </w:r>
      <w:r>
        <w:rPr>
          <w:rFonts w:ascii="仿宋" w:hAnsi="仿宋" w:eastAsia="仿宋" w:cs="仿宋"/>
          <w:color w:val="auto"/>
          <w:sz w:val="24"/>
          <w:highlight w:val="none"/>
        </w:rPr>
        <w:t>与</w:t>
      </w:r>
      <w:r>
        <w:rPr>
          <w:rFonts w:hint="eastAsia" w:ascii="仿宋" w:hAnsi="仿宋" w:eastAsia="仿宋" w:cs="仿宋"/>
          <w:color w:val="auto"/>
          <w:sz w:val="24"/>
          <w:highlight w:val="none"/>
        </w:rPr>
        <w:t>成交供应商</w:t>
      </w:r>
      <w:r>
        <w:rPr>
          <w:rFonts w:ascii="仿宋" w:hAnsi="仿宋" w:eastAsia="仿宋" w:cs="仿宋"/>
          <w:color w:val="auto"/>
          <w:sz w:val="24"/>
          <w:highlight w:val="none"/>
        </w:rPr>
        <w:t>订立背离采购文件确定的合同文本以及采购标的、规格型号、采购金额、采购数量、技术和服务要求等实质性内容的协议。</w:t>
      </w:r>
    </w:p>
    <w:p w14:paraId="28E111E1">
      <w:pPr>
        <w:spacing w:line="360" w:lineRule="auto"/>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31.4成交供应商拒绝与采购人签订合同的，采购人可以按照评审报告推荐的成交候选供应商名单排序，确定下一成交候选供应商为成交供应商，也可以重新开展政府采购活动。</w:t>
      </w:r>
      <w:r>
        <w:rPr>
          <w:rFonts w:ascii="仿宋" w:hAnsi="仿宋" w:eastAsia="仿宋" w:cs="仿宋"/>
          <w:color w:val="auto"/>
          <w:sz w:val="24"/>
          <w:highlight w:val="none"/>
        </w:rPr>
        <w:t>拒绝签订政府采购合同的</w:t>
      </w:r>
      <w:r>
        <w:rPr>
          <w:rFonts w:hint="eastAsia" w:ascii="仿宋" w:hAnsi="仿宋" w:eastAsia="仿宋" w:cs="仿宋"/>
          <w:color w:val="auto"/>
          <w:sz w:val="24"/>
          <w:highlight w:val="none"/>
        </w:rPr>
        <w:t>成交供应商</w:t>
      </w:r>
      <w:r>
        <w:rPr>
          <w:rFonts w:ascii="仿宋" w:hAnsi="仿宋" w:eastAsia="仿宋" w:cs="仿宋"/>
          <w:color w:val="auto"/>
          <w:sz w:val="24"/>
          <w:highlight w:val="none"/>
        </w:rPr>
        <w:t>不得参加对该项目重新开展的采购活动。</w:t>
      </w:r>
    </w:p>
    <w:p w14:paraId="38138703">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32、履约验收</w:t>
      </w:r>
    </w:p>
    <w:p w14:paraId="27ECD12C">
      <w:pPr>
        <w:pStyle w:val="27"/>
        <w:ind w:firstLine="480"/>
        <w:rPr>
          <w:rFonts w:ascii="仿宋" w:hAnsi="仿宋" w:cs="仿宋"/>
          <w:b/>
          <w:color w:val="auto"/>
          <w:sz w:val="28"/>
          <w:szCs w:val="28"/>
          <w:highlight w:val="none"/>
        </w:rPr>
      </w:pPr>
      <w:r>
        <w:rPr>
          <w:rFonts w:hint="eastAsia"/>
          <w:color w:val="auto"/>
          <w:highlight w:val="none"/>
        </w:rPr>
        <w:t>本项目采购人及其委托的采购代理机构将严格按照政府采购相关法律法规的要求进行验收。</w:t>
      </w:r>
    </w:p>
    <w:p w14:paraId="3E536968">
      <w:pPr>
        <w:pStyle w:val="27"/>
        <w:ind w:firstLine="562"/>
        <w:jc w:val="center"/>
        <w:rPr>
          <w:color w:val="auto"/>
          <w:highlight w:val="none"/>
        </w:rPr>
      </w:pPr>
      <w:r>
        <w:rPr>
          <w:rFonts w:hint="eastAsia" w:ascii="仿宋" w:hAnsi="仿宋" w:cs="仿宋"/>
          <w:b/>
          <w:color w:val="auto"/>
          <w:sz w:val="28"/>
          <w:szCs w:val="28"/>
          <w:highlight w:val="none"/>
        </w:rPr>
        <w:br w:type="page"/>
      </w:r>
      <w:r>
        <w:rPr>
          <w:rFonts w:hint="eastAsia" w:ascii="仿宋" w:hAnsi="仿宋" w:cs="仿宋"/>
          <w:b/>
          <w:color w:val="auto"/>
          <w:sz w:val="28"/>
          <w:szCs w:val="28"/>
          <w:highlight w:val="none"/>
        </w:rPr>
        <w:t>第六章 质疑</w:t>
      </w:r>
    </w:p>
    <w:p w14:paraId="642A2999">
      <w:pPr>
        <w:spacing w:line="360" w:lineRule="auto"/>
        <w:ind w:firstLine="482"/>
        <w:jc w:val="left"/>
        <w:rPr>
          <w:rFonts w:ascii="仿宋" w:hAnsi="仿宋" w:eastAsia="仿宋" w:cs="仿宋"/>
          <w:b/>
          <w:color w:val="auto"/>
          <w:sz w:val="32"/>
          <w:szCs w:val="32"/>
          <w:highlight w:val="none"/>
        </w:rPr>
      </w:pPr>
      <w:r>
        <w:rPr>
          <w:rFonts w:hint="eastAsia" w:ascii="仿宋" w:hAnsi="仿宋" w:eastAsia="仿宋" w:cs="仿宋"/>
          <w:b/>
          <w:color w:val="auto"/>
          <w:sz w:val="24"/>
          <w:highlight w:val="none"/>
        </w:rPr>
        <w:t>33、</w:t>
      </w:r>
      <w:r>
        <w:rPr>
          <w:rFonts w:hint="eastAsia" w:ascii="仿宋" w:hAnsi="仿宋" w:eastAsia="仿宋" w:cs="仿宋"/>
          <w:color w:val="auto"/>
          <w:sz w:val="24"/>
          <w:highlight w:val="none"/>
        </w:rPr>
        <w:t>供应商认为采购文件、采购过程、中标或者成交结果使自己的权益受到损害的，可以根据中华人民共和国财政部令第94号中第十条，以书面形式向采购人、采购代理机构一次性针对同一采购程序环节提出质疑。</w:t>
      </w:r>
      <w:bookmarkStart w:id="16" w:name="_Toc1744_WPSOffice_Level1"/>
      <w:bookmarkStart w:id="17" w:name="_Toc11495_WPSOffice_Level1"/>
      <w:bookmarkStart w:id="18" w:name="_Toc4360_WPSOffice_Level1"/>
    </w:p>
    <w:p w14:paraId="4B23758A">
      <w:pPr>
        <w:spacing w:line="360" w:lineRule="auto"/>
        <w:ind w:firstLine="0" w:firstLineChars="0"/>
        <w:jc w:val="center"/>
        <w:outlineLvl w:val="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 xml:space="preserve">第五部分 </w:t>
      </w:r>
      <w:bookmarkEnd w:id="16"/>
      <w:bookmarkEnd w:id="17"/>
      <w:bookmarkEnd w:id="18"/>
      <w:r>
        <w:rPr>
          <w:rFonts w:hint="eastAsia" w:ascii="仿宋" w:hAnsi="仿宋" w:eastAsia="仿宋" w:cs="仿宋"/>
          <w:b/>
          <w:color w:val="auto"/>
          <w:sz w:val="32"/>
          <w:szCs w:val="32"/>
          <w:highlight w:val="none"/>
        </w:rPr>
        <w:t>商务部分</w:t>
      </w:r>
    </w:p>
    <w:p w14:paraId="49EC3438">
      <w:pPr>
        <w:spacing w:line="360" w:lineRule="auto"/>
        <w:ind w:firstLine="562"/>
        <w:jc w:val="center"/>
        <w:rPr>
          <w:rFonts w:ascii="仿宋" w:hAnsi="仿宋" w:eastAsia="仿宋" w:cs="仿宋"/>
          <w:b/>
          <w:color w:val="auto"/>
          <w:sz w:val="32"/>
          <w:szCs w:val="32"/>
          <w:highlight w:val="none"/>
        </w:rPr>
      </w:pPr>
      <w:bookmarkStart w:id="19" w:name="_Toc380404622"/>
      <w:bookmarkStart w:id="20" w:name="_Toc497667646"/>
      <w:bookmarkStart w:id="21" w:name="_Toc497666658"/>
      <w:r>
        <w:rPr>
          <w:rFonts w:hint="eastAsia" w:ascii="仿宋" w:hAnsi="仿宋" w:eastAsia="仿宋" w:cs="仿宋"/>
          <w:b/>
          <w:color w:val="auto"/>
          <w:sz w:val="28"/>
          <w:szCs w:val="28"/>
          <w:highlight w:val="none"/>
        </w:rPr>
        <w:t>第一章 合同一般条款</w:t>
      </w:r>
      <w:bookmarkEnd w:id="19"/>
      <w:bookmarkEnd w:id="20"/>
      <w:bookmarkEnd w:id="21"/>
    </w:p>
    <w:p w14:paraId="79F95A7E">
      <w:pPr>
        <w:tabs>
          <w:tab w:val="left" w:pos="1845"/>
        </w:tabs>
        <w:spacing w:line="360" w:lineRule="auto"/>
        <w:ind w:firstLine="361" w:firstLineChars="150"/>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 1、定义</w:t>
      </w:r>
      <w:r>
        <w:rPr>
          <w:rFonts w:hint="eastAsia" w:ascii="仿宋" w:hAnsi="仿宋" w:eastAsia="仿宋" w:cs="仿宋"/>
          <w:b/>
          <w:color w:val="auto"/>
          <w:sz w:val="24"/>
          <w:highlight w:val="none"/>
        </w:rPr>
        <w:tab/>
      </w:r>
    </w:p>
    <w:p w14:paraId="1D45A12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1.1 “合同”系指买方和卖方（以下简称合同双方）已达成的协议，即由双方签订的合同格式文件，包括所有的谈判文件、响应文件、谈判答疑纪录、澄清说明、附件、附录和组成合同的所有其他文件。</w:t>
      </w:r>
    </w:p>
    <w:p w14:paraId="1B6A493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1.2 “合同价格”系指根据合同规定，在卖方全面正确地履行合同义务时，买方应支付给卖方的款项。</w:t>
      </w:r>
    </w:p>
    <w:p w14:paraId="1340A63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1.3 “货物”系指卖方按合同要求，须向买方提供的一切货物、备品备件、手册、其它技术资料和其它材料。</w:t>
      </w:r>
    </w:p>
    <w:p w14:paraId="3D7DF5B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1.4  “服务”系指合同规定卖方必须承担的技术协助、培训以及其他类似义务。</w:t>
      </w:r>
    </w:p>
    <w:p w14:paraId="090259A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1.5  “买方”、“采购人”均系指通过谈判采购，接受合同货物及服务的各行政事业单位、社会团体(采购单位)及社会代理机构。</w:t>
      </w:r>
    </w:p>
    <w:p w14:paraId="0E88E0DA">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1.6  “卖方”、“卖方”系指成交后提供合同货物和服务的经济实体。</w:t>
      </w:r>
    </w:p>
    <w:p w14:paraId="37C28272">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1.7  “现场”系指将要进行货物送达和运转的地点。</w:t>
      </w:r>
    </w:p>
    <w:p w14:paraId="2C21821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1.8  “验收”系指买方依据国家技术规范及本合同的约定，对内技术规格规定接受合同货物所依据的程序和条件。</w:t>
      </w:r>
    </w:p>
    <w:p w14:paraId="57016006">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2、适用范围</w:t>
      </w:r>
    </w:p>
    <w:p w14:paraId="61FE1D4E">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2.1  本合同条款仅适用于本次谈判活动。</w:t>
      </w:r>
    </w:p>
    <w:p w14:paraId="02647062">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3、原产地</w:t>
      </w:r>
    </w:p>
    <w:p w14:paraId="2D678C99">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3.1  原产地系指货物的生产地，或提供辅助服务的来源地。</w:t>
      </w:r>
    </w:p>
    <w:p w14:paraId="4DDFF051">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4、技术规格和标准</w:t>
      </w:r>
    </w:p>
    <w:p w14:paraId="1285AB52">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4.1本合同项下所供货物的技术规格应与本谈判文件技术规格规定的标准相一致。若技术规格中无相应规定，货物则应符合相应的国家标准或有关权威部门最新颁布的相应的正式标准。</w:t>
      </w:r>
    </w:p>
    <w:p w14:paraId="2D57E6F4">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5、专利权</w:t>
      </w:r>
    </w:p>
    <w:p w14:paraId="0C8D206F">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5.1  卖方须保障买方在使用其提供的货物、服务及其任何部分时不受到第三方关于侵犯专利权、商标权或工业设计权的指控。任何第三方如果提出侵权指控，卖方须与第三方交涉并承担由此而引起的一切法律责任和费用。</w:t>
      </w:r>
    </w:p>
    <w:p w14:paraId="2D8423FF">
      <w:pPr>
        <w:spacing w:line="360" w:lineRule="auto"/>
        <w:ind w:firstLine="361" w:firstLineChars="150"/>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 6、包装</w:t>
      </w:r>
    </w:p>
    <w:p w14:paraId="5A21F47C">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6.1  除本合同另有规定之外，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造成的任何损失或费用。</w:t>
      </w:r>
    </w:p>
    <w:p w14:paraId="7142E32F">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6.2  每件包装应附有详细装箱单和质量证书各两套，一套在包装箱里，一套在包装箱外。   </w:t>
      </w:r>
    </w:p>
    <w:p w14:paraId="0484E551">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7、运输标记</w:t>
      </w:r>
    </w:p>
    <w:p w14:paraId="015FDE9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7.1卖方应在每一包装箱侧面用不易褪色的油漆以醒目的中文字体标明收货人、目的地、货物的名称、箱数、毛重／净重(公斤)、尺寸(长x宽x高，以厘米计)等信息。</w:t>
      </w:r>
    </w:p>
    <w:p w14:paraId="717CBFED">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8、卖方的交货价</w:t>
      </w:r>
    </w:p>
    <w:p w14:paraId="08F5B81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8.1  卖方应在合同规定的交货期前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以传真或电话等方式通知买方货物名称、数量、包装件数、总毛重、总体积(立方米)和备妥待运日期，同时，卖方应以挂号信寄给买方详细交货清单一式五份，包括合同号、货物名称、规格、数量、总重、总体积(立方米)和每一包装箱的尺寸(长x宽x高)、单价和总价、备妥待运日期，以及货物在运输和仓储中的特殊要求和注意事项。</w:t>
      </w:r>
    </w:p>
    <w:p w14:paraId="3F39D43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8.2  卖方负责安排自发运地至买方现场的运输，费用包含在合同总价中。</w:t>
      </w:r>
    </w:p>
    <w:p w14:paraId="15FC0734">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8.3  交货日期以货物到达买方现场为准。</w:t>
      </w:r>
    </w:p>
    <w:p w14:paraId="71215159">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8.4  卖方装运的货物必须符合合同规定的货物名称、型号规格、数量或重量否则，一切后果均由卖方承担。</w:t>
      </w:r>
    </w:p>
    <w:p w14:paraId="283DA85B">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9、装运通知</w:t>
      </w:r>
    </w:p>
    <w:p w14:paraId="24F1FCC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9.1  卖方应在货物装运完成24小时内以传真或电话通知买方，如果包装件重量超过20吨或尺寸达到或超过12米长、2．7米宽和3米高，卖方应将其重量或尺寸通知买方。若货物中有易燃品或危险品，卖方也须将详细情况通知买方。</w:t>
      </w:r>
    </w:p>
    <w:p w14:paraId="4E1E2DDC">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10、保险</w:t>
      </w:r>
    </w:p>
    <w:p w14:paraId="733B919F">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 10.1在合同价条件下，由卖方负责办理保险。</w:t>
      </w:r>
    </w:p>
    <w:p w14:paraId="6E5BDB2C">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11、合同价款的支付方式</w:t>
      </w:r>
    </w:p>
    <w:p w14:paraId="3F7E88FF">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11.1除另有规定者外，货款均由采购人直接向卖方支付。</w:t>
      </w:r>
    </w:p>
    <w:p w14:paraId="12C121A3">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12、技术资料</w:t>
      </w:r>
      <w:r>
        <w:rPr>
          <w:rFonts w:hint="eastAsia" w:ascii="仿宋" w:hAnsi="仿宋" w:eastAsia="仿宋" w:cs="仿宋"/>
          <w:b/>
          <w:color w:val="auto"/>
          <w:sz w:val="24"/>
          <w:highlight w:val="none"/>
        </w:rPr>
        <w:tab/>
      </w:r>
    </w:p>
    <w:p w14:paraId="323F74E2">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12.1除谈判文件的技术规范书中另有规定的外，卖方应准备与合同货物相符的中文技术资料，并于合同生效后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天内寄送到买方，如样本、图纸、操作手册、使用说明、服务手册等。如本条款所述资料寄送不完整或丢失，卖方应在收到买方通知后立即免费另寄。</w:t>
      </w:r>
    </w:p>
    <w:p w14:paraId="5FDF416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12.2上述一套完整的资料应包装好随每批货物一起发运。</w:t>
      </w:r>
    </w:p>
    <w:p w14:paraId="440A8C97">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13、价格</w:t>
      </w:r>
    </w:p>
    <w:p w14:paraId="31FC85AA">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13.1除合同中另有规定者外，卖方为其所供货物和服务而要求买方支付的金额应与其谈判报价一致。</w:t>
      </w:r>
    </w:p>
    <w:p w14:paraId="69A50DAA">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14、质量保证</w:t>
      </w:r>
    </w:p>
    <w:p w14:paraId="54124BC4">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14.1卖方应保证其提供的货物是全新的、未使用过的，采用的是最佳材料和一流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者外，出现上述情况，卖方应在收到买方通知后30天内，免费负责更换。对造成的损失买方保留索赔的权利。</w:t>
      </w:r>
    </w:p>
    <w:p w14:paraId="34547A28">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15、履约保证金</w:t>
      </w:r>
    </w:p>
    <w:p w14:paraId="556DF097">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15.1成交人在收到《成交通知书》后，合同签订前，卖方须向采购人提供成交金额  ％的履约保证金。</w:t>
      </w:r>
    </w:p>
    <w:p w14:paraId="63C99422">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15.2采购人在收到货物验收合格并能正常投入使用的报告后，采购人在7个工作日无息退还履约保证金。</w:t>
      </w:r>
    </w:p>
    <w:p w14:paraId="6974BE3C">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15.3履约保证金的有效期到供方提供的服务之日止。</w:t>
      </w:r>
    </w:p>
    <w:p w14:paraId="7AEA58D1">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16、检验</w:t>
      </w:r>
    </w:p>
    <w:p w14:paraId="53A41FF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16.1  卖方应在发货之前，对货物的有关内在和外观质量、规格、性能、数量和重量进行准确和全面的检验，并出具其货物合格的质量证书。</w:t>
      </w:r>
    </w:p>
    <w:p w14:paraId="50A5378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16.2  在合同规定的质量保证期内，如果发现货物的质量或规格与合同规定不符，或证明货物有缺陷，包括潜在的缺陷或使用不合适的原材料等，买方应申请质检部门进行检验，并有权根据检验证书及质量保证条款立即向卖方提出索赔。</w:t>
      </w:r>
    </w:p>
    <w:p w14:paraId="6CD364DE">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17、索赔   </w:t>
      </w:r>
    </w:p>
    <w:p w14:paraId="79410F4F">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17.1  卖方对所供货物与合同约定相一致负完全责任。在买方已于规定的检验和验收测试期限内提出索赔时，卖方应按买方同意的下述一种或多种方法解决索赔事宜：</w:t>
      </w:r>
    </w:p>
    <w:p w14:paraId="1C0EC6D9">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 卖方同意买方拒收货物并把被拒收货物的金额以合同规定的同类货币还付给买方，卖方负担发生的一切损失和费用，包括利息、银行费用、运输和保险费、检验费、仓储和装卸费以及为保管和保护被拒绝货物所需的其它必要费用。</w:t>
      </w:r>
    </w:p>
    <w:p w14:paraId="348C84BF">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(2)根据货物的疵劣和受损程度以及买方遭受损失的金额，经双方同意降低货价。</w:t>
      </w:r>
    </w:p>
    <w:p w14:paraId="29147D2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(3)更换有缺陷的货物，以达到合同规定的规格、质量和性能，卖方承担一切费用和风险并负担买方遭受的一切直接费用。同时卖方应相应延长被更换货物的质量保证期。</w:t>
      </w:r>
    </w:p>
    <w:p w14:paraId="5AE8F5CD">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17.2 若卖方未能在买方依据合法证据正式提出书面索赔通知的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天内或买方同意的更长时间内，按买方同意的上述任何一种方式响应和处理索赔事宜，卖方向买方赔偿违约部分金额的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%的违约金。</w:t>
      </w:r>
    </w:p>
    <w:p w14:paraId="5FD72ACE">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18、延期交货</w:t>
      </w:r>
    </w:p>
    <w:p w14:paraId="6B974CE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18.1如果卖方未能按合同规定的时间按期交货(不可抗力除外)，甲乙双方协商解决。          </w:t>
      </w:r>
    </w:p>
    <w:p w14:paraId="7D827B8E">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19、不可抗力</w:t>
      </w:r>
    </w:p>
    <w:p w14:paraId="28695F74">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19.1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14:paraId="7734588F">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19.2 受阻一方应在不可抗力事故发生后尽快用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14:paraId="4F8F7F66">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20、仲裁</w:t>
      </w:r>
    </w:p>
    <w:p w14:paraId="1FA030C5">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20.1在执行本合同中发生的或与本合同有关的争端，双方应通过友好协商解决，经协商在30天内不能达成协议时，应提交仲裁。</w:t>
      </w:r>
    </w:p>
    <w:p w14:paraId="1C4DF3A8">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20.2仲裁应由买方所在地仲裁机构，根据其仲裁程序和规则进行。</w:t>
      </w:r>
    </w:p>
    <w:p w14:paraId="5D2B8F14">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20.3仲裁裁决为最终决定，并对双方具有约束力。</w:t>
      </w:r>
    </w:p>
    <w:p w14:paraId="4BE67C05">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20.4除另有裁决外，仲裁费应由败诉方负担。</w:t>
      </w:r>
    </w:p>
    <w:p w14:paraId="5FD102E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20.5在仲裁期间，除正在进行的仲裁部分外，合同其它部分继续执行。</w:t>
      </w:r>
    </w:p>
    <w:p w14:paraId="5E06AB70">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21、违约终止合同</w:t>
      </w:r>
    </w:p>
    <w:p w14:paraId="5BA33454">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21.1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14:paraId="1CD230A0">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(1) 如果卖方未能在合同规定的期限内或买方准许的任何延期内交付部分或全部货物。</w:t>
      </w:r>
    </w:p>
    <w:p w14:paraId="7C008973">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(2) 卖方未能履行合同项下的其它义务。</w:t>
      </w:r>
    </w:p>
    <w:p w14:paraId="5D3E4801">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21.2一旦买方根据第21．1款终止部分或全部合同，买方可以按其认为适当的条件和方式采购类似未交付部分的货物。卖方应承担买方购买类似货物的价格差及额外费用。但是，卖方应继续履行合同中未终止的部分。</w:t>
      </w:r>
    </w:p>
    <w:p w14:paraId="16440250">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22、变更指示</w:t>
      </w:r>
    </w:p>
    <w:p w14:paraId="79930488">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22.1买方可以随时向卖方发出书面指示，在合同总体范围内对如下一点或几点提出变更：</w:t>
      </w:r>
    </w:p>
    <w:p w14:paraId="436D665C">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（1）合同项下需为买方特殊制造货物的规格； </w:t>
      </w:r>
    </w:p>
    <w:p w14:paraId="56F80C62">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（2）装运方式和包装方式；</w:t>
      </w:r>
    </w:p>
    <w:p w14:paraId="1DB89C3F">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（3）交货地点；</w:t>
      </w:r>
    </w:p>
    <w:p w14:paraId="41252228">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（4）卖方须提供的服务。</w:t>
      </w:r>
    </w:p>
    <w:p w14:paraId="2D064C37">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22.2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14:paraId="27A21359">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23、合同修改</w:t>
      </w:r>
    </w:p>
    <w:p w14:paraId="6F1972BA">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23.1欲对合同条款做出任何改动或偏离，均须由买卖双方签署书面的合同修改书。</w:t>
      </w:r>
    </w:p>
    <w:p w14:paraId="3CB6BC02">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24、转让与分包</w:t>
      </w:r>
    </w:p>
    <w:p w14:paraId="14D54D62">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24.1除买方事先同意外，卖方不得部分转让或全部转让其应履行的合同项下的义务。</w:t>
      </w:r>
    </w:p>
    <w:p w14:paraId="3A05359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24.2卖方应书面通知买方本合同项下所授予的所有分包合同。但该通知不解除卖方承担的本合同项下的任何责任或义务。</w:t>
      </w:r>
    </w:p>
    <w:p w14:paraId="57923370">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25、适用法律</w:t>
      </w:r>
    </w:p>
    <w:p w14:paraId="3A4D189E">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25.1本合同应按中华人民共和国的相关法律解释。</w:t>
      </w:r>
    </w:p>
    <w:p w14:paraId="3A3211B8">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26、通知</w:t>
      </w:r>
    </w:p>
    <w:p w14:paraId="10F4B625">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26.1本合同任何一方给另一方的通知都应以书面或电传、传真的形式发送，而另一方应以书面形式确认并发送到对方明确的地址。</w:t>
      </w:r>
    </w:p>
    <w:p w14:paraId="35F96E65">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27、合同文件及资料的使用</w:t>
      </w:r>
    </w:p>
    <w:p w14:paraId="25B1CAC4">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27.1 除了买、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本合同必不可少的范围内。</w:t>
      </w:r>
    </w:p>
    <w:p w14:paraId="381B7CD0">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27.2除非执行合同需要，在事先末得到买方同意的情况下，卖方不得将与本合同有关的任何文件和资料给第三方使用。</w:t>
      </w:r>
    </w:p>
    <w:p w14:paraId="3F29380C">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27.3除合同本身以外，若买方要求，卖方应于其合同义务履行完毕以后将这些资料(包括所有副本)退还买方。</w:t>
      </w:r>
    </w:p>
    <w:p w14:paraId="3F9CA30F">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28、合同生效及其他</w:t>
      </w:r>
    </w:p>
    <w:p w14:paraId="0E09EF0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28.1本合同应在买方和卖方签字盖章后生效。</w:t>
      </w:r>
    </w:p>
    <w:p w14:paraId="29DADD99">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28.2卖方须按技术规格中的规定，向买方提供与合同项下货物有关的现场技术服务、培训等其他相关服务。</w:t>
      </w:r>
    </w:p>
    <w:p w14:paraId="4F5C250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28.3商务合同应包括买方最后确认的价格条款和付款方式。</w:t>
      </w:r>
    </w:p>
    <w:p w14:paraId="7473088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28.4下述文件将作为合同附件，为本合同不可分割的组成部分，并与本合具有同等效力；</w:t>
      </w:r>
    </w:p>
    <w:p w14:paraId="506ABE18">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(1)谈判文件；</w:t>
      </w:r>
    </w:p>
    <w:p w14:paraId="33AD4CE7">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 xml:space="preserve"> (2)成交通知书；</w:t>
      </w:r>
    </w:p>
    <w:p w14:paraId="424D8DEA">
      <w:pPr>
        <w:spacing w:line="360" w:lineRule="auto"/>
        <w:ind w:firstLine="360" w:firstLineChars="150"/>
        <w:rPr>
          <w:rFonts w:ascii="仿宋" w:hAnsi="仿宋" w:eastAsia="仿宋" w:cs="仿宋"/>
          <w:b/>
          <w:color w:val="auto"/>
          <w:sz w:val="28"/>
          <w:szCs w:val="28"/>
          <w:highlight w:val="none"/>
        </w:rPr>
      </w:pPr>
      <w:r>
        <w:rPr>
          <w:rFonts w:hint="eastAsia" w:ascii="仿宋" w:hAnsi="仿宋" w:eastAsia="仿宋" w:cs="仿宋"/>
          <w:color w:val="auto"/>
          <w:sz w:val="24"/>
          <w:highlight w:val="none"/>
        </w:rPr>
        <w:t xml:space="preserve"> (3)成交人的响应文件及谈判过程中的书面答疑记录。</w:t>
      </w:r>
    </w:p>
    <w:p w14:paraId="2F09F2E3">
      <w:pPr>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第二章  合同特殊条款</w:t>
      </w:r>
    </w:p>
    <w:p w14:paraId="5C5A941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合同特殊条款是对合同一般条款的补充和修改，如果两者之间有不一致之处时，应以特殊条款为准。</w:t>
      </w:r>
    </w:p>
    <w:p w14:paraId="6642D06E">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1、培训</w:t>
      </w:r>
    </w:p>
    <w:p w14:paraId="67C1A5C7">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1.1成交人有义务对采购人的维修人员及使用人员进行培训，使用人员能够熟练掌握设备的各项功能和操作。</w:t>
      </w:r>
    </w:p>
    <w:p w14:paraId="282C8DB7">
      <w:pPr>
        <w:pStyle w:val="21"/>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1.2 成交人应对采购人的操作人员、诊断人员进行培训，直到用户熟练或满意为止。</w:t>
      </w:r>
    </w:p>
    <w:p w14:paraId="4F4B8023">
      <w:pPr>
        <w:pStyle w:val="21"/>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1.3 供应商对上述内容的实现方式、地点、人数、时间在响应文件中应详细说明。</w:t>
      </w:r>
    </w:p>
    <w:p w14:paraId="0D6C97F5">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2、检验   </w:t>
      </w:r>
    </w:p>
    <w:p w14:paraId="5AECFAF9">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2.1卖方提供的所有货物应符合国际及国内通行的标准，并应附有相应的测试报告和合同证书；</w:t>
      </w:r>
    </w:p>
    <w:p w14:paraId="6A0695E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2.2对于卖方提供的所有货物，买方可按货物的一定比例委托自治区质量监督部门进行抽检，验收会格后，所产生的费用由买方承担，经检验不合格时，所产生的费用由卖方承担。</w:t>
      </w:r>
    </w:p>
    <w:p w14:paraId="560FD207">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2.3 具体的国际或国内检验标准按卖方在响应文件中承诺的并经买方确认的规定执行。</w:t>
      </w:r>
    </w:p>
    <w:p w14:paraId="6FFB0959">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3、安装调试</w:t>
      </w:r>
    </w:p>
    <w:p w14:paraId="0E5D5C5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3.1卖方必须在合同签订后将所有的条件、需买方配合的事项以书面方式通知用户。</w:t>
      </w:r>
    </w:p>
    <w:p w14:paraId="6BFDAA2D">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3.2 卖方免费负责货物在买方的使用，买方协助开展工作。</w:t>
      </w:r>
    </w:p>
    <w:p w14:paraId="07C64C1A">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3.3 卖方培训专家人员应及时到达买方现场，直至通过验收。</w:t>
      </w:r>
    </w:p>
    <w:p w14:paraId="76CDECB4">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3.4 卖方负责使用(包括错发或运输中)可能损坏的准备。</w:t>
      </w:r>
    </w:p>
    <w:p w14:paraId="2A8AFD18">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3.5上述完成后，买方按相应的卖方在响应文件中所提供的技术指标进行验收。</w:t>
      </w:r>
    </w:p>
    <w:p w14:paraId="5C1F31C8">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3.6 卖方如不能按时完成送货工作，应赔偿由此买方造成的所有损失。</w:t>
      </w:r>
    </w:p>
    <w:p w14:paraId="142F08E0">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3.7 符合中华人民共和国国家有关技术规范要求和技术标准。所有的货物必须保证同时到位。</w:t>
      </w:r>
    </w:p>
    <w:p w14:paraId="59CB77B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3.8 最终的测试验收报告由买卖双方代表签字认可后生效。</w:t>
      </w:r>
    </w:p>
    <w:p w14:paraId="6654D39D">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3.9 如买方需要，卖方应按买方要求进行分批供货。</w:t>
      </w:r>
    </w:p>
    <w:p w14:paraId="2266B075">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4、质量保证</w:t>
      </w:r>
    </w:p>
    <w:p w14:paraId="4E92F25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4.1因卖方原因造成买方不能按时使用（根据合同有关条款）所购买服务时，卖方应根据合同规定向买方做出赔偿。</w:t>
      </w:r>
    </w:p>
    <w:p w14:paraId="5617E241">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4.2卖方对合同项下设备提供谈判文件中规定的保修服务，保修期自验收合格双方签字时算起。</w:t>
      </w:r>
    </w:p>
    <w:p w14:paraId="5974BF1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4.3卖方对合同项下产品提供</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年及以上免费质保，质保期限自验收合格双方签字时算起。在保修期内，成交人需提供免费的维修零配件及人工。质保期结束后，以当时（或低于）市场价维修。</w:t>
      </w:r>
    </w:p>
    <w:p w14:paraId="6D7126C4">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5、售后服务</w:t>
      </w:r>
    </w:p>
    <w:p w14:paraId="4214ACB0">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5.1 提供给买方详细的设备清单及相应的使用、查询手册。</w:t>
      </w:r>
    </w:p>
    <w:p w14:paraId="77F4D434">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5.2 在买方发出要求服务通知的2小时内，卖方指派的服务人员必须到达买方现场，对设备出现的较大问题，解决时间不应超过 3个日历日。</w:t>
      </w:r>
    </w:p>
    <w:p w14:paraId="467015F9">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5.3 在保修期内，如出现故障，必须在3个日历日内完成更换工作。</w:t>
      </w:r>
    </w:p>
    <w:p w14:paraId="0B6A3D2C">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5.4 由供应商在响应文件中承诺所能提供最好的售后服务内容。</w:t>
      </w:r>
    </w:p>
    <w:p w14:paraId="673D7A81">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5.5 在保修期内卖方应经常回访，对提供的所有货物进行例行规检查、调整。卖方如遇公司变更或是维修代理权变更，应当及时通知采购人设备管理人员。</w:t>
      </w:r>
    </w:p>
    <w:p w14:paraId="7A07E686">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6、其他  </w:t>
      </w:r>
    </w:p>
    <w:p w14:paraId="1429542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6.1 技术支持：卖方应提供及时提供资料。</w:t>
      </w:r>
    </w:p>
    <w:p w14:paraId="4B6CD484">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6.2 谈判响应报价：使用地安装调试完成、且验收合格后的交货价。</w:t>
      </w:r>
    </w:p>
    <w:p w14:paraId="127B50C7">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6.3 谈判响应货币：人民币。</w:t>
      </w:r>
    </w:p>
    <w:p w14:paraId="7CA58391">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6.4 列出详细的易损件、专用工具的清单，并分项报价（应包括在总价内）。清单内容应包括：名称、数量、单价、总价。</w:t>
      </w:r>
    </w:p>
    <w:p w14:paraId="338955D0">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6.5 付款币种及方式:详见须知前附表。</w:t>
      </w:r>
    </w:p>
    <w:p w14:paraId="6F8CCC28">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6.6 交货及完成日期：详见须知前附表。</w:t>
      </w:r>
    </w:p>
    <w:p w14:paraId="707F5F9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6.7 交货地点：买方指定的地点。</w:t>
      </w:r>
    </w:p>
    <w:p w14:paraId="2DEF180F">
      <w:pPr>
        <w:spacing w:line="360" w:lineRule="auto"/>
        <w:ind w:firstLine="482"/>
        <w:rPr>
          <w:color w:val="auto"/>
          <w:highlight w:val="none"/>
        </w:rPr>
      </w:pPr>
      <w:r>
        <w:rPr>
          <w:rFonts w:hint="eastAsia" w:ascii="宋体" w:hAnsi="宋体" w:cs="宋体"/>
          <w:b/>
          <w:bCs/>
          <w:color w:val="auto"/>
          <w:sz w:val="24"/>
          <w:highlight w:val="none"/>
        </w:rPr>
        <w:t>备注：最终合同已与甲方签订合同为准。</w:t>
      </w:r>
    </w:p>
    <w:p w14:paraId="647F28EB">
      <w:pPr>
        <w:spacing w:line="360" w:lineRule="auto"/>
        <w:ind w:firstLine="0" w:firstLineChars="0"/>
        <w:jc w:val="center"/>
        <w:outlineLvl w:val="0"/>
        <w:rPr>
          <w:rFonts w:ascii="仿宋" w:hAnsi="仿宋" w:eastAsia="仿宋" w:cs="仿宋"/>
          <w:b/>
          <w:color w:val="auto"/>
          <w:sz w:val="32"/>
          <w:szCs w:val="32"/>
          <w:highlight w:val="none"/>
        </w:rPr>
      </w:pPr>
      <w:bookmarkStart w:id="22" w:name="_Toc1200_WPSOffice_Level1"/>
      <w:bookmarkStart w:id="23" w:name="_Toc3424_WPSOffice_Level1"/>
      <w:bookmarkStart w:id="24" w:name="_Toc16283_WPSOffice_Level1"/>
    </w:p>
    <w:p w14:paraId="149030BA">
      <w:pPr>
        <w:spacing w:line="360" w:lineRule="auto"/>
        <w:ind w:firstLine="0" w:firstLineChars="0"/>
        <w:jc w:val="center"/>
        <w:outlineLvl w:val="0"/>
        <w:rPr>
          <w:rFonts w:ascii="仿宋" w:hAnsi="仿宋" w:eastAsia="仿宋" w:cs="仿宋"/>
          <w:b/>
          <w:color w:val="auto"/>
          <w:sz w:val="32"/>
          <w:szCs w:val="32"/>
          <w:highlight w:val="none"/>
        </w:rPr>
      </w:pPr>
    </w:p>
    <w:p w14:paraId="45236306">
      <w:pPr>
        <w:ind w:firstLine="0" w:firstLineChars="0"/>
        <w:jc w:val="center"/>
        <w:rPr>
          <w:color w:val="auto"/>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第六部分 附  件</w:t>
      </w:r>
      <w:bookmarkEnd w:id="22"/>
      <w:bookmarkEnd w:id="23"/>
      <w:bookmarkEnd w:id="24"/>
    </w:p>
    <w:p w14:paraId="29E2A5B1">
      <w:pPr>
        <w:spacing w:line="360" w:lineRule="auto"/>
        <w:ind w:firstLine="482"/>
        <w:outlineLvl w:val="0"/>
        <w:rPr>
          <w:rFonts w:ascii="仿宋" w:hAnsi="仿宋" w:eastAsia="仿宋" w:cs="仿宋"/>
          <w:b/>
          <w:color w:val="auto"/>
          <w:sz w:val="24"/>
          <w:highlight w:val="none"/>
        </w:rPr>
      </w:pPr>
    </w:p>
    <w:p w14:paraId="296E3EA5">
      <w:pPr>
        <w:spacing w:line="360" w:lineRule="auto"/>
        <w:ind w:firstLine="482"/>
        <w:jc w:val="center"/>
        <w:outlineLvl w:val="0"/>
        <w:rPr>
          <w:rFonts w:ascii="仿宋" w:hAnsi="仿宋" w:eastAsia="仿宋" w:cs="仿宋"/>
          <w:b/>
          <w:color w:val="auto"/>
          <w:sz w:val="24"/>
          <w:highlight w:val="none"/>
        </w:rPr>
      </w:pPr>
    </w:p>
    <w:p w14:paraId="22C4C526">
      <w:pPr>
        <w:pStyle w:val="34"/>
        <w:ind w:firstLine="480"/>
        <w:rPr>
          <w:rFonts w:ascii="仿宋" w:hAnsi="仿宋" w:eastAsia="仿宋" w:cs="仿宋"/>
          <w:color w:val="auto"/>
          <w:highlight w:val="none"/>
        </w:rPr>
      </w:pPr>
      <w:r>
        <w:rPr>
          <w:rFonts w:ascii="仿宋" w:hAnsi="仿宋" w:eastAsia="仿宋" w:cs="仿宋"/>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4428490</wp:posOffset>
                </wp:positionH>
                <wp:positionV relativeFrom="paragraph">
                  <wp:posOffset>40005</wp:posOffset>
                </wp:positionV>
                <wp:extent cx="1341755" cy="415925"/>
                <wp:effectExtent l="8255" t="7620" r="21590" b="14605"/>
                <wp:wrapNone/>
                <wp:docPr id="1" name="文本框 9"/>
                <wp:cNvGraphicFramePr/>
                <a:graphic xmlns:a="http://schemas.openxmlformats.org/drawingml/2006/main">
                  <a:graphicData uri="http://schemas.microsoft.com/office/word/2010/wordprocessingShape">
                    <wps:wsp>
                      <wps:cNvSpPr/>
                      <wps:spPr>
                        <a:xfrm>
                          <a:off x="0" y="0"/>
                          <a:ext cx="1341755" cy="415925"/>
                        </a:xfrm>
                        <a:prstGeom prst="rect">
                          <a:avLst/>
                        </a:prstGeom>
                        <a:gradFill rotWithShape="0">
                          <a:gsLst>
                            <a:gs pos="0">
                              <a:srgbClr val="FFFFFF">
                                <a:alpha val="100000"/>
                              </a:srgbClr>
                            </a:gs>
                            <a:gs pos="100000">
                              <a:srgbClr val="FFFFFF">
                                <a:alpha val="100000"/>
                              </a:srgbClr>
                            </a:gs>
                          </a:gsLst>
                          <a:lin ang="0" scaled="1"/>
                          <a:tileRect/>
                        </a:gradFill>
                        <a:ln w="15875" cap="flat" cmpd="sng">
                          <a:solidFill>
                            <a:srgbClr val="739CC3"/>
                          </a:solidFill>
                          <a:prstDash val="solid"/>
                          <a:miter/>
                          <a:headEnd type="none" w="med" len="med"/>
                          <a:tailEnd type="none" w="med" len="med"/>
                        </a:ln>
                      </wps:spPr>
                      <wps:txbx>
                        <w:txbxContent>
                          <w:p w14:paraId="30A2EF8C">
                            <w:pPr>
                              <w:ind w:firstLine="0" w:firstLineChars="0"/>
                              <w:jc w:val="center"/>
                              <w:rPr>
                                <w:rFonts w:ascii="仿宋" w:hAnsi="仿宋" w:eastAsia="仿宋"/>
                                <w:b/>
                                <w:sz w:val="36"/>
                                <w:szCs w:val="36"/>
                              </w:rPr>
                            </w:pPr>
                            <w:r>
                              <w:rPr>
                                <w:rFonts w:hint="eastAsia" w:ascii="仿宋" w:hAnsi="仿宋" w:eastAsia="仿宋"/>
                                <w:b/>
                                <w:sz w:val="36"/>
                                <w:szCs w:val="36"/>
                              </w:rPr>
                              <w:t>正本/副本</w:t>
                            </w:r>
                          </w:p>
                        </w:txbxContent>
                      </wps:txbx>
                      <wps:bodyPr upright="1"/>
                    </wps:wsp>
                  </a:graphicData>
                </a:graphic>
              </wp:anchor>
            </w:drawing>
          </mc:Choice>
          <mc:Fallback>
            <w:pict>
              <v:rect id="文本框 9" o:spid="_x0000_s1026" o:spt="1" style="position:absolute;left:0pt;margin-left:348.7pt;margin-top:3.15pt;height:32.75pt;width:105.65pt;z-index:251659264;mso-width-relative:page;mso-height-relative:page;" fillcolor="#FFFFFF" filled="t" stroked="t" coordsize="21600,21600" o:gfxdata="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88mk1wAAAAgB&#10;AAAPAAAAAAAAAAEAIAAAACIAAABkcnMvZG93bnJldi54bWxQSwECFAAUAAAACACHTuJAvUvlUVUC&#10;AAADBQAADgAAAAAAAAABACAAAAAmAQAAZHJzL2Uyb0RvYy54bWxQSwUGAAAAAAYABgBZAQAA7QUA&#10;AAAA&#10;">
                <v:fill type="gradient" on="t" color2="#FFFFFF" angle="90" focus="100%" focussize="0,0"/>
                <v:stroke weight="1.25pt" color="#739CC3" joinstyle="miter"/>
                <v:imagedata o:title=""/>
                <o:lock v:ext="edit" aspectratio="f"/>
                <v:textbox>
                  <w:txbxContent>
                    <w:p w14:paraId="30A2EF8C">
                      <w:pPr>
                        <w:ind w:firstLine="0" w:firstLineChars="0"/>
                        <w:jc w:val="center"/>
                        <w:rPr>
                          <w:rFonts w:ascii="仿宋" w:hAnsi="仿宋" w:eastAsia="仿宋"/>
                          <w:b/>
                          <w:sz w:val="36"/>
                          <w:szCs w:val="36"/>
                        </w:rPr>
                      </w:pPr>
                      <w:r>
                        <w:rPr>
                          <w:rFonts w:hint="eastAsia" w:ascii="仿宋" w:hAnsi="仿宋" w:eastAsia="仿宋"/>
                          <w:b/>
                          <w:sz w:val="36"/>
                          <w:szCs w:val="36"/>
                        </w:rPr>
                        <w:t>正本/副本</w:t>
                      </w:r>
                    </w:p>
                  </w:txbxContent>
                </v:textbox>
              </v:rect>
            </w:pict>
          </mc:Fallback>
        </mc:AlternateContent>
      </w:r>
    </w:p>
    <w:p w14:paraId="1454AD2F">
      <w:pPr>
        <w:pStyle w:val="34"/>
        <w:spacing w:before="6"/>
        <w:ind w:firstLine="540"/>
        <w:rPr>
          <w:rFonts w:ascii="仿宋" w:hAnsi="仿宋" w:eastAsia="仿宋" w:cs="仿宋"/>
          <w:color w:val="auto"/>
          <w:sz w:val="27"/>
          <w:highlight w:val="none"/>
        </w:rPr>
      </w:pPr>
    </w:p>
    <w:p w14:paraId="3B0D3A36">
      <w:pPr>
        <w:pStyle w:val="34"/>
        <w:spacing w:before="6"/>
        <w:ind w:firstLine="540"/>
        <w:rPr>
          <w:rFonts w:ascii="仿宋" w:hAnsi="仿宋" w:eastAsia="仿宋" w:cs="仿宋"/>
          <w:color w:val="auto"/>
          <w:sz w:val="27"/>
          <w:highlight w:val="none"/>
        </w:rPr>
      </w:pPr>
    </w:p>
    <w:p w14:paraId="5A26E19F">
      <w:pPr>
        <w:pStyle w:val="27"/>
        <w:ind w:firstLine="480"/>
        <w:rPr>
          <w:color w:val="auto"/>
          <w:highlight w:val="none"/>
        </w:rPr>
      </w:pPr>
      <w:r>
        <w:rPr>
          <w:rFonts w:hint="eastAsia" w:ascii="仿宋" w:hAnsi="仿宋" w:cs="仿宋"/>
          <w:b/>
          <w:color w:val="auto"/>
          <w:sz w:val="44"/>
          <w:szCs w:val="44"/>
          <w:highlight w:val="none"/>
          <w:lang w:eastAsia="zh-CN"/>
        </w:rPr>
        <w:t>裕民县中小学智慧体育设备采购项目</w:t>
      </w:r>
    </w:p>
    <w:p w14:paraId="2B90B4F4">
      <w:pPr>
        <w:ind w:firstLine="420"/>
        <w:rPr>
          <w:color w:val="auto"/>
          <w:highlight w:val="none"/>
        </w:rPr>
      </w:pPr>
    </w:p>
    <w:p w14:paraId="0CDC7E27">
      <w:pPr>
        <w:pStyle w:val="27"/>
        <w:ind w:firstLine="480"/>
        <w:rPr>
          <w:color w:val="auto"/>
          <w:highlight w:val="none"/>
        </w:rPr>
      </w:pPr>
    </w:p>
    <w:p w14:paraId="39EB8FB6">
      <w:pPr>
        <w:pStyle w:val="4"/>
        <w:spacing w:line="240" w:lineRule="auto"/>
        <w:ind w:firstLine="0" w:firstLineChars="0"/>
        <w:jc w:val="center"/>
        <w:rPr>
          <w:rFonts w:ascii="仿宋" w:hAnsi="仿宋" w:eastAsia="仿宋" w:cs="仿宋"/>
          <w:color w:val="auto"/>
          <w:sz w:val="72"/>
          <w:szCs w:val="72"/>
          <w:highlight w:val="none"/>
        </w:rPr>
      </w:pPr>
      <w:r>
        <w:rPr>
          <w:rFonts w:hint="eastAsia" w:ascii="仿宋" w:hAnsi="仿宋" w:eastAsia="仿宋" w:cs="仿宋"/>
          <w:color w:val="auto"/>
          <w:sz w:val="72"/>
          <w:szCs w:val="72"/>
          <w:highlight w:val="none"/>
        </w:rPr>
        <w:t>响应文件</w:t>
      </w:r>
    </w:p>
    <w:p w14:paraId="74112456">
      <w:pPr>
        <w:pStyle w:val="4"/>
        <w:spacing w:line="240" w:lineRule="auto"/>
        <w:ind w:firstLine="0" w:firstLineChars="0"/>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rPr>
        <w:t>项目编号：</w:t>
      </w:r>
      <w:r>
        <w:rPr>
          <w:rFonts w:hint="eastAsia" w:ascii="仿宋" w:hAnsi="仿宋" w:eastAsia="仿宋" w:cs="仿宋"/>
          <w:color w:val="auto"/>
          <w:highlight w:val="none"/>
          <w:lang w:eastAsia="zh-CN"/>
        </w:rPr>
        <w:t>RHZC2026-099JZ</w:t>
      </w:r>
    </w:p>
    <w:p w14:paraId="387734A5">
      <w:pPr>
        <w:ind w:firstLine="420"/>
        <w:rPr>
          <w:color w:val="auto"/>
          <w:highlight w:val="none"/>
        </w:rPr>
      </w:pPr>
    </w:p>
    <w:p w14:paraId="1B2DD79E">
      <w:pPr>
        <w:pStyle w:val="27"/>
        <w:ind w:firstLine="480"/>
        <w:rPr>
          <w:color w:val="auto"/>
          <w:highlight w:val="none"/>
        </w:rPr>
      </w:pPr>
    </w:p>
    <w:p w14:paraId="059936EE">
      <w:pPr>
        <w:ind w:firstLine="480"/>
        <w:rPr>
          <w:rFonts w:ascii="仿宋" w:hAnsi="仿宋" w:eastAsia="仿宋" w:cs="仿宋"/>
          <w:color w:val="auto"/>
          <w:sz w:val="24"/>
          <w:highlight w:val="none"/>
        </w:rPr>
      </w:pPr>
    </w:p>
    <w:p w14:paraId="7B260D23">
      <w:pPr>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供应商单位名称：</w:t>
      </w:r>
      <w:r>
        <w:rPr>
          <w:rFonts w:hint="eastAsia" w:ascii="仿宋" w:hAnsi="仿宋" w:eastAsia="仿宋" w:cs="仿宋"/>
          <w:b/>
          <w:color w:val="auto"/>
          <w:sz w:val="24"/>
          <w:highlight w:val="none"/>
          <w:u w:val="single"/>
        </w:rPr>
        <w:t xml:space="preserve">                                             </w:t>
      </w:r>
      <w:r>
        <w:rPr>
          <w:rFonts w:hint="eastAsia" w:ascii="仿宋" w:hAnsi="仿宋" w:eastAsia="仿宋" w:cs="仿宋"/>
          <w:b/>
          <w:color w:val="auto"/>
          <w:sz w:val="24"/>
          <w:highlight w:val="none"/>
        </w:rPr>
        <w:t>（盖公章）</w:t>
      </w:r>
    </w:p>
    <w:p w14:paraId="5800E59C">
      <w:pPr>
        <w:pStyle w:val="27"/>
        <w:ind w:firstLine="482"/>
        <w:rPr>
          <w:rFonts w:ascii="仿宋" w:hAnsi="仿宋"/>
          <w:b/>
          <w:color w:val="auto"/>
          <w:highlight w:val="none"/>
        </w:rPr>
      </w:pPr>
      <w:r>
        <w:rPr>
          <w:rFonts w:hint="eastAsia" w:ascii="仿宋" w:hAnsi="仿宋"/>
          <w:b/>
          <w:color w:val="auto"/>
          <w:highlight w:val="none"/>
        </w:rPr>
        <w:t>法定代表人或委托代理人：</w:t>
      </w:r>
      <w:r>
        <w:rPr>
          <w:rFonts w:hint="eastAsia" w:ascii="仿宋" w:hAnsi="仿宋"/>
          <w:b/>
          <w:color w:val="auto"/>
          <w:highlight w:val="none"/>
          <w:u w:val="single"/>
        </w:rPr>
        <w:t xml:space="preserve">                                     </w:t>
      </w:r>
      <w:r>
        <w:rPr>
          <w:rFonts w:hint="eastAsia" w:ascii="仿宋" w:hAnsi="仿宋"/>
          <w:b/>
          <w:color w:val="auto"/>
          <w:highlight w:val="none"/>
        </w:rPr>
        <w:t>（签字或盖章）</w:t>
      </w:r>
    </w:p>
    <w:p w14:paraId="4FA76C93">
      <w:pPr>
        <w:ind w:firstLine="602"/>
        <w:jc w:val="center"/>
        <w:rPr>
          <w:rFonts w:ascii="仿宋" w:hAnsi="仿宋" w:eastAsia="仿宋" w:cs="仿宋"/>
          <w:color w:val="auto"/>
          <w:highlight w:val="none"/>
        </w:rPr>
      </w:pPr>
      <w:r>
        <w:rPr>
          <w:rFonts w:hint="eastAsia" w:ascii="仿宋" w:hAnsi="仿宋" w:eastAsia="仿宋"/>
          <w:b/>
          <w:color w:val="auto"/>
          <w:sz w:val="30"/>
          <w:szCs w:val="30"/>
          <w:highlight w:val="none"/>
        </w:rPr>
        <w:t>二O</w:t>
      </w:r>
      <w:r>
        <w:rPr>
          <w:rFonts w:hint="eastAsia" w:ascii="仿宋" w:hAnsi="仿宋" w:eastAsia="仿宋"/>
          <w:b/>
          <w:color w:val="auto"/>
          <w:sz w:val="30"/>
          <w:szCs w:val="30"/>
          <w:highlight w:val="none"/>
          <w:lang w:val="en-US" w:eastAsia="zh-CN"/>
        </w:rPr>
        <w:t xml:space="preserve"> XX</w:t>
      </w:r>
      <w:r>
        <w:rPr>
          <w:rFonts w:hint="eastAsia" w:ascii="仿宋" w:hAnsi="仿宋" w:eastAsia="仿宋"/>
          <w:b/>
          <w:color w:val="auto"/>
          <w:sz w:val="30"/>
          <w:szCs w:val="30"/>
          <w:highlight w:val="none"/>
        </w:rPr>
        <w:t>年   月   日</w:t>
      </w:r>
    </w:p>
    <w:p w14:paraId="7249E281">
      <w:pPr>
        <w:pStyle w:val="27"/>
        <w:ind w:firstLine="0" w:firstLineChars="0"/>
        <w:rPr>
          <w:color w:val="auto"/>
          <w:highlight w:val="none"/>
        </w:rPr>
      </w:pPr>
      <w:bookmarkStart w:id="25" w:name="_TOC_250012"/>
      <w:bookmarkEnd w:id="25"/>
    </w:p>
    <w:p w14:paraId="5A7FACC5">
      <w:pPr>
        <w:ind w:firstLine="562"/>
        <w:jc w:val="center"/>
        <w:rPr>
          <w:rFonts w:ascii="仿宋" w:hAnsi="仿宋" w:eastAsia="仿宋"/>
          <w:b/>
          <w:color w:val="auto"/>
          <w:sz w:val="28"/>
          <w:szCs w:val="28"/>
          <w:highlight w:val="none"/>
        </w:rPr>
      </w:pPr>
    </w:p>
    <w:p w14:paraId="76416B7D">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br w:type="page"/>
      </w:r>
    </w:p>
    <w:p w14:paraId="57230950">
      <w:pPr>
        <w:ind w:firstLine="562"/>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（一）承诺函</w:t>
      </w:r>
    </w:p>
    <w:p w14:paraId="2D632007">
      <w:pPr>
        <w:pStyle w:val="34"/>
        <w:spacing w:line="360" w:lineRule="auto"/>
        <w:ind w:left="119" w:firstLine="480"/>
        <w:rPr>
          <w:rFonts w:ascii="仿宋" w:hAnsi="仿宋" w:eastAsia="仿宋" w:cs="仿宋"/>
          <w:color w:val="auto"/>
          <w:sz w:val="33"/>
          <w:highlight w:val="none"/>
        </w:rPr>
      </w:pPr>
      <w:r>
        <w:rPr>
          <w:rFonts w:hint="eastAsia" w:ascii="仿宋" w:hAnsi="仿宋" w:eastAsia="仿宋" w:cs="仿宋"/>
          <w:color w:val="auto"/>
          <w:highlight w:val="none"/>
        </w:rPr>
        <w:t>致：新疆瑞恒中信工程项目管理有限公司:</w:t>
      </w:r>
    </w:p>
    <w:p w14:paraId="5F007AAD">
      <w:pPr>
        <w:pStyle w:val="34"/>
        <w:spacing w:before="1" w:line="360" w:lineRule="auto"/>
        <w:ind w:left="120" w:right="111" w:firstLine="480"/>
        <w:jc w:val="both"/>
        <w:rPr>
          <w:rFonts w:ascii="仿宋" w:hAnsi="仿宋" w:eastAsia="仿宋" w:cs="仿宋"/>
          <w:color w:val="auto"/>
          <w:highlight w:val="none"/>
        </w:rPr>
      </w:pPr>
      <w:r>
        <w:rPr>
          <w:rFonts w:hint="eastAsia" w:ascii="仿宋" w:hAnsi="仿宋" w:eastAsia="仿宋" w:cs="仿宋"/>
          <w:color w:val="auto"/>
          <w:highlight w:val="none"/>
        </w:rPr>
        <w:t>根据贵方为</w:t>
      </w:r>
      <w:r>
        <w:rPr>
          <w:rFonts w:hint="eastAsia" w:ascii="仿宋" w:hAnsi="仿宋" w:eastAsia="仿宋" w:cs="仿宋"/>
          <w:color w:val="auto"/>
          <w:highlight w:val="none"/>
          <w:u w:val="single"/>
        </w:rPr>
        <w:t xml:space="preserve">     （项目名称）    </w:t>
      </w:r>
      <w:r>
        <w:rPr>
          <w:rFonts w:hint="eastAsia" w:ascii="仿宋" w:hAnsi="仿宋" w:eastAsia="仿宋" w:cs="仿宋"/>
          <w:color w:val="auto"/>
          <w:highlight w:val="none"/>
        </w:rPr>
        <w:t>项目竞争性谈判的邀请</w:t>
      </w:r>
      <w:r>
        <w:rPr>
          <w:rFonts w:hint="eastAsia" w:ascii="仿宋" w:hAnsi="仿宋" w:eastAsia="仿宋" w:cs="仿宋"/>
          <w:color w:val="auto"/>
          <w:highlight w:val="none"/>
          <w:u w:val="single"/>
        </w:rPr>
        <w:t xml:space="preserve">（竞争性谈判文件编号） </w:t>
      </w:r>
      <w:r>
        <w:rPr>
          <w:rFonts w:hint="eastAsia" w:ascii="仿宋" w:hAnsi="仿宋" w:eastAsia="仿宋" w:cs="仿宋"/>
          <w:color w:val="auto"/>
          <w:highlight w:val="none"/>
        </w:rPr>
        <w:t>， 签字代表（姓名、职务）经正式授权并代表供应商</w:t>
      </w:r>
      <w:r>
        <w:rPr>
          <w:rFonts w:hint="eastAsia" w:ascii="仿宋" w:hAnsi="仿宋" w:eastAsia="仿宋" w:cs="仿宋"/>
          <w:color w:val="auto"/>
          <w:highlight w:val="none"/>
          <w:u w:val="single"/>
        </w:rPr>
        <w:t>（供应商名称、地址）</w:t>
      </w:r>
      <w:r>
        <w:rPr>
          <w:rFonts w:hint="eastAsia" w:ascii="仿宋" w:hAnsi="仿宋" w:eastAsia="仿宋" w:cs="仿宋"/>
          <w:color w:val="auto"/>
          <w:highlight w:val="none"/>
        </w:rPr>
        <w:t>提交下述文件正本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份和副本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份，电子文档</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份。</w:t>
      </w:r>
    </w:p>
    <w:p w14:paraId="4D609F2E">
      <w:pPr>
        <w:pStyle w:val="107"/>
        <w:tabs>
          <w:tab w:val="left" w:pos="1366"/>
        </w:tabs>
        <w:spacing w:before="14" w:line="360" w:lineRule="auto"/>
        <w:ind w:firstLine="720" w:firstLineChars="300"/>
        <w:jc w:val="left"/>
        <w:rPr>
          <w:rFonts w:ascii="仿宋" w:hAnsi="仿宋" w:eastAsia="仿宋" w:cs="仿宋"/>
          <w:color w:val="auto"/>
          <w:sz w:val="24"/>
          <w:highlight w:val="none"/>
        </w:rPr>
      </w:pPr>
      <w:r>
        <w:rPr>
          <w:rFonts w:hint="eastAsia" w:ascii="仿宋" w:hAnsi="仿宋" w:eastAsia="仿宋" w:cs="仿宋"/>
          <w:color w:val="auto"/>
          <w:sz w:val="24"/>
          <w:highlight w:val="none"/>
        </w:rPr>
        <w:t>据此函，签字代表宣布并同意如下：</w:t>
      </w:r>
    </w:p>
    <w:p w14:paraId="6429627F">
      <w:pPr>
        <w:pStyle w:val="34"/>
        <w:spacing w:before="62" w:line="360" w:lineRule="auto"/>
        <w:ind w:left="120" w:firstLine="480"/>
        <w:rPr>
          <w:rFonts w:ascii="仿宋" w:hAnsi="仿宋" w:eastAsia="仿宋" w:cs="仿宋"/>
          <w:color w:val="auto"/>
          <w:highlight w:val="none"/>
        </w:rPr>
      </w:pPr>
      <w:r>
        <w:rPr>
          <w:rFonts w:hint="eastAsia" w:ascii="仿宋" w:hAnsi="仿宋" w:eastAsia="仿宋" w:cs="仿宋"/>
          <w:color w:val="auto"/>
          <w:highlight w:val="none"/>
        </w:rPr>
        <w:t xml:space="preserve">     1、所附报价表中规定的应提交和交付的货物和服务总价详见报价一览表。</w:t>
      </w:r>
    </w:p>
    <w:p w14:paraId="232BB785">
      <w:pPr>
        <w:pStyle w:val="34"/>
        <w:spacing w:line="360" w:lineRule="auto"/>
        <w:ind w:left="674" w:firstLine="480"/>
        <w:rPr>
          <w:rFonts w:ascii="仿宋" w:hAnsi="仿宋" w:eastAsia="仿宋" w:cs="仿宋"/>
          <w:color w:val="auto"/>
          <w:highlight w:val="none"/>
        </w:rPr>
      </w:pPr>
      <w:r>
        <w:rPr>
          <w:rFonts w:hint="eastAsia" w:ascii="仿宋" w:hAnsi="仿宋" w:eastAsia="仿宋" w:cs="仿宋"/>
          <w:color w:val="auto"/>
          <w:highlight w:val="none"/>
        </w:rPr>
        <w:t>2、供应商将按谈判文件的规定履行合同责任和义务。</w:t>
      </w:r>
    </w:p>
    <w:p w14:paraId="509C84C6">
      <w:pPr>
        <w:pStyle w:val="34"/>
        <w:spacing w:line="360" w:lineRule="auto"/>
        <w:ind w:left="120" w:right="109" w:firstLine="480"/>
        <w:rPr>
          <w:rFonts w:ascii="仿宋" w:hAnsi="仿宋" w:eastAsia="仿宋" w:cs="仿宋"/>
          <w:color w:val="auto"/>
          <w:highlight w:val="none"/>
        </w:rPr>
      </w:pPr>
      <w:r>
        <w:rPr>
          <w:rFonts w:hint="eastAsia" w:ascii="仿宋" w:hAnsi="仿宋" w:eastAsia="仿宋" w:cs="仿宋"/>
          <w:color w:val="auto"/>
          <w:highlight w:val="none"/>
        </w:rPr>
        <w:t xml:space="preserve">     3、供应商已详细阅读并理解了谈判文件的全部，包括修改文件。我们完全理解并同意放弃对这方面有不明及误解的权利。</w:t>
      </w:r>
    </w:p>
    <w:p w14:paraId="2587D063">
      <w:pPr>
        <w:pStyle w:val="34"/>
        <w:tabs>
          <w:tab w:val="left" w:pos="5354"/>
        </w:tabs>
        <w:spacing w:before="17" w:line="360" w:lineRule="auto"/>
        <w:ind w:left="674" w:firstLine="480"/>
        <w:rPr>
          <w:rFonts w:ascii="仿宋" w:hAnsi="仿宋" w:eastAsia="仿宋" w:cs="仿宋"/>
          <w:color w:val="auto"/>
          <w:highlight w:val="none"/>
        </w:rPr>
      </w:pPr>
      <w:r>
        <w:rPr>
          <w:rFonts w:hint="eastAsia" w:ascii="仿宋" w:hAnsi="仿宋" w:eastAsia="仿宋" w:cs="仿宋"/>
          <w:color w:val="auto"/>
          <w:highlight w:val="none"/>
        </w:rPr>
        <w:t>4、本项目有效期自竞争性谈判之日起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个日历日。</w:t>
      </w:r>
    </w:p>
    <w:p w14:paraId="449E056C">
      <w:pPr>
        <w:pStyle w:val="34"/>
        <w:spacing w:line="360" w:lineRule="auto"/>
        <w:ind w:left="674" w:firstLine="480"/>
        <w:rPr>
          <w:rFonts w:ascii="仿宋" w:hAnsi="仿宋" w:eastAsia="仿宋" w:cs="仿宋"/>
          <w:color w:val="auto"/>
          <w:highlight w:val="none"/>
        </w:rPr>
      </w:pPr>
      <w:r>
        <w:rPr>
          <w:rFonts w:hint="eastAsia" w:ascii="仿宋" w:hAnsi="仿宋" w:eastAsia="仿宋" w:cs="仿宋"/>
          <w:color w:val="auto"/>
          <w:highlight w:val="none"/>
        </w:rPr>
        <w:t>5、在规定的竞争性谈判时间后，如果在有效期内撤回，同意保证金将被贵方没收。</w:t>
      </w:r>
    </w:p>
    <w:p w14:paraId="7431E6A1">
      <w:pPr>
        <w:pStyle w:val="34"/>
        <w:spacing w:before="2" w:line="360" w:lineRule="auto"/>
        <w:ind w:firstLine="480"/>
        <w:rPr>
          <w:rFonts w:ascii="仿宋" w:hAnsi="仿宋" w:eastAsia="仿宋" w:cs="仿宋"/>
          <w:color w:val="auto"/>
          <w:highlight w:val="none"/>
        </w:rPr>
      </w:pPr>
      <w:r>
        <w:rPr>
          <w:rFonts w:hint="eastAsia" w:ascii="仿宋" w:hAnsi="仿宋" w:eastAsia="仿宋" w:cs="仿宋"/>
          <w:color w:val="auto"/>
          <w:highlight w:val="none"/>
        </w:rPr>
        <w:t xml:space="preserve">      6、供应商同意提供按照贵方可能要求的与其谈判有关的一切数据或资料，完全理解贵方不一定接受最低价的谈判报价或收到的任何谈判的约定。</w:t>
      </w:r>
    </w:p>
    <w:p w14:paraId="0472A7B2">
      <w:pPr>
        <w:pStyle w:val="34"/>
        <w:spacing w:before="2" w:line="360" w:lineRule="auto"/>
        <w:ind w:firstLine="720" w:firstLineChars="300"/>
        <w:rPr>
          <w:rFonts w:ascii="仿宋" w:hAnsi="仿宋" w:eastAsia="仿宋" w:cs="仿宋"/>
          <w:color w:val="auto"/>
          <w:highlight w:val="none"/>
        </w:rPr>
      </w:pPr>
      <w:r>
        <w:rPr>
          <w:rFonts w:hint="eastAsia" w:ascii="仿宋" w:hAnsi="仿宋" w:eastAsia="仿宋" w:cs="仿宋"/>
          <w:color w:val="auto"/>
          <w:highlight w:val="none"/>
        </w:rPr>
        <w:t xml:space="preserve">   7、与本谈判有关的一切正式往来信函请寄：</w:t>
      </w:r>
    </w:p>
    <w:p w14:paraId="0B5A157D">
      <w:pPr>
        <w:pStyle w:val="34"/>
        <w:tabs>
          <w:tab w:val="left" w:pos="2535"/>
          <w:tab w:val="left" w:pos="5895"/>
        </w:tabs>
        <w:spacing w:line="360" w:lineRule="auto"/>
        <w:ind w:left="975" w:firstLine="480"/>
        <w:rPr>
          <w:rFonts w:ascii="仿宋" w:hAnsi="仿宋" w:eastAsia="仿宋" w:cs="仿宋"/>
          <w:color w:val="auto"/>
          <w:highlight w:val="none"/>
        </w:rPr>
      </w:pPr>
      <w:r>
        <w:rPr>
          <w:rFonts w:hint="eastAsia" w:ascii="仿宋" w:hAnsi="仿宋" w:eastAsia="仿宋" w:cs="仿宋"/>
          <w:color w:val="auto"/>
          <w:highlight w:val="none"/>
        </w:rPr>
        <w:t>地</w:t>
      </w:r>
      <w:r>
        <w:rPr>
          <w:rFonts w:hint="eastAsia" w:ascii="仿宋" w:hAnsi="仿宋" w:eastAsia="仿宋" w:cs="仿宋"/>
          <w:color w:val="auto"/>
          <w:highlight w:val="none"/>
        </w:rPr>
        <w:tab/>
      </w:r>
      <w:r>
        <w:rPr>
          <w:rFonts w:hint="eastAsia" w:ascii="仿宋" w:hAnsi="仿宋" w:eastAsia="仿宋" w:cs="仿宋"/>
          <w:color w:val="auto"/>
          <w:highlight w:val="none"/>
        </w:rPr>
        <w:t>址：</w:t>
      </w:r>
      <w:r>
        <w:rPr>
          <w:rFonts w:hint="eastAsia" w:ascii="仿宋" w:hAnsi="仿宋" w:eastAsia="仿宋" w:cs="仿宋"/>
          <w:color w:val="auto"/>
          <w:highlight w:val="none"/>
        </w:rPr>
        <w:tab/>
      </w:r>
    </w:p>
    <w:p w14:paraId="767AC476">
      <w:pPr>
        <w:pStyle w:val="34"/>
        <w:tabs>
          <w:tab w:val="left" w:pos="2499"/>
          <w:tab w:val="left" w:pos="5859"/>
        </w:tabs>
        <w:spacing w:line="360" w:lineRule="auto"/>
        <w:ind w:firstLine="1440" w:firstLineChars="600"/>
        <w:rPr>
          <w:rFonts w:ascii="仿宋" w:hAnsi="仿宋" w:eastAsia="仿宋" w:cs="仿宋"/>
          <w:color w:val="auto"/>
          <w:highlight w:val="none"/>
        </w:rPr>
      </w:pPr>
      <w:r>
        <w:rPr>
          <w:rFonts w:hint="eastAsia" w:ascii="仿宋" w:hAnsi="仿宋" w:eastAsia="仿宋" w:cs="仿宋"/>
          <w:color w:val="auto"/>
          <w:highlight w:val="none"/>
        </w:rPr>
        <w:t>电</w:t>
      </w:r>
      <w:r>
        <w:rPr>
          <w:rFonts w:hint="eastAsia" w:ascii="仿宋" w:hAnsi="仿宋" w:eastAsia="仿宋" w:cs="仿宋"/>
          <w:color w:val="auto"/>
          <w:highlight w:val="none"/>
        </w:rPr>
        <w:tab/>
      </w:r>
      <w:r>
        <w:rPr>
          <w:rFonts w:hint="eastAsia" w:ascii="仿宋" w:hAnsi="仿宋" w:eastAsia="仿宋" w:cs="仿宋"/>
          <w:color w:val="auto"/>
          <w:highlight w:val="none"/>
        </w:rPr>
        <w:t>话：</w:t>
      </w:r>
      <w:r>
        <w:rPr>
          <w:rFonts w:hint="eastAsia" w:ascii="仿宋" w:hAnsi="仿宋" w:eastAsia="仿宋" w:cs="仿宋"/>
          <w:color w:val="auto"/>
          <w:highlight w:val="none"/>
        </w:rPr>
        <w:tab/>
      </w:r>
    </w:p>
    <w:p w14:paraId="17F56146">
      <w:pPr>
        <w:pStyle w:val="34"/>
        <w:tabs>
          <w:tab w:val="left" w:pos="2379"/>
        </w:tabs>
        <w:spacing w:before="62" w:line="360" w:lineRule="auto"/>
        <w:ind w:left="939" w:right="7339" w:firstLine="0" w:firstLineChars="0"/>
        <w:jc w:val="both"/>
        <w:rPr>
          <w:rFonts w:ascii="仿宋" w:hAnsi="仿宋" w:eastAsia="仿宋" w:cs="仿宋"/>
          <w:color w:val="auto"/>
          <w:highlight w:val="none"/>
        </w:rPr>
      </w:pPr>
      <w:r>
        <w:rPr>
          <w:rFonts w:hint="eastAsia" w:ascii="仿宋" w:hAnsi="仿宋" w:eastAsia="仿宋" w:cs="仿宋"/>
          <w:color w:val="auto"/>
          <w:highlight w:val="none"/>
        </w:rPr>
        <w:t xml:space="preserve">供应商代表签字： </w:t>
      </w:r>
    </w:p>
    <w:p w14:paraId="7B8FC1EE">
      <w:pPr>
        <w:pStyle w:val="34"/>
        <w:tabs>
          <w:tab w:val="left" w:pos="2379"/>
        </w:tabs>
        <w:spacing w:before="62" w:line="360" w:lineRule="auto"/>
        <w:ind w:left="939" w:right="7339" w:firstLine="0" w:firstLineChars="0"/>
        <w:jc w:val="both"/>
        <w:rPr>
          <w:rFonts w:ascii="仿宋" w:hAnsi="仿宋" w:eastAsia="仿宋" w:cs="仿宋"/>
          <w:color w:val="auto"/>
          <w:highlight w:val="none"/>
        </w:rPr>
      </w:pPr>
      <w:r>
        <w:rPr>
          <w:rFonts w:hint="eastAsia" w:ascii="仿宋" w:hAnsi="仿宋" w:eastAsia="仿宋" w:cs="仿宋"/>
          <w:color w:val="auto"/>
          <w:highlight w:val="none"/>
        </w:rPr>
        <w:t>报 价 方 名 称： 公</w:t>
      </w:r>
      <w:r>
        <w:rPr>
          <w:rFonts w:hint="eastAsia" w:ascii="仿宋" w:hAnsi="仿宋" w:eastAsia="仿宋" w:cs="仿宋"/>
          <w:color w:val="auto"/>
          <w:highlight w:val="none"/>
        </w:rPr>
        <w:tab/>
      </w:r>
      <w:r>
        <w:rPr>
          <w:rFonts w:hint="eastAsia" w:ascii="仿宋" w:hAnsi="仿宋" w:eastAsia="仿宋" w:cs="仿宋"/>
          <w:color w:val="auto"/>
          <w:highlight w:val="none"/>
        </w:rPr>
        <w:t>章：</w:t>
      </w:r>
    </w:p>
    <w:p w14:paraId="1B9B824B">
      <w:pPr>
        <w:pStyle w:val="34"/>
        <w:tabs>
          <w:tab w:val="left" w:pos="6579"/>
          <w:tab w:val="left" w:pos="7419"/>
          <w:tab w:val="left" w:pos="8259"/>
        </w:tabs>
        <w:ind w:left="5740" w:firstLine="480"/>
        <w:rPr>
          <w:rFonts w:ascii="仿宋" w:hAnsi="仿宋" w:eastAsia="仿宋" w:cs="仿宋"/>
          <w:color w:val="auto"/>
          <w:highlight w:val="none"/>
        </w:rPr>
      </w:pPr>
      <w:r>
        <w:rPr>
          <w:rFonts w:hint="eastAsia" w:ascii="仿宋" w:hAnsi="仿宋" w:eastAsia="仿宋" w:cs="仿宋"/>
          <w:color w:val="auto"/>
          <w:highlight w:val="none"/>
        </w:rPr>
        <w:tab/>
      </w:r>
      <w:r>
        <w:rPr>
          <w:rFonts w:hint="eastAsia" w:ascii="仿宋" w:hAnsi="仿宋" w:eastAsia="仿宋" w:cs="仿宋"/>
          <w:color w:val="auto"/>
          <w:highlight w:val="none"/>
        </w:rPr>
        <w:t>年</w:t>
      </w:r>
      <w:r>
        <w:rPr>
          <w:rFonts w:hint="eastAsia" w:ascii="仿宋" w:hAnsi="仿宋" w:eastAsia="仿宋" w:cs="仿宋"/>
          <w:color w:val="auto"/>
          <w:highlight w:val="none"/>
        </w:rPr>
        <w:tab/>
      </w:r>
      <w:r>
        <w:rPr>
          <w:rFonts w:hint="eastAsia" w:ascii="仿宋" w:hAnsi="仿宋" w:eastAsia="仿宋" w:cs="仿宋"/>
          <w:color w:val="auto"/>
          <w:highlight w:val="none"/>
        </w:rPr>
        <w:t>月</w:t>
      </w:r>
      <w:r>
        <w:rPr>
          <w:rFonts w:hint="eastAsia" w:ascii="仿宋" w:hAnsi="仿宋" w:eastAsia="仿宋" w:cs="仿宋"/>
          <w:color w:val="auto"/>
          <w:highlight w:val="none"/>
        </w:rPr>
        <w:tab/>
      </w:r>
      <w:r>
        <w:rPr>
          <w:rFonts w:hint="eastAsia" w:ascii="仿宋" w:hAnsi="仿宋" w:eastAsia="仿宋" w:cs="仿宋"/>
          <w:color w:val="auto"/>
          <w:highlight w:val="none"/>
        </w:rPr>
        <w:t>日</w:t>
      </w:r>
    </w:p>
    <w:p w14:paraId="450580A0">
      <w:pPr>
        <w:spacing w:line="360" w:lineRule="auto"/>
        <w:ind w:firstLine="482"/>
        <w:jc w:val="center"/>
        <w:rPr>
          <w:rFonts w:ascii="仿宋" w:hAnsi="仿宋" w:eastAsia="仿宋" w:cs="仿宋"/>
          <w:b/>
          <w:color w:val="auto"/>
          <w:sz w:val="24"/>
          <w:highlight w:val="none"/>
        </w:rPr>
      </w:pPr>
    </w:p>
    <w:p w14:paraId="02C565D6">
      <w:pPr>
        <w:pStyle w:val="27"/>
        <w:ind w:firstLine="480"/>
        <w:rPr>
          <w:color w:val="auto"/>
          <w:highlight w:val="none"/>
        </w:rPr>
      </w:pPr>
    </w:p>
    <w:p w14:paraId="31A9600C">
      <w:pPr>
        <w:ind w:firstLine="420"/>
        <w:rPr>
          <w:color w:val="auto"/>
          <w:highlight w:val="none"/>
        </w:rPr>
      </w:pPr>
    </w:p>
    <w:p w14:paraId="30090565">
      <w:pPr>
        <w:pStyle w:val="5"/>
        <w:ind w:firstLine="643"/>
        <w:rPr>
          <w:color w:val="auto"/>
          <w:highlight w:val="none"/>
        </w:rPr>
      </w:pPr>
    </w:p>
    <w:p w14:paraId="0964E167">
      <w:pPr>
        <w:ind w:firstLine="420"/>
        <w:rPr>
          <w:color w:val="auto"/>
          <w:highlight w:val="none"/>
        </w:rPr>
      </w:pPr>
    </w:p>
    <w:p w14:paraId="798ECB50">
      <w:pPr>
        <w:spacing w:line="360" w:lineRule="auto"/>
        <w:ind w:firstLine="482"/>
        <w:jc w:val="center"/>
        <w:rPr>
          <w:rFonts w:ascii="仿宋" w:hAnsi="仿宋" w:eastAsia="仿宋" w:cs="仿宋"/>
          <w:b/>
          <w:color w:val="auto"/>
          <w:sz w:val="24"/>
          <w:highlight w:val="none"/>
        </w:rPr>
      </w:pPr>
    </w:p>
    <w:p w14:paraId="0AA98719">
      <w:pPr>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（二）法定代表人身份证明书</w:t>
      </w:r>
    </w:p>
    <w:p w14:paraId="456CD753">
      <w:pPr>
        <w:spacing w:line="360" w:lineRule="auto"/>
        <w:ind w:firstLine="240" w:firstLineChars="100"/>
        <w:rPr>
          <w:rFonts w:ascii="仿宋" w:hAnsi="仿宋" w:eastAsia="仿宋" w:cs="仿宋"/>
          <w:color w:val="auto"/>
          <w:sz w:val="24"/>
          <w:highlight w:val="none"/>
          <w:u w:val="single"/>
        </w:rPr>
      </w:pPr>
      <w:r>
        <w:rPr>
          <w:rFonts w:hint="eastAsia" w:ascii="仿宋" w:hAnsi="仿宋" w:eastAsia="仿宋" w:cs="仿宋"/>
          <w:color w:val="auto"/>
          <w:sz w:val="24"/>
          <w:highlight w:val="none"/>
        </w:rPr>
        <w:t>单位名称：</w:t>
      </w:r>
      <w:r>
        <w:rPr>
          <w:rFonts w:hint="eastAsia" w:ascii="仿宋" w:hAnsi="仿宋" w:eastAsia="仿宋" w:cs="仿宋"/>
          <w:color w:val="auto"/>
          <w:sz w:val="24"/>
          <w:highlight w:val="none"/>
          <w:u w:val="single"/>
        </w:rPr>
        <w:t xml:space="preserve">                                                   </w:t>
      </w:r>
    </w:p>
    <w:p w14:paraId="594A5EC1">
      <w:pPr>
        <w:spacing w:line="360" w:lineRule="auto"/>
        <w:ind w:firstLine="240" w:firstLineChars="100"/>
        <w:rPr>
          <w:rFonts w:ascii="仿宋" w:hAnsi="仿宋" w:eastAsia="仿宋" w:cs="仿宋"/>
          <w:color w:val="auto"/>
          <w:sz w:val="24"/>
          <w:highlight w:val="none"/>
          <w:u w:val="single"/>
        </w:rPr>
      </w:pPr>
      <w:r>
        <w:rPr>
          <w:rFonts w:hint="eastAsia" w:ascii="仿宋" w:hAnsi="仿宋" w:eastAsia="仿宋" w:cs="仿宋"/>
          <w:color w:val="auto"/>
          <w:sz w:val="24"/>
          <w:highlight w:val="none"/>
        </w:rPr>
        <w:t>企业类型：</w:t>
      </w:r>
      <w:r>
        <w:rPr>
          <w:rFonts w:hint="eastAsia" w:ascii="仿宋" w:hAnsi="仿宋" w:eastAsia="仿宋" w:cs="仿宋"/>
          <w:color w:val="auto"/>
          <w:sz w:val="24"/>
          <w:highlight w:val="none"/>
          <w:u w:val="single"/>
        </w:rPr>
        <w:t xml:space="preserve">                                                   </w:t>
      </w:r>
    </w:p>
    <w:p w14:paraId="03B45CAB">
      <w:pPr>
        <w:spacing w:line="360" w:lineRule="auto"/>
        <w:ind w:firstLine="240" w:firstLineChars="100"/>
        <w:rPr>
          <w:rFonts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14:paraId="77A67B63">
      <w:pPr>
        <w:spacing w:line="360" w:lineRule="auto"/>
        <w:ind w:firstLine="240" w:firstLineChars="100"/>
        <w:rPr>
          <w:rFonts w:ascii="仿宋" w:hAnsi="仿宋" w:eastAsia="仿宋" w:cs="仿宋"/>
          <w:color w:val="auto"/>
          <w:sz w:val="24"/>
          <w:highlight w:val="none"/>
          <w:u w:val="single"/>
        </w:rPr>
      </w:pPr>
      <w:r>
        <w:rPr>
          <w:rFonts w:hint="eastAsia" w:ascii="仿宋" w:hAnsi="仿宋" w:eastAsia="仿宋" w:cs="仿宋"/>
          <w:color w:val="auto"/>
          <w:sz w:val="24"/>
          <w:highlight w:val="none"/>
        </w:rPr>
        <w:t>营业期限：</w:t>
      </w:r>
      <w:r>
        <w:rPr>
          <w:rFonts w:hint="eastAsia" w:ascii="仿宋" w:hAnsi="仿宋" w:eastAsia="仿宋" w:cs="仿宋"/>
          <w:color w:val="auto"/>
          <w:sz w:val="24"/>
          <w:highlight w:val="none"/>
          <w:u w:val="single"/>
        </w:rPr>
        <w:t xml:space="preserve">                                                   </w:t>
      </w:r>
    </w:p>
    <w:p w14:paraId="59799057">
      <w:pPr>
        <w:spacing w:line="360" w:lineRule="auto"/>
        <w:ind w:firstLine="240" w:firstLineChars="100"/>
        <w:rPr>
          <w:rFonts w:ascii="仿宋" w:hAnsi="仿宋" w:eastAsia="仿宋" w:cs="仿宋"/>
          <w:color w:val="auto"/>
          <w:sz w:val="24"/>
          <w:highlight w:val="none"/>
          <w:u w:val="single"/>
        </w:rPr>
      </w:pPr>
      <w:r>
        <w:rPr>
          <w:rFonts w:hint="eastAsia" w:ascii="仿宋" w:hAnsi="仿宋" w:eastAsia="仿宋" w:cs="仿宋"/>
          <w:color w:val="auto"/>
          <w:sz w:val="24"/>
          <w:highlight w:val="none"/>
        </w:rPr>
        <w:t>成立时间：</w:t>
      </w:r>
      <w:r>
        <w:rPr>
          <w:rFonts w:hint="eastAsia" w:ascii="仿宋" w:hAnsi="仿宋" w:eastAsia="仿宋" w:cs="仿宋"/>
          <w:color w:val="auto"/>
          <w:sz w:val="24"/>
          <w:highlight w:val="none"/>
          <w:u w:val="single"/>
        </w:rPr>
        <w:t xml:space="preserve">                                                   </w:t>
      </w:r>
    </w:p>
    <w:p w14:paraId="3E1EA4B1">
      <w:pPr>
        <w:spacing w:line="360" w:lineRule="auto"/>
        <w:ind w:firstLine="240" w:firstLineChars="100"/>
        <w:rPr>
          <w:rFonts w:ascii="仿宋" w:hAnsi="仿宋" w:eastAsia="仿宋" w:cs="仿宋"/>
          <w:color w:val="auto"/>
          <w:sz w:val="24"/>
          <w:highlight w:val="none"/>
          <w:u w:val="single"/>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性别：</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职务：</w:t>
      </w:r>
      <w:r>
        <w:rPr>
          <w:rFonts w:hint="eastAsia" w:ascii="仿宋" w:hAnsi="仿宋" w:eastAsia="仿宋" w:cs="仿宋"/>
          <w:color w:val="auto"/>
          <w:sz w:val="24"/>
          <w:highlight w:val="none"/>
          <w:u w:val="single"/>
        </w:rPr>
        <w:t xml:space="preserve">        </w:t>
      </w:r>
    </w:p>
    <w:p w14:paraId="610BD939">
      <w:pPr>
        <w:spacing w:line="360" w:lineRule="auto"/>
        <w:ind w:firstLine="240" w:firstLineChars="100"/>
        <w:rPr>
          <w:rFonts w:ascii="仿宋" w:hAnsi="仿宋" w:eastAsia="仿宋" w:cs="仿宋"/>
          <w:color w:val="auto"/>
          <w:sz w:val="24"/>
          <w:highlight w:val="none"/>
        </w:rPr>
      </w:pPr>
      <w:r>
        <w:rPr>
          <w:rFonts w:hint="eastAsia" w:ascii="仿宋" w:hAnsi="仿宋" w:eastAsia="仿宋" w:cs="仿宋"/>
          <w:color w:val="auto"/>
          <w:sz w:val="24"/>
          <w:highlight w:val="none"/>
        </w:rPr>
        <w:t xml:space="preserve">系 </w:t>
      </w:r>
      <w:r>
        <w:rPr>
          <w:rFonts w:hint="eastAsia" w:ascii="仿宋" w:hAnsi="仿宋" w:eastAsia="仿宋" w:cs="仿宋"/>
          <w:color w:val="auto"/>
          <w:sz w:val="24"/>
          <w:highlight w:val="none"/>
          <w:u w:val="single"/>
        </w:rPr>
        <w:t xml:space="preserve">         （响应单位名称）               </w:t>
      </w:r>
      <w:r>
        <w:rPr>
          <w:rFonts w:hint="eastAsia" w:ascii="仿宋" w:hAnsi="仿宋" w:eastAsia="仿宋" w:cs="仿宋"/>
          <w:color w:val="auto"/>
          <w:sz w:val="24"/>
          <w:highlight w:val="none"/>
        </w:rPr>
        <w:t>的法定代表人。</w:t>
      </w:r>
    </w:p>
    <w:p w14:paraId="50766AF6">
      <w:pPr>
        <w:spacing w:line="360" w:lineRule="auto"/>
        <w:ind w:firstLine="240" w:firstLineChars="100"/>
        <w:rPr>
          <w:rFonts w:ascii="仿宋" w:hAnsi="仿宋" w:eastAsia="仿宋" w:cs="仿宋"/>
          <w:color w:val="auto"/>
          <w:sz w:val="24"/>
          <w:highlight w:val="none"/>
        </w:rPr>
      </w:pPr>
      <w:r>
        <w:rPr>
          <w:rFonts w:hint="eastAsia" w:ascii="仿宋" w:hAnsi="仿宋" w:eastAsia="仿宋" w:cs="仿宋"/>
          <w:color w:val="auto"/>
          <w:sz w:val="24"/>
          <w:highlight w:val="none"/>
        </w:rPr>
        <w:t>特此证明。</w:t>
      </w:r>
    </w:p>
    <w:p w14:paraId="2B30674C">
      <w:pPr>
        <w:spacing w:line="360" w:lineRule="auto"/>
        <w:ind w:firstLine="6600" w:firstLineChars="2750"/>
        <w:rPr>
          <w:rFonts w:ascii="仿宋" w:hAnsi="仿宋" w:eastAsia="仿宋" w:cs="仿宋"/>
          <w:color w:val="auto"/>
          <w:sz w:val="24"/>
          <w:highlight w:val="none"/>
        </w:rPr>
      </w:pPr>
      <w:r>
        <w:rPr>
          <w:rFonts w:hint="eastAsia" w:ascii="仿宋" w:hAnsi="仿宋" w:eastAsia="仿宋" w:cs="仿宋"/>
          <w:color w:val="auto"/>
          <w:sz w:val="24"/>
          <w:highlight w:val="none"/>
        </w:rPr>
        <w:t>供应商：（盖章）</w:t>
      </w:r>
    </w:p>
    <w:p w14:paraId="6313AED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6FE85D93">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6EA1893E">
      <w:pPr>
        <w:spacing w:line="360" w:lineRule="auto"/>
        <w:ind w:firstLine="480"/>
        <w:jc w:val="center"/>
        <w:rPr>
          <w:rFonts w:ascii="仿宋" w:hAnsi="仿宋" w:eastAsia="仿宋" w:cs="仿宋"/>
          <w:color w:val="auto"/>
          <w:sz w:val="24"/>
          <w:highlight w:val="none"/>
        </w:rPr>
      </w:pPr>
    </w:p>
    <w:p w14:paraId="62B94BFF">
      <w:pPr>
        <w:pStyle w:val="27"/>
        <w:ind w:firstLine="480"/>
        <w:rPr>
          <w:color w:val="auto"/>
          <w:highlight w:val="none"/>
        </w:rPr>
      </w:pPr>
      <w:r>
        <w:rPr>
          <w:rFonts w:hint="eastAsia"/>
          <w:color w:val="auto"/>
          <w:highlight w:val="none"/>
        </w:rPr>
        <w:t>备注：后附法定代表人身份证正反面</w:t>
      </w:r>
    </w:p>
    <w:p w14:paraId="5EF05F7D">
      <w:pPr>
        <w:pStyle w:val="27"/>
        <w:ind w:firstLine="480"/>
        <w:rPr>
          <w:color w:val="auto"/>
          <w:highlight w:val="none"/>
        </w:rPr>
      </w:pPr>
    </w:p>
    <w:p w14:paraId="059D9BE1">
      <w:pPr>
        <w:ind w:firstLine="420"/>
        <w:rPr>
          <w:color w:val="auto"/>
          <w:highlight w:val="none"/>
        </w:rPr>
      </w:pPr>
    </w:p>
    <w:p w14:paraId="36095F0E">
      <w:pPr>
        <w:pStyle w:val="27"/>
        <w:ind w:firstLine="480"/>
        <w:rPr>
          <w:color w:val="auto"/>
          <w:highlight w:val="none"/>
        </w:rPr>
      </w:pPr>
    </w:p>
    <w:p w14:paraId="2B139978">
      <w:pPr>
        <w:ind w:firstLine="420"/>
        <w:rPr>
          <w:color w:val="auto"/>
          <w:highlight w:val="none"/>
        </w:rPr>
      </w:pPr>
    </w:p>
    <w:p w14:paraId="02D5460D">
      <w:pPr>
        <w:pStyle w:val="27"/>
        <w:ind w:firstLine="480"/>
        <w:rPr>
          <w:color w:val="auto"/>
          <w:highlight w:val="none"/>
        </w:rPr>
      </w:pPr>
    </w:p>
    <w:p w14:paraId="30B81BB4">
      <w:pPr>
        <w:ind w:firstLine="420"/>
        <w:rPr>
          <w:color w:val="auto"/>
          <w:highlight w:val="none"/>
        </w:rPr>
      </w:pPr>
    </w:p>
    <w:p w14:paraId="26E0722C">
      <w:pPr>
        <w:pStyle w:val="27"/>
        <w:ind w:firstLine="480"/>
        <w:rPr>
          <w:color w:val="auto"/>
          <w:highlight w:val="none"/>
        </w:rPr>
      </w:pPr>
    </w:p>
    <w:p w14:paraId="51F6197D">
      <w:pPr>
        <w:ind w:firstLine="420"/>
        <w:rPr>
          <w:color w:val="auto"/>
          <w:highlight w:val="none"/>
        </w:rPr>
      </w:pPr>
    </w:p>
    <w:p w14:paraId="7CAEA7D8">
      <w:pPr>
        <w:pStyle w:val="27"/>
        <w:ind w:firstLine="480"/>
        <w:rPr>
          <w:color w:val="auto"/>
          <w:highlight w:val="none"/>
        </w:rPr>
      </w:pPr>
    </w:p>
    <w:p w14:paraId="7F29C1A8">
      <w:pPr>
        <w:spacing w:line="360" w:lineRule="auto"/>
        <w:ind w:firstLine="0" w:firstLineChars="0"/>
        <w:rPr>
          <w:rFonts w:ascii="仿宋" w:hAnsi="仿宋" w:eastAsia="仿宋" w:cs="仿宋"/>
          <w:b/>
          <w:color w:val="auto"/>
          <w:sz w:val="28"/>
          <w:szCs w:val="28"/>
          <w:highlight w:val="none"/>
        </w:rPr>
      </w:pPr>
    </w:p>
    <w:p w14:paraId="1F015EC7">
      <w:pPr>
        <w:pStyle w:val="89"/>
        <w:ind w:firstLine="210"/>
        <w:rPr>
          <w:color w:val="auto"/>
          <w:highlight w:val="none"/>
        </w:rPr>
      </w:pPr>
    </w:p>
    <w:p w14:paraId="0B3B0E3A">
      <w:pPr>
        <w:spacing w:line="360" w:lineRule="auto"/>
        <w:ind w:firstLine="482"/>
        <w:jc w:val="center"/>
        <w:rPr>
          <w:rFonts w:ascii="仿宋" w:hAnsi="仿宋" w:eastAsia="仿宋" w:cs="仿宋"/>
          <w:b/>
          <w:color w:val="auto"/>
          <w:sz w:val="24"/>
          <w:highlight w:val="none"/>
        </w:rPr>
      </w:pPr>
    </w:p>
    <w:p w14:paraId="591C4C05">
      <w:pPr>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（三）谈判报价一览表</w:t>
      </w:r>
    </w:p>
    <w:p w14:paraId="7E0CCA62">
      <w:pPr>
        <w:spacing w:line="360" w:lineRule="auto"/>
        <w:ind w:firstLine="1200" w:firstLineChars="500"/>
        <w:rPr>
          <w:rFonts w:ascii="仿宋" w:hAnsi="仿宋" w:eastAsia="仿宋" w:cs="仿宋"/>
          <w:color w:val="auto"/>
          <w:sz w:val="24"/>
          <w:highlight w:val="none"/>
        </w:rPr>
      </w:pPr>
      <w:r>
        <w:rPr>
          <w:rFonts w:hint="eastAsia" w:ascii="仿宋" w:hAnsi="仿宋" w:eastAsia="仿宋" w:cs="仿宋"/>
          <w:color w:val="auto"/>
          <w:sz w:val="24"/>
          <w:highlight w:val="none"/>
        </w:rPr>
        <w:t xml:space="preserve">供应商名称：                </w:t>
      </w:r>
    </w:p>
    <w:p w14:paraId="29D33C4C">
      <w:pPr>
        <w:spacing w:line="360" w:lineRule="auto"/>
        <w:ind w:firstLine="1200" w:firstLineChars="500"/>
        <w:rPr>
          <w:rFonts w:ascii="仿宋" w:hAnsi="仿宋" w:eastAsia="仿宋" w:cs="仿宋"/>
          <w:bCs/>
          <w:color w:val="auto"/>
          <w:sz w:val="24"/>
          <w:highlight w:val="none"/>
        </w:rPr>
      </w:pPr>
      <w:r>
        <w:rPr>
          <w:rFonts w:hint="eastAsia" w:ascii="仿宋" w:hAnsi="仿宋" w:eastAsia="仿宋" w:cs="仿宋"/>
          <w:color w:val="auto"/>
          <w:sz w:val="24"/>
          <w:highlight w:val="none"/>
        </w:rPr>
        <w:t xml:space="preserve">项目名称：                                       项目编号/标段号：                                                      </w:t>
      </w:r>
    </w:p>
    <w:tbl>
      <w:tblPr>
        <w:tblStyle w:val="91"/>
        <w:tblpPr w:leftFromText="180" w:rightFromText="180" w:vertAnchor="text" w:horzAnchor="page" w:tblpX="1839" w:tblpY="260"/>
        <w:tblOverlap w:val="never"/>
        <w:tblW w:w="91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8"/>
        <w:gridCol w:w="3123"/>
        <w:gridCol w:w="2682"/>
        <w:gridCol w:w="2171"/>
      </w:tblGrid>
      <w:tr w14:paraId="64583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178" w:type="dxa"/>
            <w:tcBorders>
              <w:top w:val="single" w:color="auto" w:sz="4" w:space="0"/>
              <w:left w:val="single" w:color="auto" w:sz="4" w:space="0"/>
              <w:bottom w:val="single" w:color="auto" w:sz="4" w:space="0"/>
              <w:right w:val="single" w:color="auto" w:sz="4" w:space="0"/>
            </w:tcBorders>
            <w:vAlign w:val="center"/>
          </w:tcPr>
          <w:p w14:paraId="7AD2CD70">
            <w:pPr>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123" w:type="dxa"/>
            <w:tcBorders>
              <w:top w:val="single" w:color="auto" w:sz="4" w:space="0"/>
              <w:left w:val="single" w:color="auto" w:sz="4" w:space="0"/>
              <w:bottom w:val="single" w:color="auto" w:sz="4" w:space="0"/>
              <w:right w:val="single" w:color="auto" w:sz="4" w:space="0"/>
            </w:tcBorders>
            <w:vAlign w:val="center"/>
          </w:tcPr>
          <w:p w14:paraId="4ED709A1">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2682" w:type="dxa"/>
            <w:tcBorders>
              <w:top w:val="single" w:color="auto" w:sz="4" w:space="0"/>
              <w:left w:val="single" w:color="auto" w:sz="4" w:space="0"/>
              <w:bottom w:val="single" w:color="auto" w:sz="4" w:space="0"/>
              <w:right w:val="single" w:color="auto" w:sz="4" w:space="0"/>
            </w:tcBorders>
            <w:vAlign w:val="center"/>
          </w:tcPr>
          <w:p w14:paraId="71D307FC">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谈判报价（元）</w:t>
            </w:r>
          </w:p>
        </w:tc>
        <w:tc>
          <w:tcPr>
            <w:tcW w:w="2171" w:type="dxa"/>
            <w:tcBorders>
              <w:top w:val="single" w:color="auto" w:sz="4" w:space="0"/>
              <w:left w:val="single" w:color="auto" w:sz="4" w:space="0"/>
              <w:bottom w:val="single" w:color="auto" w:sz="4" w:space="0"/>
              <w:right w:val="single" w:color="auto" w:sz="4" w:space="0"/>
            </w:tcBorders>
            <w:vAlign w:val="center"/>
          </w:tcPr>
          <w:p w14:paraId="30EED20C">
            <w:pPr>
              <w:spacing w:line="360" w:lineRule="auto"/>
              <w:ind w:right="-107" w:rightChars="-51"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04DB74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178" w:type="dxa"/>
            <w:tcBorders>
              <w:top w:val="single" w:color="auto" w:sz="4" w:space="0"/>
              <w:left w:val="single" w:color="auto" w:sz="4" w:space="0"/>
              <w:bottom w:val="single" w:color="auto" w:sz="4" w:space="0"/>
              <w:right w:val="single" w:color="auto" w:sz="4" w:space="0"/>
            </w:tcBorders>
            <w:vAlign w:val="center"/>
          </w:tcPr>
          <w:p w14:paraId="51613EA3">
            <w:pPr>
              <w:spacing w:line="360" w:lineRule="auto"/>
              <w:ind w:firstLine="480"/>
              <w:jc w:val="center"/>
              <w:rPr>
                <w:rFonts w:ascii="仿宋" w:hAnsi="仿宋" w:eastAsia="仿宋" w:cs="仿宋"/>
                <w:color w:val="auto"/>
                <w:sz w:val="24"/>
                <w:highlight w:val="none"/>
              </w:rPr>
            </w:pPr>
          </w:p>
        </w:tc>
        <w:tc>
          <w:tcPr>
            <w:tcW w:w="3123" w:type="dxa"/>
            <w:tcBorders>
              <w:top w:val="single" w:color="auto" w:sz="4" w:space="0"/>
              <w:left w:val="single" w:color="auto" w:sz="4" w:space="0"/>
              <w:bottom w:val="single" w:color="auto" w:sz="4" w:space="0"/>
              <w:right w:val="single" w:color="auto" w:sz="4" w:space="0"/>
            </w:tcBorders>
            <w:vAlign w:val="center"/>
          </w:tcPr>
          <w:p w14:paraId="49E56CDE">
            <w:pPr>
              <w:spacing w:line="360" w:lineRule="auto"/>
              <w:ind w:firstLine="480"/>
              <w:jc w:val="center"/>
              <w:rPr>
                <w:rFonts w:ascii="仿宋" w:hAnsi="仿宋" w:eastAsia="仿宋" w:cs="仿宋"/>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3C9C0FD1">
            <w:pPr>
              <w:spacing w:line="360" w:lineRule="auto"/>
              <w:ind w:firstLine="480"/>
              <w:jc w:val="center"/>
              <w:rPr>
                <w:rFonts w:ascii="仿宋" w:hAnsi="仿宋" w:eastAsia="仿宋" w:cs="仿宋"/>
                <w:color w:val="auto"/>
                <w:sz w:val="24"/>
                <w:highlight w:val="none"/>
              </w:rPr>
            </w:pPr>
          </w:p>
        </w:tc>
        <w:tc>
          <w:tcPr>
            <w:tcW w:w="2171" w:type="dxa"/>
            <w:tcBorders>
              <w:top w:val="single" w:color="auto" w:sz="4" w:space="0"/>
              <w:left w:val="single" w:color="auto" w:sz="4" w:space="0"/>
              <w:bottom w:val="single" w:color="auto" w:sz="4" w:space="0"/>
              <w:right w:val="single" w:color="auto" w:sz="4" w:space="0"/>
            </w:tcBorders>
            <w:vAlign w:val="center"/>
          </w:tcPr>
          <w:p w14:paraId="09DD3809">
            <w:pPr>
              <w:spacing w:line="360" w:lineRule="auto"/>
              <w:ind w:firstLine="480"/>
              <w:jc w:val="center"/>
              <w:rPr>
                <w:rFonts w:ascii="仿宋" w:hAnsi="仿宋" w:eastAsia="仿宋" w:cs="仿宋"/>
                <w:color w:val="auto"/>
                <w:sz w:val="24"/>
                <w:highlight w:val="none"/>
              </w:rPr>
            </w:pPr>
          </w:p>
        </w:tc>
      </w:tr>
      <w:tr w14:paraId="3407E2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4301" w:type="dxa"/>
            <w:gridSpan w:val="2"/>
            <w:tcBorders>
              <w:top w:val="single" w:color="auto" w:sz="4" w:space="0"/>
              <w:left w:val="single" w:color="auto" w:sz="4" w:space="0"/>
              <w:bottom w:val="single" w:color="auto" w:sz="4" w:space="0"/>
              <w:right w:val="single" w:color="auto" w:sz="4" w:space="0"/>
            </w:tcBorders>
            <w:vAlign w:val="center"/>
          </w:tcPr>
          <w:p w14:paraId="6B6C1E2B">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谈判报价：</w:t>
            </w:r>
          </w:p>
        </w:tc>
        <w:tc>
          <w:tcPr>
            <w:tcW w:w="4853" w:type="dxa"/>
            <w:gridSpan w:val="2"/>
            <w:tcBorders>
              <w:top w:val="single" w:color="auto" w:sz="4" w:space="0"/>
              <w:left w:val="single" w:color="auto" w:sz="4" w:space="0"/>
              <w:bottom w:val="single" w:color="auto" w:sz="4" w:space="0"/>
              <w:right w:val="single" w:color="auto" w:sz="4" w:space="0"/>
            </w:tcBorders>
            <w:vAlign w:val="center"/>
          </w:tcPr>
          <w:p w14:paraId="39907B4F">
            <w:pPr>
              <w:spacing w:line="360" w:lineRule="auto"/>
              <w:ind w:firstLine="0" w:firstLineChars="0"/>
              <w:jc w:val="left"/>
              <w:rPr>
                <w:rFonts w:ascii="仿宋" w:hAnsi="仿宋" w:eastAsia="仿宋" w:cs="仿宋"/>
                <w:color w:val="auto"/>
                <w:sz w:val="24"/>
                <w:highlight w:val="none"/>
              </w:rPr>
            </w:pPr>
            <w:r>
              <w:rPr>
                <w:rFonts w:hint="eastAsia" w:ascii="仿宋" w:hAnsi="仿宋" w:eastAsia="仿宋" w:cs="仿宋"/>
                <w:color w:val="auto"/>
                <w:sz w:val="24"/>
                <w:highlight w:val="none"/>
              </w:rPr>
              <w:t>小写：</w:t>
            </w:r>
          </w:p>
          <w:p w14:paraId="111D2CC1">
            <w:pPr>
              <w:pStyle w:val="27"/>
              <w:ind w:firstLine="0" w:firstLineChars="0"/>
              <w:jc w:val="left"/>
              <w:rPr>
                <w:color w:val="auto"/>
                <w:highlight w:val="none"/>
              </w:rPr>
            </w:pPr>
            <w:r>
              <w:rPr>
                <w:rFonts w:hint="eastAsia"/>
                <w:color w:val="auto"/>
                <w:highlight w:val="none"/>
              </w:rPr>
              <w:t>大写</w:t>
            </w:r>
          </w:p>
        </w:tc>
      </w:tr>
      <w:tr w14:paraId="6E197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4301" w:type="dxa"/>
            <w:gridSpan w:val="2"/>
            <w:tcBorders>
              <w:top w:val="single" w:color="auto" w:sz="4" w:space="0"/>
              <w:left w:val="single" w:color="auto" w:sz="4" w:space="0"/>
              <w:bottom w:val="single" w:color="auto" w:sz="4" w:space="0"/>
              <w:right w:val="single" w:color="auto" w:sz="4" w:space="0"/>
            </w:tcBorders>
            <w:vAlign w:val="center"/>
          </w:tcPr>
          <w:p w14:paraId="30823936">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lang w:eastAsia="zh-CN"/>
              </w:rPr>
              <w:t>交货及完成期</w:t>
            </w:r>
            <w:r>
              <w:rPr>
                <w:rFonts w:hint="eastAsia" w:ascii="仿宋" w:hAnsi="仿宋" w:eastAsia="仿宋" w:cs="仿宋"/>
                <w:color w:val="auto"/>
                <w:sz w:val="24"/>
                <w:highlight w:val="none"/>
              </w:rPr>
              <w:t>：</w:t>
            </w:r>
          </w:p>
        </w:tc>
        <w:tc>
          <w:tcPr>
            <w:tcW w:w="4853" w:type="dxa"/>
            <w:gridSpan w:val="2"/>
            <w:tcBorders>
              <w:top w:val="single" w:color="auto" w:sz="4" w:space="0"/>
              <w:left w:val="single" w:color="auto" w:sz="4" w:space="0"/>
              <w:bottom w:val="single" w:color="auto" w:sz="4" w:space="0"/>
              <w:right w:val="single" w:color="auto" w:sz="4" w:space="0"/>
            </w:tcBorders>
            <w:vAlign w:val="center"/>
          </w:tcPr>
          <w:p w14:paraId="511C6BD0">
            <w:pPr>
              <w:spacing w:line="360" w:lineRule="auto"/>
              <w:ind w:firstLine="480"/>
              <w:jc w:val="center"/>
              <w:rPr>
                <w:rFonts w:ascii="仿宋" w:hAnsi="仿宋" w:eastAsia="仿宋" w:cs="仿宋"/>
                <w:color w:val="auto"/>
                <w:sz w:val="24"/>
                <w:highlight w:val="none"/>
              </w:rPr>
            </w:pPr>
          </w:p>
        </w:tc>
      </w:tr>
    </w:tbl>
    <w:p w14:paraId="06B88F37">
      <w:pPr>
        <w:pStyle w:val="27"/>
        <w:ind w:firstLine="480"/>
        <w:rPr>
          <w:color w:val="auto"/>
          <w:highlight w:val="none"/>
        </w:rPr>
      </w:pPr>
    </w:p>
    <w:p w14:paraId="5B2F5250">
      <w:pPr>
        <w:ind w:firstLine="420"/>
        <w:rPr>
          <w:color w:val="auto"/>
          <w:highlight w:val="none"/>
        </w:rPr>
      </w:pPr>
    </w:p>
    <w:p w14:paraId="6D02F034">
      <w:pPr>
        <w:ind w:firstLine="420"/>
        <w:rPr>
          <w:color w:val="auto"/>
          <w:highlight w:val="none"/>
        </w:rPr>
      </w:pPr>
    </w:p>
    <w:p w14:paraId="23C0D070">
      <w:pPr>
        <w:pStyle w:val="27"/>
        <w:ind w:firstLine="480"/>
        <w:rPr>
          <w:color w:val="auto"/>
          <w:highlight w:val="none"/>
        </w:rPr>
      </w:pPr>
    </w:p>
    <w:p w14:paraId="1659214C">
      <w:pPr>
        <w:ind w:firstLine="420"/>
        <w:rPr>
          <w:color w:val="auto"/>
          <w:highlight w:val="none"/>
        </w:rPr>
      </w:pPr>
    </w:p>
    <w:p w14:paraId="2673C01E">
      <w:pPr>
        <w:pStyle w:val="27"/>
        <w:ind w:firstLine="480"/>
        <w:rPr>
          <w:color w:val="auto"/>
          <w:highlight w:val="none"/>
        </w:rPr>
      </w:pPr>
    </w:p>
    <w:p w14:paraId="116EE0A1">
      <w:pPr>
        <w:ind w:firstLine="420"/>
        <w:rPr>
          <w:color w:val="auto"/>
          <w:highlight w:val="none"/>
        </w:rPr>
      </w:pPr>
    </w:p>
    <w:p w14:paraId="2EE24DB1">
      <w:pPr>
        <w:spacing w:line="360" w:lineRule="auto"/>
        <w:ind w:firstLine="1200" w:firstLineChars="500"/>
        <w:rPr>
          <w:rFonts w:ascii="仿宋" w:hAnsi="仿宋" w:eastAsia="仿宋" w:cs="仿宋"/>
          <w:color w:val="auto"/>
          <w:sz w:val="24"/>
          <w:highlight w:val="none"/>
        </w:rPr>
      </w:pPr>
      <w:r>
        <w:rPr>
          <w:rFonts w:hint="eastAsia" w:ascii="仿宋" w:hAnsi="仿宋" w:eastAsia="仿宋" w:cs="仿宋"/>
          <w:color w:val="auto"/>
          <w:sz w:val="24"/>
          <w:highlight w:val="none"/>
        </w:rPr>
        <w:t>供应商（单位盖章）：</w:t>
      </w:r>
    </w:p>
    <w:p w14:paraId="3DCCF701">
      <w:pPr>
        <w:spacing w:line="360" w:lineRule="auto"/>
        <w:ind w:firstLine="1200" w:firstLineChars="500"/>
        <w:jc w:val="left"/>
        <w:rPr>
          <w:rFonts w:ascii="仿宋" w:hAnsi="仿宋" w:eastAsia="仿宋" w:cs="仿宋"/>
          <w:color w:val="auto"/>
          <w:sz w:val="24"/>
          <w:highlight w:val="none"/>
        </w:rPr>
      </w:pPr>
      <w:r>
        <w:rPr>
          <w:rFonts w:hint="eastAsia" w:ascii="仿宋" w:hAnsi="仿宋" w:eastAsia="仿宋" w:cs="仿宋"/>
          <w:color w:val="auto"/>
          <w:sz w:val="24"/>
          <w:highlight w:val="none"/>
        </w:rPr>
        <w:t>供应商代表签字：</w:t>
      </w:r>
    </w:p>
    <w:p w14:paraId="610E4B69">
      <w:pPr>
        <w:spacing w:line="360" w:lineRule="auto"/>
        <w:ind w:firstLine="6120" w:firstLineChars="2550"/>
        <w:rPr>
          <w:rFonts w:ascii="仿宋" w:hAnsi="仿宋" w:eastAsia="仿宋" w:cs="仿宋"/>
          <w:b/>
          <w:color w:val="auto"/>
          <w:sz w:val="24"/>
          <w:highlight w:val="none"/>
        </w:rPr>
      </w:pPr>
      <w:r>
        <w:rPr>
          <w:rFonts w:hint="eastAsia" w:ascii="仿宋" w:hAnsi="仿宋" w:eastAsia="仿宋" w:cs="仿宋"/>
          <w:color w:val="auto"/>
          <w:sz w:val="24"/>
          <w:highlight w:val="none"/>
        </w:rPr>
        <w:t>20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388DD3C">
      <w:pPr>
        <w:pStyle w:val="27"/>
        <w:ind w:firstLine="480"/>
        <w:rPr>
          <w:color w:val="auto"/>
          <w:highlight w:val="none"/>
        </w:rPr>
      </w:pPr>
    </w:p>
    <w:p w14:paraId="0E885ECC">
      <w:pPr>
        <w:ind w:firstLine="420"/>
        <w:rPr>
          <w:color w:val="auto"/>
          <w:highlight w:val="none"/>
        </w:rPr>
      </w:pPr>
    </w:p>
    <w:p w14:paraId="421CF201">
      <w:pPr>
        <w:pStyle w:val="27"/>
        <w:ind w:firstLine="480"/>
        <w:rPr>
          <w:color w:val="auto"/>
          <w:highlight w:val="none"/>
        </w:rPr>
      </w:pPr>
    </w:p>
    <w:p w14:paraId="30224118">
      <w:pPr>
        <w:ind w:firstLine="420"/>
        <w:rPr>
          <w:color w:val="auto"/>
          <w:highlight w:val="none"/>
        </w:rPr>
      </w:pPr>
    </w:p>
    <w:p w14:paraId="2643A4FA">
      <w:pPr>
        <w:pStyle w:val="27"/>
        <w:ind w:firstLine="480"/>
        <w:rPr>
          <w:color w:val="auto"/>
          <w:highlight w:val="none"/>
        </w:rPr>
      </w:pPr>
    </w:p>
    <w:p w14:paraId="5B7D5C3D">
      <w:pPr>
        <w:ind w:firstLine="420"/>
        <w:rPr>
          <w:color w:val="auto"/>
          <w:highlight w:val="none"/>
        </w:rPr>
      </w:pPr>
    </w:p>
    <w:p w14:paraId="16CF83A6">
      <w:pPr>
        <w:pStyle w:val="27"/>
        <w:ind w:firstLine="480"/>
        <w:rPr>
          <w:color w:val="auto"/>
          <w:highlight w:val="none"/>
        </w:rPr>
      </w:pPr>
    </w:p>
    <w:p w14:paraId="67FCD7E7">
      <w:pPr>
        <w:ind w:firstLine="420"/>
        <w:rPr>
          <w:color w:val="auto"/>
          <w:highlight w:val="none"/>
        </w:rPr>
      </w:pPr>
    </w:p>
    <w:p w14:paraId="66FD7EA7">
      <w:pPr>
        <w:pStyle w:val="27"/>
        <w:ind w:firstLine="480"/>
        <w:rPr>
          <w:color w:val="auto"/>
          <w:highlight w:val="none"/>
        </w:rPr>
      </w:pPr>
    </w:p>
    <w:p w14:paraId="19C210C5">
      <w:pPr>
        <w:ind w:firstLine="0" w:firstLineChars="0"/>
        <w:rPr>
          <w:color w:val="auto"/>
          <w:highlight w:val="none"/>
        </w:rPr>
      </w:pPr>
      <w:r>
        <w:rPr>
          <w:color w:val="auto"/>
          <w:highlight w:val="none"/>
        </w:rPr>
        <w:br w:type="page"/>
      </w:r>
    </w:p>
    <w:p w14:paraId="27E20424">
      <w:pPr>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（四）产品分项报价表</w:t>
      </w:r>
    </w:p>
    <w:p w14:paraId="150CA66A">
      <w:pP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14:paraId="1393F533">
      <w:pPr>
        <w:spacing w:line="360" w:lineRule="auto"/>
        <w:ind w:firstLine="720" w:firstLineChars="300"/>
        <w:rPr>
          <w:rFonts w:ascii="仿宋" w:hAnsi="仿宋" w:eastAsia="仿宋" w:cs="仿宋"/>
          <w:bCs/>
          <w:color w:val="auto"/>
          <w:sz w:val="24"/>
          <w:highlight w:val="none"/>
        </w:rPr>
      </w:pPr>
      <w:r>
        <w:rPr>
          <w:rFonts w:hint="eastAsia" w:ascii="仿宋" w:hAnsi="仿宋" w:eastAsia="仿宋" w:cs="仿宋"/>
          <w:color w:val="auto"/>
          <w:sz w:val="24"/>
          <w:highlight w:val="none"/>
        </w:rPr>
        <w:t xml:space="preserve">项目编号：                                                 </w:t>
      </w:r>
      <w:r>
        <w:rPr>
          <w:rFonts w:hint="eastAsia" w:ascii="仿宋" w:hAnsi="仿宋" w:eastAsia="仿宋" w:cs="仿宋"/>
          <w:bCs/>
          <w:color w:val="auto"/>
          <w:sz w:val="24"/>
          <w:highlight w:val="none"/>
        </w:rPr>
        <w:t>单位：  元</w:t>
      </w:r>
    </w:p>
    <w:tbl>
      <w:tblPr>
        <w:tblStyle w:val="91"/>
        <w:tblpPr w:leftFromText="180" w:rightFromText="180" w:vertAnchor="text" w:horzAnchor="page" w:tblpX="1399" w:tblpY="413"/>
        <w:tblOverlap w:val="never"/>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81"/>
        <w:gridCol w:w="1015"/>
        <w:gridCol w:w="1021"/>
        <w:gridCol w:w="902"/>
        <w:gridCol w:w="696"/>
        <w:gridCol w:w="1242"/>
        <w:gridCol w:w="2457"/>
        <w:gridCol w:w="1046"/>
      </w:tblGrid>
      <w:tr w14:paraId="46D1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6" w:type="dxa"/>
            <w:tcBorders>
              <w:top w:val="single" w:color="auto" w:sz="4" w:space="0"/>
              <w:left w:val="single" w:color="auto" w:sz="4" w:space="0"/>
              <w:bottom w:val="single" w:color="auto" w:sz="4" w:space="0"/>
              <w:right w:val="single" w:color="auto" w:sz="4" w:space="0"/>
            </w:tcBorders>
            <w:vAlign w:val="center"/>
          </w:tcPr>
          <w:p w14:paraId="45F1B08F">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281" w:type="dxa"/>
            <w:tcBorders>
              <w:top w:val="single" w:color="auto" w:sz="4" w:space="0"/>
              <w:left w:val="single" w:color="auto" w:sz="4" w:space="0"/>
              <w:bottom w:val="single" w:color="auto" w:sz="4" w:space="0"/>
              <w:right w:val="single" w:color="auto" w:sz="4" w:space="0"/>
            </w:tcBorders>
            <w:vAlign w:val="center"/>
          </w:tcPr>
          <w:p w14:paraId="09986A1D">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1015" w:type="dxa"/>
            <w:tcBorders>
              <w:top w:val="single" w:color="auto" w:sz="4" w:space="0"/>
              <w:left w:val="single" w:color="auto" w:sz="4" w:space="0"/>
              <w:bottom w:val="single" w:color="auto" w:sz="4" w:space="0"/>
              <w:right w:val="single" w:color="auto" w:sz="4" w:space="0"/>
            </w:tcBorders>
            <w:vAlign w:val="center"/>
          </w:tcPr>
          <w:p w14:paraId="66C5A3AA">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规格</w:t>
            </w:r>
          </w:p>
          <w:p w14:paraId="62A43A47">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型号</w:t>
            </w:r>
          </w:p>
        </w:tc>
        <w:tc>
          <w:tcPr>
            <w:tcW w:w="1021" w:type="dxa"/>
            <w:tcBorders>
              <w:top w:val="single" w:color="auto" w:sz="4" w:space="0"/>
              <w:left w:val="single" w:color="auto" w:sz="4" w:space="0"/>
              <w:bottom w:val="single" w:color="auto" w:sz="4" w:space="0"/>
              <w:right w:val="single" w:color="auto" w:sz="4" w:space="0"/>
            </w:tcBorders>
            <w:vAlign w:val="center"/>
          </w:tcPr>
          <w:p w14:paraId="260AF2B7">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品牌</w:t>
            </w:r>
          </w:p>
        </w:tc>
        <w:tc>
          <w:tcPr>
            <w:tcW w:w="902" w:type="dxa"/>
            <w:tcBorders>
              <w:top w:val="single" w:color="auto" w:sz="4" w:space="0"/>
              <w:left w:val="single" w:color="auto" w:sz="4" w:space="0"/>
              <w:bottom w:val="single" w:color="auto" w:sz="4" w:space="0"/>
              <w:right w:val="single" w:color="auto" w:sz="4" w:space="0"/>
            </w:tcBorders>
            <w:vAlign w:val="center"/>
          </w:tcPr>
          <w:p w14:paraId="61C25A3B">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696" w:type="dxa"/>
            <w:tcBorders>
              <w:top w:val="single" w:color="auto" w:sz="4" w:space="0"/>
              <w:left w:val="single" w:color="auto" w:sz="4" w:space="0"/>
              <w:bottom w:val="single" w:color="auto" w:sz="4" w:space="0"/>
              <w:right w:val="single" w:color="auto" w:sz="4" w:space="0"/>
            </w:tcBorders>
            <w:vAlign w:val="center"/>
          </w:tcPr>
          <w:p w14:paraId="28734A9D">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单价</w:t>
            </w:r>
          </w:p>
        </w:tc>
        <w:tc>
          <w:tcPr>
            <w:tcW w:w="1242" w:type="dxa"/>
            <w:tcBorders>
              <w:top w:val="single" w:color="auto" w:sz="4" w:space="0"/>
              <w:left w:val="single" w:color="auto" w:sz="4" w:space="0"/>
              <w:bottom w:val="single" w:color="auto" w:sz="4" w:space="0"/>
              <w:right w:val="single" w:color="auto" w:sz="4" w:space="0"/>
            </w:tcBorders>
            <w:vAlign w:val="center"/>
          </w:tcPr>
          <w:p w14:paraId="3AE3D960">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合价</w:t>
            </w:r>
          </w:p>
        </w:tc>
        <w:tc>
          <w:tcPr>
            <w:tcW w:w="2457" w:type="dxa"/>
            <w:tcBorders>
              <w:top w:val="single" w:color="auto" w:sz="4" w:space="0"/>
              <w:left w:val="single" w:color="auto" w:sz="4" w:space="0"/>
              <w:bottom w:val="single" w:color="auto" w:sz="4" w:space="0"/>
              <w:right w:val="single" w:color="auto" w:sz="4" w:space="0"/>
            </w:tcBorders>
            <w:vAlign w:val="center"/>
          </w:tcPr>
          <w:p w14:paraId="508C12FE">
            <w:pPr>
              <w:spacing w:line="360" w:lineRule="auto"/>
              <w:ind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制造商是否为中小微企业（列明中型、小型、微型）</w:t>
            </w:r>
          </w:p>
        </w:tc>
        <w:tc>
          <w:tcPr>
            <w:tcW w:w="1046" w:type="dxa"/>
            <w:tcBorders>
              <w:top w:val="single" w:color="auto" w:sz="4" w:space="0"/>
              <w:left w:val="single" w:color="auto" w:sz="4" w:space="0"/>
              <w:bottom w:val="single" w:color="auto" w:sz="4" w:space="0"/>
              <w:right w:val="single" w:color="auto" w:sz="4" w:space="0"/>
            </w:tcBorders>
            <w:vAlign w:val="center"/>
          </w:tcPr>
          <w:p w14:paraId="45F60653">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6C19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56" w:type="dxa"/>
            <w:tcBorders>
              <w:top w:val="single" w:color="auto" w:sz="4" w:space="0"/>
              <w:left w:val="single" w:color="auto" w:sz="4" w:space="0"/>
              <w:bottom w:val="single" w:color="auto" w:sz="4" w:space="0"/>
              <w:right w:val="single" w:color="auto" w:sz="4" w:space="0"/>
            </w:tcBorders>
            <w:vAlign w:val="center"/>
          </w:tcPr>
          <w:p w14:paraId="6DBAEA38">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281" w:type="dxa"/>
            <w:tcBorders>
              <w:top w:val="single" w:color="auto" w:sz="4" w:space="0"/>
              <w:left w:val="single" w:color="auto" w:sz="4" w:space="0"/>
              <w:bottom w:val="single" w:color="auto" w:sz="4" w:space="0"/>
              <w:right w:val="single" w:color="auto" w:sz="4" w:space="0"/>
            </w:tcBorders>
            <w:vAlign w:val="center"/>
          </w:tcPr>
          <w:p w14:paraId="227B60C1">
            <w:pPr>
              <w:spacing w:line="360" w:lineRule="auto"/>
              <w:ind w:firstLine="480"/>
              <w:jc w:val="center"/>
              <w:rPr>
                <w:rFonts w:ascii="仿宋" w:hAnsi="仿宋" w:eastAsia="仿宋" w:cs="仿宋"/>
                <w:color w:val="auto"/>
                <w:sz w:val="24"/>
                <w:highlight w:val="none"/>
              </w:rPr>
            </w:pPr>
          </w:p>
        </w:tc>
        <w:tc>
          <w:tcPr>
            <w:tcW w:w="1015" w:type="dxa"/>
            <w:tcBorders>
              <w:top w:val="single" w:color="auto" w:sz="4" w:space="0"/>
              <w:left w:val="single" w:color="auto" w:sz="4" w:space="0"/>
              <w:bottom w:val="single" w:color="auto" w:sz="4" w:space="0"/>
              <w:right w:val="single" w:color="auto" w:sz="4" w:space="0"/>
            </w:tcBorders>
            <w:vAlign w:val="center"/>
          </w:tcPr>
          <w:p w14:paraId="3AE060AA">
            <w:pPr>
              <w:spacing w:line="360" w:lineRule="auto"/>
              <w:ind w:firstLine="480"/>
              <w:jc w:val="center"/>
              <w:rPr>
                <w:rFonts w:ascii="仿宋" w:hAnsi="仿宋" w:eastAsia="仿宋" w:cs="仿宋"/>
                <w:color w:val="auto"/>
                <w:sz w:val="24"/>
                <w:highlight w:val="none"/>
              </w:rPr>
            </w:pPr>
          </w:p>
        </w:tc>
        <w:tc>
          <w:tcPr>
            <w:tcW w:w="1021" w:type="dxa"/>
            <w:tcBorders>
              <w:top w:val="single" w:color="auto" w:sz="4" w:space="0"/>
              <w:left w:val="single" w:color="auto" w:sz="4" w:space="0"/>
              <w:bottom w:val="single" w:color="auto" w:sz="4" w:space="0"/>
              <w:right w:val="single" w:color="auto" w:sz="4" w:space="0"/>
            </w:tcBorders>
            <w:vAlign w:val="center"/>
          </w:tcPr>
          <w:p w14:paraId="29EF14DC">
            <w:pPr>
              <w:spacing w:line="360" w:lineRule="auto"/>
              <w:ind w:firstLine="480"/>
              <w:jc w:val="center"/>
              <w:rPr>
                <w:rFonts w:ascii="仿宋" w:hAnsi="仿宋" w:eastAsia="仿宋" w:cs="仿宋"/>
                <w:color w:val="auto"/>
                <w:sz w:val="24"/>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10601BD4">
            <w:pPr>
              <w:spacing w:line="360" w:lineRule="auto"/>
              <w:ind w:firstLine="480"/>
              <w:jc w:val="center"/>
              <w:rPr>
                <w:rFonts w:ascii="仿宋" w:hAnsi="仿宋" w:eastAsia="仿宋" w:cs="仿宋"/>
                <w:color w:val="auto"/>
                <w:sz w:val="24"/>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474B7D5F">
            <w:pPr>
              <w:spacing w:line="360" w:lineRule="auto"/>
              <w:ind w:firstLine="480"/>
              <w:jc w:val="center"/>
              <w:rPr>
                <w:rFonts w:ascii="仿宋" w:hAnsi="仿宋" w:eastAsia="仿宋" w:cs="仿宋"/>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332BFC7C">
            <w:pPr>
              <w:spacing w:line="360" w:lineRule="auto"/>
              <w:ind w:firstLine="480"/>
              <w:jc w:val="center"/>
              <w:rPr>
                <w:rFonts w:ascii="仿宋" w:hAnsi="仿宋" w:eastAsia="仿宋" w:cs="仿宋"/>
                <w:color w:val="auto"/>
                <w:sz w:val="24"/>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14:paraId="7CEA66DC">
            <w:pPr>
              <w:spacing w:line="360" w:lineRule="auto"/>
              <w:ind w:firstLine="480"/>
              <w:jc w:val="center"/>
              <w:rPr>
                <w:rFonts w:ascii="仿宋" w:hAnsi="仿宋" w:eastAsia="仿宋" w:cs="仿宋"/>
                <w:color w:val="auto"/>
                <w:sz w:val="24"/>
                <w:highlight w:val="none"/>
              </w:rPr>
            </w:pPr>
          </w:p>
        </w:tc>
        <w:tc>
          <w:tcPr>
            <w:tcW w:w="1046" w:type="dxa"/>
            <w:tcBorders>
              <w:top w:val="single" w:color="auto" w:sz="4" w:space="0"/>
              <w:left w:val="single" w:color="auto" w:sz="4" w:space="0"/>
              <w:bottom w:val="single" w:color="auto" w:sz="4" w:space="0"/>
              <w:right w:val="single" w:color="auto" w:sz="4" w:space="0"/>
            </w:tcBorders>
            <w:vAlign w:val="center"/>
          </w:tcPr>
          <w:p w14:paraId="65E2442A">
            <w:pPr>
              <w:spacing w:line="360" w:lineRule="auto"/>
              <w:ind w:firstLine="480"/>
              <w:jc w:val="center"/>
              <w:rPr>
                <w:rFonts w:ascii="仿宋" w:hAnsi="仿宋" w:eastAsia="仿宋" w:cs="仿宋"/>
                <w:color w:val="auto"/>
                <w:sz w:val="24"/>
                <w:highlight w:val="none"/>
              </w:rPr>
            </w:pPr>
          </w:p>
        </w:tc>
      </w:tr>
      <w:tr w14:paraId="1D52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6" w:type="dxa"/>
            <w:tcBorders>
              <w:top w:val="single" w:color="auto" w:sz="4" w:space="0"/>
              <w:left w:val="single" w:color="auto" w:sz="4" w:space="0"/>
              <w:bottom w:val="single" w:color="auto" w:sz="4" w:space="0"/>
              <w:right w:val="single" w:color="auto" w:sz="4" w:space="0"/>
            </w:tcBorders>
            <w:vAlign w:val="center"/>
          </w:tcPr>
          <w:p w14:paraId="06A74314">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281" w:type="dxa"/>
            <w:tcBorders>
              <w:top w:val="single" w:color="auto" w:sz="4" w:space="0"/>
              <w:left w:val="single" w:color="auto" w:sz="4" w:space="0"/>
              <w:bottom w:val="single" w:color="auto" w:sz="4" w:space="0"/>
              <w:right w:val="single" w:color="auto" w:sz="4" w:space="0"/>
            </w:tcBorders>
            <w:vAlign w:val="center"/>
          </w:tcPr>
          <w:p w14:paraId="6F82FB92">
            <w:pPr>
              <w:spacing w:line="360" w:lineRule="auto"/>
              <w:ind w:firstLine="480"/>
              <w:jc w:val="center"/>
              <w:rPr>
                <w:rFonts w:ascii="仿宋" w:hAnsi="仿宋" w:eastAsia="仿宋" w:cs="仿宋"/>
                <w:color w:val="auto"/>
                <w:sz w:val="24"/>
                <w:highlight w:val="none"/>
              </w:rPr>
            </w:pPr>
          </w:p>
        </w:tc>
        <w:tc>
          <w:tcPr>
            <w:tcW w:w="1015" w:type="dxa"/>
            <w:tcBorders>
              <w:top w:val="single" w:color="auto" w:sz="4" w:space="0"/>
              <w:left w:val="single" w:color="auto" w:sz="4" w:space="0"/>
              <w:bottom w:val="single" w:color="auto" w:sz="4" w:space="0"/>
              <w:right w:val="single" w:color="auto" w:sz="4" w:space="0"/>
            </w:tcBorders>
            <w:vAlign w:val="center"/>
          </w:tcPr>
          <w:p w14:paraId="242079F7">
            <w:pPr>
              <w:spacing w:line="360" w:lineRule="auto"/>
              <w:ind w:firstLine="480"/>
              <w:jc w:val="center"/>
              <w:rPr>
                <w:rFonts w:ascii="仿宋" w:hAnsi="仿宋" w:eastAsia="仿宋" w:cs="仿宋"/>
                <w:color w:val="auto"/>
                <w:sz w:val="24"/>
                <w:highlight w:val="none"/>
              </w:rPr>
            </w:pPr>
          </w:p>
        </w:tc>
        <w:tc>
          <w:tcPr>
            <w:tcW w:w="1021" w:type="dxa"/>
            <w:tcBorders>
              <w:top w:val="single" w:color="auto" w:sz="4" w:space="0"/>
              <w:left w:val="single" w:color="auto" w:sz="4" w:space="0"/>
              <w:bottom w:val="single" w:color="auto" w:sz="4" w:space="0"/>
              <w:right w:val="single" w:color="auto" w:sz="4" w:space="0"/>
            </w:tcBorders>
            <w:vAlign w:val="center"/>
          </w:tcPr>
          <w:p w14:paraId="0A5A10BB">
            <w:pPr>
              <w:spacing w:line="360" w:lineRule="auto"/>
              <w:ind w:firstLine="480"/>
              <w:jc w:val="center"/>
              <w:rPr>
                <w:rFonts w:ascii="仿宋" w:hAnsi="仿宋" w:eastAsia="仿宋" w:cs="仿宋"/>
                <w:color w:val="auto"/>
                <w:sz w:val="24"/>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6036F037">
            <w:pPr>
              <w:spacing w:line="360" w:lineRule="auto"/>
              <w:ind w:firstLine="480"/>
              <w:jc w:val="center"/>
              <w:rPr>
                <w:rFonts w:ascii="仿宋" w:hAnsi="仿宋" w:eastAsia="仿宋" w:cs="仿宋"/>
                <w:color w:val="auto"/>
                <w:sz w:val="24"/>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75BD3A55">
            <w:pPr>
              <w:spacing w:line="360" w:lineRule="auto"/>
              <w:ind w:firstLine="480"/>
              <w:jc w:val="center"/>
              <w:rPr>
                <w:rFonts w:ascii="仿宋" w:hAnsi="仿宋" w:eastAsia="仿宋" w:cs="仿宋"/>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7DB5205B">
            <w:pPr>
              <w:spacing w:line="360" w:lineRule="auto"/>
              <w:ind w:firstLine="480"/>
              <w:jc w:val="center"/>
              <w:rPr>
                <w:rFonts w:ascii="仿宋" w:hAnsi="仿宋" w:eastAsia="仿宋" w:cs="仿宋"/>
                <w:color w:val="auto"/>
                <w:sz w:val="24"/>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14:paraId="1F3FACD9">
            <w:pPr>
              <w:spacing w:line="360" w:lineRule="auto"/>
              <w:ind w:firstLine="480"/>
              <w:jc w:val="center"/>
              <w:rPr>
                <w:rFonts w:ascii="仿宋" w:hAnsi="仿宋" w:eastAsia="仿宋" w:cs="仿宋"/>
                <w:color w:val="auto"/>
                <w:sz w:val="24"/>
                <w:highlight w:val="none"/>
              </w:rPr>
            </w:pPr>
          </w:p>
        </w:tc>
        <w:tc>
          <w:tcPr>
            <w:tcW w:w="1046" w:type="dxa"/>
            <w:tcBorders>
              <w:top w:val="single" w:color="auto" w:sz="4" w:space="0"/>
              <w:left w:val="single" w:color="auto" w:sz="4" w:space="0"/>
              <w:bottom w:val="single" w:color="auto" w:sz="4" w:space="0"/>
              <w:right w:val="single" w:color="auto" w:sz="4" w:space="0"/>
            </w:tcBorders>
            <w:vAlign w:val="center"/>
          </w:tcPr>
          <w:p w14:paraId="75E77787">
            <w:pPr>
              <w:spacing w:line="360" w:lineRule="auto"/>
              <w:ind w:firstLine="480"/>
              <w:jc w:val="center"/>
              <w:rPr>
                <w:rFonts w:ascii="仿宋" w:hAnsi="仿宋" w:eastAsia="仿宋" w:cs="仿宋"/>
                <w:color w:val="auto"/>
                <w:sz w:val="24"/>
                <w:highlight w:val="none"/>
              </w:rPr>
            </w:pPr>
          </w:p>
        </w:tc>
      </w:tr>
      <w:tr w14:paraId="08A5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6" w:type="dxa"/>
            <w:tcBorders>
              <w:top w:val="single" w:color="auto" w:sz="4" w:space="0"/>
              <w:left w:val="single" w:color="auto" w:sz="4" w:space="0"/>
              <w:bottom w:val="single" w:color="auto" w:sz="4" w:space="0"/>
              <w:right w:val="single" w:color="auto" w:sz="4" w:space="0"/>
            </w:tcBorders>
            <w:vAlign w:val="center"/>
          </w:tcPr>
          <w:p w14:paraId="022D8A2A">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1281" w:type="dxa"/>
            <w:tcBorders>
              <w:top w:val="single" w:color="auto" w:sz="4" w:space="0"/>
              <w:left w:val="single" w:color="auto" w:sz="4" w:space="0"/>
              <w:bottom w:val="single" w:color="auto" w:sz="4" w:space="0"/>
              <w:right w:val="single" w:color="auto" w:sz="4" w:space="0"/>
            </w:tcBorders>
            <w:vAlign w:val="center"/>
          </w:tcPr>
          <w:p w14:paraId="06D2600F">
            <w:pPr>
              <w:spacing w:line="360" w:lineRule="auto"/>
              <w:ind w:firstLine="480"/>
              <w:jc w:val="center"/>
              <w:rPr>
                <w:rFonts w:ascii="仿宋" w:hAnsi="仿宋" w:eastAsia="仿宋" w:cs="仿宋"/>
                <w:color w:val="auto"/>
                <w:sz w:val="24"/>
                <w:highlight w:val="none"/>
              </w:rPr>
            </w:pPr>
          </w:p>
        </w:tc>
        <w:tc>
          <w:tcPr>
            <w:tcW w:w="1015" w:type="dxa"/>
            <w:tcBorders>
              <w:top w:val="single" w:color="auto" w:sz="4" w:space="0"/>
              <w:left w:val="single" w:color="auto" w:sz="4" w:space="0"/>
              <w:bottom w:val="single" w:color="auto" w:sz="4" w:space="0"/>
              <w:right w:val="single" w:color="auto" w:sz="4" w:space="0"/>
            </w:tcBorders>
            <w:vAlign w:val="center"/>
          </w:tcPr>
          <w:p w14:paraId="15D9F3FB">
            <w:pPr>
              <w:spacing w:line="360" w:lineRule="auto"/>
              <w:ind w:firstLine="480"/>
              <w:jc w:val="center"/>
              <w:rPr>
                <w:rFonts w:ascii="仿宋" w:hAnsi="仿宋" w:eastAsia="仿宋" w:cs="仿宋"/>
                <w:color w:val="auto"/>
                <w:sz w:val="24"/>
                <w:highlight w:val="none"/>
              </w:rPr>
            </w:pPr>
          </w:p>
        </w:tc>
        <w:tc>
          <w:tcPr>
            <w:tcW w:w="1021" w:type="dxa"/>
            <w:tcBorders>
              <w:top w:val="single" w:color="auto" w:sz="4" w:space="0"/>
              <w:left w:val="single" w:color="auto" w:sz="4" w:space="0"/>
              <w:bottom w:val="single" w:color="auto" w:sz="4" w:space="0"/>
              <w:right w:val="single" w:color="auto" w:sz="4" w:space="0"/>
            </w:tcBorders>
            <w:vAlign w:val="center"/>
          </w:tcPr>
          <w:p w14:paraId="5DFA16B9">
            <w:pPr>
              <w:spacing w:line="360" w:lineRule="auto"/>
              <w:ind w:firstLine="480"/>
              <w:jc w:val="center"/>
              <w:rPr>
                <w:rFonts w:ascii="仿宋" w:hAnsi="仿宋" w:eastAsia="仿宋" w:cs="仿宋"/>
                <w:color w:val="auto"/>
                <w:sz w:val="24"/>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01B3C2A9">
            <w:pPr>
              <w:spacing w:line="360" w:lineRule="auto"/>
              <w:ind w:firstLine="480"/>
              <w:jc w:val="center"/>
              <w:rPr>
                <w:rFonts w:ascii="仿宋" w:hAnsi="仿宋" w:eastAsia="仿宋" w:cs="仿宋"/>
                <w:color w:val="auto"/>
                <w:sz w:val="24"/>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ED19C19">
            <w:pPr>
              <w:spacing w:line="360" w:lineRule="auto"/>
              <w:ind w:firstLine="480"/>
              <w:jc w:val="center"/>
              <w:rPr>
                <w:rFonts w:ascii="仿宋" w:hAnsi="仿宋" w:eastAsia="仿宋" w:cs="仿宋"/>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00DFFB77">
            <w:pPr>
              <w:spacing w:line="360" w:lineRule="auto"/>
              <w:ind w:firstLine="480"/>
              <w:jc w:val="center"/>
              <w:rPr>
                <w:rFonts w:ascii="仿宋" w:hAnsi="仿宋" w:eastAsia="仿宋" w:cs="仿宋"/>
                <w:color w:val="auto"/>
                <w:sz w:val="24"/>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14:paraId="519F3B9E">
            <w:pPr>
              <w:spacing w:line="360" w:lineRule="auto"/>
              <w:ind w:firstLine="480"/>
              <w:jc w:val="center"/>
              <w:rPr>
                <w:rFonts w:ascii="仿宋" w:hAnsi="仿宋" w:eastAsia="仿宋" w:cs="仿宋"/>
                <w:color w:val="auto"/>
                <w:sz w:val="24"/>
                <w:highlight w:val="none"/>
              </w:rPr>
            </w:pPr>
          </w:p>
        </w:tc>
        <w:tc>
          <w:tcPr>
            <w:tcW w:w="1046" w:type="dxa"/>
            <w:tcBorders>
              <w:top w:val="single" w:color="auto" w:sz="4" w:space="0"/>
              <w:left w:val="single" w:color="auto" w:sz="4" w:space="0"/>
              <w:bottom w:val="single" w:color="auto" w:sz="4" w:space="0"/>
              <w:right w:val="single" w:color="auto" w:sz="4" w:space="0"/>
            </w:tcBorders>
            <w:vAlign w:val="center"/>
          </w:tcPr>
          <w:p w14:paraId="68471BB2">
            <w:pPr>
              <w:spacing w:line="360" w:lineRule="auto"/>
              <w:ind w:firstLine="480"/>
              <w:jc w:val="center"/>
              <w:rPr>
                <w:rFonts w:ascii="仿宋" w:hAnsi="仿宋" w:eastAsia="仿宋" w:cs="仿宋"/>
                <w:color w:val="auto"/>
                <w:sz w:val="24"/>
                <w:highlight w:val="none"/>
              </w:rPr>
            </w:pPr>
          </w:p>
        </w:tc>
      </w:tr>
      <w:tr w14:paraId="2C5A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6" w:type="dxa"/>
            <w:tcBorders>
              <w:top w:val="single" w:color="auto" w:sz="4" w:space="0"/>
              <w:left w:val="single" w:color="auto" w:sz="4" w:space="0"/>
              <w:bottom w:val="single" w:color="auto" w:sz="4" w:space="0"/>
              <w:right w:val="single" w:color="auto" w:sz="4" w:space="0"/>
            </w:tcBorders>
            <w:vAlign w:val="center"/>
          </w:tcPr>
          <w:p w14:paraId="11464331">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1281" w:type="dxa"/>
            <w:tcBorders>
              <w:top w:val="single" w:color="auto" w:sz="4" w:space="0"/>
              <w:left w:val="single" w:color="auto" w:sz="4" w:space="0"/>
              <w:bottom w:val="single" w:color="auto" w:sz="4" w:space="0"/>
              <w:right w:val="single" w:color="auto" w:sz="4" w:space="0"/>
            </w:tcBorders>
            <w:vAlign w:val="center"/>
          </w:tcPr>
          <w:p w14:paraId="477A74A9">
            <w:pPr>
              <w:spacing w:line="360" w:lineRule="auto"/>
              <w:ind w:firstLine="480"/>
              <w:jc w:val="center"/>
              <w:rPr>
                <w:rFonts w:ascii="仿宋" w:hAnsi="仿宋" w:eastAsia="仿宋" w:cs="仿宋"/>
                <w:color w:val="auto"/>
                <w:sz w:val="24"/>
                <w:highlight w:val="none"/>
              </w:rPr>
            </w:pPr>
          </w:p>
        </w:tc>
        <w:tc>
          <w:tcPr>
            <w:tcW w:w="1015" w:type="dxa"/>
            <w:tcBorders>
              <w:top w:val="single" w:color="auto" w:sz="4" w:space="0"/>
              <w:left w:val="single" w:color="auto" w:sz="4" w:space="0"/>
              <w:bottom w:val="single" w:color="auto" w:sz="4" w:space="0"/>
              <w:right w:val="single" w:color="auto" w:sz="4" w:space="0"/>
            </w:tcBorders>
            <w:vAlign w:val="center"/>
          </w:tcPr>
          <w:p w14:paraId="7F03F6EE">
            <w:pPr>
              <w:spacing w:line="360" w:lineRule="auto"/>
              <w:ind w:firstLine="480"/>
              <w:jc w:val="center"/>
              <w:rPr>
                <w:rFonts w:ascii="仿宋" w:hAnsi="仿宋" w:eastAsia="仿宋" w:cs="仿宋"/>
                <w:color w:val="auto"/>
                <w:sz w:val="24"/>
                <w:highlight w:val="none"/>
              </w:rPr>
            </w:pPr>
          </w:p>
        </w:tc>
        <w:tc>
          <w:tcPr>
            <w:tcW w:w="1021" w:type="dxa"/>
            <w:tcBorders>
              <w:top w:val="single" w:color="auto" w:sz="4" w:space="0"/>
              <w:left w:val="single" w:color="auto" w:sz="4" w:space="0"/>
              <w:bottom w:val="single" w:color="auto" w:sz="4" w:space="0"/>
              <w:right w:val="single" w:color="auto" w:sz="4" w:space="0"/>
            </w:tcBorders>
            <w:vAlign w:val="center"/>
          </w:tcPr>
          <w:p w14:paraId="67F1140C">
            <w:pPr>
              <w:spacing w:line="360" w:lineRule="auto"/>
              <w:ind w:firstLine="480"/>
              <w:jc w:val="center"/>
              <w:rPr>
                <w:rFonts w:ascii="仿宋" w:hAnsi="仿宋" w:eastAsia="仿宋" w:cs="仿宋"/>
                <w:color w:val="auto"/>
                <w:sz w:val="24"/>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650E8FBD">
            <w:pPr>
              <w:spacing w:line="360" w:lineRule="auto"/>
              <w:ind w:firstLine="480"/>
              <w:jc w:val="center"/>
              <w:rPr>
                <w:rFonts w:ascii="仿宋" w:hAnsi="仿宋" w:eastAsia="仿宋" w:cs="仿宋"/>
                <w:color w:val="auto"/>
                <w:sz w:val="24"/>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09DC828">
            <w:pPr>
              <w:spacing w:line="360" w:lineRule="auto"/>
              <w:ind w:firstLine="480"/>
              <w:jc w:val="center"/>
              <w:rPr>
                <w:rFonts w:ascii="仿宋" w:hAnsi="仿宋" w:eastAsia="仿宋" w:cs="仿宋"/>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6B3D0300">
            <w:pPr>
              <w:spacing w:line="360" w:lineRule="auto"/>
              <w:ind w:firstLine="480"/>
              <w:jc w:val="center"/>
              <w:rPr>
                <w:rFonts w:ascii="仿宋" w:hAnsi="仿宋" w:eastAsia="仿宋" w:cs="仿宋"/>
                <w:color w:val="auto"/>
                <w:sz w:val="24"/>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14:paraId="1F3B9A3C">
            <w:pPr>
              <w:spacing w:line="360" w:lineRule="auto"/>
              <w:ind w:firstLine="480"/>
              <w:jc w:val="center"/>
              <w:rPr>
                <w:rFonts w:ascii="仿宋" w:hAnsi="仿宋" w:eastAsia="仿宋" w:cs="仿宋"/>
                <w:color w:val="auto"/>
                <w:sz w:val="24"/>
                <w:highlight w:val="none"/>
              </w:rPr>
            </w:pPr>
          </w:p>
        </w:tc>
        <w:tc>
          <w:tcPr>
            <w:tcW w:w="1046" w:type="dxa"/>
            <w:tcBorders>
              <w:top w:val="single" w:color="auto" w:sz="4" w:space="0"/>
              <w:left w:val="single" w:color="auto" w:sz="4" w:space="0"/>
              <w:bottom w:val="single" w:color="auto" w:sz="4" w:space="0"/>
              <w:right w:val="single" w:color="auto" w:sz="4" w:space="0"/>
            </w:tcBorders>
            <w:vAlign w:val="center"/>
          </w:tcPr>
          <w:p w14:paraId="4E6DB612">
            <w:pPr>
              <w:spacing w:line="360" w:lineRule="auto"/>
              <w:ind w:firstLine="480"/>
              <w:jc w:val="center"/>
              <w:rPr>
                <w:rFonts w:ascii="仿宋" w:hAnsi="仿宋" w:eastAsia="仿宋" w:cs="仿宋"/>
                <w:color w:val="auto"/>
                <w:sz w:val="24"/>
                <w:highlight w:val="none"/>
              </w:rPr>
            </w:pPr>
          </w:p>
        </w:tc>
      </w:tr>
      <w:tr w14:paraId="432B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6" w:type="dxa"/>
            <w:tcBorders>
              <w:top w:val="single" w:color="auto" w:sz="4" w:space="0"/>
              <w:left w:val="single" w:color="auto" w:sz="4" w:space="0"/>
              <w:bottom w:val="single" w:color="auto" w:sz="4" w:space="0"/>
              <w:right w:val="single" w:color="auto" w:sz="4" w:space="0"/>
            </w:tcBorders>
            <w:vAlign w:val="center"/>
          </w:tcPr>
          <w:p w14:paraId="1217E532">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1281" w:type="dxa"/>
            <w:tcBorders>
              <w:top w:val="single" w:color="auto" w:sz="4" w:space="0"/>
              <w:left w:val="single" w:color="auto" w:sz="4" w:space="0"/>
              <w:bottom w:val="single" w:color="auto" w:sz="4" w:space="0"/>
              <w:right w:val="single" w:color="auto" w:sz="4" w:space="0"/>
            </w:tcBorders>
            <w:vAlign w:val="center"/>
          </w:tcPr>
          <w:p w14:paraId="37E5D18D">
            <w:pPr>
              <w:spacing w:line="360" w:lineRule="auto"/>
              <w:ind w:firstLine="480"/>
              <w:jc w:val="center"/>
              <w:rPr>
                <w:rFonts w:ascii="仿宋" w:hAnsi="仿宋" w:eastAsia="仿宋" w:cs="仿宋"/>
                <w:color w:val="auto"/>
                <w:sz w:val="24"/>
                <w:highlight w:val="none"/>
              </w:rPr>
            </w:pPr>
          </w:p>
        </w:tc>
        <w:tc>
          <w:tcPr>
            <w:tcW w:w="1015" w:type="dxa"/>
            <w:tcBorders>
              <w:top w:val="single" w:color="auto" w:sz="4" w:space="0"/>
              <w:left w:val="single" w:color="auto" w:sz="4" w:space="0"/>
              <w:bottom w:val="single" w:color="auto" w:sz="4" w:space="0"/>
              <w:right w:val="single" w:color="auto" w:sz="4" w:space="0"/>
            </w:tcBorders>
            <w:vAlign w:val="center"/>
          </w:tcPr>
          <w:p w14:paraId="1305DE31">
            <w:pPr>
              <w:spacing w:line="360" w:lineRule="auto"/>
              <w:ind w:firstLine="480"/>
              <w:jc w:val="center"/>
              <w:rPr>
                <w:rFonts w:ascii="仿宋" w:hAnsi="仿宋" w:eastAsia="仿宋" w:cs="仿宋"/>
                <w:color w:val="auto"/>
                <w:sz w:val="24"/>
                <w:highlight w:val="none"/>
              </w:rPr>
            </w:pPr>
          </w:p>
        </w:tc>
        <w:tc>
          <w:tcPr>
            <w:tcW w:w="1021" w:type="dxa"/>
            <w:tcBorders>
              <w:top w:val="single" w:color="auto" w:sz="4" w:space="0"/>
              <w:left w:val="single" w:color="auto" w:sz="4" w:space="0"/>
              <w:bottom w:val="single" w:color="auto" w:sz="4" w:space="0"/>
              <w:right w:val="single" w:color="auto" w:sz="4" w:space="0"/>
            </w:tcBorders>
            <w:vAlign w:val="center"/>
          </w:tcPr>
          <w:p w14:paraId="16F4100D">
            <w:pPr>
              <w:spacing w:line="360" w:lineRule="auto"/>
              <w:ind w:firstLine="480"/>
              <w:jc w:val="center"/>
              <w:rPr>
                <w:rFonts w:ascii="仿宋" w:hAnsi="仿宋" w:eastAsia="仿宋" w:cs="仿宋"/>
                <w:color w:val="auto"/>
                <w:sz w:val="24"/>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2443F389">
            <w:pPr>
              <w:spacing w:line="360" w:lineRule="auto"/>
              <w:ind w:firstLine="480"/>
              <w:jc w:val="center"/>
              <w:rPr>
                <w:rFonts w:ascii="仿宋" w:hAnsi="仿宋" w:eastAsia="仿宋" w:cs="仿宋"/>
                <w:color w:val="auto"/>
                <w:sz w:val="24"/>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FEEA36C">
            <w:pPr>
              <w:spacing w:line="360" w:lineRule="auto"/>
              <w:ind w:firstLine="480"/>
              <w:jc w:val="center"/>
              <w:rPr>
                <w:rFonts w:ascii="仿宋" w:hAnsi="仿宋" w:eastAsia="仿宋" w:cs="仿宋"/>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587D3095">
            <w:pPr>
              <w:spacing w:line="360" w:lineRule="auto"/>
              <w:ind w:firstLine="480"/>
              <w:jc w:val="center"/>
              <w:rPr>
                <w:rFonts w:ascii="仿宋" w:hAnsi="仿宋" w:eastAsia="仿宋" w:cs="仿宋"/>
                <w:color w:val="auto"/>
                <w:sz w:val="24"/>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14:paraId="02750469">
            <w:pPr>
              <w:spacing w:line="360" w:lineRule="auto"/>
              <w:ind w:firstLine="480"/>
              <w:jc w:val="center"/>
              <w:rPr>
                <w:rFonts w:ascii="仿宋" w:hAnsi="仿宋" w:eastAsia="仿宋" w:cs="仿宋"/>
                <w:color w:val="auto"/>
                <w:sz w:val="24"/>
                <w:highlight w:val="none"/>
              </w:rPr>
            </w:pPr>
          </w:p>
        </w:tc>
        <w:tc>
          <w:tcPr>
            <w:tcW w:w="1046" w:type="dxa"/>
            <w:tcBorders>
              <w:top w:val="single" w:color="auto" w:sz="4" w:space="0"/>
              <w:left w:val="single" w:color="auto" w:sz="4" w:space="0"/>
              <w:bottom w:val="single" w:color="auto" w:sz="4" w:space="0"/>
              <w:right w:val="single" w:color="auto" w:sz="4" w:space="0"/>
            </w:tcBorders>
            <w:vAlign w:val="center"/>
          </w:tcPr>
          <w:p w14:paraId="07A153A9">
            <w:pPr>
              <w:spacing w:line="360" w:lineRule="auto"/>
              <w:ind w:firstLine="480"/>
              <w:jc w:val="center"/>
              <w:rPr>
                <w:rFonts w:ascii="仿宋" w:hAnsi="仿宋" w:eastAsia="仿宋" w:cs="仿宋"/>
                <w:color w:val="auto"/>
                <w:sz w:val="24"/>
                <w:highlight w:val="none"/>
              </w:rPr>
            </w:pPr>
          </w:p>
        </w:tc>
      </w:tr>
      <w:tr w14:paraId="7874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073" w:type="dxa"/>
            <w:gridSpan w:val="4"/>
            <w:tcBorders>
              <w:top w:val="single" w:color="auto" w:sz="4" w:space="0"/>
              <w:left w:val="single" w:color="auto" w:sz="4" w:space="0"/>
              <w:bottom w:val="single" w:color="auto" w:sz="4" w:space="0"/>
              <w:right w:val="single" w:color="auto" w:sz="4" w:space="0"/>
            </w:tcBorders>
            <w:vAlign w:val="bottom"/>
          </w:tcPr>
          <w:p w14:paraId="2CA6F682">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合计金额</w:t>
            </w:r>
          </w:p>
        </w:tc>
        <w:tc>
          <w:tcPr>
            <w:tcW w:w="5297" w:type="dxa"/>
            <w:gridSpan w:val="4"/>
            <w:tcBorders>
              <w:top w:val="single" w:color="auto" w:sz="4" w:space="0"/>
              <w:left w:val="single" w:color="auto" w:sz="4" w:space="0"/>
              <w:bottom w:val="single" w:color="auto" w:sz="4" w:space="0"/>
              <w:right w:val="single" w:color="auto" w:sz="4" w:space="0"/>
            </w:tcBorders>
            <w:vAlign w:val="bottom"/>
          </w:tcPr>
          <w:p w14:paraId="0FEF2EB0">
            <w:pPr>
              <w:tabs>
                <w:tab w:val="left" w:pos="963"/>
              </w:tabs>
              <w:spacing w:line="360" w:lineRule="auto"/>
              <w:ind w:firstLine="0" w:firstLineChars="0"/>
              <w:jc w:val="left"/>
              <w:rPr>
                <w:rFonts w:ascii="仿宋" w:hAnsi="仿宋" w:eastAsia="仿宋" w:cs="仿宋"/>
                <w:color w:val="auto"/>
                <w:sz w:val="24"/>
                <w:highlight w:val="none"/>
              </w:rPr>
            </w:pPr>
            <w:r>
              <w:rPr>
                <w:rFonts w:hint="eastAsia" w:ascii="仿宋" w:hAnsi="仿宋" w:eastAsia="仿宋" w:cs="仿宋"/>
                <w:color w:val="auto"/>
                <w:sz w:val="24"/>
                <w:highlight w:val="none"/>
              </w:rPr>
              <w:t>小写：</w:t>
            </w:r>
          </w:p>
          <w:p w14:paraId="1841EB74">
            <w:pPr>
              <w:tabs>
                <w:tab w:val="left" w:pos="963"/>
              </w:tabs>
              <w:spacing w:line="360" w:lineRule="auto"/>
              <w:ind w:firstLine="0" w:firstLineChars="0"/>
              <w:jc w:val="left"/>
              <w:rPr>
                <w:rFonts w:ascii="仿宋" w:hAnsi="仿宋" w:eastAsia="仿宋" w:cs="仿宋"/>
                <w:color w:val="auto"/>
                <w:sz w:val="24"/>
                <w:highlight w:val="none"/>
              </w:rPr>
            </w:pPr>
            <w:r>
              <w:rPr>
                <w:rFonts w:hint="eastAsia" w:ascii="仿宋" w:hAnsi="仿宋" w:eastAsia="仿宋" w:cs="仿宋"/>
                <w:color w:val="auto"/>
                <w:sz w:val="24"/>
                <w:highlight w:val="none"/>
              </w:rPr>
              <w:t>大写：</w:t>
            </w:r>
          </w:p>
        </w:tc>
        <w:tc>
          <w:tcPr>
            <w:tcW w:w="1046" w:type="dxa"/>
            <w:tcBorders>
              <w:top w:val="single" w:color="auto" w:sz="4" w:space="0"/>
              <w:left w:val="single" w:color="auto" w:sz="4" w:space="0"/>
              <w:bottom w:val="single" w:color="auto" w:sz="4" w:space="0"/>
              <w:right w:val="single" w:color="auto" w:sz="4" w:space="0"/>
            </w:tcBorders>
            <w:vAlign w:val="bottom"/>
          </w:tcPr>
          <w:p w14:paraId="754B9A2C">
            <w:pPr>
              <w:tabs>
                <w:tab w:val="left" w:pos="963"/>
              </w:tabs>
              <w:spacing w:line="360" w:lineRule="auto"/>
              <w:ind w:firstLine="0" w:firstLineChars="0"/>
              <w:jc w:val="left"/>
              <w:rPr>
                <w:rFonts w:hint="eastAsia" w:ascii="仿宋" w:hAnsi="仿宋" w:eastAsia="仿宋" w:cs="仿宋"/>
                <w:color w:val="auto"/>
                <w:sz w:val="24"/>
                <w:highlight w:val="none"/>
              </w:rPr>
            </w:pPr>
          </w:p>
        </w:tc>
      </w:tr>
    </w:tbl>
    <w:p w14:paraId="64F05698">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注：此表需详列响应的每种产品</w:t>
      </w:r>
    </w:p>
    <w:p w14:paraId="79965E31">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供应商盖章： </w:t>
      </w:r>
    </w:p>
    <w:p w14:paraId="16D0035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供应商代表签字：</w:t>
      </w:r>
    </w:p>
    <w:p w14:paraId="293BDA9E">
      <w:pPr>
        <w:spacing w:line="360" w:lineRule="auto"/>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    日   期：                           </w:t>
      </w:r>
    </w:p>
    <w:p w14:paraId="2DEA7273">
      <w:pPr>
        <w:spacing w:line="360" w:lineRule="auto"/>
        <w:ind w:firstLine="602"/>
        <w:rPr>
          <w:rFonts w:ascii="仿宋" w:hAnsi="仿宋" w:eastAsia="仿宋" w:cs="仿宋"/>
          <w:b/>
          <w:color w:val="auto"/>
          <w:sz w:val="30"/>
          <w:szCs w:val="30"/>
          <w:highlight w:val="none"/>
        </w:rPr>
      </w:pPr>
    </w:p>
    <w:p w14:paraId="042E4B9F">
      <w:pPr>
        <w:pStyle w:val="27"/>
        <w:ind w:firstLine="480"/>
        <w:rPr>
          <w:color w:val="auto"/>
          <w:highlight w:val="none"/>
        </w:rPr>
      </w:pPr>
    </w:p>
    <w:p w14:paraId="6FBD0170">
      <w:pPr>
        <w:ind w:firstLine="420"/>
        <w:rPr>
          <w:color w:val="auto"/>
          <w:highlight w:val="none"/>
        </w:rPr>
      </w:pPr>
    </w:p>
    <w:p w14:paraId="29DA1CA5">
      <w:pPr>
        <w:pStyle w:val="27"/>
        <w:ind w:firstLine="480"/>
        <w:rPr>
          <w:color w:val="auto"/>
          <w:highlight w:val="none"/>
        </w:rPr>
      </w:pPr>
    </w:p>
    <w:p w14:paraId="7CE59B36">
      <w:pPr>
        <w:ind w:firstLine="420"/>
        <w:rPr>
          <w:color w:val="auto"/>
          <w:highlight w:val="none"/>
        </w:rPr>
      </w:pPr>
    </w:p>
    <w:p w14:paraId="40EDDBE5">
      <w:pPr>
        <w:pStyle w:val="27"/>
        <w:ind w:firstLine="480"/>
        <w:rPr>
          <w:color w:val="auto"/>
          <w:highlight w:val="none"/>
        </w:rPr>
      </w:pPr>
    </w:p>
    <w:p w14:paraId="08B1173E">
      <w:pPr>
        <w:ind w:firstLine="420"/>
        <w:rPr>
          <w:color w:val="auto"/>
          <w:highlight w:val="none"/>
        </w:rPr>
      </w:pPr>
    </w:p>
    <w:p w14:paraId="342F2B3B">
      <w:pPr>
        <w:pStyle w:val="27"/>
        <w:ind w:firstLine="480"/>
        <w:rPr>
          <w:color w:val="auto"/>
          <w:highlight w:val="none"/>
        </w:rPr>
      </w:pPr>
    </w:p>
    <w:p w14:paraId="2A3D6733">
      <w:pPr>
        <w:pStyle w:val="27"/>
        <w:ind w:firstLine="0" w:firstLineChars="0"/>
        <w:rPr>
          <w:color w:val="auto"/>
          <w:highlight w:val="none"/>
        </w:rPr>
      </w:pPr>
    </w:p>
    <w:p w14:paraId="6903640F">
      <w:pPr>
        <w:pStyle w:val="27"/>
        <w:ind w:firstLine="562"/>
        <w:jc w:val="center"/>
        <w:rPr>
          <w:b/>
          <w:color w:val="auto"/>
          <w:sz w:val="28"/>
          <w:szCs w:val="28"/>
          <w:highlight w:val="none"/>
        </w:rPr>
      </w:pPr>
      <w:r>
        <w:rPr>
          <w:rFonts w:hint="eastAsia" w:ascii="仿宋" w:hAnsi="仿宋" w:cs="仿宋"/>
          <w:b/>
          <w:color w:val="auto"/>
          <w:sz w:val="28"/>
          <w:szCs w:val="28"/>
          <w:highlight w:val="none"/>
        </w:rPr>
        <w:t>（五）供应商资质证明文件</w:t>
      </w:r>
    </w:p>
    <w:p w14:paraId="0A1E4171">
      <w:pPr>
        <w:pStyle w:val="27"/>
        <w:ind w:firstLine="482"/>
        <w:rPr>
          <w:rFonts w:ascii="仿宋" w:hAnsi="仿宋" w:cs="仿宋"/>
          <w:color w:val="auto"/>
          <w:highlight w:val="none"/>
        </w:rPr>
      </w:pPr>
      <w:r>
        <w:rPr>
          <w:rFonts w:hint="eastAsia" w:ascii="仿宋" w:hAnsi="仿宋" w:cs="仿宋"/>
          <w:b/>
          <w:color w:val="auto"/>
          <w:highlight w:val="none"/>
        </w:rPr>
        <w:t xml:space="preserve">（1）法人或者其他组织的有效的营业执照等证明文件；自然人需提供身份证明 </w:t>
      </w:r>
    </w:p>
    <w:p w14:paraId="6170B9B6">
      <w:pPr>
        <w:ind w:firstLine="420"/>
        <w:rPr>
          <w:color w:val="auto"/>
          <w:highlight w:val="none"/>
        </w:rPr>
      </w:pPr>
    </w:p>
    <w:p w14:paraId="3BF06DD9">
      <w:pPr>
        <w:pStyle w:val="27"/>
        <w:ind w:firstLine="480"/>
        <w:rPr>
          <w:color w:val="auto"/>
          <w:highlight w:val="none"/>
        </w:rPr>
      </w:pPr>
    </w:p>
    <w:p w14:paraId="20B5D696">
      <w:pPr>
        <w:ind w:firstLine="420"/>
        <w:rPr>
          <w:color w:val="auto"/>
          <w:highlight w:val="none"/>
        </w:rPr>
      </w:pPr>
    </w:p>
    <w:p w14:paraId="41AD2569">
      <w:pPr>
        <w:pStyle w:val="27"/>
        <w:ind w:firstLine="480"/>
        <w:rPr>
          <w:color w:val="auto"/>
          <w:highlight w:val="none"/>
        </w:rPr>
      </w:pPr>
    </w:p>
    <w:p w14:paraId="30CE2032">
      <w:pPr>
        <w:ind w:firstLine="420"/>
        <w:rPr>
          <w:color w:val="auto"/>
          <w:highlight w:val="none"/>
        </w:rPr>
      </w:pPr>
    </w:p>
    <w:p w14:paraId="214C59B6">
      <w:pPr>
        <w:pStyle w:val="27"/>
        <w:ind w:firstLine="480"/>
        <w:rPr>
          <w:color w:val="auto"/>
          <w:highlight w:val="none"/>
        </w:rPr>
      </w:pPr>
    </w:p>
    <w:p w14:paraId="21D1F5E6">
      <w:pPr>
        <w:ind w:firstLine="420"/>
        <w:rPr>
          <w:color w:val="auto"/>
          <w:highlight w:val="none"/>
        </w:rPr>
      </w:pPr>
    </w:p>
    <w:p w14:paraId="734B580C">
      <w:pPr>
        <w:pStyle w:val="27"/>
        <w:ind w:firstLine="480"/>
        <w:rPr>
          <w:color w:val="auto"/>
          <w:highlight w:val="none"/>
        </w:rPr>
      </w:pPr>
    </w:p>
    <w:p w14:paraId="54814E65">
      <w:pPr>
        <w:ind w:firstLine="420"/>
        <w:rPr>
          <w:color w:val="auto"/>
          <w:highlight w:val="none"/>
        </w:rPr>
      </w:pPr>
    </w:p>
    <w:p w14:paraId="36BF455A">
      <w:pPr>
        <w:pStyle w:val="27"/>
        <w:ind w:firstLine="480"/>
        <w:rPr>
          <w:color w:val="auto"/>
          <w:highlight w:val="none"/>
        </w:rPr>
      </w:pPr>
    </w:p>
    <w:p w14:paraId="7E4631E5">
      <w:pPr>
        <w:ind w:firstLine="420"/>
        <w:rPr>
          <w:color w:val="auto"/>
          <w:highlight w:val="none"/>
        </w:rPr>
      </w:pPr>
    </w:p>
    <w:p w14:paraId="0D9A38DA">
      <w:pPr>
        <w:pStyle w:val="27"/>
        <w:ind w:firstLine="480"/>
        <w:rPr>
          <w:color w:val="auto"/>
          <w:highlight w:val="none"/>
        </w:rPr>
      </w:pPr>
    </w:p>
    <w:p w14:paraId="1AEE5D74">
      <w:pPr>
        <w:ind w:firstLine="420"/>
        <w:rPr>
          <w:color w:val="auto"/>
          <w:highlight w:val="none"/>
        </w:rPr>
      </w:pPr>
    </w:p>
    <w:p w14:paraId="73C3CAD6">
      <w:pPr>
        <w:pStyle w:val="27"/>
        <w:ind w:firstLine="480"/>
        <w:rPr>
          <w:color w:val="auto"/>
          <w:highlight w:val="none"/>
        </w:rPr>
      </w:pPr>
    </w:p>
    <w:p w14:paraId="1C8EE18F">
      <w:pPr>
        <w:ind w:firstLine="420"/>
        <w:rPr>
          <w:color w:val="auto"/>
          <w:highlight w:val="none"/>
        </w:rPr>
      </w:pPr>
    </w:p>
    <w:p w14:paraId="2197773E">
      <w:pPr>
        <w:pStyle w:val="27"/>
        <w:ind w:firstLine="480"/>
        <w:rPr>
          <w:color w:val="auto"/>
          <w:highlight w:val="none"/>
        </w:rPr>
      </w:pPr>
    </w:p>
    <w:p w14:paraId="43E7A318">
      <w:pPr>
        <w:ind w:firstLine="420"/>
        <w:rPr>
          <w:color w:val="auto"/>
          <w:highlight w:val="none"/>
        </w:rPr>
      </w:pPr>
    </w:p>
    <w:p w14:paraId="0EBE421A">
      <w:pPr>
        <w:pStyle w:val="27"/>
        <w:ind w:firstLine="480"/>
        <w:rPr>
          <w:color w:val="auto"/>
          <w:highlight w:val="none"/>
        </w:rPr>
      </w:pPr>
    </w:p>
    <w:p w14:paraId="6054A394">
      <w:pPr>
        <w:pStyle w:val="27"/>
        <w:ind w:firstLine="0" w:firstLineChars="0"/>
        <w:rPr>
          <w:color w:val="auto"/>
          <w:highlight w:val="none"/>
        </w:rPr>
      </w:pPr>
    </w:p>
    <w:p w14:paraId="48693EB3">
      <w:pPr>
        <w:pStyle w:val="27"/>
        <w:ind w:firstLine="482"/>
        <w:jc w:val="center"/>
        <w:rPr>
          <w:color w:val="auto"/>
          <w:highlight w:val="none"/>
        </w:rPr>
      </w:pPr>
      <w:r>
        <w:rPr>
          <w:rFonts w:hint="eastAsia" w:ascii="仿宋" w:hAnsi="仿宋" w:cs="仿宋"/>
          <w:b/>
          <w:color w:val="auto"/>
          <w:highlight w:val="none"/>
        </w:rPr>
        <w:br w:type="page"/>
      </w:r>
      <w:r>
        <w:rPr>
          <w:rFonts w:hint="eastAsia" w:ascii="仿宋" w:hAnsi="仿宋" w:cs="仿宋"/>
          <w:b/>
          <w:color w:val="auto"/>
          <w:highlight w:val="none"/>
        </w:rPr>
        <w:t>（2）</w:t>
      </w:r>
      <w:r>
        <w:rPr>
          <w:rFonts w:hint="eastAsia" w:ascii="仿宋" w:hAnsi="仿宋" w:cs="仿宋"/>
          <w:b/>
          <w:color w:val="auto"/>
          <w:sz w:val="28"/>
          <w:szCs w:val="28"/>
          <w:highlight w:val="none"/>
        </w:rPr>
        <w:t>法定代表人授权书格式</w:t>
      </w:r>
    </w:p>
    <w:p w14:paraId="25E308CD">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本授权书声明：注册于（地区的名称）的（公司名称），在下面签字的法定代表人（姓名、职务），代表本公司授权在下面签字的（委托代理人的姓名、职务）为本公司的合法代理人，就（项目名称/编号）的采购，以本公司的名义处理一切与之有关的事务。</w:t>
      </w:r>
    </w:p>
    <w:p w14:paraId="0104D674">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本授权书于20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日签字生效，特此声明。</w:t>
      </w:r>
    </w:p>
    <w:p w14:paraId="3C28C4F8">
      <w:pPr>
        <w:spacing w:line="360" w:lineRule="auto"/>
        <w:ind w:firstLine="480"/>
        <w:rPr>
          <w:rFonts w:ascii="仿宋" w:hAnsi="仿宋" w:eastAsia="仿宋" w:cs="仿宋"/>
          <w:color w:val="auto"/>
          <w:sz w:val="24"/>
          <w:highlight w:val="none"/>
        </w:rPr>
      </w:pPr>
    </w:p>
    <w:p w14:paraId="0ADE250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法定代表人签字：</w:t>
      </w:r>
    </w:p>
    <w:p w14:paraId="042B10F8">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委托代理人签字：</w:t>
      </w:r>
    </w:p>
    <w:p w14:paraId="6E1736B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公        章：</w:t>
      </w:r>
    </w:p>
    <w:tbl>
      <w:tblPr>
        <w:tblStyle w:val="91"/>
        <w:tblpPr w:leftFromText="180" w:rightFromText="180" w:vertAnchor="text" w:horzAnchor="page" w:tblpX="1402" w:tblpY="369"/>
        <w:tblOverlap w:val="never"/>
        <w:tblW w:w="8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4085"/>
      </w:tblGrid>
      <w:tr w14:paraId="04FB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4345" w:type="dxa"/>
          </w:tcPr>
          <w:p w14:paraId="6BEE9403">
            <w:pPr>
              <w:spacing w:line="440" w:lineRule="exact"/>
              <w:ind w:firstLine="480"/>
              <w:rPr>
                <w:rFonts w:ascii="仿宋" w:hAnsi="仿宋" w:eastAsia="仿宋" w:cs="仿宋"/>
                <w:color w:val="auto"/>
                <w:sz w:val="24"/>
                <w:highlight w:val="none"/>
              </w:rPr>
            </w:pPr>
          </w:p>
          <w:p w14:paraId="014B7662">
            <w:pPr>
              <w:spacing w:line="440" w:lineRule="exact"/>
              <w:ind w:firstLine="480"/>
              <w:rPr>
                <w:rFonts w:ascii="仿宋" w:hAnsi="仿宋" w:eastAsia="仿宋" w:cs="仿宋"/>
                <w:color w:val="auto"/>
                <w:sz w:val="24"/>
                <w:highlight w:val="none"/>
              </w:rPr>
            </w:pPr>
          </w:p>
          <w:p w14:paraId="16FDF169">
            <w:pPr>
              <w:spacing w:line="44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法定代表人身份证正反面复印件</w:t>
            </w:r>
          </w:p>
        </w:tc>
        <w:tc>
          <w:tcPr>
            <w:tcW w:w="4085" w:type="dxa"/>
          </w:tcPr>
          <w:p w14:paraId="1DB09599">
            <w:pPr>
              <w:spacing w:line="440" w:lineRule="exact"/>
              <w:ind w:firstLine="480"/>
              <w:rPr>
                <w:rFonts w:ascii="仿宋" w:hAnsi="仿宋" w:eastAsia="仿宋" w:cs="仿宋"/>
                <w:color w:val="auto"/>
                <w:sz w:val="24"/>
                <w:highlight w:val="none"/>
              </w:rPr>
            </w:pPr>
          </w:p>
          <w:p w14:paraId="76521674">
            <w:pPr>
              <w:spacing w:line="440" w:lineRule="exact"/>
              <w:ind w:firstLine="480"/>
              <w:rPr>
                <w:rFonts w:ascii="仿宋" w:hAnsi="仿宋" w:eastAsia="仿宋" w:cs="仿宋"/>
                <w:color w:val="auto"/>
                <w:sz w:val="24"/>
                <w:highlight w:val="none"/>
              </w:rPr>
            </w:pPr>
          </w:p>
          <w:p w14:paraId="661E7DBE">
            <w:pPr>
              <w:spacing w:line="44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委托代理人身份证正反面复印件</w:t>
            </w:r>
          </w:p>
        </w:tc>
      </w:tr>
    </w:tbl>
    <w:p w14:paraId="4DCB4996">
      <w:pPr>
        <w:spacing w:line="360" w:lineRule="auto"/>
        <w:ind w:firstLine="6009" w:firstLineChars="2504"/>
        <w:rPr>
          <w:rFonts w:ascii="仿宋" w:hAnsi="仿宋" w:eastAsia="仿宋" w:cs="仿宋"/>
          <w:color w:val="auto"/>
          <w:sz w:val="24"/>
          <w:highlight w:val="none"/>
        </w:rPr>
      </w:pPr>
      <w:r>
        <w:rPr>
          <w:rFonts w:hint="eastAsia" w:ascii="仿宋" w:hAnsi="仿宋" w:eastAsia="仿宋" w:cs="仿宋"/>
          <w:color w:val="auto"/>
          <w:sz w:val="24"/>
          <w:highlight w:val="none"/>
        </w:rPr>
        <w:t>授</w:t>
      </w:r>
    </w:p>
    <w:p w14:paraId="607CFEE1">
      <w:pPr>
        <w:spacing w:line="360" w:lineRule="auto"/>
        <w:ind w:firstLine="6009" w:firstLineChars="2504"/>
        <w:rPr>
          <w:rFonts w:ascii="仿宋" w:hAnsi="仿宋" w:eastAsia="仿宋" w:cs="仿宋"/>
          <w:color w:val="auto"/>
          <w:sz w:val="24"/>
          <w:highlight w:val="none"/>
        </w:rPr>
      </w:pPr>
    </w:p>
    <w:p w14:paraId="799F2729">
      <w:pPr>
        <w:spacing w:line="360" w:lineRule="auto"/>
        <w:ind w:firstLine="6009" w:firstLineChars="2504"/>
        <w:rPr>
          <w:rFonts w:ascii="仿宋" w:hAnsi="仿宋" w:eastAsia="仿宋" w:cs="仿宋"/>
          <w:color w:val="auto"/>
          <w:sz w:val="24"/>
          <w:highlight w:val="none"/>
        </w:rPr>
      </w:pPr>
    </w:p>
    <w:p w14:paraId="444DA709">
      <w:pPr>
        <w:spacing w:line="360" w:lineRule="auto"/>
        <w:ind w:firstLine="6009" w:firstLineChars="2504"/>
        <w:rPr>
          <w:rFonts w:ascii="仿宋" w:hAnsi="仿宋" w:eastAsia="仿宋" w:cs="仿宋"/>
          <w:color w:val="auto"/>
          <w:sz w:val="24"/>
          <w:highlight w:val="none"/>
        </w:rPr>
      </w:pPr>
    </w:p>
    <w:p w14:paraId="49225148">
      <w:pPr>
        <w:spacing w:line="360" w:lineRule="auto"/>
        <w:ind w:firstLine="6009" w:firstLineChars="2504"/>
        <w:rPr>
          <w:rFonts w:ascii="仿宋" w:hAnsi="仿宋" w:eastAsia="仿宋" w:cs="仿宋"/>
          <w:color w:val="auto"/>
          <w:sz w:val="24"/>
          <w:highlight w:val="none"/>
        </w:rPr>
      </w:pPr>
    </w:p>
    <w:p w14:paraId="3E9A7D32">
      <w:pPr>
        <w:spacing w:line="360" w:lineRule="auto"/>
        <w:ind w:firstLine="480"/>
        <w:rPr>
          <w:rFonts w:ascii="仿宋" w:hAnsi="仿宋" w:eastAsia="仿宋" w:cs="仿宋"/>
          <w:bCs/>
          <w:color w:val="auto"/>
          <w:sz w:val="24"/>
          <w:highlight w:val="none"/>
        </w:rPr>
      </w:pPr>
    </w:p>
    <w:p w14:paraId="6F3D1CE2">
      <w:pPr>
        <w:spacing w:line="360" w:lineRule="auto"/>
        <w:ind w:firstLine="480"/>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                                        授权日期：年 月 日</w:t>
      </w:r>
    </w:p>
    <w:p w14:paraId="08C09EFB">
      <w:pPr>
        <w:spacing w:line="360" w:lineRule="auto"/>
        <w:ind w:firstLine="482"/>
        <w:rPr>
          <w:rFonts w:ascii="仿宋" w:hAnsi="仿宋" w:eastAsia="仿宋" w:cs="仿宋"/>
          <w:b/>
          <w:color w:val="auto"/>
          <w:sz w:val="24"/>
          <w:highlight w:val="none"/>
        </w:rPr>
      </w:pPr>
    </w:p>
    <w:p w14:paraId="20D76E1E">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注：1、法定代表人本人作为公司代理人前来参加竞争性谈判的供应商，可不提供此项证明文件。</w:t>
      </w:r>
    </w:p>
    <w:p w14:paraId="681BBF5A">
      <w:pPr>
        <w:spacing w:line="360" w:lineRule="auto"/>
        <w:ind w:firstLine="964" w:firstLineChars="400"/>
        <w:rPr>
          <w:rFonts w:ascii="仿宋" w:hAnsi="仿宋" w:eastAsia="仿宋" w:cs="仿宋"/>
          <w:b/>
          <w:color w:val="auto"/>
          <w:sz w:val="24"/>
          <w:highlight w:val="none"/>
        </w:rPr>
      </w:pPr>
      <w:r>
        <w:rPr>
          <w:rFonts w:hint="eastAsia" w:ascii="仿宋" w:hAnsi="仿宋" w:eastAsia="仿宋" w:cs="仿宋"/>
          <w:b/>
          <w:color w:val="auto"/>
          <w:sz w:val="24"/>
          <w:highlight w:val="none"/>
        </w:rPr>
        <w:t>2、授权书上须附有法定代表人和委托代理人的居民身份证复印件。</w:t>
      </w:r>
    </w:p>
    <w:p w14:paraId="6BC3F9DC">
      <w:pPr>
        <w:spacing w:line="360" w:lineRule="auto"/>
        <w:ind w:firstLine="420"/>
        <w:jc w:val="left"/>
        <w:rPr>
          <w:color w:val="auto"/>
          <w:highlight w:val="none"/>
        </w:rPr>
      </w:pPr>
    </w:p>
    <w:p w14:paraId="122DAD78">
      <w:pPr>
        <w:pStyle w:val="89"/>
        <w:ind w:firstLine="210"/>
        <w:rPr>
          <w:color w:val="auto"/>
          <w:highlight w:val="none"/>
        </w:rPr>
      </w:pPr>
    </w:p>
    <w:p w14:paraId="33792F90">
      <w:pPr>
        <w:pStyle w:val="90"/>
        <w:ind w:firstLine="422"/>
        <w:rPr>
          <w:color w:val="auto"/>
          <w:highlight w:val="none"/>
        </w:rPr>
      </w:pPr>
    </w:p>
    <w:p w14:paraId="08D8E35B">
      <w:pPr>
        <w:ind w:firstLine="420"/>
        <w:rPr>
          <w:color w:val="auto"/>
          <w:highlight w:val="none"/>
        </w:rPr>
      </w:pPr>
    </w:p>
    <w:p w14:paraId="2D99711C">
      <w:pPr>
        <w:tabs>
          <w:tab w:val="left" w:pos="8640"/>
        </w:tabs>
        <w:spacing w:line="360" w:lineRule="auto"/>
        <w:ind w:right="281" w:rightChars="134" w:firstLine="482"/>
        <w:jc w:val="left"/>
        <w:rPr>
          <w:rFonts w:ascii="仿宋" w:hAnsi="仿宋" w:eastAsia="仿宋" w:cs="仿宋"/>
          <w:b/>
          <w:color w:val="auto"/>
          <w:sz w:val="24"/>
          <w:highlight w:val="none"/>
        </w:rPr>
      </w:pPr>
    </w:p>
    <w:p w14:paraId="3EE3F1DE">
      <w:pPr>
        <w:tabs>
          <w:tab w:val="left" w:pos="8640"/>
        </w:tabs>
        <w:spacing w:line="360" w:lineRule="auto"/>
        <w:ind w:right="281" w:rightChars="134" w:firstLine="482"/>
        <w:jc w:val="left"/>
        <w:rPr>
          <w:rFonts w:ascii="仿宋" w:hAnsi="仿宋" w:eastAsia="仿宋" w:cs="仿宋"/>
          <w:b/>
          <w:color w:val="auto"/>
          <w:sz w:val="24"/>
          <w:highlight w:val="none"/>
        </w:rPr>
      </w:pPr>
    </w:p>
    <w:p w14:paraId="44132F95">
      <w:pPr>
        <w:pStyle w:val="27"/>
        <w:ind w:firstLine="480"/>
        <w:rPr>
          <w:color w:val="auto"/>
          <w:highlight w:val="none"/>
        </w:rPr>
      </w:pPr>
    </w:p>
    <w:p w14:paraId="5B397CD0">
      <w:pPr>
        <w:ind w:firstLine="420"/>
        <w:rPr>
          <w:color w:val="auto"/>
          <w:highlight w:val="none"/>
        </w:rPr>
      </w:pPr>
    </w:p>
    <w:p w14:paraId="46A54E6D">
      <w:pPr>
        <w:tabs>
          <w:tab w:val="left" w:pos="8640"/>
        </w:tabs>
        <w:spacing w:line="360" w:lineRule="auto"/>
        <w:ind w:right="281" w:rightChars="134" w:firstLine="482"/>
        <w:jc w:val="left"/>
        <w:rPr>
          <w:rFonts w:ascii="仿宋" w:hAnsi="仿宋" w:eastAsia="仿宋" w:cs="仿宋"/>
          <w:b/>
          <w:color w:val="auto"/>
          <w:sz w:val="24"/>
          <w:highlight w:val="none"/>
        </w:rPr>
      </w:pPr>
    </w:p>
    <w:p w14:paraId="55572431">
      <w:pPr>
        <w:tabs>
          <w:tab w:val="left" w:pos="8640"/>
        </w:tabs>
        <w:spacing w:line="360" w:lineRule="auto"/>
        <w:ind w:right="281" w:rightChars="134" w:firstLine="482"/>
        <w:jc w:val="left"/>
        <w:rPr>
          <w:rFonts w:ascii="仿宋" w:hAnsi="仿宋" w:eastAsia="仿宋" w:cs="仿宋"/>
          <w:b/>
          <w:color w:val="auto"/>
          <w:sz w:val="24"/>
          <w:highlight w:val="none"/>
        </w:rPr>
      </w:pPr>
      <w:r>
        <w:rPr>
          <w:rFonts w:hint="eastAsia" w:ascii="仿宋" w:hAnsi="仿宋" w:eastAsia="仿宋" w:cs="仿宋"/>
          <w:b/>
          <w:color w:val="auto"/>
          <w:sz w:val="24"/>
          <w:highlight w:val="none"/>
        </w:rPr>
        <w:t>（3）提供会计师事务所出具的202</w:t>
      </w: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年</w:t>
      </w:r>
      <w:r>
        <w:rPr>
          <w:rFonts w:hint="eastAsia" w:ascii="仿宋" w:hAnsi="仿宋" w:eastAsia="仿宋" w:cs="仿宋"/>
          <w:b/>
          <w:color w:val="auto"/>
          <w:sz w:val="24"/>
          <w:highlight w:val="none"/>
          <w:lang w:eastAsia="zh-CN"/>
        </w:rPr>
        <w:t>或</w:t>
      </w:r>
      <w:r>
        <w:rPr>
          <w:rFonts w:hint="eastAsia" w:ascii="仿宋" w:hAnsi="仿宋" w:eastAsia="仿宋" w:cs="仿宋"/>
          <w:b/>
          <w:color w:val="auto"/>
          <w:sz w:val="24"/>
          <w:highlight w:val="none"/>
          <w:lang w:val="en-US" w:eastAsia="zh-CN"/>
        </w:rPr>
        <w:t>2025年</w:t>
      </w:r>
      <w:r>
        <w:rPr>
          <w:rFonts w:hint="eastAsia" w:ascii="仿宋" w:hAnsi="仿宋" w:eastAsia="仿宋" w:cs="仿宋"/>
          <w:b/>
          <w:color w:val="auto"/>
          <w:sz w:val="24"/>
          <w:highlight w:val="none"/>
        </w:rPr>
        <w:t>度财务审计报告复印件或银行在开标日前</w:t>
      </w:r>
      <w:r>
        <w:rPr>
          <w:rFonts w:hint="eastAsia" w:ascii="仿宋" w:hAnsi="仿宋" w:eastAsia="仿宋" w:cs="仿宋"/>
          <w:b/>
          <w:color w:val="auto"/>
          <w:sz w:val="24"/>
          <w:highlight w:val="none"/>
          <w:lang w:val="en-US" w:eastAsia="zh-CN"/>
        </w:rPr>
        <w:t>六</w:t>
      </w:r>
      <w:r>
        <w:rPr>
          <w:rFonts w:hint="eastAsia" w:ascii="仿宋" w:hAnsi="仿宋" w:eastAsia="仿宋" w:cs="仿宋"/>
          <w:b/>
          <w:color w:val="auto"/>
          <w:sz w:val="24"/>
          <w:highlight w:val="none"/>
        </w:rPr>
        <w:t>个月内开具的资信证明的复印件或财务制度复印件或财务报表复印件；</w:t>
      </w:r>
    </w:p>
    <w:p w14:paraId="1F24BDB4">
      <w:pPr>
        <w:spacing w:line="360" w:lineRule="auto"/>
        <w:ind w:left="1439" w:leftChars="171" w:hanging="1080" w:hangingChars="450"/>
        <w:rPr>
          <w:rFonts w:ascii="仿宋" w:hAnsi="仿宋" w:eastAsia="仿宋" w:cs="仿宋"/>
          <w:color w:val="auto"/>
          <w:sz w:val="24"/>
          <w:highlight w:val="none"/>
        </w:rPr>
      </w:pPr>
      <w:r>
        <w:rPr>
          <w:rFonts w:hint="eastAsia" w:ascii="仿宋" w:hAnsi="仿宋" w:eastAsia="仿宋" w:cs="仿宋"/>
          <w:color w:val="auto"/>
          <w:sz w:val="24"/>
          <w:highlight w:val="none"/>
        </w:rPr>
        <w:t>说明：1）供应商须提供开标前</w:t>
      </w: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个月内银行出具的资信证明复印件；</w:t>
      </w:r>
    </w:p>
    <w:p w14:paraId="0AFF0ED9">
      <w:pPr>
        <w:spacing w:line="360" w:lineRule="auto"/>
        <w:ind w:left="1437" w:leftChars="513" w:hanging="360" w:hangingChars="150"/>
        <w:rPr>
          <w:rFonts w:ascii="仿宋" w:hAnsi="仿宋" w:eastAsia="仿宋" w:cs="仿宋"/>
          <w:color w:val="auto"/>
          <w:sz w:val="24"/>
          <w:highlight w:val="none"/>
        </w:rPr>
      </w:pPr>
      <w:r>
        <w:rPr>
          <w:rFonts w:hint="eastAsia" w:ascii="仿宋" w:hAnsi="仿宋" w:eastAsia="仿宋" w:cs="仿宋"/>
          <w:color w:val="auto"/>
          <w:sz w:val="24"/>
          <w:highlight w:val="none"/>
        </w:rPr>
        <w:t>2）银行资信证明应能说明该供应商与银行之间业务往来正常，企业信誉良好等；</w:t>
      </w:r>
    </w:p>
    <w:p w14:paraId="1E4E3F81">
      <w:pPr>
        <w:spacing w:line="360" w:lineRule="auto"/>
        <w:ind w:firstLine="1080" w:firstLineChars="450"/>
        <w:rPr>
          <w:rFonts w:ascii="仿宋" w:hAnsi="仿宋" w:eastAsia="仿宋" w:cs="仿宋"/>
          <w:color w:val="auto"/>
          <w:sz w:val="24"/>
          <w:highlight w:val="none"/>
        </w:rPr>
      </w:pPr>
      <w:r>
        <w:rPr>
          <w:rFonts w:hint="eastAsia" w:ascii="仿宋" w:hAnsi="仿宋" w:eastAsia="仿宋" w:cs="仿宋"/>
          <w:color w:val="auto"/>
          <w:sz w:val="24"/>
          <w:highlight w:val="none"/>
        </w:rPr>
        <w:t>3）银行出具的存款证明不能替代银行资信证明，存款证明无效；</w:t>
      </w:r>
    </w:p>
    <w:p w14:paraId="00F9377E">
      <w:pPr>
        <w:spacing w:line="360" w:lineRule="auto"/>
        <w:ind w:firstLine="1080" w:firstLineChars="450"/>
        <w:rPr>
          <w:rFonts w:ascii="仿宋" w:hAnsi="仿宋" w:eastAsia="仿宋" w:cs="仿宋"/>
          <w:color w:val="auto"/>
          <w:spacing w:val="-2"/>
          <w:sz w:val="24"/>
          <w:highlight w:val="none"/>
        </w:rPr>
      </w:pPr>
      <w:r>
        <w:rPr>
          <w:rFonts w:hint="eastAsia" w:ascii="仿宋" w:hAnsi="仿宋" w:eastAsia="仿宋" w:cs="仿宋"/>
          <w:color w:val="auto"/>
          <w:sz w:val="24"/>
          <w:highlight w:val="none"/>
        </w:rPr>
        <w:t>4）财务制度复印件加盖单位公章</w:t>
      </w:r>
      <w:r>
        <w:rPr>
          <w:rFonts w:hint="eastAsia" w:ascii="仿宋" w:hAnsi="仿宋" w:eastAsia="仿宋" w:cs="仿宋"/>
          <w:color w:val="auto"/>
          <w:spacing w:val="-2"/>
          <w:sz w:val="24"/>
          <w:highlight w:val="none"/>
        </w:rPr>
        <w:t>；</w:t>
      </w:r>
    </w:p>
    <w:p w14:paraId="58D87210">
      <w:pPr>
        <w:spacing w:line="360" w:lineRule="auto"/>
        <w:ind w:firstLine="1080" w:firstLineChars="450"/>
        <w:rPr>
          <w:rFonts w:eastAsia="仿宋"/>
          <w:color w:val="auto"/>
          <w:highlight w:val="none"/>
        </w:rPr>
      </w:pPr>
      <w:r>
        <w:rPr>
          <w:rFonts w:hint="eastAsia" w:ascii="仿宋" w:hAnsi="仿宋" w:cs="仿宋"/>
          <w:color w:val="auto"/>
          <w:sz w:val="24"/>
          <w:highlight w:val="none"/>
        </w:rPr>
        <w:t>5</w:t>
      </w:r>
      <w:r>
        <w:rPr>
          <w:rFonts w:hint="eastAsia" w:ascii="仿宋" w:hAnsi="仿宋" w:eastAsia="仿宋" w:cs="仿宋"/>
          <w:color w:val="auto"/>
          <w:sz w:val="24"/>
          <w:highlight w:val="none"/>
        </w:rPr>
        <w:t>）财务报表复印件加盖单位公章。</w:t>
      </w:r>
    </w:p>
    <w:p w14:paraId="6125957B">
      <w:pPr>
        <w:pStyle w:val="27"/>
        <w:ind w:firstLine="480"/>
        <w:rPr>
          <w:color w:val="auto"/>
          <w:highlight w:val="none"/>
        </w:rPr>
      </w:pPr>
    </w:p>
    <w:p w14:paraId="49626A40">
      <w:pPr>
        <w:ind w:firstLine="482"/>
        <w:rPr>
          <w:rFonts w:ascii="仿宋" w:hAnsi="仿宋" w:eastAsia="仿宋" w:cs="仿宋"/>
          <w:b/>
          <w:color w:val="auto"/>
          <w:sz w:val="24"/>
          <w:highlight w:val="none"/>
        </w:rPr>
      </w:pPr>
    </w:p>
    <w:p w14:paraId="00E974AC">
      <w:pPr>
        <w:ind w:firstLine="482"/>
        <w:rPr>
          <w:rFonts w:ascii="仿宋" w:hAnsi="仿宋" w:eastAsia="仿宋" w:cs="仿宋"/>
          <w:b/>
          <w:color w:val="auto"/>
          <w:sz w:val="24"/>
          <w:highlight w:val="none"/>
        </w:rPr>
      </w:pPr>
    </w:p>
    <w:p w14:paraId="3A531BC9">
      <w:pPr>
        <w:ind w:firstLine="482"/>
        <w:rPr>
          <w:rFonts w:ascii="仿宋" w:hAnsi="仿宋" w:eastAsia="仿宋" w:cs="仿宋"/>
          <w:b/>
          <w:color w:val="auto"/>
          <w:sz w:val="24"/>
          <w:highlight w:val="none"/>
        </w:rPr>
      </w:pPr>
    </w:p>
    <w:p w14:paraId="035F9750">
      <w:pPr>
        <w:ind w:firstLine="482"/>
        <w:rPr>
          <w:rFonts w:ascii="仿宋" w:hAnsi="仿宋" w:eastAsia="仿宋" w:cs="仿宋"/>
          <w:b/>
          <w:color w:val="auto"/>
          <w:sz w:val="24"/>
          <w:highlight w:val="none"/>
        </w:rPr>
      </w:pPr>
    </w:p>
    <w:p w14:paraId="5980E45A">
      <w:pPr>
        <w:ind w:firstLine="482"/>
        <w:rPr>
          <w:rFonts w:ascii="仿宋" w:hAnsi="仿宋" w:eastAsia="仿宋" w:cs="仿宋"/>
          <w:b/>
          <w:color w:val="auto"/>
          <w:sz w:val="24"/>
          <w:highlight w:val="none"/>
        </w:rPr>
      </w:pPr>
    </w:p>
    <w:p w14:paraId="17D260B6">
      <w:pPr>
        <w:ind w:firstLine="482"/>
        <w:rPr>
          <w:rFonts w:ascii="仿宋" w:hAnsi="仿宋" w:eastAsia="仿宋" w:cs="仿宋"/>
          <w:b/>
          <w:color w:val="auto"/>
          <w:sz w:val="24"/>
          <w:highlight w:val="none"/>
        </w:rPr>
      </w:pPr>
    </w:p>
    <w:p w14:paraId="34CE2C0B">
      <w:pPr>
        <w:ind w:firstLine="482"/>
        <w:rPr>
          <w:rFonts w:ascii="仿宋" w:hAnsi="仿宋" w:eastAsia="仿宋" w:cs="仿宋"/>
          <w:b/>
          <w:color w:val="auto"/>
          <w:sz w:val="24"/>
          <w:highlight w:val="none"/>
        </w:rPr>
      </w:pPr>
    </w:p>
    <w:p w14:paraId="697B759E">
      <w:pPr>
        <w:ind w:firstLine="482"/>
        <w:rPr>
          <w:rFonts w:ascii="仿宋" w:hAnsi="仿宋" w:eastAsia="仿宋" w:cs="仿宋"/>
          <w:b/>
          <w:color w:val="auto"/>
          <w:sz w:val="24"/>
          <w:highlight w:val="none"/>
        </w:rPr>
      </w:pPr>
    </w:p>
    <w:p w14:paraId="363D99BA">
      <w:pPr>
        <w:ind w:firstLine="482"/>
        <w:rPr>
          <w:rFonts w:ascii="仿宋" w:hAnsi="仿宋" w:eastAsia="仿宋" w:cs="仿宋"/>
          <w:b/>
          <w:color w:val="auto"/>
          <w:sz w:val="24"/>
          <w:highlight w:val="none"/>
        </w:rPr>
      </w:pPr>
    </w:p>
    <w:p w14:paraId="7D39678B">
      <w:pPr>
        <w:ind w:firstLine="482"/>
        <w:rPr>
          <w:rFonts w:ascii="仿宋" w:hAnsi="仿宋" w:eastAsia="仿宋" w:cs="仿宋"/>
          <w:b/>
          <w:color w:val="auto"/>
          <w:sz w:val="24"/>
          <w:highlight w:val="none"/>
        </w:rPr>
      </w:pPr>
    </w:p>
    <w:p w14:paraId="5D852F5A">
      <w:pPr>
        <w:ind w:firstLine="482"/>
        <w:rPr>
          <w:rFonts w:ascii="仿宋" w:hAnsi="仿宋" w:eastAsia="仿宋" w:cs="仿宋"/>
          <w:b/>
          <w:color w:val="auto"/>
          <w:sz w:val="24"/>
          <w:highlight w:val="none"/>
        </w:rPr>
      </w:pPr>
    </w:p>
    <w:p w14:paraId="0A6FCFFA">
      <w:pPr>
        <w:pStyle w:val="27"/>
        <w:ind w:firstLine="480"/>
        <w:rPr>
          <w:color w:val="auto"/>
          <w:highlight w:val="none"/>
        </w:rPr>
      </w:pPr>
    </w:p>
    <w:p w14:paraId="1F8C9548">
      <w:pPr>
        <w:ind w:firstLine="420"/>
        <w:rPr>
          <w:color w:val="auto"/>
          <w:highlight w:val="none"/>
        </w:rPr>
      </w:pPr>
    </w:p>
    <w:p w14:paraId="4C5A5805">
      <w:pPr>
        <w:pStyle w:val="27"/>
        <w:ind w:firstLine="480"/>
        <w:rPr>
          <w:color w:val="auto"/>
          <w:highlight w:val="none"/>
        </w:rPr>
      </w:pPr>
    </w:p>
    <w:p w14:paraId="4412FA22">
      <w:pPr>
        <w:ind w:firstLine="420"/>
        <w:rPr>
          <w:color w:val="auto"/>
          <w:highlight w:val="none"/>
        </w:rPr>
      </w:pPr>
    </w:p>
    <w:p w14:paraId="19003A16">
      <w:pPr>
        <w:ind w:firstLine="0" w:firstLineChars="0"/>
        <w:rPr>
          <w:color w:val="auto"/>
          <w:highlight w:val="none"/>
        </w:rPr>
      </w:pPr>
    </w:p>
    <w:p w14:paraId="4C5798F3">
      <w:pPr>
        <w:ind w:firstLine="482"/>
        <w:jc w:val="both"/>
        <w:rPr>
          <w:rFonts w:eastAsia="仿宋"/>
          <w:color w:val="auto"/>
          <w:highlight w:val="none"/>
        </w:rPr>
      </w:pPr>
      <w:r>
        <w:rPr>
          <w:rFonts w:hint="eastAsia" w:ascii="仿宋" w:hAnsi="仿宋" w:eastAsia="仿宋" w:cs="仿宋"/>
          <w:b/>
          <w:color w:val="auto"/>
          <w:sz w:val="24"/>
          <w:highlight w:val="none"/>
        </w:rPr>
        <w:t>（4）具备履行合同所必需的设备和专业技术能力承诺</w:t>
      </w:r>
    </w:p>
    <w:p w14:paraId="2B6B6224">
      <w:pPr>
        <w:ind w:firstLine="420"/>
        <w:rPr>
          <w:color w:val="auto"/>
          <w:highlight w:val="none"/>
        </w:rPr>
      </w:pPr>
    </w:p>
    <w:p w14:paraId="4E90F238">
      <w:pPr>
        <w:spacing w:line="360" w:lineRule="auto"/>
        <w:ind w:firstLine="562"/>
        <w:jc w:val="center"/>
        <w:rPr>
          <w:rFonts w:ascii="仿宋" w:hAnsi="仿宋" w:eastAsia="仿宋" w:cs="仿宋"/>
          <w:b/>
          <w:color w:val="auto"/>
          <w:sz w:val="28"/>
          <w:szCs w:val="28"/>
          <w:highlight w:val="none"/>
        </w:rPr>
      </w:pPr>
    </w:p>
    <w:p w14:paraId="7D0AEBFF">
      <w:pPr>
        <w:spacing w:line="360" w:lineRule="auto"/>
        <w:ind w:firstLine="562"/>
        <w:jc w:val="center"/>
        <w:rPr>
          <w:rFonts w:ascii="仿宋" w:hAnsi="仿宋" w:eastAsia="仿宋" w:cs="仿宋"/>
          <w:b/>
          <w:color w:val="auto"/>
          <w:sz w:val="28"/>
          <w:szCs w:val="28"/>
          <w:highlight w:val="none"/>
        </w:rPr>
      </w:pPr>
    </w:p>
    <w:p w14:paraId="5386B408">
      <w:pPr>
        <w:spacing w:line="360" w:lineRule="auto"/>
        <w:ind w:firstLine="562"/>
        <w:jc w:val="center"/>
        <w:rPr>
          <w:rFonts w:ascii="仿宋" w:hAnsi="仿宋" w:eastAsia="仿宋" w:cs="仿宋"/>
          <w:b/>
          <w:color w:val="auto"/>
          <w:sz w:val="28"/>
          <w:szCs w:val="28"/>
          <w:highlight w:val="none"/>
        </w:rPr>
      </w:pPr>
    </w:p>
    <w:p w14:paraId="72809646">
      <w:pPr>
        <w:spacing w:line="360" w:lineRule="auto"/>
        <w:ind w:firstLine="480"/>
        <w:jc w:val="left"/>
        <w:rPr>
          <w:rFonts w:ascii="仿宋" w:hAnsi="仿宋" w:eastAsia="仿宋" w:cs="仿宋"/>
          <w:color w:val="auto"/>
          <w:sz w:val="24"/>
          <w:highlight w:val="none"/>
        </w:rPr>
      </w:pPr>
    </w:p>
    <w:p w14:paraId="63DC510B">
      <w:pPr>
        <w:spacing w:line="360" w:lineRule="auto"/>
        <w:ind w:firstLine="480"/>
        <w:jc w:val="left"/>
        <w:rPr>
          <w:rFonts w:ascii="仿宋" w:hAnsi="仿宋" w:eastAsia="仿宋" w:cs="仿宋"/>
          <w:color w:val="auto"/>
          <w:sz w:val="24"/>
          <w:highlight w:val="none"/>
        </w:rPr>
      </w:pPr>
    </w:p>
    <w:p w14:paraId="0912C905">
      <w:pPr>
        <w:spacing w:line="360" w:lineRule="auto"/>
        <w:ind w:firstLine="480"/>
        <w:jc w:val="left"/>
        <w:rPr>
          <w:rFonts w:ascii="仿宋" w:hAnsi="仿宋" w:eastAsia="仿宋" w:cs="仿宋"/>
          <w:color w:val="auto"/>
          <w:sz w:val="24"/>
          <w:highlight w:val="none"/>
        </w:rPr>
      </w:pPr>
    </w:p>
    <w:p w14:paraId="0DF86609">
      <w:pPr>
        <w:spacing w:line="360" w:lineRule="auto"/>
        <w:ind w:firstLine="480"/>
        <w:jc w:val="left"/>
        <w:rPr>
          <w:rFonts w:ascii="仿宋" w:hAnsi="仿宋" w:eastAsia="仿宋" w:cs="仿宋"/>
          <w:color w:val="auto"/>
          <w:sz w:val="24"/>
          <w:highlight w:val="none"/>
        </w:rPr>
      </w:pPr>
    </w:p>
    <w:p w14:paraId="110C58E9">
      <w:pPr>
        <w:spacing w:line="360" w:lineRule="auto"/>
        <w:ind w:firstLine="480"/>
        <w:jc w:val="left"/>
        <w:rPr>
          <w:rFonts w:ascii="仿宋" w:hAnsi="仿宋" w:eastAsia="仿宋" w:cs="仿宋"/>
          <w:color w:val="auto"/>
          <w:sz w:val="24"/>
          <w:highlight w:val="none"/>
        </w:rPr>
      </w:pPr>
    </w:p>
    <w:p w14:paraId="12C8F117">
      <w:pPr>
        <w:spacing w:line="360" w:lineRule="auto"/>
        <w:ind w:firstLine="480"/>
        <w:jc w:val="left"/>
        <w:rPr>
          <w:rFonts w:ascii="仿宋" w:hAnsi="仿宋" w:eastAsia="仿宋" w:cs="仿宋"/>
          <w:color w:val="auto"/>
          <w:sz w:val="24"/>
          <w:highlight w:val="none"/>
        </w:rPr>
      </w:pPr>
    </w:p>
    <w:p w14:paraId="3FE562A7">
      <w:pPr>
        <w:spacing w:line="360" w:lineRule="auto"/>
        <w:ind w:firstLine="480"/>
        <w:jc w:val="left"/>
        <w:rPr>
          <w:rFonts w:ascii="仿宋" w:hAnsi="仿宋" w:eastAsia="仿宋" w:cs="仿宋"/>
          <w:color w:val="auto"/>
          <w:sz w:val="24"/>
          <w:highlight w:val="none"/>
        </w:rPr>
      </w:pPr>
    </w:p>
    <w:p w14:paraId="3C2C37FB">
      <w:pPr>
        <w:spacing w:line="360" w:lineRule="auto"/>
        <w:ind w:firstLine="480"/>
        <w:jc w:val="left"/>
        <w:rPr>
          <w:rFonts w:ascii="仿宋" w:hAnsi="仿宋" w:eastAsia="仿宋" w:cs="仿宋"/>
          <w:color w:val="auto"/>
          <w:sz w:val="24"/>
          <w:highlight w:val="none"/>
        </w:rPr>
      </w:pPr>
    </w:p>
    <w:p w14:paraId="02D8837E">
      <w:pPr>
        <w:spacing w:line="360" w:lineRule="auto"/>
        <w:ind w:firstLine="480"/>
        <w:jc w:val="left"/>
        <w:rPr>
          <w:rFonts w:ascii="仿宋" w:hAnsi="仿宋" w:eastAsia="仿宋" w:cs="仿宋"/>
          <w:color w:val="auto"/>
          <w:sz w:val="24"/>
          <w:highlight w:val="none"/>
        </w:rPr>
      </w:pPr>
    </w:p>
    <w:p w14:paraId="417C4E15">
      <w:pPr>
        <w:spacing w:line="360" w:lineRule="auto"/>
        <w:ind w:firstLine="480"/>
        <w:jc w:val="left"/>
        <w:rPr>
          <w:rFonts w:ascii="仿宋" w:hAnsi="仿宋" w:eastAsia="仿宋" w:cs="仿宋"/>
          <w:color w:val="auto"/>
          <w:sz w:val="24"/>
          <w:highlight w:val="none"/>
        </w:rPr>
      </w:pPr>
    </w:p>
    <w:p w14:paraId="0AF7A5B4">
      <w:pPr>
        <w:spacing w:line="360" w:lineRule="auto"/>
        <w:ind w:firstLine="562"/>
        <w:jc w:val="center"/>
        <w:rPr>
          <w:rFonts w:ascii="仿宋" w:hAnsi="仿宋" w:eastAsia="仿宋" w:cs="仿宋"/>
          <w:b/>
          <w:color w:val="auto"/>
          <w:sz w:val="28"/>
          <w:szCs w:val="28"/>
          <w:highlight w:val="none"/>
        </w:rPr>
      </w:pPr>
    </w:p>
    <w:p w14:paraId="0AC8F098">
      <w:pPr>
        <w:pStyle w:val="27"/>
        <w:ind w:firstLine="480"/>
        <w:rPr>
          <w:color w:val="auto"/>
          <w:highlight w:val="none"/>
        </w:rPr>
      </w:pPr>
    </w:p>
    <w:p w14:paraId="1AA636C2">
      <w:pPr>
        <w:ind w:firstLine="420"/>
        <w:rPr>
          <w:color w:val="auto"/>
          <w:highlight w:val="none"/>
        </w:rPr>
      </w:pPr>
    </w:p>
    <w:p w14:paraId="7577AC0A">
      <w:pPr>
        <w:pStyle w:val="27"/>
        <w:ind w:firstLine="480"/>
        <w:rPr>
          <w:color w:val="auto"/>
          <w:highlight w:val="none"/>
        </w:rPr>
      </w:pPr>
    </w:p>
    <w:p w14:paraId="6F1FBBE0">
      <w:pPr>
        <w:ind w:firstLine="420"/>
        <w:rPr>
          <w:color w:val="auto"/>
          <w:highlight w:val="none"/>
        </w:rPr>
      </w:pPr>
    </w:p>
    <w:p w14:paraId="420AED90">
      <w:pPr>
        <w:pStyle w:val="27"/>
        <w:ind w:firstLine="480"/>
        <w:rPr>
          <w:color w:val="auto"/>
          <w:highlight w:val="none"/>
        </w:rPr>
      </w:pPr>
    </w:p>
    <w:p w14:paraId="06F1C7EC">
      <w:pPr>
        <w:ind w:firstLine="420"/>
        <w:rPr>
          <w:color w:val="auto"/>
          <w:highlight w:val="none"/>
        </w:rPr>
      </w:pPr>
    </w:p>
    <w:p w14:paraId="441EA55B">
      <w:pPr>
        <w:pStyle w:val="27"/>
        <w:ind w:firstLine="480"/>
        <w:rPr>
          <w:color w:val="auto"/>
          <w:highlight w:val="none"/>
        </w:rPr>
      </w:pPr>
    </w:p>
    <w:p w14:paraId="3CA2C96C">
      <w:pPr>
        <w:ind w:firstLine="420"/>
        <w:rPr>
          <w:color w:val="auto"/>
          <w:highlight w:val="none"/>
        </w:rPr>
      </w:pPr>
    </w:p>
    <w:p w14:paraId="6CDB6DCF">
      <w:pPr>
        <w:pStyle w:val="27"/>
        <w:ind w:firstLine="480"/>
        <w:rPr>
          <w:color w:val="auto"/>
          <w:highlight w:val="none"/>
        </w:rPr>
      </w:pPr>
    </w:p>
    <w:p w14:paraId="67895B34">
      <w:pPr>
        <w:spacing w:line="360" w:lineRule="auto"/>
        <w:ind w:firstLine="0" w:firstLineChars="0"/>
        <w:rPr>
          <w:rFonts w:ascii="仿宋" w:hAnsi="仿宋" w:eastAsia="仿宋" w:cs="仿宋"/>
          <w:b/>
          <w:color w:val="auto"/>
          <w:sz w:val="24"/>
          <w:highlight w:val="none"/>
        </w:rPr>
      </w:pPr>
    </w:p>
    <w:p w14:paraId="6875970E">
      <w:pPr>
        <w:spacing w:line="360" w:lineRule="auto"/>
        <w:ind w:firstLine="482"/>
        <w:rPr>
          <w:rFonts w:ascii="仿宋" w:hAnsi="仿宋" w:eastAsia="仿宋" w:cs="仿宋"/>
          <w:b/>
          <w:color w:val="auto"/>
          <w:sz w:val="24"/>
          <w:highlight w:val="none"/>
        </w:rPr>
      </w:pPr>
    </w:p>
    <w:p w14:paraId="6E2DD2AE">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（5）有依法缴纳税收和社会保障资金的良好记录</w:t>
      </w:r>
    </w:p>
    <w:p w14:paraId="631D7664">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供应商应提供开标前六个月内任意一个月的缴纳社会保障资金的有效票据凭证；若供应商逐年交纳社会保障资金的，须提供参加本次政府采购活动上年度缴纳社会保障资金的有效票据凭证复印件。（须加盖供应商公章）</w:t>
      </w:r>
    </w:p>
    <w:p w14:paraId="432847FF">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注：依法不需要缴纳社会保障资金的供应商，须提供相应文件证明其依法不需要缴纳社会保障资金。</w:t>
      </w:r>
    </w:p>
    <w:p w14:paraId="6D54223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供应商应提供开标前六个月内任意一个月依法纳税（法人单位必须为增值税或企业所得税）证明（银行缴费凭证或税务机关开具的证明）复印件（加盖供应商公章）</w:t>
      </w:r>
    </w:p>
    <w:p w14:paraId="449370B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注：依法免税或零报税的供应商，须提供相应文件证明其依法免税证明文件或纳税申报表复印件。</w:t>
      </w:r>
    </w:p>
    <w:p w14:paraId="2E4D4C1A">
      <w:pPr>
        <w:spacing w:line="360" w:lineRule="auto"/>
        <w:ind w:firstLine="562"/>
        <w:jc w:val="center"/>
        <w:rPr>
          <w:rFonts w:ascii="仿宋" w:hAnsi="仿宋" w:eastAsia="仿宋" w:cs="仿宋"/>
          <w:b/>
          <w:color w:val="auto"/>
          <w:sz w:val="28"/>
          <w:szCs w:val="28"/>
          <w:highlight w:val="none"/>
        </w:rPr>
      </w:pPr>
    </w:p>
    <w:p w14:paraId="56A7B36E">
      <w:pPr>
        <w:pStyle w:val="27"/>
        <w:ind w:firstLine="480"/>
        <w:rPr>
          <w:color w:val="auto"/>
          <w:highlight w:val="none"/>
        </w:rPr>
      </w:pPr>
    </w:p>
    <w:p w14:paraId="46B9D9C0">
      <w:pPr>
        <w:ind w:firstLine="420"/>
        <w:rPr>
          <w:color w:val="auto"/>
          <w:highlight w:val="none"/>
        </w:rPr>
      </w:pPr>
    </w:p>
    <w:p w14:paraId="412B8CA6">
      <w:pPr>
        <w:pStyle w:val="27"/>
        <w:ind w:firstLine="480"/>
        <w:rPr>
          <w:color w:val="auto"/>
          <w:highlight w:val="none"/>
        </w:rPr>
      </w:pPr>
    </w:p>
    <w:p w14:paraId="7802F1EF">
      <w:pPr>
        <w:ind w:firstLine="420"/>
        <w:rPr>
          <w:color w:val="auto"/>
          <w:highlight w:val="none"/>
        </w:rPr>
      </w:pPr>
    </w:p>
    <w:p w14:paraId="0F2E40F8">
      <w:pPr>
        <w:pStyle w:val="27"/>
        <w:ind w:firstLine="480"/>
        <w:rPr>
          <w:color w:val="auto"/>
          <w:highlight w:val="none"/>
        </w:rPr>
      </w:pPr>
    </w:p>
    <w:p w14:paraId="096D57CD">
      <w:pPr>
        <w:ind w:firstLine="420"/>
        <w:rPr>
          <w:color w:val="auto"/>
          <w:highlight w:val="none"/>
        </w:rPr>
      </w:pPr>
    </w:p>
    <w:p w14:paraId="429D3BF9">
      <w:pPr>
        <w:pStyle w:val="27"/>
        <w:ind w:firstLine="480"/>
        <w:rPr>
          <w:color w:val="auto"/>
          <w:highlight w:val="none"/>
        </w:rPr>
      </w:pPr>
    </w:p>
    <w:p w14:paraId="3CDF353A">
      <w:pPr>
        <w:ind w:firstLine="420"/>
        <w:rPr>
          <w:color w:val="auto"/>
          <w:highlight w:val="none"/>
        </w:rPr>
      </w:pPr>
    </w:p>
    <w:p w14:paraId="01B629F5">
      <w:pPr>
        <w:pStyle w:val="27"/>
        <w:ind w:firstLine="480"/>
        <w:rPr>
          <w:color w:val="auto"/>
          <w:highlight w:val="none"/>
        </w:rPr>
      </w:pPr>
    </w:p>
    <w:p w14:paraId="6CCF8EFE">
      <w:pPr>
        <w:ind w:firstLine="420"/>
        <w:rPr>
          <w:color w:val="auto"/>
          <w:highlight w:val="none"/>
        </w:rPr>
      </w:pPr>
    </w:p>
    <w:p w14:paraId="03D85325">
      <w:pPr>
        <w:pStyle w:val="27"/>
        <w:ind w:firstLine="480"/>
        <w:rPr>
          <w:color w:val="auto"/>
          <w:highlight w:val="none"/>
        </w:rPr>
      </w:pPr>
    </w:p>
    <w:p w14:paraId="253FFA71">
      <w:pPr>
        <w:ind w:firstLine="420"/>
        <w:rPr>
          <w:color w:val="auto"/>
          <w:highlight w:val="none"/>
        </w:rPr>
      </w:pPr>
    </w:p>
    <w:p w14:paraId="01FBA3F3">
      <w:pPr>
        <w:pStyle w:val="27"/>
        <w:ind w:firstLine="480"/>
        <w:rPr>
          <w:color w:val="auto"/>
          <w:highlight w:val="none"/>
        </w:rPr>
      </w:pPr>
    </w:p>
    <w:p w14:paraId="50B2A78F">
      <w:pPr>
        <w:pStyle w:val="27"/>
        <w:ind w:firstLine="480"/>
        <w:rPr>
          <w:color w:val="auto"/>
          <w:highlight w:val="none"/>
        </w:rPr>
      </w:pPr>
    </w:p>
    <w:p w14:paraId="7B5499BE">
      <w:pPr>
        <w:ind w:firstLine="420"/>
        <w:rPr>
          <w:color w:val="auto"/>
          <w:highlight w:val="none"/>
        </w:rPr>
      </w:pPr>
    </w:p>
    <w:p w14:paraId="5BB345F0">
      <w:pPr>
        <w:pStyle w:val="182"/>
        <w:ind w:left="420" w:firstLine="0" w:firstLineChars="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（6）供应商声明函</w:t>
      </w:r>
    </w:p>
    <w:p w14:paraId="2E429C30">
      <w:pPr>
        <w:pStyle w:val="182"/>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u w:val="single"/>
        </w:rPr>
        <w:t xml:space="preserve">（采购人名称） </w:t>
      </w:r>
      <w:r>
        <w:rPr>
          <w:rFonts w:hint="eastAsia" w:ascii="仿宋" w:hAnsi="仿宋" w:eastAsia="仿宋" w:cs="仿宋"/>
          <w:b/>
          <w:bCs/>
          <w:color w:val="auto"/>
          <w:sz w:val="24"/>
          <w:highlight w:val="none"/>
        </w:rPr>
        <w:t xml:space="preserve"> ：</w:t>
      </w:r>
    </w:p>
    <w:p w14:paraId="432EC1FB">
      <w:pPr>
        <w:pStyle w:val="182"/>
        <w:ind w:firstLine="480"/>
        <w:rPr>
          <w:rFonts w:ascii="仿宋" w:hAnsi="仿宋" w:eastAsia="仿宋" w:cs="仿宋"/>
          <w:bCs/>
          <w:color w:val="auto"/>
          <w:sz w:val="24"/>
          <w:highlight w:val="none"/>
        </w:rPr>
      </w:pPr>
      <w:r>
        <w:rPr>
          <w:rFonts w:hint="eastAsia" w:ascii="仿宋" w:hAnsi="仿宋" w:eastAsia="仿宋" w:cs="仿宋"/>
          <w:bCs/>
          <w:color w:val="auto"/>
          <w:sz w:val="24"/>
          <w:highlight w:val="none"/>
        </w:rPr>
        <w:t>在参加本次项目谈判中，我单位承诺：</w:t>
      </w:r>
    </w:p>
    <w:p w14:paraId="28A38E6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14:paraId="52CE27A9">
      <w:pPr>
        <w:spacing w:line="360" w:lineRule="auto"/>
        <w:ind w:firstLine="600"/>
        <w:jc w:val="left"/>
        <w:rPr>
          <w:rFonts w:ascii="仿宋" w:hAnsi="仿宋" w:eastAsia="仿宋" w:cs="仿宋"/>
          <w:color w:val="auto"/>
          <w:sz w:val="24"/>
          <w:highlight w:val="none"/>
        </w:rPr>
      </w:pPr>
      <w:r>
        <w:rPr>
          <w:rFonts w:hint="eastAsia" w:ascii="仿宋" w:hAnsi="仿宋" w:eastAsia="仿宋" w:cs="仿宋_GB2312"/>
          <w:color w:val="auto"/>
          <w:sz w:val="30"/>
          <w:szCs w:val="30"/>
          <w:highlight w:val="none"/>
        </w:rPr>
        <w:t xml:space="preserve"> </w:t>
      </w:r>
      <w:r>
        <w:rPr>
          <w:rFonts w:hint="eastAsia" w:ascii="仿宋" w:hAnsi="仿宋" w:eastAsia="仿宋" w:cs="仿宋"/>
          <w:color w:val="auto"/>
          <w:sz w:val="24"/>
          <w:highlight w:val="none"/>
        </w:rPr>
        <w:t>2、与我单位存在“单位负责人为同一人或者存在直接控股、管理关系”的其他法人单位信息如下（如有，须填写）：</w:t>
      </w:r>
    </w:p>
    <w:tbl>
      <w:tblPr>
        <w:tblStyle w:val="91"/>
        <w:tblW w:w="10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5808"/>
        <w:gridCol w:w="3474"/>
      </w:tblGrid>
      <w:tr w14:paraId="75F5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14:paraId="6DF9F8AA">
            <w:pPr>
              <w:spacing w:line="360" w:lineRule="auto"/>
              <w:ind w:left="0" w:leftChars="0" w:firstLine="0" w:firstLineChars="0"/>
              <w:jc w:val="both"/>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5808" w:type="dxa"/>
          </w:tcPr>
          <w:p w14:paraId="153C0CC2">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单位名称</w:t>
            </w:r>
          </w:p>
        </w:tc>
        <w:tc>
          <w:tcPr>
            <w:tcW w:w="3474" w:type="dxa"/>
          </w:tcPr>
          <w:p w14:paraId="18726D8D">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相互关系</w:t>
            </w:r>
          </w:p>
        </w:tc>
      </w:tr>
      <w:tr w14:paraId="2B26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14:paraId="7E7A4818">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5808" w:type="dxa"/>
          </w:tcPr>
          <w:p w14:paraId="2ED0C04D">
            <w:pPr>
              <w:spacing w:line="360" w:lineRule="auto"/>
              <w:ind w:firstLine="480"/>
              <w:jc w:val="left"/>
              <w:rPr>
                <w:rFonts w:ascii="仿宋" w:hAnsi="仿宋" w:eastAsia="仿宋" w:cs="仿宋"/>
                <w:color w:val="auto"/>
                <w:sz w:val="24"/>
                <w:highlight w:val="none"/>
              </w:rPr>
            </w:pPr>
          </w:p>
        </w:tc>
        <w:tc>
          <w:tcPr>
            <w:tcW w:w="3474" w:type="dxa"/>
          </w:tcPr>
          <w:p w14:paraId="02852016">
            <w:pPr>
              <w:spacing w:line="360" w:lineRule="auto"/>
              <w:ind w:firstLine="480"/>
              <w:jc w:val="left"/>
              <w:rPr>
                <w:rFonts w:ascii="仿宋" w:hAnsi="仿宋" w:eastAsia="仿宋" w:cs="仿宋"/>
                <w:color w:val="auto"/>
                <w:sz w:val="24"/>
                <w:highlight w:val="none"/>
              </w:rPr>
            </w:pPr>
          </w:p>
        </w:tc>
      </w:tr>
      <w:tr w14:paraId="5C7B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14:paraId="7568FC43">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5808" w:type="dxa"/>
          </w:tcPr>
          <w:p w14:paraId="1F5506A7">
            <w:pPr>
              <w:spacing w:line="360" w:lineRule="auto"/>
              <w:ind w:firstLine="480"/>
              <w:jc w:val="left"/>
              <w:rPr>
                <w:rFonts w:ascii="仿宋" w:hAnsi="仿宋" w:eastAsia="仿宋" w:cs="仿宋"/>
                <w:color w:val="auto"/>
                <w:sz w:val="24"/>
                <w:highlight w:val="none"/>
              </w:rPr>
            </w:pPr>
          </w:p>
        </w:tc>
        <w:tc>
          <w:tcPr>
            <w:tcW w:w="3474" w:type="dxa"/>
          </w:tcPr>
          <w:p w14:paraId="087B4F95">
            <w:pPr>
              <w:spacing w:line="360" w:lineRule="auto"/>
              <w:ind w:firstLine="480"/>
              <w:jc w:val="left"/>
              <w:rPr>
                <w:rFonts w:ascii="仿宋" w:hAnsi="仿宋" w:eastAsia="仿宋" w:cs="仿宋"/>
                <w:color w:val="auto"/>
                <w:sz w:val="24"/>
                <w:highlight w:val="none"/>
              </w:rPr>
            </w:pPr>
          </w:p>
        </w:tc>
      </w:tr>
      <w:tr w14:paraId="26F73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14:paraId="73E904FE">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5808" w:type="dxa"/>
          </w:tcPr>
          <w:p w14:paraId="7186101C">
            <w:pPr>
              <w:spacing w:line="360" w:lineRule="auto"/>
              <w:ind w:firstLine="480"/>
              <w:jc w:val="left"/>
              <w:rPr>
                <w:rFonts w:ascii="仿宋" w:hAnsi="仿宋" w:eastAsia="仿宋" w:cs="仿宋"/>
                <w:color w:val="auto"/>
                <w:sz w:val="24"/>
                <w:highlight w:val="none"/>
              </w:rPr>
            </w:pPr>
          </w:p>
        </w:tc>
        <w:tc>
          <w:tcPr>
            <w:tcW w:w="3474" w:type="dxa"/>
          </w:tcPr>
          <w:p w14:paraId="02385636">
            <w:pPr>
              <w:spacing w:line="360" w:lineRule="auto"/>
              <w:ind w:firstLine="480"/>
              <w:jc w:val="left"/>
              <w:rPr>
                <w:rFonts w:ascii="仿宋" w:hAnsi="仿宋" w:eastAsia="仿宋" w:cs="仿宋"/>
                <w:color w:val="auto"/>
                <w:sz w:val="24"/>
                <w:highlight w:val="none"/>
              </w:rPr>
            </w:pPr>
          </w:p>
        </w:tc>
      </w:tr>
    </w:tbl>
    <w:p w14:paraId="42C4330C">
      <w:pPr>
        <w:spacing w:line="360" w:lineRule="auto"/>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  3、我单位不是为采购项目提供整体设计、规范编制或者项目管理、监理、检测等服务的供应商。 </w:t>
      </w:r>
    </w:p>
    <w:p w14:paraId="60AB36CD">
      <w:pPr>
        <w:spacing w:line="360" w:lineRule="auto"/>
        <w:ind w:firstLine="480"/>
        <w:jc w:val="left"/>
        <w:rPr>
          <w:rFonts w:ascii="仿宋" w:hAnsi="仿宋" w:eastAsia="仿宋" w:cs="仿宋"/>
          <w:color w:val="auto"/>
          <w:sz w:val="24"/>
          <w:highlight w:val="none"/>
        </w:rPr>
      </w:pPr>
    </w:p>
    <w:p w14:paraId="58A3EFA6">
      <w:pPr>
        <w:spacing w:line="360" w:lineRule="auto"/>
        <w:ind w:firstLine="480"/>
        <w:jc w:val="left"/>
        <w:rPr>
          <w:color w:val="auto"/>
          <w:highlight w:val="none"/>
        </w:rPr>
      </w:pPr>
      <w:r>
        <w:rPr>
          <w:rFonts w:hint="eastAsia" w:ascii="仿宋" w:hAnsi="仿宋" w:eastAsia="仿宋" w:cs="仿宋"/>
          <w:color w:val="auto"/>
          <w:sz w:val="24"/>
          <w:highlight w:val="none"/>
        </w:rPr>
        <w:t>若采购人或采购代理机构在本项目采购过程中发现我单位存在违反上述承诺的事项，我单位将自动失去关本项目的成交资格，并承担因此引起的一切后果及虚假响应责任。</w:t>
      </w:r>
    </w:p>
    <w:p w14:paraId="7BD538C7">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供应商：（加盖公章）   </w:t>
      </w:r>
    </w:p>
    <w:p w14:paraId="47C2A6C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供应商授权代表人(签字)：          </w:t>
      </w:r>
    </w:p>
    <w:p w14:paraId="42D9F092">
      <w:pPr>
        <w:spacing w:line="360" w:lineRule="auto"/>
        <w:ind w:firstLine="480"/>
        <w:rPr>
          <w:rFonts w:ascii="仿宋" w:hAnsi="仿宋" w:eastAsia="仿宋" w:cs="仿宋"/>
          <w:b/>
          <w:color w:val="auto"/>
          <w:sz w:val="28"/>
          <w:szCs w:val="28"/>
          <w:highlight w:val="none"/>
        </w:rPr>
      </w:pPr>
      <w:r>
        <w:rPr>
          <w:rFonts w:hint="eastAsia" w:ascii="仿宋" w:hAnsi="仿宋" w:eastAsia="仿宋" w:cs="仿宋"/>
          <w:color w:val="auto"/>
          <w:sz w:val="24"/>
          <w:highlight w:val="none"/>
        </w:rPr>
        <w:t xml:space="preserve">日    期：   年 月 日  </w:t>
      </w:r>
    </w:p>
    <w:p w14:paraId="2B957613">
      <w:pPr>
        <w:numPr>
          <w:ilvl w:val="0"/>
          <w:numId w:val="27"/>
        </w:numPr>
        <w:spacing w:line="360" w:lineRule="auto"/>
        <w:ind w:firstLine="474" w:firstLineChars="0"/>
        <w:jc w:val="left"/>
        <w:rPr>
          <w:rFonts w:ascii="仿宋" w:hAnsi="仿宋" w:eastAsia="仿宋" w:cs="仿宋"/>
          <w:b/>
          <w:bCs/>
          <w:color w:val="auto"/>
          <w:spacing w:val="-2"/>
          <w:sz w:val="24"/>
          <w:highlight w:val="none"/>
        </w:rPr>
      </w:pPr>
      <w:r>
        <w:rPr>
          <w:rFonts w:hint="eastAsia" w:ascii="仿宋" w:hAnsi="仿宋" w:eastAsia="仿宋" w:cs="仿宋"/>
          <w:b/>
          <w:bCs/>
          <w:color w:val="auto"/>
          <w:spacing w:val="-2"/>
          <w:sz w:val="24"/>
          <w:highlight w:val="none"/>
        </w:rPr>
        <w:t>信用信息查询</w:t>
      </w:r>
    </w:p>
    <w:p w14:paraId="41F1AFA1">
      <w:pPr>
        <w:spacing w:line="360" w:lineRule="auto"/>
        <w:ind w:firstLine="472"/>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不得为“信用中国网站（</w:t>
      </w:r>
      <w:r>
        <w:rPr>
          <w:rFonts w:ascii="仿宋" w:hAnsi="仿宋" w:eastAsia="仿宋" w:cs="仿宋"/>
          <w:color w:val="auto"/>
          <w:spacing w:val="-2"/>
          <w:sz w:val="24"/>
          <w:highlight w:val="none"/>
        </w:rPr>
        <w:t>www.creditchina.gov.cn</w:t>
      </w:r>
      <w:r>
        <w:rPr>
          <w:rFonts w:hint="eastAsia" w:ascii="仿宋" w:hAnsi="仿宋" w:eastAsia="仿宋" w:cs="仿宋"/>
          <w:color w:val="auto"/>
          <w:spacing w:val="-2"/>
          <w:sz w:val="24"/>
          <w:highlight w:val="none"/>
        </w:rPr>
        <w:t>）中列入失信被执行人和税收违法黑名单的供应商，不得为中国政府采购网（</w:t>
      </w:r>
      <w:r>
        <w:rPr>
          <w:rFonts w:ascii="仿宋" w:hAnsi="仿宋" w:eastAsia="仿宋" w:cs="仿宋"/>
          <w:color w:val="auto"/>
          <w:spacing w:val="-2"/>
          <w:sz w:val="24"/>
          <w:highlight w:val="none"/>
        </w:rPr>
        <w:t>www.ccgp.gov.cn</w:t>
      </w:r>
      <w:r>
        <w:rPr>
          <w:rFonts w:hint="eastAsia" w:ascii="仿宋" w:hAnsi="仿宋" w:eastAsia="仿宋" w:cs="仿宋"/>
          <w:color w:val="auto"/>
          <w:spacing w:val="-2"/>
          <w:sz w:val="24"/>
          <w:highlight w:val="none"/>
        </w:rPr>
        <w:t>）政府采购严重违法失信行为记录名单中被财政部门禁止参加政府采购活动的供应商（以代理机构查询结果为准）</w:t>
      </w:r>
    </w:p>
    <w:p w14:paraId="61501F34">
      <w:pPr>
        <w:numPr>
          <w:ilvl w:val="0"/>
          <w:numId w:val="27"/>
        </w:numPr>
        <w:spacing w:line="360" w:lineRule="auto"/>
        <w:ind w:firstLine="474" w:firstLineChars="0"/>
        <w:jc w:val="left"/>
        <w:rPr>
          <w:rFonts w:hint="eastAsia" w:ascii="仿宋" w:hAnsi="仿宋" w:eastAsia="仿宋" w:cs="仿宋"/>
          <w:b/>
          <w:bCs/>
          <w:color w:val="auto"/>
          <w:spacing w:val="-2"/>
          <w:sz w:val="24"/>
          <w:highlight w:val="none"/>
          <w:lang w:val="en-US" w:eastAsia="zh-CN"/>
        </w:rPr>
      </w:pPr>
      <w:r>
        <w:rPr>
          <w:rFonts w:hint="eastAsia" w:ascii="仿宋" w:hAnsi="仿宋" w:eastAsia="仿宋" w:cs="仿宋"/>
          <w:b/>
          <w:bCs/>
          <w:color w:val="auto"/>
          <w:spacing w:val="-2"/>
          <w:sz w:val="24"/>
          <w:highlight w:val="none"/>
          <w:lang w:eastAsia="zh-CN"/>
        </w:rPr>
        <w:t>采购政策</w:t>
      </w:r>
      <w:r>
        <w:rPr>
          <w:rFonts w:hint="eastAsia" w:ascii="仿宋" w:hAnsi="仿宋" w:eastAsia="仿宋" w:cs="仿宋"/>
          <w:b/>
          <w:bCs/>
          <w:color w:val="auto"/>
          <w:spacing w:val="-2"/>
          <w:sz w:val="24"/>
          <w:highlight w:val="none"/>
          <w:lang w:val="en-US" w:eastAsia="zh-CN"/>
        </w:rPr>
        <w:t xml:space="preserve">  </w:t>
      </w:r>
    </w:p>
    <w:p w14:paraId="3CD44798">
      <w:pPr>
        <w:numPr>
          <w:ilvl w:val="0"/>
          <w:numId w:val="0"/>
        </w:numPr>
        <w:spacing w:line="360" w:lineRule="auto"/>
        <w:ind w:left="630" w:leftChars="0"/>
        <w:rPr>
          <w:color w:val="auto"/>
          <w:highlight w:val="none"/>
        </w:rPr>
      </w:pPr>
      <w:r>
        <w:rPr>
          <w:rFonts w:hint="eastAsia" w:ascii="仿宋" w:hAnsi="仿宋" w:eastAsia="仿宋" w:cs="仿宋"/>
          <w:color w:val="auto"/>
          <w:spacing w:val="-2"/>
          <w:sz w:val="24"/>
          <w:highlight w:val="none"/>
          <w:lang w:eastAsia="zh-CN"/>
        </w:rPr>
        <w:t>本项目专门面向</w:t>
      </w:r>
      <w:r>
        <w:rPr>
          <w:rFonts w:hint="eastAsia" w:ascii="仿宋" w:hAnsi="仿宋" w:eastAsia="仿宋" w:cs="仿宋"/>
          <w:color w:val="auto"/>
          <w:spacing w:val="-2"/>
          <w:sz w:val="24"/>
          <w:highlight w:val="none"/>
          <w:lang w:val="en-US" w:eastAsia="zh-CN"/>
        </w:rPr>
        <w:t>中小</w:t>
      </w:r>
      <w:r>
        <w:rPr>
          <w:rFonts w:hint="eastAsia" w:ascii="仿宋" w:hAnsi="仿宋" w:eastAsia="仿宋" w:cs="仿宋"/>
          <w:color w:val="auto"/>
          <w:spacing w:val="-2"/>
          <w:sz w:val="24"/>
          <w:highlight w:val="none"/>
          <w:lang w:eastAsia="zh-CN"/>
        </w:rPr>
        <w:t>企业（按要求填写中小企业声明函）</w:t>
      </w:r>
      <w:r>
        <w:rPr>
          <w:rFonts w:hint="eastAsia" w:ascii="仿宋" w:hAnsi="仿宋" w:cs="仿宋"/>
          <w:color w:val="auto"/>
          <w:spacing w:val="-2"/>
          <w:highlight w:val="none"/>
        </w:rPr>
        <w:br w:type="page"/>
      </w:r>
    </w:p>
    <w:p w14:paraId="6C9AAB27">
      <w:pPr>
        <w:pStyle w:val="182"/>
        <w:spacing w:line="360" w:lineRule="auto"/>
        <w:ind w:firstLine="0" w:firstLineChars="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（六）近三年（202</w:t>
      </w:r>
      <w:r>
        <w:rPr>
          <w:rFonts w:hint="eastAsia" w:ascii="仿宋" w:hAnsi="仿宋" w:eastAsia="仿宋" w:cs="仿宋"/>
          <w:b/>
          <w:color w:val="auto"/>
          <w:sz w:val="28"/>
          <w:szCs w:val="28"/>
          <w:highlight w:val="none"/>
          <w:lang w:val="en-US" w:eastAsia="zh-CN"/>
        </w:rPr>
        <w:t>3</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val="en-US" w:eastAsia="zh-CN"/>
        </w:rPr>
        <w:t>1</w:t>
      </w:r>
      <w:r>
        <w:rPr>
          <w:rFonts w:hint="eastAsia" w:ascii="仿宋" w:hAnsi="仿宋" w:eastAsia="仿宋" w:cs="仿宋"/>
          <w:b/>
          <w:color w:val="auto"/>
          <w:sz w:val="28"/>
          <w:szCs w:val="28"/>
          <w:highlight w:val="none"/>
        </w:rPr>
        <w:t>月1日以后）同类项目业绩表</w:t>
      </w:r>
    </w:p>
    <w:p w14:paraId="6AFE199E">
      <w:pPr>
        <w:pStyle w:val="182"/>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 xml:space="preserve">供应商名称（公章）：                                  项目编号/标段号：                                      </w:t>
      </w:r>
    </w:p>
    <w:tbl>
      <w:tblPr>
        <w:tblStyle w:val="91"/>
        <w:tblpPr w:leftFromText="180" w:rightFromText="180" w:vertAnchor="text" w:horzAnchor="margin" w:tblpXSpec="center" w:tblpY="267"/>
        <w:tblOverlap w:val="never"/>
        <w:tblW w:w="9322"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9"/>
        <w:gridCol w:w="1276"/>
        <w:gridCol w:w="1701"/>
        <w:gridCol w:w="1984"/>
        <w:gridCol w:w="1701"/>
        <w:gridCol w:w="1701"/>
      </w:tblGrid>
      <w:tr w14:paraId="22A995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trPr>
        <w:tc>
          <w:tcPr>
            <w:tcW w:w="959" w:type="dxa"/>
            <w:tcBorders>
              <w:top w:val="single" w:color="auto" w:sz="4" w:space="0"/>
              <w:left w:val="single" w:color="auto" w:sz="4" w:space="0"/>
              <w:bottom w:val="single" w:color="auto" w:sz="4" w:space="0"/>
              <w:right w:val="single" w:color="auto" w:sz="4" w:space="0"/>
            </w:tcBorders>
            <w:vAlign w:val="center"/>
          </w:tcPr>
          <w:p w14:paraId="6822585E">
            <w:pPr>
              <w:pStyle w:val="235"/>
              <w:spacing w:line="360" w:lineRule="auto"/>
              <w:ind w:firstLine="0" w:firstLineChars="0"/>
              <w:jc w:val="center"/>
              <w:rPr>
                <w:rFonts w:ascii="仿宋" w:hAnsi="仿宋" w:eastAsia="仿宋" w:cs="仿宋"/>
                <w:color w:val="auto"/>
                <w:highlight w:val="none"/>
              </w:rPr>
            </w:pPr>
            <w:r>
              <w:rPr>
                <w:rFonts w:hint="eastAsia" w:ascii="仿宋" w:hAnsi="仿宋" w:eastAsia="仿宋" w:cs="仿宋"/>
                <w:color w:val="auto"/>
                <w:highlight w:val="none"/>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3AFFE307">
            <w:pPr>
              <w:pStyle w:val="235"/>
              <w:spacing w:line="360" w:lineRule="auto"/>
              <w:ind w:firstLine="0" w:firstLineChars="0"/>
              <w:jc w:val="center"/>
              <w:rPr>
                <w:rFonts w:ascii="仿宋" w:hAnsi="仿宋" w:eastAsia="仿宋" w:cs="仿宋"/>
                <w:color w:val="auto"/>
                <w:highlight w:val="none"/>
              </w:rPr>
            </w:pPr>
            <w:r>
              <w:rPr>
                <w:rFonts w:hint="eastAsia" w:ascii="仿宋" w:hAnsi="仿宋" w:eastAsia="仿宋" w:cs="仿宋"/>
                <w:color w:val="auto"/>
                <w:highlight w:val="none"/>
              </w:rPr>
              <w:t>合同名称</w:t>
            </w:r>
          </w:p>
        </w:tc>
        <w:tc>
          <w:tcPr>
            <w:tcW w:w="1701" w:type="dxa"/>
            <w:tcBorders>
              <w:top w:val="single" w:color="auto" w:sz="4" w:space="0"/>
              <w:left w:val="single" w:color="auto" w:sz="4" w:space="0"/>
              <w:bottom w:val="single" w:color="auto" w:sz="4" w:space="0"/>
              <w:right w:val="single" w:color="auto" w:sz="4" w:space="0"/>
            </w:tcBorders>
            <w:vAlign w:val="center"/>
          </w:tcPr>
          <w:p w14:paraId="56DEF6B1">
            <w:pPr>
              <w:pStyle w:val="235"/>
              <w:spacing w:line="360" w:lineRule="auto"/>
              <w:ind w:firstLine="480"/>
              <w:jc w:val="center"/>
              <w:rPr>
                <w:rFonts w:ascii="仿宋" w:hAnsi="仿宋" w:eastAsia="仿宋" w:cs="仿宋"/>
                <w:color w:val="auto"/>
                <w:highlight w:val="none"/>
              </w:rPr>
            </w:pPr>
            <w:r>
              <w:rPr>
                <w:rFonts w:hint="eastAsia" w:ascii="仿宋" w:hAnsi="仿宋" w:eastAsia="仿宋" w:cs="仿宋"/>
                <w:color w:val="auto"/>
                <w:highlight w:val="none"/>
              </w:rPr>
              <w:t>采购人</w:t>
            </w:r>
          </w:p>
        </w:tc>
        <w:tc>
          <w:tcPr>
            <w:tcW w:w="1984" w:type="dxa"/>
            <w:tcBorders>
              <w:top w:val="single" w:color="auto" w:sz="4" w:space="0"/>
              <w:left w:val="single" w:color="auto" w:sz="4" w:space="0"/>
              <w:bottom w:val="single" w:color="auto" w:sz="4" w:space="0"/>
              <w:right w:val="single" w:color="auto" w:sz="4" w:space="0"/>
            </w:tcBorders>
            <w:vAlign w:val="center"/>
          </w:tcPr>
          <w:p w14:paraId="679D0A80">
            <w:pPr>
              <w:pStyle w:val="235"/>
              <w:spacing w:line="360" w:lineRule="auto"/>
              <w:ind w:firstLine="480"/>
              <w:jc w:val="center"/>
              <w:rPr>
                <w:rFonts w:ascii="仿宋" w:hAnsi="仿宋" w:eastAsia="仿宋" w:cs="仿宋"/>
                <w:color w:val="auto"/>
                <w:highlight w:val="none"/>
              </w:rPr>
            </w:pPr>
            <w:r>
              <w:rPr>
                <w:rFonts w:hint="eastAsia" w:ascii="仿宋" w:hAnsi="仿宋" w:eastAsia="仿宋" w:cs="仿宋"/>
                <w:color w:val="auto"/>
                <w:highlight w:val="none"/>
              </w:rPr>
              <w:t>合同金额</w:t>
            </w:r>
          </w:p>
        </w:tc>
        <w:tc>
          <w:tcPr>
            <w:tcW w:w="1701" w:type="dxa"/>
            <w:tcBorders>
              <w:top w:val="single" w:color="auto" w:sz="4" w:space="0"/>
              <w:left w:val="single" w:color="auto" w:sz="4" w:space="0"/>
              <w:bottom w:val="single" w:color="auto" w:sz="4" w:space="0"/>
              <w:right w:val="single" w:color="auto" w:sz="4" w:space="0"/>
            </w:tcBorders>
            <w:vAlign w:val="center"/>
          </w:tcPr>
          <w:p w14:paraId="412D0B0C">
            <w:pPr>
              <w:pStyle w:val="235"/>
              <w:spacing w:line="360" w:lineRule="auto"/>
              <w:ind w:firstLine="480"/>
              <w:jc w:val="center"/>
              <w:rPr>
                <w:rFonts w:ascii="仿宋" w:hAnsi="仿宋" w:eastAsia="仿宋" w:cs="仿宋"/>
                <w:color w:val="auto"/>
                <w:highlight w:val="none"/>
              </w:rPr>
            </w:pPr>
            <w:r>
              <w:rPr>
                <w:rFonts w:hint="eastAsia" w:ascii="仿宋" w:hAnsi="仿宋" w:eastAsia="仿宋" w:cs="仿宋"/>
                <w:color w:val="auto"/>
                <w:highlight w:val="none"/>
              </w:rPr>
              <w:t>合同内容</w:t>
            </w:r>
          </w:p>
        </w:tc>
        <w:tc>
          <w:tcPr>
            <w:tcW w:w="1701" w:type="dxa"/>
            <w:tcBorders>
              <w:top w:val="single" w:color="auto" w:sz="4" w:space="0"/>
              <w:left w:val="single" w:color="auto" w:sz="4" w:space="0"/>
              <w:bottom w:val="single" w:color="auto" w:sz="4" w:space="0"/>
              <w:right w:val="single" w:color="auto" w:sz="4" w:space="0"/>
            </w:tcBorders>
            <w:vAlign w:val="center"/>
          </w:tcPr>
          <w:p w14:paraId="4E099AB6">
            <w:pPr>
              <w:pStyle w:val="235"/>
              <w:spacing w:line="360" w:lineRule="auto"/>
              <w:ind w:firstLine="480"/>
              <w:jc w:val="center"/>
              <w:rPr>
                <w:rFonts w:ascii="仿宋" w:hAnsi="仿宋" w:eastAsia="仿宋" w:cs="仿宋"/>
                <w:color w:val="auto"/>
                <w:highlight w:val="none"/>
              </w:rPr>
            </w:pPr>
            <w:r>
              <w:rPr>
                <w:rFonts w:hint="eastAsia" w:ascii="仿宋" w:hAnsi="仿宋" w:eastAsia="仿宋" w:cs="仿宋"/>
                <w:color w:val="auto"/>
                <w:highlight w:val="none"/>
              </w:rPr>
              <w:t>备注</w:t>
            </w:r>
          </w:p>
        </w:tc>
      </w:tr>
      <w:tr w14:paraId="09E0B4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14:paraId="4D5EF096">
            <w:pPr>
              <w:pStyle w:val="235"/>
              <w:spacing w:line="360" w:lineRule="auto"/>
              <w:ind w:firstLine="480"/>
              <w:jc w:val="center"/>
              <w:rPr>
                <w:rFonts w:ascii="仿宋" w:hAnsi="仿宋" w:eastAsia="仿宋" w:cs="仿宋"/>
                <w:color w:val="auto"/>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BD5D6A9">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902A41E">
            <w:pPr>
              <w:pStyle w:val="235"/>
              <w:spacing w:line="360" w:lineRule="auto"/>
              <w:ind w:firstLine="480"/>
              <w:jc w:val="center"/>
              <w:rPr>
                <w:rFonts w:ascii="仿宋" w:hAnsi="仿宋" w:eastAsia="仿宋" w:cs="仿宋"/>
                <w:color w:val="auto"/>
                <w:highlight w:val="none"/>
              </w:rPr>
            </w:pPr>
          </w:p>
        </w:tc>
        <w:tc>
          <w:tcPr>
            <w:tcW w:w="1984" w:type="dxa"/>
            <w:tcBorders>
              <w:top w:val="single" w:color="auto" w:sz="4" w:space="0"/>
              <w:left w:val="single" w:color="auto" w:sz="4" w:space="0"/>
              <w:bottom w:val="single" w:color="auto" w:sz="4" w:space="0"/>
              <w:right w:val="single" w:color="auto" w:sz="4" w:space="0"/>
            </w:tcBorders>
          </w:tcPr>
          <w:p w14:paraId="48884F7F">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tcPr>
          <w:p w14:paraId="6E3715E5">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7383DD0">
            <w:pPr>
              <w:pStyle w:val="235"/>
              <w:spacing w:line="360" w:lineRule="auto"/>
              <w:ind w:firstLine="480"/>
              <w:jc w:val="center"/>
              <w:rPr>
                <w:rFonts w:ascii="仿宋" w:hAnsi="仿宋" w:eastAsia="仿宋" w:cs="仿宋"/>
                <w:color w:val="auto"/>
                <w:highlight w:val="none"/>
              </w:rPr>
            </w:pPr>
          </w:p>
        </w:tc>
      </w:tr>
      <w:tr w14:paraId="756EA5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14:paraId="1B2B3094">
            <w:pPr>
              <w:pStyle w:val="235"/>
              <w:spacing w:line="360" w:lineRule="auto"/>
              <w:ind w:firstLine="480"/>
              <w:jc w:val="center"/>
              <w:rPr>
                <w:rFonts w:ascii="仿宋" w:hAnsi="仿宋" w:eastAsia="仿宋" w:cs="仿宋"/>
                <w:color w:val="auto"/>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C72CB29">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60AC48B">
            <w:pPr>
              <w:pStyle w:val="235"/>
              <w:spacing w:line="360" w:lineRule="auto"/>
              <w:ind w:firstLine="480"/>
              <w:jc w:val="center"/>
              <w:rPr>
                <w:rFonts w:ascii="仿宋" w:hAnsi="仿宋" w:eastAsia="仿宋" w:cs="仿宋"/>
                <w:color w:val="auto"/>
                <w:highlight w:val="none"/>
              </w:rPr>
            </w:pPr>
          </w:p>
        </w:tc>
        <w:tc>
          <w:tcPr>
            <w:tcW w:w="1984" w:type="dxa"/>
            <w:tcBorders>
              <w:top w:val="single" w:color="auto" w:sz="4" w:space="0"/>
              <w:left w:val="single" w:color="auto" w:sz="4" w:space="0"/>
              <w:bottom w:val="single" w:color="auto" w:sz="4" w:space="0"/>
              <w:right w:val="single" w:color="auto" w:sz="4" w:space="0"/>
            </w:tcBorders>
          </w:tcPr>
          <w:p w14:paraId="1672FA60">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tcPr>
          <w:p w14:paraId="1D14FE96">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CC8CD24">
            <w:pPr>
              <w:pStyle w:val="235"/>
              <w:spacing w:line="360" w:lineRule="auto"/>
              <w:ind w:firstLine="480"/>
              <w:jc w:val="center"/>
              <w:rPr>
                <w:rFonts w:ascii="仿宋" w:hAnsi="仿宋" w:eastAsia="仿宋" w:cs="仿宋"/>
                <w:color w:val="auto"/>
                <w:highlight w:val="none"/>
              </w:rPr>
            </w:pPr>
          </w:p>
        </w:tc>
      </w:tr>
      <w:tr w14:paraId="26479E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14:paraId="1FF1A488">
            <w:pPr>
              <w:pStyle w:val="235"/>
              <w:spacing w:line="360" w:lineRule="auto"/>
              <w:ind w:firstLine="480"/>
              <w:jc w:val="center"/>
              <w:rPr>
                <w:rFonts w:ascii="仿宋" w:hAnsi="仿宋" w:eastAsia="仿宋" w:cs="仿宋"/>
                <w:color w:val="auto"/>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E827EB3">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7DB905C">
            <w:pPr>
              <w:pStyle w:val="235"/>
              <w:spacing w:line="360" w:lineRule="auto"/>
              <w:ind w:firstLine="480"/>
              <w:jc w:val="center"/>
              <w:rPr>
                <w:rFonts w:ascii="仿宋" w:hAnsi="仿宋" w:eastAsia="仿宋" w:cs="仿宋"/>
                <w:color w:val="auto"/>
                <w:highlight w:val="none"/>
              </w:rPr>
            </w:pPr>
          </w:p>
        </w:tc>
        <w:tc>
          <w:tcPr>
            <w:tcW w:w="1984" w:type="dxa"/>
            <w:tcBorders>
              <w:top w:val="single" w:color="auto" w:sz="4" w:space="0"/>
              <w:left w:val="single" w:color="auto" w:sz="4" w:space="0"/>
              <w:bottom w:val="single" w:color="auto" w:sz="4" w:space="0"/>
              <w:right w:val="single" w:color="auto" w:sz="4" w:space="0"/>
            </w:tcBorders>
          </w:tcPr>
          <w:p w14:paraId="5C8C8A22">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tcPr>
          <w:p w14:paraId="4C4558C3">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CDCFD9F">
            <w:pPr>
              <w:pStyle w:val="235"/>
              <w:spacing w:line="360" w:lineRule="auto"/>
              <w:ind w:firstLine="480"/>
              <w:jc w:val="center"/>
              <w:rPr>
                <w:rFonts w:ascii="仿宋" w:hAnsi="仿宋" w:eastAsia="仿宋" w:cs="仿宋"/>
                <w:color w:val="auto"/>
                <w:highlight w:val="none"/>
              </w:rPr>
            </w:pPr>
          </w:p>
        </w:tc>
      </w:tr>
      <w:tr w14:paraId="5852B9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14:paraId="20B7A9ED">
            <w:pPr>
              <w:pStyle w:val="235"/>
              <w:spacing w:line="360" w:lineRule="auto"/>
              <w:ind w:firstLine="480"/>
              <w:jc w:val="center"/>
              <w:rPr>
                <w:rFonts w:ascii="仿宋" w:hAnsi="仿宋" w:eastAsia="仿宋" w:cs="仿宋"/>
                <w:color w:val="auto"/>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32D3B05">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9C35D01">
            <w:pPr>
              <w:pStyle w:val="235"/>
              <w:spacing w:line="360" w:lineRule="auto"/>
              <w:ind w:firstLine="480"/>
              <w:jc w:val="center"/>
              <w:rPr>
                <w:rFonts w:ascii="仿宋" w:hAnsi="仿宋" w:eastAsia="仿宋" w:cs="仿宋"/>
                <w:color w:val="auto"/>
                <w:highlight w:val="none"/>
              </w:rPr>
            </w:pPr>
          </w:p>
        </w:tc>
        <w:tc>
          <w:tcPr>
            <w:tcW w:w="1984" w:type="dxa"/>
            <w:tcBorders>
              <w:top w:val="single" w:color="auto" w:sz="4" w:space="0"/>
              <w:left w:val="single" w:color="auto" w:sz="4" w:space="0"/>
              <w:bottom w:val="single" w:color="auto" w:sz="4" w:space="0"/>
              <w:right w:val="single" w:color="auto" w:sz="4" w:space="0"/>
            </w:tcBorders>
          </w:tcPr>
          <w:p w14:paraId="5D0F7B1A">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tcPr>
          <w:p w14:paraId="758B2437">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399A309">
            <w:pPr>
              <w:pStyle w:val="235"/>
              <w:spacing w:line="360" w:lineRule="auto"/>
              <w:ind w:firstLine="480"/>
              <w:jc w:val="center"/>
              <w:rPr>
                <w:rFonts w:ascii="仿宋" w:hAnsi="仿宋" w:eastAsia="仿宋" w:cs="仿宋"/>
                <w:color w:val="auto"/>
                <w:highlight w:val="none"/>
              </w:rPr>
            </w:pPr>
          </w:p>
        </w:tc>
      </w:tr>
      <w:tr w14:paraId="583A05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14:paraId="713E2644">
            <w:pPr>
              <w:pStyle w:val="235"/>
              <w:spacing w:line="360" w:lineRule="auto"/>
              <w:ind w:firstLine="480"/>
              <w:jc w:val="center"/>
              <w:rPr>
                <w:rFonts w:ascii="仿宋" w:hAnsi="仿宋" w:eastAsia="仿宋" w:cs="仿宋"/>
                <w:color w:val="auto"/>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71217C0">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76CCB1F">
            <w:pPr>
              <w:pStyle w:val="235"/>
              <w:spacing w:line="360" w:lineRule="auto"/>
              <w:ind w:firstLine="480"/>
              <w:jc w:val="center"/>
              <w:rPr>
                <w:rFonts w:ascii="仿宋" w:hAnsi="仿宋" w:eastAsia="仿宋" w:cs="仿宋"/>
                <w:color w:val="auto"/>
                <w:highlight w:val="none"/>
              </w:rPr>
            </w:pPr>
          </w:p>
        </w:tc>
        <w:tc>
          <w:tcPr>
            <w:tcW w:w="1984" w:type="dxa"/>
            <w:tcBorders>
              <w:top w:val="single" w:color="auto" w:sz="4" w:space="0"/>
              <w:left w:val="single" w:color="auto" w:sz="4" w:space="0"/>
              <w:bottom w:val="single" w:color="auto" w:sz="4" w:space="0"/>
              <w:right w:val="single" w:color="auto" w:sz="4" w:space="0"/>
            </w:tcBorders>
          </w:tcPr>
          <w:p w14:paraId="539F22DD">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tcPr>
          <w:p w14:paraId="6DEC26CD">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BD31F72">
            <w:pPr>
              <w:pStyle w:val="235"/>
              <w:spacing w:line="360" w:lineRule="auto"/>
              <w:ind w:firstLine="480"/>
              <w:jc w:val="center"/>
              <w:rPr>
                <w:rFonts w:ascii="仿宋" w:hAnsi="仿宋" w:eastAsia="仿宋" w:cs="仿宋"/>
                <w:color w:val="auto"/>
                <w:highlight w:val="none"/>
              </w:rPr>
            </w:pPr>
          </w:p>
        </w:tc>
      </w:tr>
      <w:tr w14:paraId="536B41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14:paraId="5AB32721">
            <w:pPr>
              <w:pStyle w:val="235"/>
              <w:spacing w:line="360" w:lineRule="auto"/>
              <w:ind w:firstLine="480"/>
              <w:jc w:val="center"/>
              <w:rPr>
                <w:rFonts w:ascii="仿宋" w:hAnsi="仿宋" w:eastAsia="仿宋" w:cs="仿宋"/>
                <w:color w:val="auto"/>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76348F4">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18FDAD1">
            <w:pPr>
              <w:pStyle w:val="235"/>
              <w:spacing w:line="360" w:lineRule="auto"/>
              <w:ind w:firstLine="480"/>
              <w:jc w:val="center"/>
              <w:rPr>
                <w:rFonts w:ascii="仿宋" w:hAnsi="仿宋" w:eastAsia="仿宋" w:cs="仿宋"/>
                <w:color w:val="auto"/>
                <w:highlight w:val="none"/>
              </w:rPr>
            </w:pPr>
          </w:p>
        </w:tc>
        <w:tc>
          <w:tcPr>
            <w:tcW w:w="1984" w:type="dxa"/>
            <w:tcBorders>
              <w:top w:val="single" w:color="auto" w:sz="4" w:space="0"/>
              <w:left w:val="single" w:color="auto" w:sz="4" w:space="0"/>
              <w:bottom w:val="single" w:color="auto" w:sz="4" w:space="0"/>
              <w:right w:val="single" w:color="auto" w:sz="4" w:space="0"/>
            </w:tcBorders>
          </w:tcPr>
          <w:p w14:paraId="5C30D100">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tcPr>
          <w:p w14:paraId="3231FA84">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7EC4606">
            <w:pPr>
              <w:pStyle w:val="235"/>
              <w:spacing w:line="360" w:lineRule="auto"/>
              <w:ind w:firstLine="480"/>
              <w:jc w:val="center"/>
              <w:rPr>
                <w:rFonts w:ascii="仿宋" w:hAnsi="仿宋" w:eastAsia="仿宋" w:cs="仿宋"/>
                <w:color w:val="auto"/>
                <w:highlight w:val="none"/>
              </w:rPr>
            </w:pPr>
          </w:p>
        </w:tc>
      </w:tr>
      <w:tr w14:paraId="6BD928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14:paraId="34DB1FA3">
            <w:pPr>
              <w:pStyle w:val="235"/>
              <w:spacing w:line="360" w:lineRule="auto"/>
              <w:ind w:firstLine="480"/>
              <w:jc w:val="center"/>
              <w:rPr>
                <w:rFonts w:ascii="仿宋" w:hAnsi="仿宋" w:eastAsia="仿宋" w:cs="仿宋"/>
                <w:color w:val="auto"/>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A30829E">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066206A">
            <w:pPr>
              <w:pStyle w:val="235"/>
              <w:spacing w:line="360" w:lineRule="auto"/>
              <w:ind w:firstLine="480"/>
              <w:jc w:val="center"/>
              <w:rPr>
                <w:rFonts w:ascii="仿宋" w:hAnsi="仿宋" w:eastAsia="仿宋" w:cs="仿宋"/>
                <w:color w:val="auto"/>
                <w:highlight w:val="none"/>
              </w:rPr>
            </w:pPr>
          </w:p>
        </w:tc>
        <w:tc>
          <w:tcPr>
            <w:tcW w:w="1984" w:type="dxa"/>
            <w:tcBorders>
              <w:top w:val="single" w:color="auto" w:sz="4" w:space="0"/>
              <w:left w:val="single" w:color="auto" w:sz="4" w:space="0"/>
              <w:bottom w:val="single" w:color="auto" w:sz="4" w:space="0"/>
              <w:right w:val="single" w:color="auto" w:sz="4" w:space="0"/>
            </w:tcBorders>
          </w:tcPr>
          <w:p w14:paraId="1B364BC7">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tcPr>
          <w:p w14:paraId="77E02F38">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E33EFDF">
            <w:pPr>
              <w:pStyle w:val="235"/>
              <w:spacing w:line="360" w:lineRule="auto"/>
              <w:ind w:firstLine="480"/>
              <w:jc w:val="center"/>
              <w:rPr>
                <w:rFonts w:ascii="仿宋" w:hAnsi="仿宋" w:eastAsia="仿宋" w:cs="仿宋"/>
                <w:color w:val="auto"/>
                <w:highlight w:val="none"/>
              </w:rPr>
            </w:pPr>
          </w:p>
        </w:tc>
      </w:tr>
    </w:tbl>
    <w:p w14:paraId="4CCA50C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4E6DA148">
      <w:pPr>
        <w:spacing w:line="360" w:lineRule="auto"/>
        <w:ind w:firstLine="480"/>
        <w:jc w:val="center"/>
        <w:rPr>
          <w:rFonts w:ascii="仿宋" w:hAnsi="仿宋" w:eastAsia="仿宋" w:cs="仿宋"/>
          <w:b/>
          <w:color w:val="auto"/>
          <w:sz w:val="30"/>
          <w:szCs w:val="30"/>
          <w:highlight w:val="none"/>
        </w:rPr>
      </w:pPr>
      <w:r>
        <w:rPr>
          <w:rFonts w:hint="eastAsia" w:ascii="仿宋" w:hAnsi="仿宋" w:eastAsia="仿宋" w:cs="仿宋"/>
          <w:color w:val="auto"/>
          <w:sz w:val="24"/>
          <w:highlight w:val="none"/>
        </w:rPr>
        <w:t xml:space="preserve">                                           日  期：</w:t>
      </w:r>
    </w:p>
    <w:p w14:paraId="4F4C7EE6">
      <w:pPr>
        <w:spacing w:line="360" w:lineRule="auto"/>
        <w:ind w:firstLine="482"/>
        <w:jc w:val="center"/>
        <w:rPr>
          <w:rFonts w:ascii="仿宋" w:hAnsi="仿宋" w:eastAsia="仿宋" w:cs="仿宋"/>
          <w:b/>
          <w:color w:val="auto"/>
          <w:sz w:val="24"/>
          <w:highlight w:val="none"/>
        </w:rPr>
      </w:pPr>
    </w:p>
    <w:p w14:paraId="42E4BA31">
      <w:pPr>
        <w:pStyle w:val="27"/>
        <w:ind w:firstLine="480"/>
        <w:rPr>
          <w:color w:val="auto"/>
          <w:highlight w:val="none"/>
        </w:rPr>
      </w:pPr>
    </w:p>
    <w:p w14:paraId="7CC6FB3F">
      <w:pPr>
        <w:ind w:firstLine="420"/>
        <w:rPr>
          <w:color w:val="auto"/>
          <w:highlight w:val="none"/>
        </w:rPr>
      </w:pPr>
    </w:p>
    <w:p w14:paraId="3E00FCFE">
      <w:pPr>
        <w:pStyle w:val="27"/>
        <w:ind w:firstLine="480"/>
        <w:rPr>
          <w:color w:val="auto"/>
          <w:highlight w:val="none"/>
        </w:rPr>
      </w:pPr>
    </w:p>
    <w:p w14:paraId="3AD70732">
      <w:pPr>
        <w:ind w:firstLine="420"/>
        <w:rPr>
          <w:color w:val="auto"/>
          <w:highlight w:val="none"/>
        </w:rPr>
      </w:pPr>
    </w:p>
    <w:p w14:paraId="6CFD968A">
      <w:pPr>
        <w:pStyle w:val="27"/>
        <w:ind w:firstLine="480"/>
        <w:rPr>
          <w:color w:val="auto"/>
          <w:highlight w:val="none"/>
        </w:rPr>
      </w:pPr>
    </w:p>
    <w:p w14:paraId="2BA8F2D0">
      <w:pPr>
        <w:ind w:firstLine="0" w:firstLineChars="0"/>
        <w:rPr>
          <w:color w:val="auto"/>
          <w:highlight w:val="none"/>
        </w:rPr>
      </w:pPr>
    </w:p>
    <w:p w14:paraId="36C0C87B">
      <w:pPr>
        <w:pStyle w:val="89"/>
        <w:ind w:firstLine="210"/>
        <w:rPr>
          <w:color w:val="auto"/>
          <w:highlight w:val="none"/>
        </w:rPr>
      </w:pPr>
    </w:p>
    <w:p w14:paraId="6F4193C4">
      <w:pPr>
        <w:ind w:firstLine="562"/>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100DEDCC">
      <w:pPr>
        <w:spacing w:line="360" w:lineRule="auto"/>
        <w:ind w:firstLine="3373" w:firstLineChars="1200"/>
        <w:jc w:val="both"/>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（七）商务条款偏离表</w:t>
      </w:r>
    </w:p>
    <w:p w14:paraId="62003ED1">
      <w:pPr>
        <w:spacing w:line="360" w:lineRule="auto"/>
        <w:ind w:firstLine="720" w:firstLineChars="300"/>
        <w:rPr>
          <w:rFonts w:ascii="仿宋" w:hAnsi="仿宋" w:eastAsia="仿宋" w:cs="仿宋"/>
          <w:color w:val="auto"/>
          <w:sz w:val="24"/>
          <w:highlight w:val="none"/>
          <w:u w:val="single"/>
        </w:rPr>
      </w:pPr>
      <w:r>
        <w:rPr>
          <w:rFonts w:hint="eastAsia" w:ascii="仿宋" w:hAnsi="仿宋" w:eastAsia="仿宋" w:cs="仿宋"/>
          <w:color w:val="auto"/>
          <w:sz w:val="24"/>
          <w:highlight w:val="none"/>
        </w:rPr>
        <w:t>供应商名称（公章）：                               项目编号/标段号：</w:t>
      </w:r>
    </w:p>
    <w:tbl>
      <w:tblPr>
        <w:tblStyle w:val="91"/>
        <w:tblW w:w="8771" w:type="dxa"/>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888"/>
        <w:gridCol w:w="2453"/>
        <w:gridCol w:w="1842"/>
        <w:gridCol w:w="1794"/>
      </w:tblGrid>
      <w:tr w14:paraId="6A06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94" w:type="dxa"/>
            <w:shd w:val="clear" w:color="auto" w:fill="FFFFFF"/>
            <w:vAlign w:val="center"/>
          </w:tcPr>
          <w:p w14:paraId="386F9AB5">
            <w:pPr>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888" w:type="dxa"/>
            <w:shd w:val="clear" w:color="auto" w:fill="FFFFFF"/>
            <w:vAlign w:val="center"/>
          </w:tcPr>
          <w:p w14:paraId="61BFCD1D">
            <w:pPr>
              <w:ind w:firstLine="0" w:firstLineChars="0"/>
              <w:jc w:val="left"/>
              <w:rPr>
                <w:rFonts w:ascii="仿宋" w:hAnsi="仿宋" w:eastAsia="仿宋" w:cs="仿宋"/>
                <w:color w:val="auto"/>
                <w:sz w:val="24"/>
                <w:highlight w:val="none"/>
              </w:rPr>
            </w:pPr>
            <w:r>
              <w:rPr>
                <w:rFonts w:hint="eastAsia" w:ascii="仿宋" w:hAnsi="仿宋" w:eastAsia="仿宋" w:cs="仿宋"/>
                <w:color w:val="auto"/>
                <w:sz w:val="24"/>
                <w:highlight w:val="none"/>
              </w:rPr>
              <w:t>采购文件条目号</w:t>
            </w:r>
          </w:p>
        </w:tc>
        <w:tc>
          <w:tcPr>
            <w:tcW w:w="2453" w:type="dxa"/>
            <w:shd w:val="clear" w:color="auto" w:fill="FFFFFF"/>
            <w:vAlign w:val="center"/>
          </w:tcPr>
          <w:p w14:paraId="31AF87C7">
            <w:pPr>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采购文件的商务条款</w:t>
            </w:r>
          </w:p>
        </w:tc>
        <w:tc>
          <w:tcPr>
            <w:tcW w:w="1842" w:type="dxa"/>
            <w:shd w:val="clear" w:color="auto" w:fill="FFFFFF"/>
            <w:vAlign w:val="center"/>
          </w:tcPr>
          <w:p w14:paraId="4FD8239C">
            <w:pPr>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响应文件的商务条款</w:t>
            </w:r>
          </w:p>
        </w:tc>
        <w:tc>
          <w:tcPr>
            <w:tcW w:w="1794" w:type="dxa"/>
            <w:shd w:val="clear" w:color="auto" w:fill="FFFFFF"/>
            <w:vAlign w:val="center"/>
          </w:tcPr>
          <w:p w14:paraId="60AAE2CE">
            <w:pPr>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说明</w:t>
            </w:r>
          </w:p>
        </w:tc>
      </w:tr>
      <w:tr w14:paraId="6579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vAlign w:val="center"/>
          </w:tcPr>
          <w:p w14:paraId="0254458E">
            <w:pPr>
              <w:ind w:firstLine="480"/>
              <w:jc w:val="center"/>
              <w:rPr>
                <w:rFonts w:ascii="仿宋" w:hAnsi="仿宋" w:eastAsia="仿宋" w:cs="仿宋"/>
                <w:color w:val="auto"/>
                <w:sz w:val="24"/>
                <w:highlight w:val="none"/>
              </w:rPr>
            </w:pPr>
          </w:p>
        </w:tc>
        <w:tc>
          <w:tcPr>
            <w:tcW w:w="1888" w:type="dxa"/>
            <w:vAlign w:val="center"/>
          </w:tcPr>
          <w:p w14:paraId="3EC9EC2A">
            <w:pPr>
              <w:ind w:firstLine="480"/>
              <w:rPr>
                <w:rFonts w:ascii="仿宋" w:hAnsi="仿宋" w:eastAsia="仿宋" w:cs="仿宋"/>
                <w:color w:val="auto"/>
                <w:sz w:val="24"/>
                <w:highlight w:val="none"/>
              </w:rPr>
            </w:pPr>
          </w:p>
        </w:tc>
        <w:tc>
          <w:tcPr>
            <w:tcW w:w="2453" w:type="dxa"/>
            <w:vAlign w:val="center"/>
          </w:tcPr>
          <w:p w14:paraId="409F4E07">
            <w:pPr>
              <w:pStyle w:val="173"/>
              <w:adjustRightInd/>
              <w:spacing w:before="0" w:after="0" w:line="240" w:lineRule="auto"/>
              <w:ind w:firstLine="480"/>
              <w:textAlignment w:val="auto"/>
              <w:rPr>
                <w:rFonts w:ascii="仿宋" w:hAnsi="仿宋" w:eastAsia="仿宋" w:cs="仿宋"/>
                <w:color w:val="auto"/>
                <w:spacing w:val="0"/>
                <w:kern w:val="2"/>
                <w:szCs w:val="24"/>
                <w:highlight w:val="none"/>
              </w:rPr>
            </w:pPr>
          </w:p>
        </w:tc>
        <w:tc>
          <w:tcPr>
            <w:tcW w:w="1842" w:type="dxa"/>
            <w:vAlign w:val="center"/>
          </w:tcPr>
          <w:p w14:paraId="306D27AD">
            <w:pPr>
              <w:pStyle w:val="173"/>
              <w:adjustRightInd/>
              <w:spacing w:before="0" w:after="0" w:line="240" w:lineRule="auto"/>
              <w:ind w:firstLine="480"/>
              <w:textAlignment w:val="auto"/>
              <w:rPr>
                <w:rFonts w:ascii="仿宋" w:hAnsi="仿宋" w:eastAsia="仿宋" w:cs="仿宋"/>
                <w:color w:val="auto"/>
                <w:spacing w:val="0"/>
                <w:kern w:val="2"/>
                <w:szCs w:val="24"/>
                <w:highlight w:val="none"/>
              </w:rPr>
            </w:pPr>
          </w:p>
        </w:tc>
        <w:tc>
          <w:tcPr>
            <w:tcW w:w="1794" w:type="dxa"/>
            <w:vAlign w:val="center"/>
          </w:tcPr>
          <w:p w14:paraId="64ECDE83">
            <w:pPr>
              <w:ind w:firstLine="480"/>
              <w:jc w:val="center"/>
              <w:rPr>
                <w:rFonts w:ascii="仿宋" w:hAnsi="仿宋" w:eastAsia="仿宋" w:cs="仿宋"/>
                <w:color w:val="auto"/>
                <w:sz w:val="24"/>
                <w:highlight w:val="none"/>
              </w:rPr>
            </w:pPr>
          </w:p>
        </w:tc>
      </w:tr>
      <w:tr w14:paraId="29B6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vAlign w:val="center"/>
          </w:tcPr>
          <w:p w14:paraId="79EDD6BA">
            <w:pPr>
              <w:ind w:firstLine="480"/>
              <w:jc w:val="center"/>
              <w:rPr>
                <w:rFonts w:ascii="仿宋" w:hAnsi="仿宋" w:eastAsia="仿宋" w:cs="仿宋"/>
                <w:color w:val="auto"/>
                <w:sz w:val="24"/>
                <w:highlight w:val="none"/>
              </w:rPr>
            </w:pPr>
          </w:p>
        </w:tc>
        <w:tc>
          <w:tcPr>
            <w:tcW w:w="1888" w:type="dxa"/>
            <w:vAlign w:val="center"/>
          </w:tcPr>
          <w:p w14:paraId="12D05989">
            <w:pPr>
              <w:ind w:firstLine="480"/>
              <w:rPr>
                <w:rFonts w:ascii="仿宋" w:hAnsi="仿宋" w:eastAsia="仿宋" w:cs="仿宋"/>
                <w:color w:val="auto"/>
                <w:sz w:val="24"/>
                <w:highlight w:val="none"/>
              </w:rPr>
            </w:pPr>
          </w:p>
        </w:tc>
        <w:tc>
          <w:tcPr>
            <w:tcW w:w="2453" w:type="dxa"/>
            <w:vAlign w:val="center"/>
          </w:tcPr>
          <w:p w14:paraId="7CF971C5">
            <w:pPr>
              <w:ind w:firstLine="480"/>
              <w:jc w:val="center"/>
              <w:rPr>
                <w:rFonts w:ascii="仿宋" w:hAnsi="仿宋" w:eastAsia="仿宋" w:cs="仿宋"/>
                <w:color w:val="auto"/>
                <w:sz w:val="24"/>
                <w:highlight w:val="none"/>
              </w:rPr>
            </w:pPr>
          </w:p>
        </w:tc>
        <w:tc>
          <w:tcPr>
            <w:tcW w:w="1842" w:type="dxa"/>
            <w:vAlign w:val="center"/>
          </w:tcPr>
          <w:p w14:paraId="6A0E9DE1">
            <w:pPr>
              <w:ind w:firstLine="480"/>
              <w:jc w:val="center"/>
              <w:rPr>
                <w:rFonts w:ascii="仿宋" w:hAnsi="仿宋" w:eastAsia="仿宋" w:cs="仿宋"/>
                <w:color w:val="auto"/>
                <w:sz w:val="24"/>
                <w:highlight w:val="none"/>
              </w:rPr>
            </w:pPr>
          </w:p>
        </w:tc>
        <w:tc>
          <w:tcPr>
            <w:tcW w:w="1794" w:type="dxa"/>
            <w:vAlign w:val="center"/>
          </w:tcPr>
          <w:p w14:paraId="31BD3FFD">
            <w:pPr>
              <w:ind w:right="-35" w:firstLine="480"/>
              <w:jc w:val="center"/>
              <w:rPr>
                <w:rFonts w:ascii="仿宋" w:hAnsi="仿宋" w:eastAsia="仿宋" w:cs="仿宋"/>
                <w:color w:val="auto"/>
                <w:sz w:val="24"/>
                <w:highlight w:val="none"/>
              </w:rPr>
            </w:pPr>
          </w:p>
        </w:tc>
      </w:tr>
      <w:tr w14:paraId="32D4A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vAlign w:val="center"/>
          </w:tcPr>
          <w:p w14:paraId="37AC537F">
            <w:pPr>
              <w:ind w:firstLine="480"/>
              <w:jc w:val="center"/>
              <w:rPr>
                <w:rFonts w:ascii="仿宋" w:hAnsi="仿宋" w:eastAsia="仿宋" w:cs="仿宋"/>
                <w:color w:val="auto"/>
                <w:sz w:val="24"/>
                <w:highlight w:val="none"/>
              </w:rPr>
            </w:pPr>
          </w:p>
        </w:tc>
        <w:tc>
          <w:tcPr>
            <w:tcW w:w="1888" w:type="dxa"/>
            <w:vAlign w:val="center"/>
          </w:tcPr>
          <w:p w14:paraId="74F5B26A">
            <w:pPr>
              <w:ind w:firstLine="480"/>
              <w:rPr>
                <w:rFonts w:ascii="仿宋" w:hAnsi="仿宋" w:eastAsia="仿宋" w:cs="仿宋"/>
                <w:color w:val="auto"/>
                <w:sz w:val="24"/>
                <w:highlight w:val="none"/>
              </w:rPr>
            </w:pPr>
          </w:p>
        </w:tc>
        <w:tc>
          <w:tcPr>
            <w:tcW w:w="2453" w:type="dxa"/>
            <w:vAlign w:val="center"/>
          </w:tcPr>
          <w:p w14:paraId="117A72B7">
            <w:pPr>
              <w:ind w:firstLine="480"/>
              <w:jc w:val="center"/>
              <w:rPr>
                <w:rFonts w:ascii="仿宋" w:hAnsi="仿宋" w:eastAsia="仿宋" w:cs="仿宋"/>
                <w:color w:val="auto"/>
                <w:sz w:val="24"/>
                <w:highlight w:val="none"/>
              </w:rPr>
            </w:pPr>
          </w:p>
        </w:tc>
        <w:tc>
          <w:tcPr>
            <w:tcW w:w="1842" w:type="dxa"/>
            <w:vAlign w:val="center"/>
          </w:tcPr>
          <w:p w14:paraId="5803A6B0">
            <w:pPr>
              <w:ind w:firstLine="480"/>
              <w:jc w:val="center"/>
              <w:rPr>
                <w:rFonts w:ascii="仿宋" w:hAnsi="仿宋" w:eastAsia="仿宋" w:cs="仿宋"/>
                <w:color w:val="auto"/>
                <w:sz w:val="24"/>
                <w:highlight w:val="none"/>
              </w:rPr>
            </w:pPr>
          </w:p>
        </w:tc>
        <w:tc>
          <w:tcPr>
            <w:tcW w:w="1794" w:type="dxa"/>
            <w:vAlign w:val="center"/>
          </w:tcPr>
          <w:p w14:paraId="7040DE70">
            <w:pPr>
              <w:ind w:right="-35" w:firstLine="480"/>
              <w:jc w:val="center"/>
              <w:rPr>
                <w:rFonts w:ascii="仿宋" w:hAnsi="仿宋" w:eastAsia="仿宋" w:cs="仿宋"/>
                <w:color w:val="auto"/>
                <w:sz w:val="24"/>
                <w:highlight w:val="none"/>
              </w:rPr>
            </w:pPr>
          </w:p>
        </w:tc>
      </w:tr>
      <w:tr w14:paraId="29D8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vAlign w:val="center"/>
          </w:tcPr>
          <w:p w14:paraId="689BB802">
            <w:pPr>
              <w:ind w:firstLine="480"/>
              <w:jc w:val="center"/>
              <w:rPr>
                <w:rFonts w:ascii="仿宋" w:hAnsi="仿宋" w:eastAsia="仿宋" w:cs="仿宋"/>
                <w:color w:val="auto"/>
                <w:sz w:val="24"/>
                <w:highlight w:val="none"/>
              </w:rPr>
            </w:pPr>
          </w:p>
        </w:tc>
        <w:tc>
          <w:tcPr>
            <w:tcW w:w="1888" w:type="dxa"/>
            <w:vAlign w:val="center"/>
          </w:tcPr>
          <w:p w14:paraId="7345A06D">
            <w:pPr>
              <w:ind w:firstLine="480"/>
              <w:rPr>
                <w:rFonts w:ascii="仿宋" w:hAnsi="仿宋" w:eastAsia="仿宋" w:cs="仿宋"/>
                <w:color w:val="auto"/>
                <w:sz w:val="24"/>
                <w:highlight w:val="none"/>
              </w:rPr>
            </w:pPr>
          </w:p>
        </w:tc>
        <w:tc>
          <w:tcPr>
            <w:tcW w:w="2453" w:type="dxa"/>
            <w:vAlign w:val="center"/>
          </w:tcPr>
          <w:p w14:paraId="4E24C9A4">
            <w:pPr>
              <w:ind w:firstLine="480"/>
              <w:jc w:val="center"/>
              <w:rPr>
                <w:rFonts w:ascii="仿宋" w:hAnsi="仿宋" w:eastAsia="仿宋" w:cs="仿宋"/>
                <w:color w:val="auto"/>
                <w:sz w:val="24"/>
                <w:highlight w:val="none"/>
              </w:rPr>
            </w:pPr>
          </w:p>
        </w:tc>
        <w:tc>
          <w:tcPr>
            <w:tcW w:w="1842" w:type="dxa"/>
            <w:vAlign w:val="center"/>
          </w:tcPr>
          <w:p w14:paraId="48F2512F">
            <w:pPr>
              <w:ind w:firstLine="480"/>
              <w:jc w:val="center"/>
              <w:rPr>
                <w:rFonts w:ascii="仿宋" w:hAnsi="仿宋" w:eastAsia="仿宋" w:cs="仿宋"/>
                <w:color w:val="auto"/>
                <w:sz w:val="24"/>
                <w:highlight w:val="none"/>
              </w:rPr>
            </w:pPr>
          </w:p>
        </w:tc>
        <w:tc>
          <w:tcPr>
            <w:tcW w:w="1794" w:type="dxa"/>
            <w:vAlign w:val="center"/>
          </w:tcPr>
          <w:p w14:paraId="3436E9BE">
            <w:pPr>
              <w:ind w:right="-35" w:firstLine="480"/>
              <w:jc w:val="center"/>
              <w:rPr>
                <w:rFonts w:ascii="仿宋" w:hAnsi="仿宋" w:eastAsia="仿宋" w:cs="仿宋"/>
                <w:color w:val="auto"/>
                <w:sz w:val="24"/>
                <w:highlight w:val="none"/>
              </w:rPr>
            </w:pPr>
          </w:p>
        </w:tc>
      </w:tr>
      <w:tr w14:paraId="07DC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94" w:type="dxa"/>
            <w:vAlign w:val="center"/>
          </w:tcPr>
          <w:p w14:paraId="089AC804">
            <w:pPr>
              <w:ind w:firstLine="480"/>
              <w:jc w:val="center"/>
              <w:rPr>
                <w:rFonts w:ascii="仿宋" w:hAnsi="仿宋" w:eastAsia="仿宋" w:cs="仿宋"/>
                <w:color w:val="auto"/>
                <w:sz w:val="24"/>
                <w:highlight w:val="none"/>
              </w:rPr>
            </w:pPr>
          </w:p>
        </w:tc>
        <w:tc>
          <w:tcPr>
            <w:tcW w:w="1888" w:type="dxa"/>
            <w:vAlign w:val="center"/>
          </w:tcPr>
          <w:p w14:paraId="4C051AFE">
            <w:pPr>
              <w:ind w:firstLine="480"/>
              <w:rPr>
                <w:rFonts w:ascii="仿宋" w:hAnsi="仿宋" w:eastAsia="仿宋" w:cs="仿宋"/>
                <w:color w:val="auto"/>
                <w:sz w:val="24"/>
                <w:highlight w:val="none"/>
              </w:rPr>
            </w:pPr>
          </w:p>
        </w:tc>
        <w:tc>
          <w:tcPr>
            <w:tcW w:w="2453" w:type="dxa"/>
            <w:vAlign w:val="center"/>
          </w:tcPr>
          <w:p w14:paraId="7396B8E7">
            <w:pPr>
              <w:ind w:firstLine="480"/>
              <w:jc w:val="center"/>
              <w:rPr>
                <w:rFonts w:ascii="仿宋" w:hAnsi="仿宋" w:eastAsia="仿宋" w:cs="仿宋"/>
                <w:color w:val="auto"/>
                <w:sz w:val="24"/>
                <w:highlight w:val="none"/>
              </w:rPr>
            </w:pPr>
          </w:p>
        </w:tc>
        <w:tc>
          <w:tcPr>
            <w:tcW w:w="1842" w:type="dxa"/>
            <w:vAlign w:val="center"/>
          </w:tcPr>
          <w:p w14:paraId="29965F22">
            <w:pPr>
              <w:ind w:firstLine="480"/>
              <w:jc w:val="center"/>
              <w:rPr>
                <w:rFonts w:ascii="仿宋" w:hAnsi="仿宋" w:eastAsia="仿宋" w:cs="仿宋"/>
                <w:color w:val="auto"/>
                <w:sz w:val="24"/>
                <w:highlight w:val="none"/>
              </w:rPr>
            </w:pPr>
          </w:p>
        </w:tc>
        <w:tc>
          <w:tcPr>
            <w:tcW w:w="1794" w:type="dxa"/>
            <w:vAlign w:val="center"/>
          </w:tcPr>
          <w:p w14:paraId="5DBA50E9">
            <w:pPr>
              <w:ind w:right="-35" w:firstLine="480"/>
              <w:jc w:val="center"/>
              <w:rPr>
                <w:rFonts w:ascii="仿宋" w:hAnsi="仿宋" w:eastAsia="仿宋" w:cs="仿宋"/>
                <w:color w:val="auto"/>
                <w:sz w:val="24"/>
                <w:highlight w:val="none"/>
              </w:rPr>
            </w:pPr>
          </w:p>
        </w:tc>
      </w:tr>
      <w:tr w14:paraId="35EA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94" w:type="dxa"/>
            <w:vAlign w:val="center"/>
          </w:tcPr>
          <w:p w14:paraId="108ECD01">
            <w:pPr>
              <w:ind w:firstLine="480"/>
              <w:jc w:val="center"/>
              <w:rPr>
                <w:rFonts w:ascii="仿宋" w:hAnsi="仿宋" w:eastAsia="仿宋" w:cs="仿宋"/>
                <w:color w:val="auto"/>
                <w:sz w:val="24"/>
                <w:highlight w:val="none"/>
              </w:rPr>
            </w:pPr>
          </w:p>
        </w:tc>
        <w:tc>
          <w:tcPr>
            <w:tcW w:w="1888" w:type="dxa"/>
            <w:vAlign w:val="center"/>
          </w:tcPr>
          <w:p w14:paraId="36AA9A3D">
            <w:pPr>
              <w:ind w:firstLine="480"/>
              <w:rPr>
                <w:rFonts w:ascii="仿宋" w:hAnsi="仿宋" w:eastAsia="仿宋" w:cs="仿宋"/>
                <w:color w:val="auto"/>
                <w:sz w:val="24"/>
                <w:highlight w:val="none"/>
              </w:rPr>
            </w:pPr>
          </w:p>
        </w:tc>
        <w:tc>
          <w:tcPr>
            <w:tcW w:w="2453" w:type="dxa"/>
            <w:vAlign w:val="center"/>
          </w:tcPr>
          <w:p w14:paraId="2EA808E3">
            <w:pPr>
              <w:ind w:firstLine="480"/>
              <w:jc w:val="center"/>
              <w:rPr>
                <w:rFonts w:ascii="仿宋" w:hAnsi="仿宋" w:eastAsia="仿宋" w:cs="仿宋"/>
                <w:color w:val="auto"/>
                <w:sz w:val="24"/>
                <w:highlight w:val="none"/>
              </w:rPr>
            </w:pPr>
          </w:p>
        </w:tc>
        <w:tc>
          <w:tcPr>
            <w:tcW w:w="1842" w:type="dxa"/>
            <w:vAlign w:val="center"/>
          </w:tcPr>
          <w:p w14:paraId="4704BA61">
            <w:pPr>
              <w:ind w:firstLine="480"/>
              <w:jc w:val="center"/>
              <w:rPr>
                <w:rFonts w:ascii="仿宋" w:hAnsi="仿宋" w:eastAsia="仿宋" w:cs="仿宋"/>
                <w:color w:val="auto"/>
                <w:sz w:val="24"/>
                <w:highlight w:val="none"/>
              </w:rPr>
            </w:pPr>
          </w:p>
        </w:tc>
        <w:tc>
          <w:tcPr>
            <w:tcW w:w="1794" w:type="dxa"/>
            <w:vAlign w:val="center"/>
          </w:tcPr>
          <w:p w14:paraId="5689E843">
            <w:pPr>
              <w:ind w:right="-35" w:firstLine="480"/>
              <w:jc w:val="center"/>
              <w:rPr>
                <w:rFonts w:ascii="仿宋" w:hAnsi="仿宋" w:eastAsia="仿宋" w:cs="仿宋"/>
                <w:color w:val="auto"/>
                <w:sz w:val="24"/>
                <w:highlight w:val="none"/>
              </w:rPr>
            </w:pPr>
          </w:p>
        </w:tc>
      </w:tr>
      <w:tr w14:paraId="7AD5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vAlign w:val="center"/>
          </w:tcPr>
          <w:p w14:paraId="3C582B80">
            <w:pPr>
              <w:ind w:firstLine="480"/>
              <w:jc w:val="center"/>
              <w:rPr>
                <w:rFonts w:ascii="仿宋" w:hAnsi="仿宋" w:eastAsia="仿宋" w:cs="仿宋"/>
                <w:color w:val="auto"/>
                <w:sz w:val="24"/>
                <w:highlight w:val="none"/>
              </w:rPr>
            </w:pPr>
          </w:p>
        </w:tc>
        <w:tc>
          <w:tcPr>
            <w:tcW w:w="1888" w:type="dxa"/>
            <w:vAlign w:val="center"/>
          </w:tcPr>
          <w:p w14:paraId="4994329E">
            <w:pPr>
              <w:ind w:firstLine="480"/>
              <w:rPr>
                <w:rFonts w:ascii="仿宋" w:hAnsi="仿宋" w:eastAsia="仿宋" w:cs="仿宋"/>
                <w:color w:val="auto"/>
                <w:sz w:val="24"/>
                <w:highlight w:val="none"/>
              </w:rPr>
            </w:pPr>
          </w:p>
        </w:tc>
        <w:tc>
          <w:tcPr>
            <w:tcW w:w="2453" w:type="dxa"/>
            <w:vAlign w:val="center"/>
          </w:tcPr>
          <w:p w14:paraId="6B138840">
            <w:pPr>
              <w:ind w:firstLine="480"/>
              <w:jc w:val="center"/>
              <w:rPr>
                <w:rFonts w:ascii="仿宋" w:hAnsi="仿宋" w:eastAsia="仿宋" w:cs="仿宋"/>
                <w:color w:val="auto"/>
                <w:sz w:val="24"/>
                <w:highlight w:val="none"/>
              </w:rPr>
            </w:pPr>
          </w:p>
        </w:tc>
        <w:tc>
          <w:tcPr>
            <w:tcW w:w="1842" w:type="dxa"/>
            <w:vAlign w:val="center"/>
          </w:tcPr>
          <w:p w14:paraId="77E23346">
            <w:pPr>
              <w:ind w:firstLine="480"/>
              <w:jc w:val="center"/>
              <w:rPr>
                <w:rFonts w:ascii="仿宋" w:hAnsi="仿宋" w:eastAsia="仿宋" w:cs="仿宋"/>
                <w:color w:val="auto"/>
                <w:sz w:val="24"/>
                <w:highlight w:val="none"/>
              </w:rPr>
            </w:pPr>
          </w:p>
        </w:tc>
        <w:tc>
          <w:tcPr>
            <w:tcW w:w="1794" w:type="dxa"/>
            <w:vAlign w:val="center"/>
          </w:tcPr>
          <w:p w14:paraId="22C14244">
            <w:pPr>
              <w:pStyle w:val="173"/>
              <w:adjustRightInd/>
              <w:spacing w:before="0" w:after="0" w:line="240" w:lineRule="auto"/>
              <w:ind w:firstLine="480"/>
              <w:textAlignment w:val="auto"/>
              <w:rPr>
                <w:rFonts w:ascii="仿宋" w:hAnsi="仿宋" w:eastAsia="仿宋" w:cs="仿宋"/>
                <w:color w:val="auto"/>
                <w:spacing w:val="0"/>
                <w:kern w:val="2"/>
                <w:szCs w:val="24"/>
                <w:highlight w:val="none"/>
              </w:rPr>
            </w:pPr>
          </w:p>
        </w:tc>
      </w:tr>
      <w:tr w14:paraId="6389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vAlign w:val="center"/>
          </w:tcPr>
          <w:p w14:paraId="28E7AFA2">
            <w:pPr>
              <w:ind w:firstLine="480"/>
              <w:jc w:val="center"/>
              <w:rPr>
                <w:rFonts w:ascii="仿宋" w:hAnsi="仿宋" w:eastAsia="仿宋" w:cs="仿宋"/>
                <w:color w:val="auto"/>
                <w:sz w:val="24"/>
                <w:highlight w:val="none"/>
              </w:rPr>
            </w:pPr>
          </w:p>
        </w:tc>
        <w:tc>
          <w:tcPr>
            <w:tcW w:w="1888" w:type="dxa"/>
            <w:vAlign w:val="center"/>
          </w:tcPr>
          <w:p w14:paraId="587EC32E">
            <w:pPr>
              <w:ind w:firstLine="480"/>
              <w:rPr>
                <w:rFonts w:ascii="仿宋" w:hAnsi="仿宋" w:eastAsia="仿宋" w:cs="仿宋"/>
                <w:color w:val="auto"/>
                <w:sz w:val="24"/>
                <w:highlight w:val="none"/>
              </w:rPr>
            </w:pPr>
          </w:p>
        </w:tc>
        <w:tc>
          <w:tcPr>
            <w:tcW w:w="2453" w:type="dxa"/>
            <w:vAlign w:val="center"/>
          </w:tcPr>
          <w:p w14:paraId="7178D925">
            <w:pPr>
              <w:ind w:firstLine="480"/>
              <w:jc w:val="center"/>
              <w:rPr>
                <w:rFonts w:ascii="仿宋" w:hAnsi="仿宋" w:eastAsia="仿宋" w:cs="仿宋"/>
                <w:color w:val="auto"/>
                <w:sz w:val="24"/>
                <w:highlight w:val="none"/>
              </w:rPr>
            </w:pPr>
          </w:p>
        </w:tc>
        <w:tc>
          <w:tcPr>
            <w:tcW w:w="1842" w:type="dxa"/>
            <w:vAlign w:val="center"/>
          </w:tcPr>
          <w:p w14:paraId="013ADF0F">
            <w:pPr>
              <w:ind w:firstLine="480"/>
              <w:jc w:val="center"/>
              <w:rPr>
                <w:rFonts w:ascii="仿宋" w:hAnsi="仿宋" w:eastAsia="仿宋" w:cs="仿宋"/>
                <w:color w:val="auto"/>
                <w:sz w:val="24"/>
                <w:highlight w:val="none"/>
              </w:rPr>
            </w:pPr>
          </w:p>
        </w:tc>
        <w:tc>
          <w:tcPr>
            <w:tcW w:w="1794" w:type="dxa"/>
            <w:vAlign w:val="center"/>
          </w:tcPr>
          <w:p w14:paraId="1FEEFFE4">
            <w:pPr>
              <w:ind w:firstLine="480"/>
              <w:jc w:val="center"/>
              <w:rPr>
                <w:rFonts w:ascii="仿宋" w:hAnsi="仿宋" w:eastAsia="仿宋" w:cs="仿宋"/>
                <w:color w:val="auto"/>
                <w:sz w:val="24"/>
                <w:highlight w:val="none"/>
              </w:rPr>
            </w:pPr>
          </w:p>
        </w:tc>
      </w:tr>
      <w:tr w14:paraId="1609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vAlign w:val="center"/>
          </w:tcPr>
          <w:p w14:paraId="347A166D">
            <w:pPr>
              <w:ind w:firstLine="480"/>
              <w:jc w:val="center"/>
              <w:rPr>
                <w:rFonts w:ascii="仿宋" w:hAnsi="仿宋" w:eastAsia="仿宋" w:cs="仿宋"/>
                <w:color w:val="auto"/>
                <w:sz w:val="24"/>
                <w:highlight w:val="none"/>
              </w:rPr>
            </w:pPr>
          </w:p>
        </w:tc>
        <w:tc>
          <w:tcPr>
            <w:tcW w:w="1888" w:type="dxa"/>
            <w:vAlign w:val="center"/>
          </w:tcPr>
          <w:p w14:paraId="550240E5">
            <w:pPr>
              <w:ind w:firstLine="480"/>
              <w:rPr>
                <w:rFonts w:ascii="仿宋" w:hAnsi="仿宋" w:eastAsia="仿宋" w:cs="仿宋"/>
                <w:color w:val="auto"/>
                <w:sz w:val="24"/>
                <w:highlight w:val="none"/>
              </w:rPr>
            </w:pPr>
          </w:p>
        </w:tc>
        <w:tc>
          <w:tcPr>
            <w:tcW w:w="2453" w:type="dxa"/>
            <w:vAlign w:val="center"/>
          </w:tcPr>
          <w:p w14:paraId="1E2BD8D5">
            <w:pPr>
              <w:ind w:firstLine="480"/>
              <w:jc w:val="center"/>
              <w:rPr>
                <w:rFonts w:ascii="仿宋" w:hAnsi="仿宋" w:eastAsia="仿宋" w:cs="仿宋"/>
                <w:color w:val="auto"/>
                <w:sz w:val="24"/>
                <w:highlight w:val="none"/>
              </w:rPr>
            </w:pPr>
          </w:p>
        </w:tc>
        <w:tc>
          <w:tcPr>
            <w:tcW w:w="1842" w:type="dxa"/>
            <w:vAlign w:val="center"/>
          </w:tcPr>
          <w:p w14:paraId="6CBE8A6F">
            <w:pPr>
              <w:ind w:firstLine="480"/>
              <w:jc w:val="center"/>
              <w:rPr>
                <w:rFonts w:ascii="仿宋" w:hAnsi="仿宋" w:eastAsia="仿宋" w:cs="仿宋"/>
                <w:color w:val="auto"/>
                <w:sz w:val="24"/>
                <w:highlight w:val="none"/>
              </w:rPr>
            </w:pPr>
          </w:p>
        </w:tc>
        <w:tc>
          <w:tcPr>
            <w:tcW w:w="1794" w:type="dxa"/>
            <w:vAlign w:val="center"/>
          </w:tcPr>
          <w:p w14:paraId="0168AA33">
            <w:pPr>
              <w:ind w:firstLine="480"/>
              <w:jc w:val="center"/>
              <w:rPr>
                <w:rFonts w:ascii="仿宋" w:hAnsi="仿宋" w:eastAsia="仿宋" w:cs="仿宋"/>
                <w:color w:val="auto"/>
                <w:sz w:val="24"/>
                <w:highlight w:val="none"/>
              </w:rPr>
            </w:pPr>
          </w:p>
        </w:tc>
      </w:tr>
      <w:tr w14:paraId="0023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vAlign w:val="center"/>
          </w:tcPr>
          <w:p w14:paraId="25E2FFCB">
            <w:pPr>
              <w:ind w:firstLine="480"/>
              <w:jc w:val="center"/>
              <w:rPr>
                <w:rFonts w:ascii="仿宋" w:hAnsi="仿宋" w:eastAsia="仿宋" w:cs="仿宋"/>
                <w:color w:val="auto"/>
                <w:sz w:val="24"/>
                <w:highlight w:val="none"/>
              </w:rPr>
            </w:pPr>
          </w:p>
        </w:tc>
        <w:tc>
          <w:tcPr>
            <w:tcW w:w="1888" w:type="dxa"/>
            <w:vAlign w:val="center"/>
          </w:tcPr>
          <w:p w14:paraId="56D272F1">
            <w:pPr>
              <w:ind w:firstLine="480"/>
              <w:rPr>
                <w:rFonts w:ascii="仿宋" w:hAnsi="仿宋" w:eastAsia="仿宋" w:cs="仿宋"/>
                <w:color w:val="auto"/>
                <w:sz w:val="24"/>
                <w:highlight w:val="none"/>
              </w:rPr>
            </w:pPr>
          </w:p>
        </w:tc>
        <w:tc>
          <w:tcPr>
            <w:tcW w:w="2453" w:type="dxa"/>
            <w:vAlign w:val="center"/>
          </w:tcPr>
          <w:p w14:paraId="2C50E789">
            <w:pPr>
              <w:ind w:firstLine="480"/>
              <w:jc w:val="center"/>
              <w:rPr>
                <w:rFonts w:ascii="仿宋" w:hAnsi="仿宋" w:eastAsia="仿宋" w:cs="仿宋"/>
                <w:color w:val="auto"/>
                <w:sz w:val="24"/>
                <w:highlight w:val="none"/>
              </w:rPr>
            </w:pPr>
          </w:p>
        </w:tc>
        <w:tc>
          <w:tcPr>
            <w:tcW w:w="1842" w:type="dxa"/>
            <w:vAlign w:val="center"/>
          </w:tcPr>
          <w:p w14:paraId="0CBD32C1">
            <w:pPr>
              <w:ind w:firstLine="480"/>
              <w:jc w:val="center"/>
              <w:rPr>
                <w:rFonts w:ascii="仿宋" w:hAnsi="仿宋" w:eastAsia="仿宋" w:cs="仿宋"/>
                <w:color w:val="auto"/>
                <w:sz w:val="24"/>
                <w:highlight w:val="none"/>
              </w:rPr>
            </w:pPr>
          </w:p>
        </w:tc>
        <w:tc>
          <w:tcPr>
            <w:tcW w:w="1794" w:type="dxa"/>
            <w:vAlign w:val="center"/>
          </w:tcPr>
          <w:p w14:paraId="4716CC2C">
            <w:pPr>
              <w:ind w:firstLine="480"/>
              <w:jc w:val="center"/>
              <w:rPr>
                <w:rFonts w:ascii="仿宋" w:hAnsi="仿宋" w:eastAsia="仿宋" w:cs="仿宋"/>
                <w:color w:val="auto"/>
                <w:sz w:val="24"/>
                <w:highlight w:val="none"/>
              </w:rPr>
            </w:pPr>
          </w:p>
        </w:tc>
      </w:tr>
      <w:tr w14:paraId="3DE8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94" w:type="dxa"/>
            <w:vAlign w:val="center"/>
          </w:tcPr>
          <w:p w14:paraId="73605577">
            <w:pPr>
              <w:ind w:firstLine="480"/>
              <w:jc w:val="center"/>
              <w:rPr>
                <w:rFonts w:ascii="仿宋" w:hAnsi="仿宋" w:eastAsia="仿宋" w:cs="仿宋"/>
                <w:color w:val="auto"/>
                <w:sz w:val="24"/>
                <w:highlight w:val="none"/>
              </w:rPr>
            </w:pPr>
          </w:p>
        </w:tc>
        <w:tc>
          <w:tcPr>
            <w:tcW w:w="1888" w:type="dxa"/>
            <w:vAlign w:val="center"/>
          </w:tcPr>
          <w:p w14:paraId="6FCEA2F3">
            <w:pPr>
              <w:pStyle w:val="65"/>
              <w:ind w:firstLine="482"/>
              <w:rPr>
                <w:rFonts w:ascii="仿宋" w:hAnsi="仿宋" w:cs="仿宋"/>
                <w:color w:val="auto"/>
                <w:sz w:val="24"/>
                <w:szCs w:val="24"/>
                <w:highlight w:val="none"/>
              </w:rPr>
            </w:pPr>
          </w:p>
        </w:tc>
        <w:tc>
          <w:tcPr>
            <w:tcW w:w="2453" w:type="dxa"/>
            <w:vAlign w:val="center"/>
          </w:tcPr>
          <w:p w14:paraId="7C484464">
            <w:pPr>
              <w:pStyle w:val="303"/>
              <w:numPr>
                <w:ilvl w:val="1"/>
                <w:numId w:val="0"/>
              </w:numPr>
              <w:tabs>
                <w:tab w:val="clear" w:pos="2040"/>
              </w:tabs>
              <w:rPr>
                <w:rFonts w:ascii="仿宋" w:hAnsi="仿宋" w:eastAsia="仿宋" w:cs="仿宋"/>
                <w:color w:val="auto"/>
                <w:sz w:val="24"/>
                <w:szCs w:val="24"/>
                <w:highlight w:val="none"/>
              </w:rPr>
            </w:pPr>
          </w:p>
        </w:tc>
        <w:tc>
          <w:tcPr>
            <w:tcW w:w="1842" w:type="dxa"/>
            <w:vAlign w:val="center"/>
          </w:tcPr>
          <w:p w14:paraId="172C9E30">
            <w:pPr>
              <w:pStyle w:val="303"/>
              <w:numPr>
                <w:ilvl w:val="1"/>
                <w:numId w:val="0"/>
              </w:numPr>
              <w:tabs>
                <w:tab w:val="clear" w:pos="2040"/>
              </w:tabs>
              <w:rPr>
                <w:rFonts w:ascii="仿宋" w:hAnsi="仿宋" w:eastAsia="仿宋" w:cs="仿宋"/>
                <w:color w:val="auto"/>
                <w:sz w:val="24"/>
                <w:szCs w:val="24"/>
                <w:highlight w:val="none"/>
              </w:rPr>
            </w:pPr>
          </w:p>
        </w:tc>
        <w:tc>
          <w:tcPr>
            <w:tcW w:w="1794" w:type="dxa"/>
            <w:vAlign w:val="center"/>
          </w:tcPr>
          <w:p w14:paraId="375FB2BE">
            <w:pPr>
              <w:pStyle w:val="173"/>
              <w:adjustRightInd/>
              <w:spacing w:before="0" w:after="0" w:line="240" w:lineRule="auto"/>
              <w:ind w:firstLine="480"/>
              <w:jc w:val="both"/>
              <w:textAlignment w:val="auto"/>
              <w:rPr>
                <w:rFonts w:ascii="仿宋" w:hAnsi="仿宋" w:eastAsia="仿宋" w:cs="仿宋"/>
                <w:color w:val="auto"/>
                <w:spacing w:val="0"/>
                <w:kern w:val="2"/>
                <w:szCs w:val="24"/>
                <w:highlight w:val="none"/>
              </w:rPr>
            </w:pPr>
          </w:p>
        </w:tc>
      </w:tr>
      <w:tr w14:paraId="4AAD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4" w:type="dxa"/>
            <w:vAlign w:val="center"/>
          </w:tcPr>
          <w:p w14:paraId="39FD4EDA">
            <w:pPr>
              <w:ind w:firstLine="480"/>
              <w:jc w:val="center"/>
              <w:rPr>
                <w:rFonts w:ascii="仿宋" w:hAnsi="仿宋" w:eastAsia="仿宋" w:cs="仿宋"/>
                <w:color w:val="auto"/>
                <w:sz w:val="24"/>
                <w:highlight w:val="none"/>
              </w:rPr>
            </w:pPr>
          </w:p>
        </w:tc>
        <w:tc>
          <w:tcPr>
            <w:tcW w:w="1888" w:type="dxa"/>
            <w:vAlign w:val="center"/>
          </w:tcPr>
          <w:p w14:paraId="57E0A385">
            <w:pPr>
              <w:pStyle w:val="65"/>
              <w:ind w:firstLine="480"/>
              <w:rPr>
                <w:rFonts w:ascii="仿宋" w:hAnsi="仿宋" w:cs="仿宋"/>
                <w:b w:val="0"/>
                <w:bCs w:val="0"/>
                <w:color w:val="auto"/>
                <w:kern w:val="2"/>
                <w:sz w:val="24"/>
                <w:szCs w:val="24"/>
                <w:highlight w:val="none"/>
              </w:rPr>
            </w:pPr>
          </w:p>
        </w:tc>
        <w:tc>
          <w:tcPr>
            <w:tcW w:w="2453" w:type="dxa"/>
            <w:vAlign w:val="center"/>
          </w:tcPr>
          <w:p w14:paraId="11CE2EE0">
            <w:pPr>
              <w:pStyle w:val="303"/>
              <w:numPr>
                <w:ilvl w:val="1"/>
                <w:numId w:val="0"/>
              </w:numPr>
              <w:tabs>
                <w:tab w:val="clear" w:pos="2040"/>
              </w:tabs>
              <w:rPr>
                <w:rFonts w:ascii="仿宋" w:hAnsi="仿宋" w:eastAsia="仿宋" w:cs="仿宋"/>
                <w:color w:val="auto"/>
                <w:sz w:val="24"/>
                <w:szCs w:val="24"/>
                <w:highlight w:val="none"/>
              </w:rPr>
            </w:pPr>
          </w:p>
        </w:tc>
        <w:tc>
          <w:tcPr>
            <w:tcW w:w="1842" w:type="dxa"/>
            <w:vAlign w:val="center"/>
          </w:tcPr>
          <w:p w14:paraId="7477147B">
            <w:pPr>
              <w:pStyle w:val="303"/>
              <w:numPr>
                <w:ilvl w:val="1"/>
                <w:numId w:val="0"/>
              </w:numPr>
              <w:tabs>
                <w:tab w:val="clear" w:pos="2040"/>
              </w:tabs>
              <w:rPr>
                <w:rFonts w:ascii="仿宋" w:hAnsi="仿宋" w:eastAsia="仿宋" w:cs="仿宋"/>
                <w:color w:val="auto"/>
                <w:sz w:val="24"/>
                <w:szCs w:val="24"/>
                <w:highlight w:val="none"/>
              </w:rPr>
            </w:pPr>
          </w:p>
        </w:tc>
        <w:tc>
          <w:tcPr>
            <w:tcW w:w="1794" w:type="dxa"/>
            <w:vAlign w:val="center"/>
          </w:tcPr>
          <w:p w14:paraId="11D12ECF">
            <w:pPr>
              <w:pStyle w:val="173"/>
              <w:adjustRightInd/>
              <w:spacing w:before="0" w:after="0" w:line="240" w:lineRule="auto"/>
              <w:ind w:firstLine="480"/>
              <w:jc w:val="both"/>
              <w:textAlignment w:val="auto"/>
              <w:rPr>
                <w:rFonts w:ascii="仿宋" w:hAnsi="仿宋" w:eastAsia="仿宋" w:cs="仿宋"/>
                <w:color w:val="auto"/>
                <w:spacing w:val="0"/>
                <w:kern w:val="2"/>
                <w:szCs w:val="24"/>
                <w:highlight w:val="none"/>
              </w:rPr>
            </w:pPr>
          </w:p>
        </w:tc>
      </w:tr>
    </w:tbl>
    <w:p w14:paraId="22206B3C">
      <w:pPr>
        <w:spacing w:line="360" w:lineRule="auto"/>
        <w:ind w:firstLine="3600" w:firstLineChars="1500"/>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4C1A01B1">
      <w:pPr>
        <w:spacing w:line="360" w:lineRule="auto"/>
        <w:ind w:firstLine="3600" w:firstLineChars="150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                           供应商代表签字：</w:t>
      </w:r>
    </w:p>
    <w:p w14:paraId="14A5453B">
      <w:pPr>
        <w:pStyle w:val="27"/>
        <w:ind w:firstLine="480"/>
        <w:rPr>
          <w:color w:val="auto"/>
          <w:highlight w:val="none"/>
        </w:rPr>
      </w:pPr>
      <w:r>
        <w:rPr>
          <w:rFonts w:hint="eastAsia" w:ascii="仿宋" w:hAnsi="仿宋" w:cs="仿宋"/>
          <w:color w:val="auto"/>
          <w:highlight w:val="none"/>
        </w:rPr>
        <w:t xml:space="preserve">                                                         日期：                  </w:t>
      </w:r>
    </w:p>
    <w:p w14:paraId="0B524D8A">
      <w:pPr>
        <w:ind w:firstLine="420"/>
        <w:rPr>
          <w:color w:val="auto"/>
          <w:highlight w:val="none"/>
        </w:rPr>
      </w:pPr>
    </w:p>
    <w:p w14:paraId="28C532AB">
      <w:pPr>
        <w:pStyle w:val="34"/>
        <w:spacing w:line="360" w:lineRule="auto"/>
        <w:ind w:firstLine="0" w:firstLineChars="0"/>
        <w:jc w:val="both"/>
        <w:rPr>
          <w:rFonts w:ascii="仿宋" w:hAnsi="仿宋" w:eastAsia="仿宋" w:cs="仿宋"/>
          <w:b/>
          <w:color w:val="auto"/>
          <w:sz w:val="28"/>
          <w:szCs w:val="28"/>
          <w:highlight w:val="none"/>
        </w:rPr>
      </w:pPr>
    </w:p>
    <w:p w14:paraId="35440516">
      <w:pPr>
        <w:ind w:firstLine="0" w:firstLineChars="0"/>
        <w:rPr>
          <w:color w:val="auto"/>
          <w:highlight w:val="none"/>
        </w:rPr>
      </w:pPr>
    </w:p>
    <w:p w14:paraId="4147161D">
      <w:pPr>
        <w:ind w:firstLine="562"/>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52410EF7">
      <w:pPr>
        <w:pStyle w:val="34"/>
        <w:spacing w:line="360" w:lineRule="auto"/>
        <w:ind w:firstLine="0" w:firstLineChars="0"/>
        <w:jc w:val="center"/>
        <w:rPr>
          <w:rFonts w:ascii="仿宋" w:hAnsi="仿宋" w:eastAsia="仿宋" w:cs="仿宋"/>
          <w:color w:val="auto"/>
          <w:highlight w:val="none"/>
        </w:rPr>
      </w:pPr>
      <w:r>
        <w:rPr>
          <w:rFonts w:hint="eastAsia" w:ascii="仿宋" w:hAnsi="仿宋" w:eastAsia="仿宋" w:cs="仿宋"/>
          <w:b/>
          <w:color w:val="auto"/>
          <w:sz w:val="28"/>
          <w:szCs w:val="28"/>
          <w:highlight w:val="none"/>
        </w:rPr>
        <w:t>（八）所投产品的相关技术/证明资料（官网截图</w:t>
      </w:r>
      <w:r>
        <w:rPr>
          <w:rFonts w:hint="eastAsia" w:ascii="仿宋" w:hAnsi="仿宋" w:eastAsia="仿宋" w:cs="仿宋"/>
          <w:b/>
          <w:color w:val="auto"/>
          <w:sz w:val="28"/>
          <w:szCs w:val="28"/>
          <w:highlight w:val="none"/>
          <w:lang w:eastAsia="zh-CN"/>
        </w:rPr>
        <w:t>或</w:t>
      </w:r>
      <w:r>
        <w:rPr>
          <w:rFonts w:hint="eastAsia" w:ascii="仿宋" w:hAnsi="仿宋" w:eastAsia="仿宋" w:cs="仿宋"/>
          <w:b/>
          <w:color w:val="auto"/>
          <w:sz w:val="28"/>
          <w:szCs w:val="28"/>
          <w:highlight w:val="none"/>
        </w:rPr>
        <w:t>相关检测报告</w:t>
      </w:r>
      <w:r>
        <w:rPr>
          <w:rFonts w:hint="eastAsia" w:ascii="仿宋" w:hAnsi="仿宋" w:eastAsia="仿宋" w:cs="仿宋"/>
          <w:b/>
          <w:color w:val="auto"/>
          <w:sz w:val="28"/>
          <w:szCs w:val="28"/>
          <w:highlight w:val="none"/>
          <w:lang w:eastAsia="zh-CN"/>
        </w:rPr>
        <w:t>或</w:t>
      </w:r>
      <w:r>
        <w:rPr>
          <w:rFonts w:hint="eastAsia" w:ascii="仿宋" w:hAnsi="仿宋" w:eastAsia="仿宋" w:cs="仿宋"/>
          <w:b/>
          <w:color w:val="auto"/>
          <w:sz w:val="28"/>
          <w:szCs w:val="28"/>
          <w:highlight w:val="none"/>
        </w:rPr>
        <w:t>产品手册</w:t>
      </w:r>
      <w:r>
        <w:rPr>
          <w:rFonts w:hint="eastAsia" w:ascii="仿宋" w:hAnsi="仿宋" w:eastAsia="仿宋" w:cs="仿宋"/>
          <w:b/>
          <w:color w:val="auto"/>
          <w:sz w:val="28"/>
          <w:szCs w:val="28"/>
          <w:highlight w:val="none"/>
          <w:lang w:eastAsia="zh-CN"/>
        </w:rPr>
        <w:t>或</w:t>
      </w:r>
      <w:r>
        <w:rPr>
          <w:rFonts w:hint="eastAsia" w:ascii="仿宋" w:hAnsi="仿宋" w:eastAsia="仿宋" w:cs="仿宋"/>
          <w:b/>
          <w:color w:val="auto"/>
          <w:sz w:val="28"/>
          <w:szCs w:val="28"/>
          <w:highlight w:val="none"/>
        </w:rPr>
        <w:t>产品说明书或技术白皮书等证明材料）</w:t>
      </w:r>
    </w:p>
    <w:p w14:paraId="34F8AACB">
      <w:pPr>
        <w:pStyle w:val="34"/>
        <w:spacing w:line="360" w:lineRule="auto"/>
        <w:ind w:firstLine="0" w:firstLineChars="0"/>
        <w:rPr>
          <w:rFonts w:ascii="仿宋" w:hAnsi="仿宋" w:eastAsia="仿宋" w:cs="仿宋"/>
          <w:b/>
          <w:color w:val="auto"/>
          <w:sz w:val="28"/>
          <w:szCs w:val="28"/>
          <w:highlight w:val="none"/>
        </w:rPr>
      </w:pPr>
    </w:p>
    <w:p w14:paraId="329AF2AA">
      <w:pPr>
        <w:pStyle w:val="34"/>
        <w:spacing w:line="360" w:lineRule="auto"/>
        <w:ind w:firstLine="0" w:firstLineChars="0"/>
        <w:rPr>
          <w:rFonts w:ascii="仿宋" w:hAnsi="仿宋" w:eastAsia="仿宋" w:cs="仿宋"/>
          <w:color w:val="auto"/>
          <w:highlight w:val="none"/>
        </w:rPr>
      </w:pPr>
    </w:p>
    <w:p w14:paraId="741AF9EA">
      <w:pPr>
        <w:pStyle w:val="34"/>
        <w:spacing w:line="360" w:lineRule="auto"/>
        <w:ind w:firstLine="0" w:firstLineChars="0"/>
        <w:rPr>
          <w:rFonts w:ascii="仿宋" w:hAnsi="仿宋" w:eastAsia="仿宋" w:cs="仿宋"/>
          <w:b/>
          <w:color w:val="auto"/>
          <w:sz w:val="28"/>
          <w:szCs w:val="28"/>
          <w:highlight w:val="none"/>
        </w:rPr>
      </w:pPr>
    </w:p>
    <w:p w14:paraId="5345C7BD">
      <w:pPr>
        <w:spacing w:line="360" w:lineRule="auto"/>
        <w:ind w:firstLine="482"/>
        <w:jc w:val="center"/>
        <w:rPr>
          <w:rFonts w:ascii="仿宋" w:hAnsi="仿宋" w:eastAsia="仿宋" w:cs="仿宋"/>
          <w:b/>
          <w:color w:val="auto"/>
          <w:sz w:val="24"/>
          <w:highlight w:val="none"/>
        </w:rPr>
      </w:pPr>
    </w:p>
    <w:p w14:paraId="7022A33E">
      <w:pPr>
        <w:pStyle w:val="27"/>
        <w:ind w:firstLine="480"/>
        <w:rPr>
          <w:color w:val="auto"/>
          <w:highlight w:val="none"/>
        </w:rPr>
      </w:pPr>
    </w:p>
    <w:p w14:paraId="20F571D9">
      <w:pPr>
        <w:ind w:firstLine="420"/>
        <w:rPr>
          <w:color w:val="auto"/>
          <w:highlight w:val="none"/>
        </w:rPr>
      </w:pPr>
    </w:p>
    <w:p w14:paraId="475E77E7">
      <w:pPr>
        <w:pStyle w:val="27"/>
        <w:ind w:firstLine="480"/>
        <w:rPr>
          <w:color w:val="auto"/>
          <w:highlight w:val="none"/>
        </w:rPr>
      </w:pPr>
    </w:p>
    <w:p w14:paraId="3BF34267">
      <w:pPr>
        <w:ind w:firstLine="420"/>
        <w:rPr>
          <w:color w:val="auto"/>
          <w:highlight w:val="none"/>
        </w:rPr>
      </w:pPr>
    </w:p>
    <w:p w14:paraId="757FC293">
      <w:pPr>
        <w:pStyle w:val="27"/>
        <w:ind w:firstLine="480"/>
        <w:rPr>
          <w:color w:val="auto"/>
          <w:highlight w:val="none"/>
        </w:rPr>
      </w:pPr>
    </w:p>
    <w:p w14:paraId="4405D013">
      <w:pPr>
        <w:ind w:firstLine="420"/>
        <w:rPr>
          <w:color w:val="auto"/>
          <w:highlight w:val="none"/>
        </w:rPr>
      </w:pPr>
    </w:p>
    <w:p w14:paraId="7FA21609">
      <w:pPr>
        <w:pStyle w:val="27"/>
        <w:ind w:firstLine="480"/>
        <w:rPr>
          <w:color w:val="auto"/>
          <w:highlight w:val="none"/>
        </w:rPr>
      </w:pPr>
    </w:p>
    <w:p w14:paraId="325FC8A8">
      <w:pPr>
        <w:ind w:firstLine="420"/>
        <w:rPr>
          <w:color w:val="auto"/>
          <w:highlight w:val="none"/>
        </w:rPr>
      </w:pPr>
    </w:p>
    <w:p w14:paraId="098549BC">
      <w:pPr>
        <w:pStyle w:val="27"/>
        <w:ind w:firstLine="480"/>
        <w:rPr>
          <w:color w:val="auto"/>
          <w:highlight w:val="none"/>
        </w:rPr>
      </w:pPr>
    </w:p>
    <w:p w14:paraId="774B01A5">
      <w:pPr>
        <w:ind w:firstLine="420"/>
        <w:rPr>
          <w:color w:val="auto"/>
          <w:highlight w:val="none"/>
        </w:rPr>
      </w:pPr>
    </w:p>
    <w:p w14:paraId="52BEADE8">
      <w:pPr>
        <w:pStyle w:val="27"/>
        <w:ind w:firstLine="480"/>
        <w:rPr>
          <w:color w:val="auto"/>
          <w:highlight w:val="none"/>
        </w:rPr>
      </w:pPr>
    </w:p>
    <w:p w14:paraId="1E7C1045">
      <w:pPr>
        <w:ind w:firstLine="420"/>
        <w:rPr>
          <w:color w:val="auto"/>
          <w:highlight w:val="none"/>
        </w:rPr>
      </w:pPr>
    </w:p>
    <w:p w14:paraId="0187F79B">
      <w:pPr>
        <w:pStyle w:val="27"/>
        <w:ind w:firstLine="480"/>
        <w:rPr>
          <w:color w:val="auto"/>
          <w:highlight w:val="none"/>
        </w:rPr>
      </w:pPr>
    </w:p>
    <w:p w14:paraId="3F796D2C">
      <w:pPr>
        <w:ind w:firstLine="420"/>
        <w:rPr>
          <w:color w:val="auto"/>
          <w:highlight w:val="none"/>
        </w:rPr>
      </w:pPr>
    </w:p>
    <w:p w14:paraId="0F94FDE6">
      <w:pPr>
        <w:pStyle w:val="27"/>
        <w:ind w:firstLine="480"/>
        <w:rPr>
          <w:color w:val="auto"/>
          <w:highlight w:val="none"/>
        </w:rPr>
      </w:pPr>
    </w:p>
    <w:p w14:paraId="310D005D">
      <w:pPr>
        <w:ind w:firstLine="420"/>
        <w:rPr>
          <w:color w:val="auto"/>
          <w:highlight w:val="none"/>
        </w:rPr>
      </w:pPr>
    </w:p>
    <w:p w14:paraId="42A53CC7">
      <w:pPr>
        <w:pStyle w:val="27"/>
        <w:ind w:firstLine="480"/>
        <w:rPr>
          <w:color w:val="auto"/>
          <w:highlight w:val="none"/>
        </w:rPr>
      </w:pPr>
    </w:p>
    <w:p w14:paraId="66BEB254">
      <w:pPr>
        <w:ind w:firstLine="420"/>
        <w:rPr>
          <w:color w:val="auto"/>
          <w:highlight w:val="none"/>
        </w:rPr>
      </w:pPr>
    </w:p>
    <w:p w14:paraId="73DEBCF7">
      <w:pPr>
        <w:pStyle w:val="27"/>
        <w:ind w:firstLine="0" w:firstLineChars="0"/>
        <w:rPr>
          <w:color w:val="auto"/>
          <w:highlight w:val="none"/>
        </w:rPr>
      </w:pPr>
    </w:p>
    <w:p w14:paraId="48016E8A">
      <w:pPr>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（九）技术参数偏离表</w:t>
      </w:r>
    </w:p>
    <w:p w14:paraId="23A08244">
      <w:pPr>
        <w:spacing w:line="360" w:lineRule="auto"/>
        <w:ind w:firstLine="480"/>
        <w:rPr>
          <w:rFonts w:ascii="仿宋" w:hAnsi="仿宋" w:eastAsia="仿宋" w:cs="仿宋"/>
          <w:color w:val="auto"/>
          <w:sz w:val="24"/>
          <w:highlight w:val="none"/>
        </w:rPr>
      </w:pPr>
    </w:p>
    <w:p w14:paraId="6AD89B5E">
      <w:pPr>
        <w:spacing w:line="360" w:lineRule="auto"/>
        <w:ind w:firstLine="720" w:firstLineChars="300"/>
        <w:rPr>
          <w:rFonts w:ascii="仿宋" w:hAnsi="仿宋" w:eastAsia="仿宋" w:cs="仿宋"/>
          <w:color w:val="auto"/>
          <w:sz w:val="24"/>
          <w:highlight w:val="none"/>
          <w:u w:val="single"/>
        </w:rPr>
      </w:pPr>
      <w:r>
        <w:rPr>
          <w:rFonts w:hint="eastAsia" w:ascii="仿宋" w:hAnsi="仿宋" w:eastAsia="仿宋" w:cs="仿宋"/>
          <w:color w:val="auto"/>
          <w:sz w:val="24"/>
          <w:highlight w:val="none"/>
        </w:rPr>
        <w:t>供应商名称（公章）：                                  项目编号/标段号：</w:t>
      </w:r>
    </w:p>
    <w:tbl>
      <w:tblPr>
        <w:tblStyle w:val="91"/>
        <w:tblW w:w="8789" w:type="dxa"/>
        <w:tblInd w:w="607" w:type="dxa"/>
        <w:tblLayout w:type="fixed"/>
        <w:tblCellMar>
          <w:top w:w="0" w:type="dxa"/>
          <w:left w:w="108" w:type="dxa"/>
          <w:bottom w:w="0" w:type="dxa"/>
          <w:right w:w="108" w:type="dxa"/>
        </w:tblCellMar>
      </w:tblPr>
      <w:tblGrid>
        <w:gridCol w:w="919"/>
        <w:gridCol w:w="1889"/>
        <w:gridCol w:w="1373"/>
        <w:gridCol w:w="1800"/>
        <w:gridCol w:w="1440"/>
        <w:gridCol w:w="1368"/>
      </w:tblGrid>
      <w:tr w14:paraId="64F37BD8">
        <w:tblPrEx>
          <w:tblCellMar>
            <w:top w:w="0" w:type="dxa"/>
            <w:left w:w="108" w:type="dxa"/>
            <w:bottom w:w="0" w:type="dxa"/>
            <w:right w:w="108" w:type="dxa"/>
          </w:tblCellMar>
        </w:tblPrEx>
        <w:trPr>
          <w:trHeight w:val="747" w:hRule="atLeast"/>
        </w:trPr>
        <w:tc>
          <w:tcPr>
            <w:tcW w:w="919" w:type="dxa"/>
            <w:tcBorders>
              <w:top w:val="single" w:color="auto" w:sz="4" w:space="0"/>
              <w:left w:val="single" w:color="auto" w:sz="4" w:space="0"/>
              <w:bottom w:val="single" w:color="auto" w:sz="4" w:space="0"/>
              <w:right w:val="single" w:color="auto" w:sz="4" w:space="0"/>
            </w:tcBorders>
            <w:vAlign w:val="center"/>
          </w:tcPr>
          <w:p w14:paraId="6781BCA8">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889" w:type="dxa"/>
            <w:tcBorders>
              <w:top w:val="single" w:color="auto" w:sz="4" w:space="0"/>
              <w:left w:val="single" w:color="auto" w:sz="4" w:space="0"/>
              <w:bottom w:val="single" w:color="auto" w:sz="4" w:space="0"/>
              <w:right w:val="single" w:color="auto" w:sz="4" w:space="0"/>
            </w:tcBorders>
            <w:vAlign w:val="center"/>
          </w:tcPr>
          <w:p w14:paraId="37C62AC7">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采购文件</w:t>
            </w:r>
          </w:p>
          <w:p w14:paraId="57E66D52">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规格条目号</w:t>
            </w:r>
          </w:p>
        </w:tc>
        <w:tc>
          <w:tcPr>
            <w:tcW w:w="1373" w:type="dxa"/>
            <w:tcBorders>
              <w:top w:val="single" w:color="auto" w:sz="4" w:space="0"/>
              <w:left w:val="single" w:color="auto" w:sz="4" w:space="0"/>
              <w:bottom w:val="single" w:color="auto" w:sz="4" w:space="0"/>
              <w:right w:val="single" w:color="auto" w:sz="4" w:space="0"/>
            </w:tcBorders>
            <w:vAlign w:val="center"/>
          </w:tcPr>
          <w:p w14:paraId="44AE482F">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采购文件规格</w:t>
            </w:r>
          </w:p>
        </w:tc>
        <w:tc>
          <w:tcPr>
            <w:tcW w:w="1800" w:type="dxa"/>
            <w:tcBorders>
              <w:top w:val="single" w:color="auto" w:sz="4" w:space="0"/>
              <w:left w:val="single" w:color="auto" w:sz="4" w:space="0"/>
              <w:bottom w:val="single" w:color="auto" w:sz="4" w:space="0"/>
              <w:right w:val="single" w:color="auto" w:sz="4" w:space="0"/>
            </w:tcBorders>
            <w:vAlign w:val="center"/>
          </w:tcPr>
          <w:p w14:paraId="0CF2DD12">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响应规格</w:t>
            </w:r>
          </w:p>
        </w:tc>
        <w:tc>
          <w:tcPr>
            <w:tcW w:w="1440" w:type="dxa"/>
            <w:tcBorders>
              <w:top w:val="single" w:color="auto" w:sz="4" w:space="0"/>
              <w:left w:val="single" w:color="auto" w:sz="4" w:space="0"/>
              <w:bottom w:val="single" w:color="auto" w:sz="4" w:space="0"/>
              <w:right w:val="single" w:color="auto" w:sz="4" w:space="0"/>
            </w:tcBorders>
            <w:vAlign w:val="center"/>
          </w:tcPr>
          <w:p w14:paraId="04C1DE8B">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偏离情况</w:t>
            </w:r>
          </w:p>
        </w:tc>
        <w:tc>
          <w:tcPr>
            <w:tcW w:w="1368" w:type="dxa"/>
            <w:tcBorders>
              <w:top w:val="single" w:color="auto" w:sz="4" w:space="0"/>
              <w:left w:val="single" w:color="auto" w:sz="4" w:space="0"/>
              <w:bottom w:val="single" w:color="auto" w:sz="4" w:space="0"/>
              <w:right w:val="single" w:color="auto" w:sz="4" w:space="0"/>
            </w:tcBorders>
            <w:vAlign w:val="center"/>
          </w:tcPr>
          <w:p w14:paraId="3D0A0AB7">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说 明</w:t>
            </w:r>
          </w:p>
        </w:tc>
      </w:tr>
      <w:tr w14:paraId="701B5933">
        <w:tblPrEx>
          <w:tblCellMar>
            <w:top w:w="0" w:type="dxa"/>
            <w:left w:w="108" w:type="dxa"/>
            <w:bottom w:w="0" w:type="dxa"/>
            <w:right w:w="108" w:type="dxa"/>
          </w:tblCellMar>
        </w:tblPrEx>
        <w:trPr>
          <w:trHeight w:val="373" w:hRule="atLeast"/>
        </w:trPr>
        <w:tc>
          <w:tcPr>
            <w:tcW w:w="919" w:type="dxa"/>
            <w:tcBorders>
              <w:top w:val="single" w:color="auto" w:sz="4" w:space="0"/>
              <w:left w:val="single" w:color="auto" w:sz="4" w:space="0"/>
              <w:bottom w:val="single" w:color="auto" w:sz="4" w:space="0"/>
              <w:right w:val="single" w:color="auto" w:sz="4" w:space="0"/>
            </w:tcBorders>
          </w:tcPr>
          <w:p w14:paraId="36D31E9D">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889" w:type="dxa"/>
            <w:tcBorders>
              <w:top w:val="single" w:color="auto" w:sz="4" w:space="0"/>
              <w:left w:val="single" w:color="auto" w:sz="4" w:space="0"/>
              <w:bottom w:val="single" w:color="auto" w:sz="4" w:space="0"/>
              <w:right w:val="single" w:color="auto" w:sz="4" w:space="0"/>
            </w:tcBorders>
          </w:tcPr>
          <w:p w14:paraId="1A1F9C37">
            <w:pPr>
              <w:spacing w:line="360" w:lineRule="auto"/>
              <w:ind w:firstLine="480"/>
              <w:rPr>
                <w:rFonts w:ascii="仿宋" w:hAnsi="仿宋" w:eastAsia="仿宋" w:cs="仿宋"/>
                <w:color w:val="auto"/>
                <w:sz w:val="24"/>
                <w:highlight w:val="none"/>
              </w:rPr>
            </w:pPr>
          </w:p>
        </w:tc>
        <w:tc>
          <w:tcPr>
            <w:tcW w:w="1373" w:type="dxa"/>
            <w:tcBorders>
              <w:top w:val="single" w:color="auto" w:sz="4" w:space="0"/>
              <w:left w:val="single" w:color="auto" w:sz="4" w:space="0"/>
              <w:bottom w:val="single" w:color="auto" w:sz="4" w:space="0"/>
              <w:right w:val="single" w:color="auto" w:sz="4" w:space="0"/>
            </w:tcBorders>
          </w:tcPr>
          <w:p w14:paraId="123B3396">
            <w:pPr>
              <w:spacing w:line="360" w:lineRule="auto"/>
              <w:ind w:firstLine="480"/>
              <w:rPr>
                <w:rFonts w:ascii="仿宋" w:hAnsi="仿宋" w:eastAsia="仿宋" w:cs="仿宋"/>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0EB5CD6D">
            <w:pPr>
              <w:spacing w:line="360" w:lineRule="auto"/>
              <w:ind w:firstLine="480"/>
              <w:rPr>
                <w:rFonts w:ascii="仿宋" w:hAnsi="仿宋" w:eastAsia="仿宋" w:cs="仿宋"/>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2E77D753">
            <w:pPr>
              <w:spacing w:line="360" w:lineRule="auto"/>
              <w:ind w:firstLine="480"/>
              <w:rPr>
                <w:rFonts w:ascii="仿宋" w:hAnsi="仿宋" w:eastAsia="仿宋" w:cs="仿宋"/>
                <w:color w:val="auto"/>
                <w:sz w:val="24"/>
                <w:highlight w:val="none"/>
              </w:rPr>
            </w:pPr>
          </w:p>
        </w:tc>
        <w:tc>
          <w:tcPr>
            <w:tcW w:w="1368" w:type="dxa"/>
            <w:tcBorders>
              <w:top w:val="single" w:color="auto" w:sz="4" w:space="0"/>
              <w:left w:val="single" w:color="auto" w:sz="4" w:space="0"/>
              <w:bottom w:val="single" w:color="auto" w:sz="4" w:space="0"/>
              <w:right w:val="single" w:color="auto" w:sz="4" w:space="0"/>
            </w:tcBorders>
          </w:tcPr>
          <w:p w14:paraId="46BDC9E2">
            <w:pPr>
              <w:spacing w:line="360" w:lineRule="auto"/>
              <w:ind w:firstLine="480"/>
              <w:rPr>
                <w:rFonts w:ascii="仿宋" w:hAnsi="仿宋" w:eastAsia="仿宋" w:cs="仿宋"/>
                <w:color w:val="auto"/>
                <w:sz w:val="24"/>
                <w:highlight w:val="none"/>
              </w:rPr>
            </w:pPr>
          </w:p>
        </w:tc>
      </w:tr>
      <w:tr w14:paraId="2276F3FA">
        <w:tblPrEx>
          <w:tblCellMar>
            <w:top w:w="0" w:type="dxa"/>
            <w:left w:w="108" w:type="dxa"/>
            <w:bottom w:w="0" w:type="dxa"/>
            <w:right w:w="108" w:type="dxa"/>
          </w:tblCellMar>
        </w:tblPrEx>
        <w:trPr>
          <w:trHeight w:val="353" w:hRule="atLeast"/>
        </w:trPr>
        <w:tc>
          <w:tcPr>
            <w:tcW w:w="919" w:type="dxa"/>
            <w:tcBorders>
              <w:top w:val="single" w:color="auto" w:sz="4" w:space="0"/>
              <w:left w:val="single" w:color="auto" w:sz="4" w:space="0"/>
              <w:bottom w:val="single" w:color="auto" w:sz="4" w:space="0"/>
              <w:right w:val="single" w:color="auto" w:sz="4" w:space="0"/>
            </w:tcBorders>
          </w:tcPr>
          <w:p w14:paraId="2C587F0C">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889" w:type="dxa"/>
            <w:tcBorders>
              <w:top w:val="single" w:color="auto" w:sz="4" w:space="0"/>
              <w:left w:val="single" w:color="auto" w:sz="4" w:space="0"/>
              <w:bottom w:val="single" w:color="auto" w:sz="4" w:space="0"/>
              <w:right w:val="single" w:color="auto" w:sz="4" w:space="0"/>
            </w:tcBorders>
          </w:tcPr>
          <w:p w14:paraId="6C9EDE77">
            <w:pPr>
              <w:spacing w:line="360" w:lineRule="auto"/>
              <w:ind w:firstLine="480"/>
              <w:rPr>
                <w:rFonts w:ascii="仿宋" w:hAnsi="仿宋" w:eastAsia="仿宋" w:cs="仿宋"/>
                <w:color w:val="auto"/>
                <w:sz w:val="24"/>
                <w:highlight w:val="none"/>
              </w:rPr>
            </w:pPr>
          </w:p>
        </w:tc>
        <w:tc>
          <w:tcPr>
            <w:tcW w:w="1373" w:type="dxa"/>
            <w:tcBorders>
              <w:top w:val="single" w:color="auto" w:sz="4" w:space="0"/>
              <w:left w:val="single" w:color="auto" w:sz="4" w:space="0"/>
              <w:bottom w:val="single" w:color="auto" w:sz="4" w:space="0"/>
              <w:right w:val="single" w:color="auto" w:sz="4" w:space="0"/>
            </w:tcBorders>
          </w:tcPr>
          <w:p w14:paraId="33EC4425">
            <w:pPr>
              <w:spacing w:line="360" w:lineRule="auto"/>
              <w:ind w:firstLine="480"/>
              <w:rPr>
                <w:rFonts w:ascii="仿宋" w:hAnsi="仿宋" w:eastAsia="仿宋" w:cs="仿宋"/>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4881DD1A">
            <w:pPr>
              <w:spacing w:line="360" w:lineRule="auto"/>
              <w:ind w:firstLine="480"/>
              <w:rPr>
                <w:rFonts w:ascii="仿宋" w:hAnsi="仿宋" w:eastAsia="仿宋" w:cs="仿宋"/>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230A6FE0">
            <w:pPr>
              <w:spacing w:line="360" w:lineRule="auto"/>
              <w:ind w:firstLine="480"/>
              <w:rPr>
                <w:rFonts w:ascii="仿宋" w:hAnsi="仿宋" w:eastAsia="仿宋" w:cs="仿宋"/>
                <w:color w:val="auto"/>
                <w:sz w:val="24"/>
                <w:highlight w:val="none"/>
              </w:rPr>
            </w:pPr>
          </w:p>
        </w:tc>
        <w:tc>
          <w:tcPr>
            <w:tcW w:w="1368" w:type="dxa"/>
            <w:tcBorders>
              <w:top w:val="single" w:color="auto" w:sz="4" w:space="0"/>
              <w:left w:val="single" w:color="auto" w:sz="4" w:space="0"/>
              <w:bottom w:val="single" w:color="auto" w:sz="4" w:space="0"/>
              <w:right w:val="single" w:color="auto" w:sz="4" w:space="0"/>
            </w:tcBorders>
          </w:tcPr>
          <w:p w14:paraId="768AC543">
            <w:pPr>
              <w:spacing w:line="360" w:lineRule="auto"/>
              <w:ind w:firstLine="480"/>
              <w:rPr>
                <w:rFonts w:ascii="仿宋" w:hAnsi="仿宋" w:eastAsia="仿宋" w:cs="仿宋"/>
                <w:color w:val="auto"/>
                <w:sz w:val="24"/>
                <w:highlight w:val="none"/>
              </w:rPr>
            </w:pPr>
          </w:p>
        </w:tc>
      </w:tr>
      <w:tr w14:paraId="4F56CA85">
        <w:tblPrEx>
          <w:tblCellMar>
            <w:top w:w="0" w:type="dxa"/>
            <w:left w:w="108" w:type="dxa"/>
            <w:bottom w:w="0" w:type="dxa"/>
            <w:right w:w="108" w:type="dxa"/>
          </w:tblCellMar>
        </w:tblPrEx>
        <w:trPr>
          <w:trHeight w:val="373" w:hRule="atLeast"/>
        </w:trPr>
        <w:tc>
          <w:tcPr>
            <w:tcW w:w="919" w:type="dxa"/>
            <w:tcBorders>
              <w:top w:val="single" w:color="auto" w:sz="4" w:space="0"/>
              <w:left w:val="single" w:color="auto" w:sz="4" w:space="0"/>
              <w:bottom w:val="single" w:color="auto" w:sz="4" w:space="0"/>
              <w:right w:val="single" w:color="auto" w:sz="4" w:space="0"/>
            </w:tcBorders>
          </w:tcPr>
          <w:p w14:paraId="451274EA">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1889" w:type="dxa"/>
            <w:tcBorders>
              <w:top w:val="single" w:color="auto" w:sz="4" w:space="0"/>
              <w:left w:val="single" w:color="auto" w:sz="4" w:space="0"/>
              <w:bottom w:val="single" w:color="auto" w:sz="4" w:space="0"/>
              <w:right w:val="single" w:color="auto" w:sz="4" w:space="0"/>
            </w:tcBorders>
          </w:tcPr>
          <w:p w14:paraId="73F7A094">
            <w:pPr>
              <w:spacing w:line="360" w:lineRule="auto"/>
              <w:ind w:firstLine="480"/>
              <w:rPr>
                <w:rFonts w:ascii="仿宋" w:hAnsi="仿宋" w:eastAsia="仿宋" w:cs="仿宋"/>
                <w:color w:val="auto"/>
                <w:sz w:val="24"/>
                <w:highlight w:val="none"/>
              </w:rPr>
            </w:pPr>
          </w:p>
        </w:tc>
        <w:tc>
          <w:tcPr>
            <w:tcW w:w="1373" w:type="dxa"/>
            <w:tcBorders>
              <w:top w:val="single" w:color="auto" w:sz="4" w:space="0"/>
              <w:left w:val="single" w:color="auto" w:sz="4" w:space="0"/>
              <w:bottom w:val="single" w:color="auto" w:sz="4" w:space="0"/>
              <w:right w:val="single" w:color="auto" w:sz="4" w:space="0"/>
            </w:tcBorders>
          </w:tcPr>
          <w:p w14:paraId="1025A864">
            <w:pPr>
              <w:spacing w:line="360" w:lineRule="auto"/>
              <w:ind w:firstLine="480"/>
              <w:rPr>
                <w:rFonts w:ascii="仿宋" w:hAnsi="仿宋" w:eastAsia="仿宋" w:cs="仿宋"/>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0660A7CA">
            <w:pPr>
              <w:spacing w:line="360" w:lineRule="auto"/>
              <w:ind w:firstLine="480"/>
              <w:rPr>
                <w:rFonts w:ascii="仿宋" w:hAnsi="仿宋" w:eastAsia="仿宋" w:cs="仿宋"/>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287FE7C8">
            <w:pPr>
              <w:spacing w:line="360" w:lineRule="auto"/>
              <w:ind w:firstLine="480"/>
              <w:rPr>
                <w:rFonts w:ascii="仿宋" w:hAnsi="仿宋" w:eastAsia="仿宋" w:cs="仿宋"/>
                <w:color w:val="auto"/>
                <w:sz w:val="24"/>
                <w:highlight w:val="none"/>
              </w:rPr>
            </w:pPr>
          </w:p>
        </w:tc>
        <w:tc>
          <w:tcPr>
            <w:tcW w:w="1368" w:type="dxa"/>
            <w:tcBorders>
              <w:top w:val="single" w:color="auto" w:sz="4" w:space="0"/>
              <w:left w:val="single" w:color="auto" w:sz="4" w:space="0"/>
              <w:bottom w:val="single" w:color="auto" w:sz="4" w:space="0"/>
              <w:right w:val="single" w:color="auto" w:sz="4" w:space="0"/>
            </w:tcBorders>
          </w:tcPr>
          <w:p w14:paraId="076127DD">
            <w:pPr>
              <w:spacing w:line="360" w:lineRule="auto"/>
              <w:ind w:firstLine="480"/>
              <w:rPr>
                <w:rFonts w:ascii="仿宋" w:hAnsi="仿宋" w:eastAsia="仿宋" w:cs="仿宋"/>
                <w:color w:val="auto"/>
                <w:sz w:val="24"/>
                <w:highlight w:val="none"/>
              </w:rPr>
            </w:pPr>
          </w:p>
        </w:tc>
      </w:tr>
      <w:tr w14:paraId="18AD97C5">
        <w:tblPrEx>
          <w:tblCellMar>
            <w:top w:w="0" w:type="dxa"/>
            <w:left w:w="108" w:type="dxa"/>
            <w:bottom w:w="0" w:type="dxa"/>
            <w:right w:w="108" w:type="dxa"/>
          </w:tblCellMar>
        </w:tblPrEx>
        <w:trPr>
          <w:trHeight w:val="373" w:hRule="atLeast"/>
        </w:trPr>
        <w:tc>
          <w:tcPr>
            <w:tcW w:w="919" w:type="dxa"/>
            <w:tcBorders>
              <w:top w:val="single" w:color="auto" w:sz="4" w:space="0"/>
              <w:left w:val="single" w:color="auto" w:sz="4" w:space="0"/>
              <w:bottom w:val="single" w:color="auto" w:sz="4" w:space="0"/>
              <w:right w:val="single" w:color="auto" w:sz="4" w:space="0"/>
            </w:tcBorders>
          </w:tcPr>
          <w:p w14:paraId="52282F99">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1889" w:type="dxa"/>
            <w:tcBorders>
              <w:top w:val="single" w:color="auto" w:sz="4" w:space="0"/>
              <w:left w:val="single" w:color="auto" w:sz="4" w:space="0"/>
              <w:bottom w:val="single" w:color="auto" w:sz="4" w:space="0"/>
              <w:right w:val="single" w:color="auto" w:sz="4" w:space="0"/>
            </w:tcBorders>
          </w:tcPr>
          <w:p w14:paraId="39FF06B4">
            <w:pPr>
              <w:spacing w:line="360" w:lineRule="auto"/>
              <w:ind w:firstLine="480"/>
              <w:rPr>
                <w:rFonts w:ascii="仿宋" w:hAnsi="仿宋" w:eastAsia="仿宋" w:cs="仿宋"/>
                <w:color w:val="auto"/>
                <w:sz w:val="24"/>
                <w:highlight w:val="none"/>
              </w:rPr>
            </w:pPr>
          </w:p>
        </w:tc>
        <w:tc>
          <w:tcPr>
            <w:tcW w:w="1373" w:type="dxa"/>
            <w:tcBorders>
              <w:top w:val="single" w:color="auto" w:sz="4" w:space="0"/>
              <w:left w:val="single" w:color="auto" w:sz="4" w:space="0"/>
              <w:bottom w:val="single" w:color="auto" w:sz="4" w:space="0"/>
              <w:right w:val="single" w:color="auto" w:sz="4" w:space="0"/>
            </w:tcBorders>
          </w:tcPr>
          <w:p w14:paraId="3B9803C7">
            <w:pPr>
              <w:spacing w:line="360" w:lineRule="auto"/>
              <w:ind w:firstLine="480"/>
              <w:rPr>
                <w:rFonts w:ascii="仿宋" w:hAnsi="仿宋" w:eastAsia="仿宋" w:cs="仿宋"/>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4C80F56D">
            <w:pPr>
              <w:spacing w:line="360" w:lineRule="auto"/>
              <w:ind w:firstLine="480"/>
              <w:rPr>
                <w:rFonts w:ascii="仿宋" w:hAnsi="仿宋" w:eastAsia="仿宋" w:cs="仿宋"/>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28C4067C">
            <w:pPr>
              <w:spacing w:line="360" w:lineRule="auto"/>
              <w:ind w:firstLine="480"/>
              <w:rPr>
                <w:rFonts w:ascii="仿宋" w:hAnsi="仿宋" w:eastAsia="仿宋" w:cs="仿宋"/>
                <w:color w:val="auto"/>
                <w:sz w:val="24"/>
                <w:highlight w:val="none"/>
              </w:rPr>
            </w:pPr>
          </w:p>
        </w:tc>
        <w:tc>
          <w:tcPr>
            <w:tcW w:w="1368" w:type="dxa"/>
            <w:tcBorders>
              <w:top w:val="single" w:color="auto" w:sz="4" w:space="0"/>
              <w:left w:val="single" w:color="auto" w:sz="4" w:space="0"/>
              <w:bottom w:val="single" w:color="auto" w:sz="4" w:space="0"/>
              <w:right w:val="single" w:color="auto" w:sz="4" w:space="0"/>
            </w:tcBorders>
          </w:tcPr>
          <w:p w14:paraId="599D4749">
            <w:pPr>
              <w:spacing w:line="360" w:lineRule="auto"/>
              <w:ind w:firstLine="480"/>
              <w:rPr>
                <w:rFonts w:ascii="仿宋" w:hAnsi="仿宋" w:eastAsia="仿宋" w:cs="仿宋"/>
                <w:color w:val="auto"/>
                <w:sz w:val="24"/>
                <w:highlight w:val="none"/>
              </w:rPr>
            </w:pPr>
          </w:p>
        </w:tc>
      </w:tr>
    </w:tbl>
    <w:p w14:paraId="2A10A629">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注：1、供应商应对应谈判文件第六部分技术参数要求的内容给予逐条对应填写。</w:t>
      </w:r>
    </w:p>
    <w:p w14:paraId="3AE7377E">
      <w:pPr>
        <w:numPr>
          <w:ilvl w:val="0"/>
          <w:numId w:val="28"/>
        </w:num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供应商人不能简单复制谈判文件的技术规格条款作为投标规格的应答。应按响应产品填写真实技术参数值，并提供证明材料。没有证明材料佐证的“正偏离”、“无偏离”，评审委员会评审中将不予认可，并可判定投标产品对该条款的投标响应为“负偏离”；若供应商仅是简单复制谈判文件的技术规格作为投标规格的应答，且未能提供有关证明材料证明其响应的真实性，评审委员会将判定为无效投标。  </w:t>
      </w:r>
    </w:p>
    <w:p w14:paraId="2BB9C340">
      <w:pPr>
        <w:numPr>
          <w:ilvl w:val="0"/>
          <w:numId w:val="28"/>
        </w:num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表格形式可做适当调整但不得增减实质内容。</w:t>
      </w:r>
    </w:p>
    <w:p w14:paraId="35A44960">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供应商代表签字：</w:t>
      </w:r>
    </w:p>
    <w:p w14:paraId="1D8A5222">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日期： </w:t>
      </w:r>
    </w:p>
    <w:p w14:paraId="36959A36">
      <w:pPr>
        <w:spacing w:line="360" w:lineRule="auto"/>
        <w:ind w:firstLine="480"/>
        <w:jc w:val="center"/>
        <w:rPr>
          <w:rFonts w:ascii="仿宋" w:hAnsi="仿宋" w:eastAsia="仿宋" w:cs="仿宋"/>
          <w:color w:val="auto"/>
          <w:sz w:val="24"/>
          <w:highlight w:val="none"/>
        </w:rPr>
      </w:pPr>
    </w:p>
    <w:p w14:paraId="01E1DE7D">
      <w:pPr>
        <w:spacing w:line="360" w:lineRule="auto"/>
        <w:ind w:firstLine="480"/>
        <w:jc w:val="center"/>
        <w:rPr>
          <w:rFonts w:ascii="仿宋" w:hAnsi="仿宋" w:eastAsia="仿宋" w:cs="仿宋"/>
          <w:color w:val="auto"/>
          <w:sz w:val="24"/>
          <w:highlight w:val="none"/>
        </w:rPr>
      </w:pPr>
    </w:p>
    <w:p w14:paraId="4E6DA3E0">
      <w:pPr>
        <w:spacing w:line="360" w:lineRule="auto"/>
        <w:ind w:firstLine="480"/>
        <w:jc w:val="center"/>
        <w:rPr>
          <w:rFonts w:ascii="仿宋" w:hAnsi="仿宋" w:eastAsia="仿宋" w:cs="仿宋"/>
          <w:color w:val="auto"/>
          <w:sz w:val="24"/>
          <w:highlight w:val="none"/>
        </w:rPr>
      </w:pPr>
    </w:p>
    <w:p w14:paraId="6A050236">
      <w:pPr>
        <w:spacing w:line="360" w:lineRule="auto"/>
        <w:ind w:firstLine="480"/>
        <w:jc w:val="center"/>
        <w:rPr>
          <w:rFonts w:ascii="仿宋" w:hAnsi="仿宋" w:eastAsia="仿宋" w:cs="仿宋"/>
          <w:color w:val="auto"/>
          <w:sz w:val="24"/>
          <w:highlight w:val="none"/>
        </w:rPr>
      </w:pPr>
    </w:p>
    <w:p w14:paraId="5B00CF83">
      <w:pPr>
        <w:spacing w:line="360" w:lineRule="auto"/>
        <w:ind w:firstLine="480"/>
        <w:jc w:val="center"/>
        <w:rPr>
          <w:rFonts w:ascii="仿宋" w:hAnsi="仿宋" w:eastAsia="仿宋" w:cs="仿宋"/>
          <w:color w:val="auto"/>
          <w:sz w:val="24"/>
          <w:highlight w:val="none"/>
        </w:rPr>
      </w:pPr>
    </w:p>
    <w:p w14:paraId="20E54FD5">
      <w:pPr>
        <w:spacing w:line="360" w:lineRule="auto"/>
        <w:ind w:firstLine="480"/>
        <w:jc w:val="center"/>
        <w:rPr>
          <w:rFonts w:ascii="仿宋" w:hAnsi="仿宋" w:eastAsia="仿宋" w:cs="仿宋"/>
          <w:color w:val="auto"/>
          <w:sz w:val="24"/>
          <w:highlight w:val="none"/>
        </w:rPr>
      </w:pPr>
    </w:p>
    <w:p w14:paraId="6331CA08">
      <w:pPr>
        <w:spacing w:line="360" w:lineRule="auto"/>
        <w:ind w:firstLine="480"/>
        <w:jc w:val="center"/>
        <w:rPr>
          <w:rFonts w:ascii="仿宋" w:hAnsi="仿宋" w:eastAsia="仿宋" w:cs="仿宋"/>
          <w:color w:val="auto"/>
          <w:sz w:val="24"/>
          <w:highlight w:val="none"/>
        </w:rPr>
      </w:pPr>
    </w:p>
    <w:p w14:paraId="4FBBF690">
      <w:pPr>
        <w:spacing w:line="360" w:lineRule="auto"/>
        <w:ind w:firstLine="480"/>
        <w:jc w:val="center"/>
        <w:rPr>
          <w:rFonts w:ascii="仿宋" w:hAnsi="仿宋" w:eastAsia="仿宋" w:cs="仿宋"/>
          <w:color w:val="auto"/>
          <w:sz w:val="24"/>
          <w:highlight w:val="none"/>
        </w:rPr>
      </w:pPr>
    </w:p>
    <w:p w14:paraId="283994C8">
      <w:pPr>
        <w:spacing w:line="360" w:lineRule="auto"/>
        <w:ind w:firstLine="480"/>
        <w:jc w:val="center"/>
        <w:rPr>
          <w:rFonts w:ascii="仿宋" w:hAnsi="仿宋" w:eastAsia="仿宋" w:cs="仿宋"/>
          <w:color w:val="auto"/>
          <w:sz w:val="24"/>
          <w:highlight w:val="none"/>
        </w:rPr>
      </w:pPr>
    </w:p>
    <w:p w14:paraId="5EF4E087">
      <w:pPr>
        <w:spacing w:line="360" w:lineRule="auto"/>
        <w:ind w:firstLine="480"/>
        <w:jc w:val="center"/>
        <w:rPr>
          <w:rFonts w:ascii="仿宋" w:hAnsi="仿宋" w:eastAsia="仿宋" w:cs="仿宋"/>
          <w:color w:val="auto"/>
          <w:sz w:val="24"/>
          <w:highlight w:val="none"/>
        </w:rPr>
      </w:pPr>
    </w:p>
    <w:p w14:paraId="33C8FCF5">
      <w:pPr>
        <w:spacing w:line="360" w:lineRule="auto"/>
        <w:ind w:firstLine="480"/>
        <w:jc w:val="center"/>
        <w:rPr>
          <w:rFonts w:ascii="仿宋" w:hAnsi="仿宋" w:eastAsia="仿宋" w:cs="仿宋"/>
          <w:color w:val="auto"/>
          <w:sz w:val="24"/>
          <w:highlight w:val="none"/>
        </w:rPr>
      </w:pPr>
    </w:p>
    <w:p w14:paraId="7E925A61">
      <w:pPr>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58EB00CE">
      <w:pPr>
        <w:pStyle w:val="34"/>
        <w:spacing w:line="360" w:lineRule="auto"/>
        <w:ind w:firstLine="0" w:firstLineChars="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（十）技术支持、售后服务承诺详述</w:t>
      </w:r>
    </w:p>
    <w:p w14:paraId="0ED795B1">
      <w:pPr>
        <w:pStyle w:val="107"/>
        <w:spacing w:line="360" w:lineRule="auto"/>
        <w:ind w:firstLine="0" w:firstLineChars="0"/>
        <w:jc w:val="center"/>
        <w:rPr>
          <w:rFonts w:ascii="仿宋" w:hAnsi="仿宋" w:eastAsia="仿宋" w:cs="仿宋"/>
          <w:b/>
          <w:color w:val="auto"/>
          <w:sz w:val="28"/>
          <w:szCs w:val="28"/>
          <w:highlight w:val="none"/>
        </w:rPr>
      </w:pPr>
    </w:p>
    <w:p w14:paraId="6167A8BD">
      <w:pPr>
        <w:pStyle w:val="107"/>
        <w:spacing w:line="360" w:lineRule="auto"/>
        <w:ind w:firstLine="0" w:firstLineChars="0"/>
        <w:jc w:val="center"/>
        <w:rPr>
          <w:rFonts w:ascii="仿宋" w:hAnsi="仿宋" w:eastAsia="仿宋" w:cs="仿宋"/>
          <w:b/>
          <w:color w:val="auto"/>
          <w:sz w:val="28"/>
          <w:szCs w:val="28"/>
          <w:highlight w:val="none"/>
        </w:rPr>
      </w:pPr>
    </w:p>
    <w:p w14:paraId="1C737B84">
      <w:pPr>
        <w:pStyle w:val="107"/>
        <w:spacing w:line="360" w:lineRule="auto"/>
        <w:ind w:firstLine="0" w:firstLineChars="0"/>
        <w:jc w:val="center"/>
        <w:rPr>
          <w:rFonts w:ascii="仿宋" w:hAnsi="仿宋" w:eastAsia="仿宋" w:cs="仿宋"/>
          <w:b/>
          <w:color w:val="auto"/>
          <w:sz w:val="28"/>
          <w:szCs w:val="28"/>
          <w:highlight w:val="none"/>
        </w:rPr>
      </w:pPr>
    </w:p>
    <w:p w14:paraId="6CFD3DE6">
      <w:pPr>
        <w:pStyle w:val="107"/>
        <w:spacing w:line="360" w:lineRule="auto"/>
        <w:ind w:firstLine="0" w:firstLineChars="0"/>
        <w:jc w:val="center"/>
        <w:rPr>
          <w:rFonts w:ascii="仿宋" w:hAnsi="仿宋" w:eastAsia="仿宋" w:cs="仿宋"/>
          <w:b/>
          <w:color w:val="auto"/>
          <w:sz w:val="28"/>
          <w:szCs w:val="28"/>
          <w:highlight w:val="none"/>
        </w:rPr>
      </w:pPr>
    </w:p>
    <w:p w14:paraId="4A961156">
      <w:pPr>
        <w:pStyle w:val="107"/>
        <w:spacing w:line="360" w:lineRule="auto"/>
        <w:ind w:firstLine="0" w:firstLineChars="0"/>
        <w:jc w:val="center"/>
        <w:rPr>
          <w:rFonts w:ascii="仿宋" w:hAnsi="仿宋" w:eastAsia="仿宋" w:cs="仿宋"/>
          <w:b/>
          <w:color w:val="auto"/>
          <w:sz w:val="28"/>
          <w:szCs w:val="28"/>
          <w:highlight w:val="none"/>
        </w:rPr>
      </w:pPr>
    </w:p>
    <w:p w14:paraId="7A58E2BE">
      <w:pPr>
        <w:pStyle w:val="107"/>
        <w:spacing w:line="360" w:lineRule="auto"/>
        <w:ind w:firstLine="0" w:firstLineChars="0"/>
        <w:jc w:val="center"/>
        <w:rPr>
          <w:rFonts w:ascii="仿宋" w:hAnsi="仿宋" w:eastAsia="仿宋" w:cs="仿宋"/>
          <w:b/>
          <w:color w:val="auto"/>
          <w:sz w:val="28"/>
          <w:szCs w:val="28"/>
          <w:highlight w:val="none"/>
        </w:rPr>
      </w:pPr>
    </w:p>
    <w:p w14:paraId="0346EAF4">
      <w:pPr>
        <w:pStyle w:val="107"/>
        <w:spacing w:line="360" w:lineRule="auto"/>
        <w:ind w:firstLine="0" w:firstLineChars="0"/>
        <w:jc w:val="center"/>
        <w:rPr>
          <w:rFonts w:ascii="仿宋" w:hAnsi="仿宋" w:eastAsia="仿宋" w:cs="仿宋"/>
          <w:b/>
          <w:color w:val="auto"/>
          <w:sz w:val="28"/>
          <w:szCs w:val="28"/>
          <w:highlight w:val="none"/>
        </w:rPr>
      </w:pPr>
    </w:p>
    <w:p w14:paraId="46F2EA9E">
      <w:pPr>
        <w:pStyle w:val="107"/>
        <w:spacing w:line="360" w:lineRule="auto"/>
        <w:ind w:firstLine="0" w:firstLineChars="0"/>
        <w:jc w:val="center"/>
        <w:rPr>
          <w:rFonts w:ascii="仿宋" w:hAnsi="仿宋" w:eastAsia="仿宋" w:cs="仿宋"/>
          <w:b/>
          <w:color w:val="auto"/>
          <w:sz w:val="28"/>
          <w:szCs w:val="28"/>
          <w:highlight w:val="none"/>
        </w:rPr>
      </w:pPr>
    </w:p>
    <w:p w14:paraId="05686704">
      <w:pPr>
        <w:pStyle w:val="107"/>
        <w:spacing w:line="360" w:lineRule="auto"/>
        <w:ind w:firstLine="0" w:firstLineChars="0"/>
        <w:jc w:val="center"/>
        <w:rPr>
          <w:rFonts w:ascii="仿宋" w:hAnsi="仿宋" w:eastAsia="仿宋" w:cs="仿宋"/>
          <w:b/>
          <w:color w:val="auto"/>
          <w:sz w:val="28"/>
          <w:szCs w:val="28"/>
          <w:highlight w:val="none"/>
        </w:rPr>
      </w:pPr>
    </w:p>
    <w:p w14:paraId="572E6300">
      <w:pPr>
        <w:pStyle w:val="107"/>
        <w:spacing w:line="360" w:lineRule="auto"/>
        <w:ind w:firstLine="0" w:firstLineChars="0"/>
        <w:jc w:val="center"/>
        <w:rPr>
          <w:rFonts w:ascii="仿宋" w:hAnsi="仿宋" w:eastAsia="仿宋" w:cs="仿宋"/>
          <w:b/>
          <w:color w:val="auto"/>
          <w:sz w:val="28"/>
          <w:szCs w:val="28"/>
          <w:highlight w:val="none"/>
        </w:rPr>
      </w:pPr>
    </w:p>
    <w:p w14:paraId="138B63D1">
      <w:pPr>
        <w:pStyle w:val="107"/>
        <w:spacing w:line="360" w:lineRule="auto"/>
        <w:ind w:firstLine="0" w:firstLineChars="0"/>
        <w:jc w:val="center"/>
        <w:rPr>
          <w:rFonts w:ascii="仿宋" w:hAnsi="仿宋" w:eastAsia="仿宋" w:cs="仿宋"/>
          <w:b/>
          <w:color w:val="auto"/>
          <w:sz w:val="28"/>
          <w:szCs w:val="28"/>
          <w:highlight w:val="none"/>
        </w:rPr>
      </w:pPr>
    </w:p>
    <w:p w14:paraId="7FA1EC0B">
      <w:pPr>
        <w:pStyle w:val="107"/>
        <w:spacing w:line="360" w:lineRule="auto"/>
        <w:ind w:firstLine="0" w:firstLineChars="0"/>
        <w:jc w:val="center"/>
        <w:rPr>
          <w:rFonts w:ascii="仿宋" w:hAnsi="仿宋" w:eastAsia="仿宋" w:cs="仿宋"/>
          <w:b/>
          <w:color w:val="auto"/>
          <w:sz w:val="28"/>
          <w:szCs w:val="28"/>
          <w:highlight w:val="none"/>
        </w:rPr>
      </w:pPr>
    </w:p>
    <w:p w14:paraId="72E74E69">
      <w:pPr>
        <w:pStyle w:val="107"/>
        <w:spacing w:line="360" w:lineRule="auto"/>
        <w:ind w:firstLine="0" w:firstLineChars="0"/>
        <w:jc w:val="center"/>
        <w:rPr>
          <w:rFonts w:ascii="仿宋" w:hAnsi="仿宋" w:eastAsia="仿宋" w:cs="仿宋"/>
          <w:b/>
          <w:color w:val="auto"/>
          <w:sz w:val="28"/>
          <w:szCs w:val="28"/>
          <w:highlight w:val="none"/>
        </w:rPr>
      </w:pPr>
    </w:p>
    <w:p w14:paraId="7F774DFB">
      <w:pPr>
        <w:pStyle w:val="107"/>
        <w:spacing w:line="360" w:lineRule="auto"/>
        <w:ind w:firstLine="0" w:firstLineChars="0"/>
        <w:jc w:val="center"/>
        <w:rPr>
          <w:rFonts w:ascii="仿宋" w:hAnsi="仿宋" w:eastAsia="仿宋" w:cs="仿宋"/>
          <w:b/>
          <w:color w:val="auto"/>
          <w:sz w:val="28"/>
          <w:szCs w:val="28"/>
          <w:highlight w:val="none"/>
        </w:rPr>
      </w:pPr>
    </w:p>
    <w:p w14:paraId="51B25629">
      <w:pPr>
        <w:pStyle w:val="107"/>
        <w:spacing w:line="360" w:lineRule="auto"/>
        <w:ind w:firstLine="0" w:firstLineChars="0"/>
        <w:jc w:val="center"/>
        <w:rPr>
          <w:rFonts w:ascii="仿宋" w:hAnsi="仿宋" w:eastAsia="仿宋" w:cs="仿宋"/>
          <w:b/>
          <w:color w:val="auto"/>
          <w:sz w:val="28"/>
          <w:szCs w:val="28"/>
          <w:highlight w:val="none"/>
        </w:rPr>
      </w:pPr>
    </w:p>
    <w:p w14:paraId="1DB35631">
      <w:pPr>
        <w:pStyle w:val="107"/>
        <w:spacing w:line="360" w:lineRule="auto"/>
        <w:ind w:firstLine="0" w:firstLineChars="0"/>
        <w:jc w:val="center"/>
        <w:rPr>
          <w:rFonts w:ascii="仿宋" w:hAnsi="仿宋" w:eastAsia="仿宋" w:cs="仿宋"/>
          <w:b/>
          <w:color w:val="auto"/>
          <w:sz w:val="28"/>
          <w:szCs w:val="28"/>
          <w:highlight w:val="none"/>
        </w:rPr>
      </w:pPr>
    </w:p>
    <w:p w14:paraId="032827C8">
      <w:pPr>
        <w:pStyle w:val="107"/>
        <w:spacing w:line="360" w:lineRule="auto"/>
        <w:ind w:firstLine="0" w:firstLineChars="0"/>
        <w:jc w:val="center"/>
        <w:rPr>
          <w:rFonts w:ascii="仿宋" w:hAnsi="仿宋" w:eastAsia="仿宋" w:cs="仿宋"/>
          <w:b/>
          <w:color w:val="auto"/>
          <w:sz w:val="28"/>
          <w:szCs w:val="28"/>
          <w:highlight w:val="none"/>
        </w:rPr>
      </w:pPr>
    </w:p>
    <w:p w14:paraId="4F01626C">
      <w:pPr>
        <w:pStyle w:val="107"/>
        <w:spacing w:line="360" w:lineRule="auto"/>
        <w:ind w:firstLine="0" w:firstLineChars="0"/>
        <w:jc w:val="center"/>
        <w:rPr>
          <w:rFonts w:ascii="仿宋" w:hAnsi="仿宋" w:eastAsia="仿宋" w:cs="仿宋"/>
          <w:b/>
          <w:color w:val="auto"/>
          <w:sz w:val="28"/>
          <w:szCs w:val="28"/>
          <w:highlight w:val="none"/>
        </w:rPr>
      </w:pPr>
    </w:p>
    <w:p w14:paraId="52719610">
      <w:pPr>
        <w:pStyle w:val="107"/>
        <w:spacing w:line="360" w:lineRule="auto"/>
        <w:ind w:firstLine="0" w:firstLineChars="0"/>
        <w:jc w:val="center"/>
        <w:rPr>
          <w:rFonts w:ascii="仿宋" w:hAnsi="仿宋" w:eastAsia="仿宋" w:cs="仿宋"/>
          <w:b/>
          <w:color w:val="auto"/>
          <w:sz w:val="28"/>
          <w:szCs w:val="28"/>
          <w:highlight w:val="none"/>
        </w:rPr>
      </w:pPr>
    </w:p>
    <w:p w14:paraId="1FA17653">
      <w:pPr>
        <w:pStyle w:val="107"/>
        <w:spacing w:line="360" w:lineRule="auto"/>
        <w:ind w:firstLine="0" w:firstLineChars="0"/>
        <w:jc w:val="center"/>
        <w:rPr>
          <w:rFonts w:ascii="仿宋" w:hAnsi="仿宋" w:eastAsia="仿宋" w:cs="仿宋"/>
          <w:b/>
          <w:color w:val="auto"/>
          <w:sz w:val="28"/>
          <w:szCs w:val="28"/>
          <w:highlight w:val="none"/>
        </w:rPr>
      </w:pPr>
    </w:p>
    <w:p w14:paraId="497DC839">
      <w:pPr>
        <w:pStyle w:val="107"/>
        <w:spacing w:line="360" w:lineRule="auto"/>
        <w:ind w:firstLine="0" w:firstLineChars="0"/>
        <w:jc w:val="center"/>
        <w:rPr>
          <w:rFonts w:ascii="仿宋" w:hAnsi="仿宋" w:eastAsia="仿宋" w:cs="仿宋"/>
          <w:b/>
          <w:color w:val="auto"/>
          <w:sz w:val="28"/>
          <w:szCs w:val="28"/>
          <w:highlight w:val="none"/>
        </w:rPr>
      </w:pPr>
    </w:p>
    <w:p w14:paraId="01C1406D">
      <w:pPr>
        <w:pStyle w:val="107"/>
        <w:spacing w:line="360" w:lineRule="auto"/>
        <w:ind w:firstLine="0" w:firstLineChars="0"/>
        <w:jc w:val="center"/>
        <w:rPr>
          <w:rFonts w:ascii="仿宋" w:hAnsi="仿宋" w:eastAsia="仿宋" w:cs="仿宋"/>
          <w:b/>
          <w:color w:val="auto"/>
          <w:sz w:val="28"/>
          <w:szCs w:val="28"/>
          <w:highlight w:val="none"/>
        </w:rPr>
      </w:pPr>
    </w:p>
    <w:p w14:paraId="79E56437">
      <w:pPr>
        <w:pStyle w:val="107"/>
        <w:spacing w:line="360" w:lineRule="auto"/>
        <w:ind w:firstLine="0" w:firstLineChars="0"/>
        <w:jc w:val="center"/>
        <w:rPr>
          <w:rFonts w:ascii="仿宋" w:hAnsi="仿宋" w:eastAsia="仿宋" w:cs="仿宋"/>
          <w:b/>
          <w:color w:val="auto"/>
          <w:sz w:val="28"/>
          <w:szCs w:val="28"/>
          <w:highlight w:val="none"/>
        </w:rPr>
      </w:pPr>
    </w:p>
    <w:p w14:paraId="08601A22">
      <w:pPr>
        <w:pStyle w:val="107"/>
        <w:spacing w:line="360" w:lineRule="auto"/>
        <w:ind w:firstLine="0" w:firstLineChars="0"/>
        <w:rPr>
          <w:rFonts w:ascii="仿宋" w:hAnsi="仿宋" w:eastAsia="仿宋" w:cs="仿宋"/>
          <w:b/>
          <w:color w:val="auto"/>
          <w:sz w:val="28"/>
          <w:szCs w:val="28"/>
          <w:highlight w:val="none"/>
        </w:rPr>
      </w:pPr>
    </w:p>
    <w:p w14:paraId="2D7B81BC">
      <w:pPr>
        <w:pStyle w:val="107"/>
        <w:spacing w:line="360" w:lineRule="auto"/>
        <w:ind w:firstLine="0" w:firstLineChars="0"/>
        <w:jc w:val="center"/>
        <w:rPr>
          <w:rFonts w:ascii="仿宋" w:hAnsi="仿宋" w:eastAsia="仿宋" w:cs="仿宋"/>
          <w:b/>
          <w:color w:val="auto"/>
          <w:sz w:val="28"/>
          <w:szCs w:val="28"/>
          <w:highlight w:val="none"/>
        </w:rPr>
      </w:pPr>
    </w:p>
    <w:p w14:paraId="499AC45B">
      <w:pPr>
        <w:pStyle w:val="107"/>
        <w:spacing w:line="360" w:lineRule="auto"/>
        <w:ind w:firstLine="0" w:firstLineChars="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（十一）关于资格的声明函</w:t>
      </w:r>
    </w:p>
    <w:p w14:paraId="235E761E">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致：新疆瑞恒中信工程项目管理有限公司：</w:t>
      </w:r>
    </w:p>
    <w:p w14:paraId="0ABFA221">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关于贵方20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日第（项目编号）竞争性谈判公告关于</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的项目，本签字人愿意参加谈判响应，并有能力提供</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项目中的</w:t>
      </w:r>
      <w:r>
        <w:rPr>
          <w:rFonts w:hint="eastAsia" w:ascii="仿宋" w:hAnsi="仿宋" w:eastAsia="仿宋" w:cs="仿宋"/>
          <w:color w:val="auto"/>
          <w:sz w:val="24"/>
          <w:highlight w:val="none"/>
          <w:u w:val="single"/>
        </w:rPr>
        <w:t>（分包编号及货物名称）</w:t>
      </w:r>
      <w:r>
        <w:rPr>
          <w:rFonts w:hint="eastAsia" w:ascii="仿宋" w:hAnsi="仿宋" w:eastAsia="仿宋" w:cs="仿宋"/>
          <w:color w:val="auto"/>
          <w:sz w:val="24"/>
          <w:highlight w:val="none"/>
        </w:rPr>
        <w:t>货物及相关服务，并保证所提交的所有文件和说明是真实和准确的。</w:t>
      </w:r>
    </w:p>
    <w:p w14:paraId="77AD3172">
      <w:pPr>
        <w:spacing w:line="360" w:lineRule="auto"/>
        <w:ind w:firstLine="480"/>
        <w:rPr>
          <w:rFonts w:ascii="仿宋" w:hAnsi="仿宋" w:eastAsia="仿宋" w:cs="仿宋"/>
          <w:color w:val="auto"/>
          <w:sz w:val="24"/>
          <w:highlight w:val="none"/>
          <w:u w:val="singl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u w:val="single"/>
        </w:rPr>
        <w:t xml:space="preserve">  供应商名称  </w:t>
      </w:r>
      <w:r>
        <w:rPr>
          <w:rFonts w:hint="eastAsia" w:ascii="仿宋" w:hAnsi="仿宋" w:eastAsia="仿宋" w:cs="仿宋"/>
          <w:color w:val="auto"/>
          <w:sz w:val="24"/>
          <w:highlight w:val="none"/>
        </w:rPr>
        <w:t xml:space="preserve">   签字人姓名、职务：</w:t>
      </w:r>
      <w:r>
        <w:rPr>
          <w:rFonts w:hint="eastAsia" w:ascii="仿宋" w:hAnsi="仿宋" w:eastAsia="仿宋" w:cs="仿宋"/>
          <w:color w:val="auto"/>
          <w:sz w:val="24"/>
          <w:highlight w:val="none"/>
          <w:u w:val="single"/>
        </w:rPr>
        <w:t xml:space="preserve">               </w:t>
      </w:r>
    </w:p>
    <w:p w14:paraId="349985D8">
      <w:pPr>
        <w:spacing w:line="360" w:lineRule="auto"/>
        <w:ind w:firstLine="480"/>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地址：                </w:t>
      </w:r>
      <w:r>
        <w:rPr>
          <w:rFonts w:hint="eastAsia" w:ascii="仿宋" w:hAnsi="仿宋" w:eastAsia="仿宋" w:cs="仿宋"/>
          <w:color w:val="auto"/>
          <w:sz w:val="24"/>
          <w:highlight w:val="none"/>
          <w:u w:val="single"/>
        </w:rPr>
        <w:t>授</w:t>
      </w:r>
      <w:r>
        <w:rPr>
          <w:rFonts w:hint="eastAsia" w:ascii="仿宋" w:hAnsi="仿宋" w:eastAsia="仿宋" w:cs="仿宋"/>
          <w:color w:val="auto"/>
          <w:sz w:val="24"/>
          <w:highlight w:val="none"/>
        </w:rPr>
        <w:t>权签署本资格文件人：</w:t>
      </w:r>
      <w:r>
        <w:rPr>
          <w:rFonts w:hint="eastAsia" w:ascii="仿宋" w:hAnsi="仿宋" w:eastAsia="仿宋" w:cs="仿宋"/>
          <w:color w:val="auto"/>
          <w:sz w:val="24"/>
          <w:highlight w:val="none"/>
          <w:u w:val="single"/>
        </w:rPr>
        <w:t xml:space="preserve">授权人姓名 </w:t>
      </w:r>
    </w:p>
    <w:p w14:paraId="7F7FA90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传真：        </w:t>
      </w:r>
    </w:p>
    <w:p w14:paraId="38A1ED95">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邮编：                      电话：      </w:t>
      </w:r>
    </w:p>
    <w:p w14:paraId="225BAAE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供应商盖章：                                    </w:t>
      </w:r>
    </w:p>
    <w:p w14:paraId="752898BC">
      <w:pPr>
        <w:spacing w:line="360" w:lineRule="auto"/>
        <w:ind w:firstLine="5520" w:firstLineChars="2300"/>
        <w:rPr>
          <w:rFonts w:ascii="仿宋" w:hAnsi="仿宋" w:eastAsia="仿宋" w:cs="仿宋"/>
          <w:color w:val="auto"/>
          <w:sz w:val="24"/>
          <w:highlight w:val="none"/>
        </w:rPr>
      </w:pPr>
      <w:r>
        <w:rPr>
          <w:rFonts w:hint="eastAsia" w:ascii="仿宋" w:hAnsi="仿宋" w:eastAsia="仿宋" w:cs="仿宋"/>
          <w:color w:val="auto"/>
          <w:sz w:val="24"/>
          <w:highlight w:val="none"/>
        </w:rPr>
        <w:t xml:space="preserve"> 20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21E4A53">
      <w:pPr>
        <w:pStyle w:val="107"/>
        <w:spacing w:line="360" w:lineRule="auto"/>
        <w:ind w:firstLine="0" w:firstLineChars="0"/>
        <w:jc w:val="center"/>
        <w:rPr>
          <w:rFonts w:ascii="仿宋" w:hAnsi="仿宋" w:eastAsia="仿宋" w:cs="仿宋"/>
          <w:b/>
          <w:color w:val="auto"/>
          <w:sz w:val="28"/>
          <w:szCs w:val="28"/>
          <w:highlight w:val="none"/>
        </w:rPr>
      </w:pPr>
    </w:p>
    <w:p w14:paraId="2E7B62CD">
      <w:pPr>
        <w:pStyle w:val="107"/>
        <w:spacing w:line="360" w:lineRule="auto"/>
        <w:ind w:firstLine="0" w:firstLineChars="0"/>
        <w:jc w:val="center"/>
        <w:rPr>
          <w:rFonts w:ascii="仿宋" w:hAnsi="仿宋" w:eastAsia="仿宋" w:cs="仿宋"/>
          <w:b/>
          <w:color w:val="auto"/>
          <w:sz w:val="28"/>
          <w:szCs w:val="28"/>
          <w:highlight w:val="none"/>
        </w:rPr>
      </w:pPr>
    </w:p>
    <w:p w14:paraId="4D3A5FF1">
      <w:pPr>
        <w:pStyle w:val="107"/>
        <w:spacing w:line="360" w:lineRule="auto"/>
        <w:ind w:firstLine="0" w:firstLineChars="0"/>
        <w:rPr>
          <w:rFonts w:ascii="仿宋" w:hAnsi="仿宋" w:eastAsia="仿宋" w:cs="仿宋"/>
          <w:b/>
          <w:color w:val="auto"/>
          <w:sz w:val="28"/>
          <w:szCs w:val="28"/>
          <w:highlight w:val="none"/>
        </w:rPr>
      </w:pPr>
    </w:p>
    <w:p w14:paraId="47A92B48">
      <w:pPr>
        <w:pStyle w:val="107"/>
        <w:spacing w:line="360" w:lineRule="auto"/>
        <w:ind w:firstLine="0" w:firstLineChars="0"/>
        <w:jc w:val="center"/>
        <w:rPr>
          <w:rFonts w:ascii="仿宋" w:hAnsi="仿宋" w:eastAsia="仿宋" w:cs="仿宋"/>
          <w:b/>
          <w:color w:val="auto"/>
          <w:sz w:val="28"/>
          <w:szCs w:val="28"/>
          <w:highlight w:val="none"/>
        </w:rPr>
      </w:pPr>
    </w:p>
    <w:p w14:paraId="314085C0">
      <w:pPr>
        <w:pStyle w:val="107"/>
        <w:spacing w:line="360" w:lineRule="auto"/>
        <w:ind w:firstLine="0" w:firstLineChars="0"/>
        <w:jc w:val="center"/>
        <w:rPr>
          <w:rFonts w:ascii="仿宋" w:hAnsi="仿宋" w:eastAsia="仿宋" w:cs="仿宋"/>
          <w:b/>
          <w:color w:val="auto"/>
          <w:sz w:val="28"/>
          <w:szCs w:val="28"/>
          <w:highlight w:val="none"/>
        </w:rPr>
      </w:pPr>
    </w:p>
    <w:p w14:paraId="187589EA">
      <w:pPr>
        <w:pStyle w:val="107"/>
        <w:spacing w:line="360" w:lineRule="auto"/>
        <w:ind w:firstLine="0" w:firstLineChars="0"/>
        <w:jc w:val="center"/>
        <w:rPr>
          <w:rFonts w:ascii="仿宋" w:hAnsi="仿宋" w:eastAsia="仿宋" w:cs="仿宋"/>
          <w:b/>
          <w:color w:val="auto"/>
          <w:sz w:val="28"/>
          <w:szCs w:val="28"/>
          <w:highlight w:val="none"/>
        </w:rPr>
      </w:pPr>
    </w:p>
    <w:p w14:paraId="69E1318E">
      <w:pPr>
        <w:pStyle w:val="107"/>
        <w:spacing w:line="360" w:lineRule="auto"/>
        <w:ind w:firstLine="0" w:firstLineChars="0"/>
        <w:jc w:val="center"/>
        <w:rPr>
          <w:rFonts w:ascii="仿宋" w:hAnsi="仿宋" w:eastAsia="仿宋" w:cs="仿宋"/>
          <w:b/>
          <w:color w:val="auto"/>
          <w:sz w:val="28"/>
          <w:szCs w:val="28"/>
          <w:highlight w:val="none"/>
        </w:rPr>
      </w:pPr>
    </w:p>
    <w:p w14:paraId="3B04AF82">
      <w:pPr>
        <w:pStyle w:val="107"/>
        <w:spacing w:line="360" w:lineRule="auto"/>
        <w:ind w:firstLine="0" w:firstLineChars="0"/>
        <w:jc w:val="center"/>
        <w:rPr>
          <w:rFonts w:ascii="仿宋" w:hAnsi="仿宋" w:eastAsia="仿宋" w:cs="仿宋"/>
          <w:b/>
          <w:color w:val="auto"/>
          <w:sz w:val="28"/>
          <w:szCs w:val="28"/>
          <w:highlight w:val="none"/>
        </w:rPr>
      </w:pPr>
    </w:p>
    <w:p w14:paraId="44F83545">
      <w:pPr>
        <w:pStyle w:val="107"/>
        <w:spacing w:line="360" w:lineRule="auto"/>
        <w:ind w:firstLine="0" w:firstLineChars="0"/>
        <w:jc w:val="center"/>
        <w:rPr>
          <w:rFonts w:ascii="仿宋" w:hAnsi="仿宋" w:eastAsia="仿宋" w:cs="仿宋"/>
          <w:b/>
          <w:color w:val="auto"/>
          <w:sz w:val="28"/>
          <w:szCs w:val="28"/>
          <w:highlight w:val="none"/>
        </w:rPr>
      </w:pPr>
    </w:p>
    <w:p w14:paraId="21DE24DF">
      <w:pPr>
        <w:pStyle w:val="107"/>
        <w:spacing w:line="360" w:lineRule="auto"/>
        <w:ind w:firstLine="0" w:firstLineChars="0"/>
        <w:jc w:val="center"/>
        <w:rPr>
          <w:rFonts w:ascii="仿宋" w:hAnsi="仿宋" w:eastAsia="仿宋" w:cs="仿宋"/>
          <w:b/>
          <w:color w:val="auto"/>
          <w:sz w:val="28"/>
          <w:szCs w:val="28"/>
          <w:highlight w:val="none"/>
        </w:rPr>
      </w:pPr>
    </w:p>
    <w:p w14:paraId="494881DC">
      <w:pPr>
        <w:pStyle w:val="107"/>
        <w:spacing w:line="360" w:lineRule="auto"/>
        <w:ind w:firstLine="0" w:firstLineChars="0"/>
        <w:jc w:val="center"/>
        <w:rPr>
          <w:rFonts w:ascii="仿宋" w:hAnsi="仿宋" w:eastAsia="仿宋" w:cs="仿宋"/>
          <w:b/>
          <w:color w:val="auto"/>
          <w:sz w:val="28"/>
          <w:szCs w:val="28"/>
          <w:highlight w:val="none"/>
        </w:rPr>
      </w:pPr>
    </w:p>
    <w:p w14:paraId="395C2E36">
      <w:pPr>
        <w:pStyle w:val="107"/>
        <w:spacing w:line="360" w:lineRule="auto"/>
        <w:ind w:firstLine="0" w:firstLineChars="0"/>
        <w:jc w:val="center"/>
        <w:rPr>
          <w:rFonts w:ascii="仿宋" w:hAnsi="仿宋" w:eastAsia="仿宋" w:cs="仿宋"/>
          <w:b/>
          <w:color w:val="auto"/>
          <w:sz w:val="28"/>
          <w:szCs w:val="28"/>
          <w:highlight w:val="none"/>
        </w:rPr>
      </w:pPr>
    </w:p>
    <w:p w14:paraId="1589CA24">
      <w:pPr>
        <w:pStyle w:val="107"/>
        <w:spacing w:line="360" w:lineRule="auto"/>
        <w:ind w:firstLine="0" w:firstLineChars="0"/>
        <w:jc w:val="center"/>
        <w:rPr>
          <w:rFonts w:ascii="仿宋" w:hAnsi="仿宋" w:eastAsia="仿宋" w:cs="仿宋"/>
          <w:b/>
          <w:color w:val="auto"/>
          <w:sz w:val="28"/>
          <w:szCs w:val="28"/>
          <w:highlight w:val="none"/>
        </w:rPr>
      </w:pPr>
    </w:p>
    <w:p w14:paraId="0AD0EE47">
      <w:pPr>
        <w:pStyle w:val="107"/>
        <w:spacing w:line="360" w:lineRule="auto"/>
        <w:ind w:firstLine="0" w:firstLineChars="0"/>
        <w:jc w:val="center"/>
        <w:rPr>
          <w:rFonts w:ascii="仿宋" w:hAnsi="仿宋" w:eastAsia="仿宋" w:cs="仿宋"/>
          <w:b/>
          <w:color w:val="auto"/>
          <w:sz w:val="28"/>
          <w:szCs w:val="28"/>
          <w:highlight w:val="none"/>
        </w:rPr>
      </w:pPr>
    </w:p>
    <w:p w14:paraId="52B2E92A">
      <w:pPr>
        <w:pStyle w:val="107"/>
        <w:spacing w:line="360" w:lineRule="auto"/>
        <w:ind w:firstLine="0" w:firstLineChars="0"/>
        <w:rPr>
          <w:rFonts w:ascii="仿宋" w:hAnsi="仿宋" w:eastAsia="仿宋" w:cs="仿宋"/>
          <w:b/>
          <w:color w:val="auto"/>
          <w:sz w:val="28"/>
          <w:szCs w:val="28"/>
          <w:highlight w:val="none"/>
        </w:rPr>
      </w:pPr>
    </w:p>
    <w:p w14:paraId="03BF1073">
      <w:pPr>
        <w:pStyle w:val="107"/>
        <w:spacing w:line="360" w:lineRule="auto"/>
        <w:ind w:firstLine="0" w:firstLineChars="0"/>
        <w:jc w:val="center"/>
        <w:rPr>
          <w:rFonts w:ascii="仿宋" w:hAnsi="仿宋" w:eastAsia="仿宋" w:cs="仿宋"/>
          <w:b/>
          <w:color w:val="auto"/>
          <w:sz w:val="28"/>
          <w:szCs w:val="28"/>
          <w:highlight w:val="none"/>
        </w:rPr>
      </w:pPr>
    </w:p>
    <w:p w14:paraId="5E67403C">
      <w:pPr>
        <w:pStyle w:val="34"/>
        <w:spacing w:line="360" w:lineRule="auto"/>
        <w:ind w:firstLine="0" w:firstLineChars="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（十二）反商业贿赂承诺书</w:t>
      </w:r>
    </w:p>
    <w:p w14:paraId="1AB36171">
      <w:pPr>
        <w:pStyle w:val="37"/>
        <w:spacing w:line="360" w:lineRule="auto"/>
        <w:ind w:firstLine="480"/>
        <w:rPr>
          <w:rFonts w:ascii="仿宋" w:hAnsi="仿宋" w:eastAsia="仿宋" w:cs="仿宋"/>
          <w:b w:val="0"/>
          <w:color w:val="auto"/>
          <w:highlight w:val="none"/>
        </w:rPr>
      </w:pPr>
      <w:r>
        <w:rPr>
          <w:rFonts w:hint="eastAsia" w:ascii="仿宋" w:hAnsi="仿宋" w:eastAsia="仿宋" w:cs="仿宋"/>
          <w:b w:val="0"/>
          <w:color w:val="auto"/>
          <w:highlight w:val="none"/>
        </w:rPr>
        <w:t>我公司承诺在</w:t>
      </w:r>
      <w:r>
        <w:rPr>
          <w:rFonts w:hint="eastAsia" w:ascii="仿宋" w:hAnsi="仿宋" w:eastAsia="仿宋" w:cs="仿宋"/>
          <w:b w:val="0"/>
          <w:color w:val="auto"/>
          <w:highlight w:val="none"/>
          <w:u w:val="single"/>
        </w:rPr>
        <w:t>（项目名称、项目编号、合同包号）</w:t>
      </w:r>
      <w:r>
        <w:rPr>
          <w:rFonts w:hint="eastAsia" w:ascii="仿宋" w:hAnsi="仿宋" w:eastAsia="仿宋" w:cs="仿宋"/>
          <w:b w:val="0"/>
          <w:color w:val="auto"/>
          <w:highlight w:val="none"/>
        </w:rPr>
        <w:t xml:space="preserve">采购活动中，不给予国家工作人员以及采购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6E3CB163">
      <w:pPr>
        <w:pStyle w:val="37"/>
        <w:spacing w:line="360" w:lineRule="auto"/>
        <w:ind w:firstLine="480"/>
        <w:rPr>
          <w:rFonts w:ascii="仿宋" w:hAnsi="仿宋" w:eastAsia="仿宋" w:cs="仿宋"/>
          <w:b w:val="0"/>
          <w:color w:val="auto"/>
          <w:highlight w:val="none"/>
        </w:rPr>
      </w:pPr>
    </w:p>
    <w:p w14:paraId="212CE958">
      <w:pPr>
        <w:pStyle w:val="37"/>
        <w:spacing w:line="360" w:lineRule="auto"/>
        <w:ind w:firstLine="480"/>
        <w:jc w:val="center"/>
        <w:rPr>
          <w:rFonts w:ascii="仿宋" w:hAnsi="仿宋" w:eastAsia="仿宋" w:cs="仿宋"/>
          <w:b w:val="0"/>
          <w:color w:val="auto"/>
          <w:highlight w:val="none"/>
        </w:rPr>
      </w:pPr>
      <w:r>
        <w:rPr>
          <w:rFonts w:hint="eastAsia" w:ascii="仿宋" w:hAnsi="仿宋" w:eastAsia="仿宋" w:cs="仿宋"/>
          <w:b w:val="0"/>
          <w:color w:val="auto"/>
          <w:highlight w:val="none"/>
        </w:rPr>
        <w:t xml:space="preserve">                               报价单位：（盖章）：</w:t>
      </w:r>
    </w:p>
    <w:p w14:paraId="287654C3">
      <w:pPr>
        <w:pStyle w:val="37"/>
        <w:spacing w:line="360" w:lineRule="auto"/>
        <w:ind w:firstLine="480"/>
        <w:jc w:val="center"/>
        <w:rPr>
          <w:rFonts w:ascii="仿宋" w:hAnsi="仿宋" w:eastAsia="仿宋" w:cs="仿宋"/>
          <w:b w:val="0"/>
          <w:color w:val="auto"/>
          <w:highlight w:val="none"/>
        </w:rPr>
      </w:pPr>
      <w:r>
        <w:rPr>
          <w:rFonts w:hint="eastAsia" w:ascii="仿宋" w:hAnsi="仿宋" w:eastAsia="仿宋" w:cs="仿宋"/>
          <w:b w:val="0"/>
          <w:color w:val="auto"/>
          <w:highlight w:val="none"/>
        </w:rPr>
        <w:t xml:space="preserve">                           法定代表人签字：</w:t>
      </w:r>
    </w:p>
    <w:p w14:paraId="162DCE6A">
      <w:pPr>
        <w:pStyle w:val="189"/>
        <w:widowControl w:val="0"/>
        <w:spacing w:line="360" w:lineRule="exact"/>
        <w:ind w:firstLine="482"/>
        <w:rPr>
          <w:rFonts w:ascii="仿宋" w:hAnsi="仿宋" w:eastAsia="仿宋" w:cs="仿宋"/>
          <w:color w:val="auto"/>
          <w:szCs w:val="24"/>
          <w:highlight w:val="none"/>
        </w:rPr>
      </w:pPr>
      <w:r>
        <w:rPr>
          <w:rFonts w:hint="eastAsia" w:ascii="仿宋" w:hAnsi="仿宋" w:eastAsia="仿宋" w:cs="仿宋"/>
          <w:b/>
          <w:color w:val="auto"/>
          <w:highlight w:val="none"/>
        </w:rPr>
        <w:t xml:space="preserve">　　　　　　　　　　　              </w:t>
      </w:r>
      <w:r>
        <w:rPr>
          <w:rFonts w:hint="eastAsia" w:ascii="仿宋" w:hAnsi="仿宋" w:eastAsia="仿宋" w:cs="仿宋"/>
          <w:color w:val="auto"/>
          <w:szCs w:val="24"/>
          <w:highlight w:val="none"/>
        </w:rPr>
        <w:t xml:space="preserve">  </w:t>
      </w:r>
    </w:p>
    <w:p w14:paraId="0A7CCFA1">
      <w:pPr>
        <w:spacing w:line="360" w:lineRule="auto"/>
        <w:ind w:firstLine="420"/>
        <w:jc w:val="center"/>
        <w:rPr>
          <w:rFonts w:ascii="仿宋" w:hAnsi="仿宋" w:eastAsia="仿宋" w:cs="仿宋"/>
          <w:color w:val="auto"/>
          <w:sz w:val="24"/>
          <w:highlight w:val="none"/>
        </w:rPr>
      </w:pP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rPr>
        <w:t>20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98F7121">
      <w:pPr>
        <w:pStyle w:val="182"/>
        <w:spacing w:line="360" w:lineRule="auto"/>
        <w:ind w:firstLine="482"/>
        <w:jc w:val="center"/>
        <w:rPr>
          <w:rFonts w:ascii="仿宋" w:hAnsi="仿宋" w:eastAsia="仿宋" w:cs="仿宋"/>
          <w:b/>
          <w:color w:val="auto"/>
          <w:sz w:val="24"/>
          <w:highlight w:val="none"/>
        </w:rPr>
      </w:pPr>
    </w:p>
    <w:p w14:paraId="7AA7C8DC">
      <w:pPr>
        <w:pStyle w:val="34"/>
        <w:spacing w:line="360" w:lineRule="auto"/>
        <w:ind w:firstLine="0" w:firstLineChars="0"/>
        <w:jc w:val="center"/>
        <w:rPr>
          <w:rFonts w:ascii="仿宋" w:hAnsi="仿宋" w:eastAsia="仿宋" w:cs="仿宋"/>
          <w:b/>
          <w:color w:val="auto"/>
          <w:sz w:val="28"/>
          <w:szCs w:val="28"/>
          <w:highlight w:val="none"/>
        </w:rPr>
      </w:pPr>
    </w:p>
    <w:p w14:paraId="4A5329B8">
      <w:pPr>
        <w:pStyle w:val="34"/>
        <w:spacing w:line="360" w:lineRule="auto"/>
        <w:ind w:firstLine="0" w:firstLineChars="0"/>
        <w:jc w:val="center"/>
        <w:rPr>
          <w:rFonts w:ascii="仿宋" w:hAnsi="仿宋" w:eastAsia="仿宋" w:cs="仿宋"/>
          <w:b/>
          <w:color w:val="auto"/>
          <w:sz w:val="28"/>
          <w:szCs w:val="28"/>
          <w:highlight w:val="none"/>
        </w:rPr>
      </w:pPr>
    </w:p>
    <w:p w14:paraId="50210D78">
      <w:pPr>
        <w:pStyle w:val="34"/>
        <w:spacing w:line="360" w:lineRule="auto"/>
        <w:ind w:firstLine="0" w:firstLineChars="0"/>
        <w:jc w:val="center"/>
        <w:rPr>
          <w:rFonts w:ascii="仿宋" w:hAnsi="仿宋" w:eastAsia="仿宋" w:cs="仿宋"/>
          <w:b/>
          <w:color w:val="auto"/>
          <w:sz w:val="28"/>
          <w:szCs w:val="28"/>
          <w:highlight w:val="none"/>
        </w:rPr>
      </w:pPr>
    </w:p>
    <w:p w14:paraId="2C521565">
      <w:pPr>
        <w:pStyle w:val="34"/>
        <w:spacing w:line="360" w:lineRule="auto"/>
        <w:ind w:firstLine="0" w:firstLineChars="0"/>
        <w:jc w:val="center"/>
        <w:rPr>
          <w:rFonts w:ascii="仿宋" w:hAnsi="仿宋" w:eastAsia="仿宋" w:cs="仿宋"/>
          <w:b/>
          <w:color w:val="auto"/>
          <w:sz w:val="28"/>
          <w:szCs w:val="28"/>
          <w:highlight w:val="none"/>
        </w:rPr>
      </w:pPr>
    </w:p>
    <w:p w14:paraId="31BE6214">
      <w:pPr>
        <w:pStyle w:val="34"/>
        <w:spacing w:line="360" w:lineRule="auto"/>
        <w:ind w:firstLine="0" w:firstLineChars="0"/>
        <w:jc w:val="center"/>
        <w:rPr>
          <w:rFonts w:ascii="仿宋" w:hAnsi="仿宋" w:eastAsia="仿宋" w:cs="仿宋"/>
          <w:b/>
          <w:color w:val="auto"/>
          <w:sz w:val="28"/>
          <w:szCs w:val="28"/>
          <w:highlight w:val="none"/>
        </w:rPr>
      </w:pPr>
    </w:p>
    <w:p w14:paraId="6D3BB18F">
      <w:pPr>
        <w:pStyle w:val="34"/>
        <w:spacing w:line="360" w:lineRule="auto"/>
        <w:ind w:firstLine="0" w:firstLineChars="0"/>
        <w:jc w:val="center"/>
        <w:rPr>
          <w:rFonts w:ascii="仿宋" w:hAnsi="仿宋" w:eastAsia="仿宋" w:cs="仿宋"/>
          <w:b/>
          <w:color w:val="auto"/>
          <w:sz w:val="28"/>
          <w:szCs w:val="28"/>
          <w:highlight w:val="none"/>
        </w:rPr>
      </w:pPr>
    </w:p>
    <w:p w14:paraId="1EE85104">
      <w:pPr>
        <w:pStyle w:val="34"/>
        <w:spacing w:line="360" w:lineRule="auto"/>
        <w:ind w:firstLine="0" w:firstLineChars="0"/>
        <w:jc w:val="center"/>
        <w:rPr>
          <w:rFonts w:ascii="仿宋" w:hAnsi="仿宋" w:eastAsia="仿宋" w:cs="仿宋"/>
          <w:b/>
          <w:color w:val="auto"/>
          <w:sz w:val="28"/>
          <w:szCs w:val="28"/>
          <w:highlight w:val="none"/>
        </w:rPr>
      </w:pPr>
    </w:p>
    <w:p w14:paraId="07729FA9">
      <w:pPr>
        <w:pStyle w:val="34"/>
        <w:spacing w:line="360" w:lineRule="auto"/>
        <w:ind w:firstLine="0" w:firstLineChars="0"/>
        <w:jc w:val="center"/>
        <w:rPr>
          <w:rFonts w:ascii="仿宋" w:hAnsi="仿宋" w:eastAsia="仿宋" w:cs="仿宋"/>
          <w:b/>
          <w:color w:val="auto"/>
          <w:sz w:val="28"/>
          <w:szCs w:val="28"/>
          <w:highlight w:val="none"/>
        </w:rPr>
      </w:pPr>
    </w:p>
    <w:p w14:paraId="1052E7DD">
      <w:pPr>
        <w:pStyle w:val="34"/>
        <w:spacing w:line="360" w:lineRule="auto"/>
        <w:ind w:firstLine="0" w:firstLineChars="0"/>
        <w:jc w:val="center"/>
        <w:rPr>
          <w:rFonts w:ascii="仿宋" w:hAnsi="仿宋" w:eastAsia="仿宋" w:cs="仿宋"/>
          <w:b/>
          <w:color w:val="auto"/>
          <w:sz w:val="28"/>
          <w:szCs w:val="28"/>
          <w:highlight w:val="none"/>
        </w:rPr>
      </w:pPr>
    </w:p>
    <w:p w14:paraId="3A313DAD">
      <w:pPr>
        <w:pStyle w:val="34"/>
        <w:spacing w:line="360" w:lineRule="auto"/>
        <w:ind w:firstLine="0" w:firstLineChars="0"/>
        <w:jc w:val="center"/>
        <w:rPr>
          <w:rFonts w:ascii="仿宋" w:hAnsi="仿宋" w:eastAsia="仿宋" w:cs="仿宋"/>
          <w:b/>
          <w:color w:val="auto"/>
          <w:sz w:val="28"/>
          <w:szCs w:val="28"/>
          <w:highlight w:val="none"/>
        </w:rPr>
      </w:pPr>
    </w:p>
    <w:p w14:paraId="2304EADE">
      <w:pPr>
        <w:pStyle w:val="34"/>
        <w:spacing w:line="360" w:lineRule="auto"/>
        <w:ind w:firstLine="0" w:firstLineChars="0"/>
        <w:jc w:val="center"/>
        <w:rPr>
          <w:rFonts w:ascii="仿宋" w:hAnsi="仿宋" w:eastAsia="仿宋" w:cs="仿宋"/>
          <w:b/>
          <w:color w:val="auto"/>
          <w:sz w:val="28"/>
          <w:szCs w:val="28"/>
          <w:highlight w:val="none"/>
        </w:rPr>
      </w:pPr>
    </w:p>
    <w:p w14:paraId="1FA3CF98">
      <w:pPr>
        <w:pStyle w:val="34"/>
        <w:spacing w:line="360" w:lineRule="auto"/>
        <w:ind w:firstLine="0" w:firstLineChars="0"/>
        <w:jc w:val="center"/>
        <w:rPr>
          <w:rFonts w:ascii="仿宋" w:hAnsi="仿宋" w:eastAsia="仿宋" w:cs="仿宋"/>
          <w:b/>
          <w:color w:val="auto"/>
          <w:sz w:val="28"/>
          <w:szCs w:val="28"/>
          <w:highlight w:val="none"/>
        </w:rPr>
      </w:pPr>
    </w:p>
    <w:p w14:paraId="0A4F866D">
      <w:pPr>
        <w:pStyle w:val="34"/>
        <w:spacing w:line="360" w:lineRule="auto"/>
        <w:ind w:firstLine="0" w:firstLineChars="0"/>
        <w:jc w:val="center"/>
        <w:rPr>
          <w:rFonts w:ascii="仿宋" w:hAnsi="仿宋" w:eastAsia="仿宋" w:cs="仿宋"/>
          <w:b/>
          <w:color w:val="auto"/>
          <w:sz w:val="28"/>
          <w:szCs w:val="28"/>
          <w:highlight w:val="none"/>
        </w:rPr>
      </w:pPr>
    </w:p>
    <w:p w14:paraId="452336CE">
      <w:pPr>
        <w:pStyle w:val="34"/>
        <w:spacing w:line="360" w:lineRule="auto"/>
        <w:ind w:firstLine="0" w:firstLineChars="0"/>
        <w:jc w:val="center"/>
        <w:rPr>
          <w:rFonts w:ascii="仿宋" w:hAnsi="仿宋" w:eastAsia="仿宋" w:cs="仿宋"/>
          <w:b/>
          <w:color w:val="auto"/>
          <w:sz w:val="28"/>
          <w:szCs w:val="28"/>
          <w:highlight w:val="none"/>
        </w:rPr>
      </w:pPr>
    </w:p>
    <w:p w14:paraId="2298A4F9">
      <w:pPr>
        <w:pStyle w:val="34"/>
        <w:spacing w:line="360" w:lineRule="auto"/>
        <w:ind w:firstLine="0" w:firstLineChars="0"/>
        <w:jc w:val="both"/>
        <w:rPr>
          <w:rFonts w:ascii="仿宋" w:hAnsi="仿宋" w:eastAsia="仿宋" w:cs="仿宋"/>
          <w:b/>
          <w:color w:val="auto"/>
          <w:sz w:val="28"/>
          <w:szCs w:val="28"/>
          <w:highlight w:val="none"/>
        </w:rPr>
      </w:pPr>
    </w:p>
    <w:p w14:paraId="6D7B694A">
      <w:pPr>
        <w:pStyle w:val="34"/>
        <w:spacing w:line="360" w:lineRule="auto"/>
        <w:ind w:firstLine="0" w:firstLineChars="0"/>
        <w:jc w:val="both"/>
        <w:rPr>
          <w:rFonts w:ascii="仿宋" w:hAnsi="仿宋" w:eastAsia="仿宋" w:cs="仿宋"/>
          <w:b/>
          <w:color w:val="auto"/>
          <w:sz w:val="28"/>
          <w:szCs w:val="28"/>
          <w:highlight w:val="none"/>
        </w:rPr>
      </w:pPr>
    </w:p>
    <w:p w14:paraId="36B67A81">
      <w:pPr>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（十三）中小企业声明函</w:t>
      </w:r>
    </w:p>
    <w:p w14:paraId="0DD0F20A">
      <w:pPr>
        <w:widowControl/>
        <w:ind w:firstLine="480"/>
        <w:jc w:val="left"/>
        <w:rPr>
          <w:rFonts w:ascii="仿宋" w:hAnsi="仿宋" w:eastAsia="仿宋" w:cs="仿宋"/>
          <w:color w:val="auto"/>
          <w:sz w:val="24"/>
          <w:highlight w:val="none"/>
        </w:rPr>
      </w:pPr>
      <w:r>
        <w:rPr>
          <w:rFonts w:hint="eastAsia" w:ascii="仿宋" w:hAnsi="仿宋" w:eastAsia="仿宋" w:cs="仿宋"/>
          <w:color w:val="auto"/>
          <w:kern w:val="0"/>
          <w:sz w:val="24"/>
          <w:highlight w:val="none"/>
        </w:rPr>
        <w:t>本公司郑重声明，根据《政府采购促进中小 企业发展管理办法》（财库﹝2020﹞46 号）的规定，本公司 参加</w:t>
      </w:r>
      <w:r>
        <w:rPr>
          <w:rFonts w:hint="eastAsia" w:ascii="仿宋" w:hAnsi="仿宋" w:eastAsia="仿宋" w:cs="仿宋"/>
          <w:i/>
          <w:color w:val="auto"/>
          <w:kern w:val="0"/>
          <w:sz w:val="24"/>
          <w:highlight w:val="none"/>
        </w:rPr>
        <w:t>（单位名称）</w:t>
      </w:r>
      <w:r>
        <w:rPr>
          <w:rFonts w:hint="eastAsia" w:ascii="仿宋" w:hAnsi="仿宋" w:eastAsia="仿宋" w:cs="仿宋"/>
          <w:color w:val="auto"/>
          <w:kern w:val="0"/>
          <w:sz w:val="24"/>
          <w:highlight w:val="none"/>
        </w:rPr>
        <w:t>的</w:t>
      </w:r>
      <w:r>
        <w:rPr>
          <w:rFonts w:hint="eastAsia" w:ascii="仿宋" w:hAnsi="仿宋" w:eastAsia="仿宋" w:cs="仿宋"/>
          <w:i/>
          <w:color w:val="auto"/>
          <w:kern w:val="0"/>
          <w:sz w:val="24"/>
          <w:highlight w:val="none"/>
        </w:rPr>
        <w:t>（项目名称）</w:t>
      </w:r>
      <w:r>
        <w:rPr>
          <w:rFonts w:hint="eastAsia" w:ascii="仿宋" w:hAnsi="仿宋" w:eastAsia="仿宋" w:cs="仿宋"/>
          <w:color w:val="auto"/>
          <w:kern w:val="0"/>
          <w:sz w:val="24"/>
          <w:highlight w:val="none"/>
        </w:rPr>
        <w:t xml:space="preserve">采购活动，提供的货物全部由符合政策要求的中小企业制造。相关企业 （含联合体中的中小企业、签订分包意向协议的中小企业） 的具体情况如下： </w:t>
      </w:r>
    </w:p>
    <w:p w14:paraId="6B0C9BFD">
      <w:pPr>
        <w:widowControl/>
        <w:ind w:firstLine="480"/>
        <w:jc w:val="left"/>
        <w:rPr>
          <w:rFonts w:ascii="仿宋" w:hAnsi="仿宋" w:eastAsia="仿宋" w:cs="仿宋"/>
          <w:color w:val="auto"/>
          <w:sz w:val="24"/>
          <w:highlight w:val="none"/>
        </w:rPr>
      </w:pPr>
      <w:r>
        <w:rPr>
          <w:rFonts w:hint="eastAsia" w:ascii="仿宋" w:hAnsi="仿宋" w:eastAsia="仿宋" w:cs="仿宋"/>
          <w:color w:val="auto"/>
          <w:kern w:val="0"/>
          <w:sz w:val="24"/>
          <w:highlight w:val="none"/>
        </w:rPr>
        <w:t xml:space="preserve">1. </w:t>
      </w:r>
      <w:r>
        <w:rPr>
          <w:rFonts w:hint="eastAsia" w:ascii="仿宋" w:hAnsi="仿宋" w:eastAsia="仿宋" w:cs="仿宋"/>
          <w:i/>
          <w:color w:val="auto"/>
          <w:kern w:val="0"/>
          <w:sz w:val="24"/>
          <w:highlight w:val="none"/>
        </w:rPr>
        <w:t xml:space="preserve">（标的名称） </w:t>
      </w:r>
      <w:r>
        <w:rPr>
          <w:rFonts w:hint="eastAsia" w:ascii="仿宋" w:hAnsi="仿宋" w:eastAsia="仿宋" w:cs="仿宋"/>
          <w:color w:val="auto"/>
          <w:kern w:val="0"/>
          <w:sz w:val="24"/>
          <w:highlight w:val="none"/>
        </w:rPr>
        <w:t>，属于</w:t>
      </w:r>
      <w:r>
        <w:rPr>
          <w:rFonts w:hint="eastAsia" w:ascii="仿宋" w:hAnsi="仿宋" w:eastAsia="仿宋" w:cs="仿宋"/>
          <w:i/>
          <w:color w:val="auto"/>
          <w:kern w:val="0"/>
          <w:sz w:val="24"/>
          <w:highlight w:val="none"/>
        </w:rPr>
        <w:t>（采购文件中明确的所属行业） 行业</w:t>
      </w:r>
      <w:r>
        <w:rPr>
          <w:rFonts w:hint="eastAsia" w:ascii="仿宋" w:hAnsi="仿宋" w:eastAsia="仿宋" w:cs="仿宋"/>
          <w:color w:val="auto"/>
          <w:kern w:val="0"/>
          <w:sz w:val="24"/>
          <w:highlight w:val="none"/>
        </w:rPr>
        <w:t>；制造商为</w:t>
      </w:r>
      <w:r>
        <w:rPr>
          <w:rFonts w:hint="eastAsia" w:ascii="仿宋" w:hAnsi="仿宋" w:eastAsia="仿宋" w:cs="仿宋"/>
          <w:i/>
          <w:color w:val="auto"/>
          <w:kern w:val="0"/>
          <w:sz w:val="24"/>
          <w:highlight w:val="none"/>
        </w:rPr>
        <w:t>（企业名称）</w:t>
      </w:r>
      <w:r>
        <w:rPr>
          <w:rFonts w:hint="eastAsia" w:ascii="仿宋" w:hAnsi="仿宋" w:eastAsia="仿宋" w:cs="仿宋"/>
          <w:color w:val="auto"/>
          <w:kern w:val="0"/>
          <w:sz w:val="24"/>
          <w:highlight w:val="none"/>
        </w:rPr>
        <w:t xml:space="preserve">，从业人员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人，营业收入为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万元，属于</w:t>
      </w:r>
      <w:r>
        <w:rPr>
          <w:rFonts w:hint="eastAsia" w:ascii="仿宋" w:hAnsi="仿宋" w:eastAsia="仿宋" w:cs="仿宋"/>
          <w:i/>
          <w:color w:val="auto"/>
          <w:kern w:val="0"/>
          <w:sz w:val="24"/>
          <w:highlight w:val="none"/>
        </w:rPr>
        <w:t>（中型企业、小型企业、微型企业）</w:t>
      </w:r>
      <w:r>
        <w:rPr>
          <w:rFonts w:hint="eastAsia" w:ascii="仿宋" w:hAnsi="仿宋" w:eastAsia="仿宋" w:cs="仿宋"/>
          <w:color w:val="auto"/>
          <w:kern w:val="0"/>
          <w:sz w:val="24"/>
          <w:highlight w:val="none"/>
        </w:rPr>
        <w:t xml:space="preserve">； </w:t>
      </w:r>
    </w:p>
    <w:p w14:paraId="06577C92">
      <w:pPr>
        <w:widowControl/>
        <w:ind w:firstLine="480"/>
        <w:jc w:val="left"/>
        <w:rPr>
          <w:rFonts w:ascii="仿宋" w:hAnsi="仿宋" w:eastAsia="仿宋" w:cs="仿宋"/>
          <w:color w:val="auto"/>
          <w:sz w:val="24"/>
          <w:highlight w:val="none"/>
        </w:rPr>
      </w:pPr>
      <w:r>
        <w:rPr>
          <w:rFonts w:hint="eastAsia" w:ascii="仿宋" w:hAnsi="仿宋" w:eastAsia="仿宋" w:cs="仿宋"/>
          <w:color w:val="auto"/>
          <w:kern w:val="0"/>
          <w:sz w:val="24"/>
          <w:highlight w:val="none"/>
        </w:rPr>
        <w:t xml:space="preserve">2. </w:t>
      </w:r>
      <w:r>
        <w:rPr>
          <w:rFonts w:hint="eastAsia" w:ascii="仿宋" w:hAnsi="仿宋" w:eastAsia="仿宋" w:cs="仿宋"/>
          <w:i/>
          <w:color w:val="auto"/>
          <w:kern w:val="0"/>
          <w:sz w:val="24"/>
          <w:highlight w:val="none"/>
        </w:rPr>
        <w:t xml:space="preserve">（标的名称） </w:t>
      </w:r>
      <w:r>
        <w:rPr>
          <w:rFonts w:hint="eastAsia" w:ascii="仿宋" w:hAnsi="仿宋" w:eastAsia="仿宋" w:cs="仿宋"/>
          <w:color w:val="auto"/>
          <w:kern w:val="0"/>
          <w:sz w:val="24"/>
          <w:highlight w:val="none"/>
        </w:rPr>
        <w:t>，属于</w:t>
      </w:r>
      <w:r>
        <w:rPr>
          <w:rFonts w:hint="eastAsia" w:ascii="仿宋" w:hAnsi="仿宋" w:eastAsia="仿宋" w:cs="仿宋"/>
          <w:i/>
          <w:color w:val="auto"/>
          <w:kern w:val="0"/>
          <w:sz w:val="24"/>
          <w:highlight w:val="none"/>
        </w:rPr>
        <w:t>（采购文件中明确的所属行业） 行业</w:t>
      </w:r>
      <w:r>
        <w:rPr>
          <w:rFonts w:hint="eastAsia" w:ascii="仿宋" w:hAnsi="仿宋" w:eastAsia="仿宋" w:cs="仿宋"/>
          <w:color w:val="auto"/>
          <w:kern w:val="0"/>
          <w:sz w:val="24"/>
          <w:highlight w:val="none"/>
        </w:rPr>
        <w:t>；制造商为</w:t>
      </w:r>
      <w:r>
        <w:rPr>
          <w:rFonts w:hint="eastAsia" w:ascii="仿宋" w:hAnsi="仿宋" w:eastAsia="仿宋" w:cs="仿宋"/>
          <w:i/>
          <w:color w:val="auto"/>
          <w:kern w:val="0"/>
          <w:sz w:val="24"/>
          <w:highlight w:val="none"/>
        </w:rPr>
        <w:t>（企业名称）</w:t>
      </w:r>
      <w:r>
        <w:rPr>
          <w:rFonts w:hint="eastAsia" w:ascii="仿宋" w:hAnsi="仿宋" w:eastAsia="仿宋" w:cs="仿宋"/>
          <w:color w:val="auto"/>
          <w:kern w:val="0"/>
          <w:sz w:val="24"/>
          <w:highlight w:val="none"/>
        </w:rPr>
        <w:t xml:space="preserve">，从业人员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万</w:t>
      </w:r>
      <w:r>
        <w:rPr>
          <w:rFonts w:hint="eastAsia" w:ascii="仿宋" w:hAnsi="仿宋" w:eastAsia="仿宋" w:cs="仿宋"/>
          <w:color w:val="auto"/>
          <w:kern w:val="0"/>
          <w:sz w:val="24"/>
          <w:highlight w:val="none"/>
        </w:rPr>
        <w:t>元，属于</w:t>
      </w:r>
      <w:r>
        <w:rPr>
          <w:rFonts w:hint="eastAsia" w:ascii="仿宋" w:hAnsi="仿宋" w:eastAsia="仿宋" w:cs="仿宋"/>
          <w:i/>
          <w:color w:val="auto"/>
          <w:kern w:val="0"/>
          <w:sz w:val="24"/>
          <w:highlight w:val="none"/>
        </w:rPr>
        <w:t>（中型企业、小型 企业、微型企业）</w:t>
      </w:r>
      <w:r>
        <w:rPr>
          <w:rFonts w:hint="eastAsia" w:ascii="仿宋" w:hAnsi="仿宋" w:eastAsia="仿宋" w:cs="仿宋"/>
          <w:color w:val="auto"/>
          <w:kern w:val="0"/>
          <w:sz w:val="24"/>
          <w:highlight w:val="none"/>
        </w:rPr>
        <w:t xml:space="preserve">； </w:t>
      </w:r>
    </w:p>
    <w:p w14:paraId="1C4FF2D5">
      <w:pPr>
        <w:widowControl/>
        <w:ind w:firstLine="480"/>
        <w:jc w:val="left"/>
        <w:rPr>
          <w:rFonts w:ascii="仿宋" w:hAnsi="仿宋" w:eastAsia="仿宋" w:cs="仿宋"/>
          <w:color w:val="auto"/>
          <w:sz w:val="24"/>
          <w:highlight w:val="none"/>
        </w:rPr>
      </w:pPr>
      <w:r>
        <w:rPr>
          <w:rFonts w:hint="eastAsia" w:ascii="仿宋" w:hAnsi="仿宋" w:eastAsia="仿宋" w:cs="仿宋"/>
          <w:color w:val="auto"/>
          <w:kern w:val="0"/>
          <w:sz w:val="24"/>
          <w:highlight w:val="none"/>
        </w:rPr>
        <w:t>……</w:t>
      </w:r>
    </w:p>
    <w:p w14:paraId="10099A4F">
      <w:pPr>
        <w:widowControl/>
        <w:ind w:firstLine="480"/>
        <w:jc w:val="left"/>
        <w:rPr>
          <w:rFonts w:ascii="仿宋" w:hAnsi="仿宋" w:eastAsia="仿宋" w:cs="仿宋"/>
          <w:color w:val="auto"/>
          <w:sz w:val="24"/>
          <w:highlight w:val="none"/>
        </w:rPr>
      </w:pPr>
      <w:r>
        <w:rPr>
          <w:rFonts w:hint="eastAsia" w:ascii="仿宋" w:hAnsi="仿宋" w:eastAsia="仿宋" w:cs="仿宋"/>
          <w:color w:val="auto"/>
          <w:kern w:val="0"/>
          <w:sz w:val="24"/>
          <w:highlight w:val="none"/>
        </w:rPr>
        <w:t>以上企业，不属于大企业的分支机构，不存在控股股东为大企业的情形，也不存在与大企业的负责人为同一人的情形。</w:t>
      </w:r>
    </w:p>
    <w:p w14:paraId="65997242">
      <w:pPr>
        <w:widowControl/>
        <w:ind w:firstLine="480"/>
        <w:jc w:val="left"/>
        <w:rPr>
          <w:rFonts w:ascii="仿宋" w:hAnsi="仿宋" w:eastAsia="仿宋" w:cs="仿宋"/>
          <w:color w:val="auto"/>
          <w:sz w:val="24"/>
          <w:highlight w:val="none"/>
        </w:rPr>
      </w:pPr>
      <w:r>
        <w:rPr>
          <w:rFonts w:hint="eastAsia" w:ascii="仿宋" w:hAnsi="仿宋" w:eastAsia="仿宋" w:cs="仿宋"/>
          <w:color w:val="auto"/>
          <w:kern w:val="0"/>
          <w:sz w:val="24"/>
          <w:highlight w:val="none"/>
        </w:rPr>
        <w:t xml:space="preserve">本企业对上述声明内容的真实性负责。如有虚假，将依法承担相应责任。 </w:t>
      </w:r>
    </w:p>
    <w:p w14:paraId="1B938194">
      <w:pPr>
        <w:widowControl/>
        <w:ind w:firstLine="480"/>
        <w:jc w:val="left"/>
        <w:rPr>
          <w:rFonts w:ascii="仿宋" w:hAnsi="仿宋" w:eastAsia="仿宋" w:cs="仿宋"/>
          <w:color w:val="auto"/>
          <w:sz w:val="24"/>
          <w:highlight w:val="none"/>
        </w:rPr>
      </w:pPr>
      <w:r>
        <w:rPr>
          <w:rFonts w:hint="eastAsia" w:ascii="仿宋" w:hAnsi="仿宋" w:eastAsia="仿宋" w:cs="仿宋"/>
          <w:color w:val="auto"/>
          <w:kern w:val="0"/>
          <w:sz w:val="24"/>
          <w:highlight w:val="none"/>
        </w:rPr>
        <w:t xml:space="preserve">企业名称（盖章）： </w:t>
      </w:r>
    </w:p>
    <w:p w14:paraId="3BD464F9">
      <w:pPr>
        <w:widowControl/>
        <w:ind w:firstLine="480"/>
        <w:jc w:val="left"/>
        <w:rPr>
          <w:rFonts w:ascii="仿宋" w:hAnsi="仿宋" w:eastAsia="仿宋" w:cs="仿宋"/>
          <w:color w:val="auto"/>
          <w:sz w:val="24"/>
          <w:highlight w:val="none"/>
        </w:rPr>
      </w:pPr>
      <w:r>
        <w:rPr>
          <w:rFonts w:hint="eastAsia" w:ascii="仿宋" w:hAnsi="仿宋" w:eastAsia="仿宋" w:cs="仿宋"/>
          <w:color w:val="auto"/>
          <w:kern w:val="0"/>
          <w:sz w:val="24"/>
          <w:highlight w:val="none"/>
        </w:rPr>
        <w:t xml:space="preserve">日 期： </w:t>
      </w:r>
    </w:p>
    <w:p w14:paraId="210FB51D">
      <w:pPr>
        <w:widowControl/>
        <w:ind w:firstLine="480"/>
        <w:jc w:val="left"/>
        <w:rPr>
          <w:rFonts w:ascii="仿宋" w:hAnsi="仿宋" w:eastAsia="仿宋" w:cs="仿宋"/>
          <w:color w:val="auto"/>
          <w:sz w:val="24"/>
          <w:highlight w:val="none"/>
        </w:rPr>
      </w:pPr>
      <w:r>
        <w:rPr>
          <w:rFonts w:hint="eastAsia" w:ascii="仿宋" w:hAnsi="仿宋" w:eastAsia="仿宋" w:cs="仿宋"/>
          <w:color w:val="auto"/>
          <w:kern w:val="0"/>
          <w:sz w:val="24"/>
          <w:highlight w:val="none"/>
        </w:rPr>
        <w:t>1从业人员、营业收入、资产总额填报上一年度数据，无上一年度数据的新成立企业可不填报。</w:t>
      </w:r>
    </w:p>
    <w:p w14:paraId="6F3CBA97">
      <w:pPr>
        <w:widowControl/>
        <w:ind w:firstLine="480"/>
        <w:jc w:val="left"/>
        <w:rPr>
          <w:rFonts w:ascii="仿宋" w:hAnsi="仿宋" w:eastAsia="仿宋" w:cs="仿宋"/>
          <w:color w:val="auto"/>
          <w:sz w:val="24"/>
          <w:highlight w:val="none"/>
        </w:rPr>
      </w:pPr>
    </w:p>
    <w:p w14:paraId="0F223650">
      <w:pPr>
        <w:ind w:firstLine="480"/>
        <w:rPr>
          <w:rFonts w:ascii="仿宋" w:hAnsi="仿宋" w:eastAsia="仿宋" w:cs="仿宋"/>
          <w:color w:val="auto"/>
          <w:sz w:val="24"/>
          <w:highlight w:val="none"/>
        </w:rPr>
      </w:pPr>
    </w:p>
    <w:p w14:paraId="3C41CE21">
      <w:pPr>
        <w:pStyle w:val="90"/>
        <w:ind w:firstLine="422"/>
        <w:rPr>
          <w:color w:val="auto"/>
          <w:highlight w:val="none"/>
        </w:rPr>
      </w:pPr>
    </w:p>
    <w:p w14:paraId="6F573399">
      <w:pPr>
        <w:pStyle w:val="27"/>
        <w:ind w:firstLine="480"/>
        <w:rPr>
          <w:color w:val="auto"/>
          <w:highlight w:val="none"/>
        </w:rPr>
      </w:pPr>
    </w:p>
    <w:p w14:paraId="13345245">
      <w:pPr>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监狱企业</w:t>
      </w:r>
      <w:r>
        <w:rPr>
          <w:rFonts w:ascii="仿宋" w:hAnsi="仿宋" w:eastAsia="仿宋" w:cs="仿宋"/>
          <w:b/>
          <w:color w:val="auto"/>
          <w:sz w:val="28"/>
          <w:szCs w:val="28"/>
          <w:highlight w:val="none"/>
        </w:rPr>
        <w:t>声明函</w:t>
      </w:r>
      <w:r>
        <w:rPr>
          <w:rFonts w:hint="eastAsia" w:ascii="仿宋" w:hAnsi="仿宋" w:eastAsia="仿宋" w:cs="仿宋"/>
          <w:b/>
          <w:color w:val="auto"/>
          <w:sz w:val="28"/>
          <w:szCs w:val="28"/>
          <w:highlight w:val="none"/>
        </w:rPr>
        <w:t>（监狱企业参加的）</w:t>
      </w:r>
    </w:p>
    <w:p w14:paraId="42537346">
      <w:pPr>
        <w:spacing w:line="360" w:lineRule="auto"/>
        <w:ind w:firstLine="48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本公司郑重声明，根据《关于政府采购支持监狱企业发展有关问题的通知》（财库[2014]68号）的规定，本公司为监狱企业。</w:t>
      </w:r>
    </w:p>
    <w:p w14:paraId="49F5C182">
      <w:pPr>
        <w:spacing w:line="360" w:lineRule="auto"/>
        <w:ind w:firstLine="48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    本公司参加______单位的______项目采购活动，采购活动提供本企业（填写制造的货物，由本企业承担工程、提供服务）。</w:t>
      </w:r>
    </w:p>
    <w:p w14:paraId="50D92F6F">
      <w:pPr>
        <w:spacing w:line="360" w:lineRule="auto"/>
        <w:ind w:firstLine="48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    本条所称货物不包括使用大型企业注册商标的货物和服务。</w:t>
      </w:r>
    </w:p>
    <w:p w14:paraId="213B4C54">
      <w:pPr>
        <w:spacing w:line="360" w:lineRule="auto"/>
        <w:ind w:firstLine="48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   本公司对上述声明的真实性负责。如有虚假，将依法承担相应责任。</w:t>
      </w:r>
    </w:p>
    <w:p w14:paraId="5B1BBB7D">
      <w:pPr>
        <w:pStyle w:val="103"/>
        <w:ind w:firstLine="480"/>
        <w:rPr>
          <w:color w:val="auto"/>
          <w:highlight w:val="none"/>
        </w:rPr>
      </w:pPr>
    </w:p>
    <w:p w14:paraId="634C359A">
      <w:pPr>
        <w:spacing w:line="360" w:lineRule="auto"/>
        <w:ind w:firstLine="48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企业名称（盖公章）：</w:t>
      </w:r>
    </w:p>
    <w:p w14:paraId="43F4C081">
      <w:pPr>
        <w:spacing w:line="360" w:lineRule="auto"/>
        <w:ind w:firstLine="48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法定代表人（负责人）或其授权代表(签字)：</w:t>
      </w:r>
    </w:p>
    <w:p w14:paraId="0EA201F3">
      <w:pPr>
        <w:spacing w:line="360" w:lineRule="auto"/>
        <w:ind w:firstLine="480"/>
        <w:jc w:val="left"/>
        <w:rPr>
          <w:rFonts w:ascii="宋体" w:hAnsi="宋体" w:cs="宋体"/>
          <w:bCs/>
          <w:color w:val="auto"/>
          <w:sz w:val="24"/>
          <w:highlight w:val="none"/>
        </w:rPr>
      </w:pPr>
      <w:r>
        <w:rPr>
          <w:rFonts w:hint="eastAsia" w:ascii="仿宋" w:hAnsi="仿宋" w:eastAsia="仿宋" w:cs="仿宋"/>
          <w:bCs/>
          <w:color w:val="auto"/>
          <w:sz w:val="24"/>
          <w:highlight w:val="none"/>
        </w:rPr>
        <w:t>日期：</w:t>
      </w:r>
    </w:p>
    <w:p w14:paraId="16CA7E67">
      <w:pPr>
        <w:pStyle w:val="27"/>
        <w:ind w:firstLine="480"/>
        <w:rPr>
          <w:color w:val="auto"/>
          <w:highlight w:val="none"/>
        </w:rPr>
      </w:pPr>
    </w:p>
    <w:p w14:paraId="00ECA457">
      <w:pPr>
        <w:ind w:firstLine="420"/>
        <w:rPr>
          <w:color w:val="auto"/>
          <w:highlight w:val="none"/>
        </w:rPr>
      </w:pPr>
    </w:p>
    <w:p w14:paraId="6DA9F161">
      <w:pPr>
        <w:pStyle w:val="27"/>
        <w:ind w:firstLine="480"/>
        <w:rPr>
          <w:color w:val="auto"/>
          <w:highlight w:val="none"/>
        </w:rPr>
      </w:pPr>
    </w:p>
    <w:p w14:paraId="4F3E912E">
      <w:pPr>
        <w:pStyle w:val="27"/>
        <w:ind w:firstLine="480"/>
        <w:rPr>
          <w:color w:val="auto"/>
          <w:highlight w:val="none"/>
        </w:rPr>
      </w:pPr>
    </w:p>
    <w:p w14:paraId="233ADA21">
      <w:pPr>
        <w:spacing w:line="360" w:lineRule="auto"/>
        <w:ind w:firstLine="562"/>
        <w:jc w:val="center"/>
        <w:rPr>
          <w:rFonts w:ascii="仿宋" w:hAnsi="仿宋" w:eastAsia="仿宋" w:cs="仿宋"/>
          <w:b/>
          <w:color w:val="auto"/>
          <w:sz w:val="28"/>
          <w:szCs w:val="28"/>
          <w:highlight w:val="none"/>
        </w:rPr>
      </w:pPr>
      <w:r>
        <w:rPr>
          <w:rFonts w:ascii="仿宋" w:hAnsi="仿宋" w:eastAsia="仿宋" w:cs="仿宋"/>
          <w:b/>
          <w:color w:val="auto"/>
          <w:sz w:val="28"/>
          <w:szCs w:val="28"/>
          <w:highlight w:val="none"/>
        </w:rPr>
        <w:t>残疾人福利性单位证明材料（残疾人福利性单位参加的）</w:t>
      </w:r>
    </w:p>
    <w:p w14:paraId="55B9F48C">
      <w:pPr>
        <w:pStyle w:val="84"/>
        <w:shd w:val="clear" w:color="auto" w:fill="FFFFFF"/>
        <w:spacing w:line="360" w:lineRule="auto"/>
        <w:ind w:firstLine="480"/>
        <w:rPr>
          <w:rFonts w:ascii="仿宋" w:hAnsi="仿宋" w:eastAsia="仿宋"/>
          <w:color w:val="auto"/>
          <w:szCs w:val="21"/>
          <w:highlight w:val="none"/>
        </w:rPr>
      </w:pPr>
      <w:r>
        <w:rPr>
          <w:rFonts w:ascii="仿宋" w:hAnsi="仿宋" w:eastAsia="仿宋"/>
          <w:color w:val="auto"/>
          <w:szCs w:val="21"/>
          <w:highlight w:val="none"/>
        </w:rPr>
        <w:t>本单位郑重声明，根据《财政部</w:t>
      </w:r>
      <w:r>
        <w:rPr>
          <w:rFonts w:hint="eastAsia" w:ascii="仿宋" w:hAnsi="仿宋" w:eastAsia="仿宋"/>
          <w:color w:val="auto"/>
          <w:szCs w:val="21"/>
          <w:highlight w:val="none"/>
        </w:rPr>
        <w:t>、</w:t>
      </w:r>
      <w:r>
        <w:rPr>
          <w:rFonts w:ascii="仿宋" w:hAnsi="仿宋" w:eastAsia="仿宋"/>
          <w:color w:val="auto"/>
          <w:szCs w:val="21"/>
          <w:highlight w:val="none"/>
        </w:rPr>
        <w:t>民政部</w:t>
      </w:r>
      <w:r>
        <w:rPr>
          <w:rFonts w:hint="eastAsia" w:ascii="仿宋" w:hAnsi="仿宋" w:eastAsia="仿宋"/>
          <w:color w:val="auto"/>
          <w:szCs w:val="21"/>
          <w:highlight w:val="none"/>
        </w:rPr>
        <w:t>、</w:t>
      </w:r>
      <w:r>
        <w:rPr>
          <w:rFonts w:ascii="仿宋" w:hAnsi="仿宋" w:eastAsia="仿宋"/>
          <w:color w:val="auto"/>
          <w:szCs w:val="21"/>
          <w:highlight w:val="none"/>
        </w:rPr>
        <w:t>中国残疾人联合会关于促进残疾人就业政府采购政策的通知》（财库〔201</w:t>
      </w:r>
      <w:r>
        <w:rPr>
          <w:rFonts w:hint="eastAsia" w:ascii="仿宋" w:hAnsi="仿宋" w:eastAsia="仿宋"/>
          <w:color w:val="auto"/>
          <w:szCs w:val="21"/>
          <w:highlight w:val="none"/>
        </w:rPr>
        <w:t>7</w:t>
      </w:r>
      <w:r>
        <w:rPr>
          <w:rFonts w:ascii="仿宋" w:hAnsi="仿宋" w:eastAsia="仿宋"/>
          <w:color w:val="auto"/>
          <w:szCs w:val="21"/>
          <w:highlight w:val="none"/>
        </w:rPr>
        <w:t>〕141号）的规定，本单位为符合条件的残疾人福利性单位</w:t>
      </w:r>
      <w:r>
        <w:rPr>
          <w:rFonts w:hint="eastAsia" w:ascii="仿宋" w:hAnsi="仿宋" w:eastAsia="仿宋"/>
          <w:color w:val="auto"/>
          <w:szCs w:val="21"/>
          <w:highlight w:val="none"/>
        </w:rPr>
        <w:t>。</w:t>
      </w:r>
    </w:p>
    <w:p w14:paraId="375498C9">
      <w:pPr>
        <w:pStyle w:val="84"/>
        <w:shd w:val="clear" w:color="auto" w:fill="FFFFFF"/>
        <w:spacing w:line="360" w:lineRule="auto"/>
        <w:ind w:firstLine="480"/>
        <w:rPr>
          <w:rFonts w:ascii="仿宋" w:hAnsi="仿宋" w:eastAsia="仿宋"/>
          <w:color w:val="auto"/>
          <w:szCs w:val="21"/>
          <w:highlight w:val="none"/>
        </w:rPr>
      </w:pPr>
    </w:p>
    <w:p w14:paraId="78E42EBC">
      <w:pPr>
        <w:pStyle w:val="84"/>
        <w:shd w:val="clear" w:color="auto" w:fill="FFFFFF"/>
        <w:spacing w:line="360" w:lineRule="auto"/>
        <w:ind w:firstLine="480"/>
        <w:rPr>
          <w:rFonts w:ascii="仿宋" w:hAnsi="仿宋" w:eastAsia="仿宋"/>
          <w:color w:val="auto"/>
          <w:szCs w:val="21"/>
          <w:highlight w:val="none"/>
        </w:rPr>
      </w:pPr>
      <w:r>
        <w:rPr>
          <w:rFonts w:ascii="仿宋" w:hAnsi="仿宋" w:eastAsia="仿宋"/>
          <w:color w:val="auto"/>
          <w:szCs w:val="21"/>
          <w:highlight w:val="none"/>
        </w:rPr>
        <w:t>本单位参加</w:t>
      </w:r>
      <w:r>
        <w:rPr>
          <w:rFonts w:hint="eastAsia" w:ascii="仿宋" w:hAnsi="仿宋" w:eastAsia="仿宋"/>
          <w:color w:val="auto"/>
          <w:szCs w:val="21"/>
          <w:highlight w:val="none"/>
          <w:u w:val="single"/>
        </w:rPr>
        <w:t>（采购代理机构）</w:t>
      </w:r>
      <w:r>
        <w:rPr>
          <w:rFonts w:hint="eastAsia" w:ascii="仿宋" w:hAnsi="仿宋" w:eastAsia="仿宋"/>
          <w:color w:val="auto"/>
          <w:szCs w:val="21"/>
          <w:highlight w:val="none"/>
        </w:rPr>
        <w:t>的</w:t>
      </w:r>
      <w:r>
        <w:rPr>
          <w:rFonts w:hint="eastAsia" w:ascii="仿宋" w:hAnsi="仿宋" w:eastAsia="仿宋"/>
          <w:color w:val="auto"/>
          <w:szCs w:val="21"/>
          <w:highlight w:val="none"/>
          <w:u w:val="single"/>
        </w:rPr>
        <w:t>（项目名称和采购编号）</w:t>
      </w:r>
      <w:r>
        <w:rPr>
          <w:rFonts w:ascii="仿宋" w:hAnsi="仿宋" w:eastAsia="仿宋"/>
          <w:color w:val="auto"/>
          <w:szCs w:val="21"/>
          <w:highlight w:val="none"/>
        </w:rPr>
        <w:t>采购活动</w:t>
      </w:r>
      <w:r>
        <w:rPr>
          <w:rFonts w:hint="eastAsia" w:ascii="仿宋" w:hAnsi="仿宋" w:eastAsia="仿宋"/>
          <w:color w:val="auto"/>
          <w:szCs w:val="21"/>
          <w:highlight w:val="none"/>
        </w:rPr>
        <w:t>，提供本单位的服务。</w:t>
      </w:r>
    </w:p>
    <w:p w14:paraId="3906FCA1">
      <w:pPr>
        <w:pStyle w:val="84"/>
        <w:shd w:val="clear" w:color="auto" w:fill="FFFFFF"/>
        <w:spacing w:line="360" w:lineRule="auto"/>
        <w:ind w:firstLine="480"/>
        <w:rPr>
          <w:rFonts w:ascii="仿宋" w:hAnsi="仿宋" w:eastAsia="仿宋"/>
          <w:color w:val="auto"/>
          <w:szCs w:val="21"/>
          <w:highlight w:val="none"/>
        </w:rPr>
      </w:pPr>
      <w:r>
        <w:rPr>
          <w:rFonts w:ascii="仿宋" w:hAnsi="仿宋" w:eastAsia="仿宋"/>
          <w:color w:val="auto"/>
          <w:szCs w:val="21"/>
          <w:highlight w:val="none"/>
        </w:rPr>
        <w:t>本单位对上述声明的真实性负责。如有虚假，将依法承担相应责任。</w:t>
      </w:r>
    </w:p>
    <w:p w14:paraId="4287F7BD">
      <w:pPr>
        <w:widowControl/>
        <w:tabs>
          <w:tab w:val="left" w:pos="6831"/>
        </w:tabs>
        <w:spacing w:line="360" w:lineRule="auto"/>
        <w:ind w:firstLine="4920" w:firstLineChars="2050"/>
        <w:jc w:val="left"/>
        <w:rPr>
          <w:rFonts w:ascii="仿宋" w:hAnsi="仿宋" w:eastAsia="仿宋"/>
          <w:color w:val="auto"/>
          <w:kern w:val="0"/>
          <w:sz w:val="24"/>
          <w:szCs w:val="21"/>
          <w:highlight w:val="none"/>
        </w:rPr>
      </w:pPr>
      <w:r>
        <w:rPr>
          <w:rFonts w:ascii="仿宋" w:hAnsi="仿宋" w:eastAsia="仿宋"/>
          <w:color w:val="auto"/>
          <w:kern w:val="0"/>
          <w:sz w:val="24"/>
          <w:szCs w:val="21"/>
          <w:highlight w:val="none"/>
        </w:rPr>
        <w:tab/>
      </w:r>
    </w:p>
    <w:p w14:paraId="481464DB">
      <w:pPr>
        <w:widowControl/>
        <w:spacing w:line="360" w:lineRule="auto"/>
        <w:ind w:firstLine="4920" w:firstLineChars="2050"/>
        <w:jc w:val="left"/>
        <w:rPr>
          <w:rFonts w:ascii="仿宋" w:hAnsi="仿宋" w:eastAsia="仿宋"/>
          <w:color w:val="auto"/>
          <w:kern w:val="0"/>
          <w:sz w:val="24"/>
          <w:szCs w:val="21"/>
          <w:highlight w:val="none"/>
        </w:rPr>
      </w:pPr>
      <w:r>
        <w:rPr>
          <w:rFonts w:hint="eastAsia" w:ascii="仿宋" w:hAnsi="仿宋" w:eastAsia="仿宋"/>
          <w:color w:val="auto"/>
          <w:kern w:val="0"/>
          <w:sz w:val="24"/>
          <w:szCs w:val="21"/>
          <w:highlight w:val="none"/>
        </w:rPr>
        <w:t>供应商</w:t>
      </w:r>
      <w:r>
        <w:rPr>
          <w:rFonts w:ascii="仿宋" w:hAnsi="仿宋" w:eastAsia="仿宋"/>
          <w:color w:val="auto"/>
          <w:kern w:val="0"/>
          <w:sz w:val="24"/>
          <w:szCs w:val="21"/>
          <w:highlight w:val="none"/>
        </w:rPr>
        <w:t>（盖章）：</w:t>
      </w:r>
    </w:p>
    <w:p w14:paraId="29069D1A">
      <w:pPr>
        <w:widowControl/>
        <w:spacing w:line="360" w:lineRule="auto"/>
        <w:ind w:firstLine="4920" w:firstLineChars="2050"/>
        <w:jc w:val="left"/>
        <w:rPr>
          <w:rFonts w:ascii="仿宋" w:hAnsi="仿宋" w:eastAsia="仿宋"/>
          <w:color w:val="auto"/>
          <w:kern w:val="0"/>
          <w:sz w:val="24"/>
          <w:szCs w:val="21"/>
          <w:highlight w:val="none"/>
        </w:rPr>
      </w:pPr>
      <w:r>
        <w:rPr>
          <w:rFonts w:hint="eastAsia" w:ascii="仿宋" w:hAnsi="仿宋" w:eastAsia="仿宋"/>
          <w:color w:val="auto"/>
          <w:kern w:val="0"/>
          <w:sz w:val="24"/>
          <w:szCs w:val="21"/>
          <w:highlight w:val="none"/>
        </w:rPr>
        <w:t>供应商授权代表（签字）：</w:t>
      </w:r>
    </w:p>
    <w:p w14:paraId="64904353">
      <w:pPr>
        <w:pStyle w:val="48"/>
        <w:spacing w:line="360" w:lineRule="auto"/>
        <w:ind w:firstLine="4920" w:firstLineChars="2050"/>
        <w:rPr>
          <w:rFonts w:ascii="仿宋" w:hAnsi="仿宋" w:eastAsia="仿宋"/>
          <w:color w:val="auto"/>
          <w:kern w:val="0"/>
          <w:sz w:val="24"/>
          <w:szCs w:val="21"/>
          <w:highlight w:val="none"/>
        </w:rPr>
      </w:pPr>
      <w:r>
        <w:rPr>
          <w:rFonts w:ascii="仿宋" w:hAnsi="仿宋" w:eastAsia="仿宋"/>
          <w:color w:val="auto"/>
          <w:kern w:val="0"/>
          <w:sz w:val="24"/>
          <w:szCs w:val="21"/>
          <w:highlight w:val="none"/>
        </w:rPr>
        <w:t>日　期：</w:t>
      </w:r>
    </w:p>
    <w:p w14:paraId="62565196">
      <w:pPr>
        <w:rPr>
          <w:rFonts w:ascii="仿宋" w:hAnsi="仿宋" w:eastAsia="仿宋"/>
          <w:color w:val="auto"/>
          <w:kern w:val="0"/>
          <w:sz w:val="24"/>
          <w:szCs w:val="21"/>
          <w:highlight w:val="none"/>
        </w:rPr>
      </w:pPr>
      <w:r>
        <w:rPr>
          <w:rFonts w:ascii="仿宋" w:hAnsi="仿宋" w:eastAsia="仿宋"/>
          <w:color w:val="auto"/>
          <w:kern w:val="0"/>
          <w:sz w:val="24"/>
          <w:szCs w:val="21"/>
          <w:highlight w:val="none"/>
        </w:rPr>
        <w:br w:type="page"/>
      </w:r>
    </w:p>
    <w:p w14:paraId="34649EE4">
      <w:pPr>
        <w:pStyle w:val="18"/>
      </w:pPr>
    </w:p>
    <w:p w14:paraId="7F73DFE9">
      <w:pPr>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关于符合本国产品标准的声明函</w:t>
      </w:r>
    </w:p>
    <w:p w14:paraId="0A1BC095">
      <w:pPr>
        <w:pStyle w:val="8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firstLine="420"/>
        <w:textAlignment w:val="baseline"/>
        <w:rPr>
          <w:rFonts w:hint="eastAsia" w:ascii="仿宋" w:hAnsi="仿宋" w:eastAsia="仿宋" w:cs="Times New Roman"/>
          <w:color w:val="auto"/>
          <w:szCs w:val="21"/>
          <w:highlight w:val="none"/>
        </w:rPr>
      </w:pPr>
      <w:r>
        <w:rPr>
          <w:rFonts w:hint="eastAsia" w:ascii="微软雅黑" w:hAnsi="微软雅黑" w:eastAsia="微软雅黑" w:cs="微软雅黑"/>
          <w:color w:val="383838"/>
          <w:shd w:val="clear" w:color="auto" w:fill="FFFFFF"/>
          <w:vertAlign w:val="baseline"/>
        </w:rPr>
        <w:t> </w:t>
      </w:r>
      <w:r>
        <w:rPr>
          <w:rFonts w:hint="eastAsia" w:ascii="仿宋" w:hAnsi="仿宋" w:eastAsia="仿宋" w:cs="Times New Roman"/>
          <w:color w:val="auto"/>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2D1F72A6">
      <w:pPr>
        <w:pStyle w:val="84"/>
        <w:shd w:val="clear" w:color="auto" w:fill="FFFFFF"/>
        <w:spacing w:line="360" w:lineRule="auto"/>
        <w:ind w:firstLine="480"/>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t>1.（产品名称1）1，生产厂为（厂名）2，厂址为（生产厂址）。（产品名称1）的中国境内生产的组件成本占比≥（规定比例）3。（产品名称1）的（关键组件）4在中国境内生产。（产品名称1）的（关键工序）5在中国境内完成。</w:t>
      </w:r>
    </w:p>
    <w:p w14:paraId="06B4CE14">
      <w:pPr>
        <w:pStyle w:val="84"/>
        <w:shd w:val="clear" w:color="auto" w:fill="FFFFFF"/>
        <w:spacing w:line="360" w:lineRule="auto"/>
        <w:ind w:firstLine="480"/>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6BF7ACC7">
      <w:pPr>
        <w:pStyle w:val="84"/>
        <w:shd w:val="clear" w:color="auto" w:fill="FFFFFF"/>
        <w:spacing w:line="360" w:lineRule="auto"/>
        <w:ind w:firstLine="480"/>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t>……</w:t>
      </w:r>
    </w:p>
    <w:p w14:paraId="4C2F3A85">
      <w:pPr>
        <w:pStyle w:val="84"/>
        <w:shd w:val="clear" w:color="auto" w:fill="FFFFFF"/>
        <w:spacing w:line="360" w:lineRule="auto"/>
        <w:ind w:firstLine="480"/>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t>本公司（单位）对上述声明内容的真实性负责。如有虚假，愿承担相应法律责任。</w:t>
      </w:r>
    </w:p>
    <w:p w14:paraId="6F742BCD">
      <w:pPr>
        <w:pStyle w:val="84"/>
        <w:shd w:val="clear" w:color="auto" w:fill="FFFFFF"/>
        <w:spacing w:line="360" w:lineRule="auto"/>
        <w:ind w:firstLine="480"/>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lang w:eastAsia="zh-CN"/>
        </w:rPr>
        <w:t>供应商</w:t>
      </w:r>
      <w:r>
        <w:rPr>
          <w:rFonts w:hint="eastAsia" w:ascii="仿宋" w:hAnsi="仿宋" w:eastAsia="仿宋" w:cs="Times New Roman"/>
          <w:color w:val="auto"/>
          <w:szCs w:val="21"/>
          <w:highlight w:val="none"/>
        </w:rPr>
        <w:t>（盖章）：</w:t>
      </w:r>
    </w:p>
    <w:p w14:paraId="1A66D18E">
      <w:pPr>
        <w:pStyle w:val="84"/>
        <w:shd w:val="clear" w:color="auto" w:fill="FFFFFF"/>
        <w:spacing w:line="360" w:lineRule="auto"/>
        <w:ind w:firstLine="480"/>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lang w:eastAsia="zh-CN"/>
        </w:rPr>
        <w:t>供应商</w:t>
      </w:r>
      <w:r>
        <w:rPr>
          <w:rFonts w:hint="eastAsia" w:ascii="仿宋" w:hAnsi="仿宋" w:eastAsia="仿宋" w:cs="Times New Roman"/>
          <w:color w:val="auto"/>
          <w:szCs w:val="21"/>
          <w:highlight w:val="none"/>
        </w:rPr>
        <w:t>授权代表（签字）：</w:t>
      </w:r>
    </w:p>
    <w:p w14:paraId="362E1ABE">
      <w:pPr>
        <w:pStyle w:val="8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日　期：</w:t>
      </w:r>
    </w:p>
    <w:p w14:paraId="3BA2B0BF">
      <w:pPr>
        <w:pStyle w:val="34"/>
        <w:spacing w:line="360" w:lineRule="auto"/>
        <w:ind w:firstLine="0" w:firstLineChars="0"/>
        <w:jc w:val="center"/>
        <w:rPr>
          <w:rFonts w:ascii="仿宋" w:hAnsi="仿宋" w:eastAsia="仿宋" w:cs="仿宋"/>
          <w:b/>
          <w:color w:val="auto"/>
          <w:sz w:val="28"/>
          <w:szCs w:val="28"/>
          <w:highlight w:val="none"/>
        </w:rPr>
      </w:pPr>
    </w:p>
    <w:p w14:paraId="6D181FA6">
      <w:pPr>
        <w:pStyle w:val="34"/>
        <w:spacing w:line="360" w:lineRule="auto"/>
        <w:ind w:firstLine="0" w:firstLineChars="0"/>
        <w:jc w:val="both"/>
        <w:rPr>
          <w:rFonts w:ascii="仿宋" w:hAnsi="仿宋" w:eastAsia="仿宋" w:cs="仿宋"/>
          <w:b/>
          <w:color w:val="auto"/>
          <w:sz w:val="28"/>
          <w:szCs w:val="28"/>
          <w:highlight w:val="none"/>
        </w:rPr>
      </w:pPr>
    </w:p>
    <w:p w14:paraId="1447492B">
      <w:pPr>
        <w:pStyle w:val="34"/>
        <w:numPr>
          <w:ilvl w:val="0"/>
          <w:numId w:val="29"/>
        </w:numPr>
        <w:spacing w:line="360" w:lineRule="auto"/>
        <w:ind w:firstLine="0" w:firstLineChars="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供应商企业简介及说明</w:t>
      </w:r>
    </w:p>
    <w:p w14:paraId="30EDECD3">
      <w:pPr>
        <w:pStyle w:val="34"/>
        <w:spacing w:line="360" w:lineRule="auto"/>
        <w:ind w:left="0" w:leftChars="0" w:firstLine="0" w:firstLineChars="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（十五）保证金凭证复印件</w:t>
      </w:r>
    </w:p>
    <w:p w14:paraId="42EA0916">
      <w:pPr>
        <w:pStyle w:val="34"/>
        <w:spacing w:line="360" w:lineRule="auto"/>
        <w:ind w:firstLine="0" w:firstLineChars="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（十六）采购文件技术需求、合同特殊条款中要求提交的文件、资料等</w:t>
      </w:r>
    </w:p>
    <w:p w14:paraId="53CEC5F8">
      <w:pPr>
        <w:pStyle w:val="34"/>
        <w:spacing w:line="360" w:lineRule="auto"/>
        <w:ind w:firstLine="0" w:firstLineChars="0"/>
        <w:jc w:val="center"/>
        <w:rPr>
          <w:rFonts w:ascii="仿宋" w:hAnsi="仿宋" w:eastAsia="仿宋" w:cs="仿宋"/>
          <w:b/>
          <w:color w:val="auto"/>
          <w:sz w:val="28"/>
          <w:szCs w:val="28"/>
          <w:highlight w:val="none"/>
        </w:rPr>
      </w:pPr>
    </w:p>
    <w:p w14:paraId="3447C65C">
      <w:pPr>
        <w:pStyle w:val="4"/>
        <w:spacing w:line="360" w:lineRule="auto"/>
        <w:ind w:firstLine="3614" w:firstLineChars="1500"/>
        <w:rPr>
          <w:rFonts w:ascii="仿宋" w:hAnsi="仿宋" w:eastAsia="仿宋" w:cs="仿宋"/>
          <w:color w:val="auto"/>
          <w:sz w:val="24"/>
          <w:szCs w:val="24"/>
          <w:highlight w:val="none"/>
        </w:rPr>
      </w:pPr>
    </w:p>
    <w:p w14:paraId="70649479">
      <w:pPr>
        <w:ind w:firstLine="480"/>
        <w:rPr>
          <w:rFonts w:hint="eastAsia" w:ascii="仿宋" w:hAnsi="仿宋" w:eastAsia="仿宋" w:cs="仿宋"/>
          <w:color w:val="auto"/>
          <w:sz w:val="24"/>
          <w:highlight w:val="none"/>
          <w:lang w:val="en-US" w:eastAsia="zh-CN"/>
        </w:rPr>
      </w:pPr>
    </w:p>
    <w:p w14:paraId="24B39DB4">
      <w:pPr>
        <w:ind w:firstLine="480"/>
        <w:rPr>
          <w:rFonts w:ascii="仿宋" w:hAnsi="仿宋" w:eastAsia="仿宋" w:cs="仿宋"/>
          <w:color w:val="auto"/>
          <w:sz w:val="24"/>
          <w:highlight w:val="none"/>
        </w:rPr>
      </w:pPr>
    </w:p>
    <w:p w14:paraId="346529D4">
      <w:pPr>
        <w:numPr>
          <w:ilvl w:val="0"/>
          <w:numId w:val="30"/>
        </w:numPr>
        <w:spacing w:line="360" w:lineRule="auto"/>
        <w:ind w:firstLine="643"/>
        <w:jc w:val="center"/>
        <w:outlineLvl w:val="0"/>
        <w:rPr>
          <w:rFonts w:ascii="仿宋" w:hAnsi="仿宋" w:eastAsia="仿宋" w:cs="仿宋"/>
          <w:b/>
          <w:bCs/>
          <w:color w:val="auto"/>
          <w:sz w:val="32"/>
          <w:szCs w:val="32"/>
          <w:highlight w:val="none"/>
        </w:rPr>
      </w:pPr>
      <w:bookmarkStart w:id="26" w:name="_Toc24384_WPSOffice_Level1"/>
      <w:bookmarkStart w:id="27" w:name="_Toc14083_WPSOffice_Level1"/>
      <w:bookmarkStart w:id="28" w:name="_Toc5695_WPSOffice_Level1"/>
      <w:bookmarkStart w:id="29" w:name="_Toc26435_WPSOffice_Level1"/>
      <w:r>
        <w:rPr>
          <w:rFonts w:hint="eastAsia" w:ascii="仿宋" w:hAnsi="仿宋" w:eastAsia="仿宋" w:cs="仿宋"/>
          <w:b/>
          <w:color w:val="auto"/>
          <w:sz w:val="32"/>
          <w:szCs w:val="32"/>
          <w:highlight w:val="none"/>
        </w:rPr>
        <w:t xml:space="preserve"> </w:t>
      </w:r>
      <w:bookmarkEnd w:id="26"/>
      <w:bookmarkEnd w:id="27"/>
      <w:bookmarkEnd w:id="28"/>
      <w:bookmarkEnd w:id="29"/>
      <w:r>
        <w:rPr>
          <w:rFonts w:hint="eastAsia" w:ascii="仿宋" w:hAnsi="仿宋" w:eastAsia="仿宋" w:cs="仿宋"/>
          <w:b/>
          <w:bCs/>
          <w:color w:val="auto"/>
          <w:sz w:val="32"/>
          <w:szCs w:val="32"/>
          <w:highlight w:val="none"/>
        </w:rPr>
        <w:t>采购需求及技术参数</w:t>
      </w:r>
    </w:p>
    <w:p w14:paraId="60F96E0B">
      <w:pPr>
        <w:pStyle w:val="84"/>
        <w:shd w:val="clear" w:color="auto" w:fill="FFFFFF"/>
        <w:spacing w:line="360" w:lineRule="auto"/>
        <w:ind w:firstLine="480"/>
        <w:rPr>
          <w:rFonts w:hint="eastAsia" w:ascii="仿宋" w:hAnsi="仿宋" w:eastAsia="仿宋"/>
          <w:szCs w:val="21"/>
          <w:highlight w:val="none"/>
        </w:rPr>
      </w:pPr>
      <w:r>
        <w:rPr>
          <w:rFonts w:hint="eastAsia" w:ascii="仿宋" w:hAnsi="仿宋" w:eastAsia="仿宋"/>
          <w:szCs w:val="21"/>
          <w:highlight w:val="none"/>
        </w:rPr>
        <w:t>参数中提及的标准、工艺、材料时仅起说明作用，并没有任何限制性。</w:t>
      </w:r>
      <w:r>
        <w:rPr>
          <w:rFonts w:hint="eastAsia" w:ascii="仿宋" w:hAnsi="仿宋" w:eastAsia="仿宋"/>
          <w:szCs w:val="21"/>
          <w:highlight w:val="none"/>
          <w:lang w:eastAsia="zh-CN"/>
        </w:rPr>
        <w:t>供应商</w:t>
      </w:r>
      <w:r>
        <w:rPr>
          <w:rFonts w:hint="eastAsia" w:ascii="仿宋" w:hAnsi="仿宋" w:eastAsia="仿宋"/>
          <w:szCs w:val="21"/>
          <w:highlight w:val="none"/>
        </w:rPr>
        <w:t>在投标中可以选用替代品牌、型号、标准、材料或工艺，但这些替代要实质上满足或超过招标文件的要求。产品型号仅供参考，允许参数兼容产品投标”。</w:t>
      </w:r>
    </w:p>
    <w:p w14:paraId="3CB35282">
      <w:pPr>
        <w:pStyle w:val="84"/>
        <w:shd w:val="clear" w:color="auto" w:fill="FFFFFF"/>
        <w:spacing w:line="360" w:lineRule="auto"/>
        <w:ind w:firstLine="480"/>
        <w:rPr>
          <w:rFonts w:hint="default" w:ascii="仿宋" w:hAnsi="仿宋" w:eastAsia="仿宋"/>
          <w:b/>
          <w:bCs/>
          <w:szCs w:val="21"/>
          <w:highlight w:val="none"/>
          <w:lang w:val="en-US"/>
        </w:rPr>
      </w:pPr>
      <w:r>
        <w:rPr>
          <w:rFonts w:hint="eastAsia" w:ascii="仿宋" w:hAnsi="仿宋" w:eastAsia="仿宋" w:cs="仿宋"/>
          <w:b/>
          <w:bCs/>
          <w:highlight w:val="none"/>
          <w:lang w:val="en-US" w:eastAsia="zh-CN"/>
        </w:rPr>
        <w:t>参数，不响应或负偏离视为不响应谈判文件。</w:t>
      </w:r>
    </w:p>
    <w:p w14:paraId="48320B36">
      <w:pPr>
        <w:spacing w:before="156" w:after="156" w:line="360" w:lineRule="auto"/>
        <w:ind w:firstLine="480"/>
        <w:rPr>
          <w:rFonts w:hint="eastAsia" w:ascii="仿宋" w:hAnsi="仿宋" w:eastAsia="仿宋" w:cs="仿宋"/>
          <w:sz w:val="24"/>
          <w:highlight w:val="none"/>
        </w:rPr>
      </w:pPr>
      <w:bookmarkStart w:id="30" w:name="_Toc359649602"/>
      <w:bookmarkStart w:id="31" w:name="_Toc417100117"/>
      <w:bookmarkStart w:id="32" w:name="_Toc359649885"/>
      <w:bookmarkStart w:id="33" w:name="_Toc376326694"/>
      <w:bookmarkStart w:id="34" w:name="_Toc416682848"/>
      <w:r>
        <w:rPr>
          <w:rFonts w:hint="eastAsia" w:ascii="仿宋" w:hAnsi="仿宋" w:eastAsia="仿宋" w:cs="仿宋"/>
          <w:sz w:val="24"/>
          <w:highlight w:val="none"/>
        </w:rPr>
        <w:t>在质保期内，产品提供相应的保修</w:t>
      </w:r>
      <w:r>
        <w:rPr>
          <w:rFonts w:hint="eastAsia" w:ascii="仿宋" w:hAnsi="仿宋" w:eastAsia="仿宋" w:cs="仿宋"/>
          <w:sz w:val="24"/>
          <w:highlight w:val="none"/>
          <w:lang w:val="en-US" w:eastAsia="zh-CN"/>
        </w:rPr>
        <w:t>和质保服务</w:t>
      </w:r>
      <w:r>
        <w:rPr>
          <w:rFonts w:hint="eastAsia" w:ascii="仿宋" w:hAnsi="仿宋" w:eastAsia="仿宋" w:cs="仿宋"/>
          <w:sz w:val="24"/>
          <w:highlight w:val="none"/>
        </w:rPr>
        <w:t>。保修期外或者非设备原因引起的系统故障，</w:t>
      </w:r>
      <w:bookmarkEnd w:id="30"/>
      <w:bookmarkEnd w:id="31"/>
      <w:bookmarkEnd w:id="32"/>
      <w:bookmarkEnd w:id="33"/>
      <w:bookmarkEnd w:id="34"/>
      <w:r>
        <w:rPr>
          <w:rFonts w:hint="eastAsia" w:ascii="仿宋" w:hAnsi="仿宋" w:eastAsia="仿宋" w:cs="仿宋"/>
          <w:sz w:val="24"/>
          <w:highlight w:val="none"/>
        </w:rPr>
        <w:t>将继续履行为客户服务的义务，在确保远程技术指导服务的前提下，对于故障排除只收取成本费用。</w:t>
      </w:r>
    </w:p>
    <w:p w14:paraId="42E4F7E0">
      <w:pPr>
        <w:pStyle w:val="84"/>
        <w:shd w:val="clear" w:color="auto" w:fill="FFFFFF"/>
        <w:spacing w:line="360" w:lineRule="auto"/>
        <w:ind w:firstLine="480"/>
        <w:rPr>
          <w:rFonts w:hint="default" w:ascii="仿宋" w:hAnsi="仿宋" w:eastAsia="仿宋" w:cs="仿宋"/>
          <w:b w:val="0"/>
          <w:bCs w:val="0"/>
          <w:highlight w:val="none"/>
          <w:lang w:val="en-US" w:eastAsia="zh-CN"/>
        </w:rPr>
      </w:pPr>
      <w:r>
        <w:rPr>
          <w:rFonts w:hint="eastAsia" w:ascii="仿宋" w:hAnsi="仿宋" w:eastAsia="仿宋" w:cs="仿宋"/>
          <w:highlight w:val="none"/>
        </w:rPr>
        <w:t>如采购需求中有明确要求提供证明材料（佐证材料）的，则以采购需求要求的为准提供相关证明材料；未响应</w:t>
      </w:r>
      <w:r>
        <w:rPr>
          <w:rFonts w:hint="eastAsia" w:ascii="仿宋" w:hAnsi="仿宋" w:eastAsia="仿宋" w:cs="仿宋"/>
          <w:b w:val="0"/>
          <w:bCs w:val="0"/>
          <w:highlight w:val="none"/>
        </w:rPr>
        <w:t>或未按要求提供证明材料或提供的证明材料无法证明满足采购需求技术参数要求的，视为不响应</w:t>
      </w:r>
      <w:r>
        <w:rPr>
          <w:rFonts w:hint="eastAsia" w:ascii="仿宋" w:hAnsi="仿宋" w:eastAsia="仿宋" w:cs="仿宋"/>
          <w:b w:val="0"/>
          <w:bCs w:val="0"/>
          <w:highlight w:val="none"/>
          <w:lang w:eastAsia="zh-CN"/>
        </w:rPr>
        <w:t>。</w:t>
      </w:r>
      <w:r>
        <w:rPr>
          <w:rFonts w:hint="eastAsia" w:ascii="仿宋" w:hAnsi="仿宋" w:eastAsia="仿宋" w:cs="仿宋"/>
          <w:b w:val="0"/>
          <w:bCs w:val="0"/>
          <w:highlight w:val="none"/>
          <w:lang w:val="en-US" w:eastAsia="zh-CN"/>
        </w:rPr>
        <w:t>成交供应商在供货时随货向采购人提供所有产品的检测报告。</w:t>
      </w:r>
    </w:p>
    <w:p w14:paraId="338CA573">
      <w:pPr>
        <w:pStyle w:val="84"/>
        <w:shd w:val="clear" w:color="auto" w:fill="FFFFFF"/>
        <w:spacing w:line="360" w:lineRule="auto"/>
        <w:ind w:firstLine="480"/>
        <w:rPr>
          <w:rFonts w:hint="eastAsia" w:ascii="仿宋" w:hAnsi="仿宋" w:eastAsia="仿宋" w:cs="仿宋"/>
          <w:b w:val="0"/>
          <w:bCs w:val="0"/>
          <w:highlight w:val="none"/>
        </w:rPr>
      </w:pPr>
      <w:r>
        <w:rPr>
          <w:rFonts w:hint="eastAsia" w:ascii="仿宋" w:hAnsi="仿宋" w:eastAsia="仿宋" w:cs="仿宋"/>
          <w:b w:val="0"/>
          <w:bCs w:val="0"/>
          <w:highlight w:val="none"/>
        </w:rPr>
        <w:t>供应商在报价前仔细评估自身履约能力，谢绝恶意低价、不按要求报价、中标后无故放弃、不按合同履行等违约行为。对出现此类行为的预中标供应商，将根据</w:t>
      </w:r>
      <w:r>
        <w:rPr>
          <w:rFonts w:hint="eastAsia" w:ascii="仿宋" w:hAnsi="仿宋" w:eastAsia="仿宋" w:cs="仿宋"/>
          <w:b w:val="0"/>
          <w:bCs w:val="0"/>
          <w:highlight w:val="none"/>
          <w:lang w:val="en-US" w:eastAsia="zh-CN"/>
        </w:rPr>
        <w:t>政府</w:t>
      </w:r>
      <w:r>
        <w:rPr>
          <w:rFonts w:hint="eastAsia" w:ascii="仿宋" w:hAnsi="仿宋" w:eastAsia="仿宋" w:cs="仿宋"/>
          <w:b w:val="0"/>
          <w:bCs w:val="0"/>
          <w:highlight w:val="none"/>
        </w:rPr>
        <w:t>采购法，依法依规提请处罚，处罚内容包括</w:t>
      </w:r>
      <w:r>
        <w:rPr>
          <w:rFonts w:hint="eastAsia" w:ascii="仿宋" w:hAnsi="仿宋" w:eastAsia="仿宋" w:cs="仿宋"/>
          <w:b w:val="0"/>
          <w:bCs w:val="0"/>
          <w:highlight w:val="none"/>
          <w:lang w:val="en-US" w:eastAsia="zh-CN"/>
        </w:rPr>
        <w:t>记录不良行为记录</w:t>
      </w:r>
      <w:r>
        <w:rPr>
          <w:rFonts w:hint="eastAsia" w:ascii="仿宋" w:hAnsi="仿宋" w:eastAsia="仿宋" w:cs="仿宋"/>
          <w:b w:val="0"/>
          <w:bCs w:val="0"/>
          <w:highlight w:val="none"/>
        </w:rPr>
        <w:t>、禁止</w:t>
      </w:r>
      <w:r>
        <w:rPr>
          <w:rFonts w:hint="eastAsia" w:ascii="仿宋" w:hAnsi="仿宋" w:eastAsia="仿宋" w:cs="仿宋"/>
          <w:b w:val="0"/>
          <w:bCs w:val="0"/>
          <w:highlight w:val="none"/>
          <w:lang w:val="en-US" w:eastAsia="zh-CN"/>
        </w:rPr>
        <w:t>参与投标</w:t>
      </w:r>
      <w:r>
        <w:rPr>
          <w:rFonts w:hint="eastAsia" w:ascii="仿宋" w:hAnsi="仿宋" w:eastAsia="仿宋" w:cs="仿宋"/>
          <w:b w:val="0"/>
          <w:bCs w:val="0"/>
          <w:highlight w:val="none"/>
        </w:rPr>
        <w:t>、列入黑名单等。</w:t>
      </w:r>
    </w:p>
    <w:p w14:paraId="2F5A22FF">
      <w:pPr>
        <w:pStyle w:val="84"/>
        <w:shd w:val="clear" w:color="auto" w:fill="FFFFFF"/>
        <w:spacing w:line="360" w:lineRule="auto"/>
        <w:ind w:firstLine="480"/>
        <w:rPr>
          <w:rFonts w:hint="eastAsia" w:ascii="仿宋" w:hAnsi="仿宋" w:eastAsia="仿宋" w:cs="仿宋"/>
          <w:b/>
          <w:bCs/>
          <w:color w:val="auto"/>
          <w:sz w:val="24"/>
          <w:highlight w:val="none"/>
          <w:lang w:eastAsia="zh-CN"/>
        </w:rPr>
      </w:pPr>
      <w:r>
        <w:rPr>
          <w:rFonts w:hint="eastAsia" w:ascii="仿宋" w:hAnsi="仿宋" w:eastAsia="仿宋" w:cs="仿宋"/>
          <w:b/>
          <w:bCs/>
          <w:highlight w:val="none"/>
          <w:lang w:val="en-US" w:eastAsia="zh-CN"/>
        </w:rPr>
        <w:t>采购产品如涉及到</w:t>
      </w:r>
      <w:r>
        <w:rPr>
          <w:rFonts w:hint="eastAsia" w:ascii="仿宋" w:hAnsi="仿宋" w:eastAsia="仿宋" w:cs="仿宋"/>
          <w:b/>
          <w:bCs/>
          <w:highlight w:val="none"/>
        </w:rPr>
        <w:t>强制性产品认证</w:t>
      </w:r>
      <w:r>
        <w:rPr>
          <w:rFonts w:hint="eastAsia" w:ascii="仿宋" w:hAnsi="仿宋" w:eastAsia="仿宋" w:cs="仿宋"/>
          <w:b/>
          <w:bCs/>
          <w:highlight w:val="none"/>
          <w:lang w:val="en-US" w:eastAsia="zh-CN"/>
        </w:rPr>
        <w:t>目录内</w:t>
      </w:r>
      <w:r>
        <w:rPr>
          <w:rFonts w:hint="eastAsia" w:ascii="仿宋" w:hAnsi="仿宋" w:eastAsia="仿宋" w:cs="仿宋"/>
          <w:b/>
          <w:bCs/>
          <w:highlight w:val="none"/>
          <w:lang w:eastAsia="zh-CN"/>
        </w:rPr>
        <w:t>（强制性产品认证目录描述与界定表（2023 年修订））的，</w:t>
      </w:r>
      <w:r>
        <w:rPr>
          <w:rFonts w:hint="eastAsia" w:ascii="仿宋" w:hAnsi="仿宋" w:eastAsia="仿宋" w:cs="仿宋"/>
          <w:b/>
          <w:bCs/>
          <w:highlight w:val="none"/>
          <w:lang w:val="en-US" w:eastAsia="zh-CN"/>
        </w:rPr>
        <w:t>响应文件中应当提供CCC证书，如未提供视为不</w:t>
      </w:r>
      <w:r>
        <w:rPr>
          <w:rFonts w:hint="eastAsia" w:ascii="仿宋" w:hAnsi="仿宋" w:eastAsia="仿宋" w:cs="仿宋"/>
          <w:b/>
          <w:bCs/>
          <w:color w:val="auto"/>
          <w:sz w:val="24"/>
          <w:highlight w:val="none"/>
        </w:rPr>
        <w:t>响应</w:t>
      </w:r>
      <w:r>
        <w:rPr>
          <w:rFonts w:hint="eastAsia" w:ascii="仿宋" w:hAnsi="仿宋" w:eastAsia="仿宋" w:cs="仿宋"/>
          <w:b/>
          <w:bCs/>
          <w:color w:val="auto"/>
          <w:sz w:val="24"/>
          <w:highlight w:val="none"/>
          <w:lang w:val="en-US" w:eastAsia="zh-CN"/>
        </w:rPr>
        <w:t>谈判</w:t>
      </w:r>
      <w:r>
        <w:rPr>
          <w:rFonts w:hint="eastAsia" w:ascii="仿宋" w:hAnsi="仿宋" w:eastAsia="仿宋" w:cs="仿宋"/>
          <w:b/>
          <w:bCs/>
          <w:color w:val="auto"/>
          <w:sz w:val="24"/>
          <w:highlight w:val="none"/>
        </w:rPr>
        <w:t>文件</w:t>
      </w:r>
      <w:r>
        <w:rPr>
          <w:rFonts w:hint="eastAsia" w:ascii="仿宋" w:hAnsi="仿宋" w:eastAsia="仿宋" w:cs="仿宋"/>
          <w:b/>
          <w:bCs/>
          <w:color w:val="auto"/>
          <w:sz w:val="24"/>
          <w:highlight w:val="none"/>
          <w:lang w:val="en-US" w:eastAsia="zh-CN"/>
        </w:rPr>
        <w:t>不通过</w:t>
      </w:r>
      <w:r>
        <w:rPr>
          <w:rFonts w:hint="eastAsia" w:ascii="仿宋" w:hAnsi="仿宋" w:eastAsia="仿宋" w:cs="仿宋"/>
          <w:b/>
          <w:bCs/>
          <w:color w:val="auto"/>
          <w:sz w:val="24"/>
          <w:highlight w:val="none"/>
        </w:rPr>
        <w:t>符合性审查</w:t>
      </w:r>
      <w:r>
        <w:rPr>
          <w:rFonts w:hint="eastAsia" w:ascii="仿宋" w:hAnsi="仿宋" w:eastAsia="仿宋" w:cs="仿宋"/>
          <w:b/>
          <w:bCs/>
          <w:color w:val="auto"/>
          <w:sz w:val="24"/>
          <w:highlight w:val="none"/>
          <w:lang w:eastAsia="zh-CN"/>
        </w:rPr>
        <w:t>。</w:t>
      </w:r>
    </w:p>
    <w:p w14:paraId="3FA60553">
      <w:pPr>
        <w:pStyle w:val="84"/>
        <w:shd w:val="clear" w:color="auto" w:fill="FFFFFF"/>
        <w:spacing w:line="360" w:lineRule="auto"/>
        <w:ind w:firstLine="480"/>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如采购人所采购产品为政府强制采购的节能产品，</w:t>
      </w:r>
      <w:r>
        <w:rPr>
          <w:rFonts w:hint="eastAsia" w:ascii="仿宋" w:hAnsi="仿宋" w:eastAsia="仿宋" w:cs="仿宋"/>
          <w:b/>
          <w:bCs/>
          <w:color w:val="auto"/>
          <w:sz w:val="24"/>
          <w:highlight w:val="none"/>
          <w:lang w:eastAsia="zh-CN"/>
        </w:rPr>
        <w:t>供应商</w:t>
      </w:r>
      <w:r>
        <w:rPr>
          <w:rFonts w:hint="eastAsia" w:ascii="仿宋" w:hAnsi="仿宋" w:eastAsia="仿宋" w:cs="仿宋"/>
          <w:b/>
          <w:bCs/>
          <w:color w:val="auto"/>
          <w:sz w:val="24"/>
          <w:highlight w:val="none"/>
        </w:rPr>
        <w:t>所投产品的品牌及型号必须为清单中有效期内产品并提供证明文件，否则其投标将作为无效投标被拒绝。</w:t>
      </w:r>
    </w:p>
    <w:p w14:paraId="55D28270">
      <w:pPr>
        <w:pStyle w:val="84"/>
        <w:shd w:val="clear" w:color="auto" w:fill="FFFFFF"/>
        <w:spacing w:line="360" w:lineRule="auto"/>
        <w:ind w:firstLine="48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验收要求：</w:t>
      </w:r>
    </w:p>
    <w:p w14:paraId="3548D294">
      <w:pPr>
        <w:pStyle w:val="84"/>
        <w:shd w:val="clear" w:color="auto" w:fill="FFFFFF"/>
        <w:spacing w:line="360" w:lineRule="auto"/>
        <w:ind w:firstLine="48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1、‌设备完整性‌：设备的外观应完整无损，无明显的划痕、变形或损坏。设备的所有部件和附件应齐全，并符合购买合同中的规定。‌</w:t>
      </w:r>
    </w:p>
    <w:p w14:paraId="0711A474">
      <w:pPr>
        <w:pStyle w:val="84"/>
        <w:shd w:val="clear" w:color="auto" w:fill="FFFFFF"/>
        <w:spacing w:line="360" w:lineRule="auto"/>
        <w:ind w:firstLine="48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2、‌设备性能‌：设备应能够正常启动、运行和关闭，各项功能应符合购买合同中的规定。设备运行时应无异常响声或异味。‌</w:t>
      </w:r>
    </w:p>
    <w:p w14:paraId="61A1DF99">
      <w:pPr>
        <w:pStyle w:val="84"/>
        <w:shd w:val="clear" w:color="auto" w:fill="FFFFFF"/>
        <w:spacing w:line="360" w:lineRule="auto"/>
        <w:ind w:firstLine="48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3、‌设备安全性‌：设备的安全保护装置应完好并正常工作，设备应符合相关的安全标准和法规要求，使用和维护应符合安全操作规程。‌</w:t>
      </w:r>
    </w:p>
    <w:p w14:paraId="6F613140">
      <w:pPr>
        <w:pStyle w:val="84"/>
        <w:shd w:val="clear" w:color="auto" w:fill="FFFFFF"/>
        <w:spacing w:line="360" w:lineRule="auto"/>
        <w:ind w:firstLine="48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4、‌设备质量‌：设备的制造工艺应符合相关标准和要求，材料和零部件应符合质量标准，设备的质量合格证明文件应完备。</w:t>
      </w:r>
    </w:p>
    <w:p w14:paraId="27F60B68">
      <w:pPr>
        <w:pStyle w:val="84"/>
        <w:shd w:val="clear" w:color="auto" w:fill="FFFFFF"/>
        <w:spacing w:line="360" w:lineRule="auto"/>
        <w:ind w:firstLine="48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质保要求：</w:t>
      </w:r>
    </w:p>
    <w:p w14:paraId="4338A67F">
      <w:pPr>
        <w:pStyle w:val="84"/>
        <w:shd w:val="clear" w:color="auto" w:fill="FFFFFF"/>
        <w:spacing w:line="360" w:lineRule="auto"/>
        <w:ind w:firstLine="48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成交人应指派专人负责与采购人联系售后服务事宜。无论设备因何种原因发生何种故障，成交人在接到维修通知后，须在2小时内响应，24小时解决问题，若48小时内无法解决问题，则成交人应提供不低于同档次的产品供采购人使用。</w:t>
      </w:r>
    </w:p>
    <w:p w14:paraId="7C19EFDE">
      <w:pPr>
        <w:pStyle w:val="84"/>
        <w:shd w:val="clear" w:color="auto" w:fill="FFFFFF"/>
        <w:spacing w:line="360" w:lineRule="auto"/>
        <w:ind w:firstLine="48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2、对质保期内的故障报修，如供应商未能做到上款的服务承诺，采购人可采取必要的补救措施，但其风险和费用由供应商承担，由于供应商的保证服务不到位，质保期的到期时间将顺延。</w:t>
      </w:r>
    </w:p>
    <w:p w14:paraId="613CB8FE">
      <w:pPr>
        <w:pStyle w:val="84"/>
        <w:shd w:val="clear" w:color="auto" w:fill="FFFFFF"/>
        <w:spacing w:line="360" w:lineRule="auto"/>
        <w:ind w:firstLine="48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3、质保期内因采购人使用、管理不当所造成的损失由采购人承担，供应商提供有偿服务。</w:t>
      </w:r>
    </w:p>
    <w:p w14:paraId="32237732">
      <w:pPr>
        <w:pStyle w:val="84"/>
        <w:shd w:val="clear" w:color="auto" w:fill="FFFFFF"/>
        <w:spacing w:line="360" w:lineRule="auto"/>
        <w:ind w:firstLine="48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4、质保期满后，若有零部件出现故障，经权威部门鉴定属于寿命异常问题（明显短于该零部件正常寿命）时，则由供应商负责免费更换及维修。</w:t>
      </w:r>
    </w:p>
    <w:p w14:paraId="19D618ED">
      <w:pPr>
        <w:pStyle w:val="84"/>
        <w:shd w:val="clear" w:color="auto" w:fill="FFFFFF"/>
        <w:spacing w:line="360" w:lineRule="auto"/>
        <w:ind w:firstLine="48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5、质保期满后，应采购人要求，供应商应（参考当时的市场价格）按优惠价格与采购人方签订定期维修保养合同及提供采购人所需零配件，供应商对货物提供终身维护维修服务，只收取零配件成本费用。</w:t>
      </w:r>
    </w:p>
    <w:p w14:paraId="1973B12F">
      <w:pPr>
        <w:pStyle w:val="84"/>
        <w:shd w:val="clear" w:color="auto" w:fill="FFFFFF"/>
        <w:spacing w:line="360" w:lineRule="auto"/>
        <w:ind w:firstLine="480"/>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7、质保期三年</w:t>
      </w:r>
    </w:p>
    <w:p w14:paraId="2638D5BD">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tbl>
      <w:tblPr>
        <w:tblStyle w:val="9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10"/>
        <w:gridCol w:w="1710"/>
        <w:gridCol w:w="6902"/>
        <w:gridCol w:w="810"/>
      </w:tblGrid>
      <w:tr w14:paraId="26B26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30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337E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序号</w:t>
            </w:r>
          </w:p>
        </w:tc>
        <w:tc>
          <w:tcPr>
            <w:tcW w:w="39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ECAD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名称</w:t>
            </w:r>
          </w:p>
        </w:tc>
        <w:tc>
          <w:tcPr>
            <w:tcW w:w="3938"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196A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技术参数</w:t>
            </w:r>
          </w:p>
        </w:tc>
        <w:tc>
          <w:tcPr>
            <w:tcW w:w="362"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AF59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数量</w:t>
            </w:r>
          </w:p>
        </w:tc>
      </w:tr>
      <w:tr w14:paraId="5F833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8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8DFD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1B0B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校园智慧体育教学练测评系统；校园体育家庭作业系统服务</w:t>
            </w:r>
          </w:p>
        </w:tc>
        <w:tc>
          <w:tcPr>
            <w:tcW w:w="3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14AC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1.具备自由练习、国家体测、赛事、家庭作业等功能模块；</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2.支持手机端登录一站式AI智慧体测评云系统，可操作系统平台开展测试；</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3.支持学生个人、班级、年级、全校体测成绩分析及汇总；</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4.支持学生信息管理、学生体测数据报表导出、体测功能设置；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5.支持测试视频存储与测试数据分析服务；支持学生视频数据推送家长端；</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6.支持基于老师、班级、学校分别开通管理账号，分层分级管理；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7.支持基于班级、学生的运动锻炼数据分析、展示与导出；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8.支持体育校级大数据平台展现跳绳、跳远、各类体测项目展示：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9.支持跨校比赛，可查看各校各项目数据排行榜；</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10.可一键生成体测成绩上报表、体测分析表等；</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11.可查看学生体质档案，包含在校运动档案、体测档案;</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12、手机APP支持学生对着手机摄像头或者平板摄像头进行跳绳、开合跳、高抬腿等运动，视频AI可以自动识别动作并进行计数，运动完成后，系统会生成运动报告，方便学生和家长进行查看；支持老师布置的单日、周期体育作业；学生家庭体育作业打卡提交，与校端APP数据同步，学生通过APP对着手机或者平板摄像头完成作业，老师可查看学生完成作业情况；学生可通过完成运动挑战获得运动积分和勋章，并根据学生锻炼情况，系统为学生制定个性化提升方案和练习视频指导等，提升学生在家运动锻炼的兴趣和持续性；</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13.支持全区/全校学生运动数据，体质健康数据查询；</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14.支持班级/个人学生运动数据，体质健康数据查询；</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15.支持全区各校各项运动周达标率，月达标率，学期达标率呈现；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16.可在学校指定大屏上查看全校的各项运动活跃度，运动成绩达标率，并支持按周，月，学期的时间维度统计。</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17.人脸采集功能：</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17.1应用系统内拍摄；（不支持相册内照片导入）；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17.2可选择学生编号，可选择学生性别。</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18.大屏设置功能：</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18.1自定义大屏所要播放的排行榜内容，并进行画面预览；</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18.2选择各榜单播放的间隔时间及声音大小；</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18.3可权限设置——仅管理员有权配置。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19.手机控制功能：支持手机端切换体测模式、运动项目，视频可逐帧回放、逐帧定格画面、测试时间选择；支持出现身份信息不匹配时，手动修改；支持手机端控制开始、重置设备；支持手机回放、查看历史记录，可对回放记录进行投屏，并切换相应遥控器；</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20.运动数据查看</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20.1全校概览支持查看全校学生的运动测试数据，运动成绩占比率，全校及个人成绩的汇总，平均分值；</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20.2能查看学生个人档案、成绩、曲线图，可查看单项目运动历史成绩记录以及相对应运动处方建议，历史视频可保存15天。</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20.3测试记录可查看学生运动时间、成绩、平均分，可手动排序、成绩生成表格一键导出；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20.4运动视频自动储存，可回放查看作弊，保证数据有效真实性，若有误可进行手动修改。</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▲21.为确保地区体育数据一体化管理，系统须免费、全面、无缝对接塔城地区智慧体育平台，需提供该系统无缝对接承诺函。</w:t>
            </w:r>
          </w:p>
        </w:tc>
        <w:tc>
          <w:tcPr>
            <w:tcW w:w="3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A64F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2</w:t>
            </w:r>
          </w:p>
        </w:tc>
      </w:tr>
      <w:tr w14:paraId="49CD2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8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381C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2</w:t>
            </w:r>
          </w:p>
        </w:tc>
        <w:tc>
          <w:tcPr>
            <w:tcW w:w="39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099E55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校园数据驾驶舱</w:t>
            </w:r>
          </w:p>
        </w:tc>
        <w:tc>
          <w:tcPr>
            <w:tcW w:w="3938" w:type="pct"/>
            <w:tcBorders>
              <w:top w:val="single" w:color="000000" w:sz="4" w:space="0"/>
              <w:left w:val="nil"/>
              <w:bottom w:val="nil"/>
              <w:right w:val="nil"/>
            </w:tcBorders>
            <w:shd w:val="clear" w:color="auto" w:fill="auto"/>
            <w:tcMar>
              <w:top w:w="15" w:type="dxa"/>
              <w:left w:w="15" w:type="dxa"/>
              <w:right w:w="15" w:type="dxa"/>
            </w:tcMar>
            <w:vAlign w:val="center"/>
          </w:tcPr>
          <w:p w14:paraId="3389A31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1.核心能力与算法模型</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本模块支持基于人脸识别的身份认证算法模型，可实现学生 / 校长双角色精准权限管控，保障数据安全与访问合规性；具备多维度运动数据可视化分析能力，通过雷达图、统计报表等形式呈现体质健康状况。</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2.学生端功能</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2.1 身份认证与权限</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支持人脸识别身份核验能力，学生通过摄像头完成人脸采集后，系统自动识别身份并授权访问本人专属运动档案，禁止查看他人数据。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2.2 个人运动档案展示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个人信息模块：支持展示学生姓名、班级、头像等基础信息的能力。</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综合评分模块：支持展示体育综合评分、体育运动评分、本学期运动天数的能力，以数字面板形式直观呈现。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身体形态模块：支持展示 BMI 指数（含正常 / 过高等健康判定）、身高、体重等数据的能力，并给出对应评分。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身体机能模块：支持展示机能指数、肺活量等心肺功能数据的能力，并给出对应评分。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身体体能模块：支持展示速度、柔韧、弹跳等体能维度数据的能力，并给出对应评分。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运动能力图模块：支持以五维雷达图（力量、耐力、速度、柔韧、灵敏）可视化呈现运动能力分布的能力，各维度数值精准量化。</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体质评定模块：支持基于各项数据生成体质健康综合评价的能力，明确学生体质达标情况与健康习惯养成建议。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运动处方模块：支持根据学生体质短板生成个性化运动处方的能力，包含运动目的、推荐项目、强度、时长、频率及注意事项。</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3.校长端功能</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3.1 身份认证与权限</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支持人脸识别身份核验能力，校长通过摄像头完成人脸采集后，系统自动识别身份并授权访问校内任意学生的运动档案及全校运动数据概览。</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3.2 学生个人运动档案查询</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支持与学生端一致的个人运动档案展示能力，可查看指定学生的完整运动数据（个人信息、综合评分、身体形态 / 机能 / 体能、运动能力图、体质评定、运动处方），用于学情分析与个性化指导。</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3.3 全校运动数据概览</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支持展示近一个月全校学生运动核心指标的能力，包括：总运动人次统计、跳绳排行榜、跳远排行榜等项目排名、各项运动达标率统计、各年级 / 班级成绩统计与对比、全校学生运动活跃度分析、优秀年级占比排名、日运动趋势图（可视化呈现运动频次变化）</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4.界面与可视化规范</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数据呈现：所有指标均以量化数值 + 可视化图表形式展示，确保数据清晰、易读、可追溯，符合教育管理与学情分析需求。</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▲5.为确保地区体育数据一体化管理，系统须免费、全面、无缝对接塔城地区智慧体育平台，需提供该系统无缝对接承诺函。</w:t>
            </w:r>
          </w:p>
        </w:tc>
        <w:tc>
          <w:tcPr>
            <w:tcW w:w="3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836F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2</w:t>
            </w:r>
          </w:p>
        </w:tc>
      </w:tr>
      <w:tr w14:paraId="76EC5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8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7388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D83D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运动监测设备</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（室外32寸）</w:t>
            </w:r>
          </w:p>
        </w:tc>
        <w:tc>
          <w:tcPr>
            <w:tcW w:w="3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F792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一、摄像头</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1.像素：≥400万，可变焦距；</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2.支持背光补尝，强光抑制，3D数据降噪；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3.120dB宽动态，适应不同监控环境；</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4.支持ROI感兴趣区域增强编码，支持Smart264/265编码，可根据场景情况自适应调整码率分配，有效节省存储成本；</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5.摄像头帧率≥25，支持3路视频码流；</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二、显示屏</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1.尺寸：32寸；</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2.背光类型：DLED；</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3.分辨率：1920 × 1080；</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4.显示尺寸(mm)：702×396</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5.外壳采用 1.5mm 镀锌钢板，喷户外专用粉末；</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6.结构设计防水边，满足 IP55 防护等级；</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7.整机屏前保护玻璃采用 6mm 防爆钢化玻璃；</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8.采用高亮度显示屏，亮度达到 1500cd/m2；</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9.采用工控板卡和工业级开关电源，稳定、长寿命；</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10.具有漏电、防雷等保护配置；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11.配置定时器，可设置按天、周、月设置定时开关机；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12.智能温控，根据机箱内不同的温度智能调整风机转速，达到良好控温，并降低整机能耗和机箱噪音；</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13.环境光调节，户外广告机根据环境的光线强度变化，自动调整液晶屏亮度，达到最优视觉效果及节能作用；</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14.要求为一体化嵌入式设备，出厂包含运动监测软件系统；硬件配置要求：CPU：八核，主频≥2.4GHzz，算力：≥6T，GPU：≥四核  GPU，内存：≥8GB，存储：≥64GB ；</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15.环境温度：-30℃至50℃；环境湿度：5%至90%；</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三、AI运动吧智慧体育运动系统：</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AI运动项目单设备支持多个运动项目：9人跳绳测试；1人立定跳远测试；3人纵跳摸高测试；9人开合跳测试；5人仰卧起坐测试；9人深蹲测试；9人高抬腿（踩球）测试；9人左右跳（踩球运球）；2人坐位体前屈；</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能查看学生个人档案、成绩、曲线图，可查看单项目运动历史成绩记录以及相对应运动处方建议，历史视频可保存15天。各项目运动过程中可实时展示运动者的人体关节点、球的位置框等AI识别内容，以及实时的计数结果。</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1、AI智慧跳绳测试仪：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1.1在1个摄像头下，可支持9人运动同时测试、同时计时计数，运动过程中实现人脸识别、身份信息匹配，前端大屏跳绳过程数据实时显示、跳出测试区域提示、运动结束后分时间段计数、中断数的呈现；（投标时提供由第三方检测机构出具的带有CMA或CNAS标志的检测报告扫描件，原件备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▲1.2支持过程中人体姿态追踪，转体跳跃后仍正常计数；（投标时提供由第三方检测机构出具的带有CMA或CNAS标志的检测报告扫描件，原件备查）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1.3支持使⽤手机端创建赛事、预约赛事、加⼊赛事并利用设备进⾏⽐赛，最高支持5V5比赛；</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1.4测试范围：0-2000次，分值1次，允许误差：±1次。</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1.5运动结束后，形成个人运动报告，跳绳速率，并给出测评点评和锻炼建议，手机端查看视频回放；</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2、AI智慧立定跳远测试仪：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2.1运动过程中应可实现人脸识别、身份信息匹配，支持基于视频实现立定跳远测距，自动识别踩线、单脚起跳、垫步跳、出界等犯规提示、成绩的实时交互呈现；（投标时提供由第三方检测机构出具的带有CMA或CNAS标志的检测报告扫描件，原件备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2.2立定跳远过程中随来随测，在测试位自动识别身份，测试过程声音提示，测试成绩实时显示；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2.3跳远地垫刻度自动识别检测，可左右移动随意摆放；</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2.3测试仪器无需跳毯，可直接在塑胶操场上进行测试，适应室内外测试环境，不受强光影响。跳落区两侧无障碍，跳毯两侧不能有其他辅助设备，不影响跳远动作，保障人员、设备安全。</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2.4测试屏幕在无人测试状态下显示个人 /班级实时排行榜数据；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2.5测试屏幕实时显示测试者身份信息、实时成绩，实时头像，分时动作切片组合图。</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2.6测试结束，成绩实时上传，可在App实时查看，支持历史记录视频回放 ；成绩可纳入教学管理。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2.7测试者在测试位进行人脸识别，各测位独立进行测试，随来随测。测试成绩在屏幕实时显示。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2.8测试范围：0~300cm；分度值：1cm；允许误差：±1cm；</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3、AI智慧纵跳摸高测试仪：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3.1在1个摄像头下，可支持3人同时AI人脸识别进行摸高测距测试，运动过程中实现人脸识别、身份信息匹配，跳出界违规显示；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3.2支持前端大屏跳高结果数据显示、瞬间画面呈现。支持“新纪录”等特效动画及声音提示；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测试范围：0~320cm；分度值：1cm；允许误差：±1cm；</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4、AI智慧开合跳测试仪：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4.1在1个摄像头下，可9人同时运动计时计数，运动过程中实现人脸识别、身份信息匹配，支持前端大屏开合跳过程数据实时显示，支持前端大屏结束后的计数呈现。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4.2犯规动作不计数：需双手双脚运动，手不动或脚不动不计数；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4.3测试范围：0~500次；分度值：1次；允许误差：±1次；</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5、AI智慧仰卧起坐测试仪：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测试全程人脸识别、身份绑定，支持防替考、防作弊、自由模式及考试模式，测试结果大屏实时显示。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5.1一台主机、5个测试位、仰卧起坐过程中随来随测，在测试位自动识别身份，测试过程声音提示，测试成绩实时显示；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5.2测试设备自动判别动作有效性，无穿戴装备。有固定测试床和固定脚勾，体测床两侧无其他辅助设备，不影响测试动作。</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5.3犯规检测：肩胛骨未触垫、手臂未触膝、膝盖未弯曲、顶胯、未抱头。可自主选择调试违规检测难度。</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▲5.4仰卧起坐板自动识别检测位置是否移动，屏幕可显示器材是否摆放准确；（提供视频演示操作说明，逐一说明操作步骤）</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5.5测试屏幕在无人测试状态下显示个人 /班级实时排行榜数据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5.6测试屏幕分别实时显示5名测试者身份信息、实时成绩，实时头像，违规个数。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5.7测试结束，成绩实时上传，可在App实时查看，支持历史记录视频回放 ；成绩可纳入教学管理。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5.8测试模式有自由模式和考试模式，自由模式测试者在测试位举右手进行人脸识别，各测位独立进行测试，随来随测。考试模式由老师控制，统一发令进行测试。测试成绩在屏幕实时显示；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5.9测试范围：0~99次；分度值：1次；允许误差：±1次；</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6、AI智慧深蹲测试仪：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在1个摄像头下，可支持9人同时深蹲测试，运动过程中实现人脸识别、身份信息匹配，通过前端摄像头自动识别测量结果，测试结果大屏实时显示；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测试范围：0~500次；分度值：1次；允许误差：±1次；</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7、AI智慧高抬腿测试仪：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在1个摄像头下，可支持9人同时高抬腿测试，运动过程中实现人脸识别、身份信息匹配，通过前端摄像头自动识别测量结果，测试结果大屏实时显示；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可支持高抬腿踩球运动，屏幕实时显示运动个数；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测试范围：0~500次；分度值：1次；允许误差：±1次；</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8、AI左右跳测试仪：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1个摄像头下，可支持9人左右跳，同时进行踩球运球，屏幕实时显示运动个数。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运动过程中实现人脸识别、身份信息匹配，通过前端摄像头自动识别测量结果，测试结果大屏实时显示。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测试范围：0~500次；分度值：1次；允许误差：±1次；</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9、AI智慧坐位体前屈测试仪：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测试全程人脸识别、身份绑定，支持防替考、防作弊、自由模式及考试模式，测试结果大屏实时显示。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9.1一台主机、2个测试位、随来随测，在测试位自动识别身份，测试区域请勿站人提示，测试过程声音提示，测试成绩实时显示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9.2采用图像测距，无机械推板，无易损件。</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9.3犯规检测：双腿屈膝、单手推板，可语音播报违规。</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9.4测试屏幕在无人测试状态下显示个人 /班级实时排行榜数据；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9.5测试屏幕分别实时显示2名测试者身份信息、实时成绩，实时头像。</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9.6测试结束，成绩实时上传，可在App实时查看，支持历史记录视频回放 ；成绩可纳入教学管理。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9.7测试者在测试位进行人脸识别，各测位独立进行测试，随来随测。测试成绩在屏幕实时显示。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9.8测试范围：-20.0cm~40.0cm；分度值：0.1cm；允许误差：±0.1cm。</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35D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7</w:t>
            </w:r>
          </w:p>
        </w:tc>
      </w:tr>
      <w:tr w14:paraId="7290A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8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5DFA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3721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运动监测设备二</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（室内55寸）</w:t>
            </w:r>
          </w:p>
        </w:tc>
        <w:tc>
          <w:tcPr>
            <w:tcW w:w="3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B819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一、摄像头</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1.像素：≥400万，可变焦距；</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2.支持背光补尝，强光抑制，3D数据降噪；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3.120dB宽动态，适应不同监控环境；</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4.支持ROI感兴趣区域增强编码，支持Smart264/265编码，可根据场景情况自适应调整码率分配，有效节省存储成本；</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5.摄像头帧率≥25，支持3路视频码流；</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二、显示屏</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1.≥55寸显示终端；</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2.分辨率支持3840X2160；</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3.背光类型D-LED；</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4.要求为一体化嵌入式设备，出厂包含运动监测软件系统；硬件配置要求：CPU:8核，内存：≥8G，储存：≥128G，2路 HDMI 输出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5.使用环境：温度-10℃~55℃/湿度 10%RH 90%RH；</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6.≥3.0mm 高强度防爆透视钢化玻璃，自带算力芯片；</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三、AI运动吧智慧体育运动系统：</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AI运动项目单设备支持多个运动项目：9人跳绳测试；1人立定跳远测试；3人纵跳摸高测试；9人开合跳测试；5人仰卧起坐测试；9人深蹲测试；9人高抬腿（踩球）测试；9人左右跳（踩球运球）；2人坐位体前屈；</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能查看学生个人档案、成绩、曲线图，可查看单项目运动历史成绩记录以及相对应运动处方建议，历史视频可保存15天。各项目运动过程中可实时展示运动者的人体关节点、球的位置框等AI识别内容，以及实时的计数结果。</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1、AI智慧跳绳测试仪：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1.1在1个摄像头下，可支持9人运动同时测试、同时计时计数，运动过程中实现人脸识别、身份信息匹配，前端大屏跳绳过程数据实时显示、跳出测试区域提示、运动结束后分时间段计数、中断数的呈现；（投标时提供由第三方检测机构出具的带有CMA或CNAS标志的检测报告扫描件，原件备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▲1.2支持过程中人体姿态追踪，转体跳跃后仍正常计数；（投标时提供由第三方检测机构出具的带有CMA或CNAS标志的检测报告扫描件，原件备查）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1.3支持使⽤手机端创建赛事、预约赛事、加⼊赛事并利用设备进⾏⽐赛，最高支持5V5比赛；</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1.4测试范围：0-2000次，分值1次，允许误差：±1次。</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1.5运动结束后，形成个人运动报告，跳绳速率，并给出测评点评和锻炼建议，手机端查看视频回放；</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2、AI智慧立定跳远测试仪：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2.1运动过程中应可实现人脸识别、身份信息匹配，支持基于视频实现立定跳远测距，自动识别踩线、单脚起跳、垫步跳、出界等犯规提示、成绩的实时交互呈现；（投标时提供由第三方检测机构出具的带有CMA或CNAS标志的检测报告扫描件，原件备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2.2立定跳远过程中随来随测，在测试位自动识别身份，测试过程声音提示，测试成绩实时显示；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2.3跳远地垫刻度自动识别检测，可左右移动随意摆放；</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2.3测试仪器无需跳毯，可直接在塑胶操场上进行测试，适应室内外测试环境，不受强光影响。跳落区两侧无障碍，跳毯两侧不能有其他辅助设备，不影响跳远动作，保障人员、设备安全。</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2.4测试屏幕在无人测试状态下显示个人 /班级实时排行榜数据；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2.5测试屏幕实时显示测试者身份信息、实时成绩，实时头像，分时动作切片组合图。</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2.6测试结束，成绩实时上传，可在App实时查看，支持历史记录视频回放 ；成绩可纳入教学管理。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2.7测试者在测试位进行人脸识别，各测位独立进行测试，随来随测。测试成绩在屏幕实时显示。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2.8测试范围：0~300cm；分度值：1cm；允许误差：±1cm；</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3、AI智慧纵跳摸高测试仪：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3.1在1个摄像头下，可支持3人同时AI人脸识别进行摸高测距测试，运动过程中实现人脸识别、身份信息匹配，跳出界违规显示；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3.2支持前端大屏跳高结果数据显示、瞬间画面呈现。支持“新纪录”等特效动画及声音提示；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测试范围：0~320cm；分度值：1cm；允许误差：±1cm；</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4、AI智慧开合跳测试仪：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4.1在1个摄像头下，可9人同时运动计时计数，运动过程中实现人脸识别、身份信息匹配，支持前端大屏开合跳过程数据实时显示，支持前端大屏结束后的计数呈现。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4.2犯规动作不计数：需双手双脚运动，手不动或脚不动不计数；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4.3测试范围：0~500次；分度值：1次；允许误差：±1次；</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5、AI智慧仰卧起坐测试仪：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测试全程人脸识别、身份绑定，支持防替考、防作弊、自由模式及考试模式，测试结果大屏实时显示。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5.1一台主机、5个测试位、仰卧起坐过程中随来随测，在测试位自动识别身份，测试过程声音提示，测试成绩实时显示；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5.2测试设备自动判别动作有效性，无穿戴装备。有固定测试床和固定脚勾，体测床两侧无其他辅助设备，不影响测试动作。</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5.3犯规检测：肩胛骨未触垫、手臂未触膝、膝盖未弯曲、顶胯、未抱头。可自主选择调试违规检测难度。</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▲5.4仰卧起坐板自动识别检测位置是否移动，屏幕可显示器材是否摆放准确；（提供视频演示操作说明，逐一说明操作步骤）</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5.5测试屏幕在无人测试状态下显示个人 /班级实时排行榜数据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5.6测试屏幕分别实时显示5名测试者身份信息、实时成绩，实时头像，违规个数。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5.7测试结束，成绩实时上传，可在App实时查看，支持历史记录视频回放 ；成绩可纳入教学管理。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5.8测试模式有自由模式和考试模式，自由模式测试者在测试位举右手进行人脸识别，各测位独立进行测试，随来随测。考试模式由老师控制，统一发令进行测试。测试成绩在屏幕实时显示；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5.9测试范围：0~99次；分度值：1次；允许误差：±1次；</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6、AI智慧深蹲测试仪：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在1个摄像头下，可支持9人同时深蹲测试，运动过程中实现人脸识别、身份信息匹配，通过前端摄像头自动识别测量结果，测试结果大屏实时显示；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测试范围：0~500次；分度值：1次；允许误差：±1次；</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7、AI智慧高抬腿测试仪：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在1个摄像头下，可支持9人同时高抬腿测试，运动过程中实现人脸识别、身份信息匹配，通过前端摄像头自动识别测量结果，测试结果大屏实时显示；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可支持高抬腿踩球运动，屏幕实时显示运动个数；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测试范围：0~500次；分度值：1次；允许误差：±1次；</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8、AI左右跳测试仪：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1个摄像头下，可支持9人左右跳，同时进行踩球运球，屏幕实时显示运动个数。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运动过程中实现人脸识别、身份信息匹配，通过前端摄像头自动识别测量结果，测试结果大屏实时显示。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测试范围：0~500次；分度值：1次；允许误差：±1次；</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9、AI智慧坐位体前屈测试仪：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测试全程人脸识别、身份绑定，支持防替考、防作弊、自由模式及考试模式，测试结果大屏实时显示。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9.1一台主机、2个测试位、随来随测，在测试位自动识别身份，测试区域请勿站人提示，测试过程声音提示，测试成绩实时显示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9.2采用图像测距，无机械推板，无易损件。</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9.3犯规检测：双腿屈膝、单手推板，可语音播报违规。</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9.4测试屏幕在无人测试状态下显示个人 /班级实时排行榜数据；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9.5测试屏幕分别实时显示2名测试者身份信息、实时成绩，实时头像。</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9.6测试结束，成绩实时上传，可在App实时查看，支持历史记录视频回放 ；成绩可纳入教学管理。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9.7测试者在测试位进行人脸识别，各测位独立进行测试，随来随测。测试成绩在屏幕实时显示。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9.8测试范围：-20.0cm~40.0cm；分度值：0.1cm；允许误差：±0.1cm。</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EB16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w:t>
            </w:r>
          </w:p>
        </w:tc>
      </w:tr>
      <w:tr w14:paraId="35DBC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409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5</w:t>
            </w:r>
          </w:p>
        </w:tc>
        <w:tc>
          <w:tcPr>
            <w:tcW w:w="39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C6B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体质监测设备</w:t>
            </w:r>
          </w:p>
        </w:tc>
        <w:tc>
          <w:tcPr>
            <w:tcW w:w="3938"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4ED7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一、摄像头</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1.像素：≥400万，可变焦距；</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2.支持背光补尝，强光抑制，3D数据降噪；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3.120dB宽动态，适应不同监控环境；</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4.支持ROI感兴趣区域增强编码，支持Smart264/265编码，可根据场景情况自适应调整码率分配，有效节省存储成本；</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5.摄像头帧率≥25，支持3路视频码流；</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二、显示屏</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1.≥55寸显示终端；</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2.分辨率支持3840X2160；</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3.背光类型D-LED；</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4.要求为一体化嵌入式设备，出厂包含体质监测软件系统；硬件配置要求：CPU:8核，内存：≥8G，储存：≥128G，≥2路 HDMI 输出；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5.使用环境：温度-10℃~55℃/湿度 10%RH 90%RH；</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6.≥3.0mm 高强度防爆透视钢化玻璃，自带算力芯片；</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三、AI体测吧单设备支持多个运动项目：5人肺活量测试；3人身高体重测试；2人坐位体前屈测试；3人仰卧起坐测试；立定跳远测试；</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 xml:space="preserve"> 1、AI智慧身高体重测试仪：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在1个摄像头下，可支持3人同时测试，过程中实现人脸识别、身份信息匹配，举手开始身高体重测试，通过前端摄像头自动识别测量结果，测试结果大屏呈现身高体重数值；（投标时提供由第三方检测机构出具的带有CMA或CNAS标志的检测报告扫描件，原件备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1.1直接测量人体的身高体重和计算出体重指数（BMI），反映被测者身体匀称度和发育形态；</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1.2身高体重测试时未站正或异常姿态违规检测功能</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1.3测试仪与主控系统无线连接时，主控系统具有绝对控制权，单机无法操作，并且侧屏显示单机与主控系统的连接状态图标。</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1.4身高测试触头可折叠，与主体控制版无线通讯。</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1.5身高触头可持续工作30万次以上，供电方式采用可更换2450/3.3V纽扣电池。</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1.6身高采用步进电机与光电编码器相结合，更加准确，无误差。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1.7测试仪身高杆与体重秤采用内部防呆接头连接，无任何连接线裸露在外侧。防止在测试过程中，测试人员易踩线、易绊线、易摔跤等，增加测试过程的安全性。</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1.8体重测量范围：0.5~150kg，分度值：0.1kg，误差：±0.1kg；身高测量范围：90~210cm，分度值：0.1cm，误差±0.1cm。</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2、AI智慧肺活量测试仪：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2.1在1个摄像头下，可支持5人同时测试，过程中实现人脸识别、身份信息匹配，举手开始肺活量测试，通过前端摄像头自动识别测量结果，测试结果大屏呈现肺活量数值。（投标时提供由第三方检测机构出具的带有CMA或CNAS标志的检测报告扫描件，原件备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2.2可支持一台主机与不少于5台外接设备连接并同时测试。</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2.3测定人体呼吸的最大通气能力，测试数值反映肺的容积和肺的扩展能力。</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2.4使用高精密传感器，精度高，吹管优化设计与处理，不易产生积水，防补气（防作弊）功能，补气时自动锁定数据。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2.5测试仪采用一体化符合人体工程学设计，采用LCD液晶显示屏，视域（W*H)≥39.0*17.0，支持LED高亮背光，读数方便,具有锁定功能。采用内置1000mAh锂电池供电，Type-C接口充电，支持充电指示，低功耗设计，可持续使用20小时以上，30秒内未使用自动逐级调低亮度直至息屏，带低电量提示功能。</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2.6单机开关复合功能按键，支持单机测试开始/结束功能。</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2.7与主机无线连接，测试结果一目了然，一键式操作，具有单机测试及清零功能。</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2.8测量范围：0~9999mL，分度值1mL，误差±1.5％。</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3、AI智慧坐位体前屈测试仪：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测试全程人脸识别、身份绑定，支持防替考、防作弊、自由模式及考试模式，测试结果大屏实时显示。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3.1一台主机、2个测试位、随来随测，在测试位自动识别身份，测试区域请勿站人提示，测试过程声音提示，测试成绩实时显示；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3.2采用图像测距，无机械推板，无易损件。</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3.3犯规检测：双腿屈膝、单手推板，可语音播报违规。</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3.4测试屏幕在无人测试状态下显示个人 /班级实时排行榜数据；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3.5测试屏幕分别实时显示2名测试者身份信息、实时成绩，实时头像。</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3.6测试结束，成绩实时上传，可在App实时查看，支持历史记录视频回放 ；成绩可纳入教学管理。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3.7测试者在测试位进行人脸识别，各测位独立进行测试，随来随测。测试成绩在屏幕实时显示；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3.8测试范围：-20.0cm~40.0cm；分度值：0.1cm；允许误差：±0.1cm；</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4、AI智慧立定跳远测试仪：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4.1运动过程中应可实现人脸识别、身份信息匹配，支持基于视频实现立定跳远测距，自动识别踩线、单脚起跳、垫步跳、出界等犯规提示、成绩的实时交互呈现。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4.2立定跳远过程中随来随测，在测试位自动识别身份，测试过程声音提示，测试成绩实时显示；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4.3跳远地垫刻度自动识别检测，可左右移动随意摆放。</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4.4测试仪器无需跳毯，可直接在塑胶操场上进行测试，适应室内外测试环境，不受强光影响。跳落区两侧无障碍，跳毯两侧不能有其他辅助设备，不影响跳远动作，保障人员、设备安全。</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4.5测试屏幕在无人测试状态下显示个人 /班级实时排行榜数据；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4.6测试屏幕实时显示测试者身份信息、实时成绩，实时头像，分时动作切片组合图。</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4.7测试结束，成绩实时上传，可在App实时查看，支持历史记录视频回放 ；成绩可纳入教学管理。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4.8测试者在测试位进行人脸识别，各测位独立进行测试，随来随测。测试成绩在屏幕实时显示。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4.9测试范围：0~300cm；分度值：1cm；允许误差：±1cm；</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5、AI智慧仰卧起坐测试仪：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测试全程人脸识别、身份绑定，支持防替考、防作弊、自由模式及考试模式，测试结果大屏实时显示。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5.1一台主机、3个测试位、仰卧起坐过程中随来随测，在测试位自动识别身份，测试过程声音提示，测试成绩实时显示；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5.2测试设备自动判别动作有效性，无穿戴装备。有固定测试床和固定脚勾，体测床两侧无其他辅助设备，不影响测试动作。</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5.3犯规检测：肩胛骨未触垫、手臂未触膝、膝盖未弯曲、顶胯、未抱头。可自主选择调试违规检测难度。</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5.4测试屏幕在无人测试状态下显示个人 /班级实时排行榜数据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5.5测试屏幕分别实时显示3名测试者身份信息、实时成绩，实时头像，违规个数。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5.6测试结束，成绩实时上传，可在App实时查看，支持历史记录视频回放 ；成绩可纳入教学管理。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5.7测试模式有自由模式和考试模式，自由模式测试者在测试位举右手进行人脸识别，各测位独立进行测试，随来随测。考试模式由老师控制，统一发令进行测试。测试成绩在屏幕实时显示；（投标时提供由第三方检测机构出具的带有CMA或CNAS标志的检测报告扫描件，原件备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5.8测试范围：0~99次；分度值：1次；允许误差：±1次；</w:t>
            </w:r>
          </w:p>
        </w:tc>
        <w:tc>
          <w:tcPr>
            <w:tcW w:w="3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F5B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2</w:t>
            </w:r>
          </w:p>
        </w:tc>
      </w:tr>
      <w:tr w14:paraId="3DF03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8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E1DF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6</w:t>
            </w:r>
          </w:p>
        </w:tc>
        <w:tc>
          <w:tcPr>
            <w:tcW w:w="39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D742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短跑监测设备</w:t>
            </w:r>
          </w:p>
        </w:tc>
        <w:tc>
          <w:tcPr>
            <w:tcW w:w="393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3AF80A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一、算法高清摄像头：</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1.像素：≥400万，可变焦距；</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2.支持背光补尝，强光抑制，3D数据降噪；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3.120dB宽动态，适应不同监控环境；</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4.支持ROI感兴趣区域增强编码，支持Smart264/265编码，可根据场景情况自适应调整码率分配，有效节省存储成本；</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5.摄像头帧率≥25，支持3路视频码流；</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二、立杆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1.Q235材质，整体热镀锌；</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2.主杆≥3.5m，横臂≥3.5m。特殊环境根据现场情况定制，数量可根据操场长度增减，满足使用需求即可；</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三、显示屏：</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1.尺寸：32寸；</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2.背光类型：DLED；</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3.分辨率：1920 × 1080；</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4.显示尺寸(mm)：702×396；</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5.外壳采用 1.5mm 镀锌钢板，喷户外专用粉末；</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6.结构设计防水边，满足 IP55 防护等级；</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7.整机屏前保护玻璃采用 6mm 防爆钢化玻璃；</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8.采用高亮度显示屏，亮度达到 1500cd/m2；</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9.要求为一体化嵌入式设备，出厂包含短跑监测软件系统；硬件配置要求：CPU：八核 ，GPU：ARM 3D GPU；内嵌高性能 2D加速硬件，算力：≥6T，内存：≥8GB ，存储：≥64GB ；</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10.环境温度：-30℃至50℃；环境湿度：5%至90%；</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四、AI智慧50米/100米跑测试系统</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1.系统支持同一场景，一套设备支持50米/100米测试项目，支持与同一操场800米/1000米设备同时使用测试。</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2.支持4-8跑道同时测试，无穿戴设备，随来随测，支持防替考功能；</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3.采用AI人脸识别秒级识别测试者身份信息，AI人体轨迹追踪智能识别踩线、抢跑，在终点屏幕显示违规信息，成绩无效；</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4.自助测试模式：测试者在起跑线通过立杆上摄像头举右手进行无配合的无感身份识别，识别成功后音箱自动发令起跑，到达终点，终点屏幕显示测试者信息。</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5.考试模式：老师在App统一控制，音箱随机发令，到达终点，终点屏幕显示测试者信息，支持召回重跑，可手动取消违规成绩，手动添加学生信息。</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▲6.考核结束，成绩实时上传，测试者可在App实时查看。（提供功能截图）</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▲7.终点屏幕显示测试者实时成绩，实时头像，起跑反应时间，成绩排行及违规信息。（提供功能截图）</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8.测量范围：0~999.99s，分度值：0.01s，误差：±1％</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97C7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2</w:t>
            </w:r>
          </w:p>
        </w:tc>
      </w:tr>
      <w:tr w14:paraId="6D3B1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8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53F9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7</w:t>
            </w:r>
          </w:p>
        </w:tc>
        <w:tc>
          <w:tcPr>
            <w:tcW w:w="39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8B1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长跑监测设备</w:t>
            </w:r>
          </w:p>
        </w:tc>
        <w:tc>
          <w:tcPr>
            <w:tcW w:w="393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2D5326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一、摄像头</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算法高清摄像头：</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1.像素：≥400万，可变焦距；</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2.支持背光补尝，强光抑制，3D数据降噪；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3.120dB宽动态，适应不同监控环境；</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4.支持ROI感兴趣区域增强编码，支持Smart264/265编码，可根据场景情况自适应调整码率分配，有效节省存储成本；</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5.摄像头帧率≥25，支持3路视频码流；</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二、立杆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1.Q235材质，整体热镀锌；</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2.主杆≥3.5m，横臂≥3.5m。特殊环境根据现场情况定制，数量可根据操场长度增减，满足使用需求即可；</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三、显示屏</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1.尺寸：32寸；</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2.背光类型：DLED；</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3.分辨率：1920 × 1080；</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4.显示尺寸(mm)：702×396；</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5.外壳采用 1.5mm 镀锌钢板，喷户外专用粉末；</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6.结构设计防水边，满足 IP55 防护等级；</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7.整机屏前保护玻璃采用 6mm 防爆钢化玻璃；</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8.采用高亮度显示屏，亮度达到 1500cd/m2；</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 xml:space="preserve">9.要求为一体化嵌入式设备，出厂包含长跑监测软件系统；硬件配置要求：CPU：八核 ，GPU：ARM 3D GPU；内嵌高性能 2D加速硬件，算力：≥6T，内存：≥8GB ，存储：≥64GB </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10.环境温度：-30℃至50℃；环境湿度：5%至90%</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四、AI智慧800米/1000米跑测试系统</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系统支持同一场景，一套设备支持800米/1000米跑步测试项目。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1.支持不少于60人同时使用，可站在任意一个跑道看摄像头人脸识别测试者身份信息，无穿戴设备，随来随测，支持防替考功能；</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2.支持站在任意一个跑道看摄像头人脸识别秒级识别测试者身份信息，在终点屏幕显示违规信息，成绩无效。</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3.考试模式：老师在App统一控制，支持召回重跑，可手动取消违规成绩，手动添加学生信息；</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到达终点，终点屏幕显示测试者信息：个人信息、体育综合评分、体育运动评分、本学期运动天数、身体形态、身体机能、运动能力图5个维度（力量、耐力、速度、柔韧、灵敏）（投标时提供由第三方检测机构出具的带有CMA或CNAS标志的检测报告扫描件，原件备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5.成绩实时上传，测试者可在App实时查看；</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▲6.终点屏幕显示测试者实时成绩，实时头像，成绩排行及违规信息。（提供功能截图）</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支持800米/1000米男女同测；可多组循环发令，前一组起跑后，后一组即可发令起跑，测试者随来随测，分组无上限，成绩自动检测，自动计时、自动计圈；（投标时提供由第三方检测机构出具的带有CMA或CNAS标志的检测报告扫描件，原件备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8.界面响应速度：全部跑完之后，≤1s秒内出分析结果；</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9.测量范围：0~999s，分度值：1s，误差：±1％，支持计时成绩误差：≤1s；</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11.考核过程中，如果现场网络异常，支持网络恢复后数据自动恢复；</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12.支持在APP查看历史测试记录，依据国家标准自动计算的体测分数，基于日期的成绩变化曲线，运动详情等信息。</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13.异常情况下成绩补录。</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9EAA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w:t>
            </w:r>
          </w:p>
        </w:tc>
      </w:tr>
      <w:tr w14:paraId="7CAA0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6486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8</w:t>
            </w:r>
          </w:p>
        </w:tc>
        <w:tc>
          <w:tcPr>
            <w:tcW w:w="39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6B3F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阳光跑监测设备</w:t>
            </w:r>
          </w:p>
        </w:tc>
        <w:tc>
          <w:tcPr>
            <w:tcW w:w="3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5EB6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一、摄像头</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算法高清摄像头：</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1.像素：≥400万，可变焦距；</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2.支持背光补尝，强光抑制，3D数据降噪；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3.120dB宽动态，适应不同监控环境；</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4.支持ROI感兴趣区域增强编码，支持Smart264/265编码，可根据场景情况自适应调整码率分配，有效节省存储成本；</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5.摄像头帧率≥25，支持3路视频码流；</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二、立杆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1.Q235材质，整体热镀锌；</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2.主杆≥3.5m，横臂≥3.5m。特殊环境根据现场情况定制</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三、边缘显示终端</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1、箱体尺寸：≥1400×180×890mm；</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2、柱子高度：≥2000mm；</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3、外壳采用 1.5mm 镀锌钢板，喷户外专用粉末；</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4、显示尺寸：≥1210×682mm；</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5、分辨率：≥1920 × 1080；</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6、背光类型：DLED；</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7、亮度：≥2000cd/m2  8.使用环境：温度-10℃~55℃/湿度 10%RH 90%RH；</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8.要求为一体化嵌入式设备，出厂包含阳光跑监测软件系统；硬件配置要求：CPU：八核 ，GPU：ARM 3D GPU；内嵌高性能 2D加速硬件，算力：≥6T，内存：≥8GB ，存储：≥64GB；</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四、AI智慧阳光跑测试系统</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1.计时成绩误差：≤1s；</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2.界面响应速度：全部跑完之后，≤1s秒内出分析结果；</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3.多人同测：支持个人和多个班级、年级同时测试，至少千人以上同时测试；</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无感人脸识别：学生跑步过程中无需做任何停顿、额外看摄像头与其他与跑步无关的任何肢体动作，就可完成全程无感识别无感采集与成绩实时上传，且人脸识别率≥98%，大屏实时呈现运动数据；根据跑道长度适配，自动计算跑步圈数、时长，可实现男女混跑，分组套跑；记录展示各个学院的出勤率和运动水平；</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支持随来随测，进入阳光跑布防区域，用户无需携带、穿戴任何标识物，全程无感参与，支持多人同时运动，无起点，识别完成后按照设定的路线轨迹跑，进行动作捕捉，对运动者进行AI人脸识别采集，跑完结束后自动生成跑步成绩；</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6.场景支撑：适用于学生晨跑、大课间跑操、课前热身、课后练习等场景；</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7.作弊检测：操场布置有多个识别区，学生跑步过程必须在相邻无感识别区被识别，相应里程才会被汇总计入；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8.抄近道检测：没有按照识别区顺序被依次识别，相应里程不计入总里程；</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9.速度违规检测：对于速度过快/过慢的运动记录会进行过滤，相应里程不计入总里程；</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10.违规区域检测：对于不符合跑步区域要求的运动记录会进行过滤，相应里程不计入总里程；</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11.支持对接学校操场户外大屏呈现学生阳光跑数据：可实时展示学校学生跑步排名，多维度展示学生阳光跑月榜排名，学期排名情况；支持学校课间跑操，学生方阵跑可以实时在屏幕上展示学生人脸与今日跑步里程；（投标时提供由第三方检测机构出具的带有CMA或CNAS标志的检测报告扫描件，原件备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12.支持学生课后单人打卡跑，可在屏幕上实时展示正在跑步学生的头像与今日跑步里程；</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13.支持数据对接学校已有的户外运动屏幕；</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14.在阳光跑大屏前3人以上同时人脸识别查询学生任务量里程，以及学生完成任务里程；</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15.支持在管理后台配置老师、学生，实现全校的老师/学生都参与阳光跑任务的目标。</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16.教师可通过可在进行中/结束后，查看当前任务下每个班级已参与/未参与的学生名单，并且查看学生的运动里程。</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17.节能模式管理：阳光跑显示大屏支持自动息屏节能模式管理，可以自动设置定时定时开关时长，如有学生进入操场跑步，系统可自动启动；</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18.支持在后台系统查看学生运动总览、运动数据、排行榜情况，其中包括学生成绩占比、成绩统计和排行榜等情况。</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19.测量范围：0~999.99s，分度值：0.01s，误差：±1％。</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20.异常情况下成绩补录</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E7BC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w:t>
            </w:r>
          </w:p>
        </w:tc>
      </w:tr>
      <w:tr w14:paraId="52378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8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DDB7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9</w:t>
            </w:r>
          </w:p>
        </w:tc>
        <w:tc>
          <w:tcPr>
            <w:tcW w:w="3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AD87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引体向上监测设备</w:t>
            </w:r>
          </w:p>
        </w:tc>
        <w:tc>
          <w:tcPr>
            <w:tcW w:w="3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ED37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一、摄像头</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1.像素：≥400万，可变焦距</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2.支持背光补尝，强光抑制，3D数据降噪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3.120dB宽动态，适应不同监控环境</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4.支持ROI感兴趣区域增强编码，支持Smart264/265编码，可根据场景情况自适应调整码率分配，有效节省存储成本</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5.摄像头帧率≥25，支持3路视频码流</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二、显示屏</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1.尺寸：32寸；</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2.背光类型：DLED；</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3.分辨率：1920 × 1080；</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4.显示尺寸(mm)：702×396；</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5.外壳采用 1.5mm 镀锌钢板，喷户外专用粉末；</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6.结构设计防水边，满足 IP55 防护等级；</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7.整机屏前保护玻璃采用 6mm 防爆钢化玻璃；</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8.采用高亮度显示屏，亮度达到 1500cd/m2；</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9.要求为一体化嵌入式设备，出厂包含引体向上监测软件系统；硬件配置要求：CPU：八核，主频≥2.4GHzz，算力：≥6T，GPU：≥四核  GPU，内存：≥8GB，存储：≥64GB；</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10.环境温度：-30℃至50℃；环境湿度：5%至90%；</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三、AI智慧引体向上测试仪：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测试全程人脸识别、身份绑定，支持防替考、防作弊、自由模式及考试模式，测试结果大屏实时显示。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1.在1个摄像头下，可支持3人同时引体向上计数，运动过程中实现无感人脸识别、身份信息匹配，大屏实时显示运动数据；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2.对违规动作进行识别：手臂未伸直、下颚未过杆、反手违规识别、学生踮脚跳拉伸显示脚着地，背对摄像头引体向上显示背身等，对违规动作进行声音提醒，不计数；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3.测试屏幕在无人测试状态下显示个人/班级实时排行榜数据；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▲4.测试屏幕分别实时显示3名测试者身份信息、实时成绩，实时头像。（提供功能截图）</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5.测试结束，成绩实时上传，可在App实时查看，支持历史记录视频回放 ；成绩可纳入教学管理。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6.测试模式有自由模式和考试模式，自由模式测试者在测试位进行人脸识别，各测位独立进行测试，随来随测。测试成绩在屏幕实时显示。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7.测量范围：0~99次，分度值1次，误差±1次。</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8893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w:t>
            </w:r>
          </w:p>
        </w:tc>
      </w:tr>
      <w:tr w14:paraId="4B090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8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47D5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2BE7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实心球监测设备</w:t>
            </w:r>
          </w:p>
        </w:tc>
        <w:tc>
          <w:tcPr>
            <w:tcW w:w="3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CA22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一、摄像头</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1.像素：≥400万，可变焦距</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2.支持背光补尝，强光抑制，3D数据降噪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3.120dB宽动态，适应不同监控环境</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4.支持ROI感兴趣区域增强编码，支持Smart264/265编码，可根据场景情况自适应调整码率分配，有效节省存储成本</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5.摄像头帧率≥25，支持3路视频码流</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二、显示屏</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1.尺寸：32寸；</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2.背光类型：DLED；</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3.分辨率：1920 × 1080；</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4.显示尺寸(mm)：702×396；</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5.外壳采用 1.5mm 镀锌钢板，喷户外专用粉末；</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6.结构设计防水边，满足 IP55 防护等级；</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7.整机屏前保护玻璃采用 6mm 防爆钢化玻璃；</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8.采用高亮度显示屏，亮度达到 1500cd/m2；</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9.要求为一体化嵌入式设备，出厂包含实心球监测软件系统；硬件配置要求：CPU：八核，主频≥2.4GHzz，算力：≥6T，GPU：≥四核 GPU，内存：≥8GB，存储：≥64GB；</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10.环境温度：-30℃至50℃；环境湿度：5%至90%；</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三、AI实心球测试仪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1.支持实心球项目成绩自动评测，满足年度体测、日常教学、校内期末考试等需求；</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2.支持踩线、未按规范动作进行等违规检测，并给出声音提示；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3.运动过程中可实现人脸识别、身份信息匹配，成绩自动检测，支持学生测试位背景区域有3人以上干扰时，仍能够进行人体和姿态检测，并正常识别结果；</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4.球的轨迹自动跟踪，球的轨迹在大屏上实时显示；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5.投掷距离成绩误差：≤10cm；</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6.踩线识别准确率：≥98%；</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7.界面响应速度：人做完后，1秒出分析结果。</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8.支持学校教师日常体育课教学、学生自由测试练习和考务管理、系统检录、完成测试即时播报成绩、查询等系统操作，帮助学生熟悉中考操作流程，有针对性的提高体育考试成绩。</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9.测量范围：0~30m，分度值：0.1m，误差：±1m</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3609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w:t>
            </w:r>
          </w:p>
        </w:tc>
      </w:tr>
      <w:tr w14:paraId="6DC6E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65"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663C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11</w:t>
            </w:r>
          </w:p>
        </w:tc>
        <w:tc>
          <w:tcPr>
            <w:tcW w:w="3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4201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校园智慧体育大数据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服务平台</w:t>
            </w:r>
          </w:p>
        </w:tc>
        <w:tc>
          <w:tcPr>
            <w:tcW w:w="3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B972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校园智慧体育大数据服务平台：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一、显示屏</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1.≥55寸显示终端</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2.分辨率支持3840X2160</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3.背光类型D-LED</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4.要求为一体化嵌入式设备，出厂包含智慧体育软件系统；硬件配置要求：CPU:8核，内存：≥8G，储存：≥128G，2路 HDMI 输出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5.使用环境：温度-10℃~55℃/湿度 10%RH 90%RH</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6.≥3.0mm 高强度防爆透视钢化玻璃，自带算力芯片</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二、校园智慧体育大数据服务平台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▲1.可在学校指定大屏上查看全校的各项运动活跃度，运动成绩达标率，并支持按周，月，学期的时间维度统计（提供功能截图）</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▲2.支持全校学生运动数据，体质健康数据查询（提供功能截图）</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3.支持全校各项运动周达标率，月达标率，学期达标率呈现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▲4.老师布置作业，学生打卡及运动完成作业，作业日历，作业提醒等功能（提供功能截图）</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5.家校数据互通，将每日运动数据传送给孩子家长，让家长在家能查看自己孩子的运动数据。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6.支持学生个人、班级、年级、全校、县市、地区体测成绩分析及汇总；</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7.支持学生信息管理、学生体测数据报表导出、体测功能设置；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8.支持测试视频存储与测试数据分析服务；支持学生视频数据推送家长端；</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9.支持基于老师、班级、学校、县市教育局、地区教育局分别开通管理账号，分层分级管理；支持地区/县市/全校学生运动数据，体质健康数据查询；</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10.支持基于班级、学生的运动锻炼数据分析、展示与导出；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11.支持校级大数据平台展现跳绳、跳远、各类体测项目展示：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12.支持跨校比赛，可查看各校各项目数据排行榜；</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13.学生通过看摄像头，自动识别学生人脸，显示学生个人运动档案：个人信息、体育综合评分、体育运动评分、本学期运动天数、身体形态、身体机能、运动能力图5个维度（力量、耐力、速度、柔韧、灵敏）、体质评定及运动处方，校长通过看摄像头，自动识别校长人脸，显示近一个月全校学生运动档案：总运动人次、跳绳排行榜、跳远排行榜、各项运动达标率、成绩统计、各项活跃度、优秀年级占比排名、日运动趋势图；</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7519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2</w:t>
            </w:r>
          </w:p>
        </w:tc>
      </w:tr>
      <w:tr w14:paraId="0FAA8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62"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7419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12</w:t>
            </w:r>
          </w:p>
        </w:tc>
        <w:tc>
          <w:tcPr>
            <w:tcW w:w="3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77AF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网关控制器</w:t>
            </w:r>
          </w:p>
        </w:tc>
        <w:tc>
          <w:tcPr>
            <w:tcW w:w="3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CF02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1、要求为一体化嵌入式设备，出厂包含软件系统；配置要求：采用ARM 架构处理器，要求处理器不低于四核，主频不低于 2.0GHz；内存≥4GB，存储容量≥32GB；</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2、提供≥4 个 USB 接口（包含 1 个 USB3.0），2 个 HDMI 接口；</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3、提供≥1 个 100M 网络接口，支持WiFi 网络接入；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设备应能够基于用户网络环境模拟访问业务系统的形式进行自动化执行，执行操作画面支持间隔截屏或全部截屏两种方式进行保存，并支持在平台端查看每次监控过程的回放；（投标时提供由第三方检测机构出具的带有CMA或CNAS标志的检测报告扫描件，原件备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5、支持多种业务系统的网络品质与应用体验数据监测，包括但不限于页面浏览、软件下载业务、操作系统下载更新等业务；</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▲6、支持网页业务服务监测能力，监测范围包括但不限于用户自有的业务系统、用户高频访问的业务系统、新闻门户、搜索引擎等业务；其中，网页业务服务监测指标包括但不限于首屏时间、下载字节数、DNS 解析时间、下载速率、总下载时间等；（投标时提供由第三方检测机构出具的带有CMA或CNAS标志的检测报告扫描件，原件备查）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7、支持软件下载业务及操作系统下载更新业务探测功能，通过发起真实且完整的业务试用的方式进行探测；探测指标包括但不限于下载字节数、DNS 解析时间、总下载时间、首包时间、发出请求时间、下载速率、SSL 握手时间、TCP 建连时间等；</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8、在业务管理中，能够基于用户的实际监测需求添加业务类型名称及需要执行的任务类型设置；业务类型可以根据用户的网络环境、业务系统、访问服务进行分类，类别包括但不限于：用户自有的业务系统类、用户高频访问的业务系统类、</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新闻门户类、搜索引擎类等业务服务；支持为各业务类型选择所匹配的任务监测服务，包括页面监测任务、下载任务、Ping任务等；</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9、支持网络元素瀑布图分析服务，可记录整个页面打开的每个元素的 DNS 时间、建立连接时间、SSL 握手时间、首包时间、剩余包时间等数据，支持向平台端推送监测数据辅助网页型业务的故障处理；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▲10、支持查看单个日程执行流水的详细数据信息，包含执行任务信息、执行终端信息、详细的可用性得分和性能得分，得分依据包括但不限于下载字节数、DNS 解析时间、总下载时间、首包时间、发出请求时间、下载速率、SSL 握手时间、TCP建连时间等；支持查看执行日程后的探测数据和分析数据，包括但不限于元素瀑布图、元素分析、域名解析、路由跟踪等。（投标时提供由第三方检测机构出具的带有CMA或CNAS标志的检测报告扫描件，原件备查）</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8C38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2</w:t>
            </w:r>
          </w:p>
        </w:tc>
      </w:tr>
      <w:tr w14:paraId="1E696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24"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3E67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13</w:t>
            </w:r>
          </w:p>
        </w:tc>
        <w:tc>
          <w:tcPr>
            <w:tcW w:w="3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D600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交换机</w:t>
            </w:r>
          </w:p>
        </w:tc>
        <w:tc>
          <w:tcPr>
            <w:tcW w:w="3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D568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1、固化端口：≥8 个 10/100/1000M 自适应 RJ45 端口，≥2 个千兆 SFP 光口，支持导轨式安装；</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2、支持 web 网管，支持 SNMP、端口汇聚、telnet 、SSH 和 vlan 配置；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3、背板带宽： ≥20G，MAC 地址表大小≥8K；</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4、宽温支持-40℃~85℃ 工作环境；</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5、提供二挡拨码开关功能；</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6、支持巨帧传输， ≥9600bytes 巨帧，平均丢包率为 0%；</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▲7、外壳防护等级检验： ≥IP40 防护等级；（提供官网功能截图）</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8、静电放电抗扰度： ≥15kv 空气放电、 ≥8kv 接触放电；</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9、为保证设备在受到外界机械碰撞时能够正常运行，要求所投交换机 IK 防护测试级别至少达到 IK07；</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▲10、MTBF≥500000h；（提供官网功能截图）</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2BDD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7</w:t>
            </w:r>
          </w:p>
        </w:tc>
      </w:tr>
      <w:tr w14:paraId="3FFC3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B545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14</w:t>
            </w:r>
          </w:p>
        </w:tc>
        <w:tc>
          <w:tcPr>
            <w:tcW w:w="3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E62C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实施服务</w:t>
            </w:r>
          </w:p>
        </w:tc>
        <w:tc>
          <w:tcPr>
            <w:tcW w:w="393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69DAF6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实施服务包括设备安装、培训、电线、网线、立杆、地面处理等，根据实际情况需要地勘</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81C5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w:t>
            </w:r>
          </w:p>
        </w:tc>
      </w:tr>
    </w:tbl>
    <w:p w14:paraId="377C4BE6">
      <w:pPr>
        <w:pStyle w:val="84"/>
        <w:shd w:val="clear" w:color="auto" w:fill="FFFFFF"/>
        <w:spacing w:line="360" w:lineRule="auto"/>
        <w:ind w:firstLine="480"/>
        <w:rPr>
          <w:rFonts w:hint="eastAsia" w:ascii="仿宋" w:hAnsi="仿宋" w:eastAsia="仿宋" w:cs="仿宋"/>
          <w:color w:val="auto"/>
          <w:highlight w:val="none"/>
          <w:lang w:val="en-US" w:eastAsia="zh-CN"/>
        </w:rPr>
      </w:pPr>
    </w:p>
    <w:sectPr>
      <w:footerReference r:id="rId12" w:type="first"/>
      <w:footerReference r:id="rId11" w:type="default"/>
      <w:pgSz w:w="11906" w:h="16838"/>
      <w:pgMar w:top="850" w:right="782" w:bottom="868" w:left="918" w:header="851" w:footer="998" w:gutter="0"/>
      <w:cols w:space="720" w:num="1"/>
      <w:titlePg/>
      <w:docGrid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Century Gothic">
    <w:altName w:val="Segoe Print"/>
    <w:panose1 w:val="020B050202020202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ヒラギノ角ゴ Pro W3">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Geneva">
    <w:altName w:val="Arial"/>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00" w:usb3="00000000" w:csb0="00040000" w:csb1="00000000"/>
  </w:font>
  <w:font w:name="宋体-18030">
    <w:altName w:val="宋体"/>
    <w:panose1 w:val="00000000000000000000"/>
    <w:charset w:val="86"/>
    <w:family w:val="auto"/>
    <w:pitch w:val="default"/>
    <w:sig w:usb0="00000000" w:usb1="00000000" w:usb2="00000010" w:usb3="00000000" w:csb0="00040000" w:csb1="00000000"/>
  </w:font>
  <w:font w:name="DejaVu Sans">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D037C">
    <w:pPr>
      <w:pStyle w:val="5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7F4ED">
    <w:pPr>
      <w:pStyle w:val="5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DDF23">
    <w:pPr>
      <w:pStyle w:val="5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D830B">
    <w:pPr>
      <w:pStyle w:val="5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C081A75">
                          <w:pPr>
                            <w:pStyle w:val="58"/>
                            <w:ind w:firstLine="360"/>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wps:txbx>
                    <wps:bodyPr wrap="none" lIns="0" tIns="0" rIns="0" bIns="0" upright="1">
                      <a:spAutoFit/>
                    </wps:bodyPr>
                  </wps:wsp>
                </a:graphicData>
              </a:graphic>
            </wp:anchor>
          </w:drawing>
        </mc:Choice>
        <mc:Fallback>
          <w:pict>
            <v:rect id="文本框 103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mY2AocYBAACSAwAADgAAAAAAAAABACAAAAAfAQAAZHJzL2Uyb0RvYy54&#10;bWxQSwUGAAAAAAYABgBZAQAAVwUAAAAA&#10;">
              <v:fill on="f" focussize="0,0"/>
              <v:stroke on="f"/>
              <v:imagedata o:title=""/>
              <o:lock v:ext="edit" aspectratio="f"/>
              <v:textbox inset="0mm,0mm,0mm,0mm" style="mso-fit-shape-to-text:t;">
                <w:txbxContent>
                  <w:p w14:paraId="2C081A75">
                    <w:pPr>
                      <w:pStyle w:val="58"/>
                      <w:ind w:firstLine="360"/>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86C75">
    <w:pPr>
      <w:pStyle w:val="5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C44426C">
                          <w:pPr>
                            <w:pStyle w:val="58"/>
                            <w:ind w:firstLine="360"/>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wps:txbx>
                    <wps:bodyPr wrap="none" lIns="0" tIns="0" rIns="0" bIns="0" upright="1">
                      <a:spAutoFit/>
                    </wps:bodyPr>
                  </wps:wsp>
                </a:graphicData>
              </a:graphic>
            </wp:anchor>
          </w:drawing>
        </mc:Choice>
        <mc:Fallback>
          <w:pict>
            <v:rect id="文本框 103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QiUus8YBAACSAwAADgAAAAAAAAABACAAAAAfAQAAZHJzL2Uyb0RvYy54&#10;bWxQSwUGAAAAAAYABgBZAQAAVwUAAAAA&#10;">
              <v:fill on="f" focussize="0,0"/>
              <v:stroke on="f"/>
              <v:imagedata o:title=""/>
              <o:lock v:ext="edit" aspectratio="f"/>
              <v:textbox inset="0mm,0mm,0mm,0mm" style="mso-fit-shape-to-text:t;">
                <w:txbxContent>
                  <w:p w14:paraId="4C44426C">
                    <w:pPr>
                      <w:pStyle w:val="58"/>
                      <w:ind w:firstLine="360"/>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ind w:firstLine="420"/>
      </w:pPr>
      <w:r>
        <w:separator/>
      </w:r>
    </w:p>
  </w:footnote>
  <w:footnote w:type="continuationSeparator" w:id="1">
    <w:p>
      <w:pPr>
        <w:spacing w:line="48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78FA7">
    <w:pPr>
      <w:pStyle w:val="60"/>
      <w:pBdr>
        <w:bottom w:val="dashDotStroked" w:color="003366" w:sz="24" w:space="0"/>
      </w:pBdr>
      <w:ind w:firstLine="720" w:firstLineChars="400"/>
      <w:jc w:val="left"/>
    </w:pPr>
    <w:r>
      <w:rPr>
        <w:i/>
        <w:iCs/>
      </w:rPr>
      <w:drawing>
        <wp:anchor distT="0" distB="0" distL="114300" distR="114300" simplePos="0" relativeHeight="251659264" behindDoc="0" locked="0" layoutInCell="1" allowOverlap="1">
          <wp:simplePos x="0" y="0"/>
          <wp:positionH relativeFrom="column">
            <wp:posOffset>195580</wp:posOffset>
          </wp:positionH>
          <wp:positionV relativeFrom="page">
            <wp:posOffset>526415</wp:posOffset>
          </wp:positionV>
          <wp:extent cx="165100" cy="165100"/>
          <wp:effectExtent l="0" t="0" r="6350" b="635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165100" cy="165100"/>
                  </a:xfrm>
                  <a:prstGeom prst="rect">
                    <a:avLst/>
                  </a:prstGeom>
                  <a:noFill/>
                  <a:ln>
                    <a:noFill/>
                  </a:ln>
                </pic:spPr>
              </pic:pic>
            </a:graphicData>
          </a:graphic>
        </wp:anchor>
      </w:drawing>
    </w:r>
    <w:r>
      <w:rPr>
        <w:rFonts w:hint="eastAsia"/>
        <w:i/>
        <w:iCs/>
      </w:rPr>
      <w:t>新疆瑞恒中信工程项目管理有限公司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D8E16">
    <w:pPr>
      <w:pStyle w:val="6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A88BE">
    <w:pPr>
      <w:pStyle w:val="60"/>
      <w:ind w:firstLine="360"/>
      <w:jc w:val="left"/>
    </w:pPr>
    <w:r>
      <w:rPr>
        <w:i/>
        <w:iCs/>
      </w:rPr>
      <w:drawing>
        <wp:anchor distT="0" distB="0" distL="114300" distR="114300" simplePos="0" relativeHeight="251659264" behindDoc="0" locked="0" layoutInCell="1" allowOverlap="1">
          <wp:simplePos x="0" y="0"/>
          <wp:positionH relativeFrom="column">
            <wp:posOffset>43180</wp:posOffset>
          </wp:positionH>
          <wp:positionV relativeFrom="page">
            <wp:posOffset>539115</wp:posOffset>
          </wp:positionV>
          <wp:extent cx="165100" cy="165100"/>
          <wp:effectExtent l="0" t="0" r="6350" b="6350"/>
          <wp:wrapNone/>
          <wp:docPr id="3" name="图片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33"/>
                  <pic:cNvPicPr>
                    <a:picLocks noChangeAspect="1"/>
                  </pic:cNvPicPr>
                </pic:nvPicPr>
                <pic:blipFill>
                  <a:blip r:embed="rId1"/>
                  <a:stretch>
                    <a:fillRect/>
                  </a:stretch>
                </pic:blipFill>
                <pic:spPr>
                  <a:xfrm>
                    <a:off x="0" y="0"/>
                    <a:ext cx="165100" cy="165100"/>
                  </a:xfrm>
                  <a:prstGeom prst="rect">
                    <a:avLst/>
                  </a:prstGeom>
                  <a:noFill/>
                  <a:ln>
                    <a:noFill/>
                  </a:ln>
                </pic:spPr>
              </pic:pic>
            </a:graphicData>
          </a:graphic>
        </wp:anchor>
      </w:drawing>
    </w:r>
    <w:r>
      <w:rPr>
        <w:rFonts w:hint="eastAsia"/>
        <w:i/>
        <w:iCs/>
      </w:rPr>
      <w:t xml:space="preserve">  新疆瑞恒中信工程项目管理有限公司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1FECC"/>
    <w:multiLevelType w:val="singleLevel"/>
    <w:tmpl w:val="9521FECC"/>
    <w:lvl w:ilvl="0" w:tentative="0">
      <w:start w:val="14"/>
      <w:numFmt w:val="chineseCounting"/>
      <w:suff w:val="nothing"/>
      <w:lvlText w:val="（%1）"/>
      <w:lvlJc w:val="left"/>
      <w:rPr>
        <w:rFonts w:hint="eastAsia"/>
      </w:rPr>
    </w:lvl>
  </w:abstractNum>
  <w:abstractNum w:abstractNumId="1">
    <w:nsid w:val="B9CB00EB"/>
    <w:multiLevelType w:val="singleLevel"/>
    <w:tmpl w:val="B9CB00EB"/>
    <w:lvl w:ilvl="0" w:tentative="0">
      <w:start w:val="2"/>
      <w:numFmt w:val="decimal"/>
      <w:suff w:val="space"/>
      <w:lvlText w:val="%1、"/>
      <w:lvlJc w:val="left"/>
    </w:lvl>
  </w:abstractNum>
  <w:abstractNum w:abstractNumId="2">
    <w:nsid w:val="FFFFFF7C"/>
    <w:multiLevelType w:val="singleLevel"/>
    <w:tmpl w:val="FFFFFF7C"/>
    <w:lvl w:ilvl="0" w:tentative="0">
      <w:start w:val="1"/>
      <w:numFmt w:val="decimal"/>
      <w:pStyle w:val="68"/>
      <w:lvlText w:val="%1."/>
      <w:lvlJc w:val="left"/>
      <w:pPr>
        <w:tabs>
          <w:tab w:val="left" w:pos="2040"/>
        </w:tabs>
        <w:ind w:left="2040" w:hanging="360"/>
      </w:pPr>
    </w:lvl>
  </w:abstractNum>
  <w:abstractNum w:abstractNumId="3">
    <w:nsid w:val="FFFFFF7D"/>
    <w:multiLevelType w:val="singleLevel"/>
    <w:tmpl w:val="FFFFFF7D"/>
    <w:lvl w:ilvl="0" w:tentative="0">
      <w:start w:val="1"/>
      <w:numFmt w:val="decimal"/>
      <w:pStyle w:val="105"/>
      <w:lvlText w:val="%1."/>
      <w:lvlJc w:val="left"/>
      <w:pPr>
        <w:tabs>
          <w:tab w:val="left" w:pos="1620"/>
        </w:tabs>
        <w:ind w:left="1620" w:hanging="360"/>
      </w:pPr>
    </w:lvl>
  </w:abstractNum>
  <w:abstractNum w:abstractNumId="4">
    <w:nsid w:val="FFFFFF7E"/>
    <w:multiLevelType w:val="singleLevel"/>
    <w:tmpl w:val="FFFFFF7E"/>
    <w:lvl w:ilvl="0" w:tentative="0">
      <w:start w:val="1"/>
      <w:numFmt w:val="decimal"/>
      <w:pStyle w:val="39"/>
      <w:lvlText w:val="%1."/>
      <w:lvlJc w:val="left"/>
      <w:pPr>
        <w:tabs>
          <w:tab w:val="left" w:pos="1200"/>
        </w:tabs>
        <w:ind w:left="1200" w:hanging="360"/>
      </w:pPr>
    </w:lvl>
  </w:abstractNum>
  <w:abstractNum w:abstractNumId="5">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6">
    <w:nsid w:val="FFFFFF80"/>
    <w:multiLevelType w:val="singleLevel"/>
    <w:tmpl w:val="FFFFFF80"/>
    <w:lvl w:ilvl="0" w:tentative="0">
      <w:start w:val="1"/>
      <w:numFmt w:val="bullet"/>
      <w:lvlText w:val=""/>
      <w:lvlJc w:val="left"/>
      <w:pPr>
        <w:tabs>
          <w:tab w:val="left" w:pos="2040"/>
        </w:tabs>
        <w:ind w:left="2040" w:hanging="360"/>
      </w:pPr>
      <w:rPr>
        <w:rFonts w:hint="default" w:ascii="Wingdings" w:hAnsi="Wingdings"/>
      </w:rPr>
    </w:lvl>
  </w:abstractNum>
  <w:abstractNum w:abstractNumId="7">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8">
    <w:nsid w:val="FFFFFF82"/>
    <w:multiLevelType w:val="singleLevel"/>
    <w:tmpl w:val="FFFFFF82"/>
    <w:lvl w:ilvl="0" w:tentative="0">
      <w:start w:val="1"/>
      <w:numFmt w:val="bullet"/>
      <w:pStyle w:val="33"/>
      <w:lvlText w:val=""/>
      <w:lvlJc w:val="left"/>
      <w:pPr>
        <w:tabs>
          <w:tab w:val="left" w:pos="1200"/>
        </w:tabs>
        <w:ind w:left="1200" w:hanging="360"/>
      </w:pPr>
      <w:rPr>
        <w:rFonts w:hint="default" w:ascii="Wingdings" w:hAnsi="Wingdings"/>
      </w:rPr>
    </w:lvl>
  </w:abstractNum>
  <w:abstractNum w:abstractNumId="9">
    <w:nsid w:val="FFFFFF83"/>
    <w:multiLevelType w:val="singleLevel"/>
    <w:tmpl w:val="FFFFFF83"/>
    <w:lvl w:ilvl="0" w:tentative="0">
      <w:start w:val="1"/>
      <w:numFmt w:val="bullet"/>
      <w:pStyle w:val="43"/>
      <w:lvlText w:val=""/>
      <w:lvlJc w:val="left"/>
      <w:pPr>
        <w:tabs>
          <w:tab w:val="left" w:pos="780"/>
        </w:tabs>
        <w:ind w:left="780" w:hanging="360"/>
      </w:pPr>
      <w:rPr>
        <w:rFonts w:hint="default" w:ascii="Wingdings" w:hAnsi="Wingdings"/>
      </w:rPr>
    </w:lvl>
  </w:abstractNum>
  <w:abstractNum w:abstractNumId="10">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11">
    <w:nsid w:val="0EDB2900"/>
    <w:multiLevelType w:val="multilevel"/>
    <w:tmpl w:val="0EDB2900"/>
    <w:lvl w:ilvl="0" w:tentative="0">
      <w:start w:val="1"/>
      <w:numFmt w:val="bullet"/>
      <w:pStyle w:val="130"/>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2">
    <w:nsid w:val="17CF73F1"/>
    <w:multiLevelType w:val="singleLevel"/>
    <w:tmpl w:val="17CF73F1"/>
    <w:lvl w:ilvl="0" w:tentative="0">
      <w:start w:val="1"/>
      <w:numFmt w:val="decimal"/>
      <w:lvlText w:val="%1."/>
      <w:lvlJc w:val="left"/>
      <w:pPr>
        <w:tabs>
          <w:tab w:val="left" w:pos="312"/>
        </w:tabs>
      </w:pPr>
    </w:lvl>
  </w:abstractNum>
  <w:abstractNum w:abstractNumId="13">
    <w:nsid w:val="20A10221"/>
    <w:multiLevelType w:val="multilevel"/>
    <w:tmpl w:val="20A10221"/>
    <w:lvl w:ilvl="0" w:tentative="0">
      <w:start w:val="1"/>
      <w:numFmt w:val="decimal"/>
      <w:pStyle w:val="161"/>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7076AAD"/>
    <w:multiLevelType w:val="multilevel"/>
    <w:tmpl w:val="27076AAD"/>
    <w:lvl w:ilvl="0" w:tentative="0">
      <w:start w:val="1"/>
      <w:numFmt w:val="decimal"/>
      <w:lvlText w:val="%1"/>
      <w:lvlJc w:val="left"/>
      <w:pPr>
        <w:tabs>
          <w:tab w:val="left" w:pos="425"/>
        </w:tabs>
        <w:ind w:left="425" w:hanging="425"/>
      </w:pPr>
    </w:lvl>
    <w:lvl w:ilvl="1" w:tentative="0">
      <w:start w:val="1"/>
      <w:numFmt w:val="decimal"/>
      <w:pStyle w:val="79"/>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27727B63"/>
    <w:multiLevelType w:val="multilevel"/>
    <w:tmpl w:val="27727B63"/>
    <w:lvl w:ilvl="0" w:tentative="0">
      <w:start w:val="1"/>
      <w:numFmt w:val="bullet"/>
      <w:pStyle w:val="204"/>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28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2D8CD6E0"/>
    <w:multiLevelType w:val="singleLevel"/>
    <w:tmpl w:val="2D8CD6E0"/>
    <w:lvl w:ilvl="0" w:tentative="0">
      <w:start w:val="7"/>
      <w:numFmt w:val="decimal"/>
      <w:suff w:val="nothing"/>
      <w:lvlText w:val="（%1）"/>
      <w:lvlJc w:val="left"/>
      <w:pPr>
        <w:ind w:left="156"/>
      </w:pPr>
    </w:lvl>
  </w:abstractNum>
  <w:abstractNum w:abstractNumId="17">
    <w:nsid w:val="38600BB7"/>
    <w:multiLevelType w:val="multilevel"/>
    <w:tmpl w:val="38600BB7"/>
    <w:lvl w:ilvl="0" w:tentative="0">
      <w:start w:val="1"/>
      <w:numFmt w:val="decimal"/>
      <w:pStyle w:val="306"/>
      <w:lvlText w:val="%1．"/>
      <w:lvlJc w:val="left"/>
      <w:pPr>
        <w:tabs>
          <w:tab w:val="left" w:pos="680"/>
        </w:tabs>
        <w:ind w:left="1021" w:hanging="601"/>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3A5DF31E"/>
    <w:multiLevelType w:val="singleLevel"/>
    <w:tmpl w:val="3A5DF31E"/>
    <w:lvl w:ilvl="0" w:tentative="0">
      <w:start w:val="6"/>
      <w:numFmt w:val="chineseCounting"/>
      <w:suff w:val="space"/>
      <w:lvlText w:val="第%1部分"/>
      <w:lvlJc w:val="left"/>
      <w:rPr>
        <w:rFonts w:hint="eastAsia"/>
      </w:rPr>
    </w:lvl>
  </w:abstractNum>
  <w:abstractNum w:abstractNumId="19">
    <w:nsid w:val="47B24A7F"/>
    <w:multiLevelType w:val="multilevel"/>
    <w:tmpl w:val="47B24A7F"/>
    <w:lvl w:ilvl="0" w:tentative="0">
      <w:start w:val="1"/>
      <w:numFmt w:val="decimal"/>
      <w:pStyle w:val="128"/>
      <w:lvlText w:val="%1、"/>
      <w:lvlJc w:val="left"/>
      <w:pPr>
        <w:tabs>
          <w:tab w:val="left" w:pos="740"/>
        </w:tabs>
        <w:ind w:left="1081" w:hanging="1081"/>
      </w:pPr>
      <w:rPr>
        <w:rFonts w:hint="default"/>
      </w:rPr>
    </w:lvl>
    <w:lvl w:ilvl="1" w:tentative="0">
      <w:start w:val="1"/>
      <w:numFmt w:val="decimal"/>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4C521D17"/>
    <w:multiLevelType w:val="multilevel"/>
    <w:tmpl w:val="4C521D17"/>
    <w:lvl w:ilvl="0" w:tentative="0">
      <w:start w:val="1"/>
      <w:numFmt w:val="decimal"/>
      <w:lvlText w:val="%1）"/>
      <w:lvlJc w:val="left"/>
      <w:pPr>
        <w:tabs>
          <w:tab w:val="left" w:pos="840"/>
        </w:tabs>
        <w:ind w:left="840" w:hanging="420"/>
      </w:pPr>
      <w:rPr>
        <w:rFonts w:hint="eastAsia"/>
      </w:rPr>
    </w:lvl>
    <w:lvl w:ilvl="1" w:tentative="0">
      <w:start w:val="1"/>
      <w:numFmt w:val="decimal"/>
      <w:pStyle w:val="301"/>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3C49141"/>
    <w:multiLevelType w:val="multilevel"/>
    <w:tmpl w:val="53C49141"/>
    <w:lvl w:ilvl="0" w:tentative="0">
      <w:start w:val="1"/>
      <w:numFmt w:val="none"/>
      <w:pStyle w:val="177"/>
      <w:suff w:val="nothing"/>
      <w:lvlText w:val="%1"/>
      <w:lvlJc w:val="left"/>
      <w:pPr>
        <w:tabs>
          <w:tab w:val="left" w:pos="0"/>
        </w:tabs>
        <w:ind w:left="0" w:firstLine="0"/>
      </w:pPr>
      <w:rPr>
        <w:rFonts w:hint="default" w:ascii="Times New Roman" w:hAnsi="Times New Roman" w:cs="Times New Roman"/>
        <w:b/>
        <w:i w:val="0"/>
        <w:sz w:val="21"/>
      </w:rPr>
    </w:lvl>
    <w:lvl w:ilvl="1" w:tentative="0">
      <w:start w:val="1"/>
      <w:numFmt w:val="decimal"/>
      <w:suff w:val="nothing"/>
      <w:lvlText w:val="%1%2　"/>
      <w:lvlJc w:val="left"/>
      <w:pPr>
        <w:tabs>
          <w:tab w:val="left" w:pos="0"/>
        </w:tabs>
        <w:ind w:left="0" w:firstLine="0"/>
      </w:pPr>
      <w:rPr>
        <w:rFonts w:hint="eastAsia" w:ascii="黑体" w:hAnsi="黑体" w:eastAsia="黑体"/>
        <w:b w:val="0"/>
        <w:i w:val="0"/>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pStyle w:val="211"/>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2">
    <w:nsid w:val="58992161"/>
    <w:multiLevelType w:val="multilevel"/>
    <w:tmpl w:val="58992161"/>
    <w:lvl w:ilvl="0" w:tentative="0">
      <w:start w:val="1"/>
      <w:numFmt w:val="decimal"/>
      <w:pStyle w:val="232"/>
      <w:lvlText w:val="表 3.%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8E8074C"/>
    <w:multiLevelType w:val="multilevel"/>
    <w:tmpl w:val="58E8074C"/>
    <w:lvl w:ilvl="0" w:tentative="0">
      <w:start w:val="1"/>
      <w:numFmt w:val="decimal"/>
      <w:pStyle w:val="2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4">
    <w:nsid w:val="5A34D045"/>
    <w:multiLevelType w:val="singleLevel"/>
    <w:tmpl w:val="5A34D045"/>
    <w:lvl w:ilvl="0" w:tentative="0">
      <w:start w:val="2"/>
      <w:numFmt w:val="decimal"/>
      <w:suff w:val="nothing"/>
      <w:lvlText w:val="%1、"/>
      <w:lvlJc w:val="left"/>
    </w:lvl>
  </w:abstractNum>
  <w:abstractNum w:abstractNumId="25">
    <w:nsid w:val="5B6D3AF1"/>
    <w:multiLevelType w:val="multilevel"/>
    <w:tmpl w:val="5B6D3AF1"/>
    <w:lvl w:ilvl="0" w:tentative="0">
      <w:start w:val="1"/>
      <w:numFmt w:val="decimal"/>
      <w:pStyle w:val="245"/>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26">
    <w:nsid w:val="5CA61692"/>
    <w:multiLevelType w:val="multilevel"/>
    <w:tmpl w:val="5CA61692"/>
    <w:lvl w:ilvl="0" w:tentative="0">
      <w:start w:val="1"/>
      <w:numFmt w:val="decimal"/>
      <w:lvlText w:val="%1."/>
      <w:lvlJc w:val="left"/>
      <w:pPr>
        <w:tabs>
          <w:tab w:val="left" w:pos="425"/>
        </w:tabs>
        <w:ind w:left="425" w:hanging="425"/>
      </w:pPr>
      <w:rPr>
        <w:rFonts w:hint="eastAsia"/>
      </w:rPr>
    </w:lvl>
    <w:lvl w:ilvl="1" w:tentative="0">
      <w:start w:val="3"/>
      <w:numFmt w:val="decimal"/>
      <w:lvlText w:val="%1.%2."/>
      <w:lvlJc w:val="left"/>
      <w:pPr>
        <w:tabs>
          <w:tab w:val="left" w:pos="567"/>
        </w:tabs>
        <w:ind w:left="567" w:hanging="567"/>
      </w:pPr>
      <w:rPr>
        <w:rFonts w:hint="eastAsia"/>
      </w:rPr>
    </w:lvl>
    <w:lvl w:ilvl="2" w:tentative="0">
      <w:start w:val="1"/>
      <w:numFmt w:val="decimal"/>
      <w:lvlRestart w:val="0"/>
      <w:lvlText w:val="表%1.%2-%3."/>
      <w:lvlJc w:val="left"/>
      <w:pPr>
        <w:tabs>
          <w:tab w:val="left" w:pos="709"/>
        </w:tabs>
        <w:ind w:left="709" w:hanging="709"/>
      </w:pPr>
      <w:rPr>
        <w:rFonts w:hint="eastAsia" w:eastAsia="宋体"/>
        <w:sz w:val="18"/>
      </w:rPr>
    </w:lvl>
    <w:lvl w:ilvl="3" w:tentative="0">
      <w:start w:val="1"/>
      <w:numFmt w:val="decimal"/>
      <w:pStyle w:val="25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2%3%6%1...%4.%5..%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5CB13A7B"/>
    <w:multiLevelType w:val="multilevel"/>
    <w:tmpl w:val="5CB13A7B"/>
    <w:lvl w:ilvl="0" w:tentative="0">
      <w:start w:val="1"/>
      <w:numFmt w:val="decimal"/>
      <w:lvlText w:val="表1-%1"/>
      <w:lvlJc w:val="left"/>
      <w:pPr>
        <w:tabs>
          <w:tab w:val="left" w:pos="2100"/>
        </w:tabs>
        <w:ind w:left="2100" w:hanging="420"/>
      </w:pPr>
      <w:rPr>
        <w:rFonts w:hint="eastAsia" w:eastAsia="宋体"/>
        <w:b w:val="0"/>
        <w:i w:val="0"/>
        <w:sz w:val="21"/>
      </w:rPr>
    </w:lvl>
    <w:lvl w:ilvl="1" w:tentative="0">
      <w:start w:val="1"/>
      <w:numFmt w:val="decimal"/>
      <w:pStyle w:val="237"/>
      <w:lvlText w:val="表1-%2"/>
      <w:lvlJc w:val="left"/>
      <w:pPr>
        <w:tabs>
          <w:tab w:val="left" w:pos="1669"/>
        </w:tabs>
        <w:ind w:left="1669" w:hanging="420"/>
      </w:pPr>
      <w:rPr>
        <w:rFonts w:hint="eastAsia" w:eastAsia="宋体"/>
        <w:b/>
        <w:i w:val="0"/>
        <w:sz w:val="21"/>
      </w:rPr>
    </w:lvl>
    <w:lvl w:ilvl="2" w:tentative="0">
      <w:start w:val="1"/>
      <w:numFmt w:val="lowerRoman"/>
      <w:lvlText w:val="%3."/>
      <w:lvlJc w:val="right"/>
      <w:pPr>
        <w:tabs>
          <w:tab w:val="left" w:pos="2089"/>
        </w:tabs>
        <w:ind w:left="2089" w:hanging="420"/>
      </w:pPr>
    </w:lvl>
    <w:lvl w:ilvl="3" w:tentative="0">
      <w:start w:val="1"/>
      <w:numFmt w:val="decimal"/>
      <w:lvlText w:val="%4."/>
      <w:lvlJc w:val="left"/>
      <w:pPr>
        <w:tabs>
          <w:tab w:val="left" w:pos="2509"/>
        </w:tabs>
        <w:ind w:left="2509" w:hanging="420"/>
      </w:pPr>
    </w:lvl>
    <w:lvl w:ilvl="4" w:tentative="0">
      <w:start w:val="1"/>
      <w:numFmt w:val="lowerLetter"/>
      <w:lvlText w:val="%5)"/>
      <w:lvlJc w:val="left"/>
      <w:pPr>
        <w:tabs>
          <w:tab w:val="left" w:pos="2929"/>
        </w:tabs>
        <w:ind w:left="2929" w:hanging="420"/>
      </w:pPr>
    </w:lvl>
    <w:lvl w:ilvl="5" w:tentative="0">
      <w:start w:val="1"/>
      <w:numFmt w:val="lowerRoman"/>
      <w:lvlText w:val="%6."/>
      <w:lvlJc w:val="right"/>
      <w:pPr>
        <w:tabs>
          <w:tab w:val="left" w:pos="3349"/>
        </w:tabs>
        <w:ind w:left="3349" w:hanging="420"/>
      </w:pPr>
    </w:lvl>
    <w:lvl w:ilvl="6" w:tentative="0">
      <w:start w:val="1"/>
      <w:numFmt w:val="decimal"/>
      <w:lvlText w:val="%7."/>
      <w:lvlJc w:val="left"/>
      <w:pPr>
        <w:tabs>
          <w:tab w:val="left" w:pos="3769"/>
        </w:tabs>
        <w:ind w:left="3769" w:hanging="420"/>
      </w:pPr>
    </w:lvl>
    <w:lvl w:ilvl="7" w:tentative="0">
      <w:start w:val="1"/>
      <w:numFmt w:val="lowerLetter"/>
      <w:lvlText w:val="%8)"/>
      <w:lvlJc w:val="left"/>
      <w:pPr>
        <w:tabs>
          <w:tab w:val="left" w:pos="4189"/>
        </w:tabs>
        <w:ind w:left="4189" w:hanging="420"/>
      </w:pPr>
    </w:lvl>
    <w:lvl w:ilvl="8" w:tentative="0">
      <w:start w:val="1"/>
      <w:numFmt w:val="lowerRoman"/>
      <w:lvlText w:val="%9."/>
      <w:lvlJc w:val="right"/>
      <w:pPr>
        <w:tabs>
          <w:tab w:val="left" w:pos="4609"/>
        </w:tabs>
        <w:ind w:left="4609" w:hanging="420"/>
      </w:pPr>
    </w:lvl>
  </w:abstractNum>
  <w:abstractNum w:abstractNumId="28">
    <w:nsid w:val="6E230785"/>
    <w:multiLevelType w:val="multilevel"/>
    <w:tmpl w:val="6E230785"/>
    <w:lvl w:ilvl="0" w:tentative="0">
      <w:start w:val="1"/>
      <w:numFmt w:val="bullet"/>
      <w:pStyle w:val="275"/>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747C0792"/>
    <w:multiLevelType w:val="multilevel"/>
    <w:tmpl w:val="747C0792"/>
    <w:lvl w:ilvl="0" w:tentative="0">
      <w:start w:val="1"/>
      <w:numFmt w:val="koreanDigital2"/>
      <w:lvlText w:val="%1."/>
      <w:lvlJc w:val="left"/>
      <w:pPr>
        <w:tabs>
          <w:tab w:val="left" w:pos="0"/>
        </w:tabs>
        <w:ind w:left="420" w:hanging="420"/>
      </w:pPr>
      <w:rPr>
        <w:rFonts w:hint="default"/>
        <w:lang w:val="en-US"/>
      </w:rPr>
    </w:lvl>
    <w:lvl w:ilvl="1" w:tentative="0">
      <w:start w:val="1"/>
      <w:numFmt w:val="bullet"/>
      <w:pStyle w:val="134"/>
      <w:lvlText w:val=""/>
      <w:lvlJc w:val="left"/>
      <w:pPr>
        <w:tabs>
          <w:tab w:val="left" w:pos="420"/>
        </w:tabs>
        <w:ind w:left="839" w:hanging="419"/>
      </w:pPr>
      <w:rPr>
        <w:rFonts w:hint="default"/>
      </w:rPr>
    </w:lvl>
    <w:lvl w:ilvl="2" w:tentative="0">
      <w:start w:val="1"/>
      <w:numFmt w:val="decimal"/>
      <w:lvlRestart w:val="1"/>
      <w:pStyle w:val="169"/>
      <w:lvlText w:val="%3、"/>
      <w:lvlJc w:val="left"/>
      <w:pPr>
        <w:tabs>
          <w:tab w:val="left" w:pos="-60"/>
        </w:tabs>
        <w:ind w:left="779" w:hanging="419"/>
      </w:pPr>
      <w:rPr>
        <w:rFonts w:hint="eastAsia"/>
      </w:rPr>
    </w:lvl>
    <w:lvl w:ilvl="3" w:tentative="0">
      <w:start w:val="1"/>
      <w:numFmt w:val="decimal"/>
      <w:lvlText w:val="%4)"/>
      <w:lvlJc w:val="left"/>
      <w:pPr>
        <w:tabs>
          <w:tab w:val="left" w:pos="1259"/>
        </w:tabs>
        <w:ind w:left="1259" w:hanging="420"/>
      </w:pPr>
      <w:rPr>
        <w:rFonts w:hint="default"/>
        <w:lang w:val="en-US"/>
      </w:rPr>
    </w:lvl>
    <w:lvl w:ilvl="4" w:tentative="0">
      <w:start w:val="1"/>
      <w:numFmt w:val="decimal"/>
      <w:lvlRestart w:val="3"/>
      <w:pStyle w:val="230"/>
      <w:lvlText w:val="%5)"/>
      <w:lvlJc w:val="left"/>
      <w:pPr>
        <w:tabs>
          <w:tab w:val="left" w:pos="1259"/>
        </w:tabs>
        <w:ind w:left="1678" w:hanging="419"/>
      </w:pPr>
      <w:rPr>
        <w:rFonts w:hint="eastAsia"/>
      </w:rPr>
    </w:lvl>
    <w:lvl w:ilvl="5" w:tentative="0">
      <w:start w:val="1"/>
      <w:numFmt w:val="bullet"/>
      <w:lvlRestart w:val="0"/>
      <w:pStyle w:val="239"/>
      <w:lvlText w:val=""/>
      <w:lvlJc w:val="left"/>
      <w:pPr>
        <w:tabs>
          <w:tab w:val="left" w:pos="1678"/>
        </w:tabs>
        <w:ind w:left="2098" w:hanging="420"/>
      </w:pPr>
      <w:rPr>
        <w:rFonts w:hint="default" w:ascii="Wingdings" w:hAnsi="Wingdings"/>
      </w:rPr>
    </w:lvl>
    <w:lvl w:ilvl="6" w:tentative="0">
      <w:start w:val="1"/>
      <w:numFmt w:val="none"/>
      <w:suff w:val="nothing"/>
      <w:lvlText w:val=""/>
      <w:lvlJc w:val="left"/>
      <w:pPr>
        <w:ind w:left="0" w:firstLine="0"/>
      </w:pPr>
      <w:rPr>
        <w:rFonts w:hint="eastAsia"/>
      </w:rPr>
    </w:lvl>
    <w:lvl w:ilvl="7" w:tentative="0">
      <w:start w:val="1"/>
      <w:numFmt w:val="decimal"/>
      <w:lvlRestart w:val="1"/>
      <w:isLgl/>
      <w:suff w:val="space"/>
      <w:lvlText w:val="%8"/>
      <w:lvlJc w:val="left"/>
      <w:pPr>
        <w:ind w:left="0" w:firstLine="0"/>
      </w:pPr>
      <w:rPr>
        <w:rFonts w:hint="eastAsia"/>
      </w:rPr>
    </w:lvl>
    <w:lvl w:ilvl="8" w:tentative="0">
      <w:start w:val="1"/>
      <w:numFmt w:val="decimal"/>
      <w:lvlRestart w:val="1"/>
      <w:isLgl/>
      <w:suff w:val="space"/>
      <w:lvlText w:val="%9"/>
      <w:lvlJc w:val="left"/>
      <w:pPr>
        <w:ind w:left="0" w:firstLine="0"/>
      </w:pPr>
      <w:rPr>
        <w:rFonts w:hint="eastAsia"/>
      </w:rPr>
    </w:lvl>
  </w:abstractNum>
  <w:num w:numId="1">
    <w:abstractNumId w:val="5"/>
  </w:num>
  <w:num w:numId="2">
    <w:abstractNumId w:val="7"/>
  </w:num>
  <w:num w:numId="3">
    <w:abstractNumId w:val="10"/>
  </w:num>
  <w:num w:numId="4">
    <w:abstractNumId w:val="23"/>
  </w:num>
  <w:num w:numId="5">
    <w:abstractNumId w:val="8"/>
  </w:num>
  <w:num w:numId="6">
    <w:abstractNumId w:val="4"/>
  </w:num>
  <w:num w:numId="7">
    <w:abstractNumId w:val="9"/>
  </w:num>
  <w:num w:numId="8">
    <w:abstractNumId w:val="2"/>
  </w:num>
  <w:num w:numId="9">
    <w:abstractNumId w:val="14"/>
  </w:num>
  <w:num w:numId="10">
    <w:abstractNumId w:val="3"/>
  </w:num>
  <w:num w:numId="11">
    <w:abstractNumId w:val="19"/>
  </w:num>
  <w:num w:numId="12">
    <w:abstractNumId w:val="11"/>
  </w:num>
  <w:num w:numId="13">
    <w:abstractNumId w:val="29"/>
  </w:num>
  <w:num w:numId="14">
    <w:abstractNumId w:val="13"/>
  </w:num>
  <w:num w:numId="15">
    <w:abstractNumId w:val="21"/>
  </w:num>
  <w:num w:numId="16">
    <w:abstractNumId w:val="15"/>
  </w:num>
  <w:num w:numId="17">
    <w:abstractNumId w:val="22"/>
  </w:num>
  <w:num w:numId="18">
    <w:abstractNumId w:val="27"/>
  </w:num>
  <w:num w:numId="19">
    <w:abstractNumId w:val="25"/>
  </w:num>
  <w:num w:numId="20">
    <w:abstractNumId w:val="26"/>
  </w:num>
  <w:num w:numId="21">
    <w:abstractNumId w:val="28"/>
  </w:num>
  <w:num w:numId="22">
    <w:abstractNumId w:val="20"/>
  </w:num>
  <w:num w:numId="23">
    <w:abstractNumId w:val="6"/>
  </w:num>
  <w:num w:numId="24">
    <w:abstractNumId w:val="17"/>
  </w:num>
  <w:num w:numId="25">
    <w:abstractNumId w:val="12"/>
  </w:num>
  <w:num w:numId="26">
    <w:abstractNumId w:val="1"/>
  </w:num>
  <w:num w:numId="27">
    <w:abstractNumId w:val="16"/>
  </w:num>
  <w:num w:numId="28">
    <w:abstractNumId w:val="24"/>
  </w:num>
  <w:num w:numId="29">
    <w:abstractNumId w:val="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lMDBjMjNmNjU3OGQwYWNkYWU0ZGNkZDFiYzRiMjkifQ=="/>
  </w:docVars>
  <w:rsids>
    <w:rsidRoot w:val="001944FA"/>
    <w:rsid w:val="0000488B"/>
    <w:rsid w:val="00005402"/>
    <w:rsid w:val="0004741A"/>
    <w:rsid w:val="00093FC2"/>
    <w:rsid w:val="00142A52"/>
    <w:rsid w:val="001944FA"/>
    <w:rsid w:val="001B677A"/>
    <w:rsid w:val="001F1629"/>
    <w:rsid w:val="00256AC4"/>
    <w:rsid w:val="002B7186"/>
    <w:rsid w:val="00384B9C"/>
    <w:rsid w:val="004233D8"/>
    <w:rsid w:val="00474222"/>
    <w:rsid w:val="004A3ED8"/>
    <w:rsid w:val="005432BD"/>
    <w:rsid w:val="00571BF0"/>
    <w:rsid w:val="00581310"/>
    <w:rsid w:val="005F4912"/>
    <w:rsid w:val="0071300E"/>
    <w:rsid w:val="00723B7F"/>
    <w:rsid w:val="0076051E"/>
    <w:rsid w:val="00801174"/>
    <w:rsid w:val="00827795"/>
    <w:rsid w:val="00A92955"/>
    <w:rsid w:val="00AB1C79"/>
    <w:rsid w:val="00B978E6"/>
    <w:rsid w:val="00BF21A0"/>
    <w:rsid w:val="00CA7AD0"/>
    <w:rsid w:val="00D8028A"/>
    <w:rsid w:val="00DB016D"/>
    <w:rsid w:val="00EA18BA"/>
    <w:rsid w:val="00ED5919"/>
    <w:rsid w:val="00F12CDD"/>
    <w:rsid w:val="00F3755D"/>
    <w:rsid w:val="00F47C38"/>
    <w:rsid w:val="00F751F8"/>
    <w:rsid w:val="02554697"/>
    <w:rsid w:val="02630CBC"/>
    <w:rsid w:val="02940DDC"/>
    <w:rsid w:val="0298408A"/>
    <w:rsid w:val="02995212"/>
    <w:rsid w:val="02B74C54"/>
    <w:rsid w:val="02CB5403"/>
    <w:rsid w:val="02DE5ECF"/>
    <w:rsid w:val="03237D85"/>
    <w:rsid w:val="032716FF"/>
    <w:rsid w:val="03480352"/>
    <w:rsid w:val="0362249F"/>
    <w:rsid w:val="03870342"/>
    <w:rsid w:val="03B4057C"/>
    <w:rsid w:val="03FF5FEC"/>
    <w:rsid w:val="042F398A"/>
    <w:rsid w:val="04357D70"/>
    <w:rsid w:val="047343F5"/>
    <w:rsid w:val="04C11604"/>
    <w:rsid w:val="04CD7FA9"/>
    <w:rsid w:val="04CE479F"/>
    <w:rsid w:val="0535097A"/>
    <w:rsid w:val="05715BAA"/>
    <w:rsid w:val="058E6E8F"/>
    <w:rsid w:val="061E3C37"/>
    <w:rsid w:val="06494EFE"/>
    <w:rsid w:val="066A7A79"/>
    <w:rsid w:val="066F2A19"/>
    <w:rsid w:val="06D215CC"/>
    <w:rsid w:val="06E8731C"/>
    <w:rsid w:val="06EC7E50"/>
    <w:rsid w:val="07127832"/>
    <w:rsid w:val="07142D9E"/>
    <w:rsid w:val="071956AD"/>
    <w:rsid w:val="07262FC1"/>
    <w:rsid w:val="072A7934"/>
    <w:rsid w:val="076731F9"/>
    <w:rsid w:val="089D585A"/>
    <w:rsid w:val="08BD2BC6"/>
    <w:rsid w:val="08D80740"/>
    <w:rsid w:val="0910079B"/>
    <w:rsid w:val="09297778"/>
    <w:rsid w:val="09414A5A"/>
    <w:rsid w:val="096F296C"/>
    <w:rsid w:val="097F35A8"/>
    <w:rsid w:val="09A339CE"/>
    <w:rsid w:val="0A0A1357"/>
    <w:rsid w:val="0A343D46"/>
    <w:rsid w:val="0A8E1890"/>
    <w:rsid w:val="0A9B1F1E"/>
    <w:rsid w:val="0AAB6906"/>
    <w:rsid w:val="0AAB6ADD"/>
    <w:rsid w:val="0AAE7010"/>
    <w:rsid w:val="0ACF59E9"/>
    <w:rsid w:val="0B541472"/>
    <w:rsid w:val="0B711AB6"/>
    <w:rsid w:val="0BDB7944"/>
    <w:rsid w:val="0C210BDA"/>
    <w:rsid w:val="0C605BA6"/>
    <w:rsid w:val="0C7451AE"/>
    <w:rsid w:val="0C8F2E68"/>
    <w:rsid w:val="0D041EBC"/>
    <w:rsid w:val="0D51434C"/>
    <w:rsid w:val="0D857E8A"/>
    <w:rsid w:val="0DA47D15"/>
    <w:rsid w:val="0E6528BA"/>
    <w:rsid w:val="0E80608C"/>
    <w:rsid w:val="0EC8064D"/>
    <w:rsid w:val="0F095EF3"/>
    <w:rsid w:val="0F285097"/>
    <w:rsid w:val="0F4D0AF0"/>
    <w:rsid w:val="10075607"/>
    <w:rsid w:val="10AB1C88"/>
    <w:rsid w:val="10B3197B"/>
    <w:rsid w:val="10F14422"/>
    <w:rsid w:val="11B11FA9"/>
    <w:rsid w:val="120E39AF"/>
    <w:rsid w:val="12A54B95"/>
    <w:rsid w:val="12AC36BC"/>
    <w:rsid w:val="12C70696"/>
    <w:rsid w:val="13D03611"/>
    <w:rsid w:val="145A7103"/>
    <w:rsid w:val="14B97821"/>
    <w:rsid w:val="14F5368D"/>
    <w:rsid w:val="150B6CB2"/>
    <w:rsid w:val="158D13F4"/>
    <w:rsid w:val="15A17CF6"/>
    <w:rsid w:val="15DD3DC4"/>
    <w:rsid w:val="15FD3BEF"/>
    <w:rsid w:val="164D0394"/>
    <w:rsid w:val="169E17A5"/>
    <w:rsid w:val="173114BF"/>
    <w:rsid w:val="17676918"/>
    <w:rsid w:val="18115FA7"/>
    <w:rsid w:val="18D33035"/>
    <w:rsid w:val="19331665"/>
    <w:rsid w:val="195D4010"/>
    <w:rsid w:val="196607E2"/>
    <w:rsid w:val="19807A60"/>
    <w:rsid w:val="19AE4883"/>
    <w:rsid w:val="19DE0615"/>
    <w:rsid w:val="19EC0A79"/>
    <w:rsid w:val="19ED4769"/>
    <w:rsid w:val="1B373F76"/>
    <w:rsid w:val="1BBD091F"/>
    <w:rsid w:val="1BF03284"/>
    <w:rsid w:val="1C194FD6"/>
    <w:rsid w:val="1C762870"/>
    <w:rsid w:val="1CA613B3"/>
    <w:rsid w:val="1D271518"/>
    <w:rsid w:val="1D2F0B9D"/>
    <w:rsid w:val="1DFA398C"/>
    <w:rsid w:val="1E7B23CC"/>
    <w:rsid w:val="1F1A4F33"/>
    <w:rsid w:val="1F240CB5"/>
    <w:rsid w:val="1F6410B2"/>
    <w:rsid w:val="1F716C99"/>
    <w:rsid w:val="1FB66008"/>
    <w:rsid w:val="205E01F7"/>
    <w:rsid w:val="20E34258"/>
    <w:rsid w:val="21E24A35"/>
    <w:rsid w:val="2268623D"/>
    <w:rsid w:val="227503E2"/>
    <w:rsid w:val="227935CB"/>
    <w:rsid w:val="229200CF"/>
    <w:rsid w:val="22AA7723"/>
    <w:rsid w:val="22C407E5"/>
    <w:rsid w:val="22D444CF"/>
    <w:rsid w:val="23320FBF"/>
    <w:rsid w:val="24175575"/>
    <w:rsid w:val="24543583"/>
    <w:rsid w:val="24AD1FFE"/>
    <w:rsid w:val="24FB58CD"/>
    <w:rsid w:val="25451805"/>
    <w:rsid w:val="25DE6E25"/>
    <w:rsid w:val="261F6240"/>
    <w:rsid w:val="2630411E"/>
    <w:rsid w:val="2668592C"/>
    <w:rsid w:val="26D42A5B"/>
    <w:rsid w:val="271D6716"/>
    <w:rsid w:val="2740021B"/>
    <w:rsid w:val="275A1718"/>
    <w:rsid w:val="27EE3C0E"/>
    <w:rsid w:val="280D0539"/>
    <w:rsid w:val="283E2079"/>
    <w:rsid w:val="2859375C"/>
    <w:rsid w:val="288916FD"/>
    <w:rsid w:val="28B07116"/>
    <w:rsid w:val="28CC6B0F"/>
    <w:rsid w:val="28E53263"/>
    <w:rsid w:val="28EE6932"/>
    <w:rsid w:val="28FA6BB4"/>
    <w:rsid w:val="29692C59"/>
    <w:rsid w:val="297A1E3E"/>
    <w:rsid w:val="29BF3D5F"/>
    <w:rsid w:val="2A4E13B9"/>
    <w:rsid w:val="2A544CC2"/>
    <w:rsid w:val="2B0702F1"/>
    <w:rsid w:val="2C0D3BBB"/>
    <w:rsid w:val="2C884632"/>
    <w:rsid w:val="2C8D7E9A"/>
    <w:rsid w:val="2D1063D5"/>
    <w:rsid w:val="2DC85773"/>
    <w:rsid w:val="2DD70495"/>
    <w:rsid w:val="2EBA484A"/>
    <w:rsid w:val="2EF53AD4"/>
    <w:rsid w:val="2F581F0C"/>
    <w:rsid w:val="2F7610B9"/>
    <w:rsid w:val="2FBD0DC9"/>
    <w:rsid w:val="2FDA5341"/>
    <w:rsid w:val="2FF410C1"/>
    <w:rsid w:val="305440D9"/>
    <w:rsid w:val="311E37B6"/>
    <w:rsid w:val="327D0B45"/>
    <w:rsid w:val="329A6E6D"/>
    <w:rsid w:val="32D419E9"/>
    <w:rsid w:val="330257C9"/>
    <w:rsid w:val="33036367"/>
    <w:rsid w:val="334E5D61"/>
    <w:rsid w:val="335872E1"/>
    <w:rsid w:val="339733AC"/>
    <w:rsid w:val="33D72AA1"/>
    <w:rsid w:val="33DE2D76"/>
    <w:rsid w:val="3413544A"/>
    <w:rsid w:val="35974B94"/>
    <w:rsid w:val="359A53D6"/>
    <w:rsid w:val="35D94150"/>
    <w:rsid w:val="365B79AD"/>
    <w:rsid w:val="3679791F"/>
    <w:rsid w:val="36A07B77"/>
    <w:rsid w:val="37441A9D"/>
    <w:rsid w:val="377C1237"/>
    <w:rsid w:val="379F4B41"/>
    <w:rsid w:val="37BF2ED1"/>
    <w:rsid w:val="381C20D2"/>
    <w:rsid w:val="38215136"/>
    <w:rsid w:val="385E26EA"/>
    <w:rsid w:val="38736485"/>
    <w:rsid w:val="3976722A"/>
    <w:rsid w:val="39E902C9"/>
    <w:rsid w:val="3A3A0F35"/>
    <w:rsid w:val="3A570361"/>
    <w:rsid w:val="3A6F47AD"/>
    <w:rsid w:val="3AA50AA5"/>
    <w:rsid w:val="3AB40CE8"/>
    <w:rsid w:val="3B280440"/>
    <w:rsid w:val="3B3360B0"/>
    <w:rsid w:val="3B5D098B"/>
    <w:rsid w:val="3B683294"/>
    <w:rsid w:val="3B893F22"/>
    <w:rsid w:val="3B9D14C4"/>
    <w:rsid w:val="3C195A73"/>
    <w:rsid w:val="3C265C15"/>
    <w:rsid w:val="3D1A276A"/>
    <w:rsid w:val="3D9E622F"/>
    <w:rsid w:val="3DFA0E5A"/>
    <w:rsid w:val="3F1D5506"/>
    <w:rsid w:val="3F7E5ACC"/>
    <w:rsid w:val="3F8778D8"/>
    <w:rsid w:val="3FB66B56"/>
    <w:rsid w:val="3FCF3ECE"/>
    <w:rsid w:val="403F2E01"/>
    <w:rsid w:val="404052DD"/>
    <w:rsid w:val="40911CF6"/>
    <w:rsid w:val="40A60D49"/>
    <w:rsid w:val="41336FBB"/>
    <w:rsid w:val="41544FC6"/>
    <w:rsid w:val="41707706"/>
    <w:rsid w:val="419306B0"/>
    <w:rsid w:val="41C32C44"/>
    <w:rsid w:val="41D1346C"/>
    <w:rsid w:val="421350D9"/>
    <w:rsid w:val="42472441"/>
    <w:rsid w:val="42742F8B"/>
    <w:rsid w:val="428216CB"/>
    <w:rsid w:val="42D55C9F"/>
    <w:rsid w:val="42DA1507"/>
    <w:rsid w:val="431F145C"/>
    <w:rsid w:val="439B3F9B"/>
    <w:rsid w:val="43D146B8"/>
    <w:rsid w:val="4413082D"/>
    <w:rsid w:val="4431356D"/>
    <w:rsid w:val="44405FFD"/>
    <w:rsid w:val="44C935E1"/>
    <w:rsid w:val="45BA6022"/>
    <w:rsid w:val="46230DFA"/>
    <w:rsid w:val="465758BB"/>
    <w:rsid w:val="469D5BB1"/>
    <w:rsid w:val="46C6602A"/>
    <w:rsid w:val="46E12E64"/>
    <w:rsid w:val="474844A2"/>
    <w:rsid w:val="47603D5C"/>
    <w:rsid w:val="478125F8"/>
    <w:rsid w:val="47AA3CF6"/>
    <w:rsid w:val="4A9C36AB"/>
    <w:rsid w:val="4B783B89"/>
    <w:rsid w:val="4B990D30"/>
    <w:rsid w:val="4C2A2BB8"/>
    <w:rsid w:val="4CFB27A6"/>
    <w:rsid w:val="4D3D09A3"/>
    <w:rsid w:val="4D7D6369"/>
    <w:rsid w:val="4DE8080A"/>
    <w:rsid w:val="4E605F90"/>
    <w:rsid w:val="4EA50069"/>
    <w:rsid w:val="4EDB288F"/>
    <w:rsid w:val="4F1B4E81"/>
    <w:rsid w:val="4F337FD5"/>
    <w:rsid w:val="4FA7092E"/>
    <w:rsid w:val="4FB54AE7"/>
    <w:rsid w:val="4FBD03F5"/>
    <w:rsid w:val="4FBD12B0"/>
    <w:rsid w:val="4FDD4733"/>
    <w:rsid w:val="4FFF246A"/>
    <w:rsid w:val="505C7A00"/>
    <w:rsid w:val="506C2A35"/>
    <w:rsid w:val="50EA0B67"/>
    <w:rsid w:val="51A26F71"/>
    <w:rsid w:val="51B86C95"/>
    <w:rsid w:val="51E8779D"/>
    <w:rsid w:val="51F46733"/>
    <w:rsid w:val="52170DFD"/>
    <w:rsid w:val="525B663C"/>
    <w:rsid w:val="52A65B43"/>
    <w:rsid w:val="53051C89"/>
    <w:rsid w:val="533F3DC5"/>
    <w:rsid w:val="537333C6"/>
    <w:rsid w:val="53963229"/>
    <w:rsid w:val="53FD261F"/>
    <w:rsid w:val="545B1361"/>
    <w:rsid w:val="54F62A13"/>
    <w:rsid w:val="54FE7886"/>
    <w:rsid w:val="556A222A"/>
    <w:rsid w:val="558C48E3"/>
    <w:rsid w:val="56E576D9"/>
    <w:rsid w:val="576176AA"/>
    <w:rsid w:val="57714084"/>
    <w:rsid w:val="57834856"/>
    <w:rsid w:val="57A9177C"/>
    <w:rsid w:val="58101A31"/>
    <w:rsid w:val="583A7196"/>
    <w:rsid w:val="583E6D6E"/>
    <w:rsid w:val="585A59BA"/>
    <w:rsid w:val="587A60CF"/>
    <w:rsid w:val="58BF6204"/>
    <w:rsid w:val="58C04BF8"/>
    <w:rsid w:val="59154EA2"/>
    <w:rsid w:val="5970419E"/>
    <w:rsid w:val="5987558A"/>
    <w:rsid w:val="59AD45FE"/>
    <w:rsid w:val="59CD1721"/>
    <w:rsid w:val="59FA3B27"/>
    <w:rsid w:val="5AB109D3"/>
    <w:rsid w:val="5AE569C7"/>
    <w:rsid w:val="5B510A5B"/>
    <w:rsid w:val="5BFB42C8"/>
    <w:rsid w:val="5C891B7C"/>
    <w:rsid w:val="5D5201C0"/>
    <w:rsid w:val="5D79574D"/>
    <w:rsid w:val="5DE63E66"/>
    <w:rsid w:val="5E617336"/>
    <w:rsid w:val="5EC131BB"/>
    <w:rsid w:val="5EF301BE"/>
    <w:rsid w:val="5EF86DE5"/>
    <w:rsid w:val="5F3A0F0C"/>
    <w:rsid w:val="5F5D2E4C"/>
    <w:rsid w:val="5F690C64"/>
    <w:rsid w:val="5F8C3B27"/>
    <w:rsid w:val="5F905960"/>
    <w:rsid w:val="604277FE"/>
    <w:rsid w:val="60483AFC"/>
    <w:rsid w:val="610C68D8"/>
    <w:rsid w:val="61B84D21"/>
    <w:rsid w:val="62173CA5"/>
    <w:rsid w:val="63A96660"/>
    <w:rsid w:val="641452B1"/>
    <w:rsid w:val="64376F7E"/>
    <w:rsid w:val="64455C8A"/>
    <w:rsid w:val="649F21FA"/>
    <w:rsid w:val="64C35DDC"/>
    <w:rsid w:val="64CA584E"/>
    <w:rsid w:val="6569048B"/>
    <w:rsid w:val="66107FB2"/>
    <w:rsid w:val="66237B57"/>
    <w:rsid w:val="669B2BD8"/>
    <w:rsid w:val="669D4FF5"/>
    <w:rsid w:val="673B76B2"/>
    <w:rsid w:val="67593B14"/>
    <w:rsid w:val="67672ABA"/>
    <w:rsid w:val="6813477E"/>
    <w:rsid w:val="6851241E"/>
    <w:rsid w:val="68821619"/>
    <w:rsid w:val="6884575B"/>
    <w:rsid w:val="688B27D8"/>
    <w:rsid w:val="68F07C54"/>
    <w:rsid w:val="68F14D31"/>
    <w:rsid w:val="68F20DDE"/>
    <w:rsid w:val="68FC5ADB"/>
    <w:rsid w:val="6908474C"/>
    <w:rsid w:val="692D47C9"/>
    <w:rsid w:val="69842B01"/>
    <w:rsid w:val="69E10DBC"/>
    <w:rsid w:val="69E6379E"/>
    <w:rsid w:val="69F30635"/>
    <w:rsid w:val="6A506E04"/>
    <w:rsid w:val="6A51475A"/>
    <w:rsid w:val="6A5A06B4"/>
    <w:rsid w:val="6A5A272D"/>
    <w:rsid w:val="6A5F2753"/>
    <w:rsid w:val="6A9A2445"/>
    <w:rsid w:val="6AB830E4"/>
    <w:rsid w:val="6AC04E96"/>
    <w:rsid w:val="6AE12B83"/>
    <w:rsid w:val="6AFC542C"/>
    <w:rsid w:val="6AFE295E"/>
    <w:rsid w:val="6B6857CF"/>
    <w:rsid w:val="6B937962"/>
    <w:rsid w:val="6BD4293E"/>
    <w:rsid w:val="6C586190"/>
    <w:rsid w:val="6C5C5DC2"/>
    <w:rsid w:val="6C823EF2"/>
    <w:rsid w:val="6C8E6023"/>
    <w:rsid w:val="6CB70040"/>
    <w:rsid w:val="6CD97FB6"/>
    <w:rsid w:val="6D033285"/>
    <w:rsid w:val="6D174A88"/>
    <w:rsid w:val="6DEA2FE0"/>
    <w:rsid w:val="6DFC5FDF"/>
    <w:rsid w:val="6E4E22DE"/>
    <w:rsid w:val="6E5365FD"/>
    <w:rsid w:val="6F375468"/>
    <w:rsid w:val="6F6A3147"/>
    <w:rsid w:val="6F904BDE"/>
    <w:rsid w:val="6FFA0A92"/>
    <w:rsid w:val="701821FC"/>
    <w:rsid w:val="708C5F42"/>
    <w:rsid w:val="70C04FE9"/>
    <w:rsid w:val="70FF0192"/>
    <w:rsid w:val="71B92164"/>
    <w:rsid w:val="71D2481F"/>
    <w:rsid w:val="71DE00AC"/>
    <w:rsid w:val="72A03324"/>
    <w:rsid w:val="73281E0A"/>
    <w:rsid w:val="733A06B3"/>
    <w:rsid w:val="736C28D7"/>
    <w:rsid w:val="74324450"/>
    <w:rsid w:val="743948D5"/>
    <w:rsid w:val="748D3240"/>
    <w:rsid w:val="74911B39"/>
    <w:rsid w:val="74D061EE"/>
    <w:rsid w:val="75276198"/>
    <w:rsid w:val="753E3F31"/>
    <w:rsid w:val="754807D9"/>
    <w:rsid w:val="7548217D"/>
    <w:rsid w:val="7588468C"/>
    <w:rsid w:val="758D30E7"/>
    <w:rsid w:val="75972598"/>
    <w:rsid w:val="759A56E7"/>
    <w:rsid w:val="75E8126A"/>
    <w:rsid w:val="765927F0"/>
    <w:rsid w:val="768260DE"/>
    <w:rsid w:val="77183DD1"/>
    <w:rsid w:val="778E12E2"/>
    <w:rsid w:val="77C76047"/>
    <w:rsid w:val="78C64775"/>
    <w:rsid w:val="79B778D1"/>
    <w:rsid w:val="79D24E6B"/>
    <w:rsid w:val="7A136886"/>
    <w:rsid w:val="7A7E3DA5"/>
    <w:rsid w:val="7A80109B"/>
    <w:rsid w:val="7A9C0875"/>
    <w:rsid w:val="7ADF7718"/>
    <w:rsid w:val="7B0A3A31"/>
    <w:rsid w:val="7B2925D1"/>
    <w:rsid w:val="7B973BE4"/>
    <w:rsid w:val="7B99758E"/>
    <w:rsid w:val="7BA07EF1"/>
    <w:rsid w:val="7BA109FB"/>
    <w:rsid w:val="7BC462D5"/>
    <w:rsid w:val="7BD42149"/>
    <w:rsid w:val="7BF524BD"/>
    <w:rsid w:val="7C442F72"/>
    <w:rsid w:val="7C943EFA"/>
    <w:rsid w:val="7D937D0D"/>
    <w:rsid w:val="7DBC6AE1"/>
    <w:rsid w:val="7DBF1512"/>
    <w:rsid w:val="7E2562E0"/>
    <w:rsid w:val="7EB34038"/>
    <w:rsid w:val="7F0225A4"/>
    <w:rsid w:val="7F3326F1"/>
    <w:rsid w:val="7F5931D8"/>
    <w:rsid w:val="7F840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0" w:semiHidden="0" w:name="Message Header"/>
    <w:lsdException w:qFormat="1" w:unhideWhenUsed="0" w:uiPriority="99"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link w:val="308"/>
    <w:qFormat/>
    <w:uiPriority w:val="0"/>
    <w:pPr>
      <w:spacing w:before="100" w:beforeAutospacing="1" w:after="100" w:afterAutospacing="1"/>
      <w:jc w:val="left"/>
      <w:outlineLvl w:val="0"/>
    </w:pPr>
    <w:rPr>
      <w:rFonts w:hint="eastAsia" w:ascii="宋体" w:hAnsi="宋体"/>
      <w:b/>
      <w:kern w:val="44"/>
      <w:sz w:val="48"/>
      <w:szCs w:val="48"/>
    </w:rPr>
  </w:style>
  <w:style w:type="paragraph" w:styleId="4">
    <w:name w:val="heading 2"/>
    <w:basedOn w:val="1"/>
    <w:link w:val="309"/>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310"/>
    <w:qFormat/>
    <w:uiPriority w:val="0"/>
    <w:pPr>
      <w:keepNext/>
      <w:keepLines/>
      <w:spacing w:before="260" w:after="260" w:line="415" w:lineRule="auto"/>
      <w:outlineLvl w:val="2"/>
    </w:pPr>
    <w:rPr>
      <w:rFonts w:cs="Angsana New"/>
      <w:b/>
      <w:bCs/>
      <w:sz w:val="32"/>
      <w:szCs w:val="32"/>
    </w:rPr>
  </w:style>
  <w:style w:type="paragraph" w:styleId="6">
    <w:name w:val="heading 4"/>
    <w:basedOn w:val="1"/>
    <w:next w:val="1"/>
    <w:link w:val="31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312"/>
    <w:qFormat/>
    <w:uiPriority w:val="0"/>
    <w:pPr>
      <w:keepNext/>
      <w:keepLines/>
      <w:spacing w:before="280" w:after="290" w:line="376" w:lineRule="auto"/>
      <w:outlineLvl w:val="4"/>
    </w:pPr>
    <w:rPr>
      <w:b/>
      <w:bCs/>
      <w:sz w:val="28"/>
      <w:szCs w:val="28"/>
    </w:rPr>
  </w:style>
  <w:style w:type="paragraph" w:styleId="8">
    <w:name w:val="heading 6"/>
    <w:basedOn w:val="1"/>
    <w:next w:val="1"/>
    <w:link w:val="313"/>
    <w:qFormat/>
    <w:uiPriority w:val="0"/>
    <w:pPr>
      <w:keepNext/>
      <w:keepLines/>
      <w:tabs>
        <w:tab w:val="left" w:pos="1332"/>
      </w:tabs>
      <w:spacing w:before="240" w:after="64" w:line="320" w:lineRule="auto"/>
      <w:ind w:left="1332" w:hanging="1152"/>
      <w:outlineLvl w:val="5"/>
    </w:pPr>
    <w:rPr>
      <w:rFonts w:ascii="Arial" w:hAnsi="Arial" w:eastAsia="黑体"/>
      <w:b/>
      <w:bCs/>
      <w:sz w:val="24"/>
    </w:rPr>
  </w:style>
  <w:style w:type="paragraph" w:styleId="9">
    <w:name w:val="heading 7"/>
    <w:basedOn w:val="1"/>
    <w:next w:val="1"/>
    <w:link w:val="314"/>
    <w:qFormat/>
    <w:uiPriority w:val="99"/>
    <w:pPr>
      <w:keepNext/>
      <w:keepLines/>
      <w:tabs>
        <w:tab w:val="left" w:pos="1476"/>
      </w:tabs>
      <w:spacing w:before="240" w:after="64" w:line="320" w:lineRule="auto"/>
      <w:ind w:left="1476" w:hanging="1296"/>
      <w:outlineLvl w:val="6"/>
    </w:pPr>
    <w:rPr>
      <w:b/>
      <w:bCs/>
      <w:sz w:val="24"/>
    </w:rPr>
  </w:style>
  <w:style w:type="paragraph" w:styleId="10">
    <w:name w:val="heading 8"/>
    <w:basedOn w:val="1"/>
    <w:next w:val="1"/>
    <w:link w:val="315"/>
    <w:qFormat/>
    <w:uiPriority w:val="99"/>
    <w:pPr>
      <w:keepNext/>
      <w:keepLines/>
      <w:tabs>
        <w:tab w:val="left" w:pos="1620"/>
      </w:tabs>
      <w:spacing w:before="240" w:after="64" w:line="320" w:lineRule="auto"/>
      <w:ind w:left="1620" w:hanging="1440"/>
      <w:outlineLvl w:val="7"/>
    </w:pPr>
    <w:rPr>
      <w:rFonts w:ascii="Arial" w:hAnsi="Arial" w:eastAsia="黑体"/>
      <w:sz w:val="24"/>
    </w:rPr>
  </w:style>
  <w:style w:type="paragraph" w:styleId="11">
    <w:name w:val="heading 9"/>
    <w:basedOn w:val="1"/>
    <w:next w:val="1"/>
    <w:link w:val="316"/>
    <w:qFormat/>
    <w:uiPriority w:val="99"/>
    <w:pPr>
      <w:keepNext/>
      <w:keepLines/>
      <w:tabs>
        <w:tab w:val="left" w:pos="1764"/>
      </w:tabs>
      <w:spacing w:before="240" w:after="64" w:line="320" w:lineRule="auto"/>
      <w:ind w:left="1764" w:hanging="1584"/>
      <w:outlineLvl w:val="8"/>
    </w:pPr>
    <w:rPr>
      <w:rFonts w:ascii="Arial" w:hAnsi="Arial" w:eastAsia="黑体"/>
      <w:szCs w:val="21"/>
    </w:rPr>
  </w:style>
  <w:style w:type="character" w:default="1" w:styleId="93">
    <w:name w:val="Default Paragraph Font"/>
    <w:semiHidden/>
    <w:unhideWhenUsed/>
    <w:qFormat/>
    <w:uiPriority w:val="1"/>
  </w:style>
  <w:style w:type="table" w:default="1" w:styleId="91">
    <w:name w:val="Normal Table"/>
    <w:semiHidden/>
    <w:unhideWhenUsed/>
    <w:qFormat/>
    <w:uiPriority w:val="99"/>
    <w:tblPr>
      <w:tblCellMar>
        <w:top w:w="0" w:type="dxa"/>
        <w:left w:w="108" w:type="dxa"/>
        <w:bottom w:w="0" w:type="dxa"/>
        <w:right w:w="108" w:type="dxa"/>
      </w:tblCellMar>
    </w:tblPr>
  </w:style>
  <w:style w:type="paragraph" w:styleId="2">
    <w:name w:val="macro"/>
    <w:link w:val="307"/>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line="480" w:lineRule="auto"/>
      <w:ind w:firstLine="200" w:firstLineChars="200"/>
      <w:jc w:val="both"/>
      <w:textAlignment w:val="baseline"/>
    </w:pPr>
    <w:rPr>
      <w:rFonts w:ascii="Courier New" w:hAnsi="Courier New" w:eastAsia="宋体" w:cs="Times New Roman"/>
      <w:kern w:val="2"/>
      <w:sz w:val="24"/>
      <w:szCs w:val="24"/>
      <w:lang w:val="en-US" w:eastAsia="zh-CN" w:bidi="ar-SA"/>
    </w:rPr>
  </w:style>
  <w:style w:type="paragraph" w:styleId="12">
    <w:name w:val="List 3"/>
    <w:basedOn w:val="1"/>
    <w:next w:val="1"/>
    <w:qFormat/>
    <w:uiPriority w:val="99"/>
    <w:pPr>
      <w:adjustRightInd w:val="0"/>
      <w:spacing w:line="312" w:lineRule="atLeast"/>
      <w:ind w:left="100" w:leftChars="400" w:hanging="200" w:hangingChars="200"/>
      <w:textAlignment w:val="baseline"/>
    </w:pPr>
    <w:rPr>
      <w:rFonts w:eastAsia="仿宋"/>
      <w:kern w:val="0"/>
      <w:sz w:val="32"/>
      <w:szCs w:val="20"/>
    </w:rPr>
  </w:style>
  <w:style w:type="paragraph" w:styleId="13">
    <w:name w:val="toc 7"/>
    <w:basedOn w:val="1"/>
    <w:next w:val="1"/>
    <w:qFormat/>
    <w:uiPriority w:val="99"/>
    <w:pPr>
      <w:ind w:left="2520" w:leftChars="1200"/>
    </w:pPr>
  </w:style>
  <w:style w:type="paragraph" w:styleId="14">
    <w:name w:val="List Number 2"/>
    <w:basedOn w:val="1"/>
    <w:qFormat/>
    <w:uiPriority w:val="99"/>
    <w:pPr>
      <w:numPr>
        <w:ilvl w:val="0"/>
        <w:numId w:val="1"/>
      </w:numPr>
      <w:adjustRightInd w:val="0"/>
      <w:spacing w:line="312" w:lineRule="atLeast"/>
      <w:textAlignment w:val="baseline"/>
    </w:pPr>
    <w:rPr>
      <w:rFonts w:eastAsia="仿宋"/>
      <w:kern w:val="0"/>
      <w:sz w:val="32"/>
      <w:szCs w:val="20"/>
    </w:rPr>
  </w:style>
  <w:style w:type="paragraph" w:styleId="15">
    <w:name w:val="table of authorities"/>
    <w:basedOn w:val="1"/>
    <w:next w:val="1"/>
    <w:qFormat/>
    <w:uiPriority w:val="99"/>
    <w:pPr>
      <w:adjustRightInd w:val="0"/>
      <w:spacing w:line="312" w:lineRule="atLeast"/>
      <w:ind w:left="420" w:leftChars="200"/>
      <w:textAlignment w:val="baseline"/>
    </w:pPr>
    <w:rPr>
      <w:rFonts w:eastAsia="仿宋"/>
      <w:kern w:val="0"/>
      <w:sz w:val="32"/>
      <w:szCs w:val="20"/>
    </w:rPr>
  </w:style>
  <w:style w:type="paragraph" w:styleId="16">
    <w:name w:val="Note Heading"/>
    <w:basedOn w:val="1"/>
    <w:next w:val="1"/>
    <w:link w:val="317"/>
    <w:qFormat/>
    <w:uiPriority w:val="0"/>
    <w:pPr>
      <w:adjustRightInd w:val="0"/>
      <w:spacing w:line="312" w:lineRule="atLeast"/>
      <w:jc w:val="center"/>
      <w:textAlignment w:val="baseline"/>
    </w:pPr>
    <w:rPr>
      <w:rFonts w:eastAsia="仿宋"/>
      <w:kern w:val="0"/>
      <w:sz w:val="32"/>
      <w:szCs w:val="20"/>
    </w:rPr>
  </w:style>
  <w:style w:type="paragraph" w:styleId="17">
    <w:name w:val="List Bullet 4"/>
    <w:basedOn w:val="1"/>
    <w:qFormat/>
    <w:uiPriority w:val="99"/>
    <w:pPr>
      <w:numPr>
        <w:ilvl w:val="0"/>
        <w:numId w:val="2"/>
      </w:numPr>
      <w:adjustRightInd w:val="0"/>
      <w:spacing w:line="312" w:lineRule="atLeast"/>
      <w:textAlignment w:val="baseline"/>
    </w:pPr>
    <w:rPr>
      <w:rFonts w:eastAsia="仿宋"/>
      <w:kern w:val="0"/>
      <w:sz w:val="32"/>
      <w:szCs w:val="20"/>
    </w:rPr>
  </w:style>
  <w:style w:type="paragraph" w:styleId="18">
    <w:name w:val="index 8"/>
    <w:basedOn w:val="1"/>
    <w:next w:val="1"/>
    <w:qFormat/>
    <w:uiPriority w:val="99"/>
    <w:pPr>
      <w:adjustRightInd w:val="0"/>
      <w:spacing w:line="312" w:lineRule="atLeast"/>
      <w:ind w:left="1400" w:leftChars="1400"/>
      <w:textAlignment w:val="baseline"/>
    </w:pPr>
    <w:rPr>
      <w:rFonts w:eastAsia="仿宋"/>
      <w:kern w:val="0"/>
      <w:sz w:val="32"/>
      <w:szCs w:val="20"/>
    </w:rPr>
  </w:style>
  <w:style w:type="paragraph" w:styleId="19">
    <w:name w:val="E-mail Signature"/>
    <w:basedOn w:val="1"/>
    <w:link w:val="318"/>
    <w:qFormat/>
    <w:uiPriority w:val="0"/>
    <w:pPr>
      <w:adjustRightInd w:val="0"/>
      <w:spacing w:line="312" w:lineRule="atLeast"/>
      <w:textAlignment w:val="baseline"/>
    </w:pPr>
    <w:rPr>
      <w:rFonts w:eastAsia="仿宋"/>
      <w:kern w:val="0"/>
      <w:sz w:val="32"/>
      <w:szCs w:val="20"/>
    </w:rPr>
  </w:style>
  <w:style w:type="paragraph" w:styleId="20">
    <w:name w:val="List Number"/>
    <w:basedOn w:val="1"/>
    <w:qFormat/>
    <w:uiPriority w:val="99"/>
    <w:pPr>
      <w:numPr>
        <w:ilvl w:val="0"/>
        <w:numId w:val="3"/>
      </w:numPr>
      <w:adjustRightInd w:val="0"/>
      <w:spacing w:line="312" w:lineRule="atLeast"/>
      <w:textAlignment w:val="baseline"/>
    </w:pPr>
    <w:rPr>
      <w:rFonts w:eastAsia="仿宋"/>
      <w:kern w:val="0"/>
      <w:sz w:val="32"/>
      <w:szCs w:val="20"/>
    </w:rPr>
  </w:style>
  <w:style w:type="paragraph" w:styleId="21">
    <w:name w:val="Normal Indent"/>
    <w:basedOn w:val="1"/>
    <w:link w:val="319"/>
    <w:qFormat/>
    <w:uiPriority w:val="0"/>
    <w:pPr>
      <w:spacing w:line="300" w:lineRule="auto"/>
    </w:pPr>
  </w:style>
  <w:style w:type="paragraph" w:styleId="22">
    <w:name w:val="caption"/>
    <w:basedOn w:val="1"/>
    <w:next w:val="1"/>
    <w:qFormat/>
    <w:uiPriority w:val="99"/>
    <w:rPr>
      <w:rFonts w:ascii="Arial" w:hAnsi="Arial" w:eastAsia="黑体" w:cs="Arial"/>
      <w:sz w:val="20"/>
      <w:szCs w:val="20"/>
    </w:rPr>
  </w:style>
  <w:style w:type="paragraph" w:styleId="23">
    <w:name w:val="index 5"/>
    <w:basedOn w:val="1"/>
    <w:next w:val="1"/>
    <w:qFormat/>
    <w:uiPriority w:val="99"/>
    <w:pPr>
      <w:adjustRightInd w:val="0"/>
      <w:spacing w:line="312" w:lineRule="atLeast"/>
      <w:ind w:left="800" w:leftChars="800"/>
      <w:textAlignment w:val="baseline"/>
    </w:pPr>
    <w:rPr>
      <w:rFonts w:eastAsia="仿宋"/>
      <w:kern w:val="0"/>
      <w:sz w:val="32"/>
      <w:szCs w:val="20"/>
    </w:rPr>
  </w:style>
  <w:style w:type="paragraph" w:styleId="24">
    <w:name w:val="List Bullet"/>
    <w:basedOn w:val="1"/>
    <w:qFormat/>
    <w:uiPriority w:val="99"/>
    <w:pPr>
      <w:numPr>
        <w:ilvl w:val="0"/>
        <w:numId w:val="4"/>
      </w:numPr>
      <w:tabs>
        <w:tab w:val="left" w:pos="360"/>
      </w:tabs>
      <w:ind w:left="360" w:hanging="360" w:hangingChars="200"/>
      <w:contextualSpacing/>
    </w:pPr>
  </w:style>
  <w:style w:type="paragraph" w:styleId="25">
    <w:name w:val="envelope address"/>
    <w:basedOn w:val="1"/>
    <w:qFormat/>
    <w:uiPriority w:val="99"/>
    <w:pPr>
      <w:adjustRightInd w:val="0"/>
      <w:snapToGrid w:val="0"/>
      <w:spacing w:line="312" w:lineRule="atLeast"/>
      <w:ind w:left="100" w:leftChars="1400"/>
      <w:textAlignment w:val="baseline"/>
    </w:pPr>
    <w:rPr>
      <w:rFonts w:ascii="Arial" w:hAnsi="Arial" w:eastAsia="仿宋" w:cs="Arial"/>
      <w:kern w:val="0"/>
      <w:sz w:val="24"/>
    </w:rPr>
  </w:style>
  <w:style w:type="paragraph" w:styleId="26">
    <w:name w:val="Document Map"/>
    <w:basedOn w:val="1"/>
    <w:link w:val="320"/>
    <w:qFormat/>
    <w:uiPriority w:val="99"/>
    <w:pPr>
      <w:shd w:val="clear" w:color="auto" w:fill="000080"/>
    </w:pPr>
  </w:style>
  <w:style w:type="paragraph" w:styleId="27">
    <w:name w:val="toa heading"/>
    <w:basedOn w:val="1"/>
    <w:next w:val="1"/>
    <w:qFormat/>
    <w:uiPriority w:val="99"/>
    <w:pPr>
      <w:spacing w:before="120"/>
    </w:pPr>
    <w:rPr>
      <w:rFonts w:ascii="Arial" w:hAnsi="Arial" w:eastAsia="仿宋"/>
      <w:sz w:val="24"/>
      <w:szCs w:val="20"/>
    </w:rPr>
  </w:style>
  <w:style w:type="paragraph" w:styleId="28">
    <w:name w:val="annotation text"/>
    <w:basedOn w:val="1"/>
    <w:link w:val="321"/>
    <w:qFormat/>
    <w:uiPriority w:val="99"/>
    <w:pPr>
      <w:jc w:val="left"/>
    </w:pPr>
  </w:style>
  <w:style w:type="paragraph" w:styleId="29">
    <w:name w:val="index 6"/>
    <w:basedOn w:val="1"/>
    <w:next w:val="1"/>
    <w:qFormat/>
    <w:uiPriority w:val="99"/>
    <w:pPr>
      <w:adjustRightInd w:val="0"/>
      <w:spacing w:line="312" w:lineRule="atLeast"/>
      <w:ind w:left="1000" w:leftChars="1000"/>
      <w:textAlignment w:val="baseline"/>
    </w:pPr>
    <w:rPr>
      <w:rFonts w:eastAsia="仿宋"/>
      <w:kern w:val="0"/>
      <w:sz w:val="32"/>
      <w:szCs w:val="20"/>
    </w:rPr>
  </w:style>
  <w:style w:type="paragraph" w:styleId="30">
    <w:name w:val="Salutation"/>
    <w:basedOn w:val="1"/>
    <w:next w:val="1"/>
    <w:link w:val="322"/>
    <w:qFormat/>
    <w:uiPriority w:val="0"/>
    <w:pPr>
      <w:adjustRightInd w:val="0"/>
      <w:spacing w:line="312" w:lineRule="atLeast"/>
      <w:textAlignment w:val="baseline"/>
    </w:pPr>
    <w:rPr>
      <w:rFonts w:eastAsia="仿宋"/>
      <w:kern w:val="0"/>
      <w:sz w:val="32"/>
      <w:szCs w:val="20"/>
    </w:rPr>
  </w:style>
  <w:style w:type="paragraph" w:styleId="31">
    <w:name w:val="Body Text 3"/>
    <w:basedOn w:val="1"/>
    <w:link w:val="323"/>
    <w:qFormat/>
    <w:uiPriority w:val="0"/>
    <w:pPr>
      <w:adjustRightInd w:val="0"/>
      <w:spacing w:after="120" w:line="312" w:lineRule="atLeast"/>
      <w:textAlignment w:val="baseline"/>
    </w:pPr>
    <w:rPr>
      <w:rFonts w:eastAsia="仿宋"/>
      <w:kern w:val="0"/>
      <w:sz w:val="16"/>
      <w:szCs w:val="16"/>
    </w:rPr>
  </w:style>
  <w:style w:type="paragraph" w:styleId="32">
    <w:name w:val="Closing"/>
    <w:basedOn w:val="1"/>
    <w:link w:val="324"/>
    <w:qFormat/>
    <w:uiPriority w:val="0"/>
    <w:pPr>
      <w:adjustRightInd w:val="0"/>
      <w:spacing w:line="312" w:lineRule="atLeast"/>
      <w:ind w:left="100" w:leftChars="2100"/>
      <w:textAlignment w:val="baseline"/>
    </w:pPr>
    <w:rPr>
      <w:rFonts w:eastAsia="仿宋"/>
      <w:kern w:val="0"/>
      <w:sz w:val="32"/>
      <w:szCs w:val="20"/>
    </w:rPr>
  </w:style>
  <w:style w:type="paragraph" w:styleId="33">
    <w:name w:val="List Bullet 3"/>
    <w:basedOn w:val="1"/>
    <w:qFormat/>
    <w:uiPriority w:val="99"/>
    <w:pPr>
      <w:numPr>
        <w:ilvl w:val="0"/>
        <w:numId w:val="5"/>
      </w:numPr>
      <w:adjustRightInd w:val="0"/>
      <w:spacing w:line="312" w:lineRule="atLeast"/>
      <w:textAlignment w:val="baseline"/>
    </w:pPr>
    <w:rPr>
      <w:rFonts w:eastAsia="仿宋"/>
      <w:kern w:val="0"/>
      <w:sz w:val="32"/>
      <w:szCs w:val="20"/>
    </w:rPr>
  </w:style>
  <w:style w:type="paragraph" w:styleId="34">
    <w:name w:val="Body Text"/>
    <w:basedOn w:val="1"/>
    <w:next w:val="35"/>
    <w:link w:val="325"/>
    <w:qFormat/>
    <w:uiPriority w:val="99"/>
    <w:pPr>
      <w:jc w:val="left"/>
    </w:pPr>
    <w:rPr>
      <w:rFonts w:ascii="宋体"/>
      <w:sz w:val="24"/>
    </w:rPr>
  </w:style>
  <w:style w:type="paragraph" w:customStyle="1" w:styleId="35">
    <w:name w:val="1"/>
    <w:basedOn w:val="36"/>
    <w:next w:val="37"/>
    <w:autoRedefine/>
    <w:qFormat/>
    <w:uiPriority w:val="0"/>
    <w:pPr>
      <w:suppressAutoHyphens/>
    </w:pPr>
    <w:rPr>
      <w:rFonts w:ascii="宋体" w:hAnsi="宋体" w:cs="Courier New"/>
      <w:kern w:val="0"/>
      <w:sz w:val="20"/>
      <w:szCs w:val="20"/>
    </w:rPr>
  </w:style>
  <w:style w:type="paragraph" w:customStyle="1" w:styleId="36">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7">
    <w:name w:val="Body Text Indent"/>
    <w:basedOn w:val="1"/>
    <w:next w:val="38"/>
    <w:link w:val="326"/>
    <w:qFormat/>
    <w:uiPriority w:val="0"/>
    <w:pPr>
      <w:ind w:firstLine="444"/>
    </w:pPr>
    <w:rPr>
      <w:b/>
      <w:sz w:val="24"/>
    </w:rPr>
  </w:style>
  <w:style w:type="paragraph" w:customStyle="1" w:styleId="38">
    <w:name w:val="font5"/>
    <w:basedOn w:val="1"/>
    <w:qFormat/>
    <w:uiPriority w:val="99"/>
    <w:pPr>
      <w:widowControl/>
      <w:spacing w:before="100" w:beforeAutospacing="1" w:after="100" w:afterAutospacing="1"/>
      <w:jc w:val="left"/>
    </w:pPr>
    <w:rPr>
      <w:rFonts w:ascii="宋体" w:cs="宋体"/>
      <w:kern w:val="0"/>
      <w:sz w:val="18"/>
      <w:szCs w:val="18"/>
    </w:rPr>
  </w:style>
  <w:style w:type="paragraph" w:styleId="39">
    <w:name w:val="List Number 3"/>
    <w:basedOn w:val="1"/>
    <w:qFormat/>
    <w:uiPriority w:val="99"/>
    <w:pPr>
      <w:numPr>
        <w:ilvl w:val="0"/>
        <w:numId w:val="6"/>
      </w:numPr>
      <w:adjustRightInd w:val="0"/>
      <w:spacing w:line="312" w:lineRule="atLeast"/>
      <w:textAlignment w:val="baseline"/>
    </w:pPr>
    <w:rPr>
      <w:rFonts w:eastAsia="仿宋"/>
      <w:kern w:val="0"/>
      <w:sz w:val="32"/>
      <w:szCs w:val="20"/>
    </w:rPr>
  </w:style>
  <w:style w:type="paragraph" w:styleId="40">
    <w:name w:val="List 2"/>
    <w:basedOn w:val="1"/>
    <w:qFormat/>
    <w:uiPriority w:val="99"/>
    <w:pPr>
      <w:adjustRightInd w:val="0"/>
      <w:spacing w:line="312" w:lineRule="atLeast"/>
      <w:ind w:left="100" w:leftChars="200" w:hanging="200" w:hangingChars="200"/>
      <w:textAlignment w:val="baseline"/>
    </w:pPr>
    <w:rPr>
      <w:rFonts w:eastAsia="仿宋"/>
      <w:kern w:val="0"/>
      <w:sz w:val="32"/>
      <w:szCs w:val="20"/>
    </w:rPr>
  </w:style>
  <w:style w:type="paragraph" w:styleId="41">
    <w:name w:val="List Continue"/>
    <w:basedOn w:val="1"/>
    <w:qFormat/>
    <w:uiPriority w:val="99"/>
    <w:pPr>
      <w:adjustRightInd w:val="0"/>
      <w:spacing w:after="120" w:line="312" w:lineRule="atLeast"/>
      <w:ind w:left="420" w:leftChars="200"/>
      <w:textAlignment w:val="baseline"/>
    </w:pPr>
    <w:rPr>
      <w:rFonts w:eastAsia="仿宋"/>
      <w:kern w:val="0"/>
      <w:sz w:val="32"/>
      <w:szCs w:val="20"/>
    </w:rPr>
  </w:style>
  <w:style w:type="paragraph" w:styleId="42">
    <w:name w:val="Block Text"/>
    <w:basedOn w:val="1"/>
    <w:qFormat/>
    <w:uiPriority w:val="99"/>
    <w:pPr>
      <w:adjustRightInd w:val="0"/>
      <w:spacing w:after="120" w:line="312" w:lineRule="atLeast"/>
      <w:ind w:left="1440" w:leftChars="700" w:right="1440" w:rightChars="700"/>
      <w:textAlignment w:val="baseline"/>
    </w:pPr>
    <w:rPr>
      <w:rFonts w:eastAsia="仿宋"/>
      <w:kern w:val="0"/>
      <w:sz w:val="32"/>
      <w:szCs w:val="20"/>
    </w:rPr>
  </w:style>
  <w:style w:type="paragraph" w:styleId="43">
    <w:name w:val="List Bullet 2"/>
    <w:basedOn w:val="1"/>
    <w:qFormat/>
    <w:uiPriority w:val="99"/>
    <w:pPr>
      <w:numPr>
        <w:ilvl w:val="0"/>
        <w:numId w:val="7"/>
      </w:numPr>
      <w:adjustRightInd w:val="0"/>
      <w:spacing w:line="312" w:lineRule="atLeast"/>
      <w:textAlignment w:val="baseline"/>
    </w:pPr>
    <w:rPr>
      <w:rFonts w:eastAsia="仿宋"/>
      <w:kern w:val="0"/>
      <w:sz w:val="32"/>
      <w:szCs w:val="20"/>
    </w:rPr>
  </w:style>
  <w:style w:type="paragraph" w:styleId="44">
    <w:name w:val="HTML Address"/>
    <w:basedOn w:val="1"/>
    <w:link w:val="327"/>
    <w:qFormat/>
    <w:uiPriority w:val="0"/>
    <w:pPr>
      <w:adjustRightInd w:val="0"/>
      <w:spacing w:line="312" w:lineRule="atLeast"/>
      <w:textAlignment w:val="baseline"/>
    </w:pPr>
    <w:rPr>
      <w:rFonts w:eastAsia="仿宋"/>
      <w:i/>
      <w:iCs/>
      <w:kern w:val="0"/>
      <w:sz w:val="32"/>
      <w:szCs w:val="20"/>
    </w:rPr>
  </w:style>
  <w:style w:type="paragraph" w:styleId="45">
    <w:name w:val="index 4"/>
    <w:basedOn w:val="1"/>
    <w:next w:val="1"/>
    <w:qFormat/>
    <w:uiPriority w:val="99"/>
    <w:pPr>
      <w:adjustRightInd w:val="0"/>
      <w:spacing w:line="312" w:lineRule="atLeast"/>
      <w:ind w:left="600" w:leftChars="600"/>
      <w:textAlignment w:val="baseline"/>
    </w:pPr>
    <w:rPr>
      <w:rFonts w:eastAsia="仿宋"/>
      <w:kern w:val="0"/>
      <w:sz w:val="32"/>
      <w:szCs w:val="20"/>
    </w:rPr>
  </w:style>
  <w:style w:type="paragraph" w:styleId="46">
    <w:name w:val="toc 5"/>
    <w:basedOn w:val="1"/>
    <w:next w:val="1"/>
    <w:qFormat/>
    <w:uiPriority w:val="99"/>
    <w:pPr>
      <w:ind w:left="1680" w:leftChars="800"/>
    </w:pPr>
  </w:style>
  <w:style w:type="paragraph" w:styleId="47">
    <w:name w:val="toc 3"/>
    <w:basedOn w:val="1"/>
    <w:next w:val="1"/>
    <w:qFormat/>
    <w:uiPriority w:val="39"/>
    <w:pPr>
      <w:tabs>
        <w:tab w:val="left" w:pos="900"/>
        <w:tab w:val="right" w:leader="dot" w:pos="8494"/>
      </w:tabs>
      <w:spacing w:line="360" w:lineRule="auto"/>
      <w:ind w:left="539" w:leftChars="86" w:hanging="358" w:hangingChars="149"/>
    </w:pPr>
  </w:style>
  <w:style w:type="paragraph" w:styleId="48">
    <w:name w:val="Plain Text"/>
    <w:basedOn w:val="1"/>
    <w:link w:val="328"/>
    <w:qFormat/>
    <w:uiPriority w:val="0"/>
    <w:rPr>
      <w:rFonts w:ascii="宋体"/>
      <w:szCs w:val="20"/>
    </w:rPr>
  </w:style>
  <w:style w:type="paragraph" w:styleId="49">
    <w:name w:val="List Bullet 5"/>
    <w:basedOn w:val="1"/>
    <w:qFormat/>
    <w:uiPriority w:val="99"/>
    <w:pPr>
      <w:tabs>
        <w:tab w:val="left" w:pos="2040"/>
      </w:tabs>
      <w:adjustRightInd w:val="0"/>
      <w:spacing w:line="312" w:lineRule="atLeast"/>
      <w:ind w:left="2040" w:hanging="360"/>
      <w:textAlignment w:val="baseline"/>
    </w:pPr>
    <w:rPr>
      <w:rFonts w:eastAsia="仿宋"/>
      <w:kern w:val="0"/>
      <w:sz w:val="32"/>
      <w:szCs w:val="20"/>
    </w:rPr>
  </w:style>
  <w:style w:type="paragraph" w:styleId="50">
    <w:name w:val="List Number 4"/>
    <w:basedOn w:val="1"/>
    <w:qFormat/>
    <w:uiPriority w:val="99"/>
    <w:pPr>
      <w:tabs>
        <w:tab w:val="left" w:pos="1620"/>
      </w:tabs>
      <w:adjustRightInd w:val="0"/>
      <w:spacing w:line="312" w:lineRule="atLeast"/>
      <w:ind w:left="1620" w:leftChars="600" w:hanging="360" w:hangingChars="200"/>
      <w:textAlignment w:val="baseline"/>
    </w:pPr>
    <w:rPr>
      <w:rFonts w:eastAsia="仿宋"/>
      <w:kern w:val="0"/>
      <w:sz w:val="32"/>
      <w:szCs w:val="20"/>
    </w:rPr>
  </w:style>
  <w:style w:type="paragraph" w:styleId="51">
    <w:name w:val="toc 8"/>
    <w:basedOn w:val="1"/>
    <w:next w:val="1"/>
    <w:qFormat/>
    <w:uiPriority w:val="99"/>
    <w:pPr>
      <w:ind w:left="2940" w:leftChars="1400"/>
    </w:pPr>
  </w:style>
  <w:style w:type="paragraph" w:styleId="52">
    <w:name w:val="index 3"/>
    <w:basedOn w:val="1"/>
    <w:next w:val="1"/>
    <w:qFormat/>
    <w:uiPriority w:val="99"/>
    <w:pPr>
      <w:adjustRightInd w:val="0"/>
      <w:spacing w:line="312" w:lineRule="atLeast"/>
      <w:ind w:left="400" w:leftChars="400"/>
      <w:textAlignment w:val="baseline"/>
    </w:pPr>
    <w:rPr>
      <w:rFonts w:eastAsia="仿宋"/>
      <w:kern w:val="0"/>
      <w:sz w:val="32"/>
      <w:szCs w:val="20"/>
    </w:rPr>
  </w:style>
  <w:style w:type="paragraph" w:styleId="53">
    <w:name w:val="Date"/>
    <w:basedOn w:val="1"/>
    <w:next w:val="1"/>
    <w:link w:val="329"/>
    <w:qFormat/>
    <w:uiPriority w:val="99"/>
    <w:pPr>
      <w:ind w:left="2500" w:leftChars="2500"/>
    </w:pPr>
    <w:rPr>
      <w:rFonts w:ascii="宋体"/>
      <w:sz w:val="24"/>
    </w:rPr>
  </w:style>
  <w:style w:type="paragraph" w:styleId="54">
    <w:name w:val="Body Text Indent 2"/>
    <w:basedOn w:val="1"/>
    <w:link w:val="330"/>
    <w:qFormat/>
    <w:uiPriority w:val="99"/>
    <w:pPr>
      <w:spacing w:after="120"/>
      <w:ind w:left="200" w:leftChars="200"/>
    </w:pPr>
  </w:style>
  <w:style w:type="paragraph" w:styleId="55">
    <w:name w:val="endnote text"/>
    <w:basedOn w:val="1"/>
    <w:link w:val="331"/>
    <w:qFormat/>
    <w:uiPriority w:val="99"/>
    <w:pPr>
      <w:snapToGrid w:val="0"/>
      <w:jc w:val="left"/>
    </w:pPr>
  </w:style>
  <w:style w:type="paragraph" w:styleId="56">
    <w:name w:val="List Continue 5"/>
    <w:basedOn w:val="1"/>
    <w:qFormat/>
    <w:uiPriority w:val="99"/>
    <w:pPr>
      <w:adjustRightInd w:val="0"/>
      <w:spacing w:after="120" w:line="312" w:lineRule="atLeast"/>
      <w:ind w:left="2100" w:leftChars="1000"/>
      <w:textAlignment w:val="baseline"/>
    </w:pPr>
    <w:rPr>
      <w:rFonts w:eastAsia="仿宋"/>
      <w:kern w:val="0"/>
      <w:sz w:val="32"/>
      <w:szCs w:val="20"/>
    </w:rPr>
  </w:style>
  <w:style w:type="paragraph" w:styleId="57">
    <w:name w:val="Balloon Text"/>
    <w:basedOn w:val="1"/>
    <w:link w:val="332"/>
    <w:qFormat/>
    <w:uiPriority w:val="99"/>
    <w:rPr>
      <w:sz w:val="18"/>
      <w:szCs w:val="18"/>
    </w:rPr>
  </w:style>
  <w:style w:type="paragraph" w:styleId="58">
    <w:name w:val="footer"/>
    <w:basedOn w:val="1"/>
    <w:link w:val="333"/>
    <w:qFormat/>
    <w:uiPriority w:val="99"/>
    <w:pPr>
      <w:tabs>
        <w:tab w:val="center" w:pos="4153"/>
        <w:tab w:val="right" w:pos="8306"/>
      </w:tabs>
      <w:snapToGrid w:val="0"/>
      <w:jc w:val="left"/>
    </w:pPr>
    <w:rPr>
      <w:sz w:val="18"/>
      <w:szCs w:val="18"/>
    </w:rPr>
  </w:style>
  <w:style w:type="paragraph" w:styleId="59">
    <w:name w:val="envelope return"/>
    <w:basedOn w:val="1"/>
    <w:qFormat/>
    <w:uiPriority w:val="99"/>
    <w:pPr>
      <w:adjustRightInd w:val="0"/>
      <w:snapToGrid w:val="0"/>
      <w:spacing w:line="312" w:lineRule="atLeast"/>
      <w:textAlignment w:val="baseline"/>
    </w:pPr>
    <w:rPr>
      <w:rFonts w:ascii="Arial" w:hAnsi="Arial" w:eastAsia="仿宋" w:cs="Arial"/>
      <w:kern w:val="0"/>
      <w:sz w:val="32"/>
      <w:szCs w:val="20"/>
    </w:rPr>
  </w:style>
  <w:style w:type="paragraph" w:styleId="60">
    <w:name w:val="header"/>
    <w:basedOn w:val="1"/>
    <w:link w:val="334"/>
    <w:qFormat/>
    <w:uiPriority w:val="0"/>
    <w:pPr>
      <w:pBdr>
        <w:bottom w:val="single" w:color="auto" w:sz="6" w:space="1"/>
      </w:pBdr>
      <w:tabs>
        <w:tab w:val="center" w:pos="4153"/>
        <w:tab w:val="right" w:pos="8306"/>
      </w:tabs>
      <w:snapToGrid w:val="0"/>
      <w:jc w:val="center"/>
    </w:pPr>
    <w:rPr>
      <w:sz w:val="18"/>
      <w:szCs w:val="18"/>
    </w:rPr>
  </w:style>
  <w:style w:type="paragraph" w:styleId="61">
    <w:name w:val="Signature"/>
    <w:basedOn w:val="1"/>
    <w:link w:val="335"/>
    <w:qFormat/>
    <w:uiPriority w:val="0"/>
    <w:pPr>
      <w:adjustRightInd w:val="0"/>
      <w:spacing w:line="312" w:lineRule="atLeast"/>
      <w:ind w:left="100" w:leftChars="2100"/>
      <w:textAlignment w:val="baseline"/>
    </w:pPr>
    <w:rPr>
      <w:rFonts w:eastAsia="仿宋"/>
      <w:kern w:val="0"/>
      <w:sz w:val="32"/>
      <w:szCs w:val="20"/>
    </w:rPr>
  </w:style>
  <w:style w:type="paragraph" w:styleId="62">
    <w:name w:val="toc 1"/>
    <w:basedOn w:val="1"/>
    <w:next w:val="1"/>
    <w:qFormat/>
    <w:uiPriority w:val="39"/>
    <w:pPr>
      <w:tabs>
        <w:tab w:val="left" w:pos="540"/>
        <w:tab w:val="right" w:leader="dot" w:pos="8460"/>
      </w:tabs>
      <w:spacing w:beforeLines="50" w:afterLines="50" w:line="360" w:lineRule="auto"/>
    </w:pPr>
    <w:rPr>
      <w:rFonts w:ascii="宋体" w:hAnsi="宋体" w:cs="Arial"/>
      <w:b/>
      <w:sz w:val="24"/>
    </w:rPr>
  </w:style>
  <w:style w:type="paragraph" w:styleId="63">
    <w:name w:val="List Continue 4"/>
    <w:basedOn w:val="1"/>
    <w:qFormat/>
    <w:uiPriority w:val="99"/>
    <w:pPr>
      <w:adjustRightInd w:val="0"/>
      <w:spacing w:after="120" w:line="312" w:lineRule="atLeast"/>
      <w:ind w:left="1680" w:leftChars="800"/>
      <w:textAlignment w:val="baseline"/>
    </w:pPr>
    <w:rPr>
      <w:rFonts w:eastAsia="仿宋"/>
      <w:kern w:val="0"/>
      <w:sz w:val="32"/>
      <w:szCs w:val="20"/>
    </w:rPr>
  </w:style>
  <w:style w:type="paragraph" w:styleId="64">
    <w:name w:val="toc 4"/>
    <w:basedOn w:val="1"/>
    <w:next w:val="1"/>
    <w:qFormat/>
    <w:uiPriority w:val="99"/>
    <w:pPr>
      <w:tabs>
        <w:tab w:val="left" w:pos="1440"/>
        <w:tab w:val="right" w:leader="dot" w:pos="8494"/>
      </w:tabs>
      <w:spacing w:line="360" w:lineRule="auto"/>
      <w:ind w:left="1440" w:leftChars="257" w:hanging="900" w:hangingChars="375"/>
    </w:pPr>
  </w:style>
  <w:style w:type="paragraph" w:styleId="65">
    <w:name w:val="index heading"/>
    <w:basedOn w:val="1"/>
    <w:next w:val="66"/>
    <w:qFormat/>
    <w:uiPriority w:val="0"/>
    <w:pPr>
      <w:adjustRightInd w:val="0"/>
      <w:spacing w:line="312" w:lineRule="atLeast"/>
      <w:textAlignment w:val="baseline"/>
    </w:pPr>
    <w:rPr>
      <w:rFonts w:ascii="Arial" w:hAnsi="Arial" w:eastAsia="仿宋" w:cs="Arial"/>
      <w:b/>
      <w:bCs/>
      <w:kern w:val="0"/>
      <w:sz w:val="32"/>
      <w:szCs w:val="20"/>
    </w:rPr>
  </w:style>
  <w:style w:type="paragraph" w:styleId="66">
    <w:name w:val="index 1"/>
    <w:basedOn w:val="1"/>
    <w:next w:val="1"/>
    <w:semiHidden/>
    <w:qFormat/>
    <w:uiPriority w:val="99"/>
    <w:rPr>
      <w:rFonts w:eastAsia="仿宋_GB2312"/>
      <w:b/>
      <w:sz w:val="24"/>
      <w:szCs w:val="20"/>
    </w:rPr>
  </w:style>
  <w:style w:type="paragraph" w:styleId="67">
    <w:name w:val="Subtitle"/>
    <w:basedOn w:val="1"/>
    <w:next w:val="1"/>
    <w:link w:val="336"/>
    <w:qFormat/>
    <w:uiPriority w:val="99"/>
    <w:pPr>
      <w:spacing w:before="240" w:after="60" w:line="312" w:lineRule="auto"/>
      <w:jc w:val="center"/>
      <w:outlineLvl w:val="1"/>
    </w:pPr>
    <w:rPr>
      <w:rFonts w:ascii="Cambria" w:hAnsi="Cambria"/>
      <w:b/>
      <w:bCs/>
      <w:kern w:val="28"/>
      <w:sz w:val="32"/>
      <w:szCs w:val="32"/>
    </w:rPr>
  </w:style>
  <w:style w:type="paragraph" w:styleId="68">
    <w:name w:val="List Number 5"/>
    <w:basedOn w:val="1"/>
    <w:qFormat/>
    <w:uiPriority w:val="99"/>
    <w:pPr>
      <w:numPr>
        <w:ilvl w:val="0"/>
        <w:numId w:val="8"/>
      </w:numPr>
      <w:adjustRightInd w:val="0"/>
      <w:spacing w:line="312" w:lineRule="atLeast"/>
      <w:textAlignment w:val="baseline"/>
    </w:pPr>
    <w:rPr>
      <w:rFonts w:eastAsia="仿宋"/>
      <w:kern w:val="0"/>
      <w:sz w:val="32"/>
      <w:szCs w:val="20"/>
    </w:rPr>
  </w:style>
  <w:style w:type="paragraph" w:styleId="69">
    <w:name w:val="List"/>
    <w:basedOn w:val="1"/>
    <w:qFormat/>
    <w:uiPriority w:val="99"/>
    <w:pPr>
      <w:adjustRightInd w:val="0"/>
      <w:spacing w:line="312" w:lineRule="atLeast"/>
      <w:ind w:left="200" w:hanging="200" w:hangingChars="200"/>
      <w:textAlignment w:val="baseline"/>
    </w:pPr>
    <w:rPr>
      <w:rFonts w:eastAsia="仿宋"/>
      <w:kern w:val="0"/>
      <w:sz w:val="32"/>
      <w:szCs w:val="20"/>
    </w:rPr>
  </w:style>
  <w:style w:type="paragraph" w:styleId="70">
    <w:name w:val="footnote text"/>
    <w:basedOn w:val="1"/>
    <w:link w:val="337"/>
    <w:qFormat/>
    <w:uiPriority w:val="0"/>
    <w:pPr>
      <w:adjustRightInd w:val="0"/>
      <w:snapToGrid w:val="0"/>
      <w:spacing w:line="312" w:lineRule="atLeast"/>
      <w:jc w:val="left"/>
      <w:textAlignment w:val="baseline"/>
    </w:pPr>
    <w:rPr>
      <w:rFonts w:eastAsia="仿宋"/>
      <w:kern w:val="0"/>
      <w:sz w:val="18"/>
      <w:szCs w:val="18"/>
    </w:rPr>
  </w:style>
  <w:style w:type="paragraph" w:styleId="71">
    <w:name w:val="toc 6"/>
    <w:basedOn w:val="1"/>
    <w:next w:val="1"/>
    <w:qFormat/>
    <w:uiPriority w:val="99"/>
    <w:pPr>
      <w:ind w:left="2100" w:leftChars="1000"/>
    </w:pPr>
  </w:style>
  <w:style w:type="paragraph" w:styleId="72">
    <w:name w:val="List 5"/>
    <w:basedOn w:val="1"/>
    <w:qFormat/>
    <w:uiPriority w:val="99"/>
    <w:pPr>
      <w:adjustRightInd w:val="0"/>
      <w:spacing w:line="312" w:lineRule="atLeast"/>
      <w:ind w:left="100" w:leftChars="800" w:hanging="200" w:hangingChars="200"/>
      <w:textAlignment w:val="baseline"/>
    </w:pPr>
    <w:rPr>
      <w:rFonts w:eastAsia="仿宋"/>
      <w:kern w:val="0"/>
      <w:sz w:val="32"/>
      <w:szCs w:val="20"/>
    </w:rPr>
  </w:style>
  <w:style w:type="paragraph" w:styleId="73">
    <w:name w:val="Body Text Indent 3"/>
    <w:basedOn w:val="1"/>
    <w:link w:val="338"/>
    <w:qFormat/>
    <w:uiPriority w:val="99"/>
    <w:pPr>
      <w:spacing w:line="440" w:lineRule="exact"/>
    </w:pPr>
    <w:rPr>
      <w:rFonts w:ascii="宋体"/>
    </w:rPr>
  </w:style>
  <w:style w:type="paragraph" w:styleId="74">
    <w:name w:val="index 7"/>
    <w:basedOn w:val="1"/>
    <w:next w:val="1"/>
    <w:qFormat/>
    <w:uiPriority w:val="99"/>
    <w:pPr>
      <w:adjustRightInd w:val="0"/>
      <w:spacing w:line="312" w:lineRule="atLeast"/>
      <w:ind w:left="1200" w:leftChars="1200"/>
      <w:textAlignment w:val="baseline"/>
    </w:pPr>
    <w:rPr>
      <w:rFonts w:eastAsia="仿宋"/>
      <w:kern w:val="0"/>
      <w:sz w:val="32"/>
      <w:szCs w:val="20"/>
    </w:rPr>
  </w:style>
  <w:style w:type="paragraph" w:styleId="75">
    <w:name w:val="index 9"/>
    <w:basedOn w:val="1"/>
    <w:next w:val="1"/>
    <w:qFormat/>
    <w:uiPriority w:val="99"/>
    <w:pPr>
      <w:adjustRightInd w:val="0"/>
      <w:spacing w:line="312" w:lineRule="atLeast"/>
      <w:ind w:left="1600" w:leftChars="1600"/>
      <w:textAlignment w:val="baseline"/>
    </w:pPr>
    <w:rPr>
      <w:rFonts w:eastAsia="仿宋"/>
      <w:kern w:val="0"/>
      <w:sz w:val="32"/>
      <w:szCs w:val="20"/>
    </w:rPr>
  </w:style>
  <w:style w:type="paragraph" w:styleId="76">
    <w:name w:val="table of figures"/>
    <w:basedOn w:val="1"/>
    <w:next w:val="1"/>
    <w:qFormat/>
    <w:uiPriority w:val="99"/>
    <w:pPr>
      <w:ind w:left="200" w:leftChars="200" w:hanging="200" w:hangingChars="200"/>
    </w:pPr>
  </w:style>
  <w:style w:type="paragraph" w:styleId="77">
    <w:name w:val="toc 2"/>
    <w:basedOn w:val="1"/>
    <w:next w:val="1"/>
    <w:qFormat/>
    <w:uiPriority w:val="39"/>
    <w:pPr>
      <w:tabs>
        <w:tab w:val="left" w:pos="630"/>
        <w:tab w:val="right" w:leader="dot" w:pos="8658"/>
      </w:tabs>
      <w:spacing w:line="360" w:lineRule="auto"/>
      <w:ind w:left="630" w:leftChars="50" w:hanging="525" w:hangingChars="218"/>
    </w:pPr>
    <w:rPr>
      <w:b/>
      <w:smallCaps/>
      <w:sz w:val="24"/>
    </w:rPr>
  </w:style>
  <w:style w:type="paragraph" w:styleId="78">
    <w:name w:val="toc 9"/>
    <w:basedOn w:val="1"/>
    <w:next w:val="1"/>
    <w:qFormat/>
    <w:uiPriority w:val="99"/>
    <w:pPr>
      <w:ind w:left="3360" w:leftChars="1600"/>
    </w:pPr>
  </w:style>
  <w:style w:type="paragraph" w:styleId="79">
    <w:name w:val="Body Text 2"/>
    <w:basedOn w:val="1"/>
    <w:link w:val="339"/>
    <w:qFormat/>
    <w:uiPriority w:val="99"/>
    <w:pPr>
      <w:numPr>
        <w:ilvl w:val="1"/>
        <w:numId w:val="9"/>
      </w:numPr>
      <w:tabs>
        <w:tab w:val="left" w:pos="425"/>
      </w:tabs>
      <w:spacing w:after="120"/>
      <w:ind w:left="0" w:firstLine="0"/>
    </w:pPr>
  </w:style>
  <w:style w:type="paragraph" w:styleId="80">
    <w:name w:val="List 4"/>
    <w:basedOn w:val="1"/>
    <w:qFormat/>
    <w:uiPriority w:val="99"/>
    <w:pPr>
      <w:adjustRightInd w:val="0"/>
      <w:spacing w:line="312" w:lineRule="atLeast"/>
      <w:ind w:left="100" w:leftChars="600" w:hanging="200" w:hangingChars="200"/>
      <w:textAlignment w:val="baseline"/>
    </w:pPr>
    <w:rPr>
      <w:rFonts w:eastAsia="仿宋"/>
      <w:kern w:val="0"/>
      <w:sz w:val="32"/>
      <w:szCs w:val="20"/>
    </w:rPr>
  </w:style>
  <w:style w:type="paragraph" w:styleId="81">
    <w:name w:val="List Continue 2"/>
    <w:basedOn w:val="1"/>
    <w:qFormat/>
    <w:uiPriority w:val="99"/>
    <w:pPr>
      <w:adjustRightInd w:val="0"/>
      <w:spacing w:after="120" w:line="312" w:lineRule="atLeast"/>
      <w:ind w:left="840" w:leftChars="400"/>
      <w:textAlignment w:val="baseline"/>
    </w:pPr>
    <w:rPr>
      <w:rFonts w:eastAsia="仿宋"/>
      <w:kern w:val="0"/>
      <w:sz w:val="32"/>
      <w:szCs w:val="20"/>
    </w:rPr>
  </w:style>
  <w:style w:type="paragraph" w:styleId="82">
    <w:name w:val="Message Header"/>
    <w:basedOn w:val="1"/>
    <w:link w:val="340"/>
    <w:qFormat/>
    <w:uiPriority w:val="0"/>
    <w:pPr>
      <w:pBdr>
        <w:top w:val="single" w:color="auto" w:sz="6" w:space="1"/>
        <w:left w:val="single" w:color="auto" w:sz="6" w:space="1"/>
        <w:bottom w:val="single" w:color="auto" w:sz="6" w:space="1"/>
        <w:right w:val="single" w:color="auto" w:sz="6" w:space="1"/>
      </w:pBdr>
      <w:shd w:val="pct20" w:color="auto" w:fill="auto"/>
      <w:adjustRightInd w:val="0"/>
      <w:spacing w:line="312" w:lineRule="atLeast"/>
      <w:ind w:left="1080" w:leftChars="500" w:hanging="1080" w:hangingChars="500"/>
      <w:textAlignment w:val="baseline"/>
    </w:pPr>
    <w:rPr>
      <w:rFonts w:ascii="Arial" w:hAnsi="Arial" w:eastAsia="仿宋"/>
      <w:kern w:val="0"/>
      <w:sz w:val="24"/>
    </w:rPr>
  </w:style>
  <w:style w:type="paragraph" w:styleId="83">
    <w:name w:val="HTML Preformatted"/>
    <w:basedOn w:val="1"/>
    <w:link w:val="3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kern w:val="0"/>
      <w:sz w:val="28"/>
      <w:szCs w:val="28"/>
    </w:rPr>
  </w:style>
  <w:style w:type="paragraph" w:styleId="84">
    <w:name w:val="Normal (Web)"/>
    <w:basedOn w:val="1"/>
    <w:link w:val="342"/>
    <w:qFormat/>
    <w:uiPriority w:val="0"/>
    <w:pPr>
      <w:widowControl/>
      <w:jc w:val="left"/>
    </w:pPr>
    <w:rPr>
      <w:rFonts w:ascii="宋体"/>
      <w:kern w:val="0"/>
      <w:sz w:val="24"/>
    </w:rPr>
  </w:style>
  <w:style w:type="paragraph" w:styleId="85">
    <w:name w:val="List Continue 3"/>
    <w:basedOn w:val="1"/>
    <w:qFormat/>
    <w:uiPriority w:val="99"/>
    <w:pPr>
      <w:adjustRightInd w:val="0"/>
      <w:spacing w:after="120" w:line="312" w:lineRule="atLeast"/>
      <w:ind w:left="1260" w:leftChars="600"/>
      <w:textAlignment w:val="baseline"/>
    </w:pPr>
    <w:rPr>
      <w:rFonts w:eastAsia="仿宋"/>
      <w:kern w:val="0"/>
      <w:sz w:val="32"/>
      <w:szCs w:val="20"/>
    </w:rPr>
  </w:style>
  <w:style w:type="paragraph" w:styleId="86">
    <w:name w:val="index 2"/>
    <w:basedOn w:val="1"/>
    <w:next w:val="1"/>
    <w:qFormat/>
    <w:uiPriority w:val="99"/>
    <w:pPr>
      <w:adjustRightInd w:val="0"/>
      <w:spacing w:line="312" w:lineRule="atLeast"/>
      <w:ind w:left="200" w:leftChars="200"/>
      <w:textAlignment w:val="baseline"/>
    </w:pPr>
    <w:rPr>
      <w:rFonts w:eastAsia="仿宋"/>
      <w:kern w:val="0"/>
      <w:sz w:val="32"/>
      <w:szCs w:val="20"/>
    </w:rPr>
  </w:style>
  <w:style w:type="paragraph" w:styleId="87">
    <w:name w:val="Title"/>
    <w:basedOn w:val="1"/>
    <w:next w:val="1"/>
    <w:link w:val="343"/>
    <w:qFormat/>
    <w:uiPriority w:val="99"/>
    <w:pPr>
      <w:spacing w:before="240" w:after="60"/>
      <w:jc w:val="center"/>
      <w:outlineLvl w:val="0"/>
    </w:pPr>
    <w:rPr>
      <w:rFonts w:ascii="Cambria" w:hAnsi="Cambria"/>
      <w:b/>
      <w:bCs/>
      <w:sz w:val="32"/>
      <w:szCs w:val="32"/>
    </w:rPr>
  </w:style>
  <w:style w:type="paragraph" w:styleId="88">
    <w:name w:val="annotation subject"/>
    <w:basedOn w:val="28"/>
    <w:next w:val="28"/>
    <w:link w:val="344"/>
    <w:qFormat/>
    <w:uiPriority w:val="99"/>
    <w:rPr>
      <w:b/>
      <w:bCs/>
    </w:rPr>
  </w:style>
  <w:style w:type="paragraph" w:styleId="89">
    <w:name w:val="Body Text First Indent"/>
    <w:basedOn w:val="34"/>
    <w:next w:val="71"/>
    <w:link w:val="345"/>
    <w:qFormat/>
    <w:uiPriority w:val="99"/>
    <w:pPr>
      <w:spacing w:after="120"/>
      <w:ind w:firstLine="420" w:firstLineChars="100"/>
      <w:jc w:val="both"/>
    </w:pPr>
    <w:rPr>
      <w:sz w:val="21"/>
    </w:rPr>
  </w:style>
  <w:style w:type="paragraph" w:styleId="90">
    <w:name w:val="Body Text First Indent 2"/>
    <w:basedOn w:val="37"/>
    <w:next w:val="1"/>
    <w:link w:val="346"/>
    <w:qFormat/>
    <w:uiPriority w:val="99"/>
    <w:pPr>
      <w:spacing w:after="120"/>
      <w:ind w:left="420" w:leftChars="200" w:firstLine="420"/>
    </w:pPr>
    <w:rPr>
      <w:sz w:val="21"/>
    </w:rPr>
  </w:style>
  <w:style w:type="table" w:styleId="92">
    <w:name w:val="Table Grid"/>
    <w:basedOn w:val="9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94">
    <w:name w:val="Strong"/>
    <w:qFormat/>
    <w:uiPriority w:val="22"/>
    <w:rPr>
      <w:b/>
      <w:bCs/>
    </w:rPr>
  </w:style>
  <w:style w:type="character" w:styleId="95">
    <w:name w:val="endnote reference"/>
    <w:qFormat/>
    <w:uiPriority w:val="0"/>
    <w:rPr>
      <w:vertAlign w:val="superscript"/>
    </w:rPr>
  </w:style>
  <w:style w:type="character" w:styleId="96">
    <w:name w:val="page number"/>
    <w:qFormat/>
    <w:uiPriority w:val="0"/>
    <w:rPr>
      <w:rFonts w:cs="Times New Roman"/>
      <w:lang w:bidi="ar-SA"/>
    </w:rPr>
  </w:style>
  <w:style w:type="character" w:styleId="97">
    <w:name w:val="FollowedHyperlink"/>
    <w:qFormat/>
    <w:uiPriority w:val="99"/>
    <w:rPr>
      <w:color w:val="800080"/>
      <w:u w:val="single"/>
    </w:rPr>
  </w:style>
  <w:style w:type="character" w:styleId="98">
    <w:name w:val="Emphasis"/>
    <w:qFormat/>
    <w:uiPriority w:val="0"/>
    <w:rPr>
      <w:i/>
      <w:iCs/>
    </w:rPr>
  </w:style>
  <w:style w:type="character" w:styleId="99">
    <w:name w:val="Hyperlink"/>
    <w:qFormat/>
    <w:uiPriority w:val="99"/>
    <w:rPr>
      <w:color w:val="0000FF"/>
      <w:u w:val="single"/>
    </w:rPr>
  </w:style>
  <w:style w:type="character" w:styleId="100">
    <w:name w:val="annotation reference"/>
    <w:qFormat/>
    <w:uiPriority w:val="99"/>
    <w:rPr>
      <w:sz w:val="21"/>
      <w:szCs w:val="21"/>
    </w:rPr>
  </w:style>
  <w:style w:type="character" w:styleId="101">
    <w:name w:val="HTML Sample"/>
    <w:qFormat/>
    <w:uiPriority w:val="0"/>
    <w:rPr>
      <w:rFonts w:ascii="Courier New" w:hAnsi="Courier New"/>
    </w:rPr>
  </w:style>
  <w:style w:type="paragraph" w:customStyle="1" w:styleId="102">
    <w:name w:val="正文缩进1"/>
    <w:basedOn w:val="1"/>
    <w:qFormat/>
    <w:uiPriority w:val="99"/>
    <w:pPr>
      <w:spacing w:line="360" w:lineRule="auto"/>
      <w:jc w:val="left"/>
    </w:pPr>
    <w:rPr>
      <w:rFonts w:ascii="宋体" w:hAnsi="宋体"/>
      <w:sz w:val="24"/>
      <w:szCs w:val="22"/>
    </w:rPr>
  </w:style>
  <w:style w:type="paragraph" w:customStyle="1" w:styleId="103">
    <w:name w:val="Default"/>
    <w:next w:val="12"/>
    <w:qFormat/>
    <w:uiPriority w:val="99"/>
    <w:pPr>
      <w:widowControl w:val="0"/>
      <w:autoSpaceDE w:val="0"/>
      <w:autoSpaceDN w:val="0"/>
      <w:adjustRightInd w:val="0"/>
      <w:spacing w:line="480" w:lineRule="auto"/>
      <w:ind w:firstLine="200" w:firstLineChars="200"/>
      <w:jc w:val="both"/>
    </w:pPr>
    <w:rPr>
      <w:rFonts w:ascii="宋体" w:hAnsi="Times New Roman" w:eastAsia="宋体" w:cs="宋体"/>
      <w:color w:val="000000"/>
      <w:sz w:val="24"/>
      <w:szCs w:val="24"/>
      <w:lang w:val="en-US" w:eastAsia="zh-CN" w:bidi="ar-SA"/>
    </w:rPr>
  </w:style>
  <w:style w:type="paragraph" w:customStyle="1" w:styleId="104">
    <w:name w:val="正文首行缩进2字"/>
    <w:basedOn w:val="1"/>
    <w:link w:val="347"/>
    <w:qFormat/>
    <w:uiPriority w:val="0"/>
    <w:pPr>
      <w:ind w:firstLine="560"/>
    </w:pPr>
    <w:rPr>
      <w:rFonts w:eastAsia="楷体_GB2312"/>
      <w:kern w:val="0"/>
      <w:sz w:val="28"/>
    </w:rPr>
  </w:style>
  <w:style w:type="paragraph" w:customStyle="1" w:styleId="105">
    <w:name w:val="GW-标题3"/>
    <w:basedOn w:val="1"/>
    <w:link w:val="348"/>
    <w:qFormat/>
    <w:uiPriority w:val="99"/>
    <w:pPr>
      <w:keepNext/>
      <w:keepLines/>
      <w:numPr>
        <w:ilvl w:val="0"/>
        <w:numId w:val="10"/>
      </w:numPr>
      <w:spacing w:beforeLines="50" w:afterLines="50" w:line="360" w:lineRule="auto"/>
      <w:outlineLvl w:val="2"/>
    </w:pPr>
    <w:rPr>
      <w:rFonts w:ascii="仿宋_GB2312" w:eastAsia="仿宋_GB2312"/>
      <w:bCs/>
      <w:kern w:val="44"/>
      <w:sz w:val="32"/>
      <w:szCs w:val="20"/>
    </w:rPr>
  </w:style>
  <w:style w:type="paragraph" w:customStyle="1" w:styleId="106">
    <w:name w:val="标题3"/>
    <w:basedOn w:val="1"/>
    <w:link w:val="350"/>
    <w:qFormat/>
    <w:uiPriority w:val="0"/>
  </w:style>
  <w:style w:type="paragraph" w:customStyle="1" w:styleId="107">
    <w:name w:val="列出段落1"/>
    <w:basedOn w:val="1"/>
    <w:link w:val="355"/>
    <w:qFormat/>
    <w:uiPriority w:val="0"/>
    <w:pPr>
      <w:ind w:firstLine="420"/>
    </w:pPr>
    <w:rPr>
      <w:rFonts w:ascii="Calibri" w:hAnsi="Calibri"/>
      <w:szCs w:val="22"/>
    </w:rPr>
  </w:style>
  <w:style w:type="paragraph" w:customStyle="1" w:styleId="108">
    <w:name w:val="Table Description"/>
    <w:basedOn w:val="1"/>
    <w:next w:val="1"/>
    <w:link w:val="359"/>
    <w:qFormat/>
    <w:uiPriority w:val="0"/>
    <w:pPr>
      <w:keepNext/>
      <w:widowControl/>
      <w:topLinePunct/>
      <w:adjustRightInd w:val="0"/>
      <w:snapToGrid w:val="0"/>
      <w:spacing w:before="320" w:after="80" w:line="240" w:lineRule="atLeast"/>
      <w:ind w:left="1680"/>
      <w:jc w:val="left"/>
      <w:outlineLvl w:val="7"/>
    </w:pPr>
    <w:rPr>
      <w:rFonts w:ascii="Arial" w:hAnsi="Arial"/>
      <w:spacing w:val="-4"/>
      <w:szCs w:val="21"/>
    </w:rPr>
  </w:style>
  <w:style w:type="paragraph" w:customStyle="1" w:styleId="109">
    <w:name w:val="文档正文"/>
    <w:basedOn w:val="1"/>
    <w:link w:val="382"/>
    <w:qFormat/>
    <w:uiPriority w:val="0"/>
    <w:pPr>
      <w:adjustRightInd w:val="0"/>
      <w:spacing w:line="560" w:lineRule="exact"/>
      <w:ind w:firstLine="567"/>
      <w:textAlignment w:val="baseline"/>
    </w:pPr>
    <w:rPr>
      <w:rFonts w:eastAsia="仿宋_GB2312"/>
      <w:sz w:val="28"/>
      <w:szCs w:val="20"/>
    </w:rPr>
  </w:style>
  <w:style w:type="paragraph" w:customStyle="1" w:styleId="110">
    <w:name w:val="正文2级"/>
    <w:link w:val="383"/>
    <w:qFormat/>
    <w:uiPriority w:val="0"/>
    <w:pPr>
      <w:widowControl w:val="0"/>
      <w:spacing w:after="60" w:line="400" w:lineRule="exact"/>
      <w:ind w:firstLine="200" w:firstLineChars="200"/>
      <w:jc w:val="both"/>
    </w:pPr>
    <w:rPr>
      <w:rFonts w:ascii="Times New Roman" w:hAnsi="Times New Roman" w:eastAsia="宋体" w:cs="Times New Roman"/>
      <w:bCs/>
      <w:kern w:val="44"/>
      <w:sz w:val="24"/>
      <w:szCs w:val="44"/>
      <w:lang w:val="en-US" w:eastAsia="zh-CN" w:bidi="ar-SA"/>
    </w:rPr>
  </w:style>
  <w:style w:type="paragraph" w:customStyle="1" w:styleId="111">
    <w:name w:val="No Spacing1"/>
    <w:link w:val="390"/>
    <w:qFormat/>
    <w:uiPriority w:val="0"/>
    <w:pPr>
      <w:spacing w:line="480" w:lineRule="auto"/>
      <w:ind w:firstLine="200" w:firstLineChars="200"/>
      <w:jc w:val="both"/>
    </w:pPr>
    <w:rPr>
      <w:rFonts w:ascii="Times New Roman" w:hAnsi="Times New Roman" w:eastAsia="宋体" w:cs="Times New Roman"/>
      <w:sz w:val="22"/>
      <w:lang w:val="en-US" w:eastAsia="zh-CN" w:bidi="ar-SA"/>
    </w:rPr>
  </w:style>
  <w:style w:type="paragraph" w:customStyle="1" w:styleId="112">
    <w:name w:val="正文3号仿宋"/>
    <w:basedOn w:val="1"/>
    <w:link w:val="391"/>
    <w:qFormat/>
    <w:uiPriority w:val="0"/>
    <w:pPr>
      <w:adjustRightInd w:val="0"/>
      <w:spacing w:line="360" w:lineRule="auto"/>
      <w:ind w:firstLine="480"/>
      <w:textAlignment w:val="baseline"/>
    </w:pPr>
    <w:rPr>
      <w:rFonts w:ascii="宋体" w:hAnsi="宋体"/>
      <w:kern w:val="0"/>
      <w:sz w:val="24"/>
    </w:rPr>
  </w:style>
  <w:style w:type="paragraph" w:customStyle="1" w:styleId="113">
    <w:name w:val="正文缩进(ALT+Z)"/>
    <w:basedOn w:val="1"/>
    <w:link w:val="393"/>
    <w:qFormat/>
    <w:uiPriority w:val="0"/>
    <w:pPr>
      <w:spacing w:line="360" w:lineRule="auto"/>
    </w:pPr>
    <w:rPr>
      <w:sz w:val="24"/>
    </w:rPr>
  </w:style>
  <w:style w:type="paragraph" w:customStyle="1" w:styleId="114">
    <w:name w:val="正文（缩进）"/>
    <w:basedOn w:val="1"/>
    <w:link w:val="408"/>
    <w:qFormat/>
    <w:uiPriority w:val="0"/>
    <w:pPr>
      <w:widowControl/>
      <w:spacing w:beforeLines="50" w:afterLines="50" w:line="360" w:lineRule="auto"/>
      <w:ind w:firstLine="480"/>
      <w:jc w:val="left"/>
    </w:pPr>
    <w:rPr>
      <w:rFonts w:ascii="宋体" w:hAnsi="宋体"/>
      <w:kern w:val="0"/>
      <w:sz w:val="24"/>
    </w:rPr>
  </w:style>
  <w:style w:type="paragraph" w:customStyle="1" w:styleId="115">
    <w:name w:val="表格标题(居中)"/>
    <w:basedOn w:val="1"/>
    <w:link w:val="417"/>
    <w:qFormat/>
    <w:uiPriority w:val="0"/>
    <w:pPr>
      <w:snapToGrid w:val="0"/>
      <w:spacing w:line="300" w:lineRule="auto"/>
      <w:jc w:val="center"/>
    </w:pPr>
    <w:rPr>
      <w:rFonts w:eastAsia="黑体"/>
      <w:sz w:val="24"/>
      <w:szCs w:val="20"/>
    </w:rPr>
  </w:style>
  <w:style w:type="paragraph" w:customStyle="1" w:styleId="116">
    <w:name w:val="B正文"/>
    <w:basedOn w:val="1"/>
    <w:link w:val="421"/>
    <w:qFormat/>
    <w:uiPriority w:val="0"/>
    <w:pPr>
      <w:widowControl/>
      <w:spacing w:line="360" w:lineRule="auto"/>
    </w:pPr>
    <w:rPr>
      <w:rFonts w:ascii="宋体" w:hAnsi="宋体"/>
      <w:kern w:val="0"/>
      <w:sz w:val="24"/>
      <w:szCs w:val="20"/>
    </w:rPr>
  </w:style>
  <w:style w:type="paragraph" w:customStyle="1" w:styleId="117">
    <w:name w:val="标题4"/>
    <w:basedOn w:val="1"/>
    <w:next w:val="7"/>
    <w:link w:val="423"/>
    <w:qFormat/>
    <w:uiPriority w:val="0"/>
    <w:pPr>
      <w:snapToGrid w:val="0"/>
      <w:spacing w:before="60" w:line="360" w:lineRule="auto"/>
      <w:ind w:firstLine="454"/>
    </w:pPr>
    <w:rPr>
      <w:rFonts w:eastAsia="仿宋"/>
      <w:b/>
      <w:sz w:val="24"/>
      <w:szCs w:val="20"/>
    </w:rPr>
  </w:style>
  <w:style w:type="paragraph" w:customStyle="1" w:styleId="118">
    <w:name w:val="*正文"/>
    <w:basedOn w:val="1"/>
    <w:link w:val="424"/>
    <w:qFormat/>
    <w:uiPriority w:val="0"/>
    <w:pPr>
      <w:ind w:firstLine="480"/>
    </w:pPr>
    <w:rPr>
      <w:rFonts w:ascii="宋体" w:hAnsi="宋体"/>
      <w:szCs w:val="22"/>
    </w:rPr>
  </w:style>
  <w:style w:type="paragraph" w:customStyle="1" w:styleId="119">
    <w:name w:val="段落小标题"/>
    <w:basedOn w:val="1"/>
    <w:link w:val="442"/>
    <w:qFormat/>
    <w:uiPriority w:val="0"/>
    <w:pPr>
      <w:adjustRightInd w:val="0"/>
      <w:spacing w:line="360" w:lineRule="auto"/>
      <w:ind w:firstLine="510"/>
      <w:jc w:val="left"/>
      <w:textAlignment w:val="baseline"/>
    </w:pPr>
    <w:rPr>
      <w:rFonts w:ascii="仿宋" w:hAnsi="仿宋" w:eastAsia="仿宋"/>
      <w:b/>
      <w:kern w:val="0"/>
      <w:sz w:val="32"/>
      <w:szCs w:val="32"/>
    </w:rPr>
  </w:style>
  <w:style w:type="paragraph" w:customStyle="1" w:styleId="120">
    <w:name w:val="Table Text"/>
    <w:link w:val="452"/>
    <w:qFormat/>
    <w:uiPriority w:val="0"/>
    <w:pPr>
      <w:snapToGrid w:val="0"/>
      <w:spacing w:before="80" w:after="80" w:line="480" w:lineRule="auto"/>
      <w:ind w:firstLine="200" w:firstLineChars="200"/>
      <w:jc w:val="both"/>
    </w:pPr>
    <w:rPr>
      <w:rFonts w:ascii="Arial" w:hAnsi="Arial" w:eastAsia="宋体" w:cs="Times New Roman"/>
      <w:sz w:val="18"/>
      <w:lang w:val="en-US" w:eastAsia="zh-CN" w:bidi="ar-SA"/>
    </w:rPr>
  </w:style>
  <w:style w:type="paragraph" w:customStyle="1" w:styleId="121">
    <w:name w:val="Table Heading"/>
    <w:basedOn w:val="1"/>
    <w:link w:val="455"/>
    <w:qFormat/>
    <w:uiPriority w:val="0"/>
    <w:pPr>
      <w:keepNext/>
      <w:topLinePunct/>
      <w:adjustRightInd w:val="0"/>
      <w:snapToGrid w:val="0"/>
      <w:spacing w:before="80" w:after="80" w:line="240" w:lineRule="atLeast"/>
      <w:jc w:val="left"/>
    </w:pPr>
    <w:rPr>
      <w:rFonts w:ascii="Arial" w:hAnsi="Arial" w:eastAsia="黑体"/>
      <w:bCs/>
      <w:snapToGrid w:val="0"/>
      <w:kern w:val="0"/>
      <w:szCs w:val="21"/>
    </w:rPr>
  </w:style>
  <w:style w:type="paragraph" w:customStyle="1" w:styleId="122">
    <w:name w:val="Figure Text"/>
    <w:link w:val="460"/>
    <w:qFormat/>
    <w:uiPriority w:val="0"/>
    <w:pPr>
      <w:widowControl w:val="0"/>
      <w:adjustRightInd w:val="0"/>
      <w:snapToGrid w:val="0"/>
      <w:spacing w:line="240" w:lineRule="atLeast"/>
      <w:ind w:firstLine="200" w:firstLineChars="200"/>
      <w:jc w:val="both"/>
    </w:pPr>
    <w:rPr>
      <w:rFonts w:ascii="Arial" w:hAnsi="Arial" w:eastAsia="宋体" w:cs="Arial"/>
      <w:sz w:val="18"/>
      <w:szCs w:val="18"/>
      <w:lang w:val="en-US" w:eastAsia="en-US" w:bidi="ar-SA"/>
    </w:rPr>
  </w:style>
  <w:style w:type="paragraph" w:customStyle="1" w:styleId="123">
    <w:name w:val="普通 (Web)"/>
    <w:basedOn w:val="1"/>
    <w:link w:val="461"/>
    <w:qFormat/>
    <w:uiPriority w:val="0"/>
    <w:pPr>
      <w:widowControl/>
      <w:spacing w:before="100" w:beforeAutospacing="1" w:after="100" w:afterAutospacing="1"/>
      <w:jc w:val="left"/>
    </w:pPr>
    <w:rPr>
      <w:rFonts w:ascii="宋体" w:hAnsi="宋体"/>
      <w:kern w:val="0"/>
      <w:sz w:val="24"/>
    </w:rPr>
  </w:style>
  <w:style w:type="paragraph" w:customStyle="1" w:styleId="124">
    <w:name w:val="CM64"/>
    <w:basedOn w:val="103"/>
    <w:next w:val="103"/>
    <w:qFormat/>
    <w:uiPriority w:val="99"/>
    <w:pPr>
      <w:spacing w:after="415"/>
    </w:pPr>
    <w:rPr>
      <w:rFonts w:ascii="黑体" w:eastAsia="黑体" w:cs="Times New Roman"/>
      <w:color w:val="auto"/>
    </w:rPr>
  </w:style>
  <w:style w:type="paragraph" w:customStyle="1" w:styleId="125">
    <w:name w:val="xl78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26">
    <w:name w:val="标题2"/>
    <w:basedOn w:val="127"/>
    <w:qFormat/>
    <w:uiPriority w:val="99"/>
  </w:style>
  <w:style w:type="paragraph" w:customStyle="1" w:styleId="127">
    <w:name w:val="样式 标题 2HD2Heading 2 HiddenHeading 2 CCBSheading 2Titre3H2..."/>
    <w:basedOn w:val="4"/>
    <w:qFormat/>
    <w:uiPriority w:val="99"/>
    <w:pPr>
      <w:spacing w:line="360" w:lineRule="auto"/>
    </w:pPr>
    <w:rPr>
      <w:rFonts w:ascii="宋体" w:eastAsia="宋体" w:cs="宋体"/>
      <w:sz w:val="24"/>
    </w:rPr>
  </w:style>
  <w:style w:type="paragraph" w:customStyle="1" w:styleId="128">
    <w:name w:val="样式 小四 行距: 1.5 倍行距"/>
    <w:basedOn w:val="1"/>
    <w:qFormat/>
    <w:uiPriority w:val="99"/>
    <w:pPr>
      <w:numPr>
        <w:ilvl w:val="0"/>
        <w:numId w:val="11"/>
      </w:numPr>
    </w:pPr>
  </w:style>
  <w:style w:type="paragraph" w:customStyle="1" w:styleId="129">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0">
    <w:name w:val="Sub Item List"/>
    <w:basedOn w:val="1"/>
    <w:qFormat/>
    <w:uiPriority w:val="99"/>
    <w:pPr>
      <w:widowControl/>
      <w:numPr>
        <w:ilvl w:val="0"/>
        <w:numId w:val="12"/>
      </w:numPr>
      <w:topLinePunct/>
      <w:adjustRightInd w:val="0"/>
      <w:snapToGrid w:val="0"/>
      <w:spacing w:before="80" w:after="80" w:line="240" w:lineRule="atLeast"/>
      <w:jc w:val="left"/>
    </w:pPr>
    <w:rPr>
      <w:rFonts w:ascii="Arial" w:hAnsi="Arial" w:cs="Arial"/>
      <w:szCs w:val="21"/>
    </w:rPr>
  </w:style>
  <w:style w:type="paragraph" w:customStyle="1" w:styleId="131">
    <w:name w:val="6"/>
    <w:next w:val="1"/>
    <w:qFormat/>
    <w:uiPriority w:val="99"/>
    <w:pPr>
      <w:widowControl w:val="0"/>
      <w:adjustRightInd w:val="0"/>
      <w:spacing w:line="312" w:lineRule="atLeast"/>
      <w:ind w:firstLine="200" w:firstLineChars="200"/>
      <w:jc w:val="both"/>
      <w:textAlignment w:val="baseline"/>
    </w:pPr>
    <w:rPr>
      <w:rFonts w:ascii="Times New Roman" w:hAnsi="Times New Roman" w:eastAsia="仿宋" w:cs="Times New Roman"/>
      <w:sz w:val="32"/>
      <w:lang w:val="en-US" w:eastAsia="zh-CN" w:bidi="ar-SA"/>
    </w:rPr>
  </w:style>
  <w:style w:type="paragraph" w:customStyle="1" w:styleId="132">
    <w:name w:val="图表文字"/>
    <w:qFormat/>
    <w:uiPriority w:val="99"/>
    <w:pPr>
      <w:spacing w:line="480" w:lineRule="auto"/>
      <w:ind w:firstLine="200" w:firstLineChars="200"/>
      <w:jc w:val="both"/>
    </w:pPr>
    <w:rPr>
      <w:rFonts w:ascii="Times New Roman" w:hAnsi="Times New Roman" w:eastAsia="宋体" w:cs="Times New Roman"/>
      <w:sz w:val="21"/>
      <w:szCs w:val="21"/>
      <w:lang w:val="en-US" w:eastAsia="zh-CN" w:bidi="ar-SA"/>
    </w:rPr>
  </w:style>
  <w:style w:type="paragraph" w:customStyle="1" w:styleId="133">
    <w:name w:val="font19"/>
    <w:basedOn w:val="1"/>
    <w:qFormat/>
    <w:uiPriority w:val="99"/>
    <w:pPr>
      <w:widowControl/>
      <w:spacing w:before="100" w:beforeAutospacing="1" w:after="100" w:afterAutospacing="1"/>
      <w:jc w:val="left"/>
    </w:pPr>
    <w:rPr>
      <w:rFonts w:ascii="宋体" w:cs="宋体"/>
      <w:kern w:val="0"/>
      <w:sz w:val="20"/>
      <w:szCs w:val="20"/>
    </w:rPr>
  </w:style>
  <w:style w:type="paragraph" w:customStyle="1" w:styleId="134">
    <w:name w:val="正文1级"/>
    <w:qFormat/>
    <w:uiPriority w:val="99"/>
    <w:pPr>
      <w:widowControl w:val="0"/>
      <w:numPr>
        <w:ilvl w:val="1"/>
        <w:numId w:val="13"/>
      </w:numPr>
      <w:tabs>
        <w:tab w:val="left" w:pos="0"/>
      </w:tabs>
      <w:spacing w:after="60" w:line="400" w:lineRule="exact"/>
      <w:ind w:firstLine="200" w:firstLineChars="200"/>
      <w:jc w:val="both"/>
    </w:pPr>
    <w:rPr>
      <w:rFonts w:ascii="Times New Roman" w:hAnsi="Times New Roman" w:eastAsia="宋体" w:cs="Times New Roman"/>
      <w:bCs/>
      <w:kern w:val="44"/>
      <w:sz w:val="24"/>
      <w:szCs w:val="44"/>
      <w:lang w:val="en-US" w:eastAsia="zh-CN" w:bidi="ar-SA"/>
    </w:rPr>
  </w:style>
  <w:style w:type="paragraph" w:customStyle="1" w:styleId="135">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36">
    <w:name w:val="xl67"/>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137">
    <w:name w:val="Char Char Char Char1"/>
    <w:basedOn w:val="1"/>
    <w:qFormat/>
    <w:uiPriority w:val="99"/>
    <w:pPr>
      <w:tabs>
        <w:tab w:val="left" w:pos="360"/>
      </w:tabs>
      <w:ind w:firstLine="150" w:firstLineChars="150"/>
    </w:pPr>
    <w:rPr>
      <w:rFonts w:ascii="Arial" w:hAnsi="Arial" w:cs="Arial"/>
      <w:sz w:val="20"/>
      <w:szCs w:val="20"/>
    </w:rPr>
  </w:style>
  <w:style w:type="paragraph" w:customStyle="1" w:styleId="138">
    <w:name w:val="表号"/>
    <w:basedOn w:val="1"/>
    <w:next w:val="1"/>
    <w:qFormat/>
    <w:uiPriority w:val="99"/>
    <w:pPr>
      <w:spacing w:beforeLines="100" w:afterLines="50"/>
      <w:jc w:val="center"/>
    </w:pPr>
    <w:rPr>
      <w:rFonts w:eastAsia="黑体"/>
    </w:rPr>
  </w:style>
  <w:style w:type="paragraph" w:customStyle="1" w:styleId="139">
    <w:name w:val="Block Label"/>
    <w:basedOn w:val="1"/>
    <w:next w:val="1"/>
    <w:qFormat/>
    <w:uiPriority w:val="99"/>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140">
    <w:name w:val="样式 标题 1l1I1heading 1h11st levell1+toc 1Chapter title1He..."/>
    <w:basedOn w:val="3"/>
    <w:qFormat/>
    <w:uiPriority w:val="99"/>
    <w:pPr>
      <w:tabs>
        <w:tab w:val="left" w:pos="525"/>
      </w:tabs>
      <w:spacing w:line="360" w:lineRule="auto"/>
    </w:pPr>
    <w:rPr>
      <w:rFonts w:eastAsia="黑体"/>
      <w:bCs/>
      <w:sz w:val="28"/>
      <w:szCs w:val="32"/>
    </w:rPr>
  </w:style>
  <w:style w:type="paragraph" w:customStyle="1" w:styleId="141">
    <w:name w:val="样式 正文文本缩进 2 + Century Gothic 四号 行距: 多倍行距 1.75 字行"/>
    <w:basedOn w:val="1"/>
    <w:qFormat/>
    <w:uiPriority w:val="99"/>
    <w:pPr>
      <w:adjustRightInd w:val="0"/>
      <w:snapToGrid w:val="0"/>
      <w:spacing w:line="396" w:lineRule="auto"/>
      <w:ind w:firstLine="207" w:firstLineChars="207"/>
    </w:pPr>
    <w:rPr>
      <w:rFonts w:ascii="Century Gothic" w:cs="宋体"/>
      <w:sz w:val="28"/>
      <w:szCs w:val="20"/>
    </w:rPr>
  </w:style>
  <w:style w:type="paragraph" w:customStyle="1" w:styleId="142">
    <w:name w:val="Char1 Char Char Char"/>
    <w:basedOn w:val="1"/>
    <w:qFormat/>
    <w:uiPriority w:val="99"/>
    <w:pPr>
      <w:spacing w:line="360" w:lineRule="auto"/>
    </w:pPr>
    <w:rPr>
      <w:rFonts w:ascii="宋体" w:hAnsi="宋体" w:cs="宋体"/>
      <w:sz w:val="24"/>
    </w:rPr>
  </w:style>
  <w:style w:type="paragraph" w:customStyle="1" w:styleId="143">
    <w:name w:val="font24"/>
    <w:basedOn w:val="1"/>
    <w:qFormat/>
    <w:uiPriority w:val="99"/>
    <w:pPr>
      <w:widowControl/>
      <w:spacing w:before="100" w:beforeAutospacing="1" w:after="100" w:afterAutospacing="1"/>
      <w:jc w:val="left"/>
    </w:pPr>
    <w:rPr>
      <w:rFonts w:ascii="宋体" w:cs="宋体"/>
      <w:kern w:val="0"/>
      <w:sz w:val="18"/>
      <w:szCs w:val="18"/>
    </w:rPr>
  </w:style>
  <w:style w:type="paragraph" w:customStyle="1" w:styleId="144">
    <w:name w:val="font18"/>
    <w:basedOn w:val="1"/>
    <w:qFormat/>
    <w:uiPriority w:val="99"/>
    <w:pPr>
      <w:widowControl/>
      <w:spacing w:before="100" w:beforeAutospacing="1" w:after="100" w:afterAutospacing="1"/>
      <w:jc w:val="left"/>
    </w:pPr>
    <w:rPr>
      <w:rFonts w:ascii="宋体" w:cs="宋体"/>
      <w:b/>
      <w:bCs/>
      <w:color w:val="000000"/>
      <w:kern w:val="0"/>
      <w:sz w:val="20"/>
      <w:szCs w:val="20"/>
    </w:rPr>
  </w:style>
  <w:style w:type="paragraph" w:customStyle="1" w:styleId="145">
    <w:name w:val="Figure Description"/>
    <w:next w:val="10"/>
    <w:qFormat/>
    <w:uiPriority w:val="99"/>
    <w:pPr>
      <w:keepNext/>
      <w:adjustRightInd w:val="0"/>
      <w:snapToGrid w:val="0"/>
      <w:spacing w:before="320" w:after="80" w:line="240" w:lineRule="atLeast"/>
      <w:ind w:left="1701" w:firstLine="200" w:firstLineChars="200"/>
      <w:jc w:val="both"/>
      <w:outlineLvl w:val="7"/>
    </w:pPr>
    <w:rPr>
      <w:rFonts w:ascii="Arial" w:hAnsi="Arial" w:eastAsia="黑体" w:cs="Arial"/>
      <w:spacing w:val="-4"/>
      <w:kern w:val="2"/>
      <w:sz w:val="21"/>
      <w:szCs w:val="21"/>
      <w:lang w:val="en-US" w:eastAsia="zh-CN" w:bidi="ar-SA"/>
    </w:rPr>
  </w:style>
  <w:style w:type="paragraph" w:customStyle="1" w:styleId="146">
    <w:name w:val="xl78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147">
    <w:name w:val="编号4级"/>
    <w:qFormat/>
    <w:uiPriority w:val="99"/>
    <w:pPr>
      <w:tabs>
        <w:tab w:val="left" w:pos="1843"/>
      </w:tabs>
      <w:spacing w:line="360" w:lineRule="auto"/>
      <w:ind w:left="1843" w:hanging="284"/>
      <w:jc w:val="both"/>
    </w:pPr>
    <w:rPr>
      <w:rFonts w:ascii="Times New Roman" w:hAnsi="Times New Roman" w:eastAsia="宋体" w:cs="Times New Roman"/>
      <w:kern w:val="24"/>
      <w:sz w:val="24"/>
      <w:szCs w:val="18"/>
      <w:lang w:val="en-US" w:eastAsia="zh-CN" w:bidi="ar-SA"/>
    </w:rPr>
  </w:style>
  <w:style w:type="paragraph" w:customStyle="1" w:styleId="148">
    <w:name w:val="xl786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49">
    <w:name w:val="样式 小四 首行缩进:  2 字符"/>
    <w:basedOn w:val="1"/>
    <w:qFormat/>
    <w:uiPriority w:val="99"/>
    <w:pPr>
      <w:spacing w:line="300" w:lineRule="auto"/>
      <w:ind w:firstLine="480"/>
    </w:pPr>
    <w:rPr>
      <w:sz w:val="24"/>
      <w:szCs w:val="20"/>
    </w:rPr>
  </w:style>
  <w:style w:type="paragraph" w:customStyle="1" w:styleId="150">
    <w:name w:val="xl80"/>
    <w:basedOn w:val="1"/>
    <w:qFormat/>
    <w:uiPriority w:val="99"/>
    <w:pPr>
      <w:widowControl/>
      <w:spacing w:before="100" w:beforeAutospacing="1" w:after="100" w:afterAutospacing="1"/>
      <w:jc w:val="right"/>
    </w:pPr>
    <w:rPr>
      <w:rFonts w:ascii="宋体" w:cs="宋体"/>
      <w:b/>
      <w:bCs/>
      <w:kern w:val="0"/>
      <w:sz w:val="20"/>
      <w:szCs w:val="20"/>
    </w:rPr>
  </w:style>
  <w:style w:type="paragraph" w:customStyle="1" w:styleId="151">
    <w:name w:val="WPSOffice手动目录 1"/>
    <w:qFormat/>
    <w:uiPriority w:val="0"/>
    <w:pPr>
      <w:spacing w:line="480" w:lineRule="auto"/>
      <w:ind w:firstLine="200" w:firstLineChars="200"/>
      <w:jc w:val="both"/>
    </w:pPr>
    <w:rPr>
      <w:rFonts w:ascii="Times New Roman" w:hAnsi="Times New Roman" w:eastAsia="宋体" w:cs="Times New Roman"/>
      <w:lang w:val="en-US" w:eastAsia="zh-CN" w:bidi="ar-SA"/>
    </w:rPr>
  </w:style>
  <w:style w:type="paragraph" w:customStyle="1" w:styleId="152">
    <w:name w:val="List Paragraph1"/>
    <w:basedOn w:val="1"/>
    <w:qFormat/>
    <w:uiPriority w:val="99"/>
    <w:pPr>
      <w:ind w:firstLine="420"/>
    </w:pPr>
    <w:rPr>
      <w:rFonts w:ascii="Calibri" w:hAnsi="Calibri"/>
      <w:szCs w:val="22"/>
    </w:rPr>
  </w:style>
  <w:style w:type="paragraph" w:customStyle="1" w:styleId="153">
    <w:name w:val="pa-2"/>
    <w:basedOn w:val="1"/>
    <w:qFormat/>
    <w:uiPriority w:val="99"/>
    <w:pPr>
      <w:widowControl/>
      <w:spacing w:before="150" w:after="150"/>
      <w:jc w:val="left"/>
    </w:pPr>
    <w:rPr>
      <w:rFonts w:ascii="宋体" w:cs="宋体"/>
      <w:kern w:val="0"/>
      <w:sz w:val="24"/>
    </w:rPr>
  </w:style>
  <w:style w:type="paragraph" w:customStyle="1" w:styleId="154">
    <w:name w:val="xl69"/>
    <w:basedOn w:val="1"/>
    <w:qFormat/>
    <w:uiPriority w:val="99"/>
    <w:pPr>
      <w:widowControl/>
      <w:spacing w:before="100" w:beforeAutospacing="1" w:after="100" w:afterAutospacing="1"/>
      <w:jc w:val="left"/>
    </w:pPr>
    <w:rPr>
      <w:rFonts w:ascii="宋体" w:cs="宋体"/>
      <w:kern w:val="0"/>
      <w:sz w:val="20"/>
      <w:szCs w:val="20"/>
    </w:rPr>
  </w:style>
  <w:style w:type="paragraph" w:customStyle="1" w:styleId="155">
    <w:name w:val="Step"/>
    <w:basedOn w:val="1"/>
    <w:qFormat/>
    <w:uiPriority w:val="99"/>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156">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57">
    <w:name w:val="Char Char Char"/>
    <w:basedOn w:val="1"/>
    <w:qFormat/>
    <w:uiPriority w:val="99"/>
    <w:pPr>
      <w:jc w:val="center"/>
    </w:pPr>
    <w:rPr>
      <w:szCs w:val="20"/>
    </w:rPr>
  </w:style>
  <w:style w:type="paragraph" w:customStyle="1" w:styleId="158">
    <w:name w:val="Char2"/>
    <w:basedOn w:val="1"/>
    <w:qFormat/>
    <w:uiPriority w:val="99"/>
  </w:style>
  <w:style w:type="paragraph" w:customStyle="1" w:styleId="159">
    <w:name w:val="font15"/>
    <w:basedOn w:val="1"/>
    <w:qFormat/>
    <w:uiPriority w:val="99"/>
    <w:pPr>
      <w:widowControl/>
      <w:spacing w:before="100" w:beforeAutospacing="1" w:after="100" w:afterAutospacing="1"/>
      <w:jc w:val="left"/>
    </w:pPr>
    <w:rPr>
      <w:rFonts w:ascii="宋体" w:cs="宋体"/>
      <w:kern w:val="0"/>
      <w:sz w:val="20"/>
      <w:szCs w:val="20"/>
    </w:rPr>
  </w:style>
  <w:style w:type="paragraph" w:customStyle="1" w:styleId="160">
    <w:name w:val="Char Char2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161">
    <w:name w:val="表2"/>
    <w:basedOn w:val="162"/>
    <w:qFormat/>
    <w:uiPriority w:val="99"/>
    <w:pPr>
      <w:numPr>
        <w:ilvl w:val="0"/>
        <w:numId w:val="14"/>
      </w:numPr>
    </w:pPr>
  </w:style>
  <w:style w:type="paragraph" w:customStyle="1" w:styleId="162">
    <w:name w:val="表1"/>
    <w:basedOn w:val="163"/>
    <w:qFormat/>
    <w:uiPriority w:val="99"/>
  </w:style>
  <w:style w:type="paragraph" w:customStyle="1" w:styleId="163">
    <w:name w:val="表格样式"/>
    <w:basedOn w:val="1"/>
    <w:qFormat/>
    <w:uiPriority w:val="99"/>
    <w:pPr>
      <w:spacing w:before="156" w:after="156"/>
      <w:jc w:val="center"/>
    </w:pPr>
    <w:rPr>
      <w:rFonts w:ascii="宋体" w:hAnsi="宋体" w:cs="宋体"/>
      <w:b/>
      <w:bCs/>
      <w:kern w:val="0"/>
      <w:szCs w:val="20"/>
    </w:rPr>
  </w:style>
  <w:style w:type="paragraph" w:customStyle="1" w:styleId="164">
    <w:name w:val="Char Char Char Char Char Char Char Char Char Char Char Char Char Char Char Char"/>
    <w:basedOn w:val="1"/>
    <w:qFormat/>
    <w:uiPriority w:val="99"/>
    <w:pPr>
      <w:tabs>
        <w:tab w:val="left" w:pos="360"/>
      </w:tabs>
      <w:spacing w:line="360" w:lineRule="auto"/>
      <w:ind w:left="482"/>
    </w:pPr>
    <w:rPr>
      <w:rFonts w:ascii="Tahoma" w:hAnsi="Tahoma"/>
      <w:sz w:val="24"/>
      <w:szCs w:val="20"/>
    </w:rPr>
  </w:style>
  <w:style w:type="paragraph" w:customStyle="1" w:styleId="165">
    <w:name w:val="xl2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16"/>
      <w:szCs w:val="16"/>
    </w:rPr>
  </w:style>
  <w:style w:type="paragraph" w:customStyle="1" w:styleId="166">
    <w:name w:val="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67">
    <w:name w:val="font20"/>
    <w:basedOn w:val="1"/>
    <w:qFormat/>
    <w:uiPriority w:val="99"/>
    <w:pPr>
      <w:widowControl/>
      <w:spacing w:before="100" w:beforeAutospacing="1" w:after="100" w:afterAutospacing="1"/>
      <w:jc w:val="left"/>
    </w:pPr>
    <w:rPr>
      <w:rFonts w:ascii="宋体" w:cs="宋体"/>
      <w:b/>
      <w:bCs/>
      <w:kern w:val="0"/>
      <w:sz w:val="20"/>
      <w:szCs w:val="20"/>
    </w:rPr>
  </w:style>
  <w:style w:type="paragraph" w:customStyle="1" w:styleId="168">
    <w:name w:val="Normal Paragraph"/>
    <w:basedOn w:val="1"/>
    <w:qFormat/>
    <w:uiPriority w:val="99"/>
    <w:pPr>
      <w:spacing w:before="100" w:beforeAutospacing="1" w:after="100" w:afterAutospacing="1" w:line="360" w:lineRule="auto"/>
      <w:ind w:firstLine="425"/>
    </w:pPr>
    <w:rPr>
      <w:sz w:val="24"/>
    </w:rPr>
  </w:style>
  <w:style w:type="paragraph" w:customStyle="1" w:styleId="169">
    <w:name w:val="样式 标题 3h:33H3Kop 3Vl3Level 3 Headh3sect1.2.3Alt+31.1.1..."/>
    <w:basedOn w:val="5"/>
    <w:qFormat/>
    <w:uiPriority w:val="99"/>
    <w:pPr>
      <w:numPr>
        <w:ilvl w:val="2"/>
        <w:numId w:val="13"/>
      </w:numPr>
      <w:tabs>
        <w:tab w:val="left" w:pos="0"/>
      </w:tabs>
      <w:spacing w:before="312" w:after="312"/>
    </w:pPr>
    <w:rPr>
      <w:rFonts w:cs="宋体"/>
      <w:sz w:val="30"/>
      <w:szCs w:val="20"/>
    </w:rPr>
  </w:style>
  <w:style w:type="paragraph" w:customStyle="1" w:styleId="170">
    <w:name w:val="正文1"/>
    <w:basedOn w:val="1"/>
    <w:qFormat/>
    <w:uiPriority w:val="99"/>
    <w:pPr>
      <w:spacing w:line="360" w:lineRule="auto"/>
      <w:ind w:left="428" w:leftChars="428" w:firstLine="199" w:firstLineChars="199"/>
    </w:pPr>
    <w:rPr>
      <w:rFonts w:ascii="宋体"/>
      <w:color w:val="000000"/>
      <w:sz w:val="24"/>
    </w:rPr>
  </w:style>
  <w:style w:type="paragraph" w:customStyle="1" w:styleId="171">
    <w:name w:val="xl74"/>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172">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7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74">
    <w:name w:val="haikang"/>
    <w:basedOn w:val="1"/>
    <w:qFormat/>
    <w:uiPriority w:val="99"/>
    <w:pPr>
      <w:widowControl/>
      <w:spacing w:before="100" w:beforeAutospacing="1" w:after="100" w:afterAutospacing="1"/>
      <w:jc w:val="left"/>
    </w:pPr>
    <w:rPr>
      <w:rFonts w:eastAsia="仿宋"/>
      <w:color w:val="000000"/>
      <w:kern w:val="0"/>
      <w:sz w:val="18"/>
      <w:szCs w:val="18"/>
    </w:rPr>
  </w:style>
  <w:style w:type="paragraph" w:customStyle="1" w:styleId="175">
    <w:name w:val="bt1bt1"/>
    <w:basedOn w:val="3"/>
    <w:qFormat/>
    <w:uiPriority w:val="99"/>
    <w:pPr>
      <w:spacing w:line="240" w:lineRule="auto"/>
      <w:jc w:val="center"/>
    </w:pPr>
    <w:rPr>
      <w:rFonts w:ascii="黑体" w:eastAsia="黑体"/>
      <w:b w:val="0"/>
      <w:bCs/>
      <w:sz w:val="36"/>
      <w:szCs w:val="36"/>
    </w:rPr>
  </w:style>
  <w:style w:type="paragraph" w:customStyle="1" w:styleId="176">
    <w:name w:val="xl786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77">
    <w:name w:val="图1"/>
    <w:basedOn w:val="1"/>
    <w:next w:val="1"/>
    <w:qFormat/>
    <w:uiPriority w:val="99"/>
    <w:pPr>
      <w:numPr>
        <w:ilvl w:val="0"/>
        <w:numId w:val="15"/>
      </w:numPr>
      <w:spacing w:beforeLines="50" w:afterLines="100" w:line="360" w:lineRule="auto"/>
      <w:ind w:left="2210" w:hanging="748"/>
      <w:jc w:val="center"/>
    </w:pPr>
    <w:rPr>
      <w:kern w:val="0"/>
      <w:sz w:val="24"/>
    </w:rPr>
  </w:style>
  <w:style w:type="paragraph" w:customStyle="1" w:styleId="178">
    <w:name w:val="font12"/>
    <w:basedOn w:val="1"/>
    <w:qFormat/>
    <w:uiPriority w:val="99"/>
    <w:pPr>
      <w:widowControl/>
      <w:spacing w:before="100" w:beforeAutospacing="1" w:after="100" w:afterAutospacing="1"/>
      <w:jc w:val="left"/>
    </w:pPr>
    <w:rPr>
      <w:rFonts w:ascii="宋体" w:cs="宋体"/>
      <w:kern w:val="0"/>
      <w:sz w:val="20"/>
      <w:szCs w:val="20"/>
    </w:rPr>
  </w:style>
  <w:style w:type="paragraph" w:customStyle="1" w:styleId="179">
    <w:name w:val="表格标题小四"/>
    <w:basedOn w:val="1"/>
    <w:next w:val="1"/>
    <w:qFormat/>
    <w:uiPriority w:val="99"/>
    <w:pPr>
      <w:adjustRightInd w:val="0"/>
      <w:snapToGrid w:val="0"/>
      <w:spacing w:line="288" w:lineRule="auto"/>
      <w:jc w:val="center"/>
    </w:pPr>
    <w:rPr>
      <w:rFonts w:eastAsia="黑体"/>
      <w:bCs/>
      <w:snapToGrid w:val="0"/>
      <w:sz w:val="24"/>
    </w:rPr>
  </w:style>
  <w:style w:type="paragraph" w:customStyle="1" w:styleId="180">
    <w:name w:val="xl70"/>
    <w:basedOn w:val="1"/>
    <w:qFormat/>
    <w:uiPriority w:val="99"/>
    <w:pPr>
      <w:widowControl/>
      <w:spacing w:before="100" w:beforeAutospacing="1" w:after="100" w:afterAutospacing="1"/>
    </w:pPr>
    <w:rPr>
      <w:rFonts w:ascii="宋体" w:cs="宋体"/>
      <w:kern w:val="0"/>
      <w:sz w:val="20"/>
      <w:szCs w:val="20"/>
    </w:rPr>
  </w:style>
  <w:style w:type="paragraph" w:customStyle="1" w:styleId="181">
    <w:name w:val="自由格式"/>
    <w:qFormat/>
    <w:uiPriority w:val="99"/>
    <w:pPr>
      <w:spacing w:line="480" w:lineRule="auto"/>
      <w:ind w:firstLine="200" w:firstLineChars="200"/>
      <w:jc w:val="both"/>
    </w:pPr>
    <w:rPr>
      <w:rFonts w:ascii="Helvetica" w:hAnsi="Helvetica" w:eastAsia="ヒラギノ角ゴ Pro W3" w:cs="Times New Roman"/>
      <w:color w:val="000000"/>
      <w:sz w:val="24"/>
      <w:lang w:val="en-US" w:eastAsia="zh-CN" w:bidi="ar-SA"/>
    </w:rPr>
  </w:style>
  <w:style w:type="paragraph" w:customStyle="1" w:styleId="182">
    <w:name w:val="缺省文本"/>
    <w:qFormat/>
    <w:uiPriority w:val="0"/>
    <w:pPr>
      <w:widowControl w:val="0"/>
      <w:autoSpaceDE w:val="0"/>
      <w:autoSpaceDN w:val="0"/>
      <w:adjustRightInd w:val="0"/>
      <w:spacing w:line="480" w:lineRule="auto"/>
      <w:ind w:firstLine="200" w:firstLineChars="200"/>
      <w:jc w:val="both"/>
    </w:pPr>
    <w:rPr>
      <w:rFonts w:ascii="Times New Roman" w:hAnsi="Times New Roman" w:eastAsia="宋体" w:cs="Times New Roman"/>
      <w:color w:val="000000"/>
      <w:szCs w:val="24"/>
      <w:lang w:val="en-US" w:eastAsia="zh-CN" w:bidi="ar-SA"/>
    </w:rPr>
  </w:style>
  <w:style w:type="paragraph" w:customStyle="1" w:styleId="183">
    <w:name w:val="pa-3"/>
    <w:basedOn w:val="1"/>
    <w:qFormat/>
    <w:uiPriority w:val="99"/>
    <w:pPr>
      <w:widowControl/>
      <w:spacing w:before="150" w:after="150"/>
      <w:jc w:val="left"/>
    </w:pPr>
    <w:rPr>
      <w:rFonts w:ascii="宋体" w:cs="宋体"/>
      <w:kern w:val="0"/>
      <w:sz w:val="24"/>
    </w:rPr>
  </w:style>
  <w:style w:type="paragraph" w:customStyle="1" w:styleId="184">
    <w:name w:val="标准小四"/>
    <w:basedOn w:val="1"/>
    <w:qFormat/>
    <w:uiPriority w:val="99"/>
    <w:pPr>
      <w:spacing w:line="360" w:lineRule="auto"/>
      <w:ind w:firstLine="480"/>
    </w:pPr>
    <w:rPr>
      <w:rFonts w:ascii="Arial" w:hAnsi="Arial"/>
      <w:sz w:val="24"/>
      <w:szCs w:val="21"/>
    </w:rPr>
  </w:style>
  <w:style w:type="paragraph" w:customStyle="1" w:styleId="185">
    <w:name w:val="xl35"/>
    <w:basedOn w:val="1"/>
    <w:qFormat/>
    <w:uiPriority w:val="99"/>
    <w:pPr>
      <w:widowControl/>
      <w:pBdr>
        <w:top w:val="single" w:color="auto" w:sz="4" w:space="0"/>
        <w:left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16"/>
      <w:szCs w:val="16"/>
    </w:rPr>
  </w:style>
  <w:style w:type="paragraph" w:customStyle="1" w:styleId="186">
    <w:name w:val="xl78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187">
    <w:name w:val="xl41"/>
    <w:basedOn w:val="1"/>
    <w:qFormat/>
    <w:uiPriority w:val="99"/>
    <w:pPr>
      <w:widowControl/>
      <w:pBdr>
        <w:left w:val="single" w:color="008080" w:sz="4" w:space="0"/>
        <w:bottom w:val="single" w:color="auto" w:sz="4" w:space="0"/>
        <w:right w:val="single" w:color="008080" w:sz="4" w:space="0"/>
      </w:pBdr>
      <w:shd w:val="clear" w:color="9999FF" w:fill="C0C0C0"/>
      <w:spacing w:before="100" w:beforeAutospacing="1" w:after="100" w:afterAutospacing="1"/>
      <w:jc w:val="center"/>
    </w:pPr>
    <w:rPr>
      <w:rFonts w:ascii="宋体" w:hAnsi="宋体"/>
      <w:b/>
      <w:bCs/>
      <w:color w:val="800000"/>
      <w:kern w:val="0"/>
      <w:sz w:val="24"/>
    </w:rPr>
  </w:style>
  <w:style w:type="paragraph" w:customStyle="1" w:styleId="188">
    <w:name w:val="xl82"/>
    <w:basedOn w:val="1"/>
    <w:qFormat/>
    <w:uiPriority w:val="99"/>
    <w:pPr>
      <w:widowControl/>
      <w:spacing w:before="100" w:beforeAutospacing="1" w:after="100" w:afterAutospacing="1"/>
    </w:pPr>
    <w:rPr>
      <w:rFonts w:ascii="宋体" w:cs="宋体"/>
      <w:b/>
      <w:bCs/>
      <w:kern w:val="0"/>
      <w:sz w:val="20"/>
      <w:szCs w:val="20"/>
    </w:rPr>
  </w:style>
  <w:style w:type="paragraph" w:customStyle="1" w:styleId="189">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90">
    <w:name w:val="样式1"/>
    <w:basedOn w:val="6"/>
    <w:qFormat/>
    <w:uiPriority w:val="99"/>
    <w:rPr>
      <w:rFonts w:ascii="宋体" w:hAnsi="宋体"/>
      <w:sz w:val="24"/>
      <w:szCs w:val="24"/>
    </w:rPr>
  </w:style>
  <w:style w:type="paragraph" w:customStyle="1" w:styleId="191">
    <w:name w:val="xl3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6"/>
      <w:szCs w:val="16"/>
    </w:rPr>
  </w:style>
  <w:style w:type="paragraph" w:customStyle="1" w:styleId="192">
    <w:name w:val="ac"/>
    <w:basedOn w:val="1"/>
    <w:qFormat/>
    <w:uiPriority w:val="99"/>
    <w:pPr>
      <w:widowControl/>
      <w:spacing w:before="100" w:beforeAutospacing="1" w:after="100" w:afterAutospacing="1"/>
      <w:jc w:val="left"/>
    </w:pPr>
    <w:rPr>
      <w:rFonts w:ascii="宋体" w:hAnsi="宋体" w:cs="宋体"/>
      <w:kern w:val="0"/>
      <w:sz w:val="24"/>
    </w:rPr>
  </w:style>
  <w:style w:type="paragraph" w:customStyle="1" w:styleId="193">
    <w:name w:val="xl7863"/>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194">
    <w:name w:val="样式 宋体 小四 行距: 1.5 倍行距"/>
    <w:basedOn w:val="1"/>
    <w:qFormat/>
    <w:uiPriority w:val="99"/>
    <w:pPr>
      <w:spacing w:line="360" w:lineRule="auto"/>
    </w:pPr>
    <w:rPr>
      <w:rFonts w:ascii="宋体" w:hAnsi="宋体" w:cs="宋体"/>
      <w:sz w:val="24"/>
      <w:szCs w:val="20"/>
    </w:rPr>
  </w:style>
  <w:style w:type="paragraph" w:customStyle="1" w:styleId="195">
    <w:name w:val="xl78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196">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6"/>
      <w:szCs w:val="16"/>
    </w:rPr>
  </w:style>
  <w:style w:type="paragraph" w:customStyle="1" w:styleId="197">
    <w:name w:val="xl78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98">
    <w:name w:val="xl40"/>
    <w:basedOn w:val="1"/>
    <w:qFormat/>
    <w:uiPriority w:val="99"/>
    <w:pPr>
      <w:widowControl/>
      <w:pBdr>
        <w:left w:val="single" w:color="008080" w:sz="4" w:space="0"/>
        <w:bottom w:val="single" w:color="auto" w:sz="4" w:space="0"/>
        <w:right w:val="single" w:color="008080" w:sz="4" w:space="0"/>
      </w:pBdr>
      <w:shd w:val="clear" w:color="9999FF" w:fill="C0C0C0"/>
      <w:spacing w:before="100" w:beforeAutospacing="1" w:after="100" w:afterAutospacing="1"/>
      <w:jc w:val="center"/>
    </w:pPr>
    <w:rPr>
      <w:rFonts w:ascii="宋体" w:hAnsi="宋体"/>
      <w:b/>
      <w:bCs/>
      <w:color w:val="800000"/>
      <w:kern w:val="0"/>
      <w:sz w:val="24"/>
    </w:rPr>
  </w:style>
  <w:style w:type="paragraph" w:customStyle="1" w:styleId="199">
    <w:name w:val="无间隔1"/>
    <w:qFormat/>
    <w:uiPriority w:val="99"/>
    <w:pPr>
      <w:widowControl w:val="0"/>
      <w:spacing w:line="480" w:lineRule="auto"/>
      <w:ind w:firstLine="200" w:firstLineChars="200"/>
      <w:jc w:val="both"/>
    </w:pPr>
    <w:rPr>
      <w:rFonts w:ascii="Times New Roman" w:hAnsi="Times New Roman" w:eastAsia="宋体" w:cs="Times New Roman"/>
      <w:kern w:val="2"/>
      <w:sz w:val="21"/>
      <w:szCs w:val="21"/>
      <w:lang w:val="en-US" w:eastAsia="zh-CN" w:bidi="ar-SA"/>
    </w:rPr>
  </w:style>
  <w:style w:type="paragraph" w:customStyle="1" w:styleId="200">
    <w:name w:val="封面中部"/>
    <w:basedOn w:val="1"/>
    <w:qFormat/>
    <w:uiPriority w:val="99"/>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201">
    <w:name w:val="xl73"/>
    <w:basedOn w:val="1"/>
    <w:qFormat/>
    <w:uiPriority w:val="99"/>
    <w:pPr>
      <w:widowControl/>
      <w:spacing w:before="100" w:beforeAutospacing="1" w:after="100" w:afterAutospacing="1"/>
      <w:jc w:val="left"/>
    </w:pPr>
    <w:rPr>
      <w:rFonts w:ascii="宋体" w:cs="宋体"/>
      <w:kern w:val="0"/>
      <w:sz w:val="20"/>
      <w:szCs w:val="20"/>
    </w:rPr>
  </w:style>
  <w:style w:type="paragraph" w:customStyle="1" w:styleId="202">
    <w:name w:val="xl75"/>
    <w:basedOn w:val="1"/>
    <w:qFormat/>
    <w:uiPriority w:val="99"/>
    <w:pPr>
      <w:widowControl/>
      <w:spacing w:before="100" w:beforeAutospacing="1" w:after="100" w:afterAutospacing="1"/>
      <w:jc w:val="left"/>
    </w:pPr>
    <w:rPr>
      <w:rFonts w:ascii="宋体" w:cs="宋体"/>
      <w:kern w:val="0"/>
      <w:sz w:val="20"/>
      <w:szCs w:val="20"/>
    </w:rPr>
  </w:style>
  <w:style w:type="paragraph" w:customStyle="1" w:styleId="203">
    <w:name w:val="xl36"/>
    <w:basedOn w:val="1"/>
    <w:qFormat/>
    <w:uiPriority w:val="99"/>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16"/>
      <w:szCs w:val="16"/>
    </w:rPr>
  </w:style>
  <w:style w:type="paragraph" w:customStyle="1" w:styleId="204">
    <w:name w:val="Notes Text List in Table"/>
    <w:qFormat/>
    <w:uiPriority w:val="99"/>
    <w:pPr>
      <w:numPr>
        <w:ilvl w:val="0"/>
        <w:numId w:val="16"/>
      </w:numPr>
      <w:spacing w:before="40" w:after="80" w:line="200" w:lineRule="atLeast"/>
      <w:ind w:firstLine="200" w:firstLineChars="200"/>
      <w:jc w:val="both"/>
    </w:pPr>
    <w:rPr>
      <w:rFonts w:ascii="Arial" w:hAnsi="Arial" w:eastAsia="楷体_GB2312" w:cs="楷体_GB2312"/>
      <w:sz w:val="18"/>
      <w:szCs w:val="18"/>
      <w:lang w:val="en-US" w:eastAsia="zh-CN" w:bidi="ar-SA"/>
    </w:rPr>
  </w:style>
  <w:style w:type="paragraph" w:customStyle="1" w:styleId="205">
    <w:name w:val="题头内容"/>
    <w:basedOn w:val="1"/>
    <w:qFormat/>
    <w:uiPriority w:val="99"/>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206">
    <w:name w:val="xl71"/>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207">
    <w:name w:val="xl76"/>
    <w:basedOn w:val="1"/>
    <w:qFormat/>
    <w:uiPriority w:val="99"/>
    <w:pPr>
      <w:widowControl/>
      <w:spacing w:before="100" w:beforeAutospacing="1" w:after="100" w:afterAutospacing="1"/>
      <w:jc w:val="left"/>
    </w:pPr>
    <w:rPr>
      <w:rFonts w:ascii="宋体" w:cs="宋体"/>
      <w:b/>
      <w:bCs/>
      <w:kern w:val="0"/>
      <w:sz w:val="20"/>
      <w:szCs w:val="20"/>
    </w:rPr>
  </w:style>
  <w:style w:type="paragraph" w:customStyle="1" w:styleId="208">
    <w:name w:val="表格正文（5号）"/>
    <w:basedOn w:val="1"/>
    <w:qFormat/>
    <w:uiPriority w:val="99"/>
    <w:pPr>
      <w:adjustRightInd w:val="0"/>
      <w:snapToGrid w:val="0"/>
      <w:spacing w:line="264" w:lineRule="auto"/>
      <w:jc w:val="center"/>
      <w:textAlignment w:val="baseline"/>
    </w:pPr>
    <w:rPr>
      <w:snapToGrid w:val="0"/>
      <w:kern w:val="0"/>
      <w:sz w:val="24"/>
      <w:szCs w:val="20"/>
    </w:rPr>
  </w:style>
  <w:style w:type="paragraph" w:customStyle="1" w:styleId="209">
    <w:name w:val="font8"/>
    <w:basedOn w:val="1"/>
    <w:qFormat/>
    <w:uiPriority w:val="99"/>
    <w:pPr>
      <w:widowControl/>
      <w:spacing w:before="100" w:beforeAutospacing="1" w:after="100" w:afterAutospacing="1"/>
      <w:jc w:val="left"/>
    </w:pPr>
    <w:rPr>
      <w:rFonts w:ascii="宋体" w:cs="宋体"/>
      <w:kern w:val="0"/>
      <w:sz w:val="18"/>
      <w:szCs w:val="18"/>
    </w:rPr>
  </w:style>
  <w:style w:type="paragraph" w:customStyle="1" w:styleId="210">
    <w:name w:val="三级条标题"/>
    <w:basedOn w:val="211"/>
    <w:next w:val="1"/>
    <w:qFormat/>
    <w:uiPriority w:val="99"/>
    <w:pPr>
      <w:numPr>
        <w:numId w:val="0"/>
      </w:numPr>
      <w:tabs>
        <w:tab w:val="left" w:pos="0"/>
        <w:tab w:val="left" w:pos="360"/>
      </w:tabs>
      <w:outlineLvl w:val="4"/>
    </w:pPr>
  </w:style>
  <w:style w:type="paragraph" w:customStyle="1" w:styleId="211">
    <w:name w:val="二级条标题"/>
    <w:basedOn w:val="1"/>
    <w:next w:val="1"/>
    <w:qFormat/>
    <w:uiPriority w:val="99"/>
    <w:pPr>
      <w:widowControl/>
      <w:numPr>
        <w:ilvl w:val="3"/>
        <w:numId w:val="15"/>
      </w:numPr>
      <w:jc w:val="left"/>
      <w:outlineLvl w:val="3"/>
    </w:pPr>
    <w:rPr>
      <w:rFonts w:eastAsia="黑体"/>
      <w:kern w:val="0"/>
      <w:szCs w:val="20"/>
    </w:rPr>
  </w:style>
  <w:style w:type="paragraph" w:customStyle="1" w:styleId="212">
    <w:name w:val="Char Char Char Char Char Char Char Char"/>
    <w:basedOn w:val="1"/>
    <w:qFormat/>
    <w:uiPriority w:val="0"/>
    <w:pPr>
      <w:tabs>
        <w:tab w:val="left" w:pos="360"/>
      </w:tabs>
    </w:pPr>
    <w:rPr>
      <w:sz w:val="24"/>
    </w:rPr>
  </w:style>
  <w:style w:type="paragraph" w:customStyle="1" w:styleId="213">
    <w:name w:val="样式 首行缩进:  0.85 厘米 段前: 2.5 磅 段后: 6 磅 行距: 1.5 倍行距"/>
    <w:basedOn w:val="1"/>
    <w:qFormat/>
    <w:uiPriority w:val="99"/>
    <w:pPr>
      <w:spacing w:before="50" w:after="120" w:line="360" w:lineRule="auto"/>
      <w:ind w:firstLine="480"/>
    </w:pPr>
    <w:rPr>
      <w:rFonts w:cs="宋体"/>
      <w:sz w:val="24"/>
      <w:szCs w:val="20"/>
    </w:rPr>
  </w:style>
  <w:style w:type="paragraph" w:customStyle="1" w:styleId="214">
    <w:name w:val="Item Step"/>
    <w:qFormat/>
    <w:uiPriority w:val="99"/>
    <w:pPr>
      <w:tabs>
        <w:tab w:val="left" w:pos="2126"/>
      </w:tabs>
      <w:adjustRightInd w:val="0"/>
      <w:snapToGrid w:val="0"/>
      <w:spacing w:before="80" w:after="80" w:line="240" w:lineRule="atLeast"/>
      <w:ind w:left="2126" w:hanging="425" w:firstLineChars="200"/>
      <w:jc w:val="both"/>
      <w:outlineLvl w:val="6"/>
    </w:pPr>
    <w:rPr>
      <w:rFonts w:ascii="Arial" w:hAnsi="Arial" w:eastAsia="宋体" w:cs="Arial"/>
      <w:sz w:val="21"/>
      <w:szCs w:val="21"/>
      <w:lang w:val="en-US" w:eastAsia="zh-CN" w:bidi="ar-SA"/>
    </w:rPr>
  </w:style>
  <w:style w:type="paragraph" w:customStyle="1" w:styleId="215">
    <w:name w:val="font17"/>
    <w:basedOn w:val="1"/>
    <w:qFormat/>
    <w:uiPriority w:val="99"/>
    <w:pPr>
      <w:widowControl/>
      <w:spacing w:before="100" w:beforeAutospacing="1" w:after="100" w:afterAutospacing="1"/>
      <w:jc w:val="left"/>
    </w:pPr>
    <w:rPr>
      <w:rFonts w:ascii="宋体" w:cs="宋体"/>
      <w:b/>
      <w:bCs/>
      <w:color w:val="000000"/>
      <w:kern w:val="0"/>
      <w:sz w:val="20"/>
      <w:szCs w:val="20"/>
    </w:rPr>
  </w:style>
  <w:style w:type="paragraph" w:customStyle="1" w:styleId="216">
    <w:name w:val="默认段落字体 Para Char Char Char Char Char Char Char Char Char Char Char Char Char Char"/>
    <w:basedOn w:val="26"/>
    <w:qFormat/>
    <w:uiPriority w:val="99"/>
  </w:style>
  <w:style w:type="paragraph" w:customStyle="1" w:styleId="217">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8">
    <w:name w:val="样式2"/>
    <w:basedOn w:val="1"/>
    <w:qFormat/>
    <w:uiPriority w:val="99"/>
    <w:pPr>
      <w:spacing w:line="360" w:lineRule="auto"/>
    </w:pPr>
    <w:rPr>
      <w:rFonts w:ascii="宋体" w:hAnsi="宋体"/>
      <w:sz w:val="24"/>
    </w:rPr>
  </w:style>
  <w:style w:type="paragraph" w:customStyle="1" w:styleId="219">
    <w:name w:val="xl7864"/>
    <w:basedOn w:val="1"/>
    <w:qFormat/>
    <w:uiPriority w:val="99"/>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220">
    <w:name w:val="font6"/>
    <w:basedOn w:val="1"/>
    <w:qFormat/>
    <w:uiPriority w:val="99"/>
    <w:pPr>
      <w:widowControl/>
      <w:spacing w:before="100" w:beforeAutospacing="1" w:after="100" w:afterAutospacing="1"/>
      <w:jc w:val="left"/>
    </w:pPr>
    <w:rPr>
      <w:rFonts w:ascii="宋体" w:cs="宋体"/>
      <w:b/>
      <w:bCs/>
      <w:kern w:val="0"/>
      <w:sz w:val="20"/>
      <w:szCs w:val="20"/>
    </w:rPr>
  </w:style>
  <w:style w:type="paragraph" w:customStyle="1" w:styleId="221">
    <w:name w:val="Char Char2"/>
    <w:basedOn w:val="1"/>
    <w:qFormat/>
    <w:uiPriority w:val="99"/>
    <w:rPr>
      <w:rFonts w:ascii="Tahoma" w:hAnsi="Tahoma"/>
      <w:sz w:val="24"/>
      <w:szCs w:val="20"/>
    </w:rPr>
  </w:style>
  <w:style w:type="paragraph" w:customStyle="1" w:styleId="222">
    <w:name w:val="Char Char Char Char Char Char Char Char1"/>
    <w:basedOn w:val="1"/>
    <w:qFormat/>
    <w:uiPriority w:val="99"/>
    <w:pPr>
      <w:tabs>
        <w:tab w:val="left" w:pos="360"/>
      </w:tabs>
    </w:pPr>
    <w:rPr>
      <w:sz w:val="24"/>
    </w:rPr>
  </w:style>
  <w:style w:type="paragraph" w:customStyle="1" w:styleId="223">
    <w:name w:val="font10"/>
    <w:basedOn w:val="1"/>
    <w:qFormat/>
    <w:uiPriority w:val="99"/>
    <w:pPr>
      <w:widowControl/>
      <w:spacing w:before="100" w:beforeAutospacing="1" w:after="100" w:afterAutospacing="1"/>
      <w:jc w:val="left"/>
    </w:pPr>
    <w:rPr>
      <w:rFonts w:ascii="宋体" w:cs="宋体"/>
      <w:kern w:val="0"/>
      <w:sz w:val="18"/>
      <w:szCs w:val="18"/>
    </w:rPr>
  </w:style>
  <w:style w:type="paragraph" w:customStyle="1" w:styleId="224">
    <w:name w:val="正文(首行缩进）"/>
    <w:basedOn w:val="1"/>
    <w:qFormat/>
    <w:uiPriority w:val="99"/>
    <w:pPr>
      <w:adjustRightInd w:val="0"/>
      <w:snapToGrid w:val="0"/>
      <w:spacing w:line="288" w:lineRule="auto"/>
      <w:jc w:val="left"/>
      <w:textAlignment w:val="baseline"/>
    </w:pPr>
    <w:rPr>
      <w:rFonts w:ascii="宋体" w:hAnsi="宋体"/>
      <w:kern w:val="0"/>
      <w:sz w:val="24"/>
    </w:rPr>
  </w:style>
  <w:style w:type="paragraph" w:customStyle="1" w:styleId="225">
    <w:name w:val="Char1 Char Char Char1"/>
    <w:basedOn w:val="1"/>
    <w:qFormat/>
    <w:uiPriority w:val="0"/>
    <w:pPr>
      <w:spacing w:line="360" w:lineRule="auto"/>
    </w:pPr>
    <w:rPr>
      <w:rFonts w:ascii="宋体" w:hAnsi="宋体" w:cs="宋体"/>
      <w:sz w:val="24"/>
    </w:rPr>
  </w:style>
  <w:style w:type="paragraph" w:customStyle="1" w:styleId="226">
    <w:name w:val="xl2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6"/>
      <w:szCs w:val="16"/>
    </w:rPr>
  </w:style>
  <w:style w:type="paragraph" w:customStyle="1" w:styleId="227">
    <w:name w:val="p0"/>
    <w:basedOn w:val="1"/>
    <w:qFormat/>
    <w:uiPriority w:val="0"/>
    <w:pPr>
      <w:widowControl/>
    </w:pPr>
    <w:rPr>
      <w:rFonts w:ascii="Courier New" w:hAnsi="Courier New" w:cs="Courier New"/>
      <w:kern w:val="0"/>
      <w:szCs w:val="21"/>
    </w:rPr>
  </w:style>
  <w:style w:type="paragraph" w:customStyle="1" w:styleId="228">
    <w:name w:val="Char Char Char1 Char"/>
    <w:basedOn w:val="1"/>
    <w:qFormat/>
    <w:uiPriority w:val="99"/>
    <w:pPr>
      <w:adjustRightInd w:val="0"/>
      <w:textAlignment w:val="baseline"/>
    </w:pPr>
    <w:rPr>
      <w:bCs/>
      <w:kern w:val="0"/>
    </w:rPr>
  </w:style>
  <w:style w:type="paragraph" w:customStyle="1" w:styleId="229">
    <w:name w:val="yd正文"/>
    <w:basedOn w:val="1"/>
    <w:qFormat/>
    <w:uiPriority w:val="99"/>
    <w:pPr>
      <w:widowControl/>
      <w:spacing w:line="360" w:lineRule="auto"/>
      <w:ind w:firstLine="482"/>
    </w:pPr>
    <w:rPr>
      <w:rFonts w:ascii="宋体" w:hAnsi="Arial Unicode MS"/>
      <w:bCs/>
      <w:kern w:val="0"/>
      <w:sz w:val="24"/>
    </w:rPr>
  </w:style>
  <w:style w:type="paragraph" w:customStyle="1" w:styleId="230">
    <w:name w:val="编号3级"/>
    <w:qFormat/>
    <w:uiPriority w:val="99"/>
    <w:pPr>
      <w:numPr>
        <w:ilvl w:val="4"/>
        <w:numId w:val="13"/>
      </w:numPr>
      <w:tabs>
        <w:tab w:val="left" w:pos="0"/>
      </w:tabs>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231">
    <w:name w:val="编号2级"/>
    <w:qFormat/>
    <w:uiPriority w:val="99"/>
    <w:pPr>
      <w:spacing w:afterLines="20" w:line="400" w:lineRule="exact"/>
      <w:ind w:firstLine="200" w:firstLineChars="200"/>
      <w:jc w:val="both"/>
    </w:pPr>
    <w:rPr>
      <w:rFonts w:ascii="Times New Roman" w:hAnsi="Times New Roman" w:eastAsia="Times New Roman" w:cs="Times New Roman"/>
      <w:kern w:val="2"/>
      <w:sz w:val="24"/>
      <w:szCs w:val="24"/>
      <w:lang w:val="en-US" w:eastAsia="zh-CN" w:bidi="ar-SA"/>
    </w:rPr>
  </w:style>
  <w:style w:type="paragraph" w:customStyle="1" w:styleId="232">
    <w:name w:val="表3"/>
    <w:basedOn w:val="161"/>
    <w:qFormat/>
    <w:uiPriority w:val="99"/>
    <w:pPr>
      <w:numPr>
        <w:numId w:val="17"/>
      </w:numPr>
    </w:pPr>
  </w:style>
  <w:style w:type="paragraph" w:customStyle="1" w:styleId="233">
    <w:name w:val="xl7869"/>
    <w:basedOn w:val="1"/>
    <w:qFormat/>
    <w:uiPriority w:val="99"/>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234">
    <w:name w:val="xl7865"/>
    <w:basedOn w:val="1"/>
    <w:qFormat/>
    <w:uiPriority w:val="99"/>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235">
    <w:name w:val="Default Text"/>
    <w:qFormat/>
    <w:uiPriority w:val="99"/>
    <w:pPr>
      <w:widowControl w:val="0"/>
      <w:autoSpaceDE w:val="0"/>
      <w:autoSpaceDN w:val="0"/>
      <w:adjustRightInd w:val="0"/>
      <w:spacing w:line="480" w:lineRule="auto"/>
      <w:ind w:firstLine="200" w:firstLineChars="200"/>
      <w:jc w:val="both"/>
    </w:pPr>
    <w:rPr>
      <w:rFonts w:ascii="Times New Roman" w:hAnsi="Times New Roman" w:eastAsia="宋体" w:cs="Times New Roman"/>
      <w:color w:val="000000"/>
      <w:sz w:val="24"/>
      <w:szCs w:val="24"/>
      <w:lang w:val="en-US" w:eastAsia="zh-CN" w:bidi="ar-SA"/>
    </w:rPr>
  </w:style>
  <w:style w:type="paragraph" w:customStyle="1" w:styleId="236">
    <w:name w:val="xl81"/>
    <w:basedOn w:val="1"/>
    <w:qFormat/>
    <w:uiPriority w:val="99"/>
    <w:pPr>
      <w:widowControl/>
      <w:spacing w:before="100" w:beforeAutospacing="1" w:after="100" w:afterAutospacing="1"/>
      <w:jc w:val="left"/>
    </w:pPr>
    <w:rPr>
      <w:rFonts w:ascii="宋体" w:cs="宋体"/>
      <w:b/>
      <w:bCs/>
      <w:kern w:val="0"/>
      <w:sz w:val="20"/>
      <w:szCs w:val="20"/>
    </w:rPr>
  </w:style>
  <w:style w:type="paragraph" w:customStyle="1" w:styleId="237">
    <w:name w:val="样式5"/>
    <w:basedOn w:val="1"/>
    <w:qFormat/>
    <w:uiPriority w:val="99"/>
    <w:pPr>
      <w:widowControl/>
      <w:numPr>
        <w:ilvl w:val="1"/>
        <w:numId w:val="18"/>
      </w:numPr>
      <w:tabs>
        <w:tab w:val="left" w:pos="2100"/>
      </w:tabs>
      <w:spacing w:beforeLines="50" w:afterLines="50"/>
    </w:pPr>
    <w:rPr>
      <w:kern w:val="0"/>
    </w:rPr>
  </w:style>
  <w:style w:type="paragraph" w:customStyle="1" w:styleId="238">
    <w:name w:val="xl72"/>
    <w:basedOn w:val="1"/>
    <w:qFormat/>
    <w:uiPriority w:val="99"/>
    <w:pPr>
      <w:widowControl/>
      <w:spacing w:before="100" w:beforeAutospacing="1" w:after="100" w:afterAutospacing="1"/>
      <w:jc w:val="left"/>
    </w:pPr>
    <w:rPr>
      <w:rFonts w:ascii="宋体" w:cs="宋体"/>
      <w:kern w:val="0"/>
      <w:sz w:val="20"/>
      <w:szCs w:val="20"/>
    </w:rPr>
  </w:style>
  <w:style w:type="paragraph" w:customStyle="1" w:styleId="239">
    <w:name w:val="正文3级"/>
    <w:qFormat/>
    <w:uiPriority w:val="99"/>
    <w:pPr>
      <w:widowControl w:val="0"/>
      <w:numPr>
        <w:ilvl w:val="5"/>
        <w:numId w:val="13"/>
      </w:numPr>
      <w:tabs>
        <w:tab w:val="left" w:pos="0"/>
      </w:tabs>
      <w:spacing w:after="60" w:line="400" w:lineRule="exact"/>
      <w:ind w:firstLine="200" w:firstLineChars="200"/>
      <w:jc w:val="both"/>
    </w:pPr>
    <w:rPr>
      <w:rFonts w:ascii="Times New Roman" w:hAnsi="Times New Roman" w:eastAsia="宋体" w:cs="Times New Roman"/>
      <w:bCs/>
      <w:kern w:val="44"/>
      <w:sz w:val="24"/>
      <w:szCs w:val="44"/>
      <w:lang w:val="en-US" w:eastAsia="zh-CN" w:bidi="ar-SA"/>
    </w:rPr>
  </w:style>
  <w:style w:type="paragraph" w:customStyle="1" w:styleId="240">
    <w:name w:val="Char Char Char Char Char Char1 Char"/>
    <w:basedOn w:val="1"/>
    <w:qFormat/>
    <w:uiPriority w:val="99"/>
    <w:pPr>
      <w:widowControl/>
      <w:spacing w:after="160" w:line="240" w:lineRule="exact"/>
      <w:jc w:val="left"/>
    </w:pPr>
    <w:rPr>
      <w:rFonts w:ascii="Verdana" w:hAnsi="Verdana"/>
      <w:kern w:val="0"/>
      <w:szCs w:val="20"/>
      <w:lang w:eastAsia="en-US"/>
    </w:rPr>
  </w:style>
  <w:style w:type="paragraph" w:customStyle="1" w:styleId="241">
    <w:name w:val="表格(五号)"/>
    <w:basedOn w:val="1"/>
    <w:qFormat/>
    <w:uiPriority w:val="99"/>
    <w:pPr>
      <w:adjustRightInd w:val="0"/>
      <w:snapToGrid w:val="0"/>
      <w:spacing w:before="60" w:after="60"/>
      <w:ind w:left="11"/>
      <w:jc w:val="center"/>
    </w:pPr>
    <w:rPr>
      <w:kern w:val="0"/>
      <w:szCs w:val="20"/>
    </w:rPr>
  </w:style>
  <w:style w:type="paragraph" w:customStyle="1" w:styleId="242">
    <w:name w:val="报告正文"/>
    <w:basedOn w:val="1"/>
    <w:qFormat/>
    <w:uiPriority w:val="99"/>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243">
    <w:name w:val="默认段落字体 Para Char Char Char Char Char Char Char"/>
    <w:basedOn w:val="1"/>
    <w:qFormat/>
    <w:uiPriority w:val="99"/>
    <w:pPr>
      <w:jc w:val="left"/>
    </w:pPr>
    <w:rPr>
      <w:rFonts w:ascii="Tahoma" w:hAnsi="Tahoma"/>
      <w:sz w:val="24"/>
      <w:szCs w:val="20"/>
    </w:rPr>
  </w:style>
  <w:style w:type="paragraph" w:customStyle="1" w:styleId="244">
    <w:name w:val="just"/>
    <w:basedOn w:val="1"/>
    <w:qFormat/>
    <w:uiPriority w:val="99"/>
    <w:pPr>
      <w:widowControl/>
      <w:spacing w:before="100" w:beforeAutospacing="1" w:after="100" w:afterAutospacing="1" w:line="360" w:lineRule="auto"/>
      <w:ind w:firstLine="510"/>
    </w:pPr>
    <w:rPr>
      <w:rFonts w:ascii="Geneva" w:hAnsi="Geneva"/>
      <w:kern w:val="0"/>
      <w:sz w:val="24"/>
    </w:rPr>
  </w:style>
  <w:style w:type="paragraph" w:customStyle="1" w:styleId="245">
    <w:name w:val="样式 标题 1 + 段前: 1 行 段后: 1 行1"/>
    <w:basedOn w:val="3"/>
    <w:qFormat/>
    <w:uiPriority w:val="99"/>
    <w:pPr>
      <w:numPr>
        <w:ilvl w:val="0"/>
        <w:numId w:val="19"/>
      </w:numPr>
      <w:snapToGrid w:val="0"/>
      <w:spacing w:beforeLines="100" w:afterLines="100" w:line="360" w:lineRule="auto"/>
    </w:pPr>
    <w:rPr>
      <w:rFonts w:cs="宋体"/>
      <w:bCs/>
      <w:sz w:val="32"/>
    </w:rPr>
  </w:style>
  <w:style w:type="paragraph" w:customStyle="1" w:styleId="246">
    <w:name w:val="表格"/>
    <w:basedOn w:val="1"/>
    <w:qFormat/>
    <w:uiPriority w:val="99"/>
    <w:pPr>
      <w:adjustRightInd w:val="0"/>
      <w:spacing w:line="400" w:lineRule="atLeast"/>
      <w:textAlignment w:val="baseline"/>
    </w:pPr>
    <w:rPr>
      <w:rFonts w:ascii="仿宋_GB2312" w:eastAsia="仿宋_GB2312"/>
      <w:kern w:val="0"/>
      <w:sz w:val="28"/>
      <w:szCs w:val="20"/>
    </w:rPr>
  </w:style>
  <w:style w:type="paragraph" w:customStyle="1" w:styleId="247">
    <w:name w:val="编号1级"/>
    <w:qFormat/>
    <w:uiPriority w:val="99"/>
    <w:pPr>
      <w:spacing w:afterLines="30" w:line="400" w:lineRule="exact"/>
      <w:ind w:firstLine="200" w:firstLineChars="200"/>
      <w:jc w:val="both"/>
      <w:outlineLvl w:val="8"/>
    </w:pPr>
    <w:rPr>
      <w:rFonts w:ascii="Times New Roman" w:hAnsi="Times New Roman" w:eastAsia="宋体" w:cs="Times New Roman"/>
      <w:b/>
      <w:kern w:val="2"/>
      <w:sz w:val="24"/>
      <w:szCs w:val="28"/>
      <w:lang w:val="en-US" w:eastAsia="zh-CN" w:bidi="ar-SA"/>
    </w:rPr>
  </w:style>
  <w:style w:type="paragraph" w:customStyle="1" w:styleId="248">
    <w:name w:val="正文-带编号1)"/>
    <w:basedOn w:val="1"/>
    <w:qFormat/>
    <w:uiPriority w:val="99"/>
    <w:pPr>
      <w:tabs>
        <w:tab w:val="left" w:pos="2409"/>
      </w:tabs>
      <w:spacing w:line="400" w:lineRule="exact"/>
      <w:ind w:left="2410"/>
    </w:pPr>
    <w:rPr>
      <w:rFonts w:ascii="Arial" w:hAnsi="Arial"/>
    </w:rPr>
  </w:style>
  <w:style w:type="paragraph" w:customStyle="1" w:styleId="249">
    <w:name w:val="无间隔2"/>
    <w:qFormat/>
    <w:uiPriority w:val="0"/>
    <w:pPr>
      <w:widowControl w:val="0"/>
      <w:spacing w:line="480" w:lineRule="auto"/>
      <w:ind w:firstLine="200" w:firstLineChars="200"/>
      <w:jc w:val="both"/>
    </w:pPr>
    <w:rPr>
      <w:rFonts w:ascii="Times New Roman" w:hAnsi="Times New Roman" w:eastAsia="宋体" w:cs="Times New Roman"/>
      <w:kern w:val="2"/>
      <w:sz w:val="21"/>
      <w:lang w:val="en-US" w:eastAsia="zh-CN" w:bidi="ar-SA"/>
    </w:rPr>
  </w:style>
  <w:style w:type="paragraph" w:customStyle="1" w:styleId="250">
    <w:name w:val="font21"/>
    <w:basedOn w:val="1"/>
    <w:qFormat/>
    <w:uiPriority w:val="99"/>
    <w:pPr>
      <w:widowControl/>
      <w:spacing w:before="100" w:beforeAutospacing="1" w:after="100" w:afterAutospacing="1"/>
      <w:jc w:val="left"/>
    </w:pPr>
    <w:rPr>
      <w:rFonts w:ascii="宋体" w:cs="宋体"/>
      <w:kern w:val="0"/>
      <w:sz w:val="20"/>
      <w:szCs w:val="20"/>
    </w:rPr>
  </w:style>
  <w:style w:type="paragraph" w:customStyle="1" w:styleId="251">
    <w:name w:val="xl77"/>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252">
    <w:name w:val="Char Char Char Char"/>
    <w:basedOn w:val="1"/>
    <w:qFormat/>
    <w:uiPriority w:val="99"/>
    <w:pPr>
      <w:tabs>
        <w:tab w:val="left" w:pos="360"/>
      </w:tabs>
      <w:ind w:firstLine="150" w:firstLineChars="150"/>
    </w:pPr>
    <w:rPr>
      <w:rFonts w:ascii="Arial" w:hAnsi="Arial" w:cs="Arial"/>
      <w:sz w:val="20"/>
      <w:szCs w:val="20"/>
    </w:rPr>
  </w:style>
  <w:style w:type="paragraph" w:customStyle="1" w:styleId="253">
    <w:name w:val="样式 标题 4Alt+4项h4H41.1.1.1 Heading 4Heading FourHead44bul...1"/>
    <w:basedOn w:val="6"/>
    <w:qFormat/>
    <w:uiPriority w:val="99"/>
    <w:pPr>
      <w:numPr>
        <w:ilvl w:val="3"/>
        <w:numId w:val="20"/>
      </w:numPr>
      <w:tabs>
        <w:tab w:val="left" w:pos="425"/>
        <w:tab w:val="left" w:pos="1931"/>
        <w:tab w:val="clear" w:pos="851"/>
      </w:tabs>
      <w:spacing w:before="120" w:after="0" w:line="360" w:lineRule="auto"/>
      <w:ind w:left="1931"/>
      <w:jc w:val="left"/>
    </w:pPr>
    <w:rPr>
      <w:rFonts w:ascii="Times New Roman" w:hAnsi="Times New Roman" w:cs="宋体"/>
      <w:b w:val="0"/>
      <w:bCs w:val="0"/>
      <w:sz w:val="24"/>
      <w:szCs w:val="20"/>
    </w:rPr>
  </w:style>
  <w:style w:type="paragraph" w:customStyle="1" w:styleId="254">
    <w:name w:val="表格内容"/>
    <w:basedOn w:val="1"/>
    <w:qFormat/>
    <w:uiPriority w:val="99"/>
    <w:pPr>
      <w:spacing w:line="360" w:lineRule="auto"/>
      <w:jc w:val="center"/>
    </w:pPr>
    <w:rPr>
      <w:rFonts w:cs="宋体"/>
      <w:sz w:val="18"/>
      <w:szCs w:val="20"/>
    </w:rPr>
  </w:style>
  <w:style w:type="paragraph" w:customStyle="1" w:styleId="255">
    <w:name w:val="font22"/>
    <w:basedOn w:val="1"/>
    <w:qFormat/>
    <w:uiPriority w:val="99"/>
    <w:pPr>
      <w:widowControl/>
      <w:spacing w:before="100" w:beforeAutospacing="1" w:after="100" w:afterAutospacing="1"/>
      <w:jc w:val="left"/>
    </w:pPr>
    <w:rPr>
      <w:rFonts w:ascii="宋体" w:cs="宋体"/>
      <w:kern w:val="0"/>
      <w:sz w:val="20"/>
      <w:szCs w:val="20"/>
    </w:rPr>
  </w:style>
  <w:style w:type="paragraph" w:customStyle="1" w:styleId="256">
    <w:name w:val="Char"/>
    <w:basedOn w:val="1"/>
    <w:qFormat/>
    <w:uiPriority w:val="0"/>
  </w:style>
  <w:style w:type="paragraph" w:customStyle="1" w:styleId="257">
    <w:name w:val="msonormalcxspmiddle"/>
    <w:basedOn w:val="1"/>
    <w:qFormat/>
    <w:uiPriority w:val="99"/>
    <w:pPr>
      <w:widowControl/>
      <w:spacing w:before="100" w:beforeAutospacing="1" w:after="100" w:afterAutospacing="1"/>
      <w:jc w:val="left"/>
    </w:pPr>
    <w:rPr>
      <w:rFonts w:ascii="宋体" w:cs="宋体"/>
      <w:kern w:val="0"/>
      <w:sz w:val="24"/>
    </w:rPr>
  </w:style>
  <w:style w:type="paragraph" w:customStyle="1" w:styleId="258">
    <w:name w:val="表格文字"/>
    <w:basedOn w:val="48"/>
    <w:next w:val="34"/>
    <w:qFormat/>
    <w:uiPriority w:val="99"/>
    <w:pPr>
      <w:adjustRightInd w:val="0"/>
      <w:spacing w:line="240" w:lineRule="atLeast"/>
      <w:jc w:val="center"/>
      <w:textAlignment w:val="baseline"/>
    </w:pPr>
    <w:rPr>
      <w:rFonts w:ascii="宋体"/>
      <w:kern w:val="0"/>
      <w:szCs w:val="20"/>
    </w:rPr>
  </w:style>
  <w:style w:type="paragraph" w:customStyle="1" w:styleId="259">
    <w:name w:val="Char11"/>
    <w:basedOn w:val="1"/>
    <w:qFormat/>
    <w:uiPriority w:val="99"/>
  </w:style>
  <w:style w:type="paragraph" w:customStyle="1" w:styleId="260">
    <w:name w:val="pa-0"/>
    <w:basedOn w:val="1"/>
    <w:qFormat/>
    <w:uiPriority w:val="99"/>
    <w:pPr>
      <w:widowControl/>
      <w:spacing w:before="150" w:after="150"/>
      <w:jc w:val="left"/>
    </w:pPr>
    <w:rPr>
      <w:rFonts w:ascii="宋体" w:cs="宋体"/>
      <w:kern w:val="0"/>
      <w:sz w:val="24"/>
    </w:rPr>
  </w:style>
  <w:style w:type="paragraph" w:customStyle="1" w:styleId="261">
    <w:name w:val="xl66"/>
    <w:basedOn w:val="1"/>
    <w:qFormat/>
    <w:uiPriority w:val="99"/>
    <w:pPr>
      <w:widowControl/>
      <w:spacing w:before="100" w:beforeAutospacing="1" w:after="100" w:afterAutospacing="1"/>
      <w:jc w:val="center"/>
    </w:pPr>
    <w:rPr>
      <w:rFonts w:ascii="宋体" w:cs="宋体"/>
      <w:b/>
      <w:bCs/>
      <w:kern w:val="0"/>
      <w:sz w:val="20"/>
      <w:szCs w:val="20"/>
    </w:rPr>
  </w:style>
  <w:style w:type="paragraph" w:customStyle="1" w:styleId="262">
    <w:name w:val="Char Char Char Char Char Char Char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263">
    <w:name w:val="p15"/>
    <w:basedOn w:val="1"/>
    <w:qFormat/>
    <w:uiPriority w:val="99"/>
    <w:pPr>
      <w:widowControl/>
    </w:pPr>
    <w:rPr>
      <w:rFonts w:ascii="宋体" w:cs="宋体"/>
      <w:kern w:val="0"/>
      <w:szCs w:val="21"/>
    </w:rPr>
  </w:style>
  <w:style w:type="paragraph" w:customStyle="1" w:styleId="264">
    <w:name w:val="默认段落字体 Para Char"/>
    <w:basedOn w:val="1"/>
    <w:semiHidden/>
    <w:qFormat/>
    <w:uiPriority w:val="99"/>
    <w:rPr>
      <w:rFonts w:cs="Arial"/>
    </w:rPr>
  </w:style>
  <w:style w:type="paragraph" w:customStyle="1" w:styleId="265">
    <w:name w:val="xl78"/>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266">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7">
    <w:name w:val="Normal0"/>
    <w:qFormat/>
    <w:uiPriority w:val="99"/>
    <w:pPr>
      <w:spacing w:line="480" w:lineRule="auto"/>
      <w:ind w:firstLine="200" w:firstLineChars="200"/>
      <w:jc w:val="both"/>
    </w:pPr>
    <w:rPr>
      <w:rFonts w:ascii="Times New Roman" w:hAnsi="Times New Roman" w:eastAsia="宋体" w:cs="Times New Roman"/>
      <w:lang w:val="en-US" w:eastAsia="en-US" w:bidi="ar-SA"/>
    </w:rPr>
  </w:style>
  <w:style w:type="paragraph" w:customStyle="1" w:styleId="268">
    <w:name w:val="font9"/>
    <w:basedOn w:val="1"/>
    <w:qFormat/>
    <w:uiPriority w:val="99"/>
    <w:pPr>
      <w:widowControl/>
      <w:spacing w:before="100" w:beforeAutospacing="1" w:after="100" w:afterAutospacing="1"/>
      <w:jc w:val="left"/>
    </w:pPr>
    <w:rPr>
      <w:rFonts w:ascii="宋体" w:cs="宋体"/>
      <w:kern w:val="0"/>
      <w:sz w:val="20"/>
      <w:szCs w:val="20"/>
    </w:rPr>
  </w:style>
  <w:style w:type="paragraph" w:customStyle="1" w:styleId="269">
    <w:name w:val="MyPoints"/>
    <w:basedOn w:val="1"/>
    <w:qFormat/>
    <w:uiPriority w:val="99"/>
    <w:pPr>
      <w:widowControl/>
      <w:ind w:left="936" w:hanging="360" w:firstLineChars="0"/>
      <w:jc w:val="left"/>
    </w:pPr>
    <w:rPr>
      <w:rFonts w:ascii="Century Gothic" w:hAnsi="Century Gothic"/>
      <w:kern w:val="0"/>
      <w:sz w:val="20"/>
      <w:szCs w:val="20"/>
      <w:lang w:eastAsia="en-US"/>
    </w:rPr>
  </w:style>
  <w:style w:type="paragraph" w:customStyle="1" w:styleId="270">
    <w:name w:val="表格内容五号(V1)"/>
    <w:basedOn w:val="1"/>
    <w:qFormat/>
    <w:uiPriority w:val="99"/>
    <w:pPr>
      <w:jc w:val="center"/>
    </w:pPr>
    <w:rPr>
      <w:rFonts w:cs="Arial Unicode MS"/>
      <w:kern w:val="0"/>
      <w:szCs w:val="21"/>
    </w:rPr>
  </w:style>
  <w:style w:type="paragraph" w:customStyle="1" w:styleId="271">
    <w:name w:val="Char1"/>
    <w:basedOn w:val="1"/>
    <w:qFormat/>
    <w:uiPriority w:val="99"/>
  </w:style>
  <w:style w:type="paragraph" w:customStyle="1" w:styleId="272">
    <w:name w:val="10"/>
    <w:basedOn w:val="1"/>
    <w:qFormat/>
    <w:uiPriority w:val="99"/>
    <w:pPr>
      <w:spacing w:line="360" w:lineRule="auto"/>
      <w:ind w:firstLine="454"/>
    </w:pPr>
    <w:rPr>
      <w:rFonts w:ascii="Tahoma" w:hAnsi="Tahoma"/>
      <w:sz w:val="24"/>
      <w:szCs w:val="20"/>
    </w:rPr>
  </w:style>
  <w:style w:type="paragraph" w:customStyle="1" w:styleId="273">
    <w:name w:val="def正文"/>
    <w:basedOn w:val="34"/>
    <w:qFormat/>
    <w:uiPriority w:val="99"/>
    <w:pPr>
      <w:widowControl/>
      <w:spacing w:line="360" w:lineRule="auto"/>
      <w:ind w:firstLine="482"/>
      <w:jc w:val="both"/>
    </w:pPr>
    <w:rPr>
      <w:rFonts w:ascii="Times New Roman"/>
      <w:b/>
      <w:color w:val="000000"/>
      <w:kern w:val="0"/>
    </w:rPr>
  </w:style>
  <w:style w:type="paragraph" w:customStyle="1" w:styleId="274">
    <w:name w:val="说明正文"/>
    <w:basedOn w:val="1"/>
    <w:qFormat/>
    <w:uiPriority w:val="99"/>
    <w:pPr>
      <w:spacing w:line="360" w:lineRule="auto"/>
      <w:ind w:firstLine="480"/>
    </w:pPr>
    <w:rPr>
      <w:rFonts w:ascii="宋体" w:hAnsi="宋体"/>
      <w:sz w:val="24"/>
    </w:rPr>
  </w:style>
  <w:style w:type="paragraph" w:customStyle="1" w:styleId="275">
    <w:name w:val="Item List in Table"/>
    <w:basedOn w:val="1"/>
    <w:qFormat/>
    <w:uiPriority w:val="99"/>
    <w:pPr>
      <w:numPr>
        <w:ilvl w:val="0"/>
        <w:numId w:val="21"/>
      </w:numPr>
      <w:topLinePunct/>
      <w:adjustRightInd w:val="0"/>
      <w:snapToGrid w:val="0"/>
      <w:spacing w:before="80" w:after="80" w:line="240" w:lineRule="atLeast"/>
      <w:jc w:val="left"/>
    </w:pPr>
    <w:rPr>
      <w:rFonts w:ascii="Arial" w:hAnsi="Arial" w:cs="Arial"/>
      <w:kern w:val="0"/>
      <w:szCs w:val="21"/>
    </w:rPr>
  </w:style>
  <w:style w:type="paragraph" w:customStyle="1" w:styleId="276">
    <w:name w:val="_Style 1"/>
    <w:basedOn w:val="1"/>
    <w:qFormat/>
    <w:uiPriority w:val="0"/>
    <w:pPr>
      <w:spacing w:line="360" w:lineRule="auto"/>
      <w:ind w:firstLine="420"/>
    </w:pPr>
    <w:rPr>
      <w:rFonts w:ascii="Calibri" w:hAnsi="Calibri" w:eastAsia="微软雅黑"/>
      <w:sz w:val="24"/>
      <w:szCs w:val="22"/>
    </w:rPr>
  </w:style>
  <w:style w:type="paragraph" w:customStyle="1" w:styleId="277">
    <w:name w:val="font7"/>
    <w:basedOn w:val="1"/>
    <w:qFormat/>
    <w:uiPriority w:val="99"/>
    <w:pPr>
      <w:widowControl/>
      <w:spacing w:before="100" w:beforeAutospacing="1" w:after="100" w:afterAutospacing="1"/>
      <w:jc w:val="left"/>
    </w:pPr>
    <w:rPr>
      <w:rFonts w:ascii="宋体" w:cs="宋体"/>
      <w:kern w:val="0"/>
      <w:sz w:val="20"/>
      <w:szCs w:val="20"/>
    </w:rPr>
  </w:style>
  <w:style w:type="paragraph" w:customStyle="1" w:styleId="278">
    <w:name w:val="CM19"/>
    <w:basedOn w:val="103"/>
    <w:next w:val="103"/>
    <w:qFormat/>
    <w:uiPriority w:val="99"/>
    <w:pPr>
      <w:spacing w:line="440" w:lineRule="atLeast"/>
    </w:pPr>
    <w:rPr>
      <w:rFonts w:ascii="方正小标宋简体" w:eastAsia="方正小标宋简体" w:cs="Times New Roman"/>
      <w:color w:val="auto"/>
    </w:rPr>
  </w:style>
  <w:style w:type="paragraph" w:customStyle="1" w:styleId="279">
    <w:name w:val="font14"/>
    <w:basedOn w:val="1"/>
    <w:qFormat/>
    <w:uiPriority w:val="99"/>
    <w:pPr>
      <w:widowControl/>
      <w:spacing w:before="100" w:beforeAutospacing="1" w:after="100" w:afterAutospacing="1"/>
      <w:jc w:val="left"/>
    </w:pPr>
    <w:rPr>
      <w:rFonts w:ascii="宋体" w:cs="宋体"/>
      <w:kern w:val="0"/>
      <w:sz w:val="20"/>
      <w:szCs w:val="20"/>
    </w:rPr>
  </w:style>
  <w:style w:type="paragraph" w:customStyle="1" w:styleId="280">
    <w:name w:val="样式 标题 3标题 3 Char Char Char Char(A-3)sect1.2.3h3H3 + 加粗 段前:..."/>
    <w:basedOn w:val="5"/>
    <w:qFormat/>
    <w:uiPriority w:val="99"/>
    <w:pPr>
      <w:tabs>
        <w:tab w:val="left" w:pos="1080"/>
      </w:tabs>
      <w:spacing w:before="120" w:after="0"/>
    </w:pPr>
    <w:rPr>
      <w:rFonts w:eastAsia="黑体" w:cs="宋体"/>
      <w:b w:val="0"/>
      <w:sz w:val="24"/>
      <w:szCs w:val="20"/>
    </w:rPr>
  </w:style>
  <w:style w:type="paragraph" w:customStyle="1" w:styleId="281">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82">
    <w:name w:val="xl79"/>
    <w:basedOn w:val="1"/>
    <w:qFormat/>
    <w:uiPriority w:val="99"/>
    <w:pPr>
      <w:widowControl/>
      <w:spacing w:before="100" w:beforeAutospacing="1" w:after="100" w:afterAutospacing="1"/>
      <w:jc w:val="left"/>
    </w:pPr>
    <w:rPr>
      <w:rFonts w:ascii="宋体" w:cs="宋体"/>
      <w:kern w:val="0"/>
      <w:sz w:val="20"/>
      <w:szCs w:val="20"/>
    </w:rPr>
  </w:style>
  <w:style w:type="paragraph" w:customStyle="1" w:styleId="283">
    <w:name w:val="Char Char2 Char1"/>
    <w:basedOn w:val="1"/>
    <w:semiHidden/>
    <w:qFormat/>
    <w:uiPriority w:val="99"/>
    <w:pPr>
      <w:widowControl/>
      <w:spacing w:after="160" w:line="240" w:lineRule="exact"/>
      <w:jc w:val="left"/>
    </w:pPr>
    <w:rPr>
      <w:rFonts w:ascii="Arial" w:hAnsi="Arial"/>
      <w:kern w:val="0"/>
      <w:sz w:val="22"/>
      <w:szCs w:val="22"/>
      <w:lang w:eastAsia="en-US"/>
    </w:rPr>
  </w:style>
  <w:style w:type="paragraph" w:customStyle="1" w:styleId="284">
    <w:name w:val="样式3"/>
    <w:basedOn w:val="274"/>
    <w:qFormat/>
    <w:uiPriority w:val="99"/>
    <w:pPr>
      <w:spacing w:line="240" w:lineRule="auto"/>
      <w:ind w:firstLine="0" w:firstLineChars="0"/>
    </w:pPr>
    <w:rPr>
      <w:rFonts w:ascii="Times New Roman" w:hAnsi="Times New Roman"/>
      <w:sz w:val="21"/>
    </w:rPr>
  </w:style>
  <w:style w:type="paragraph" w:customStyle="1" w:styleId="285">
    <w:name w:val="样式 标题 2 + 宋体 小三 段前: 0 磅 段后: 12 磅 行距: 1.5 倍行距"/>
    <w:basedOn w:val="4"/>
    <w:qFormat/>
    <w:uiPriority w:val="99"/>
    <w:pPr>
      <w:numPr>
        <w:ilvl w:val="1"/>
        <w:numId w:val="16"/>
      </w:numPr>
      <w:tabs>
        <w:tab w:val="left" w:pos="340"/>
      </w:tabs>
      <w:spacing w:before="0" w:afterLines="100" w:line="360" w:lineRule="auto"/>
    </w:pPr>
    <w:rPr>
      <w:rFonts w:ascii="宋体" w:hAnsi="宋体" w:eastAsia="宋体" w:cs="宋体"/>
      <w:sz w:val="30"/>
      <w:szCs w:val="20"/>
    </w:rPr>
  </w:style>
  <w:style w:type="paragraph" w:customStyle="1" w:styleId="286">
    <w:name w:val="xl78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87">
    <w:name w:val="xl34"/>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16"/>
      <w:szCs w:val="16"/>
    </w:rPr>
  </w:style>
  <w:style w:type="paragraph" w:customStyle="1" w:styleId="288">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289">
    <w:name w:val="xl7876"/>
    <w:basedOn w:val="1"/>
    <w:qFormat/>
    <w:uiPriority w:val="99"/>
    <w:pPr>
      <w:widowControl/>
      <w:spacing w:before="100" w:beforeAutospacing="1" w:after="100" w:afterAutospacing="1"/>
      <w:jc w:val="center"/>
    </w:pPr>
    <w:rPr>
      <w:rFonts w:ascii="宋体" w:hAnsi="宋体" w:cs="宋体"/>
      <w:color w:val="000000"/>
      <w:kern w:val="0"/>
      <w:sz w:val="20"/>
      <w:szCs w:val="20"/>
    </w:rPr>
  </w:style>
  <w:style w:type="paragraph" w:customStyle="1" w:styleId="290">
    <w:name w:val="font16"/>
    <w:basedOn w:val="1"/>
    <w:qFormat/>
    <w:uiPriority w:val="99"/>
    <w:pPr>
      <w:widowControl/>
      <w:spacing w:before="100" w:beforeAutospacing="1" w:after="100" w:afterAutospacing="1"/>
      <w:jc w:val="left"/>
    </w:pPr>
    <w:rPr>
      <w:rFonts w:ascii="宋体" w:cs="宋体"/>
      <w:color w:val="000000"/>
      <w:kern w:val="0"/>
      <w:sz w:val="20"/>
      <w:szCs w:val="20"/>
    </w:rPr>
  </w:style>
  <w:style w:type="paragraph" w:customStyle="1" w:styleId="291">
    <w:name w:val="节"/>
    <w:basedOn w:val="4"/>
    <w:qFormat/>
    <w:uiPriority w:val="99"/>
    <w:pPr>
      <w:tabs>
        <w:tab w:val="left" w:pos="780"/>
      </w:tabs>
      <w:spacing w:line="240" w:lineRule="auto"/>
      <w:ind w:left="780" w:hanging="360"/>
    </w:pPr>
    <w:rPr>
      <w:rFonts w:ascii="黑体"/>
      <w:b w:val="0"/>
      <w:sz w:val="28"/>
      <w:szCs w:val="28"/>
    </w:rPr>
  </w:style>
  <w:style w:type="paragraph" w:customStyle="1" w:styleId="292">
    <w:name w:val="xl7875"/>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293">
    <w:name w:val="样式 日期 + 行距: 1.5 倍行距"/>
    <w:basedOn w:val="53"/>
    <w:qFormat/>
    <w:uiPriority w:val="99"/>
    <w:pPr>
      <w:widowControl/>
      <w:spacing w:line="360" w:lineRule="auto"/>
      <w:ind w:left="0" w:leftChars="0" w:firstLine="540"/>
    </w:pPr>
    <w:rPr>
      <w:rFonts w:cs="宋体"/>
      <w:kern w:val="0"/>
      <w:szCs w:val="20"/>
    </w:rPr>
  </w:style>
  <w:style w:type="paragraph" w:customStyle="1" w:styleId="294">
    <w:name w:val="xl68"/>
    <w:basedOn w:val="1"/>
    <w:qFormat/>
    <w:uiPriority w:val="99"/>
    <w:pPr>
      <w:widowControl/>
      <w:spacing w:before="100" w:beforeAutospacing="1" w:after="100" w:afterAutospacing="1"/>
      <w:jc w:val="left"/>
    </w:pPr>
    <w:rPr>
      <w:rFonts w:ascii="宋体" w:cs="宋体"/>
      <w:kern w:val="0"/>
      <w:sz w:val="20"/>
      <w:szCs w:val="20"/>
    </w:rPr>
  </w:style>
  <w:style w:type="paragraph" w:customStyle="1" w:styleId="295">
    <w:name w:val="font23"/>
    <w:basedOn w:val="1"/>
    <w:qFormat/>
    <w:uiPriority w:val="99"/>
    <w:pPr>
      <w:widowControl/>
      <w:spacing w:before="100" w:beforeAutospacing="1" w:after="100" w:afterAutospacing="1"/>
      <w:jc w:val="left"/>
    </w:pPr>
    <w:rPr>
      <w:rFonts w:ascii="宋体" w:cs="宋体"/>
      <w:color w:val="000000"/>
      <w:kern w:val="0"/>
      <w:sz w:val="20"/>
      <w:szCs w:val="20"/>
    </w:rPr>
  </w:style>
  <w:style w:type="paragraph" w:customStyle="1" w:styleId="296">
    <w:name w:val="Notes Heading in Table"/>
    <w:next w:val="1"/>
    <w:qFormat/>
    <w:uiPriority w:val="99"/>
    <w:pPr>
      <w:keepNext/>
      <w:adjustRightInd w:val="0"/>
      <w:snapToGrid w:val="0"/>
      <w:spacing w:before="80" w:after="40" w:line="240" w:lineRule="atLeast"/>
      <w:ind w:firstLine="200" w:firstLineChars="200"/>
      <w:jc w:val="both"/>
    </w:pPr>
    <w:rPr>
      <w:rFonts w:ascii="Arial" w:hAnsi="Arial" w:eastAsia="黑体" w:cs="Arial"/>
      <w:bCs/>
      <w:kern w:val="2"/>
      <w:sz w:val="18"/>
      <w:szCs w:val="18"/>
      <w:lang w:val="en-US" w:eastAsia="zh-CN" w:bidi="ar-SA"/>
    </w:rPr>
  </w:style>
  <w:style w:type="paragraph" w:customStyle="1" w:styleId="297">
    <w:name w:val="pa-1"/>
    <w:basedOn w:val="1"/>
    <w:qFormat/>
    <w:uiPriority w:val="99"/>
    <w:pPr>
      <w:widowControl/>
      <w:spacing w:before="150" w:after="150"/>
      <w:jc w:val="left"/>
    </w:pPr>
    <w:rPr>
      <w:rFonts w:ascii="宋体" w:cs="宋体"/>
      <w:kern w:val="0"/>
      <w:sz w:val="24"/>
    </w:rPr>
  </w:style>
  <w:style w:type="paragraph" w:customStyle="1" w:styleId="298">
    <w:name w:val="font13"/>
    <w:basedOn w:val="1"/>
    <w:qFormat/>
    <w:uiPriority w:val="99"/>
    <w:pPr>
      <w:widowControl/>
      <w:spacing w:before="100" w:beforeAutospacing="1" w:after="100" w:afterAutospacing="1"/>
      <w:jc w:val="left"/>
    </w:pPr>
    <w:rPr>
      <w:rFonts w:ascii="宋体" w:cs="宋体"/>
      <w:b/>
      <w:bCs/>
      <w:kern w:val="0"/>
      <w:sz w:val="20"/>
      <w:szCs w:val="20"/>
    </w:rPr>
  </w:style>
  <w:style w:type="paragraph" w:customStyle="1" w:styleId="299">
    <w:name w:val="段"/>
    <w:qFormat/>
    <w:uiPriority w:val="99"/>
    <w:pPr>
      <w:autoSpaceDE w:val="0"/>
      <w:autoSpaceDN w:val="0"/>
      <w:spacing w:line="480" w:lineRule="auto"/>
      <w:ind w:firstLine="200" w:firstLineChars="200"/>
      <w:jc w:val="both"/>
    </w:pPr>
    <w:rPr>
      <w:rFonts w:ascii="宋体" w:hAnsi="Times New Roman" w:eastAsia="宋体" w:cs="Times New Roman"/>
      <w:sz w:val="21"/>
      <w:lang w:val="en-US" w:eastAsia="zh-CN" w:bidi="ar-SA"/>
    </w:rPr>
  </w:style>
  <w:style w:type="paragraph" w:customStyle="1" w:styleId="300">
    <w:name w:val="font11"/>
    <w:basedOn w:val="1"/>
    <w:qFormat/>
    <w:uiPriority w:val="99"/>
    <w:pPr>
      <w:widowControl/>
      <w:spacing w:before="100" w:beforeAutospacing="1" w:after="100" w:afterAutospacing="1"/>
      <w:jc w:val="left"/>
    </w:pPr>
    <w:rPr>
      <w:rFonts w:ascii="宋体" w:cs="宋体"/>
      <w:kern w:val="0"/>
      <w:sz w:val="18"/>
      <w:szCs w:val="18"/>
    </w:rPr>
  </w:style>
  <w:style w:type="paragraph" w:customStyle="1" w:styleId="301">
    <w:name w:val="样式6"/>
    <w:basedOn w:val="1"/>
    <w:qFormat/>
    <w:uiPriority w:val="99"/>
    <w:pPr>
      <w:widowControl/>
      <w:numPr>
        <w:ilvl w:val="1"/>
        <w:numId w:val="22"/>
      </w:numPr>
      <w:tabs>
        <w:tab w:val="left" w:pos="840"/>
        <w:tab w:val="left" w:pos="1800"/>
      </w:tabs>
      <w:spacing w:beforeLines="50" w:afterLines="50"/>
      <w:ind w:left="1800" w:firstLine="899" w:firstLineChars="428"/>
    </w:pPr>
    <w:rPr>
      <w:kern w:val="0"/>
    </w:rPr>
  </w:style>
  <w:style w:type="paragraph" w:customStyle="1" w:styleId="302">
    <w:name w:val="Char Char Char Char2"/>
    <w:basedOn w:val="1"/>
    <w:qFormat/>
    <w:uiPriority w:val="0"/>
    <w:pPr>
      <w:widowControl/>
      <w:spacing w:after="160" w:line="240" w:lineRule="exact"/>
      <w:jc w:val="left"/>
    </w:pPr>
    <w:rPr>
      <w:rFonts w:ascii="Verdana" w:hAnsi="Verdana"/>
      <w:kern w:val="0"/>
      <w:szCs w:val="20"/>
    </w:rPr>
  </w:style>
  <w:style w:type="paragraph" w:customStyle="1" w:styleId="303">
    <w:name w:val="题注5"/>
    <w:basedOn w:val="1"/>
    <w:next w:val="22"/>
    <w:qFormat/>
    <w:uiPriority w:val="0"/>
    <w:pPr>
      <w:numPr>
        <w:ilvl w:val="1"/>
        <w:numId w:val="23"/>
      </w:numPr>
      <w:tabs>
        <w:tab w:val="left" w:pos="0"/>
        <w:tab w:val="left" w:pos="720"/>
        <w:tab w:val="left" w:pos="2040"/>
      </w:tabs>
      <w:spacing w:line="360" w:lineRule="auto"/>
      <w:ind w:left="720" w:hanging="720"/>
    </w:pPr>
    <w:rPr>
      <w:b/>
      <w:color w:val="000000"/>
      <w:sz w:val="28"/>
      <w:szCs w:val="28"/>
    </w:rPr>
  </w:style>
  <w:style w:type="paragraph" w:customStyle="1" w:styleId="304">
    <w:name w:val="xl31"/>
    <w:basedOn w:val="1"/>
    <w:qFormat/>
    <w:uiPriority w:val="99"/>
    <w:pPr>
      <w:widowControl/>
      <w:pBdr>
        <w:left w:val="single" w:color="008080" w:sz="4" w:space="0"/>
        <w:right w:val="single" w:color="008080" w:sz="4" w:space="0"/>
      </w:pBdr>
      <w:shd w:val="clear" w:color="9999FF" w:fill="FFFFFF"/>
      <w:spacing w:before="100" w:beforeAutospacing="1" w:after="100" w:afterAutospacing="1"/>
      <w:jc w:val="left"/>
    </w:pPr>
    <w:rPr>
      <w:rFonts w:ascii="宋体" w:hAnsi="宋体"/>
      <w:color w:val="000000"/>
      <w:kern w:val="0"/>
      <w:sz w:val="24"/>
    </w:rPr>
  </w:style>
  <w:style w:type="paragraph" w:customStyle="1" w:styleId="305">
    <w:name w:val="样式 标题 1章H11. heading 1标准章Alt+1h1Huvudrubrikh11h12h13h..."/>
    <w:basedOn w:val="1"/>
    <w:qFormat/>
    <w:uiPriority w:val="99"/>
  </w:style>
  <w:style w:type="paragraph" w:customStyle="1" w:styleId="306">
    <w:name w:val="手动目录"/>
    <w:basedOn w:val="1"/>
    <w:qFormat/>
    <w:uiPriority w:val="99"/>
    <w:pPr>
      <w:numPr>
        <w:ilvl w:val="0"/>
        <w:numId w:val="24"/>
      </w:numPr>
      <w:spacing w:line="360" w:lineRule="auto"/>
    </w:pPr>
    <w:rPr>
      <w:sz w:val="24"/>
    </w:rPr>
  </w:style>
  <w:style w:type="character" w:customStyle="1" w:styleId="307">
    <w:name w:val="宏文本 Char2"/>
    <w:link w:val="2"/>
    <w:qFormat/>
    <w:uiPriority w:val="99"/>
    <w:rPr>
      <w:rFonts w:ascii="Courier New" w:hAnsi="Courier New"/>
      <w:kern w:val="2"/>
      <w:sz w:val="24"/>
      <w:szCs w:val="24"/>
      <w:lang w:val="en-US" w:eastAsia="zh-CN" w:bidi="ar-SA"/>
    </w:rPr>
  </w:style>
  <w:style w:type="character" w:customStyle="1" w:styleId="308">
    <w:name w:val="标题 1 Char"/>
    <w:link w:val="3"/>
    <w:qFormat/>
    <w:uiPriority w:val="0"/>
    <w:rPr>
      <w:b/>
      <w:kern w:val="44"/>
      <w:sz w:val="44"/>
    </w:rPr>
  </w:style>
  <w:style w:type="character" w:customStyle="1" w:styleId="309">
    <w:name w:val="标题 2 Char"/>
    <w:link w:val="4"/>
    <w:qFormat/>
    <w:uiPriority w:val="0"/>
    <w:rPr>
      <w:rFonts w:ascii="Arial" w:hAnsi="Arial" w:eastAsia="黑体"/>
      <w:b/>
      <w:bCs/>
      <w:kern w:val="2"/>
      <w:sz w:val="32"/>
      <w:szCs w:val="32"/>
    </w:rPr>
  </w:style>
  <w:style w:type="character" w:customStyle="1" w:styleId="310">
    <w:name w:val="标题 3 Char"/>
    <w:link w:val="5"/>
    <w:qFormat/>
    <w:uiPriority w:val="0"/>
    <w:rPr>
      <w:rFonts w:cs="Angsana New"/>
      <w:b/>
      <w:bCs/>
      <w:kern w:val="2"/>
      <w:sz w:val="32"/>
      <w:szCs w:val="32"/>
    </w:rPr>
  </w:style>
  <w:style w:type="character" w:customStyle="1" w:styleId="311">
    <w:name w:val="标题 4 Char"/>
    <w:link w:val="6"/>
    <w:qFormat/>
    <w:uiPriority w:val="0"/>
    <w:rPr>
      <w:rFonts w:ascii="Arial" w:hAnsi="Arial" w:eastAsia="黑体"/>
      <w:b/>
      <w:bCs/>
      <w:kern w:val="2"/>
      <w:sz w:val="28"/>
      <w:szCs w:val="28"/>
    </w:rPr>
  </w:style>
  <w:style w:type="character" w:customStyle="1" w:styleId="312">
    <w:name w:val="标题 5 Char"/>
    <w:link w:val="7"/>
    <w:qFormat/>
    <w:uiPriority w:val="0"/>
    <w:rPr>
      <w:b/>
      <w:bCs/>
      <w:kern w:val="2"/>
      <w:sz w:val="28"/>
      <w:szCs w:val="28"/>
    </w:rPr>
  </w:style>
  <w:style w:type="character" w:customStyle="1" w:styleId="313">
    <w:name w:val="标题 6 Char"/>
    <w:link w:val="8"/>
    <w:qFormat/>
    <w:uiPriority w:val="0"/>
    <w:rPr>
      <w:rFonts w:ascii="Arial" w:hAnsi="Arial" w:eastAsia="黑体"/>
      <w:b/>
      <w:bCs/>
      <w:kern w:val="2"/>
      <w:sz w:val="24"/>
      <w:szCs w:val="24"/>
    </w:rPr>
  </w:style>
  <w:style w:type="character" w:customStyle="1" w:styleId="314">
    <w:name w:val="标题 7 Char"/>
    <w:link w:val="9"/>
    <w:qFormat/>
    <w:uiPriority w:val="99"/>
    <w:rPr>
      <w:b/>
      <w:bCs/>
      <w:kern w:val="2"/>
      <w:sz w:val="24"/>
      <w:szCs w:val="24"/>
    </w:rPr>
  </w:style>
  <w:style w:type="character" w:customStyle="1" w:styleId="315">
    <w:name w:val="标题 8 Char"/>
    <w:link w:val="10"/>
    <w:qFormat/>
    <w:uiPriority w:val="99"/>
    <w:rPr>
      <w:rFonts w:ascii="Arial" w:hAnsi="Arial" w:eastAsia="黑体"/>
      <w:kern w:val="2"/>
      <w:sz w:val="24"/>
      <w:szCs w:val="24"/>
    </w:rPr>
  </w:style>
  <w:style w:type="character" w:customStyle="1" w:styleId="316">
    <w:name w:val="标题 9 Char"/>
    <w:link w:val="11"/>
    <w:qFormat/>
    <w:uiPriority w:val="99"/>
    <w:rPr>
      <w:rFonts w:ascii="Arial" w:hAnsi="Arial" w:eastAsia="黑体"/>
      <w:kern w:val="2"/>
      <w:sz w:val="21"/>
      <w:szCs w:val="21"/>
    </w:rPr>
  </w:style>
  <w:style w:type="character" w:customStyle="1" w:styleId="317">
    <w:name w:val="注释标题 Char2"/>
    <w:link w:val="16"/>
    <w:qFormat/>
    <w:uiPriority w:val="0"/>
    <w:rPr>
      <w:rFonts w:eastAsia="仿宋"/>
      <w:sz w:val="32"/>
    </w:rPr>
  </w:style>
  <w:style w:type="character" w:customStyle="1" w:styleId="318">
    <w:name w:val="电子邮件签名 Char2"/>
    <w:link w:val="19"/>
    <w:qFormat/>
    <w:uiPriority w:val="0"/>
    <w:rPr>
      <w:rFonts w:eastAsia="仿宋"/>
      <w:sz w:val="32"/>
    </w:rPr>
  </w:style>
  <w:style w:type="character" w:customStyle="1" w:styleId="319">
    <w:name w:val="正文缩进 Char"/>
    <w:link w:val="21"/>
    <w:qFormat/>
    <w:uiPriority w:val="0"/>
    <w:rPr>
      <w:rFonts w:eastAsia="宋体"/>
      <w:kern w:val="2"/>
      <w:sz w:val="21"/>
      <w:szCs w:val="24"/>
      <w:lang w:val="en-US" w:eastAsia="zh-CN" w:bidi="ar-SA"/>
    </w:rPr>
  </w:style>
  <w:style w:type="character" w:customStyle="1" w:styleId="320">
    <w:name w:val="文档结构图 Char"/>
    <w:link w:val="26"/>
    <w:qFormat/>
    <w:uiPriority w:val="99"/>
    <w:rPr>
      <w:kern w:val="2"/>
      <w:sz w:val="21"/>
      <w:szCs w:val="24"/>
      <w:shd w:val="clear" w:color="auto" w:fill="000080"/>
    </w:rPr>
  </w:style>
  <w:style w:type="character" w:customStyle="1" w:styleId="321">
    <w:name w:val="批注文字 Char"/>
    <w:link w:val="28"/>
    <w:qFormat/>
    <w:uiPriority w:val="99"/>
    <w:rPr>
      <w:kern w:val="2"/>
      <w:sz w:val="21"/>
      <w:szCs w:val="24"/>
    </w:rPr>
  </w:style>
  <w:style w:type="character" w:customStyle="1" w:styleId="322">
    <w:name w:val="称呼 Char2"/>
    <w:link w:val="30"/>
    <w:qFormat/>
    <w:uiPriority w:val="0"/>
    <w:rPr>
      <w:rFonts w:eastAsia="仿宋"/>
      <w:sz w:val="32"/>
    </w:rPr>
  </w:style>
  <w:style w:type="character" w:customStyle="1" w:styleId="323">
    <w:name w:val="正文文本 3 Char2"/>
    <w:link w:val="31"/>
    <w:qFormat/>
    <w:uiPriority w:val="0"/>
    <w:rPr>
      <w:rFonts w:eastAsia="仿宋"/>
      <w:sz w:val="16"/>
      <w:szCs w:val="16"/>
    </w:rPr>
  </w:style>
  <w:style w:type="character" w:customStyle="1" w:styleId="324">
    <w:name w:val="结束语 Char2"/>
    <w:link w:val="32"/>
    <w:qFormat/>
    <w:uiPriority w:val="0"/>
    <w:rPr>
      <w:rFonts w:eastAsia="仿宋"/>
      <w:sz w:val="32"/>
    </w:rPr>
  </w:style>
  <w:style w:type="character" w:customStyle="1" w:styleId="325">
    <w:name w:val="正文文本 Char"/>
    <w:link w:val="34"/>
    <w:qFormat/>
    <w:uiPriority w:val="99"/>
    <w:rPr>
      <w:rFonts w:ascii="宋体"/>
      <w:kern w:val="2"/>
      <w:sz w:val="24"/>
      <w:szCs w:val="24"/>
    </w:rPr>
  </w:style>
  <w:style w:type="character" w:customStyle="1" w:styleId="326">
    <w:name w:val="正文文本缩进 Char1"/>
    <w:link w:val="37"/>
    <w:qFormat/>
    <w:uiPriority w:val="0"/>
    <w:rPr>
      <w:b/>
      <w:kern w:val="2"/>
      <w:sz w:val="24"/>
      <w:szCs w:val="24"/>
    </w:rPr>
  </w:style>
  <w:style w:type="character" w:customStyle="1" w:styleId="327">
    <w:name w:val="HTML 地址 Char2"/>
    <w:link w:val="44"/>
    <w:qFormat/>
    <w:uiPriority w:val="0"/>
    <w:rPr>
      <w:rFonts w:eastAsia="仿宋"/>
      <w:i/>
      <w:iCs/>
      <w:sz w:val="32"/>
    </w:rPr>
  </w:style>
  <w:style w:type="character" w:customStyle="1" w:styleId="328">
    <w:name w:val="纯文本 Char"/>
    <w:link w:val="48"/>
    <w:qFormat/>
    <w:uiPriority w:val="0"/>
    <w:rPr>
      <w:rFonts w:ascii="宋体"/>
      <w:kern w:val="2"/>
      <w:sz w:val="21"/>
    </w:rPr>
  </w:style>
  <w:style w:type="character" w:customStyle="1" w:styleId="329">
    <w:name w:val="日期 Char"/>
    <w:link w:val="53"/>
    <w:qFormat/>
    <w:uiPriority w:val="99"/>
    <w:rPr>
      <w:rFonts w:ascii="宋体"/>
      <w:kern w:val="2"/>
      <w:sz w:val="24"/>
      <w:szCs w:val="24"/>
    </w:rPr>
  </w:style>
  <w:style w:type="character" w:customStyle="1" w:styleId="330">
    <w:name w:val="正文文本缩进 2 Char"/>
    <w:link w:val="54"/>
    <w:qFormat/>
    <w:uiPriority w:val="99"/>
    <w:rPr>
      <w:kern w:val="2"/>
      <w:sz w:val="21"/>
      <w:szCs w:val="24"/>
    </w:rPr>
  </w:style>
  <w:style w:type="character" w:customStyle="1" w:styleId="331">
    <w:name w:val="尾注文本 Char"/>
    <w:link w:val="55"/>
    <w:qFormat/>
    <w:uiPriority w:val="99"/>
    <w:rPr>
      <w:kern w:val="2"/>
      <w:sz w:val="21"/>
      <w:szCs w:val="24"/>
    </w:rPr>
  </w:style>
  <w:style w:type="character" w:customStyle="1" w:styleId="332">
    <w:name w:val="批注框文本 Char"/>
    <w:link w:val="57"/>
    <w:qFormat/>
    <w:uiPriority w:val="99"/>
    <w:rPr>
      <w:kern w:val="2"/>
      <w:sz w:val="18"/>
      <w:szCs w:val="18"/>
    </w:rPr>
  </w:style>
  <w:style w:type="character" w:customStyle="1" w:styleId="333">
    <w:name w:val="页脚 Char"/>
    <w:link w:val="58"/>
    <w:qFormat/>
    <w:uiPriority w:val="99"/>
    <w:rPr>
      <w:kern w:val="2"/>
      <w:sz w:val="18"/>
      <w:szCs w:val="18"/>
    </w:rPr>
  </w:style>
  <w:style w:type="character" w:customStyle="1" w:styleId="334">
    <w:name w:val="页眉 Char"/>
    <w:link w:val="60"/>
    <w:qFormat/>
    <w:uiPriority w:val="0"/>
    <w:rPr>
      <w:kern w:val="2"/>
      <w:sz w:val="18"/>
      <w:szCs w:val="18"/>
    </w:rPr>
  </w:style>
  <w:style w:type="character" w:customStyle="1" w:styleId="335">
    <w:name w:val="签名 Char2"/>
    <w:link w:val="61"/>
    <w:qFormat/>
    <w:uiPriority w:val="0"/>
    <w:rPr>
      <w:rFonts w:eastAsia="仿宋"/>
      <w:sz w:val="32"/>
    </w:rPr>
  </w:style>
  <w:style w:type="character" w:customStyle="1" w:styleId="336">
    <w:name w:val="副标题 Char"/>
    <w:link w:val="67"/>
    <w:qFormat/>
    <w:uiPriority w:val="99"/>
    <w:rPr>
      <w:rFonts w:ascii="Cambria" w:hAnsi="Cambria"/>
      <w:b/>
      <w:bCs/>
      <w:kern w:val="28"/>
      <w:sz w:val="32"/>
      <w:szCs w:val="32"/>
    </w:rPr>
  </w:style>
  <w:style w:type="character" w:customStyle="1" w:styleId="337">
    <w:name w:val="脚注文本 Char2"/>
    <w:link w:val="70"/>
    <w:qFormat/>
    <w:uiPriority w:val="0"/>
    <w:rPr>
      <w:rFonts w:eastAsia="仿宋"/>
      <w:sz w:val="18"/>
      <w:szCs w:val="18"/>
    </w:rPr>
  </w:style>
  <w:style w:type="character" w:customStyle="1" w:styleId="338">
    <w:name w:val="正文文本缩进 3 Char"/>
    <w:link w:val="73"/>
    <w:qFormat/>
    <w:uiPriority w:val="99"/>
    <w:rPr>
      <w:rFonts w:ascii="宋体"/>
      <w:kern w:val="2"/>
      <w:sz w:val="21"/>
      <w:szCs w:val="24"/>
    </w:rPr>
  </w:style>
  <w:style w:type="character" w:customStyle="1" w:styleId="339">
    <w:name w:val="正文文本 2 Char"/>
    <w:link w:val="79"/>
    <w:qFormat/>
    <w:uiPriority w:val="99"/>
    <w:rPr>
      <w:kern w:val="2"/>
      <w:sz w:val="21"/>
      <w:szCs w:val="24"/>
    </w:rPr>
  </w:style>
  <w:style w:type="character" w:customStyle="1" w:styleId="340">
    <w:name w:val="信息标题 Char2"/>
    <w:link w:val="82"/>
    <w:qFormat/>
    <w:uiPriority w:val="0"/>
    <w:rPr>
      <w:rFonts w:ascii="Arial" w:hAnsi="Arial" w:eastAsia="仿宋" w:cs="Arial"/>
      <w:sz w:val="24"/>
      <w:szCs w:val="24"/>
      <w:shd w:val="pct20" w:color="auto" w:fill="auto"/>
    </w:rPr>
  </w:style>
  <w:style w:type="character" w:customStyle="1" w:styleId="341">
    <w:name w:val="HTML 预设格式 Char"/>
    <w:link w:val="83"/>
    <w:qFormat/>
    <w:uiPriority w:val="0"/>
    <w:rPr>
      <w:rFonts w:ascii="Arial" w:hAnsi="Arial" w:cs="Arial"/>
      <w:sz w:val="28"/>
      <w:szCs w:val="28"/>
    </w:rPr>
  </w:style>
  <w:style w:type="character" w:customStyle="1" w:styleId="342">
    <w:name w:val="普通(网站) Char"/>
    <w:link w:val="84"/>
    <w:qFormat/>
    <w:uiPriority w:val="0"/>
    <w:rPr>
      <w:rFonts w:ascii="宋体" w:cs="宋体"/>
      <w:sz w:val="24"/>
      <w:szCs w:val="24"/>
    </w:rPr>
  </w:style>
  <w:style w:type="character" w:customStyle="1" w:styleId="343">
    <w:name w:val="标题 Char"/>
    <w:link w:val="87"/>
    <w:qFormat/>
    <w:uiPriority w:val="99"/>
    <w:rPr>
      <w:rFonts w:ascii="Cambria" w:hAnsi="Cambria"/>
      <w:b/>
      <w:bCs/>
      <w:kern w:val="2"/>
      <w:sz w:val="32"/>
      <w:szCs w:val="32"/>
    </w:rPr>
  </w:style>
  <w:style w:type="character" w:customStyle="1" w:styleId="344">
    <w:name w:val="批注主题 Char"/>
    <w:link w:val="88"/>
    <w:qFormat/>
    <w:uiPriority w:val="99"/>
    <w:rPr>
      <w:b/>
      <w:bCs/>
      <w:kern w:val="2"/>
      <w:sz w:val="21"/>
      <w:szCs w:val="24"/>
    </w:rPr>
  </w:style>
  <w:style w:type="character" w:customStyle="1" w:styleId="345">
    <w:name w:val="正文首行缩进 Char"/>
    <w:link w:val="89"/>
    <w:qFormat/>
    <w:uiPriority w:val="99"/>
    <w:rPr>
      <w:rFonts w:ascii="宋体"/>
      <w:kern w:val="2"/>
      <w:sz w:val="21"/>
      <w:szCs w:val="24"/>
    </w:rPr>
  </w:style>
  <w:style w:type="character" w:customStyle="1" w:styleId="346">
    <w:name w:val="正文首行缩进 2 Char"/>
    <w:link w:val="90"/>
    <w:qFormat/>
    <w:uiPriority w:val="99"/>
    <w:rPr>
      <w:b/>
      <w:kern w:val="2"/>
      <w:sz w:val="21"/>
      <w:szCs w:val="24"/>
    </w:rPr>
  </w:style>
  <w:style w:type="character" w:customStyle="1" w:styleId="347">
    <w:name w:val="正文首行缩进2字 Char"/>
    <w:link w:val="104"/>
    <w:qFormat/>
    <w:uiPriority w:val="0"/>
    <w:rPr>
      <w:rFonts w:eastAsia="楷体_GB2312"/>
      <w:sz w:val="28"/>
      <w:szCs w:val="24"/>
    </w:rPr>
  </w:style>
  <w:style w:type="character" w:customStyle="1" w:styleId="348">
    <w:name w:val="GW-标题3 Char Char"/>
    <w:link w:val="105"/>
    <w:qFormat/>
    <w:uiPriority w:val="99"/>
    <w:rPr>
      <w:rFonts w:ascii="仿宋_GB2312" w:eastAsia="仿宋_GB2312"/>
      <w:bCs/>
      <w:kern w:val="44"/>
      <w:sz w:val="32"/>
    </w:rPr>
  </w:style>
  <w:style w:type="character" w:customStyle="1" w:styleId="349">
    <w:name w:val="脚注文本 Char"/>
    <w:qFormat/>
    <w:uiPriority w:val="99"/>
    <w:rPr>
      <w:kern w:val="2"/>
      <w:sz w:val="18"/>
      <w:szCs w:val="18"/>
    </w:rPr>
  </w:style>
  <w:style w:type="character" w:customStyle="1" w:styleId="350">
    <w:name w:val="标题3 Char"/>
    <w:link w:val="106"/>
    <w:qFormat/>
    <w:uiPriority w:val="0"/>
    <w:rPr>
      <w:kern w:val="2"/>
      <w:sz w:val="21"/>
      <w:szCs w:val="24"/>
    </w:rPr>
  </w:style>
  <w:style w:type="character" w:customStyle="1" w:styleId="351">
    <w:name w:val="ca-2"/>
    <w:qFormat/>
    <w:uiPriority w:val="0"/>
    <w:rPr>
      <w:rFonts w:cs="Times New Roman"/>
      <w:lang w:bidi="ar-SA"/>
    </w:rPr>
  </w:style>
  <w:style w:type="character" w:customStyle="1" w:styleId="352">
    <w:name w:val="标题 6 Char1"/>
    <w:semiHidden/>
    <w:qFormat/>
    <w:uiPriority w:val="0"/>
    <w:rPr>
      <w:rFonts w:ascii="Cambria" w:hAnsi="Cambria" w:eastAsia="宋体" w:cs="Times New Roman"/>
      <w:b/>
      <w:bCs/>
      <w:kern w:val="2"/>
      <w:sz w:val="24"/>
      <w:szCs w:val="24"/>
    </w:rPr>
  </w:style>
  <w:style w:type="character" w:customStyle="1" w:styleId="353">
    <w:name w:val="font171"/>
    <w:qFormat/>
    <w:uiPriority w:val="0"/>
    <w:rPr>
      <w:rFonts w:hint="default" w:ascii="Times New Roman" w:hAnsi="Times New Roman" w:cs="Times New Roman"/>
      <w:color w:val="000000"/>
      <w:sz w:val="22"/>
      <w:szCs w:val="22"/>
      <w:u w:val="none"/>
      <w:vertAlign w:val="superscript"/>
    </w:rPr>
  </w:style>
  <w:style w:type="character" w:customStyle="1" w:styleId="354">
    <w:name w:val="标题 3 字符"/>
    <w:qFormat/>
    <w:uiPriority w:val="0"/>
    <w:rPr>
      <w:rFonts w:ascii="宋体" w:hAnsi="宋体"/>
      <w:b/>
      <w:spacing w:val="14"/>
      <w:sz w:val="28"/>
      <w:szCs w:val="24"/>
    </w:rPr>
  </w:style>
  <w:style w:type="character" w:customStyle="1" w:styleId="355">
    <w:name w:val="列出段落 Char1"/>
    <w:link w:val="107"/>
    <w:qFormat/>
    <w:uiPriority w:val="0"/>
    <w:rPr>
      <w:rFonts w:ascii="Calibri" w:hAnsi="Calibri"/>
      <w:kern w:val="2"/>
      <w:sz w:val="21"/>
      <w:szCs w:val="22"/>
    </w:rPr>
  </w:style>
  <w:style w:type="character" w:customStyle="1" w:styleId="356">
    <w:name w:val="HTML 地址 Char1"/>
    <w:semiHidden/>
    <w:qFormat/>
    <w:locked/>
    <w:uiPriority w:val="0"/>
    <w:rPr>
      <w:rFonts w:ascii="Times New Roman" w:hAnsi="Times New Roman" w:eastAsia="仿宋"/>
      <w:i/>
      <w:iCs/>
      <w:sz w:val="32"/>
    </w:rPr>
  </w:style>
  <w:style w:type="character" w:customStyle="1" w:styleId="357">
    <w:name w:val="日期 字符"/>
    <w:qFormat/>
    <w:uiPriority w:val="0"/>
    <w:rPr>
      <w:rFonts w:ascii="Times New Roman" w:hAnsi="Times New Roman" w:eastAsia="仿宋"/>
      <w:sz w:val="32"/>
    </w:rPr>
  </w:style>
  <w:style w:type="character" w:customStyle="1" w:styleId="358">
    <w:name w:val="标题 9 Char1"/>
    <w:semiHidden/>
    <w:qFormat/>
    <w:uiPriority w:val="0"/>
    <w:rPr>
      <w:rFonts w:ascii="Cambria" w:hAnsi="Cambria" w:eastAsia="宋体" w:cs="Times New Roman"/>
      <w:kern w:val="2"/>
      <w:sz w:val="21"/>
      <w:szCs w:val="21"/>
    </w:rPr>
  </w:style>
  <w:style w:type="character" w:customStyle="1" w:styleId="359">
    <w:name w:val="Table Description Char Char"/>
    <w:link w:val="108"/>
    <w:qFormat/>
    <w:uiPriority w:val="0"/>
    <w:rPr>
      <w:rFonts w:ascii="Arial" w:hAnsi="Arial" w:cs="Arial"/>
      <w:spacing w:val="-4"/>
      <w:kern w:val="2"/>
      <w:sz w:val="21"/>
      <w:szCs w:val="21"/>
    </w:rPr>
  </w:style>
  <w:style w:type="character" w:customStyle="1" w:styleId="360">
    <w:name w:val="apple-converted-space"/>
    <w:qFormat/>
    <w:uiPriority w:val="0"/>
  </w:style>
  <w:style w:type="character" w:customStyle="1" w:styleId="361">
    <w:name w:val="标题 4 Char1"/>
    <w:semiHidden/>
    <w:qFormat/>
    <w:uiPriority w:val="0"/>
    <w:rPr>
      <w:rFonts w:ascii="Cambria" w:hAnsi="Cambria" w:eastAsia="宋体" w:cs="Times New Roman"/>
      <w:b/>
      <w:bCs/>
      <w:kern w:val="2"/>
      <w:sz w:val="28"/>
      <w:szCs w:val="28"/>
    </w:rPr>
  </w:style>
  <w:style w:type="character" w:customStyle="1" w:styleId="362">
    <w:name w:val="注释标题 Char"/>
    <w:qFormat/>
    <w:uiPriority w:val="99"/>
    <w:rPr>
      <w:kern w:val="2"/>
      <w:sz w:val="21"/>
      <w:szCs w:val="24"/>
    </w:rPr>
  </w:style>
  <w:style w:type="character" w:customStyle="1" w:styleId="363">
    <w:name w:val="btn"/>
    <w:basedOn w:val="93"/>
    <w:qFormat/>
    <w:uiPriority w:val="0"/>
  </w:style>
  <w:style w:type="character" w:customStyle="1" w:styleId="364">
    <w:name w:val="标题 1 字符"/>
    <w:qFormat/>
    <w:uiPriority w:val="0"/>
    <w:rPr>
      <w:rFonts w:ascii="宋体" w:hAnsi="宋体"/>
      <w:b/>
      <w:spacing w:val="14"/>
      <w:kern w:val="44"/>
      <w:sz w:val="44"/>
      <w:szCs w:val="52"/>
    </w:rPr>
  </w:style>
  <w:style w:type="character" w:customStyle="1" w:styleId="365">
    <w:name w:val="页脚 字符"/>
    <w:qFormat/>
    <w:uiPriority w:val="99"/>
    <w:rPr>
      <w:rFonts w:ascii="Times New Roman" w:hAnsi="Times New Roman" w:eastAsia="仿宋"/>
      <w:sz w:val="18"/>
      <w:szCs w:val="18"/>
    </w:rPr>
  </w:style>
  <w:style w:type="character" w:customStyle="1" w:styleId="366">
    <w:name w:val="脚注文本 Char1"/>
    <w:semiHidden/>
    <w:qFormat/>
    <w:locked/>
    <w:uiPriority w:val="99"/>
    <w:rPr>
      <w:rFonts w:ascii="Times New Roman" w:hAnsi="Times New Roman" w:eastAsia="仿宋"/>
      <w:sz w:val="18"/>
      <w:szCs w:val="18"/>
    </w:rPr>
  </w:style>
  <w:style w:type="character" w:customStyle="1" w:styleId="367">
    <w:name w:val="称呼 Char1"/>
    <w:semiHidden/>
    <w:qFormat/>
    <w:locked/>
    <w:uiPriority w:val="99"/>
    <w:rPr>
      <w:rFonts w:ascii="Times New Roman" w:hAnsi="Times New Roman" w:eastAsia="仿宋"/>
      <w:sz w:val="32"/>
    </w:rPr>
  </w:style>
  <w:style w:type="character" w:customStyle="1" w:styleId="368">
    <w:name w:val="font151"/>
    <w:qFormat/>
    <w:uiPriority w:val="0"/>
    <w:rPr>
      <w:rFonts w:hint="default" w:ascii="Times New Roman" w:hAnsi="Times New Roman" w:cs="Times New Roman"/>
      <w:color w:val="000000"/>
      <w:sz w:val="24"/>
      <w:szCs w:val="24"/>
      <w:u w:val="none"/>
      <w:vertAlign w:val="superscript"/>
    </w:rPr>
  </w:style>
  <w:style w:type="character" w:customStyle="1" w:styleId="369">
    <w:name w:val="prod_content_font_011"/>
    <w:qFormat/>
    <w:uiPriority w:val="0"/>
    <w:rPr>
      <w:rFonts w:hint="default" w:ascii="Verdana" w:hAnsi="Verdana"/>
      <w:color w:val="5E5E5E"/>
      <w:sz w:val="17"/>
      <w:szCs w:val="17"/>
    </w:rPr>
  </w:style>
  <w:style w:type="character" w:customStyle="1" w:styleId="370">
    <w:name w:val="签名 Char"/>
    <w:qFormat/>
    <w:uiPriority w:val="99"/>
    <w:rPr>
      <w:kern w:val="2"/>
      <w:sz w:val="21"/>
      <w:szCs w:val="24"/>
    </w:rPr>
  </w:style>
  <w:style w:type="character" w:customStyle="1" w:styleId="371">
    <w:name w:val="信息标题 Char1"/>
    <w:semiHidden/>
    <w:qFormat/>
    <w:locked/>
    <w:uiPriority w:val="99"/>
    <w:rPr>
      <w:rFonts w:ascii="Arial" w:hAnsi="Arial" w:eastAsia="仿宋"/>
      <w:sz w:val="24"/>
      <w:szCs w:val="24"/>
      <w:shd w:val="pct20" w:color="auto" w:fill="auto"/>
    </w:rPr>
  </w:style>
  <w:style w:type="character" w:customStyle="1" w:styleId="372">
    <w:name w:val="页脚 Char1"/>
    <w:semiHidden/>
    <w:qFormat/>
    <w:uiPriority w:val="99"/>
    <w:rPr>
      <w:rFonts w:ascii="Times New Roman" w:hAnsi="Times New Roman"/>
      <w:kern w:val="2"/>
      <w:sz w:val="18"/>
      <w:szCs w:val="18"/>
    </w:rPr>
  </w:style>
  <w:style w:type="character" w:customStyle="1" w:styleId="373">
    <w:name w:val="文档结构图 字符"/>
    <w:semiHidden/>
    <w:qFormat/>
    <w:uiPriority w:val="0"/>
    <w:rPr>
      <w:rFonts w:ascii="Times New Roman" w:hAnsi="Times New Roman" w:eastAsia="仿宋"/>
      <w:sz w:val="32"/>
      <w:shd w:val="clear" w:color="auto" w:fill="000080"/>
    </w:rPr>
  </w:style>
  <w:style w:type="character" w:customStyle="1" w:styleId="374">
    <w:name w:val="页眉 字符"/>
    <w:qFormat/>
    <w:uiPriority w:val="0"/>
    <w:rPr>
      <w:rFonts w:ascii="Times New Roman" w:hAnsi="Times New Roman" w:eastAsia="仿宋"/>
      <w:sz w:val="18"/>
      <w:szCs w:val="18"/>
    </w:rPr>
  </w:style>
  <w:style w:type="character" w:customStyle="1" w:styleId="375">
    <w:name w:val="标题 6 字符"/>
    <w:qFormat/>
    <w:uiPriority w:val="0"/>
    <w:rPr>
      <w:rFonts w:ascii="Arial" w:hAnsi="Arial" w:eastAsia="黑体"/>
      <w:b/>
      <w:bCs/>
      <w:sz w:val="24"/>
      <w:szCs w:val="24"/>
    </w:rPr>
  </w:style>
  <w:style w:type="character" w:customStyle="1" w:styleId="376">
    <w:name w:val="apple-style-span"/>
    <w:qFormat/>
    <w:uiPriority w:val="0"/>
    <w:rPr>
      <w:rFonts w:cs="Times New Roman"/>
      <w:lang w:bidi="ar-SA"/>
    </w:rPr>
  </w:style>
  <w:style w:type="character" w:customStyle="1" w:styleId="377">
    <w:name w:val="标题 7 Char1"/>
    <w:semiHidden/>
    <w:qFormat/>
    <w:uiPriority w:val="0"/>
    <w:rPr>
      <w:b/>
      <w:bCs/>
      <w:kern w:val="2"/>
      <w:sz w:val="24"/>
      <w:szCs w:val="24"/>
    </w:rPr>
  </w:style>
  <w:style w:type="character" w:customStyle="1" w:styleId="378">
    <w:name w:val="font"/>
    <w:basedOn w:val="93"/>
    <w:qFormat/>
    <w:uiPriority w:val="0"/>
  </w:style>
  <w:style w:type="character" w:customStyle="1" w:styleId="379">
    <w:name w:val="Char Char3"/>
    <w:semiHidden/>
    <w:qFormat/>
    <w:uiPriority w:val="0"/>
    <w:rPr>
      <w:sz w:val="18"/>
      <w:szCs w:val="18"/>
    </w:rPr>
  </w:style>
  <w:style w:type="character" w:customStyle="1" w:styleId="380">
    <w:name w:val="正文首行缩进 2 字符"/>
    <w:qFormat/>
    <w:uiPriority w:val="0"/>
    <w:rPr>
      <w:rFonts w:ascii="Times New Roman" w:hAnsi="Times New Roman" w:eastAsia="仿宋"/>
      <w:sz w:val="21"/>
    </w:rPr>
  </w:style>
  <w:style w:type="character" w:customStyle="1" w:styleId="381">
    <w:name w:val="注释标题 Char1"/>
    <w:semiHidden/>
    <w:qFormat/>
    <w:locked/>
    <w:uiPriority w:val="99"/>
    <w:rPr>
      <w:rFonts w:ascii="Times New Roman" w:hAnsi="Times New Roman" w:eastAsia="仿宋"/>
      <w:sz w:val="32"/>
    </w:rPr>
  </w:style>
  <w:style w:type="character" w:customStyle="1" w:styleId="382">
    <w:name w:val="文档正文 Char"/>
    <w:link w:val="109"/>
    <w:qFormat/>
    <w:uiPriority w:val="0"/>
    <w:rPr>
      <w:rFonts w:eastAsia="仿宋_GB2312"/>
      <w:kern w:val="2"/>
      <w:sz w:val="28"/>
    </w:rPr>
  </w:style>
  <w:style w:type="character" w:customStyle="1" w:styleId="383">
    <w:name w:val="正文2级 Char"/>
    <w:link w:val="110"/>
    <w:qFormat/>
    <w:uiPriority w:val="0"/>
    <w:rPr>
      <w:bCs/>
      <w:kern w:val="44"/>
      <w:sz w:val="24"/>
      <w:szCs w:val="44"/>
      <w:lang w:val="en-US" w:eastAsia="zh-CN" w:bidi="ar-SA"/>
    </w:rPr>
  </w:style>
  <w:style w:type="character" w:customStyle="1" w:styleId="384">
    <w:name w:val="info4"/>
    <w:basedOn w:val="93"/>
    <w:qFormat/>
    <w:uiPriority w:val="0"/>
  </w:style>
  <w:style w:type="character" w:customStyle="1" w:styleId="385">
    <w:name w:val="5a"/>
    <w:basedOn w:val="93"/>
    <w:qFormat/>
    <w:uiPriority w:val="0"/>
  </w:style>
  <w:style w:type="character" w:customStyle="1" w:styleId="386">
    <w:name w:val="font41"/>
    <w:basedOn w:val="93"/>
    <w:qFormat/>
    <w:uiPriority w:val="0"/>
    <w:rPr>
      <w:rFonts w:hint="eastAsia" w:ascii="宋体" w:hAnsi="宋体" w:eastAsia="宋体" w:cs="宋体"/>
      <w:b/>
      <w:color w:val="000000"/>
      <w:sz w:val="24"/>
      <w:szCs w:val="24"/>
      <w:u w:val="none"/>
    </w:rPr>
  </w:style>
  <w:style w:type="character" w:customStyle="1" w:styleId="387">
    <w:name w:val="正文文本缩进 字符"/>
    <w:qFormat/>
    <w:uiPriority w:val="0"/>
    <w:rPr>
      <w:rFonts w:ascii="楷体_GB2312" w:hAnsi="Times New Roman" w:eastAsia="仿宋"/>
      <w:spacing w:val="12"/>
      <w:sz w:val="24"/>
    </w:rPr>
  </w:style>
  <w:style w:type="character" w:customStyle="1" w:styleId="388">
    <w:name w:val="haikang1"/>
    <w:qFormat/>
    <w:uiPriority w:val="0"/>
    <w:rPr>
      <w:rFonts w:hint="default"/>
      <w:color w:val="000000"/>
      <w:sz w:val="18"/>
      <w:szCs w:val="18"/>
      <w:u w:val="none"/>
    </w:rPr>
  </w:style>
  <w:style w:type="character" w:customStyle="1" w:styleId="389">
    <w:name w:val="正文文本 字符"/>
    <w:qFormat/>
    <w:uiPriority w:val="0"/>
    <w:rPr>
      <w:rFonts w:ascii="Times New Roman" w:hAnsi="Times New Roman" w:eastAsia="仿宋"/>
      <w:sz w:val="32"/>
    </w:rPr>
  </w:style>
  <w:style w:type="character" w:customStyle="1" w:styleId="390">
    <w:name w:val="无间隔 Char"/>
    <w:link w:val="111"/>
    <w:qFormat/>
    <w:uiPriority w:val="0"/>
    <w:rPr>
      <w:sz w:val="22"/>
      <w:lang w:val="en-US" w:eastAsia="zh-CN" w:bidi="ar-SA"/>
    </w:rPr>
  </w:style>
  <w:style w:type="character" w:customStyle="1" w:styleId="391">
    <w:name w:val="正文3号仿宋 Char"/>
    <w:link w:val="112"/>
    <w:qFormat/>
    <w:uiPriority w:val="0"/>
    <w:rPr>
      <w:rFonts w:ascii="宋体" w:hAnsi="宋体"/>
      <w:sz w:val="24"/>
      <w:szCs w:val="24"/>
    </w:rPr>
  </w:style>
  <w:style w:type="character" w:customStyle="1" w:styleId="392">
    <w:name w:val="标题 5 字符"/>
    <w:qFormat/>
    <w:uiPriority w:val="0"/>
    <w:rPr>
      <w:rFonts w:ascii="Times New Roman" w:hAnsi="Times New Roman" w:eastAsia="仿宋"/>
      <w:b/>
      <w:bCs/>
      <w:sz w:val="28"/>
      <w:szCs w:val="28"/>
    </w:rPr>
  </w:style>
  <w:style w:type="character" w:customStyle="1" w:styleId="393">
    <w:name w:val="正文缩进(ALT+Z) Char"/>
    <w:link w:val="113"/>
    <w:qFormat/>
    <w:uiPriority w:val="0"/>
    <w:rPr>
      <w:kern w:val="2"/>
      <w:sz w:val="24"/>
      <w:szCs w:val="24"/>
    </w:rPr>
  </w:style>
  <w:style w:type="character" w:customStyle="1" w:styleId="394">
    <w:name w:val="签名 Char1"/>
    <w:semiHidden/>
    <w:qFormat/>
    <w:locked/>
    <w:uiPriority w:val="99"/>
    <w:rPr>
      <w:rFonts w:ascii="Times New Roman" w:hAnsi="Times New Roman" w:eastAsia="仿宋"/>
      <w:sz w:val="32"/>
    </w:rPr>
  </w:style>
  <w:style w:type="character" w:customStyle="1" w:styleId="395">
    <w:name w:val="HTML 地址 Char"/>
    <w:qFormat/>
    <w:uiPriority w:val="99"/>
    <w:rPr>
      <w:i/>
      <w:iCs/>
      <w:kern w:val="2"/>
      <w:sz w:val="21"/>
      <w:szCs w:val="24"/>
    </w:rPr>
  </w:style>
  <w:style w:type="character" w:customStyle="1" w:styleId="396">
    <w:name w:val="正文文本 2 字符"/>
    <w:qFormat/>
    <w:uiPriority w:val="0"/>
    <w:rPr>
      <w:rFonts w:ascii="Times New Roman" w:hAnsi="Times New Roman" w:eastAsia="仿宋"/>
      <w:sz w:val="32"/>
    </w:rPr>
  </w:style>
  <w:style w:type="character" w:customStyle="1" w:styleId="397">
    <w:name w:val="正文文本缩进 Char"/>
    <w:qFormat/>
    <w:uiPriority w:val="0"/>
    <w:rPr>
      <w:kern w:val="2"/>
      <w:sz w:val="21"/>
      <w:szCs w:val="24"/>
    </w:rPr>
  </w:style>
  <w:style w:type="character" w:customStyle="1" w:styleId="398">
    <w:name w:val="结束语 Char"/>
    <w:qFormat/>
    <w:uiPriority w:val="99"/>
    <w:rPr>
      <w:kern w:val="2"/>
      <w:sz w:val="21"/>
      <w:szCs w:val="24"/>
    </w:rPr>
  </w:style>
  <w:style w:type="character" w:customStyle="1" w:styleId="399">
    <w:name w:val="正文文本缩进 3 字符"/>
    <w:qFormat/>
    <w:uiPriority w:val="0"/>
    <w:rPr>
      <w:rFonts w:ascii="Times New Roman" w:hAnsi="Times New Roman" w:eastAsia="仿宋"/>
      <w:sz w:val="16"/>
      <w:szCs w:val="16"/>
    </w:rPr>
  </w:style>
  <w:style w:type="character" w:customStyle="1" w:styleId="400">
    <w:name w:val="标题 5 Char2"/>
    <w:semiHidden/>
    <w:qFormat/>
    <w:uiPriority w:val="0"/>
    <w:rPr>
      <w:b/>
      <w:bCs/>
      <w:kern w:val="2"/>
      <w:sz w:val="28"/>
      <w:szCs w:val="28"/>
    </w:rPr>
  </w:style>
  <w:style w:type="character" w:customStyle="1" w:styleId="401">
    <w:name w:val="尾注文本 字符"/>
    <w:semiHidden/>
    <w:qFormat/>
    <w:uiPriority w:val="0"/>
    <w:rPr>
      <w:rFonts w:ascii="Times New Roman" w:hAnsi="Times New Roman" w:eastAsia="仿宋"/>
      <w:sz w:val="32"/>
    </w:rPr>
  </w:style>
  <w:style w:type="character" w:customStyle="1" w:styleId="402">
    <w:name w:val="结束语 Char1"/>
    <w:semiHidden/>
    <w:qFormat/>
    <w:locked/>
    <w:uiPriority w:val="99"/>
    <w:rPr>
      <w:rFonts w:ascii="Times New Roman" w:hAnsi="Times New Roman" w:eastAsia="仿宋"/>
      <w:sz w:val="32"/>
    </w:rPr>
  </w:style>
  <w:style w:type="character" w:customStyle="1" w:styleId="403">
    <w:name w:val="宏文本 Char1"/>
    <w:semiHidden/>
    <w:qFormat/>
    <w:locked/>
    <w:uiPriority w:val="99"/>
    <w:rPr>
      <w:rFonts w:ascii="Courier New" w:hAnsi="Courier New"/>
      <w:sz w:val="24"/>
      <w:szCs w:val="24"/>
    </w:rPr>
  </w:style>
  <w:style w:type="character" w:customStyle="1" w:styleId="404">
    <w:name w:val="font191"/>
    <w:qFormat/>
    <w:uiPriority w:val="0"/>
    <w:rPr>
      <w:rFonts w:hint="eastAsia" w:ascii="宋体" w:hAnsi="宋体" w:eastAsia="宋体" w:cs="宋体"/>
      <w:color w:val="000000"/>
      <w:sz w:val="24"/>
      <w:szCs w:val="24"/>
      <w:u w:val="none"/>
      <w:vertAlign w:val="superscript"/>
    </w:rPr>
  </w:style>
  <w:style w:type="character" w:customStyle="1" w:styleId="405">
    <w:name w:val="信息标题 Char"/>
    <w:qFormat/>
    <w:uiPriority w:val="99"/>
    <w:rPr>
      <w:rFonts w:ascii="Cambria" w:hAnsi="Cambria" w:eastAsia="宋体" w:cs="Times New Roman"/>
      <w:kern w:val="2"/>
      <w:sz w:val="24"/>
      <w:szCs w:val="24"/>
      <w:shd w:val="pct20" w:color="auto" w:fill="auto"/>
    </w:rPr>
  </w:style>
  <w:style w:type="character" w:customStyle="1" w:styleId="406">
    <w:name w:val="10f000000"/>
    <w:basedOn w:val="93"/>
    <w:qFormat/>
    <w:uiPriority w:val="0"/>
  </w:style>
  <w:style w:type="character" w:customStyle="1" w:styleId="407">
    <w:name w:val="font51"/>
    <w:qFormat/>
    <w:uiPriority w:val="0"/>
    <w:rPr>
      <w:rFonts w:hint="eastAsia" w:ascii="宋体" w:hAnsi="宋体" w:eastAsia="宋体" w:cs="宋体"/>
      <w:color w:val="000000"/>
      <w:sz w:val="21"/>
      <w:szCs w:val="21"/>
      <w:u w:val="none"/>
    </w:rPr>
  </w:style>
  <w:style w:type="character" w:customStyle="1" w:styleId="408">
    <w:name w:val="正文（缩进） Char"/>
    <w:link w:val="114"/>
    <w:qFormat/>
    <w:uiPriority w:val="0"/>
    <w:rPr>
      <w:rFonts w:ascii="宋体" w:hAnsi="宋体" w:cs="宋体"/>
      <w:sz w:val="24"/>
      <w:szCs w:val="24"/>
    </w:rPr>
  </w:style>
  <w:style w:type="character" w:customStyle="1" w:styleId="409">
    <w:name w:val="style91"/>
    <w:qFormat/>
    <w:uiPriority w:val="0"/>
    <w:rPr>
      <w:rFonts w:cs="Times New Roman"/>
      <w:color w:val="000000"/>
      <w:lang w:bidi="ar-SA"/>
    </w:rPr>
  </w:style>
  <w:style w:type="character" w:customStyle="1" w:styleId="410">
    <w:name w:val="标题 1 Char1"/>
    <w:qFormat/>
    <w:uiPriority w:val="0"/>
    <w:rPr>
      <w:b/>
      <w:bCs/>
      <w:kern w:val="44"/>
      <w:sz w:val="44"/>
      <w:szCs w:val="44"/>
    </w:rPr>
  </w:style>
  <w:style w:type="character" w:customStyle="1" w:styleId="411">
    <w:name w:val="电子邮件签名 Char"/>
    <w:qFormat/>
    <w:uiPriority w:val="99"/>
    <w:rPr>
      <w:kern w:val="2"/>
      <w:sz w:val="21"/>
      <w:szCs w:val="24"/>
    </w:rPr>
  </w:style>
  <w:style w:type="character" w:customStyle="1" w:styleId="412">
    <w:name w:val="批注文字 字符"/>
    <w:semiHidden/>
    <w:qFormat/>
    <w:uiPriority w:val="99"/>
    <w:rPr>
      <w:rFonts w:ascii="Times New Roman" w:hAnsi="Times New Roman" w:eastAsia="仿宋"/>
      <w:sz w:val="32"/>
    </w:rPr>
  </w:style>
  <w:style w:type="character" w:customStyle="1" w:styleId="413">
    <w:name w:val="font01"/>
    <w:qFormat/>
    <w:uiPriority w:val="0"/>
    <w:rPr>
      <w:rFonts w:hint="eastAsia" w:ascii="宋体" w:hAnsi="宋体" w:eastAsia="宋体" w:cs="宋体"/>
      <w:color w:val="000000"/>
      <w:sz w:val="18"/>
      <w:szCs w:val="18"/>
      <w:u w:val="none"/>
    </w:rPr>
  </w:style>
  <w:style w:type="character" w:customStyle="1" w:styleId="414">
    <w:name w:val="列出段落 Char"/>
    <w:qFormat/>
    <w:locked/>
    <w:uiPriority w:val="0"/>
  </w:style>
  <w:style w:type="character" w:customStyle="1" w:styleId="415">
    <w:name w:val="批注框文本 字符"/>
    <w:semiHidden/>
    <w:qFormat/>
    <w:uiPriority w:val="0"/>
    <w:rPr>
      <w:rFonts w:ascii="Times New Roman" w:hAnsi="Times New Roman" w:eastAsia="仿宋"/>
      <w:sz w:val="18"/>
      <w:szCs w:val="18"/>
    </w:rPr>
  </w:style>
  <w:style w:type="character" w:customStyle="1" w:styleId="416">
    <w:name w:val="ca-0"/>
    <w:qFormat/>
    <w:uiPriority w:val="0"/>
    <w:rPr>
      <w:rFonts w:cs="Times New Roman"/>
      <w:lang w:bidi="ar-SA"/>
    </w:rPr>
  </w:style>
  <w:style w:type="character" w:customStyle="1" w:styleId="417">
    <w:name w:val="表格标题(居中) Char"/>
    <w:link w:val="115"/>
    <w:qFormat/>
    <w:uiPriority w:val="0"/>
    <w:rPr>
      <w:rFonts w:eastAsia="黑体"/>
      <w:kern w:val="2"/>
      <w:sz w:val="24"/>
    </w:rPr>
  </w:style>
  <w:style w:type="character" w:customStyle="1" w:styleId="418">
    <w:name w:val="标题 2 字符"/>
    <w:qFormat/>
    <w:uiPriority w:val="0"/>
    <w:rPr>
      <w:rFonts w:ascii="宋体" w:hAnsi="宋体"/>
      <w:b/>
      <w:spacing w:val="14"/>
      <w:sz w:val="30"/>
      <w:szCs w:val="24"/>
    </w:rPr>
  </w:style>
  <w:style w:type="character" w:customStyle="1" w:styleId="419">
    <w:name w:val="bodytextnarrow1"/>
    <w:qFormat/>
    <w:uiPriority w:val="0"/>
    <w:rPr>
      <w:rFonts w:ascii="Arial" w:hAnsi="Arial" w:cs="Arial"/>
      <w:color w:val="auto"/>
      <w:sz w:val="22"/>
      <w:szCs w:val="22"/>
    </w:rPr>
  </w:style>
  <w:style w:type="character" w:customStyle="1" w:styleId="420">
    <w:name w:val="标题 9 字符"/>
    <w:qFormat/>
    <w:uiPriority w:val="0"/>
    <w:rPr>
      <w:rFonts w:ascii="Arial" w:hAnsi="Arial" w:eastAsia="黑体"/>
      <w:sz w:val="32"/>
      <w:szCs w:val="21"/>
    </w:rPr>
  </w:style>
  <w:style w:type="character" w:customStyle="1" w:styleId="421">
    <w:name w:val="B正文 Char"/>
    <w:link w:val="116"/>
    <w:qFormat/>
    <w:locked/>
    <w:uiPriority w:val="0"/>
    <w:rPr>
      <w:rFonts w:ascii="宋体" w:hAnsi="宋体"/>
      <w:sz w:val="24"/>
    </w:rPr>
  </w:style>
  <w:style w:type="character" w:customStyle="1" w:styleId="422">
    <w:name w:val="宏文本 Char"/>
    <w:qFormat/>
    <w:uiPriority w:val="99"/>
    <w:rPr>
      <w:rFonts w:ascii="Courier New" w:hAnsi="Courier New" w:cs="Courier New"/>
      <w:kern w:val="2"/>
      <w:sz w:val="24"/>
      <w:szCs w:val="24"/>
    </w:rPr>
  </w:style>
  <w:style w:type="character" w:customStyle="1" w:styleId="423">
    <w:name w:val="标题4 Char"/>
    <w:link w:val="117"/>
    <w:qFormat/>
    <w:uiPriority w:val="0"/>
    <w:rPr>
      <w:rFonts w:eastAsia="仿宋"/>
      <w:b/>
      <w:kern w:val="2"/>
      <w:sz w:val="24"/>
    </w:rPr>
  </w:style>
  <w:style w:type="character" w:customStyle="1" w:styleId="424">
    <w:name w:val="*正文 Char"/>
    <w:link w:val="118"/>
    <w:qFormat/>
    <w:locked/>
    <w:uiPriority w:val="0"/>
    <w:rPr>
      <w:rFonts w:ascii="宋体" w:hAnsi="宋体"/>
      <w:kern w:val="2"/>
      <w:sz w:val="21"/>
      <w:szCs w:val="22"/>
    </w:rPr>
  </w:style>
  <w:style w:type="character" w:customStyle="1" w:styleId="425">
    <w:name w:val="ca-4"/>
    <w:qFormat/>
    <w:uiPriority w:val="0"/>
    <w:rPr>
      <w:rFonts w:cs="Times New Roman"/>
      <w:lang w:bidi="ar-SA"/>
    </w:rPr>
  </w:style>
  <w:style w:type="character" w:customStyle="1" w:styleId="426">
    <w:name w:val="font61"/>
    <w:qFormat/>
    <w:uiPriority w:val="0"/>
    <w:rPr>
      <w:rFonts w:hint="default" w:ascii="Times New Roman" w:hAnsi="Times New Roman" w:cs="Times New Roman"/>
      <w:color w:val="000000"/>
      <w:sz w:val="21"/>
      <w:szCs w:val="21"/>
      <w:u w:val="none"/>
    </w:rPr>
  </w:style>
  <w:style w:type="character" w:customStyle="1" w:styleId="427">
    <w:name w:val="font141"/>
    <w:qFormat/>
    <w:uiPriority w:val="0"/>
    <w:rPr>
      <w:rFonts w:hint="eastAsia" w:ascii="宋体" w:hAnsi="宋体" w:eastAsia="宋体" w:cs="宋体"/>
      <w:color w:val="000000"/>
      <w:sz w:val="22"/>
      <w:szCs w:val="22"/>
      <w:u w:val="none"/>
      <w:vertAlign w:val="superscript"/>
    </w:rPr>
  </w:style>
  <w:style w:type="character" w:customStyle="1" w:styleId="428">
    <w:name w:val="标题 3 Char1"/>
    <w:semiHidden/>
    <w:qFormat/>
    <w:uiPriority w:val="0"/>
    <w:rPr>
      <w:b/>
      <w:bCs/>
      <w:kern w:val="2"/>
      <w:sz w:val="32"/>
      <w:szCs w:val="32"/>
    </w:rPr>
  </w:style>
  <w:style w:type="character" w:customStyle="1" w:styleId="429">
    <w:name w:val="正文文本缩进 2 字符"/>
    <w:qFormat/>
    <w:uiPriority w:val="0"/>
    <w:rPr>
      <w:rFonts w:ascii="Times New Roman" w:hAnsi="Times New Roman" w:eastAsia="仿宋"/>
      <w:sz w:val="32"/>
    </w:rPr>
  </w:style>
  <w:style w:type="character" w:customStyle="1" w:styleId="430">
    <w:name w:val="Char Char31"/>
    <w:semiHidden/>
    <w:qFormat/>
    <w:uiPriority w:val="0"/>
    <w:rPr>
      <w:sz w:val="18"/>
      <w:szCs w:val="18"/>
    </w:rPr>
  </w:style>
  <w:style w:type="character" w:customStyle="1" w:styleId="431">
    <w:name w:val="dandyren_title1"/>
    <w:qFormat/>
    <w:uiPriority w:val="0"/>
    <w:rPr>
      <w:b/>
      <w:bCs/>
      <w:color w:val="FF6633"/>
      <w:sz w:val="18"/>
      <w:szCs w:val="18"/>
    </w:rPr>
  </w:style>
  <w:style w:type="character" w:customStyle="1" w:styleId="432">
    <w:name w:val="正文文本 3 Char1"/>
    <w:semiHidden/>
    <w:qFormat/>
    <w:locked/>
    <w:uiPriority w:val="99"/>
    <w:rPr>
      <w:rFonts w:ascii="Times New Roman" w:hAnsi="Times New Roman" w:eastAsia="仿宋"/>
      <w:sz w:val="16"/>
      <w:szCs w:val="16"/>
    </w:rPr>
  </w:style>
  <w:style w:type="character" w:customStyle="1" w:styleId="433">
    <w:name w:val="chanpinname"/>
    <w:basedOn w:val="93"/>
    <w:qFormat/>
    <w:uiPriority w:val="0"/>
  </w:style>
  <w:style w:type="character" w:customStyle="1" w:styleId="434">
    <w:name w:val="textfont1"/>
    <w:qFormat/>
    <w:uiPriority w:val="0"/>
    <w:rPr>
      <w:sz w:val="22"/>
      <w:szCs w:val="22"/>
    </w:rPr>
  </w:style>
  <w:style w:type="character" w:customStyle="1" w:styleId="435">
    <w:name w:val="标题 4 字符"/>
    <w:qFormat/>
    <w:uiPriority w:val="0"/>
    <w:rPr>
      <w:rFonts w:ascii="宋体" w:hAnsi="Arial"/>
      <w:b/>
      <w:bCs/>
      <w:sz w:val="24"/>
      <w:szCs w:val="28"/>
    </w:rPr>
  </w:style>
  <w:style w:type="character" w:customStyle="1" w:styleId="436">
    <w:name w:val="font181"/>
    <w:qFormat/>
    <w:uiPriority w:val="0"/>
    <w:rPr>
      <w:rFonts w:hint="default" w:ascii="Times New Roman" w:hAnsi="Times New Roman" w:cs="Times New Roman"/>
      <w:color w:val="000000"/>
      <w:sz w:val="22"/>
      <w:szCs w:val="22"/>
      <w:u w:val="none"/>
      <w:vertAlign w:val="superscript"/>
    </w:rPr>
  </w:style>
  <w:style w:type="character" w:customStyle="1" w:styleId="437">
    <w:name w:val="标题 字符"/>
    <w:qFormat/>
    <w:uiPriority w:val="0"/>
    <w:rPr>
      <w:rFonts w:ascii="宋体" w:hAnsi="Arial" w:cs="Arial"/>
      <w:b/>
      <w:bCs/>
      <w:sz w:val="44"/>
      <w:szCs w:val="32"/>
    </w:rPr>
  </w:style>
  <w:style w:type="character" w:customStyle="1" w:styleId="438">
    <w:name w:val="页眉 Char1"/>
    <w:semiHidden/>
    <w:qFormat/>
    <w:uiPriority w:val="0"/>
    <w:rPr>
      <w:rFonts w:ascii="Times New Roman" w:hAnsi="Times New Roman"/>
      <w:kern w:val="2"/>
      <w:sz w:val="18"/>
      <w:szCs w:val="18"/>
    </w:rPr>
  </w:style>
  <w:style w:type="character" w:customStyle="1" w:styleId="439">
    <w:name w:val="称呼 Char"/>
    <w:qFormat/>
    <w:uiPriority w:val="99"/>
    <w:rPr>
      <w:kern w:val="2"/>
      <w:sz w:val="21"/>
      <w:szCs w:val="24"/>
    </w:rPr>
  </w:style>
  <w:style w:type="character" w:customStyle="1" w:styleId="440">
    <w:name w:val="Char Char1"/>
    <w:qFormat/>
    <w:uiPriority w:val="0"/>
    <w:rPr>
      <w:kern w:val="2"/>
      <w:sz w:val="21"/>
      <w:szCs w:val="24"/>
    </w:rPr>
  </w:style>
  <w:style w:type="character" w:customStyle="1" w:styleId="441">
    <w:name w:val="普通文字1 Char"/>
    <w:qFormat/>
    <w:uiPriority w:val="99"/>
    <w:rPr>
      <w:rFonts w:ascii="宋体" w:eastAsia="宋体"/>
      <w:kern w:val="2"/>
      <w:sz w:val="21"/>
      <w:lang w:val="en-US" w:eastAsia="zh-CN" w:bidi="ar-SA"/>
    </w:rPr>
  </w:style>
  <w:style w:type="character" w:customStyle="1" w:styleId="442">
    <w:name w:val="段落小标题 Char"/>
    <w:link w:val="119"/>
    <w:qFormat/>
    <w:uiPriority w:val="0"/>
    <w:rPr>
      <w:rFonts w:ascii="仿宋" w:hAnsi="仿宋" w:eastAsia="仿宋"/>
      <w:b/>
      <w:sz w:val="32"/>
      <w:szCs w:val="32"/>
    </w:rPr>
  </w:style>
  <w:style w:type="character" w:customStyle="1" w:styleId="443">
    <w:name w:val="ca-11"/>
    <w:qFormat/>
    <w:uiPriority w:val="0"/>
    <w:rPr>
      <w:rFonts w:ascii="宋体" w:eastAsia="宋体" w:cs="Times New Roman"/>
      <w:sz w:val="24"/>
      <w:szCs w:val="24"/>
      <w:lang w:bidi="ar-SA"/>
    </w:rPr>
  </w:style>
  <w:style w:type="character" w:customStyle="1" w:styleId="444">
    <w:name w:val="Body Text Char"/>
    <w:qFormat/>
    <w:uiPriority w:val="0"/>
    <w:rPr>
      <w:rFonts w:ascii="宋体" w:eastAsia="宋体"/>
      <w:kern w:val="2"/>
      <w:sz w:val="24"/>
      <w:lang w:val="en-US" w:eastAsia="zh-CN"/>
    </w:rPr>
  </w:style>
  <w:style w:type="character" w:customStyle="1" w:styleId="445">
    <w:name w:val="font101"/>
    <w:qFormat/>
    <w:uiPriority w:val="0"/>
    <w:rPr>
      <w:rFonts w:hint="eastAsia" w:ascii="宋体" w:hAnsi="宋体" w:eastAsia="宋体" w:cs="宋体"/>
      <w:color w:val="000000"/>
      <w:sz w:val="22"/>
      <w:szCs w:val="22"/>
      <w:u w:val="none"/>
    </w:rPr>
  </w:style>
  <w:style w:type="character" w:customStyle="1" w:styleId="446">
    <w:name w:val="标题 8 字符"/>
    <w:qFormat/>
    <w:uiPriority w:val="0"/>
    <w:rPr>
      <w:rFonts w:ascii="Arial" w:hAnsi="Arial" w:eastAsia="黑体"/>
      <w:sz w:val="24"/>
      <w:szCs w:val="24"/>
    </w:rPr>
  </w:style>
  <w:style w:type="character" w:customStyle="1" w:styleId="447">
    <w:name w:val="纯文本 Char1"/>
    <w:semiHidden/>
    <w:qFormat/>
    <w:locked/>
    <w:uiPriority w:val="0"/>
    <w:rPr>
      <w:rFonts w:ascii="宋体" w:hAnsi="宋体"/>
    </w:rPr>
  </w:style>
  <w:style w:type="character" w:customStyle="1" w:styleId="448">
    <w:name w:val="标题 8 Char1"/>
    <w:semiHidden/>
    <w:qFormat/>
    <w:uiPriority w:val="0"/>
    <w:rPr>
      <w:rFonts w:ascii="Cambria" w:hAnsi="Cambria" w:eastAsia="宋体" w:cs="Times New Roman"/>
      <w:kern w:val="2"/>
      <w:sz w:val="24"/>
      <w:szCs w:val="24"/>
    </w:rPr>
  </w:style>
  <w:style w:type="character" w:customStyle="1" w:styleId="449">
    <w:name w:val="明显参考1"/>
    <w:qFormat/>
    <w:uiPriority w:val="0"/>
    <w:rPr>
      <w:b/>
      <w:bCs/>
      <w:smallCaps/>
      <w:color w:val="DA1F28"/>
      <w:spacing w:val="5"/>
      <w:u w:val="single"/>
    </w:rPr>
  </w:style>
  <w:style w:type="character" w:customStyle="1" w:styleId="450">
    <w:name w:val="电子邮件签名 Char1"/>
    <w:semiHidden/>
    <w:qFormat/>
    <w:locked/>
    <w:uiPriority w:val="99"/>
    <w:rPr>
      <w:rFonts w:ascii="Times New Roman" w:hAnsi="Times New Roman" w:eastAsia="仿宋"/>
      <w:sz w:val="32"/>
    </w:rPr>
  </w:style>
  <w:style w:type="character" w:customStyle="1" w:styleId="451">
    <w:name w:val="Date Char"/>
    <w:qFormat/>
    <w:uiPriority w:val="0"/>
    <w:rPr>
      <w:rFonts w:ascii="宋体" w:eastAsia="宋体"/>
      <w:kern w:val="2"/>
      <w:sz w:val="24"/>
      <w:lang w:val="en-US" w:eastAsia="zh-CN"/>
    </w:rPr>
  </w:style>
  <w:style w:type="character" w:customStyle="1" w:styleId="452">
    <w:name w:val="Table Text Char"/>
    <w:link w:val="120"/>
    <w:qFormat/>
    <w:uiPriority w:val="0"/>
    <w:rPr>
      <w:rFonts w:ascii="Arial" w:hAnsi="Arial"/>
      <w:sz w:val="18"/>
      <w:lang w:val="en-US" w:eastAsia="zh-CN" w:bidi="ar-SA"/>
    </w:rPr>
  </w:style>
  <w:style w:type="character" w:customStyle="1" w:styleId="453">
    <w:name w:val="副标题 字符"/>
    <w:qFormat/>
    <w:uiPriority w:val="0"/>
    <w:rPr>
      <w:rFonts w:ascii="Arial" w:hAnsi="Arial" w:eastAsia="仿宋" w:cs="Arial"/>
      <w:b/>
      <w:bCs/>
      <w:kern w:val="28"/>
      <w:sz w:val="32"/>
      <w:szCs w:val="32"/>
    </w:rPr>
  </w:style>
  <w:style w:type="character" w:customStyle="1" w:styleId="454">
    <w:name w:val="HD2 Char"/>
    <w:qFormat/>
    <w:uiPriority w:val="0"/>
    <w:rPr>
      <w:rFonts w:ascii="Arial" w:hAnsi="Arial" w:eastAsia="黑体"/>
      <w:b/>
      <w:bCs/>
      <w:kern w:val="2"/>
      <w:sz w:val="32"/>
      <w:szCs w:val="32"/>
      <w:lang w:val="en-US" w:eastAsia="zh-CN" w:bidi="ar-SA"/>
    </w:rPr>
  </w:style>
  <w:style w:type="character" w:customStyle="1" w:styleId="455">
    <w:name w:val="Table Heading Char"/>
    <w:link w:val="121"/>
    <w:qFormat/>
    <w:uiPriority w:val="0"/>
    <w:rPr>
      <w:rFonts w:ascii="Arial" w:hAnsi="Arial" w:eastAsia="黑体" w:cs="Book Antiqua"/>
      <w:bCs/>
      <w:snapToGrid w:val="0"/>
      <w:sz w:val="21"/>
      <w:szCs w:val="21"/>
    </w:rPr>
  </w:style>
  <w:style w:type="character" w:customStyle="1" w:styleId="456">
    <w:name w:val="sub_title1"/>
    <w:qFormat/>
    <w:uiPriority w:val="0"/>
    <w:rPr>
      <w:rFonts w:cs="Times New Roman"/>
      <w:lang w:bidi="ar-SA"/>
    </w:rPr>
  </w:style>
  <w:style w:type="character" w:customStyle="1" w:styleId="457">
    <w:name w:val="批注主题 字符"/>
    <w:semiHidden/>
    <w:qFormat/>
    <w:uiPriority w:val="99"/>
    <w:rPr>
      <w:rFonts w:ascii="Times New Roman" w:hAnsi="Times New Roman" w:eastAsia="仿宋"/>
      <w:b/>
      <w:bCs/>
      <w:sz w:val="32"/>
    </w:rPr>
  </w:style>
  <w:style w:type="character" w:customStyle="1" w:styleId="458">
    <w:name w:val="HTML 预设格式 字符"/>
    <w:qFormat/>
    <w:uiPriority w:val="0"/>
    <w:rPr>
      <w:rFonts w:ascii="Courier New" w:hAnsi="Courier New" w:eastAsia="仿宋" w:cs="Courier New"/>
    </w:rPr>
  </w:style>
  <w:style w:type="character" w:customStyle="1" w:styleId="459">
    <w:name w:val="Char Char"/>
    <w:qFormat/>
    <w:uiPriority w:val="0"/>
    <w:rPr>
      <w:kern w:val="2"/>
      <w:sz w:val="21"/>
      <w:szCs w:val="24"/>
    </w:rPr>
  </w:style>
  <w:style w:type="character" w:customStyle="1" w:styleId="460">
    <w:name w:val="Figure Text Char"/>
    <w:link w:val="122"/>
    <w:qFormat/>
    <w:uiPriority w:val="0"/>
    <w:rPr>
      <w:rFonts w:ascii="Arial" w:hAnsi="Arial" w:cs="Arial"/>
      <w:sz w:val="18"/>
      <w:szCs w:val="18"/>
      <w:lang w:val="en-US" w:eastAsia="en-US" w:bidi="ar-SA"/>
    </w:rPr>
  </w:style>
  <w:style w:type="character" w:customStyle="1" w:styleId="461">
    <w:name w:val="普通 (Web) Char"/>
    <w:link w:val="123"/>
    <w:qFormat/>
    <w:uiPriority w:val="0"/>
    <w:rPr>
      <w:rFonts w:ascii="宋体" w:hAnsi="宋体"/>
      <w:sz w:val="24"/>
      <w:szCs w:val="24"/>
    </w:rPr>
  </w:style>
  <w:style w:type="character" w:customStyle="1" w:styleId="462">
    <w:name w:val="style81"/>
    <w:qFormat/>
    <w:uiPriority w:val="0"/>
    <w:rPr>
      <w:rFonts w:cs="Times New Roman"/>
      <w:sz w:val="21"/>
      <w:szCs w:val="21"/>
      <w:lang w:bidi="ar-SA"/>
    </w:rPr>
  </w:style>
  <w:style w:type="character" w:customStyle="1" w:styleId="463">
    <w:name w:val="正文首行缩进 字符"/>
    <w:qFormat/>
    <w:uiPriority w:val="0"/>
    <w:rPr>
      <w:rFonts w:ascii="Times New Roman" w:hAnsi="Times New Roman" w:eastAsia="仿宋"/>
      <w:sz w:val="32"/>
    </w:rPr>
  </w:style>
  <w:style w:type="character" w:customStyle="1" w:styleId="464">
    <w:name w:val="txt"/>
    <w:basedOn w:val="93"/>
    <w:qFormat/>
    <w:uiPriority w:val="0"/>
  </w:style>
  <w:style w:type="character" w:customStyle="1" w:styleId="465">
    <w:name w:val="Table Text Char1"/>
    <w:qFormat/>
    <w:uiPriority w:val="0"/>
    <w:rPr>
      <w:rFonts w:ascii="Arial" w:hAnsi="Arial" w:eastAsia="宋体" w:cs="Arial"/>
      <w:snapToGrid w:val="0"/>
      <w:sz w:val="21"/>
      <w:szCs w:val="21"/>
      <w:lang w:val="en-US" w:eastAsia="zh-CN" w:bidi="ar-SA"/>
    </w:rPr>
  </w:style>
  <w:style w:type="character" w:customStyle="1" w:styleId="466">
    <w:name w:val="样式 宋体"/>
    <w:qFormat/>
    <w:uiPriority w:val="0"/>
    <w:rPr>
      <w:rFonts w:ascii="宋体" w:hAnsi="宋体" w:eastAsia="宋体"/>
      <w:sz w:val="24"/>
      <w:szCs w:val="24"/>
    </w:rPr>
  </w:style>
  <w:style w:type="character" w:customStyle="1" w:styleId="467">
    <w:name w:val="ca-21"/>
    <w:qFormat/>
    <w:uiPriority w:val="0"/>
    <w:rPr>
      <w:rFonts w:ascii="宋体-18030" w:eastAsia="宋体-18030" w:cs="宋体-18030"/>
      <w:sz w:val="24"/>
      <w:szCs w:val="24"/>
      <w:lang w:bidi="ar-SA"/>
    </w:rPr>
  </w:style>
  <w:style w:type="character" w:customStyle="1" w:styleId="468">
    <w:name w:val="标题 7 字符"/>
    <w:qFormat/>
    <w:uiPriority w:val="0"/>
    <w:rPr>
      <w:rFonts w:ascii="Times New Roman" w:hAnsi="Times New Roman" w:eastAsia="仿宋"/>
      <w:b/>
      <w:bCs/>
      <w:sz w:val="24"/>
      <w:szCs w:val="24"/>
    </w:rPr>
  </w:style>
  <w:style w:type="character" w:customStyle="1" w:styleId="469">
    <w:name w:val="ca-3"/>
    <w:qFormat/>
    <w:uiPriority w:val="0"/>
    <w:rPr>
      <w:rFonts w:cs="Times New Roman"/>
      <w:lang w:bidi="ar-SA"/>
    </w:rPr>
  </w:style>
  <w:style w:type="character" w:customStyle="1" w:styleId="470">
    <w:name w:val="font31"/>
    <w:basedOn w:val="93"/>
    <w:qFormat/>
    <w:uiPriority w:val="0"/>
    <w:rPr>
      <w:rFonts w:hint="default" w:ascii="Times New Roman" w:hAnsi="Times New Roman" w:cs="Times New Roman"/>
      <w:color w:val="000000"/>
      <w:sz w:val="22"/>
      <w:szCs w:val="22"/>
      <w:u w:val="none"/>
    </w:rPr>
  </w:style>
  <w:style w:type="character" w:customStyle="1" w:styleId="471">
    <w:name w:val="正文文本 3 Char"/>
    <w:qFormat/>
    <w:uiPriority w:val="99"/>
    <w:rPr>
      <w:kern w:val="2"/>
      <w:sz w:val="16"/>
      <w:szCs w:val="16"/>
    </w:rPr>
  </w:style>
  <w:style w:type="character" w:customStyle="1" w:styleId="472">
    <w:name w:val="font121"/>
    <w:qFormat/>
    <w:uiPriority w:val="0"/>
    <w:rPr>
      <w:rFonts w:hint="eastAsia" w:ascii="宋体" w:hAnsi="宋体" w:eastAsia="宋体" w:cs="宋体"/>
      <w:color w:val="000000"/>
      <w:sz w:val="24"/>
      <w:szCs w:val="24"/>
      <w:u w:val="none"/>
    </w:rPr>
  </w:style>
  <w:style w:type="character" w:customStyle="1" w:styleId="473">
    <w:name w:val="强调1"/>
    <w:qFormat/>
    <w:uiPriority w:val="0"/>
    <w:rPr>
      <w:rFonts w:ascii="Calibri" w:hAnsi="Calibri" w:eastAsia="宋体" w:cs="Times New Roman"/>
      <w:kern w:val="2"/>
      <w:sz w:val="21"/>
      <w:szCs w:val="22"/>
      <w:lang w:val="en-US" w:eastAsia="zh-CN" w:bidi="ar-SA"/>
    </w:rPr>
  </w:style>
  <w:style w:type="character" w:customStyle="1" w:styleId="474">
    <w:name w:val="font131"/>
    <w:basedOn w:val="93"/>
    <w:qFormat/>
    <w:uiPriority w:val="0"/>
    <w:rPr>
      <w:rFonts w:ascii="DejaVu Sans" w:hAnsi="DejaVu Sans" w:eastAsia="DejaVu Sans" w:cs="DejaVu Sans"/>
      <w:color w:val="000000"/>
      <w:sz w:val="20"/>
      <w:szCs w:val="20"/>
      <w:u w:val="none"/>
    </w:rPr>
  </w:style>
  <w:style w:type="character" w:customStyle="1" w:styleId="475">
    <w:name w:val="font81"/>
    <w:basedOn w:val="93"/>
    <w:qFormat/>
    <w:uiPriority w:val="0"/>
    <w:rPr>
      <w:rFonts w:hint="eastAsia" w:ascii="宋体" w:hAnsi="宋体" w:eastAsia="宋体" w:cs="宋体"/>
      <w:b/>
      <w:bCs/>
      <w:color w:val="000000"/>
      <w:sz w:val="20"/>
      <w:szCs w:val="20"/>
      <w:u w:val="none"/>
    </w:rPr>
  </w:style>
  <w:style w:type="character" w:customStyle="1" w:styleId="476">
    <w:name w:val="font71"/>
    <w:basedOn w:val="93"/>
    <w:qFormat/>
    <w:uiPriority w:val="0"/>
    <w:rPr>
      <w:rFonts w:hint="eastAsia" w:ascii="宋体" w:hAnsi="宋体" w:eastAsia="宋体" w:cs="宋体"/>
      <w:color w:val="000000"/>
      <w:sz w:val="20"/>
      <w:szCs w:val="20"/>
      <w:u w:val="none"/>
    </w:rPr>
  </w:style>
  <w:style w:type="paragraph" w:customStyle="1" w:styleId="477">
    <w:name w:val="首行缩进"/>
    <w:next w:val="1"/>
    <w:autoRedefine/>
    <w:qFormat/>
    <w:uiPriority w:val="0"/>
    <w:pPr>
      <w:widowControl w:val="0"/>
      <w:spacing w:line="500" w:lineRule="exact"/>
      <w:ind w:firstLine="200" w:firstLineChars="200"/>
    </w:pPr>
    <w:rPr>
      <w:rFonts w:ascii="宋体" w:hAnsi="宋体" w:eastAsia="宋体" w:cs="Times New Roman"/>
      <w:kern w:val="2"/>
      <w:sz w:val="26"/>
      <w:szCs w:val="21"/>
      <w:lang w:val="en-US" w:eastAsia="zh-CN" w:bidi="ar-SA"/>
    </w:rPr>
  </w:style>
  <w:style w:type="paragraph" w:styleId="478">
    <w:name w:val="No Spacing"/>
    <w:qFormat/>
    <w:uiPriority w:val="1"/>
    <w:pPr>
      <w:adjustRightInd w:val="0"/>
      <w:snapToGrid w:val="0"/>
    </w:pPr>
    <w:rPr>
      <w:rFonts w:ascii="Tahoma" w:hAnsi="Tahoma" w:eastAsia="微软雅黑" w:cs="Times New Roman"/>
      <w:sz w:val="22"/>
      <w:szCs w:val="22"/>
      <w:lang w:val="en-US" w:eastAsia="zh-CN" w:bidi="ar-SA"/>
    </w:rPr>
  </w:style>
  <w:style w:type="character" w:customStyle="1" w:styleId="479">
    <w:name w:val="NormalCharacter"/>
    <w:semiHidden/>
    <w:qFormat/>
    <w:uiPriority w:val="0"/>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file:///C:\Users\Administrator\AppData\Roaming\Tencent\QQTempSys\%25252525252525252525252525252525252525252525252525252525252525252525252525252525252525252525252525252525252525252525252525252525252525252525252525252525252525252525252525252525252525252525252525W@GJ$ACOF(TYDYECOKVDYB.png" TargetMode="Externa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a67d8679-1d77-4527-9c52-d01448d207f7</errorID>
      <errorWord>医护室</errorWord>
      <group>L1_Word</group>
      <groupName>字词问题</groupName>
      <ability>L2_Typo</ability>
      <abilityName>字词错误</abilityName>
      <candidateList>
        <item>医务室</item>
      </candidateList>
      <explain/>
      <paraID>5E34305A</paraID>
      <start>2</start>
      <end>5</end>
      <status>unmodified</status>
      <modifiedWord/>
      <trackRevisions>false</trackRevisions>
    </reviewItem>
    <reviewItem>
      <errorID>655cc4e6-42fb-4290-ab06-f8f441050c2b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34C86F61</paraID>
      <start>0</start>
      <end>4</end>
      <status>unmodified</status>
      <modifiedWord/>
      <trackRevisions>false</trackRevisions>
    </reviewItem>
    <reviewItem>
      <errorID>6e5d52f9-15d1-46ff-b91c-5f50a000384d</errorID>
      <errorWord>：</errorWord>
      <group>L1_Format</group>
      <groupName>格式问题</groupName>
      <ability>L2_HalfPunc</ability>
      <abilityName>全半角检查</abilityName>
      <candidateList>
        <item>:</item>
      </candidateList>
      <explain>文本全半角错误。</explain>
      <paraID>131FD3D4</paraID>
      <start>52</start>
      <end>53</end>
      <status>unmodified</status>
      <modifiedWord/>
      <trackRevisions>false</trackRevisions>
    </reviewItem>
    <reviewItem>
      <errorID>9a2da02c-59c9-4ceb-b4ad-cb01e1face14</errorID>
      <errorWord>到达</errorWord>
      <group>L1_Word</group>
      <groupName>字词问题</groupName>
      <ability>L2_Typo</ability>
      <abilityName>字词错误</abilityName>
      <candidateList>
        <item>达到</item>
      </candidateList>
      <explain>〈动〉到（多指抽象事物或程度）：达得到｜达不到｜目的没有～｜～国际水平。</explain>
      <paraID>131FD3D4</paraID>
      <start>92</start>
      <end>94</end>
      <status>unmodified</status>
      <modifiedWord/>
      <trackRevisions>false</trackRevisions>
    </reviewItem>
    <reviewItem>
      <errorID>3292feac-3c60-4200-ac7a-93976280f39d</errorID>
      <errorWord>地</errorWord>
      <group>L1_Word</group>
      <groupName>字词问题</groupName>
      <ability>L2_DDD</ability>
      <abilityName>的地得用法</abilityName>
      <candidateList>
        <item>的</item>
      </candidateList>
      <explain>“的”常用于连接修饰语与名词性中心语，表示属性、所属或描述。</explain>
      <paraID> 6925FF8</paraID>
      <start>28</start>
      <end>29</end>
      <status>unmodified</status>
      <modifiedWord/>
      <trackRevisions>false</trackRevisions>
    </reviewItem>
    <reviewItem>
      <errorID>8744c05b-d738-4575-b311-ade6f8b09319</errorID>
      <errorWord>噪音</errorWord>
      <group>L1_Word</group>
      <groupName>字词问题</groupName>
      <ability>L2_Alias</ability>
      <abilityName>也作/曾用词</abilityName>
      <candidateList>
        <item>噪声</item>
      </candidateList>
      <explain>词汇[噪音]为不规范表述或旧称，其规范书面表述为[噪声]。</explain>
      <paraID>5F643803</paraID>
      <start>11</start>
      <end>13</end>
      <status>unmodified</status>
      <modifiedWord/>
      <trackRevisions>false</trackRevisions>
    </reviewItem>
    <reviewItem>
      <errorID>8ceb574c-5acf-4ae1-9934-ee2aa45e74e5</errorID>
      <errorWord>聚氨脂</errorWord>
      <group>L1_Word</group>
      <groupName>字词问题</groupName>
      <ability>L2_Typo</ability>
      <abilityName>字词错误</abilityName>
      <candidateList>
        <item>聚氨酯</item>
      </candidateList>
      <explain/>
      <paraID>12E69CBF</paraID>
      <start>0</start>
      <end>3</end>
      <status>unmodified</status>
      <modifiedWord/>
      <trackRevisions>false</trackRevisions>
    </reviewItem>
    <reviewItem>
      <errorID>7144a824-1b33-4e23-b9b3-1ae4043ef81c</errorID>
      <errorWord>KW</errorWord>
      <group>L1_Word</group>
      <groupName>字词问题</groupName>
      <ability>L2_Typo</ability>
      <abilityName>字词错误</abilityName>
      <candidateList>
        <item>kW</item>
      </candidateList>
      <explain/>
      <paraID>6000A3CB</paraID>
      <start>3</start>
      <end>5</end>
      <status>unmodified</status>
      <modifiedWord/>
      <trackRevisions>false</trackRevisions>
    </reviewItem>
    <reviewItem>
      <errorID>3002146b-7882-42fe-8d9e-c2feca70493d</errorID>
      <errorWord>都有</errorWord>
      <group>L1_Word</group>
      <groupName>字词问题</groupName>
      <ability>L2_Typo</ability>
      <abilityName>字词错误</abilityName>
      <candidateList>
        <item>都</item>
      </candidateList>
      <explain/>
      <paraID>7BEF4590</paraID>
      <start>23</start>
      <end>25</end>
      <status>unmodified</status>
      <modifiedWord/>
      <trackRevisions>false</trackRevisions>
    </reviewItem>
    <reviewItem>
      <errorID>a1944299-bfdb-44f9-bc8a-4b08516deeec</errorID>
      <errorWord>防止</errorWord>
      <group>L1_Word</group>
      <groupName>字词问题</groupName>
      <ability>L2_Typo</ability>
      <abilityName>字词错误</abilityName>
      <candidateList>
        <item>放置</item>
      </candidateList>
      <explain/>
      <paraID>5C17D037</paraID>
      <start>8</start>
      <end>10</end>
      <status>unmodified</status>
      <modifiedWord/>
      <trackRevisions>false</trackRevisions>
    </reviewItem>
    <reviewItem>
      <errorID>e6c6e4b1-7f1f-468f-921d-cde5686b79a2</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7D4C6114</paraID>
      <start>24</start>
      <end>30</end>
      <status>unmodified</status>
      <modifiedWord/>
      <trackRevisions>false</trackRevisions>
    </reviewItem>
    <reviewItem>
      <errorID>cc72ab3f-11ad-46ea-a7f2-ad310c31c32a</errorID>
      <errorWord>无极</errorWord>
      <group>L1_Word</group>
      <groupName>字词问题</groupName>
      <ability>L2_Typo</ability>
      <abilityName>字词错误</abilityName>
      <candidateList>
        <item>无级</item>
      </candidateList>
      <explain/>
      <paraID>7D4C6114</paraID>
      <start>30</start>
      <end>32</end>
      <status>unmodified</status>
      <modifiedWord/>
      <trackRevisions>false</trackRevisions>
    </reviewItem>
    <reviewItem>
      <errorID>22a01e08-5adb-46a6-9b20-14802a695982</errorID>
      <errorWord>：</errorWord>
      <group>L1_Format</group>
      <groupName>格式问题</groupName>
      <ability>L2_HalfPunc</ability>
      <abilityName>全半角检查</abilityName>
      <candidateList>
        <item>:</item>
      </candidateList>
      <explain>文本全半角错误。</explain>
      <paraID> 3F49EAC</paraID>
      <start>9</start>
      <end>10</end>
      <status>unmodified</status>
      <modifiedWord/>
      <trackRevisions>false</trackRevisions>
    </reviewItem>
    <reviewItem>
      <errorID>632ac7bd-63a5-4e40-9f9a-447be48d36f5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6E5F5055</paraID>
      <start>8</start>
      <end>9</end>
      <status>unmodified</status>
      <modifiedWord/>
      <trackRevisions>false</trackRevisions>
    </reviewItem>
    <reviewItem>
      <errorID>cd74b583-6f7e-4de2-b5e5-e7907be46b75</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4448BE67</paraID>
      <start>27</start>
      <end>33</end>
      <status>unmodified</status>
      <modifiedWord/>
      <trackRevisions>false</trackRevisions>
    </reviewItem>
    <reviewItem>
      <errorID>1546ff6f-5636-4288-ad67-49eb9a1c8aad</errorID>
      <errorWord>需具备</errorWord>
      <group>L1_Word</group>
      <groupName>字词问题</groupName>
      <ability>L2_Typo</ability>
      <abilityName>字词错误</abilityName>
      <candidateList>
        <item>须具备</item>
      </candidateList>
      <explain/>
      <paraID>63F3F5D4</paraID>
      <start>6</start>
      <end>9</end>
      <status>unmodified</status>
      <modifiedWord/>
      <trackRevisions>false</trackRevisions>
    </reviewItem>
    <reviewItem>
      <errorID>a0b0b21d-85a9-495a-a43b-f6d44109dcb8</errorID>
      <errorWord>WIFI</errorWord>
      <group>L1_Word</group>
      <groupName>字词问题</groupName>
      <ability>L2_Typo</ability>
      <abilityName>字词错误</abilityName>
      <candidateList>
        <item>Wi-Fi</item>
      </candidateList>
      <explain/>
      <paraID>72D2821C</paraID>
      <start>3</start>
      <end>7</end>
      <status>unmodified</status>
      <modifiedWord/>
      <trackRevisions>false</trackRevisions>
    </reviewItem>
    <reviewItem>
      <errorID>c0b4c240-84df-4106-87c2-6a5eb406438e</errorID>
      <errorWord>;</errorWord>
      <group>L1_Format</group>
      <groupName>格式问题</groupName>
      <ability>L2_HalfPunc</ability>
      <abilityName>全半角检查</abilityName>
      <candidateList>
        <item>；</item>
      </candidateList>
      <explain>文本全半角错误。</explain>
      <paraID>7C9D423B</paraID>
      <start>15</start>
      <end>16</end>
      <status>unmodified</status>
      <modifiedWord/>
      <trackRevisions>false</trackRevisions>
    </reviewItem>
    <reviewItem>
      <errorID>15bf185c-b025-4169-882c-6e5101385ce4</errorID>
      <errorWord>饱懑</errorWord>
      <group>L1_Word</group>
      <groupName>字词问题</groupName>
      <ability>L2_Typo</ability>
      <abilityName>字词错误</abilityName>
      <candidateList>
        <item>饱满</item>
      </candidateList>
      <explain/>
      <paraID>7C9D423B</paraID>
      <start>49</start>
      <end>51</end>
      <status>unmodified</status>
      <modifiedWord/>
      <trackRevisions>false</trackRevisions>
    </reviewItem>
    <reviewItem>
      <errorID>c0fad080-5581-40f1-b9ad-355fbf5685de</errorID>
      <errorWord>;</errorWord>
      <group>L1_Format</group>
      <groupName>格式问题</groupName>
      <ability>L2_HalfPunc</ability>
      <abilityName>全半角检查</abilityName>
      <candidateList>
        <item>；</item>
      </candidateList>
      <explain>文本全半角错误。</explain>
      <paraID>7C9D423B</paraID>
      <start>86</start>
      <end>87</end>
      <status>unmodified</status>
      <modifiedWord/>
      <trackRevisions>false</trackRevisions>
    </reviewItem>
    <reviewItem>
      <errorID>79c6eb01-4aa3-4975-bc41-ac6d65b644f5</errorID>
      <errorWord>;</errorWord>
      <group>L1_Format</group>
      <groupName>格式问题</groupName>
      <ability>L2_HalfPunc</ability>
      <abilityName>全半角检查</abilityName>
      <candidateList>
        <item>；</item>
      </candidateList>
      <explain>文本全半角错误。</explain>
      <paraID>7C9D423B</paraID>
      <start>146</start>
      <end>147</end>
      <status>unmodified</status>
      <modifiedWord/>
      <trackRevisions>false</trackRevisions>
    </reviewItem>
    <reviewItem>
      <errorID>3e356f53-347e-4d03-bb0c-058eac193064</errorID>
      <errorWord>;</errorWord>
      <group>L1_Format</group>
      <groupName>格式问题</groupName>
      <ability>L2_HalfPunc</ability>
      <abilityName>全半角检查</abilityName>
      <candidateList>
        <item>；</item>
      </candidateList>
      <explain>文本全半角错误。</explain>
      <paraID>7C9D423B</paraID>
      <start>154</start>
      <end>155</end>
      <status>unmodified</status>
      <modifiedWord/>
      <trackRevisions>false</trackRevisions>
    </reviewItem>
    <reviewItem>
      <errorID>3779e0f3-d933-429e-aab5-3179dcc55395</errorID>
      <errorWord>;</errorWord>
      <group>L1_Format</group>
      <groupName>格式问题</groupName>
      <ability>L2_HalfPunc</ability>
      <abilityName>全半角检查</abilityName>
      <candidateList>
        <item>；</item>
      </candidateList>
      <explain>文本全半角错误。</explain>
      <paraID>7C9D423B</paraID>
      <start>189</start>
      <end>190</end>
      <status>unmodified</status>
      <modifiedWord/>
      <trackRevisions>false</trackRevisions>
    </reviewItem>
    <reviewItem>
      <errorID>a93c9c48-1561-4bdf-8f5f-03e4fc5c06a7</errorID>
      <errorWord>;</errorWord>
      <group>L1_Format</group>
      <groupName>格式问题</groupName>
      <ability>L2_HalfPunc</ability>
      <abilityName>全半角检查</abilityName>
      <candidateList>
        <item>；</item>
      </candidateList>
      <explain>文本全半角错误。</explain>
      <paraID>7C9D423B</paraID>
      <start>221</start>
      <end>222</end>
      <status>unmodified</status>
      <modifiedWord/>
      <trackRevisions>false</trackRevisions>
    </reviewItem>
    <reviewItem>
      <errorID>312db87c-294b-4f7e-82a6-12489364fc00</errorID>
      <errorWord>;</errorWord>
      <group>L1_Format</group>
      <groupName>格式问题</groupName>
      <ability>L2_HalfPunc</ability>
      <abilityName>全半角检查</abilityName>
      <candidateList>
        <item>；</item>
      </candidateList>
      <explain>文本全半角错误。</explain>
      <paraID>7C9D423B</paraID>
      <start>240</start>
      <end>241</end>
      <status>unmodified</status>
      <modifiedWord/>
      <trackRevisions>false</trackRevisions>
    </reviewItem>
    <reviewItem>
      <errorID>2445295a-2b82-4439-80c3-788dd478fd5a</errorID>
      <errorWord>;</errorWord>
      <group>L1_Format</group>
      <groupName>格式问题</groupName>
      <ability>L2_HalfPunc</ability>
      <abilityName>全半角检查</abilityName>
      <candidateList>
        <item>；</item>
      </candidateList>
      <explain>文本全半角错误。</explain>
      <paraID>34BD9304</paraID>
      <start>12</start>
      <end>13</end>
      <status>unmodified</status>
      <modifiedWord/>
      <trackRevisions>false</trackRevisions>
    </reviewItem>
    <reviewItem>
      <errorID>7e134d5a-243f-42a6-ac0f-fbe219a2c829</errorID>
      <errorWord>。。</errorWord>
      <group>L1_Punc</group>
      <groupName>标点问题</groupName>
      <ability>L2_Punc</ability>
      <abilityName>标点符号检查</abilityName>
      <candidateList>
        <item>。</item>
      </candidateList>
      <explain/>
      <paraID>34BD9304</paraID>
      <start>293</start>
      <end>295</end>
      <status>unmodified</status>
      <modifiedWord/>
      <trackRevisions>false</trackRevisions>
    </reviewItem>
    <reviewItem>
      <errorID>8cc7b2e5-b3ea-4fa3-b207-f933e0330f3a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1E8BA7AF</paraID>
      <start>18</start>
      <end>19</end>
      <status>unmodified</status>
      <modifiedWord/>
      <trackRevisions>false</trackRevisions>
    </reviewItem>
    <reviewItem>
      <errorID>97537e6b-4703-4a6e-9bba-684e86aacfd3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2E4D1302</paraID>
      <start>8</start>
      <end>9</end>
      <status>unmodified</status>
      <modifiedWord/>
      <trackRevisions>false</trackRevisions>
    </reviewItem>
    <reviewItem>
      <errorID>0ea57a98-f3d8-4f86-86b2-e6156eaa03b4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1E572A6C</paraID>
      <start>9</start>
      <end>10</end>
      <status>unmodified</status>
      <modifiedWord/>
      <trackRevisions>false</trackRevisions>
    </reviewItem>
    <reviewItem>
      <errorID>9a8eccee-5512-4b03-9b18-16b05a7db36e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2BABC6B8</paraID>
      <start>8</start>
      <end>9</end>
      <status>unmodified</status>
      <modifiedWord/>
      <trackRevisions>false</trackRevisions>
    </reviewItem>
    <reviewItem>
      <errorID>6568e71d-40e7-46ae-ac09-c79d85a6909f</errorID>
      <errorWord>外型尺寸</errorWord>
      <group>L1_Word</group>
      <groupName>字词问题</groupName>
      <ability>L2_Typo</ability>
      <abilityName>字词错误</abilityName>
      <candidateList>
        <item>外形尺寸</item>
      </candidateList>
      <explain/>
      <paraID>117FB2D6</paraID>
      <start>0</start>
      <end>4</end>
      <status>unmodified</status>
      <modifiedWord/>
      <trackRevisions>false</trackRevisions>
    </reviewItem>
    <reviewItem>
      <errorID>736bd9fc-a24b-4fc5-bd30-626e15c98435</errorID>
      <errorWord>，，</errorWord>
      <group>L1_Punc</group>
      <groupName>标点问题</groupName>
      <ability>L2_Punc</ability>
      <abilityName>标点符号检查</abilityName>
      <candidateList>
        <item>，</item>
      </candidateList>
      <explain/>
      <paraID>5C7EDDFC</paraID>
      <start>43</start>
      <end>45</end>
      <status>unmodified</status>
      <modifiedWord/>
      <trackRevisions>false</trackRevisions>
    </reviewItem>
    <reviewItem>
      <errorID>f20574b0-d378-4a5e-b2dc-3a894a85c636</errorID>
      <errorWord>外型尺寸</errorWord>
      <group>L1_Word</group>
      <groupName>字词问题</groupName>
      <ability>L2_Typo</ability>
      <abilityName>字词错误</abilityName>
      <candidateList>
        <item>外形尺寸</item>
      </candidateList>
      <explain/>
      <paraID> CA1733D</paraID>
      <start>0</start>
      <end>4</end>
      <status>unmodified</status>
      <modifiedWord/>
      <trackRevisions>false</trackRevisions>
    </reviewItem>
    <reviewItem>
      <errorID>a35ec9b7-3b6f-4927-8839-cdf2b240017f</errorID>
      <errorWord>聚氨脂</errorWord>
      <group>L1_Word</group>
      <groupName>字词问题</groupName>
      <ability>L2_Typo</ability>
      <abilityName>字词错误</abilityName>
      <candidateList>
        <item>聚氨酯</item>
      </candidateList>
      <explain/>
      <paraID>37C60E79</paraID>
      <start>0</start>
      <end>3</end>
      <status>unmodified</status>
      <modifiedWord/>
      <trackRevisions>false</trackRevisions>
    </reviewItem>
    <reviewItem>
      <errorID>e3de26a1-cd03-4c16-8ccd-c8e9df3612c7</errorID>
      <errorWord>都有</errorWord>
      <group>L1_Word</group>
      <groupName>字词问题</groupName>
      <ability>L2_Typo</ability>
      <abilityName>字词错误</abilityName>
      <candidateList>
        <item>都</item>
      </candidateList>
      <explain/>
      <paraID>6BD6D266</paraID>
      <start>25</start>
      <end>27</end>
      <status>unmodified</status>
      <modifiedWord/>
      <trackRevisions>false</trackRevisions>
    </reviewItem>
    <reviewItem>
      <errorID>f1836902-db5f-4995-9448-62745803b9d9</errorID>
      <errorWord>作</errorWord>
      <group>L1_Word</group>
      <groupName>字词问题</groupName>
      <ability>L2_Typo</ability>
      <abilityName>字词错误</abilityName>
      <candidateList>
        <item>做</item>
      </candidateList>
      <explain>存在发音相同字词的误用。</explain>
      <paraID>2B2EB5E6</paraID>
      <start>38</start>
      <end>39</end>
      <status>unmodified</status>
      <modifiedWord/>
      <trackRevisions>false</trackRevisions>
    </reviewItem>
    <reviewItem>
      <errorID>d07e7adc-a9b4-4eb5-b674-5108e3278cd9</errorID>
      <errorWord>-</errorWord>
      <group>L1_Format</group>
      <groupName>格式问题</groupName>
      <ability>L2_HalfPunc</ability>
      <abilityName>全半角检查</abilityName>
      <candidateList>
        <item>－</item>
      </candidateList>
      <explain>文本全半角错误。</explain>
      <paraID>59721FFF</paraID>
      <start>16</start>
      <end>17</end>
      <status>unmodified</status>
      <modifiedWord/>
      <trackRevisions>false</trackRevisions>
    </reviewItem>
    <reviewItem>
      <errorID>5b4b5009-6d03-4eb6-86d4-447c29dd0d87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C4CD769</paraID>
      <start>0</start>
      <end>4</end>
      <status>unmodified</status>
      <modifiedWord/>
      <trackRevisions>false</trackRevisions>
    </reviewItem>
    <reviewItem>
      <errorID>7623a3c2-dba8-45cc-b9d4-dd1ec6e7f3ae</errorID>
      <errorWord>;</errorWord>
      <group>L1_Format</group>
      <groupName>格式问题</groupName>
      <ability>L2_HalfPunc</ability>
      <abilityName>全半角检查</abilityName>
      <candidateList>
        <item>；</item>
      </candidateList>
      <explain>文本全半角错误。</explain>
      <paraID>221C89F6</paraID>
      <start>40</start>
      <end>41</end>
      <status>unmodified</status>
      <modifiedWord/>
      <trackRevisions>false</trackRevisions>
    </reviewItem>
    <reviewItem>
      <errorID>6c0b6fff-5aef-47b1-b35a-500ceab6f268</errorID>
      <errorWord>;</errorWord>
      <group>L1_Format</group>
      <groupName>格式问题</groupName>
      <ability>L2_HalfPunc</ability>
      <abilityName>全半角检查</abilityName>
      <candidateList>
        <item>；</item>
      </candidateList>
      <explain>文本全半角错误。</explain>
      <paraID>221C89F6</paraID>
      <start>65</start>
      <end>66</end>
      <status>unmodified</status>
      <modifiedWord/>
      <trackRevisions>false</trackRevisions>
    </reviewItem>
    <reviewItem>
      <errorID>8a2e479f-9bc2-41d9-b01d-6667676949f9</errorID>
      <errorWord>拉深</errorWord>
      <group>L1_Word</group>
      <groupName>字词问题</groupName>
      <ability>L2_Typo</ability>
      <abilityName>字词错误</abilityName>
      <candidateList>
        <item>拉伸</item>
      </candidateList>
      <explain/>
      <paraID>62E211BD</paraID>
      <start>6</start>
      <end>8</end>
      <status>unmodified</status>
      <modifiedWord/>
      <trackRevisions>false</trackRevisions>
    </reviewItem>
    <reviewItem>
      <errorID>cab4dd3e-57e6-422f-879b-4fdbc907c970</errorID>
      <errorWord>亳米</errorWord>
      <group>L1_Word</group>
      <groupName>字词问题</groupName>
      <ability>L2_Typo</ability>
      <abilityName>字词错误</abilityName>
      <candidateList>
        <item>毫米</item>
      </candidateList>
      <explain>〈量〉长度单位，1毫米等于1米的1／1000。公制长度单位的毫米旧称公厘。</explain>
      <paraID> 802FAB0</paraID>
      <start>6</start>
      <end>8</end>
      <status>unmodified</status>
      <modifiedWord/>
      <trackRevisions>false</trackRevisions>
    </reviewItem>
    <reviewItem>
      <errorID>c54ab7ce-a77c-421e-9027-232351f08a57</errorID>
      <errorWord>、</errorWord>
      <group>L1_Punc</group>
      <groupName>标点问题</groupName>
      <ability>L2_Punc</ability>
      <abilityName>标点符号检查</abilityName>
      <candidateList/>
      <explain/>
      <paraID> 797970A</paraID>
      <start>0</start>
      <end>1</end>
      <status>unmodified</status>
      <modifiedWord/>
      <trackRevisions>false</trackRevisions>
    </reviewItem>
    <reviewItem>
      <errorID>9d402802-919a-4147-a826-61c81b711093</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282AF83D</paraID>
      <start>0</start>
      <end>4</end>
      <status>unmodified</status>
      <modifiedWord/>
      <trackRevisions>false</trackRevisions>
    </reviewItem>
    <reviewItem>
      <errorID>9df3411f-59da-42a1-8dc4-b60ec89115e1</errorID>
      <errorWord>祛除</errorWord>
      <group>L1_Word</group>
      <groupName>字词问题</groupName>
      <ability>L2_Typo</ability>
      <abilityName>字词错误</abilityName>
      <candidateList>
        <item>驱除</item>
      </candidateList>
      <explain>〈动〉赶走；除掉：～蚊蝇｜～邪恶｜～不良情绪。</explain>
      <paraID>662D27A6</paraID>
      <start>20</start>
      <end>22</end>
      <status>unmodified</status>
      <modifiedWord/>
      <trackRevisions>false</trackRevisions>
    </reviewItem>
    <reviewItem>
      <errorID>f5bda9b6-b4d3-48ce-8bfa-89af8f466806</errorID>
      <errorWord>祛</errorWord>
      <group>L1_Word</group>
      <groupName>字词问题</groupName>
      <ability>L2_Typo</ability>
      <abilityName>字词错误</abilityName>
      <candidateList>
        <item>去</item>
      </candidateList>
      <explain>存在发音相同字词的误用。</explain>
      <paraID>6D923699</paraID>
      <start>2</start>
      <end>3</end>
      <status>unmodified</status>
      <modifiedWord/>
      <trackRevisions>false</trackRevisions>
    </reviewItem>
    <reviewItem>
      <errorID>d06d9510-a748-4a76-9070-16d75e222b88</errorID>
      <errorWord>~</errorWord>
      <group>L1_Format</group>
      <groupName>格式问题</groupName>
      <ability>L2_HalfPunc</ability>
      <abilityName>全半角检查</abilityName>
      <candidateList>
        <item>～</item>
      </candidateList>
      <explain>文本全半角错误。</explain>
      <paraID>1038F724</paraID>
      <start>9</start>
      <end>10</end>
      <status>unmodified</status>
      <modifiedWord/>
      <trackRevisions>false</trackRevisions>
    </reviewItem>
    <reviewItem>
      <errorID>d6bf6452-15c9-468b-be7e-26f6f3a2ce11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1038F724</paraID>
      <start>30</start>
      <end>31</end>
      <status>unmodified</status>
      <modifiedWord/>
      <trackRevisions>false</trackRevisions>
    </reviewItem>
    <reviewItem>
      <errorID>2df1e8ff-5475-4b8c-994f-09db8cbd1067</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22235382</paraID>
      <start>0</start>
      <end>4</end>
      <status>unmodified</status>
      <modifiedWord/>
      <trackRevisions>false</trackRevisions>
    </reviewItem>
    <reviewItem>
      <errorID>10464087-4bfa-46ef-a4f5-62e322800f51</errorID>
      <errorWord>截面积</errorWord>
      <group>L1_Word</group>
      <groupName>字词问题</groupName>
      <ability>L2_Typo</ability>
      <abilityName>字词错误</abilityName>
      <candidateList>
        <item>截面</item>
      </candidateList>
      <explain/>
      <paraID>5C2C7F6A</paraID>
      <start>45</start>
      <end>48</end>
      <status>unmodified</status>
      <modifiedWord/>
      <trackRevisions>false</trackRevisions>
    </reviewItem>
    <reviewItem>
      <errorID>03e20e28-8eed-40be-9cd6-4ae4a2860cad</errorID>
      <errorWord>噪音</errorWord>
      <group>L1_Word</group>
      <groupName>字词问题</groupName>
      <ability>L2_Alias</ability>
      <abilityName>也作/曾用词</abilityName>
      <candidateList>
        <item>噪声</item>
      </candidateList>
      <explain>词汇[噪音]为不规范表述或旧称，其规范书面表述为[噪声]。</explain>
      <paraID>646A03A2</paraID>
      <start>54</start>
      <end>56</end>
      <status>unmodified</status>
      <modifiedWord/>
      <trackRevisions>false</trackRevisions>
    </reviewItem>
    <reviewItem>
      <errorID>3d5e8ba2-97be-422b-802f-02adbf59b5e1</errorID>
      <errorWord>，。</errorWord>
      <group>L1_Punc</group>
      <groupName>标点问题</groupName>
      <ability>L2_Punc</ability>
      <abilityName>标点符号检查</abilityName>
      <candidateList>
        <item>，</item>
      </candidateList>
      <explain/>
      <paraID>28A387F4</paraID>
      <start>30</start>
      <end>32</end>
      <status>unmodified</status>
      <modifiedWord/>
      <trackRevisions>false</trackRevisions>
    </reviewItem>
    <reviewItem>
      <errorID>69eb9460-6688-4584-93f7-63323c5ffeab</errorID>
      <errorWord>是用</errorWord>
      <group>L1_Word</group>
      <groupName>字词问题</groupName>
      <ability>L2_Typo</ability>
      <abilityName>字词错误</abilityName>
      <candidateList>
        <item>适用</item>
      </candidateList>
      <explain>存在发音相同字词的误用。</explain>
      <paraID> 509D738</paraID>
      <start>36</start>
      <end>38</end>
      <status>unmodified</status>
      <modifiedWord/>
      <trackRevisions>false</trackRevisions>
    </reviewItem>
    <reviewItem>
      <errorID>c97f543a-07ed-44a6-8020-ee2f217d2d26</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8738619</paraID>
      <start>0</start>
      <end>4</end>
      <status>unmodified</status>
      <modifiedWord/>
      <trackRevisions>false</trackRevisions>
    </reviewItem>
    <reviewItem>
      <errorID>f71ca109-9781-4b6c-953e-54032f1f8fbf</errorID>
      <errorWord>医护室</errorWord>
      <group>L1_Word</group>
      <groupName>字词问题</groupName>
      <ability>L2_Typo</ability>
      <abilityName>字词错误</abilityName>
      <candidateList>
        <item>医务室</item>
      </candidateList>
      <explain/>
      <paraID> 8738619</paraID>
      <start>4</start>
      <end>7</end>
      <status>unmodified</status>
      <modifiedWord/>
      <trackRevisions>false</trackRevisions>
    </reviewItem>
    <reviewItem>
      <errorID>edd96e4e-e823-4eb3-97b5-4b56a281de7d</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7CF7A9CF</paraID>
      <start>0</start>
      <end>4</end>
      <status>unmodified</status>
      <modifiedWord/>
      <trackRevisions>false</trackRevisions>
    </reviewItem>
    <reviewItem>
      <errorID>29df8f81-2f47-4b78-bf2a-7a1ba31124fc</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6E45821E</paraID>
      <start>0</start>
      <end>4</end>
      <status>unmodified</status>
      <modifiedWord/>
      <trackRevisions>false</trackRevisions>
    </reviewItem>
    <reviewItem>
      <errorID>6470751d-e629-4d05-b5b3-09611d9f4577</errorID>
      <errorWord>配制</errorWord>
      <group>L1_Word</group>
      <groupName>字词问题</groupName>
      <ability>L2_Typo</ability>
      <abilityName>字词错误</abilityName>
      <candidateList>
        <item>配置</item>
      </candidateList>
      <explain>〈动〉配备布置：～兵力。</explain>
      <paraID>55029684</paraID>
      <start>19</start>
      <end>21</end>
      <status>unmodified</status>
      <modifiedWord/>
      <trackRevisions>false</trackRevisions>
    </reviewItem>
    <reviewItem>
      <errorID>0612c041-116d-4f65-817b-cf510c95a23a</errorID>
      <errorWord>海拔高度</errorWord>
      <group>L1_Word</group>
      <groupName>字词问题</groupName>
      <ability>L2_Typo</ability>
      <abilityName>字词错误</abilityName>
      <candidateList>
        <item>海拔</item>
      </candidateList>
      <explain>〈名〉从平均海平面起算的高度。</explain>
      <paraID>4042C522</paraID>
      <start>0</start>
      <end>4</end>
      <status>unmodified</status>
      <modifiedWord/>
      <trackRevisions>false</trackRevisions>
    </reviewItem>
    <reviewItem>
      <errorID>207cf92c-e348-487f-84fe-990c41f2aafd</errorID>
      <errorWord>KW</errorWord>
      <group>L1_Word</group>
      <groupName>字词问题</groupName>
      <ability>L2_Typo</ability>
      <abilityName>字词错误</abilityName>
      <candidateList>
        <item>kW</item>
      </candidateList>
      <explain/>
      <paraID>5E50C89F</paraID>
      <start>3</start>
      <end>5</end>
      <status>unmodified</status>
      <modifiedWord/>
      <trackRevisions>false</trackRevisions>
    </reviewItem>
    <reviewItem>
      <errorID>89dad4b9-1dcc-4b17-82dd-5314758dae58</errorID>
      <errorWord>KW</errorWord>
      <group>L1_Word</group>
      <groupName>字词问题</groupName>
      <ability>L2_Typo</ability>
      <abilityName>字词错误</abilityName>
      <candidateList>
        <item>kW</item>
      </candidateList>
      <explain/>
      <paraID>7B1C78D4</paraID>
      <start>3</start>
      <end>5</end>
      <status>unmodified</status>
      <modifiedWord/>
      <trackRevisions>false</trackRevisions>
    </reviewItem>
    <reviewItem>
      <errorID>49e79c2b-7cd7-431a-9534-3dd5f413d853</errorID>
      <errorWord>％</errorWord>
      <group>L1_Format</group>
      <groupName>格式问题</groupName>
      <ability>L2_HalfPunc</ability>
      <abilityName>全半角检查</abilityName>
      <candidateList>
        <item>%</item>
      </candidateList>
      <explain>文本全半角错误。</explain>
      <paraID>301D755A</paraID>
      <start>3</start>
      <end>4</end>
      <status>unmodified</status>
      <modifiedWord/>
      <trackRevisions>false</trackRevisions>
    </reviewItem>
    <reviewItem>
      <errorID>92c86182-8f3b-40cc-a540-f8ed3b9effab</errorID>
      <errorWord>％</errorWord>
      <group>L1_Format</group>
      <groupName>格式问题</groupName>
      <ability>L2_HalfPunc</ability>
      <abilityName>全半角检查</abilityName>
      <candidateList>
        <item>%</item>
      </candidateList>
      <explain>文本全半角错误。</explain>
      <paraID>17A3F479</paraID>
      <start>3</start>
      <end>4</end>
      <status>unmodified</status>
      <modifiedWord/>
      <trackRevisions>false</trackRevisions>
    </reviewItem>
    <reviewItem>
      <errorID>969e8fe7-67c9-48c7-961e-76d10d667ef0</errorID>
      <errorWord>％</errorWord>
      <group>L1_Format</group>
      <groupName>格式问题</groupName>
      <ability>L2_HalfPunc</ability>
      <abilityName>全半角检查</abilityName>
      <candidateList>
        <item>%</item>
      </candidateList>
      <explain>文本全半角错误。</explain>
      <paraID>165D093E</paraID>
      <start>5</start>
      <end>6</end>
      <status>unmodified</status>
      <modifiedWord/>
      <trackRevisions>false</trackRevisions>
    </reviewItem>
    <reviewItem>
      <errorID>88daf669-26a5-4b52-b4ce-0bbeda5adbe8</errorID>
      <errorWord>％</errorWord>
      <group>L1_Format</group>
      <groupName>格式问题</groupName>
      <ability>L2_HalfPunc</ability>
      <abilityName>全半角检查</abilityName>
      <candidateList>
        <item>%</item>
      </candidateList>
      <explain>文本全半角错误。</explain>
      <paraID> 3C829F8</paraID>
      <start>5</start>
      <end>6</end>
      <status>unmodified</status>
      <modifiedWord/>
      <trackRevisions>false</trackRevisions>
    </reviewItem>
    <reviewItem>
      <errorID>2b260e87-3957-4929-a83b-2f9074eaf7ed</errorID>
      <errorWord>～</errorWord>
      <group>L1_Format</group>
      <groupName>格式问题</groupName>
      <ability>L2_HalfPunc</ability>
      <abilityName>全半角检查</abilityName>
      <candidateList>
        <item>~</item>
      </candidateList>
      <explain>文本全半角错误。</explain>
      <paraID>6BAFA305</paraID>
      <start>4</start>
      <end>5</end>
      <status>unmodified</status>
      <modifiedWord/>
      <trackRevisions>false</trackRevisions>
    </reviewItem>
    <reviewItem>
      <errorID>ecc02fc2-ea57-4b7a-ad24-e245b47a70e5</errorID>
      <errorWord>～</errorWord>
      <group>L1_Format</group>
      <groupName>格式问题</groupName>
      <ability>L2_HalfPunc</ability>
      <abilityName>全半角检查</abilityName>
      <candidateList>
        <item>~</item>
      </candidateList>
      <explain>文本全半角错误。</explain>
      <paraID>67A8F59E</paraID>
      <start>4</start>
      <end>5</end>
      <status>unmodified</status>
      <modifiedWord/>
      <trackRevisions>false</trackRevisions>
    </reviewItem>
    <reviewItem>
      <errorID>4c49ced3-ae14-4031-b6f3-3d6aa26c0fc2</errorID>
      <errorWord>＞</errorWord>
      <group>L1_Format</group>
      <groupName>格式问题</groupName>
      <ability>L2_HalfPunc</ability>
      <abilityName>全半角检查</abilityName>
      <candidateList>
        <item>&gt;</item>
      </candidateList>
      <explain>文本全半角错误。</explain>
      <paraID>64A66C67</paraID>
      <start>0</start>
      <end>1</end>
      <status>unmodified</status>
      <modifiedWord/>
      <trackRevisions>false</trackRevisions>
    </reviewItem>
    <reviewItem>
      <errorID>f9ce3ca1-9d8a-49dc-9985-5dd6b704a00a</errorID>
      <errorWord>起动</errorWord>
      <group>L1_Word</group>
      <groupName>字词问题</groupName>
      <ability>L2_Typo</ability>
      <abilityName>字词错误</abilityName>
      <candidateList>
        <item>启动</item>
      </candidateList>
      <explain>〈动〉❶（机器、仪表、电气设备等）开始工作：～电流｜～继电器｜车轮～。❷（法令、规划、方案等）开始实施或进行：扶贫工程已正式～。❸开拓；发动：～农村市场｜大力～消费需求。</explain>
      <paraID>73373F65</paraID>
      <start>0</start>
      <end>2</end>
      <status>unmodified</status>
      <modifiedWord/>
      <trackRevisions>false</trackRevisions>
    </reviewItem>
    <reviewItem>
      <errorID>d7378fd0-beae-49ed-868e-6024e667c600</errorID>
      <errorWord>KW</errorWord>
      <group>L1_Word</group>
      <groupName>字词问题</groupName>
      <ability>L2_Typo</ability>
      <abilityName>字词错误</abilityName>
      <candidateList>
        <item>kW</item>
      </candidateList>
      <explain/>
      <paraID>3BE2C377</paraID>
      <start>3</start>
      <end>5</end>
      <status>unmodified</status>
      <modifiedWord/>
      <trackRevisions>false</trackRevisions>
    </reviewItem>
    <reviewItem>
      <errorID>7be7c7bf-58eb-4e2e-a659-7076e7d0b6b0</errorID>
      <errorWord>起动</errorWord>
      <group>L1_Word</group>
      <groupName>字词问题</groupName>
      <ability>L2_Typo</ability>
      <abilityName>字词错误</abilityName>
      <candidateList>
        <item>启动</item>
      </candidateList>
      <explain>〈动〉❶（机器、仪表、电气设备等）开始工作：～电流｜～继电器｜车轮～。❷（法令、规划、方案等）开始实施或进行：扶贫工程已正式～。❸开拓；发动：～农村市场｜大力～消费需求。</explain>
      <paraID>163ACE05</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a96abf-b111-4510-8dac-92c30d9a58cf}">
  <ds:schemaRefs/>
</ds:datastoreItem>
</file>

<file path=docProps/app.xml><?xml version="1.0" encoding="utf-8"?>
<Properties xmlns="http://schemas.openxmlformats.org/officeDocument/2006/extended-properties" xmlns:vt="http://schemas.openxmlformats.org/officeDocument/2006/docPropsVTypes">
  <Template>Normal.dotm</Template>
  <Company>ymjkj</Company>
  <Pages>74</Pages>
  <Words>24575</Words>
  <Characters>26198</Characters>
  <Lines>234</Lines>
  <Paragraphs>66</Paragraphs>
  <TotalTime>0</TotalTime>
  <ScaleCrop>false</ScaleCrop>
  <LinksUpToDate>false</LinksUpToDate>
  <CharactersWithSpaces>28404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2017-06-08T07:34:00Z</dcterms:created>
  <dc:creator>hp</dc:creator>
  <cp:lastModifiedBy>胖虎</cp:lastModifiedBy>
  <cp:lastPrinted>2020-10-07T05:28:00Z</cp:lastPrinted>
  <dcterms:modified xsi:type="dcterms:W3CDTF">2026-04-20T10:05:41Z</dcterms:modified>
  <dc:title>乌鲁木齐市公安局重点路段卡口系统采购项目</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CD50E0DD45744D06AFA71AB56930AECE_13</vt:lpwstr>
  </property>
  <property fmtid="{D5CDD505-2E9C-101B-9397-08002B2CF9AE}" pid="4" name="KSOTemplateDocerSaveRecord">
    <vt:lpwstr>eyJoZGlkIjoiOTI4YzQ5YTU5Y2U3YzJmZTZkZGQzOTVhMzJkNDMyZDEiLCJ1c2VySWQiOiI1NTc0OTAyMjMifQ==</vt:lpwstr>
  </property>
</Properties>
</file>