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39B29">
      <w:pPr>
        <w:pStyle w:val="31"/>
        <w:ind w:firstLine="0" w:firstLineChars="0"/>
        <w:jc w:val="center"/>
        <w:outlineLvl w:val="9"/>
        <w:rPr>
          <w:rFonts w:hint="eastAsia" w:ascii="黑体" w:hAnsi="黑体" w:eastAsia="黑体" w:cs="黑体"/>
          <w:color w:val="000000" w:themeColor="text1"/>
          <w:kern w:val="0"/>
          <w:sz w:val="72"/>
          <w:szCs w:val="72"/>
          <w:highlight w:val="none"/>
          <w:lang w:val="en-US" w:eastAsia="zh-CN"/>
          <w14:textFill>
            <w14:solidFill>
              <w14:schemeClr w14:val="tx1"/>
            </w14:solidFill>
          </w14:textFill>
        </w:rPr>
      </w:pPr>
      <w:r>
        <w:rPr>
          <w:rFonts w:hint="eastAsia" w:ascii="黑体" w:hAnsi="黑体" w:eastAsia="黑体" w:cs="黑体"/>
          <w:b/>
          <w:bCs/>
          <w:color w:val="000000" w:themeColor="text1"/>
          <w:kern w:val="0"/>
          <w:sz w:val="56"/>
          <w:szCs w:val="56"/>
          <w:highlight w:val="none"/>
          <w:lang w:eastAsia="zh-CN"/>
          <w14:textFill>
            <w14:solidFill>
              <w14:schemeClr w14:val="tx1"/>
            </w14:solidFill>
          </w14:textFill>
        </w:rPr>
        <w:t>和硕县教育系统食堂从业人员政府购买服务项目</w:t>
      </w:r>
    </w:p>
    <w:p w14:paraId="34BFE793">
      <w:pPr>
        <w:pStyle w:val="31"/>
        <w:ind w:firstLine="0" w:firstLineChars="0"/>
        <w:jc w:val="center"/>
        <w:outlineLvl w:val="9"/>
        <w:rPr>
          <w:rFonts w:hint="eastAsia" w:ascii="黑体" w:hAnsi="黑体" w:eastAsia="黑体" w:cs="黑体"/>
          <w:color w:val="000000" w:themeColor="text1"/>
          <w:kern w:val="0"/>
          <w:sz w:val="72"/>
          <w:szCs w:val="72"/>
          <w:highlight w:val="none"/>
          <w:lang w:val="en-US" w:eastAsia="zh-CN"/>
          <w14:textFill>
            <w14:solidFill>
              <w14:schemeClr w14:val="tx1"/>
            </w14:solidFill>
          </w14:textFill>
        </w:rPr>
      </w:pPr>
    </w:p>
    <w:p w14:paraId="791B0E53">
      <w:pPr>
        <w:pStyle w:val="31"/>
        <w:ind w:firstLine="0" w:firstLineChars="0"/>
        <w:jc w:val="center"/>
        <w:outlineLvl w:val="9"/>
        <w:rPr>
          <w:rFonts w:hint="eastAsia" w:ascii="黑体" w:hAnsi="黑体" w:eastAsia="黑体" w:cs="黑体"/>
          <w:color w:val="000000" w:themeColor="text1"/>
          <w:kern w:val="0"/>
          <w:sz w:val="72"/>
          <w:szCs w:val="72"/>
          <w:highlight w:val="none"/>
          <w:lang w:val="en-US" w:eastAsia="zh-CN"/>
          <w14:textFill>
            <w14:solidFill>
              <w14:schemeClr w14:val="tx1"/>
            </w14:solidFill>
          </w14:textFill>
        </w:rPr>
      </w:pPr>
    </w:p>
    <w:p w14:paraId="023E4C1F">
      <w:pPr>
        <w:pStyle w:val="31"/>
        <w:ind w:firstLine="0" w:firstLineChars="0"/>
        <w:jc w:val="center"/>
        <w:outlineLvl w:val="9"/>
        <w:rPr>
          <w:rFonts w:hint="eastAsia" w:ascii="黑体" w:hAnsi="黑体" w:eastAsia="黑体" w:cs="黑体"/>
          <w:color w:val="000000" w:themeColor="text1"/>
          <w:kern w:val="0"/>
          <w:sz w:val="72"/>
          <w:szCs w:val="72"/>
          <w:highlight w:val="none"/>
          <w:lang w:val="en-US" w:eastAsia="zh-CN"/>
          <w14:textFill>
            <w14:solidFill>
              <w14:schemeClr w14:val="tx1"/>
            </w14:solidFill>
          </w14:textFill>
        </w:rPr>
      </w:pPr>
    </w:p>
    <w:p w14:paraId="0621101D">
      <w:pPr>
        <w:spacing w:line="360" w:lineRule="auto"/>
        <w:ind w:right="-535" w:rightChars="-255"/>
        <w:jc w:val="center"/>
        <w:outlineLvl w:val="9"/>
        <w:rPr>
          <w:rFonts w:hint="eastAsia" w:ascii="黑体" w:hAnsi="黑体" w:eastAsia="黑体" w:cs="黑体"/>
          <w:b/>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kern w:val="0"/>
          <w:sz w:val="72"/>
          <w:szCs w:val="72"/>
          <w:highlight w:val="none"/>
          <w:lang w:val="en-US" w:eastAsia="zh-CN"/>
          <w14:textFill>
            <w14:solidFill>
              <w14:schemeClr w14:val="tx1"/>
            </w14:solidFill>
          </w14:textFill>
        </w:rPr>
        <w:t>竞争性磋商</w:t>
      </w:r>
    </w:p>
    <w:p w14:paraId="318D2981">
      <w:pPr>
        <w:spacing w:line="360" w:lineRule="auto"/>
        <w:ind w:left="2525" w:leftChars="299" w:right="-535" w:rightChars="-255" w:hanging="1897" w:hangingChars="525"/>
        <w:outlineLvl w:val="9"/>
        <w:rPr>
          <w:rFonts w:hint="eastAsia" w:ascii="黑体" w:hAnsi="黑体" w:eastAsia="黑体" w:cs="黑体"/>
          <w:b/>
          <w:color w:val="000000" w:themeColor="text1"/>
          <w:sz w:val="36"/>
          <w:szCs w:val="36"/>
          <w:highlight w:val="none"/>
          <w14:textFill>
            <w14:solidFill>
              <w14:schemeClr w14:val="tx1"/>
            </w14:solidFill>
          </w14:textFill>
        </w:rPr>
      </w:pPr>
    </w:p>
    <w:p w14:paraId="04B99473">
      <w:pPr>
        <w:spacing w:line="360" w:lineRule="auto"/>
        <w:ind w:left="2525" w:leftChars="299" w:right="-535" w:rightChars="-255" w:hanging="1897" w:hangingChars="525"/>
        <w:outlineLvl w:val="9"/>
        <w:rPr>
          <w:rFonts w:hint="eastAsia" w:ascii="黑体" w:hAnsi="黑体" w:eastAsia="黑体" w:cs="黑体"/>
          <w:b/>
          <w:color w:val="000000" w:themeColor="text1"/>
          <w:sz w:val="36"/>
          <w:szCs w:val="36"/>
          <w:highlight w:val="none"/>
          <w14:textFill>
            <w14:solidFill>
              <w14:schemeClr w14:val="tx1"/>
            </w14:solidFill>
          </w14:textFill>
        </w:rPr>
      </w:pPr>
    </w:p>
    <w:p w14:paraId="438AF5E3">
      <w:pPr>
        <w:spacing w:line="360" w:lineRule="auto"/>
        <w:ind w:right="-535" w:rightChars="-255"/>
        <w:outlineLvl w:val="9"/>
        <w:rPr>
          <w:rFonts w:hint="eastAsia" w:ascii="黑体" w:hAnsi="黑体" w:eastAsia="黑体" w:cs="黑体"/>
          <w:b/>
          <w:color w:val="000000" w:themeColor="text1"/>
          <w:sz w:val="36"/>
          <w:szCs w:val="36"/>
          <w:highlight w:val="none"/>
          <w14:textFill>
            <w14:solidFill>
              <w14:schemeClr w14:val="tx1"/>
            </w14:solidFill>
          </w14:textFill>
        </w:rPr>
      </w:pPr>
    </w:p>
    <w:p w14:paraId="47840ED2">
      <w:pPr>
        <w:pStyle w:val="2"/>
        <w:rPr>
          <w:rFonts w:hint="eastAsia" w:ascii="黑体" w:hAnsi="黑体" w:eastAsia="黑体" w:cs="黑体"/>
          <w:b/>
          <w:color w:val="000000" w:themeColor="text1"/>
          <w:sz w:val="36"/>
          <w:szCs w:val="36"/>
          <w:highlight w:val="none"/>
          <w14:textFill>
            <w14:solidFill>
              <w14:schemeClr w14:val="tx1"/>
            </w14:solidFill>
          </w14:textFill>
        </w:rPr>
      </w:pPr>
    </w:p>
    <w:p w14:paraId="728BE133">
      <w:pPr>
        <w:rPr>
          <w:rFonts w:hint="eastAsia" w:ascii="黑体" w:hAnsi="黑体" w:eastAsia="黑体" w:cs="黑体"/>
          <w:b/>
          <w:color w:val="000000" w:themeColor="text1"/>
          <w:sz w:val="36"/>
          <w:szCs w:val="36"/>
          <w:highlight w:val="none"/>
          <w14:textFill>
            <w14:solidFill>
              <w14:schemeClr w14:val="tx1"/>
            </w14:solidFill>
          </w14:textFill>
        </w:rPr>
      </w:pPr>
    </w:p>
    <w:p w14:paraId="458708CA">
      <w:pPr>
        <w:pStyle w:val="2"/>
        <w:rPr>
          <w:rFonts w:hint="eastAsia"/>
        </w:rPr>
      </w:pPr>
    </w:p>
    <w:p w14:paraId="768BBEEF">
      <w:pPr>
        <w:pStyle w:val="14"/>
        <w:outlineLvl w:val="9"/>
        <w:rPr>
          <w:rFonts w:hint="eastAsia"/>
          <w:color w:val="000000" w:themeColor="text1"/>
          <w:highlight w:val="none"/>
          <w14:textFill>
            <w14:solidFill>
              <w14:schemeClr w14:val="tx1"/>
            </w14:solidFill>
          </w14:textFill>
        </w:rPr>
      </w:pPr>
    </w:p>
    <w:p w14:paraId="5E675029">
      <w:pPr>
        <w:pStyle w:val="9"/>
        <w:outlineLvl w:val="9"/>
        <w:rPr>
          <w:rFonts w:hint="eastAsia" w:ascii="黑体" w:hAnsi="黑体" w:eastAsia="黑体" w:cs="黑体"/>
          <w:color w:val="000000" w:themeColor="text1"/>
          <w:sz w:val="15"/>
          <w:szCs w:val="15"/>
          <w:highlight w:val="none"/>
          <w14:textFill>
            <w14:solidFill>
              <w14:schemeClr w14:val="tx1"/>
            </w14:solidFill>
          </w14:textFill>
        </w:rPr>
      </w:pPr>
    </w:p>
    <w:p w14:paraId="6B25A47C">
      <w:pPr>
        <w:spacing w:line="360" w:lineRule="auto"/>
        <w:ind w:firstLine="1302" w:firstLineChars="400"/>
        <w:jc w:val="both"/>
        <w:outlineLvl w:val="9"/>
        <w:rPr>
          <w:rFonts w:hint="eastAsia" w:ascii="宋体" w:hAnsi="宋体" w:eastAsia="宋体"/>
          <w:b/>
          <w:color w:val="000000" w:themeColor="text1"/>
          <w:w w:val="90"/>
          <w:sz w:val="36"/>
          <w:szCs w:val="36"/>
          <w:highlight w:val="none"/>
          <w:lang w:eastAsia="zh-CN"/>
          <w14:textFill>
            <w14:solidFill>
              <w14:schemeClr w14:val="tx1"/>
            </w14:solidFill>
          </w14:textFill>
        </w:rPr>
      </w:pPr>
      <w:r>
        <w:rPr>
          <w:rFonts w:hint="eastAsia" w:ascii="宋体" w:hAnsi="宋体"/>
          <w:b/>
          <w:color w:val="000000" w:themeColor="text1"/>
          <w:w w:val="90"/>
          <w:sz w:val="36"/>
          <w:szCs w:val="36"/>
          <w:highlight w:val="none"/>
          <w:lang w:eastAsia="zh-CN"/>
          <w14:textFill>
            <w14:solidFill>
              <w14:schemeClr w14:val="tx1"/>
            </w14:solidFill>
          </w14:textFill>
        </w:rPr>
        <w:t>招</w:t>
      </w:r>
      <w:r>
        <w:rPr>
          <w:rFonts w:hint="eastAsia" w:ascii="宋体" w:hAnsi="宋体"/>
          <w:b/>
          <w:color w:val="000000" w:themeColor="text1"/>
          <w:w w:val="90"/>
          <w:sz w:val="36"/>
          <w:szCs w:val="36"/>
          <w:highlight w:val="none"/>
          <w:lang w:val="en-US" w:eastAsia="zh-CN"/>
          <w14:textFill>
            <w14:solidFill>
              <w14:schemeClr w14:val="tx1"/>
            </w14:solidFill>
          </w14:textFill>
        </w:rPr>
        <w:t xml:space="preserve"> </w:t>
      </w:r>
      <w:r>
        <w:rPr>
          <w:rFonts w:hint="eastAsia" w:ascii="宋体" w:hAnsi="宋体"/>
          <w:b/>
          <w:color w:val="000000" w:themeColor="text1"/>
          <w:w w:val="90"/>
          <w:sz w:val="36"/>
          <w:szCs w:val="36"/>
          <w:highlight w:val="none"/>
          <w:lang w:eastAsia="zh-CN"/>
          <w14:textFill>
            <w14:solidFill>
              <w14:schemeClr w14:val="tx1"/>
            </w14:solidFill>
          </w14:textFill>
        </w:rPr>
        <w:t>标</w:t>
      </w:r>
      <w:r>
        <w:rPr>
          <w:rFonts w:hint="eastAsia" w:ascii="宋体" w:hAnsi="宋体"/>
          <w:b/>
          <w:color w:val="000000" w:themeColor="text1"/>
          <w:w w:val="90"/>
          <w:sz w:val="36"/>
          <w:szCs w:val="36"/>
          <w:highlight w:val="none"/>
          <w:lang w:val="en-US" w:eastAsia="zh-CN"/>
          <w14:textFill>
            <w14:solidFill>
              <w14:schemeClr w14:val="tx1"/>
            </w14:solidFill>
          </w14:textFill>
        </w:rPr>
        <w:t xml:space="preserve"> </w:t>
      </w:r>
      <w:r>
        <w:rPr>
          <w:rFonts w:hint="eastAsia" w:ascii="宋体" w:hAnsi="宋体"/>
          <w:b/>
          <w:color w:val="000000" w:themeColor="text1"/>
          <w:w w:val="90"/>
          <w:sz w:val="36"/>
          <w:szCs w:val="36"/>
          <w:highlight w:val="none"/>
          <w:lang w:eastAsia="zh-CN"/>
          <w14:textFill>
            <w14:solidFill>
              <w14:schemeClr w14:val="tx1"/>
            </w14:solidFill>
          </w14:textFill>
        </w:rPr>
        <w:t>人</w:t>
      </w:r>
      <w:r>
        <w:rPr>
          <w:rFonts w:hint="eastAsia" w:ascii="宋体" w:hAnsi="宋体"/>
          <w:b/>
          <w:color w:val="000000" w:themeColor="text1"/>
          <w:w w:val="90"/>
          <w:sz w:val="36"/>
          <w:szCs w:val="36"/>
          <w:highlight w:val="none"/>
          <w14:textFill>
            <w14:solidFill>
              <w14:schemeClr w14:val="tx1"/>
            </w14:solidFill>
          </w14:textFill>
        </w:rPr>
        <w:t>：</w:t>
      </w:r>
      <w:r>
        <w:rPr>
          <w:rFonts w:hint="eastAsia" w:ascii="宋体" w:hAnsi="宋体"/>
          <w:b/>
          <w:color w:val="000000" w:themeColor="text1"/>
          <w:w w:val="90"/>
          <w:sz w:val="36"/>
          <w:szCs w:val="36"/>
          <w:highlight w:val="none"/>
          <w:lang w:eastAsia="zh-CN"/>
          <w14:textFill>
            <w14:solidFill>
              <w14:schemeClr w14:val="tx1"/>
            </w14:solidFill>
          </w14:textFill>
        </w:rPr>
        <w:t xml:space="preserve">和硕县教育和科学技术局 </w:t>
      </w:r>
    </w:p>
    <w:p w14:paraId="2E69F8B4">
      <w:pPr>
        <w:spacing w:line="360" w:lineRule="auto"/>
        <w:jc w:val="center"/>
        <w:outlineLvl w:val="9"/>
        <w:rPr>
          <w:color w:val="000000" w:themeColor="text1"/>
          <w:highlight w:val="none"/>
          <w14:textFill>
            <w14:solidFill>
              <w14:schemeClr w14:val="tx1"/>
            </w14:solidFill>
          </w14:textFill>
        </w:rPr>
      </w:pPr>
      <w:bookmarkStart w:id="0" w:name="_Toc24700"/>
      <w:r>
        <w:rPr>
          <w:rFonts w:hint="eastAsia" w:ascii="宋体" w:hAnsi="宋体"/>
          <w:b/>
          <w:color w:val="000000" w:themeColor="text1"/>
          <w:w w:val="90"/>
          <w:sz w:val="36"/>
          <w:szCs w:val="36"/>
          <w:highlight w:val="none"/>
          <w14:textFill>
            <w14:solidFill>
              <w14:schemeClr w14:val="tx1"/>
            </w14:solidFill>
          </w14:textFill>
        </w:rPr>
        <w:t>代理机构：</w:t>
      </w:r>
      <w:bookmarkEnd w:id="0"/>
      <w:r>
        <w:rPr>
          <w:rFonts w:hint="eastAsia" w:ascii="宋体" w:hAnsi="宋体"/>
          <w:b/>
          <w:color w:val="000000" w:themeColor="text1"/>
          <w:w w:val="90"/>
          <w:sz w:val="36"/>
          <w:szCs w:val="36"/>
          <w:highlight w:val="none"/>
          <w:lang w:eastAsia="zh-CN"/>
          <w14:textFill>
            <w14:solidFill>
              <w14:schemeClr w14:val="tx1"/>
            </w14:solidFill>
          </w14:textFill>
        </w:rPr>
        <w:t>和硕县金硕项目管理咨询有限责任公司</w:t>
      </w:r>
    </w:p>
    <w:p w14:paraId="27312BF1">
      <w:pPr>
        <w:spacing w:line="720" w:lineRule="exact"/>
        <w:jc w:val="center"/>
        <w:outlineLvl w:val="9"/>
        <w:rPr>
          <w:rFonts w:hint="eastAsia" w:ascii="宋体" w:hAnsi="宋体"/>
          <w:b/>
          <w:color w:val="000000" w:themeColor="text1"/>
          <w:w w:val="90"/>
          <w:sz w:val="36"/>
          <w:szCs w:val="36"/>
          <w:highlight w:val="none"/>
          <w14:textFill>
            <w14:solidFill>
              <w14:schemeClr w14:val="tx1"/>
            </w14:solidFill>
          </w14:textFill>
        </w:rPr>
      </w:pPr>
      <w:r>
        <w:rPr>
          <w:rFonts w:hint="eastAsia" w:ascii="宋体" w:hAnsi="宋体"/>
          <w:b/>
          <w:color w:val="000000" w:themeColor="text1"/>
          <w:w w:val="90"/>
          <w:sz w:val="36"/>
          <w:szCs w:val="36"/>
          <w:highlight w:val="none"/>
          <w14:textFill>
            <w14:solidFill>
              <w14:schemeClr w14:val="tx1"/>
            </w14:solidFill>
          </w14:textFill>
        </w:rPr>
        <w:t>二○二</w:t>
      </w:r>
      <w:r>
        <w:rPr>
          <w:rFonts w:hint="eastAsia" w:ascii="宋体" w:hAnsi="宋体"/>
          <w:b/>
          <w:color w:val="000000" w:themeColor="text1"/>
          <w:w w:val="90"/>
          <w:sz w:val="36"/>
          <w:szCs w:val="36"/>
          <w:highlight w:val="none"/>
          <w:lang w:eastAsia="zh-CN"/>
          <w14:textFill>
            <w14:solidFill>
              <w14:schemeClr w14:val="tx1"/>
            </w14:solidFill>
          </w14:textFill>
        </w:rPr>
        <w:t>六</w:t>
      </w:r>
      <w:r>
        <w:rPr>
          <w:rFonts w:hint="eastAsia" w:ascii="宋体" w:hAnsi="宋体"/>
          <w:b/>
          <w:color w:val="000000" w:themeColor="text1"/>
          <w:w w:val="90"/>
          <w:sz w:val="36"/>
          <w:szCs w:val="36"/>
          <w:highlight w:val="none"/>
          <w14:textFill>
            <w14:solidFill>
              <w14:schemeClr w14:val="tx1"/>
            </w14:solidFill>
          </w14:textFill>
        </w:rPr>
        <w:t>年</w:t>
      </w:r>
      <w:r>
        <w:rPr>
          <w:rFonts w:hint="eastAsia" w:ascii="宋体" w:hAnsi="宋体"/>
          <w:b/>
          <w:color w:val="000000" w:themeColor="text1"/>
          <w:w w:val="90"/>
          <w:sz w:val="36"/>
          <w:szCs w:val="36"/>
          <w:highlight w:val="none"/>
          <w:lang w:val="en-US" w:eastAsia="zh-CN"/>
          <w14:textFill>
            <w14:solidFill>
              <w14:schemeClr w14:val="tx1"/>
            </w14:solidFill>
          </w14:textFill>
        </w:rPr>
        <w:t>四</w:t>
      </w:r>
      <w:r>
        <w:rPr>
          <w:rFonts w:hint="eastAsia" w:ascii="宋体" w:hAnsi="宋体"/>
          <w:b/>
          <w:color w:val="000000" w:themeColor="text1"/>
          <w:w w:val="90"/>
          <w:sz w:val="36"/>
          <w:szCs w:val="36"/>
          <w:highlight w:val="none"/>
          <w14:textFill>
            <w14:solidFill>
              <w14:schemeClr w14:val="tx1"/>
            </w14:solidFill>
          </w14:textFill>
        </w:rPr>
        <w:t>月</w:t>
      </w:r>
    </w:p>
    <w:p w14:paraId="03DAA8F2">
      <w:pPr>
        <w:spacing w:line="360" w:lineRule="auto"/>
        <w:jc w:val="center"/>
        <w:outlineLvl w:val="9"/>
        <w:rPr>
          <w:rFonts w:hint="eastAsia" w:ascii="Calibri" w:hAnsi="Calibri" w:eastAsia="宋体" w:cs="Times New Roman"/>
          <w:b/>
          <w:bCs/>
          <w:color w:val="000000" w:themeColor="text1"/>
          <w:sz w:val="40"/>
          <w:szCs w:val="48"/>
          <w:highlight w:val="none"/>
          <w14:textFill>
            <w14:solidFill>
              <w14:schemeClr w14:val="tx1"/>
            </w14:solidFill>
          </w14:textFill>
        </w:rPr>
        <w:sectPr>
          <w:footerReference r:id="rId3" w:type="default"/>
          <w:pgSz w:w="11906" w:h="16838"/>
          <w:pgMar w:top="1528" w:right="1080" w:bottom="1440" w:left="1080" w:header="907" w:footer="623" w:gutter="0"/>
          <w:pgBorders>
            <w:top w:val="none" w:sz="0" w:space="0"/>
            <w:left w:val="none" w:sz="0" w:space="0"/>
            <w:bottom w:val="none" w:sz="0" w:space="0"/>
            <w:right w:val="none" w:sz="0" w:space="0"/>
          </w:pgBorders>
          <w:pgNumType w:fmt="decimal"/>
          <w:cols w:space="720" w:num="1"/>
          <w:docGrid w:linePitch="312" w:charSpace="0"/>
        </w:sectPr>
      </w:pPr>
    </w:p>
    <w:p w14:paraId="76F27DB7">
      <w:pPr>
        <w:spacing w:line="360" w:lineRule="auto"/>
        <w:jc w:val="center"/>
        <w:rPr>
          <w:rFonts w:ascii="宋体"/>
          <w:color w:val="000000" w:themeColor="text1"/>
          <w:sz w:val="32"/>
          <w:highlight w:val="none"/>
          <w14:textFill>
            <w14:solidFill>
              <w14:schemeClr w14:val="tx1"/>
            </w14:solidFill>
          </w14:textFill>
        </w:rPr>
      </w:pPr>
      <w:r>
        <w:rPr>
          <w:rFonts w:hint="eastAsia" w:ascii="宋体"/>
          <w:b/>
          <w:color w:val="000000" w:themeColor="text1"/>
          <w:sz w:val="32"/>
          <w:highlight w:val="none"/>
          <w14:textFill>
            <w14:solidFill>
              <w14:schemeClr w14:val="tx1"/>
            </w14:solidFill>
          </w14:textFill>
        </w:rPr>
        <w:t>目  录</w:t>
      </w:r>
    </w:p>
    <w:p w14:paraId="2518DC71">
      <w:pPr>
        <w:pStyle w:val="75"/>
        <w:tabs>
          <w:tab w:val="right" w:leader="dot" w:pos="9746"/>
        </w:tabs>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_Toc25025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第一章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招标公告</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52F7C98C">
      <w:pPr>
        <w:pStyle w:val="75"/>
        <w:tabs>
          <w:tab w:val="right" w:leader="dot" w:pos="9746"/>
        </w:tabs>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_Toc2296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须知</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4BBA7D52">
      <w:pPr>
        <w:pStyle w:val="75"/>
        <w:tabs>
          <w:tab w:val="right" w:leader="dot" w:pos="9746"/>
        </w:tabs>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_Toc525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第三章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招标人需求</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21</w:t>
      </w:r>
    </w:p>
    <w:p w14:paraId="7FABB112">
      <w:pPr>
        <w:pStyle w:val="75"/>
        <w:tabs>
          <w:tab w:val="right" w:leader="dot" w:pos="9746"/>
        </w:tabs>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_Toc14667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第四章 评标文件</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7</w:t>
      </w:r>
    </w:p>
    <w:p w14:paraId="2E6DD8DF">
      <w:pPr>
        <w:pStyle w:val="75"/>
        <w:tabs>
          <w:tab w:val="right" w:leader="dot" w:pos="9746"/>
        </w:tabs>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_Toc2571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第五章 合同（样本）</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7</w:t>
      </w:r>
    </w:p>
    <w:p w14:paraId="1F328335">
      <w:pPr>
        <w:pStyle w:val="75"/>
        <w:tabs>
          <w:tab w:val="right" w:leader="dot" w:pos="9746"/>
        </w:tabs>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14:textFill>
            <w14:solidFill>
              <w14:schemeClr w14:val="tx1"/>
            </w14:solidFill>
          </w14:textFill>
        </w:rPr>
        <w:instrText xml:space="preserve"> HYPERLINK \l _Toc29417 </w:instrText>
      </w:r>
      <w:r>
        <w:rPr>
          <w:rFonts w:hint="eastAsia" w:ascii="宋体" w:hAnsi="宋体" w:eastAsia="宋体" w:cs="宋体"/>
          <w:color w:val="000000" w:themeColor="text1"/>
          <w:ker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14:textFill>
            <w14:solidFill>
              <w14:schemeClr w14:val="tx1"/>
            </w14:solidFill>
          </w14:textFill>
        </w:rPr>
        <w:t xml:space="preserve">第六章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格式</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7</w:t>
      </w:r>
    </w:p>
    <w:p w14:paraId="2E21C0C0">
      <w:pPr>
        <w:pStyle w:val="75"/>
        <w:tabs>
          <w:tab w:val="right" w:leader="dot" w:pos="9746"/>
        </w:tabs>
        <w:rPr>
          <w:rFonts w:hint="eastAsia" w:ascii="time of new roman" w:hAnsi="time of new roman" w:eastAsia="宋体" w:cs="Times New Roman"/>
          <w:color w:val="000000" w:themeColor="text1"/>
          <w:kern w:val="0"/>
          <w:sz w:val="24"/>
          <w:szCs w:val="24"/>
          <w:highlight w:val="none"/>
          <w14:textFill>
            <w14:solidFill>
              <w14:schemeClr w14:val="tx1"/>
            </w14:solidFill>
          </w14:textFill>
        </w:rPr>
      </w:pPr>
    </w:p>
    <w:p w14:paraId="758C6438">
      <w:pPr>
        <w:spacing w:line="360" w:lineRule="auto"/>
        <w:rPr>
          <w:rFonts w:hint="eastAsia"/>
          <w:color w:val="000000" w:themeColor="text1"/>
          <w:highlight w:val="none"/>
          <w14:textFill>
            <w14:solidFill>
              <w14:schemeClr w14:val="tx1"/>
            </w14:solidFill>
          </w14:textFill>
        </w:rPr>
      </w:pPr>
    </w:p>
    <w:p w14:paraId="3047BD65">
      <w:pPr>
        <w:spacing w:line="360" w:lineRule="auto"/>
        <w:rPr>
          <w:rFonts w:hint="eastAsia"/>
          <w:color w:val="000000" w:themeColor="text1"/>
          <w:highlight w:val="none"/>
          <w14:textFill>
            <w14:solidFill>
              <w14:schemeClr w14:val="tx1"/>
            </w14:solidFill>
          </w14:textFill>
        </w:rPr>
      </w:pPr>
    </w:p>
    <w:p w14:paraId="1831D961">
      <w:pPr>
        <w:spacing w:line="360" w:lineRule="auto"/>
        <w:rPr>
          <w:rFonts w:hint="eastAsia"/>
          <w:color w:val="000000" w:themeColor="text1"/>
          <w:highlight w:val="none"/>
          <w14:textFill>
            <w14:solidFill>
              <w14:schemeClr w14:val="tx1"/>
            </w14:solidFill>
          </w14:textFill>
        </w:rPr>
      </w:pPr>
    </w:p>
    <w:p w14:paraId="37B3FB71">
      <w:pPr>
        <w:spacing w:line="360" w:lineRule="auto"/>
        <w:rPr>
          <w:rFonts w:hint="eastAsia"/>
          <w:color w:val="000000" w:themeColor="text1"/>
          <w:highlight w:val="none"/>
          <w14:textFill>
            <w14:solidFill>
              <w14:schemeClr w14:val="tx1"/>
            </w14:solidFill>
          </w14:textFill>
        </w:rPr>
      </w:pPr>
    </w:p>
    <w:p w14:paraId="2D138A7A">
      <w:pPr>
        <w:spacing w:line="360" w:lineRule="auto"/>
        <w:rPr>
          <w:rFonts w:hint="eastAsia"/>
          <w:color w:val="000000" w:themeColor="text1"/>
          <w:highlight w:val="none"/>
          <w14:textFill>
            <w14:solidFill>
              <w14:schemeClr w14:val="tx1"/>
            </w14:solidFill>
          </w14:textFill>
        </w:rPr>
      </w:pPr>
    </w:p>
    <w:p w14:paraId="5A860A43">
      <w:pPr>
        <w:spacing w:line="360" w:lineRule="auto"/>
        <w:rPr>
          <w:rFonts w:hint="eastAsia"/>
          <w:color w:val="000000" w:themeColor="text1"/>
          <w:highlight w:val="none"/>
          <w14:textFill>
            <w14:solidFill>
              <w14:schemeClr w14:val="tx1"/>
            </w14:solidFill>
          </w14:textFill>
        </w:rPr>
      </w:pPr>
    </w:p>
    <w:p w14:paraId="7B652951">
      <w:pPr>
        <w:spacing w:line="360" w:lineRule="auto"/>
        <w:rPr>
          <w:rFonts w:hint="eastAsia"/>
          <w:color w:val="000000" w:themeColor="text1"/>
          <w:highlight w:val="none"/>
          <w14:textFill>
            <w14:solidFill>
              <w14:schemeClr w14:val="tx1"/>
            </w14:solidFill>
          </w14:textFill>
        </w:rPr>
      </w:pPr>
    </w:p>
    <w:p w14:paraId="060F4340">
      <w:pPr>
        <w:spacing w:line="360" w:lineRule="auto"/>
        <w:rPr>
          <w:rFonts w:hint="eastAsia"/>
          <w:color w:val="000000" w:themeColor="text1"/>
          <w:highlight w:val="none"/>
          <w14:textFill>
            <w14:solidFill>
              <w14:schemeClr w14:val="tx1"/>
            </w14:solidFill>
          </w14:textFill>
        </w:rPr>
      </w:pPr>
    </w:p>
    <w:p w14:paraId="3C03CBA3">
      <w:pPr>
        <w:spacing w:line="360" w:lineRule="auto"/>
        <w:rPr>
          <w:rFonts w:hint="eastAsia"/>
          <w:color w:val="000000" w:themeColor="text1"/>
          <w:highlight w:val="none"/>
          <w14:textFill>
            <w14:solidFill>
              <w14:schemeClr w14:val="tx1"/>
            </w14:solidFill>
          </w14:textFill>
        </w:rPr>
      </w:pPr>
    </w:p>
    <w:p w14:paraId="70D05C51">
      <w:pPr>
        <w:spacing w:line="360" w:lineRule="auto"/>
        <w:rPr>
          <w:rFonts w:hint="eastAsia"/>
          <w:color w:val="000000" w:themeColor="text1"/>
          <w:highlight w:val="none"/>
          <w14:textFill>
            <w14:solidFill>
              <w14:schemeClr w14:val="tx1"/>
            </w14:solidFill>
          </w14:textFill>
        </w:rPr>
      </w:pPr>
    </w:p>
    <w:p w14:paraId="406453BA">
      <w:pPr>
        <w:spacing w:line="360" w:lineRule="auto"/>
        <w:rPr>
          <w:rFonts w:hint="eastAsia"/>
          <w:color w:val="000000" w:themeColor="text1"/>
          <w:highlight w:val="none"/>
          <w14:textFill>
            <w14:solidFill>
              <w14:schemeClr w14:val="tx1"/>
            </w14:solidFill>
          </w14:textFill>
        </w:rPr>
      </w:pPr>
    </w:p>
    <w:p w14:paraId="629AE1A2">
      <w:pPr>
        <w:spacing w:line="360" w:lineRule="auto"/>
        <w:rPr>
          <w:rFonts w:hint="default" w:eastAsia="宋体"/>
          <w:color w:val="000000" w:themeColor="text1"/>
          <w:highlight w:val="none"/>
          <w:lang w:val="en-US" w:eastAsia="zh-CN"/>
          <w14:textFill>
            <w14:solidFill>
              <w14:schemeClr w14:val="tx1"/>
            </w14:solidFill>
          </w14:textFill>
        </w:rPr>
      </w:pPr>
    </w:p>
    <w:p w14:paraId="60AF35E8">
      <w:pPr>
        <w:pStyle w:val="3"/>
        <w:spacing w:line="360" w:lineRule="auto"/>
        <w:jc w:val="center"/>
        <w:rPr>
          <w:rFonts w:hint="eastAsia" w:ascii="宋体" w:hAnsi="宋体" w:eastAsia="宋体"/>
          <w:color w:val="000000" w:themeColor="text1"/>
          <w:sz w:val="48"/>
          <w:szCs w:val="48"/>
          <w:highlight w:val="none"/>
          <w14:textFill>
            <w14:solidFill>
              <w14:schemeClr w14:val="tx1"/>
            </w14:solidFill>
          </w14:textFill>
        </w:rPr>
        <w:sectPr>
          <w:headerReference r:id="rId4" w:type="default"/>
          <w:footerReference r:id="rId5" w:type="default"/>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bookmarkStart w:id="1" w:name="_Toc11582"/>
      <w:bookmarkStart w:id="2" w:name="_Toc297209392"/>
    </w:p>
    <w:bookmarkEnd w:id="1"/>
    <w:bookmarkEnd w:id="2"/>
    <w:p w14:paraId="3BDD75FA">
      <w:pPr>
        <w:keepLines/>
        <w:numPr>
          <w:ilvl w:val="0"/>
          <w:numId w:val="2"/>
        </w:numPr>
        <w:topLinePunct/>
        <w:spacing w:line="360" w:lineRule="auto"/>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kern w:val="0"/>
          <w:sz w:val="48"/>
          <w:szCs w:val="48"/>
          <w:highlight w:val="none"/>
          <w:lang w:val="en-US" w:eastAsia="zh-CN" w:bidi="ar-SA"/>
          <w14:textFill>
            <w14:solidFill>
              <w14:schemeClr w14:val="tx1"/>
            </w14:solidFill>
          </w14:textFill>
        </w:rPr>
        <w:t>竞争性磋商公告</w:t>
      </w:r>
    </w:p>
    <w:p w14:paraId="06377BB1">
      <w:pPr>
        <w:pStyle w:val="31"/>
        <w:tabs>
          <w:tab w:val="left" w:pos="640"/>
          <w:tab w:val="clear" w:pos="993"/>
        </w:tabs>
        <w:spacing w:line="360" w:lineRule="auto"/>
        <w:ind w:left="0" w:leftChars="0" w:firstLine="0" w:firstLineChars="0"/>
        <w:jc w:val="center"/>
        <w:rPr>
          <w:b/>
          <w:bCs/>
          <w:color w:val="000000" w:themeColor="text1"/>
          <w:sz w:val="36"/>
          <w:szCs w:val="36"/>
          <w:highlight w:val="none"/>
          <w14:textFill>
            <w14:solidFill>
              <w14:schemeClr w14:val="tx1"/>
            </w14:solidFill>
          </w14:textFill>
        </w:rPr>
      </w:pPr>
      <w:r>
        <w:rPr>
          <w:rFonts w:hint="eastAsia" w:ascii="宋体" w:eastAsia="宋体" w:cs="宋体"/>
          <w:b/>
          <w:bCs/>
          <w:color w:val="000000" w:themeColor="text1"/>
          <w:sz w:val="32"/>
          <w:szCs w:val="32"/>
          <w:highlight w:val="none"/>
          <w:lang w:eastAsia="zh-CN"/>
          <w14:textFill>
            <w14:solidFill>
              <w14:schemeClr w14:val="tx1"/>
            </w14:solidFill>
          </w14:textFill>
        </w:rPr>
        <w:t>和硕县教育系统食堂从业人员政府购买服务项目</w:t>
      </w:r>
      <w:r>
        <w:rPr>
          <w:rFonts w:hint="eastAsia" w:ascii="宋体" w:hAnsi="宋体" w:eastAsia="宋体" w:cs="宋体"/>
          <w:b/>
          <w:bCs/>
          <w:color w:val="000000" w:themeColor="text1"/>
          <w:sz w:val="32"/>
          <w:szCs w:val="32"/>
          <w:highlight w:val="none"/>
          <w14:textFill>
            <w14:solidFill>
              <w14:schemeClr w14:val="tx1"/>
            </w14:solidFill>
          </w14:textFill>
        </w:rPr>
        <w:t>招标公告</w:t>
      </w:r>
    </w:p>
    <w:p w14:paraId="0BC408F9">
      <w:pPr>
        <w:pStyle w:val="31"/>
        <w:tabs>
          <w:tab w:val="left" w:pos="640"/>
          <w:tab w:val="clear" w:pos="993"/>
        </w:tabs>
        <w:ind w:left="-840" w:leftChars="-400" w:firstLine="1565" w:firstLineChars="433"/>
        <w:jc w:val="center"/>
        <w:rPr>
          <w:b/>
          <w:bCs/>
          <w:color w:val="000000" w:themeColor="text1"/>
          <w:sz w:val="36"/>
          <w:szCs w:val="36"/>
          <w:highlight w:val="none"/>
          <w14:textFill>
            <w14:solidFill>
              <w14:schemeClr w14:val="tx1"/>
            </w14:solidFill>
          </w14:textFill>
        </w:rPr>
      </w:pPr>
    </w:p>
    <w:p w14:paraId="315E2EA3">
      <w:pPr>
        <w:pStyle w:val="11"/>
        <w:pBdr>
          <w:top w:val="single" w:color="auto" w:sz="4" w:space="0"/>
          <w:left w:val="single" w:color="auto" w:sz="4" w:space="0"/>
          <w:bottom w:val="single" w:color="auto" w:sz="4" w:space="0"/>
          <w:right w:val="single" w:color="auto" w:sz="4" w:space="0"/>
        </w:pBdr>
        <w:spacing w:before="0" w:beforeAutospacing="0" w:after="0" w:afterAutospacing="0" w:line="440" w:lineRule="exact"/>
        <w:ind w:firstLine="48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项目概况</w:t>
      </w:r>
    </w:p>
    <w:p w14:paraId="539E3091">
      <w:pPr>
        <w:pStyle w:val="11"/>
        <w:pBdr>
          <w:top w:val="single" w:color="auto" w:sz="4" w:space="0"/>
          <w:left w:val="single" w:color="auto" w:sz="4" w:space="0"/>
          <w:bottom w:val="single" w:color="auto" w:sz="4" w:space="0"/>
          <w:right w:val="single" w:color="auto" w:sz="4" w:space="0"/>
        </w:pBdr>
        <w:spacing w:before="0" w:beforeAutospacing="0" w:after="0" w:afterAutospacing="0" w:line="440" w:lineRule="exact"/>
        <w:ind w:firstLine="480" w:firstLineChars="200"/>
        <w:rPr>
          <w:b/>
          <w:bCs/>
          <w:color w:val="000000" w:themeColor="text1"/>
          <w:sz w:val="36"/>
          <w:szCs w:val="36"/>
          <w:highlight w:val="none"/>
          <w14:textFill>
            <w14:solidFill>
              <w14:schemeClr w14:val="tx1"/>
            </w14:solidFill>
          </w14:textFill>
        </w:rPr>
      </w:pPr>
      <w:r>
        <w:rPr>
          <w:rFonts w:hint="eastAsia" w:ascii="仿宋_GB2312" w:hAnsi="仿宋_GB2312" w:eastAsia="仿宋_GB2312" w:cs="仿宋_GB2312"/>
          <w:szCs w:val="24"/>
          <w:lang w:eastAsia="zh-CN"/>
        </w:rPr>
        <w:t>和硕县教育系统食堂从业人员政府购买服务项目</w:t>
      </w:r>
      <w:r>
        <w:rPr>
          <w:rFonts w:hint="eastAsia" w:ascii="仿宋_GB2312" w:hAnsi="仿宋_GB2312" w:eastAsia="仿宋_GB2312" w:cs="仿宋_GB2312"/>
          <w:szCs w:val="24"/>
        </w:rPr>
        <w:t>的潜在</w:t>
      </w:r>
      <w:r>
        <w:rPr>
          <w:rFonts w:hint="eastAsia" w:ascii="仿宋_GB2312" w:hAnsi="仿宋_GB2312" w:eastAsia="仿宋_GB2312" w:cs="仿宋_GB2312"/>
          <w:szCs w:val="24"/>
          <w:lang w:eastAsia="zh-CN"/>
        </w:rPr>
        <w:t>供应商</w:t>
      </w:r>
      <w:r>
        <w:rPr>
          <w:rFonts w:hint="eastAsia" w:ascii="仿宋_GB2312" w:hAnsi="仿宋_GB2312" w:eastAsia="仿宋_GB2312" w:cs="仿宋_GB2312"/>
          <w:szCs w:val="24"/>
        </w:rPr>
        <w:t>应在政采云平</w:t>
      </w:r>
      <w:r>
        <w:rPr>
          <w:rFonts w:hint="eastAsia" w:ascii="仿宋_GB2312" w:hAnsi="仿宋_GB2312" w:eastAsia="仿宋_GB2312" w:cs="仿宋_GB2312"/>
          <w:szCs w:val="24"/>
          <w:lang w:eastAsia="zh-CN"/>
        </w:rPr>
        <w:t>台</w:t>
      </w:r>
      <w:r>
        <w:rPr>
          <w:rFonts w:hint="eastAsia" w:ascii="仿宋_GB2312" w:hAnsi="仿宋_GB2312" w:eastAsia="仿宋_GB2312" w:cs="仿宋_GB2312"/>
          <w:szCs w:val="24"/>
        </w:rPr>
        <w:t>（https://www.zcygov.cn）获取招标文件，并于</w:t>
      </w:r>
      <w:r>
        <w:rPr>
          <w:rFonts w:hint="eastAsia" w:ascii="仿宋_GB2312" w:hAnsi="仿宋_GB2312" w:eastAsia="仿宋_GB2312" w:cs="仿宋_GB2312"/>
          <w:color w:val="FF0000"/>
          <w:szCs w:val="24"/>
          <w:highlight w:val="yellow"/>
          <w:lang w:eastAsia="zh-CN"/>
        </w:rPr>
        <w:t>202</w:t>
      </w:r>
      <w:r>
        <w:rPr>
          <w:rFonts w:hint="eastAsia" w:ascii="仿宋_GB2312" w:hAnsi="仿宋_GB2312" w:eastAsia="仿宋_GB2312" w:cs="仿宋_GB2312"/>
          <w:color w:val="FF0000"/>
          <w:szCs w:val="24"/>
          <w:highlight w:val="yellow"/>
          <w:lang w:val="en-US" w:eastAsia="zh-CN"/>
        </w:rPr>
        <w:t>6</w:t>
      </w:r>
      <w:r>
        <w:rPr>
          <w:rFonts w:hint="eastAsia" w:ascii="仿宋_GB2312" w:hAnsi="仿宋_GB2312" w:eastAsia="仿宋_GB2312" w:cs="仿宋_GB2312"/>
          <w:color w:val="FF0000"/>
          <w:szCs w:val="24"/>
          <w:highlight w:val="yellow"/>
          <w:lang w:eastAsia="zh-CN"/>
        </w:rPr>
        <w:t>年</w:t>
      </w:r>
      <w:r>
        <w:rPr>
          <w:rFonts w:hint="eastAsia" w:ascii="仿宋_GB2312" w:hAnsi="仿宋_GB2312" w:eastAsia="仿宋_GB2312" w:cs="仿宋_GB2312"/>
          <w:color w:val="FF0000"/>
          <w:szCs w:val="24"/>
          <w:highlight w:val="yellow"/>
          <w:lang w:val="en-US" w:eastAsia="zh-CN"/>
        </w:rPr>
        <w:t>4</w:t>
      </w:r>
      <w:r>
        <w:rPr>
          <w:rFonts w:hint="eastAsia" w:ascii="仿宋_GB2312" w:hAnsi="仿宋_GB2312" w:eastAsia="仿宋_GB2312" w:cs="仿宋_GB2312"/>
          <w:color w:val="FF0000"/>
          <w:szCs w:val="24"/>
          <w:highlight w:val="yellow"/>
          <w:lang w:eastAsia="zh-CN"/>
        </w:rPr>
        <w:t>月</w:t>
      </w:r>
      <w:r>
        <w:rPr>
          <w:rFonts w:hint="eastAsia" w:ascii="仿宋_GB2312" w:hAnsi="仿宋_GB2312" w:eastAsia="仿宋_GB2312" w:cs="仿宋_GB2312"/>
          <w:color w:val="FF0000"/>
          <w:szCs w:val="24"/>
          <w:highlight w:val="yellow"/>
          <w:lang w:val="en-US" w:eastAsia="zh-CN"/>
        </w:rPr>
        <w:t>25</w:t>
      </w:r>
      <w:r>
        <w:rPr>
          <w:rFonts w:hint="eastAsia" w:ascii="仿宋_GB2312" w:hAnsi="仿宋_GB2312" w:eastAsia="仿宋_GB2312" w:cs="仿宋_GB2312"/>
          <w:color w:val="FF0000"/>
          <w:szCs w:val="24"/>
          <w:highlight w:val="yellow"/>
          <w:lang w:eastAsia="zh-CN"/>
        </w:rPr>
        <w:t xml:space="preserve">日 </w:t>
      </w:r>
      <w:r>
        <w:rPr>
          <w:rFonts w:hint="eastAsia" w:ascii="仿宋_GB2312" w:hAnsi="仿宋_GB2312" w:eastAsia="仿宋_GB2312" w:cs="仿宋_GB2312"/>
          <w:color w:val="FF0000"/>
          <w:szCs w:val="24"/>
          <w:highlight w:val="yellow"/>
          <w:lang w:val="en-US" w:eastAsia="zh-CN"/>
        </w:rPr>
        <w:t>11</w:t>
      </w:r>
      <w:r>
        <w:rPr>
          <w:rFonts w:hint="eastAsia" w:ascii="仿宋_GB2312" w:hAnsi="仿宋_GB2312" w:eastAsia="仿宋_GB2312" w:cs="仿宋_GB2312"/>
          <w:color w:val="FF0000"/>
          <w:szCs w:val="24"/>
          <w:highlight w:val="yellow"/>
          <w:lang w:eastAsia="zh-CN"/>
        </w:rPr>
        <w:t>:</w:t>
      </w:r>
      <w:r>
        <w:rPr>
          <w:rFonts w:hint="eastAsia" w:ascii="仿宋_GB2312" w:hAnsi="仿宋_GB2312" w:eastAsia="仿宋_GB2312" w:cs="仿宋_GB2312"/>
          <w:color w:val="FF0000"/>
          <w:szCs w:val="24"/>
          <w:highlight w:val="yellow"/>
          <w:lang w:val="en-US" w:eastAsia="zh-CN"/>
        </w:rPr>
        <w:t>0</w:t>
      </w:r>
      <w:r>
        <w:rPr>
          <w:rFonts w:hint="eastAsia" w:ascii="仿宋_GB2312" w:hAnsi="仿宋_GB2312" w:eastAsia="仿宋_GB2312" w:cs="仿宋_GB2312"/>
          <w:color w:val="FF0000"/>
          <w:szCs w:val="24"/>
          <w:highlight w:val="yellow"/>
          <w:lang w:eastAsia="zh-CN"/>
        </w:rPr>
        <w:t>0</w:t>
      </w:r>
      <w:r>
        <w:rPr>
          <w:rFonts w:hint="eastAsia" w:ascii="仿宋_GB2312" w:hAnsi="仿宋_GB2312" w:eastAsia="仿宋_GB2312" w:cs="仿宋_GB2312"/>
          <w:szCs w:val="24"/>
          <w:lang w:eastAsia="zh-CN"/>
        </w:rPr>
        <w:t>（北京时间）</w:t>
      </w:r>
      <w:r>
        <w:rPr>
          <w:rFonts w:hint="eastAsia" w:ascii="仿宋_GB2312" w:hAnsi="仿宋_GB2312" w:eastAsia="仿宋_GB2312" w:cs="仿宋_GB2312"/>
          <w:szCs w:val="24"/>
        </w:rPr>
        <w:t>前递交</w:t>
      </w:r>
      <w:r>
        <w:rPr>
          <w:rFonts w:hint="eastAsia" w:ascii="仿宋_GB2312" w:hAnsi="仿宋_GB2312" w:eastAsia="仿宋_GB2312" w:cs="仿宋_GB2312"/>
          <w:szCs w:val="24"/>
          <w:lang w:eastAsia="zh-CN"/>
        </w:rPr>
        <w:t>响应文件</w:t>
      </w:r>
      <w:r>
        <w:rPr>
          <w:rFonts w:hint="eastAsia" w:ascii="仿宋_GB2312" w:hAnsi="仿宋_GB2312" w:eastAsia="仿宋_GB2312" w:cs="仿宋_GB2312"/>
          <w:szCs w:val="24"/>
        </w:rPr>
        <w:t>。</w:t>
      </w:r>
    </w:p>
    <w:p w14:paraId="22104BF9">
      <w:pPr>
        <w:pStyle w:val="11"/>
        <w:keepNext w:val="0"/>
        <w:keepLines w:val="0"/>
        <w:widowControl/>
        <w:suppressLineNumbers w:val="0"/>
        <w:spacing w:before="204" w:beforeAutospacing="0" w:after="0" w:afterLines="0" w:afterAutospacing="0" w:line="360" w:lineRule="auto"/>
        <w:ind w:left="0" w:right="0" w:firstLine="482"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一、项目基本情况</w:t>
      </w:r>
    </w:p>
    <w:p w14:paraId="4986063B">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p w14:paraId="55C45CB5">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和硕县教育系统食堂从业人员政府购买服务项目</w:t>
      </w:r>
    </w:p>
    <w:p w14:paraId="761126E4">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竞争性磋商</w:t>
      </w:r>
    </w:p>
    <w:p w14:paraId="4460FEFC">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预算金额（元）：1347838.56</w:t>
      </w:r>
      <w:r>
        <w:rPr>
          <w:rFonts w:hint="eastAsia" w:ascii="仿宋" w:hAnsi="仿宋" w:eastAsia="仿宋" w:cs="仿宋"/>
          <w:color w:val="000000" w:themeColor="text1"/>
          <w:sz w:val="24"/>
          <w:szCs w:val="24"/>
          <w:highlight w:val="none"/>
          <w:lang w:val="en-US" w:eastAsia="zh-CN"/>
          <w14:textFill>
            <w14:solidFill>
              <w14:schemeClr w14:val="tx1"/>
            </w14:solidFill>
          </w14:textFill>
        </w:rPr>
        <w:t>元/年</w:t>
      </w:r>
    </w:p>
    <w:p w14:paraId="12377CAD">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最高限价（元）：1347838.56</w:t>
      </w:r>
      <w:r>
        <w:rPr>
          <w:rFonts w:hint="eastAsia" w:ascii="仿宋" w:hAnsi="仿宋" w:eastAsia="仿宋" w:cs="仿宋"/>
          <w:color w:val="000000" w:themeColor="text1"/>
          <w:sz w:val="24"/>
          <w:szCs w:val="24"/>
          <w:highlight w:val="none"/>
          <w:lang w:val="en-US" w:eastAsia="zh-CN"/>
          <w14:textFill>
            <w14:solidFill>
              <w14:schemeClr w14:val="tx1"/>
            </w14:solidFill>
          </w14:textFill>
        </w:rPr>
        <w:t>元/年</w:t>
      </w:r>
    </w:p>
    <w:p w14:paraId="11855173">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采购需求：  </w:t>
      </w:r>
    </w:p>
    <w:p w14:paraId="22810A6C">
      <w:pPr>
        <w:pStyle w:val="11"/>
        <w:keepNext w:val="0"/>
        <w:keepLines w:val="0"/>
        <w:widowControl/>
        <w:suppressLineNumbers w:val="0"/>
        <w:spacing w:before="60" w:beforeAutospacing="0" w:after="60" w:afterAutospacing="0" w:line="360" w:lineRule="auto"/>
        <w:ind w:left="479" w:leftChars="228"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采购食堂从业人员26名（包含厨师、学校后勤人员、食堂工作人员等）（详见招标文件）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合同履约期限 ：3年，合同一年一签，经考核合格可续签下一年度，本项目服务期限最</w:t>
      </w:r>
    </w:p>
    <w:p w14:paraId="7EBCFFB0">
      <w:pPr>
        <w:pStyle w:val="11"/>
        <w:keepNext w:val="0"/>
        <w:keepLines w:val="0"/>
        <w:widowControl/>
        <w:suppressLineNumbers w:val="0"/>
        <w:spacing w:before="60" w:beforeAutospacing="0" w:after="60" w:afterAutospacing="0" w:line="360" w:lineRule="auto"/>
        <w:ind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长为3年，如甲方对履约情况不满意，甲方不再续约。（具体以双方实际签订合同为准）</w:t>
      </w:r>
    </w:p>
    <w:p w14:paraId="4AFF625C">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本项目（否）接受联合体投标。 </w:t>
      </w:r>
    </w:p>
    <w:p w14:paraId="56364020">
      <w:pPr>
        <w:pStyle w:val="11"/>
        <w:keepNext w:val="0"/>
        <w:keepLines w:val="0"/>
        <w:widowControl/>
        <w:suppressLineNumbers w:val="0"/>
        <w:spacing w:before="60" w:beforeAutospacing="0" w:after="60" w:afterAutospacing="0" w:line="360" w:lineRule="auto"/>
        <w:ind w:left="0" w:right="0"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二、申请人的资格要求：</w:t>
      </w:r>
    </w:p>
    <w:p w14:paraId="3A71D232">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1.满足《中华人民共和国政府采购法》第二十二条规定</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288CFB7">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2.落实政府采购政策需满足的资格要求：</w:t>
      </w:r>
    </w:p>
    <w:p w14:paraId="46D587D3">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本项目专门面向中小企业（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含中型、小型、微型</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60FC485">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3.本项目基本资格要求：</w:t>
      </w:r>
    </w:p>
    <w:p w14:paraId="598FC8BC">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（1）在中华人民共和国境内依法注册的、具有独立承担民事责任的能力，提供有效的营业执照；</w:t>
      </w:r>
    </w:p>
    <w:p w14:paraId="77639423">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（2）有效的法定代表人身份证明（法人）及法人身份证或具有法定效力的法定代表人授权委托书（非法人，须明确采购项目名称、授权事项、权限、期限等）、被委托人身份证；</w:t>
      </w:r>
    </w:p>
    <w:p w14:paraId="0F5B74B8">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（3）信誉要求：供应商必须有良好的信誉。没有处于被责令停业，投标资格被取消，财产被接管、冻结、破产状态；</w:t>
      </w:r>
    </w:p>
    <w:p w14:paraId="5629ADCE">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（4）依法注册、具有合法资格，并在法律上、财务上与采购人和采购代理机构不发生关系；</w:t>
      </w:r>
    </w:p>
    <w:p w14:paraId="2B2EB899">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（5）单位负责人为同一人或者存在直接控股、管理关系的不同供应商，不得参加同一合同项下的政府采购活动；</w:t>
      </w:r>
    </w:p>
    <w:p w14:paraId="732E8D9A">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（6）符合国家有关法律法规的规定；</w:t>
      </w:r>
    </w:p>
    <w:p w14:paraId="624D2EE1">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（7）本项目不接受联合体投标。</w:t>
      </w:r>
    </w:p>
    <w:p w14:paraId="374E47EA">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4.本项目的特定资格要求：供应商须具有人力资源和社会保障部门核发的处于有效期内的《劳务派遣经营许可证》；</w:t>
      </w:r>
    </w:p>
    <w:p w14:paraId="404EED59">
      <w:pPr>
        <w:pStyle w:val="11"/>
        <w:keepNext w:val="0"/>
        <w:keepLines w:val="0"/>
        <w:pageBreakBefore w:val="0"/>
        <w:widowControl/>
        <w:suppressLineNumbers w:val="0"/>
        <w:kinsoku/>
        <w:wordWrap/>
        <w:overflowPunct/>
        <w:topLinePunct w:val="0"/>
        <w:autoSpaceDE/>
        <w:autoSpaceDN/>
        <w:bidi w:val="0"/>
        <w:adjustRightInd/>
        <w:snapToGrid/>
        <w:spacing w:before="204" w:beforeAutospacing="0" w:after="104" w:afterLines="0" w:afterAutospacing="0" w:line="24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三、获取招标文件</w:t>
      </w:r>
    </w:p>
    <w:p w14:paraId="640232E7">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时间：</w:t>
      </w:r>
      <w:r>
        <w:rPr>
          <w:rFonts w:hint="eastAsia" w:ascii="仿宋" w:hAnsi="仿宋" w:eastAsia="仿宋" w:cs="仿宋"/>
          <w:color w:val="000000" w:themeColor="text1"/>
          <w:sz w:val="24"/>
          <w:szCs w:val="24"/>
          <w:highlight w:val="yellow"/>
          <w:lang w:val="en-US" w:eastAsia="zh-CN"/>
          <w14:textFill>
            <w14:solidFill>
              <w14:schemeClr w14:val="tx1"/>
            </w14:solidFill>
          </w14:textFill>
        </w:rPr>
        <w:t>2026年04月10日至：2026年04月17日</w:t>
      </w:r>
      <w:r>
        <w:rPr>
          <w:rFonts w:hint="eastAsia" w:ascii="仿宋" w:hAnsi="仿宋" w:eastAsia="仿宋" w:cs="仿宋"/>
          <w:color w:val="000000" w:themeColor="text1"/>
          <w:sz w:val="24"/>
          <w:szCs w:val="24"/>
          <w:highlight w:val="none"/>
          <w:lang w:val="en-US" w:eastAsia="zh-CN"/>
          <w14:textFill>
            <w14:solidFill>
              <w14:schemeClr w14:val="tx1"/>
            </w14:solidFill>
          </w14:textFill>
        </w:rPr>
        <w:t>；每天上午10时 00分至14时00分，下午15时30分至19</w:t>
      </w:r>
      <w:r>
        <w:rPr>
          <w:rFonts w:hint="eastAsia" w:ascii="仿宋" w:hAnsi="仿宋" w:eastAsia="仿宋" w:cs="仿宋"/>
          <w:color w:val="000000" w:themeColor="text1"/>
          <w:sz w:val="24"/>
          <w:szCs w:val="24"/>
          <w:highlight w:val="none"/>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分（北京时间，法定节假日除外）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FDF8258">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地点：登陆政采云平台http://www.</w:t>
      </w:r>
      <w:r>
        <w:rPr>
          <w:rFonts w:hint="eastAsia" w:ascii="仿宋" w:hAnsi="仿宋" w:eastAsia="仿宋" w:cs="仿宋"/>
          <w:color w:val="000000" w:themeColor="text1"/>
          <w:sz w:val="24"/>
          <w:szCs w:val="24"/>
          <w:highlight w:val="none"/>
          <w:lang w:eastAsia="zh-CN"/>
          <w14:textFill>
            <w14:solidFill>
              <w14:schemeClr w14:val="tx1"/>
            </w14:solidFill>
          </w14:textFill>
        </w:rPr>
        <w:t>ZC</w:t>
      </w:r>
      <w:r>
        <w:rPr>
          <w:rFonts w:hint="eastAsia" w:ascii="仿宋" w:hAnsi="仿宋" w:eastAsia="仿宋" w:cs="仿宋"/>
          <w:color w:val="000000" w:themeColor="text1"/>
          <w:sz w:val="24"/>
          <w:szCs w:val="24"/>
          <w:highlight w:val="none"/>
          <w14:textFill>
            <w14:solidFill>
              <w14:schemeClr w14:val="tx1"/>
            </w14:solidFill>
          </w14:textFill>
        </w:rPr>
        <w:t>ygov.cn/在线申请获取。</w:t>
      </w:r>
    </w:p>
    <w:p w14:paraId="26BDBF13">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方式：（1）线上获取（登录政府采购云平台→项目采购→获取</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→申请，审核通过后可下载</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w:t>
      </w:r>
    </w:p>
    <w:p w14:paraId="2D2EA950">
      <w:pPr>
        <w:pStyle w:val="11"/>
        <w:keepNext w:val="0"/>
        <w:keepLines w:val="0"/>
        <w:widowControl/>
        <w:suppressLineNumbers w:val="0"/>
        <w:spacing w:before="60" w:beforeAutospacing="0" w:after="0" w:afterLines="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售价（元）：0</w:t>
      </w:r>
      <w:r>
        <w:rPr>
          <w:rFonts w:hint="eastAsia" w:ascii="仿宋" w:hAnsi="仿宋" w:eastAsia="仿宋" w:cs="仿宋"/>
          <w:color w:val="000000" w:themeColor="text1"/>
          <w:sz w:val="24"/>
          <w:szCs w:val="24"/>
          <w:highlight w:val="none"/>
          <w:lang w:val="en-US" w:eastAsia="zh-CN"/>
          <w14:textFill>
            <w14:solidFill>
              <w14:schemeClr w14:val="tx1"/>
            </w14:solidFill>
          </w14:textFill>
        </w:rPr>
        <w:t>元</w:t>
      </w:r>
    </w:p>
    <w:p w14:paraId="3539FABB">
      <w:pPr>
        <w:pStyle w:val="11"/>
        <w:keepNext w:val="0"/>
        <w:keepLines w:val="0"/>
        <w:widowControl/>
        <w:suppressLineNumbers w:val="0"/>
        <w:spacing w:before="74" w:beforeLines="0" w:beforeAutospacing="0" w:after="74" w:afterLines="0" w:afterAutospacing="0" w:line="360" w:lineRule="auto"/>
        <w:ind w:left="0" w:right="0"/>
        <w:jc w:val="both"/>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四、提交</w:t>
      </w:r>
      <w:r>
        <w:rPr>
          <w:rStyle w:val="35"/>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Style w:val="35"/>
          <w:rFonts w:hint="eastAsia" w:ascii="仿宋" w:hAnsi="仿宋" w:eastAsia="仿宋" w:cs="仿宋"/>
          <w:color w:val="000000" w:themeColor="text1"/>
          <w:sz w:val="24"/>
          <w:szCs w:val="24"/>
          <w:highlight w:val="none"/>
          <w14:textFill>
            <w14:solidFill>
              <w14:schemeClr w14:val="tx1"/>
            </w14:solidFill>
          </w14:textFill>
        </w:rPr>
        <w:t>截止时间、开标时间和地点</w:t>
      </w:r>
    </w:p>
    <w:p w14:paraId="58E9F80D">
      <w:pPr>
        <w:pStyle w:val="11"/>
        <w:keepNext w:val="0"/>
        <w:keepLines w:val="0"/>
        <w:widowControl/>
        <w:suppressLineNumbers w:val="0"/>
        <w:spacing w:before="0" w:beforeLines="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提交</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截止时间：</w:t>
      </w:r>
      <w:r>
        <w:rPr>
          <w:rFonts w:hint="eastAsia" w:ascii="仿宋_GB2312" w:hAnsi="仿宋_GB2312" w:eastAsia="仿宋_GB2312" w:cs="仿宋_GB2312"/>
          <w:szCs w:val="24"/>
          <w:highlight w:val="yellow"/>
          <w:lang w:eastAsia="zh-CN"/>
        </w:rPr>
        <w:t>202</w:t>
      </w:r>
      <w:r>
        <w:rPr>
          <w:rFonts w:hint="eastAsia" w:ascii="仿宋_GB2312" w:hAnsi="仿宋_GB2312" w:eastAsia="仿宋_GB2312" w:cs="仿宋_GB2312"/>
          <w:szCs w:val="24"/>
          <w:highlight w:val="yellow"/>
          <w:lang w:val="en-US" w:eastAsia="zh-CN"/>
        </w:rPr>
        <w:t>6</w:t>
      </w:r>
      <w:r>
        <w:rPr>
          <w:rFonts w:hint="eastAsia" w:ascii="仿宋_GB2312" w:hAnsi="仿宋_GB2312" w:eastAsia="仿宋_GB2312" w:cs="仿宋_GB2312"/>
          <w:szCs w:val="24"/>
          <w:highlight w:val="yellow"/>
          <w:lang w:eastAsia="zh-CN"/>
        </w:rPr>
        <w:t>年</w:t>
      </w:r>
      <w:r>
        <w:rPr>
          <w:rFonts w:hint="eastAsia" w:ascii="仿宋_GB2312" w:hAnsi="仿宋_GB2312" w:eastAsia="仿宋_GB2312" w:cs="仿宋_GB2312"/>
          <w:szCs w:val="24"/>
          <w:highlight w:val="yellow"/>
          <w:lang w:val="en-US" w:eastAsia="zh-CN"/>
        </w:rPr>
        <w:t>4</w:t>
      </w:r>
      <w:r>
        <w:rPr>
          <w:rFonts w:hint="eastAsia" w:ascii="仿宋_GB2312" w:hAnsi="仿宋_GB2312" w:eastAsia="仿宋_GB2312" w:cs="仿宋_GB2312"/>
          <w:szCs w:val="24"/>
          <w:highlight w:val="yellow"/>
          <w:lang w:eastAsia="zh-CN"/>
        </w:rPr>
        <w:t>月</w:t>
      </w:r>
      <w:r>
        <w:rPr>
          <w:rFonts w:hint="eastAsia" w:ascii="仿宋_GB2312" w:hAnsi="仿宋_GB2312" w:eastAsia="仿宋_GB2312" w:cs="仿宋_GB2312"/>
          <w:szCs w:val="24"/>
          <w:highlight w:val="yellow"/>
          <w:lang w:val="en-US" w:eastAsia="zh-CN"/>
        </w:rPr>
        <w:t>25</w:t>
      </w:r>
      <w:r>
        <w:rPr>
          <w:rFonts w:hint="eastAsia" w:ascii="仿宋_GB2312" w:hAnsi="仿宋_GB2312" w:eastAsia="仿宋_GB2312" w:cs="仿宋_GB2312"/>
          <w:szCs w:val="24"/>
          <w:highlight w:val="yellow"/>
          <w:lang w:eastAsia="zh-CN"/>
        </w:rPr>
        <w:t xml:space="preserve">日 </w:t>
      </w:r>
      <w:r>
        <w:rPr>
          <w:rFonts w:hint="eastAsia" w:ascii="仿宋_GB2312" w:hAnsi="仿宋_GB2312" w:eastAsia="仿宋_GB2312" w:cs="仿宋_GB2312"/>
          <w:szCs w:val="24"/>
          <w:highlight w:val="yellow"/>
          <w:lang w:val="en-US" w:eastAsia="zh-CN"/>
        </w:rPr>
        <w:t>11</w:t>
      </w:r>
      <w:r>
        <w:rPr>
          <w:rFonts w:hint="eastAsia" w:ascii="仿宋_GB2312" w:hAnsi="仿宋_GB2312" w:eastAsia="仿宋_GB2312" w:cs="仿宋_GB2312"/>
          <w:szCs w:val="24"/>
          <w:highlight w:val="yellow"/>
          <w:lang w:eastAsia="zh-CN"/>
        </w:rPr>
        <w:t>:</w:t>
      </w:r>
      <w:r>
        <w:rPr>
          <w:rFonts w:hint="eastAsia" w:ascii="仿宋_GB2312" w:hAnsi="仿宋_GB2312" w:eastAsia="仿宋_GB2312" w:cs="仿宋_GB2312"/>
          <w:szCs w:val="24"/>
          <w:highlight w:val="yellow"/>
          <w:lang w:val="en-US" w:eastAsia="zh-CN"/>
        </w:rPr>
        <w:t>0</w:t>
      </w:r>
      <w:r>
        <w:rPr>
          <w:rFonts w:hint="eastAsia" w:ascii="仿宋_GB2312" w:hAnsi="仿宋_GB2312" w:eastAsia="仿宋_GB2312" w:cs="仿宋_GB2312"/>
          <w:szCs w:val="24"/>
          <w:highlight w:val="yellow"/>
          <w:lang w:eastAsia="zh-CN"/>
        </w:rPr>
        <w:t>0</w:t>
      </w:r>
      <w:r>
        <w:rPr>
          <w:rFonts w:hint="eastAsia" w:ascii="仿宋" w:hAnsi="仿宋" w:eastAsia="仿宋" w:cs="仿宋"/>
          <w:color w:val="000000" w:themeColor="text1"/>
          <w:sz w:val="24"/>
          <w:szCs w:val="24"/>
          <w:highlight w:val="yellow"/>
          <w:lang w:eastAsia="zh-CN"/>
          <w14:textFill>
            <w14:solidFill>
              <w14:schemeClr w14:val="tx1"/>
            </w14:solidFill>
          </w14:textFill>
        </w:rPr>
        <w:t>（北京时间）</w:t>
      </w:r>
    </w:p>
    <w:p w14:paraId="1A0AE8B8">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投标地点：政采云平台（https://www.zcygov.cn）</w:t>
      </w:r>
    </w:p>
    <w:p w14:paraId="649AF3F8">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w:t>
      </w:r>
      <w:r>
        <w:rPr>
          <w:rFonts w:hint="eastAsia" w:ascii="仿宋_GB2312" w:hAnsi="仿宋_GB2312" w:eastAsia="仿宋_GB2312" w:cs="仿宋_GB2312"/>
          <w:szCs w:val="24"/>
          <w:highlight w:val="yellow"/>
          <w:lang w:eastAsia="zh-CN"/>
        </w:rPr>
        <w:t>202</w:t>
      </w:r>
      <w:r>
        <w:rPr>
          <w:rFonts w:hint="eastAsia" w:ascii="仿宋_GB2312" w:hAnsi="仿宋_GB2312" w:eastAsia="仿宋_GB2312" w:cs="仿宋_GB2312"/>
          <w:szCs w:val="24"/>
          <w:highlight w:val="yellow"/>
          <w:lang w:val="en-US" w:eastAsia="zh-CN"/>
        </w:rPr>
        <w:t>6</w:t>
      </w:r>
      <w:r>
        <w:rPr>
          <w:rFonts w:hint="eastAsia" w:ascii="仿宋_GB2312" w:hAnsi="仿宋_GB2312" w:eastAsia="仿宋_GB2312" w:cs="仿宋_GB2312"/>
          <w:szCs w:val="24"/>
          <w:highlight w:val="yellow"/>
          <w:lang w:eastAsia="zh-CN"/>
        </w:rPr>
        <w:t>年</w:t>
      </w:r>
      <w:r>
        <w:rPr>
          <w:rFonts w:hint="eastAsia" w:ascii="仿宋_GB2312" w:hAnsi="仿宋_GB2312" w:eastAsia="仿宋_GB2312" w:cs="仿宋_GB2312"/>
          <w:szCs w:val="24"/>
          <w:highlight w:val="yellow"/>
          <w:lang w:val="en-US" w:eastAsia="zh-CN"/>
        </w:rPr>
        <w:t>4</w:t>
      </w:r>
      <w:r>
        <w:rPr>
          <w:rFonts w:hint="eastAsia" w:ascii="仿宋_GB2312" w:hAnsi="仿宋_GB2312" w:eastAsia="仿宋_GB2312" w:cs="仿宋_GB2312"/>
          <w:szCs w:val="24"/>
          <w:highlight w:val="yellow"/>
          <w:lang w:eastAsia="zh-CN"/>
        </w:rPr>
        <w:t>月</w:t>
      </w:r>
      <w:r>
        <w:rPr>
          <w:rFonts w:hint="eastAsia" w:ascii="仿宋_GB2312" w:hAnsi="仿宋_GB2312" w:eastAsia="仿宋_GB2312" w:cs="仿宋_GB2312"/>
          <w:szCs w:val="24"/>
          <w:highlight w:val="yellow"/>
          <w:lang w:val="en-US" w:eastAsia="zh-CN"/>
        </w:rPr>
        <w:t>23</w:t>
      </w:r>
      <w:r>
        <w:rPr>
          <w:rFonts w:hint="eastAsia" w:ascii="仿宋_GB2312" w:hAnsi="仿宋_GB2312" w:eastAsia="仿宋_GB2312" w:cs="仿宋_GB2312"/>
          <w:szCs w:val="24"/>
          <w:highlight w:val="yellow"/>
          <w:lang w:eastAsia="zh-CN"/>
        </w:rPr>
        <w:t xml:space="preserve">日 </w:t>
      </w:r>
      <w:r>
        <w:rPr>
          <w:rFonts w:hint="eastAsia" w:ascii="仿宋_GB2312" w:hAnsi="仿宋_GB2312" w:eastAsia="仿宋_GB2312" w:cs="仿宋_GB2312"/>
          <w:szCs w:val="24"/>
          <w:highlight w:val="yellow"/>
          <w:lang w:val="en-US" w:eastAsia="zh-CN"/>
        </w:rPr>
        <w:t>11</w:t>
      </w:r>
      <w:r>
        <w:rPr>
          <w:rFonts w:hint="eastAsia" w:ascii="仿宋_GB2312" w:hAnsi="仿宋_GB2312" w:eastAsia="仿宋_GB2312" w:cs="仿宋_GB2312"/>
          <w:szCs w:val="24"/>
          <w:highlight w:val="yellow"/>
          <w:lang w:eastAsia="zh-CN"/>
        </w:rPr>
        <w:t>:</w:t>
      </w:r>
      <w:r>
        <w:rPr>
          <w:rFonts w:hint="eastAsia" w:ascii="仿宋_GB2312" w:hAnsi="仿宋_GB2312" w:eastAsia="仿宋_GB2312" w:cs="仿宋_GB2312"/>
          <w:szCs w:val="24"/>
          <w:highlight w:val="yellow"/>
          <w:lang w:val="en-US" w:eastAsia="zh-CN"/>
        </w:rPr>
        <w:t>0</w:t>
      </w:r>
      <w:r>
        <w:rPr>
          <w:rFonts w:hint="eastAsia" w:ascii="仿宋_GB2312" w:hAnsi="仿宋_GB2312" w:eastAsia="仿宋_GB2312" w:cs="仿宋_GB2312"/>
          <w:szCs w:val="24"/>
          <w:highlight w:val="yellow"/>
          <w:lang w:eastAsia="zh-CN"/>
        </w:rPr>
        <w:t>0</w:t>
      </w:r>
      <w:r>
        <w:rPr>
          <w:rFonts w:hint="eastAsia" w:ascii="仿宋" w:hAnsi="仿宋" w:eastAsia="仿宋" w:cs="仿宋"/>
          <w:color w:val="000000" w:themeColor="text1"/>
          <w:sz w:val="24"/>
          <w:szCs w:val="24"/>
          <w:highlight w:val="yellow"/>
          <w:lang w:eastAsia="zh-CN"/>
          <w14:textFill>
            <w14:solidFill>
              <w14:schemeClr w14:val="tx1"/>
            </w14:solidFill>
          </w14:textFill>
        </w:rPr>
        <w:t>（北京时间）</w:t>
      </w:r>
    </w:p>
    <w:p w14:paraId="5E989E60">
      <w:pPr>
        <w:pStyle w:val="11"/>
        <w:keepNext w:val="0"/>
        <w:keepLines w:val="0"/>
        <w:pageBreakBefore w:val="0"/>
        <w:widowControl/>
        <w:suppressLineNumbers w:val="0"/>
        <w:kinsoku/>
        <w:wordWrap/>
        <w:overflowPunct/>
        <w:topLinePunct w:val="0"/>
        <w:autoSpaceDE/>
        <w:autoSpaceDN/>
        <w:bidi w:val="0"/>
        <w:adjustRightInd/>
        <w:snapToGrid/>
        <w:spacing w:before="60" w:beforeAutospacing="0" w:after="0" w:afterLines="0" w:afterAutospacing="0" w:line="240"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开标地点：政采云平台（https://www.zcygov.cn）</w:t>
      </w:r>
    </w:p>
    <w:p w14:paraId="5C16820C">
      <w:pPr>
        <w:pStyle w:val="11"/>
        <w:keepNext w:val="0"/>
        <w:keepLines w:val="0"/>
        <w:pageBreakBefore w:val="0"/>
        <w:widowControl/>
        <w:suppressLineNumbers w:val="0"/>
        <w:kinsoku/>
        <w:wordWrap/>
        <w:overflowPunct/>
        <w:topLinePunct w:val="0"/>
        <w:autoSpaceDE/>
        <w:autoSpaceDN/>
        <w:bidi w:val="0"/>
        <w:adjustRightInd/>
        <w:snapToGrid/>
        <w:spacing w:before="64" w:beforeLines="0" w:beforeAutospacing="0" w:after="64" w:afterLines="0" w:afterAutospacing="0" w:line="24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五、公告期限</w:t>
      </w:r>
    </w:p>
    <w:p w14:paraId="568E1DB3">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个工作日。</w:t>
      </w:r>
    </w:p>
    <w:p w14:paraId="03A2FA5B">
      <w:pPr>
        <w:pStyle w:val="11"/>
        <w:keepNext w:val="0"/>
        <w:keepLines w:val="0"/>
        <w:pageBreakBefore w:val="0"/>
        <w:widowControl/>
        <w:suppressLineNumbers w:val="0"/>
        <w:kinsoku/>
        <w:wordWrap/>
        <w:overflowPunct/>
        <w:topLinePunct w:val="0"/>
        <w:autoSpaceDE/>
        <w:autoSpaceDN/>
        <w:bidi w:val="0"/>
        <w:adjustRightInd/>
        <w:snapToGrid/>
        <w:spacing w:before="74" w:beforeLines="0" w:beforeAutospacing="0" w:after="74" w:afterLines="0" w:afterAutospacing="0" w:line="24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六、其他补充事宜</w:t>
      </w:r>
    </w:p>
    <w:p w14:paraId="02FC03F3">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（1）本项目实行电子招投标，供应商须登录政采云平台申请获取招标文件，并通过政采云电子投标客户端制作响应文件，同时自行承担与投标有关的一切费用。　</w:t>
      </w:r>
    </w:p>
    <w:p w14:paraId="6DB1A1A1">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（2）各供应商应在开标前确保成为新疆维吾尔自治区政府采购网正式注册入库供应商，并完成CA数字证书申领。因未注册入库、未办理CA数字证书等原因造成无法投标或投标失败等后果由供应商自行承担。</w:t>
      </w:r>
    </w:p>
    <w:p w14:paraId="062DA4A8">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30C1ACEB">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（4）本项目采用不见面开标，供应商须在投标截止时间前通过CA在政采云平台上传加密的电子响应文件。</w:t>
      </w:r>
    </w:p>
    <w:p w14:paraId="606F316C">
      <w:pPr>
        <w:pStyle w:val="11"/>
        <w:keepNext w:val="0"/>
        <w:keepLines w:val="0"/>
        <w:widowControl/>
        <w:suppressLineNumbers w:val="0"/>
        <w:spacing w:before="60" w:beforeAutospacing="0" w:after="0" w:afterLines="0" w:afterAutospacing="0" w:line="360" w:lineRule="auto"/>
        <w:ind w:right="0" w:firstLine="42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14:paraId="3BB6591A">
      <w:pPr>
        <w:pStyle w:val="11"/>
        <w:keepNext w:val="0"/>
        <w:keepLines w:val="0"/>
        <w:widowControl/>
        <w:suppressLineNumbers w:val="0"/>
        <w:spacing w:before="64" w:beforeLines="0" w:beforeAutospacing="0" w:after="64" w:afterLines="0" w:afterAutospacing="0" w:line="360" w:lineRule="auto"/>
        <w:ind w:left="0" w:right="0"/>
        <w:jc w:val="both"/>
        <w:rPr>
          <w:rFonts w:hint="eastAsia" w:ascii="仿宋" w:hAnsi="仿宋" w:eastAsia="仿宋" w:cs="仿宋"/>
          <w:color w:val="000000" w:themeColor="text1"/>
          <w:sz w:val="24"/>
          <w:szCs w:val="24"/>
          <w:highlight w:val="none"/>
          <w14:textFill>
            <w14:solidFill>
              <w14:schemeClr w14:val="tx1"/>
            </w14:solidFill>
          </w14:textFill>
        </w:rPr>
      </w:pPr>
      <w:r>
        <w:rPr>
          <w:rStyle w:val="35"/>
          <w:rFonts w:hint="eastAsia" w:ascii="仿宋" w:hAnsi="仿宋" w:eastAsia="仿宋" w:cs="仿宋"/>
          <w:color w:val="000000" w:themeColor="text1"/>
          <w:sz w:val="24"/>
          <w:szCs w:val="24"/>
          <w:highlight w:val="none"/>
          <w14:textFill>
            <w14:solidFill>
              <w14:schemeClr w14:val="tx1"/>
            </w14:solidFill>
          </w14:textFill>
        </w:rPr>
        <w:t>七、对本次采购提出询问，请按以下方式联系</w:t>
      </w:r>
    </w:p>
    <w:p w14:paraId="4AF32478">
      <w:pPr>
        <w:pStyle w:val="11"/>
        <w:keepNext w:val="0"/>
        <w:keepLines w:val="0"/>
        <w:widowControl/>
        <w:suppressLineNumbers w:val="0"/>
        <w:spacing w:before="0" w:beforeLines="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招标人</w:t>
      </w:r>
      <w:r>
        <w:rPr>
          <w:rFonts w:hint="eastAsia" w:ascii="仿宋" w:hAnsi="仿宋" w:eastAsia="仿宋" w:cs="仿宋"/>
          <w:color w:val="000000" w:themeColor="text1"/>
          <w:sz w:val="24"/>
          <w:szCs w:val="24"/>
          <w:highlight w:val="none"/>
          <w14:textFill>
            <w14:solidFill>
              <w14:schemeClr w14:val="tx1"/>
            </w14:solidFill>
          </w14:textFill>
        </w:rPr>
        <w:t>信息</w:t>
      </w:r>
    </w:p>
    <w:p w14:paraId="2C2AE64E">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r>
        <w:rPr>
          <w:rStyle w:val="37"/>
          <w:rFonts w:hint="eastAsia" w:ascii="仿宋" w:hAnsi="仿宋" w:eastAsia="仿宋" w:cs="仿宋"/>
          <w:color w:val="000000" w:themeColor="text1"/>
          <w:sz w:val="24"/>
          <w:szCs w:val="24"/>
          <w:highlight w:val="none"/>
          <w:lang w:eastAsia="zh-CN"/>
          <w14:textFill>
            <w14:solidFill>
              <w14:schemeClr w14:val="tx1"/>
            </w14:solidFill>
          </w14:textFill>
        </w:rPr>
        <w:t xml:space="preserve">和硕县教育和科学技术局 </w:t>
      </w:r>
    </w:p>
    <w:p w14:paraId="0CF25259">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和硕县</w:t>
      </w:r>
    </w:p>
    <w:p w14:paraId="1A6231AA">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联系人：张泽超</w:t>
      </w:r>
    </w:p>
    <w:p w14:paraId="7AF99C9F">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15199925988 </w:t>
      </w:r>
    </w:p>
    <w:p w14:paraId="1E06BDB0">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2.采购代理机构信息</w:t>
      </w:r>
    </w:p>
    <w:p w14:paraId="484A610C">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 称：</w:t>
      </w:r>
      <w:r>
        <w:rPr>
          <w:rFonts w:hint="eastAsia" w:ascii="仿宋" w:hAnsi="仿宋" w:eastAsia="仿宋" w:cs="仿宋"/>
          <w:color w:val="000000" w:themeColor="text1"/>
          <w:sz w:val="24"/>
          <w:szCs w:val="24"/>
          <w:highlight w:val="none"/>
          <w:lang w:eastAsia="zh-CN"/>
          <w14:textFill>
            <w14:solidFill>
              <w14:schemeClr w14:val="tx1"/>
            </w14:solidFill>
          </w14:textFill>
        </w:rPr>
        <w:t>和硕县金硕项目管理咨询有限责任公司</w:t>
      </w:r>
    </w:p>
    <w:p w14:paraId="2D5DABCE">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新疆巴音郭楞蒙古自治州和硕县清水河南路750号(原武装部办公楼)三楼304办公室</w:t>
      </w:r>
    </w:p>
    <w:p w14:paraId="78CA08A7">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黄梓轩</w:t>
      </w:r>
    </w:p>
    <w:p w14:paraId="6BD2F5EA">
      <w:pPr>
        <w:pStyle w:val="11"/>
        <w:keepNext w:val="0"/>
        <w:keepLines w:val="0"/>
        <w:widowControl/>
        <w:suppressLineNumbers w:val="0"/>
        <w:spacing w:before="60" w:beforeAutospacing="0" w:after="60" w:afterAutospacing="0" w:line="360" w:lineRule="auto"/>
        <w:ind w:left="0" w:right="0" w:firstLine="42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19390611134</w:t>
      </w:r>
    </w:p>
    <w:p w14:paraId="2AF6970E">
      <w:pPr>
        <w:pStyle w:val="11"/>
        <w:keepNext w:val="0"/>
        <w:keepLines w:val="0"/>
        <w:widowControl/>
        <w:suppressLineNumbers w:val="0"/>
        <w:spacing w:before="60" w:beforeAutospacing="0" w:after="60" w:afterAutospacing="0" w:line="360" w:lineRule="auto"/>
        <w:ind w:left="0" w:right="0" w:firstLine="420"/>
        <w:rPr>
          <w:rFonts w:hint="eastAsia" w:cs="宋体"/>
          <w:color w:val="000000" w:themeColor="text1"/>
          <w:sz w:val="24"/>
          <w:szCs w:val="24"/>
          <w:highlight w:val="none"/>
          <w:lang w:val="en-US" w:eastAsia="zh-CN"/>
          <w14:textFill>
            <w14:solidFill>
              <w14:schemeClr w14:val="tx1"/>
            </w14:solidFill>
          </w14:textFill>
        </w:rPr>
      </w:pPr>
    </w:p>
    <w:p w14:paraId="3D00E825">
      <w:pPr>
        <w:pStyle w:val="3"/>
        <w:keepNext/>
        <w:keepLines/>
        <w:pageBreakBefore w:val="0"/>
        <w:widowControl w:val="0"/>
        <w:numPr>
          <w:ilvl w:val="0"/>
          <w:numId w:val="3"/>
        </w:numPr>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themeColor="text1"/>
          <w:sz w:val="48"/>
          <w:szCs w:val="48"/>
          <w:highlight w:val="none"/>
          <w14:textFill>
            <w14:solidFill>
              <w14:schemeClr w14:val="tx1"/>
            </w14:solidFill>
          </w14:textFill>
        </w:rPr>
      </w:pPr>
      <w:bookmarkStart w:id="3" w:name="_Toc297209393"/>
      <w:bookmarkStart w:id="4" w:name="_Toc12430"/>
      <w:r>
        <w:rPr>
          <w:rFonts w:hint="eastAsia" w:ascii="宋体" w:hAnsi="宋体" w:eastAsia="宋体"/>
          <w:color w:val="000000" w:themeColor="text1"/>
          <w:sz w:val="48"/>
          <w:szCs w:val="48"/>
          <w:highlight w:val="none"/>
          <w:lang w:eastAsia="zh-CN"/>
          <w14:textFill>
            <w14:solidFill>
              <w14:schemeClr w14:val="tx1"/>
            </w14:solidFill>
          </w14:textFill>
        </w:rPr>
        <w:t>供应商</w:t>
      </w:r>
      <w:r>
        <w:rPr>
          <w:rFonts w:hint="eastAsia" w:ascii="宋体" w:hAnsi="宋体" w:eastAsia="宋体"/>
          <w:color w:val="000000" w:themeColor="text1"/>
          <w:sz w:val="48"/>
          <w:szCs w:val="48"/>
          <w:highlight w:val="none"/>
          <w14:textFill>
            <w14:solidFill>
              <w14:schemeClr w14:val="tx1"/>
            </w14:solidFill>
          </w14:textFill>
        </w:rPr>
        <w:t>须知</w:t>
      </w:r>
      <w:bookmarkEnd w:id="3"/>
      <w:bookmarkEnd w:id="4"/>
      <w:bookmarkStart w:id="5" w:name="_Toc11750"/>
    </w:p>
    <w:p w14:paraId="05733B62">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36"/>
          <w:szCs w:val="22"/>
          <w:highlight w:val="none"/>
          <w14:textFill>
            <w14:solidFill>
              <w14:schemeClr w14:val="tx1"/>
            </w14:solidFill>
          </w14:textFill>
        </w:rPr>
      </w:pPr>
      <w:r>
        <w:rPr>
          <w:rFonts w:hint="eastAsia"/>
          <w:color w:val="000000" w:themeColor="text1"/>
          <w:sz w:val="36"/>
          <w:szCs w:val="22"/>
          <w:highlight w:val="none"/>
          <w:lang w:val="en-US" w:eastAsia="zh-CN"/>
          <w14:textFill>
            <w14:solidFill>
              <w14:schemeClr w14:val="tx1"/>
            </w14:solidFill>
          </w14:textFill>
        </w:rPr>
        <w:t>一、</w:t>
      </w:r>
      <w:r>
        <w:rPr>
          <w:rFonts w:hint="eastAsia"/>
          <w:color w:val="000000" w:themeColor="text1"/>
          <w:sz w:val="36"/>
          <w:szCs w:val="22"/>
          <w:highlight w:val="none"/>
          <w:lang w:eastAsia="zh-CN"/>
          <w14:textFill>
            <w14:solidFill>
              <w14:schemeClr w14:val="tx1"/>
            </w14:solidFill>
          </w14:textFill>
        </w:rPr>
        <w:t>供应商</w:t>
      </w:r>
      <w:r>
        <w:rPr>
          <w:rFonts w:hint="eastAsia"/>
          <w:color w:val="000000" w:themeColor="text1"/>
          <w:sz w:val="36"/>
          <w:szCs w:val="22"/>
          <w:highlight w:val="none"/>
          <w14:textFill>
            <w14:solidFill>
              <w14:schemeClr w14:val="tx1"/>
            </w14:solidFill>
          </w14:textFill>
        </w:rPr>
        <w:t>须知附表</w:t>
      </w:r>
      <w:bookmarkEnd w:id="5"/>
    </w:p>
    <w:tbl>
      <w:tblPr>
        <w:tblStyle w:val="32"/>
        <w:tblW w:w="9750"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
        <w:gridCol w:w="2505"/>
        <w:gridCol w:w="6299"/>
      </w:tblGrid>
      <w:tr w14:paraId="1D0F8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946" w:type="dxa"/>
            <w:tcBorders>
              <w:tl2br w:val="nil"/>
              <w:tr2bl w:val="nil"/>
            </w:tcBorders>
            <w:shd w:val="clear" w:color="auto" w:fill="D7D7D7"/>
            <w:noWrap w:val="0"/>
            <w:vAlign w:val="center"/>
          </w:tcPr>
          <w:p w14:paraId="410C6422">
            <w:pPr>
              <w:pStyle w:val="46"/>
              <w:keepNext w:val="0"/>
              <w:keepLines w:val="0"/>
              <w:pageBreakBefore w:val="0"/>
              <w:widowControl/>
              <w:kinsoku/>
              <w:wordWrap/>
              <w:overflowPunct/>
              <w:topLinePunct w:val="0"/>
              <w:bidi w:val="0"/>
              <w:spacing w:beforeAutospacing="0" w:line="400" w:lineRule="exact"/>
              <w:ind w:left="42" w:leftChars="20" w:right="42" w:rightChars="20"/>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序号</w:t>
            </w:r>
          </w:p>
        </w:tc>
        <w:tc>
          <w:tcPr>
            <w:tcW w:w="2505" w:type="dxa"/>
            <w:tcBorders>
              <w:tl2br w:val="nil"/>
              <w:tr2bl w:val="nil"/>
            </w:tcBorders>
            <w:shd w:val="clear" w:color="auto" w:fill="D7D7D7"/>
            <w:noWrap w:val="0"/>
            <w:vAlign w:val="center"/>
          </w:tcPr>
          <w:p w14:paraId="7D52E817">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条款名称</w:t>
            </w:r>
          </w:p>
        </w:tc>
        <w:tc>
          <w:tcPr>
            <w:tcW w:w="6299" w:type="dxa"/>
            <w:tcBorders>
              <w:tl2br w:val="nil"/>
              <w:tr2bl w:val="nil"/>
            </w:tcBorders>
            <w:shd w:val="clear" w:color="auto" w:fill="D7D7D7"/>
            <w:noWrap w:val="0"/>
            <w:vAlign w:val="center"/>
          </w:tcPr>
          <w:p w14:paraId="72579B37">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b/>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bidi="ar-SA"/>
                <w14:textFill>
                  <w14:solidFill>
                    <w14:schemeClr w14:val="tx1"/>
                  </w14:solidFill>
                </w14:textFill>
              </w:rPr>
              <w:t>编列内容</w:t>
            </w:r>
          </w:p>
        </w:tc>
      </w:tr>
      <w:tr w14:paraId="2DC65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46" w:type="dxa"/>
            <w:tcBorders>
              <w:tl2br w:val="nil"/>
              <w:tr2bl w:val="nil"/>
            </w:tcBorders>
            <w:noWrap w:val="0"/>
            <w:vAlign w:val="center"/>
          </w:tcPr>
          <w:p w14:paraId="6A933826">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2505" w:type="dxa"/>
            <w:tcBorders>
              <w:tl2br w:val="nil"/>
              <w:tr2bl w:val="nil"/>
            </w:tcBorders>
            <w:noWrap w:val="0"/>
            <w:vAlign w:val="center"/>
          </w:tcPr>
          <w:p w14:paraId="7C524B68">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招标人</w:t>
            </w:r>
          </w:p>
        </w:tc>
        <w:tc>
          <w:tcPr>
            <w:tcW w:w="6299" w:type="dxa"/>
            <w:tcBorders>
              <w:tl2br w:val="nil"/>
              <w:tr2bl w:val="nil"/>
            </w:tcBorders>
            <w:noWrap w:val="0"/>
            <w:vAlign w:val="center"/>
          </w:tcPr>
          <w:p w14:paraId="53091A22">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单位名称</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和硕县教育和科学技术局 </w:t>
            </w:r>
          </w:p>
          <w:p w14:paraId="394D8E90">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单位地址</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和硕县</w:t>
            </w:r>
          </w:p>
          <w:p w14:paraId="3820EE7A">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张泽超            </w:t>
            </w:r>
          </w:p>
          <w:p w14:paraId="28D48BEF">
            <w:pPr>
              <w:pStyle w:val="46"/>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15199925988</w:t>
            </w:r>
          </w:p>
        </w:tc>
      </w:tr>
      <w:tr w14:paraId="4FA3E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946" w:type="dxa"/>
            <w:tcBorders>
              <w:tl2br w:val="nil"/>
              <w:tr2bl w:val="nil"/>
            </w:tcBorders>
            <w:noWrap w:val="0"/>
            <w:vAlign w:val="center"/>
          </w:tcPr>
          <w:p w14:paraId="6F9FC36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505" w:type="dxa"/>
            <w:tcBorders>
              <w:tl2br w:val="nil"/>
              <w:tr2bl w:val="nil"/>
            </w:tcBorders>
            <w:noWrap w:val="0"/>
            <w:vAlign w:val="center"/>
          </w:tcPr>
          <w:p w14:paraId="3B71F140">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代理机构</w:t>
            </w:r>
          </w:p>
        </w:tc>
        <w:tc>
          <w:tcPr>
            <w:tcW w:w="6299" w:type="dxa"/>
            <w:tcBorders>
              <w:tl2br w:val="nil"/>
              <w:tr2bl w:val="nil"/>
            </w:tcBorders>
            <w:noWrap w:val="0"/>
            <w:vAlign w:val="center"/>
          </w:tcPr>
          <w:p w14:paraId="5D5DE98B">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代理机构</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名称</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和硕县金硕项目管理咨询有限责任公司</w:t>
            </w:r>
          </w:p>
          <w:p w14:paraId="5B31C22B">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地址</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新疆巴音郭楞蒙古自治州和硕县清水河南路750号(原武装部办公楼)三楼304办公室</w:t>
            </w:r>
          </w:p>
          <w:p w14:paraId="62B0B733">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联系人：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黄梓轩 </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w:t>
            </w:r>
          </w:p>
          <w:p w14:paraId="030F29CF">
            <w:pPr>
              <w:pStyle w:val="46"/>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联系电话：</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19390611134</w:t>
            </w:r>
          </w:p>
        </w:tc>
      </w:tr>
      <w:tr w14:paraId="735E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noWrap w:val="0"/>
            <w:vAlign w:val="center"/>
          </w:tcPr>
          <w:p w14:paraId="5775EB4B">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505" w:type="dxa"/>
            <w:tcBorders>
              <w:tl2br w:val="nil"/>
              <w:tr2bl w:val="nil"/>
            </w:tcBorders>
            <w:noWrap w:val="0"/>
            <w:vAlign w:val="center"/>
          </w:tcPr>
          <w:p w14:paraId="55D7E1AC">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299" w:type="dxa"/>
            <w:tcBorders>
              <w:tl2br w:val="nil"/>
              <w:tr2bl w:val="nil"/>
            </w:tcBorders>
            <w:noWrap w:val="0"/>
            <w:vAlign w:val="center"/>
          </w:tcPr>
          <w:p w14:paraId="66806405">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和硕县教育系统食堂从业人员政府购买服务项目</w:t>
            </w:r>
          </w:p>
        </w:tc>
      </w:tr>
      <w:tr w14:paraId="78F8B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noWrap w:val="0"/>
            <w:vAlign w:val="center"/>
          </w:tcPr>
          <w:p w14:paraId="2AED7EB4">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505" w:type="dxa"/>
            <w:tcBorders>
              <w:tl2br w:val="nil"/>
              <w:tr2bl w:val="nil"/>
            </w:tcBorders>
            <w:noWrap w:val="0"/>
            <w:vAlign w:val="center"/>
          </w:tcPr>
          <w:p w14:paraId="13E3B5D7">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预算</w:t>
            </w:r>
            <w:r>
              <w:rPr>
                <w:rFonts w:hint="eastAsia" w:ascii="宋体" w:hAnsi="宋体" w:eastAsia="宋体" w:cs="宋体"/>
                <w:color w:val="000000" w:themeColor="text1"/>
                <w:sz w:val="24"/>
                <w:szCs w:val="24"/>
                <w:highlight w:val="none"/>
                <w:lang w:eastAsia="zh-CN"/>
                <w14:textFill>
                  <w14:solidFill>
                    <w14:schemeClr w14:val="tx1"/>
                  </w14:solidFill>
                </w14:textFill>
              </w:rPr>
              <w:t>总</w:t>
            </w:r>
            <w:r>
              <w:rPr>
                <w:rFonts w:hint="eastAsia" w:ascii="宋体" w:hAnsi="宋体" w:eastAsia="宋体" w:cs="宋体"/>
                <w:color w:val="000000" w:themeColor="text1"/>
                <w:sz w:val="24"/>
                <w:szCs w:val="24"/>
                <w:highlight w:val="none"/>
                <w14:textFill>
                  <w14:solidFill>
                    <w14:schemeClr w14:val="tx1"/>
                  </w14:solidFill>
                </w14:textFill>
              </w:rPr>
              <w:t>金额</w:t>
            </w:r>
          </w:p>
        </w:tc>
        <w:tc>
          <w:tcPr>
            <w:tcW w:w="6299" w:type="dxa"/>
            <w:tcBorders>
              <w:tl2br w:val="nil"/>
              <w:tr2bl w:val="nil"/>
            </w:tcBorders>
            <w:shd w:val="clear" w:color="auto" w:fill="FFFFFF" w:themeFill="background1"/>
            <w:noWrap w:val="0"/>
            <w:vAlign w:val="center"/>
          </w:tcPr>
          <w:p w14:paraId="799E0172">
            <w:pPr>
              <w:pStyle w:val="46"/>
              <w:keepNext w:val="0"/>
              <w:keepLines w:val="0"/>
              <w:pageBreakBefore w:val="0"/>
              <w:widowControl/>
              <w:kinsoku/>
              <w:wordWrap/>
              <w:overflowPunct/>
              <w:topLinePunct w:val="0"/>
              <w:bidi w:val="0"/>
              <w:snapToGrid w:val="0"/>
              <w:spacing w:before="74" w:line="240" w:lineRule="auto"/>
              <w:ind w:left="0" w:leftChars="0" w:right="0" w:rightChars="0" w:firstLine="0" w:firstLineChars="0"/>
              <w:jc w:val="left"/>
              <w:rPr>
                <w:rFonts w:hint="default"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仿宋" w:eastAsia="宋体" w:cs="仿宋"/>
                <w:color w:val="000000" w:themeColor="text1"/>
                <w:sz w:val="24"/>
                <w:szCs w:val="24"/>
                <w:highlight w:val="yellow"/>
                <w14:textFill>
                  <w14:solidFill>
                    <w14:schemeClr w14:val="tx1"/>
                  </w14:solidFill>
                </w14:textFill>
              </w:rPr>
              <w:t>1347838.56</w:t>
            </w: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元/年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tc>
      </w:tr>
      <w:tr w14:paraId="3F36A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exact"/>
        </w:trPr>
        <w:tc>
          <w:tcPr>
            <w:tcW w:w="946" w:type="dxa"/>
            <w:tcBorders>
              <w:tl2br w:val="nil"/>
              <w:tr2bl w:val="nil"/>
            </w:tcBorders>
            <w:noWrap w:val="0"/>
            <w:vAlign w:val="center"/>
          </w:tcPr>
          <w:p w14:paraId="352EA6BC">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505" w:type="dxa"/>
            <w:tcBorders>
              <w:tl2br w:val="nil"/>
              <w:tr2bl w:val="nil"/>
            </w:tcBorders>
            <w:noWrap w:val="0"/>
            <w:vAlign w:val="center"/>
          </w:tcPr>
          <w:p w14:paraId="19E95EAF">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最高</w:t>
            </w:r>
            <w:r>
              <w:rPr>
                <w:rFonts w:hint="eastAsia" w:ascii="宋体" w:hAnsi="宋体" w:eastAsia="宋体" w:cs="宋体"/>
                <w:b/>
                <w:bCs/>
                <w:color w:val="000000" w:themeColor="text1"/>
                <w:sz w:val="24"/>
                <w:szCs w:val="24"/>
                <w:highlight w:val="none"/>
                <w14:textFill>
                  <w14:solidFill>
                    <w14:schemeClr w14:val="tx1"/>
                  </w14:solidFill>
                </w14:textFill>
              </w:rPr>
              <w:t>限价</w:t>
            </w:r>
          </w:p>
        </w:tc>
        <w:tc>
          <w:tcPr>
            <w:tcW w:w="6299" w:type="dxa"/>
            <w:tcBorders>
              <w:tl2br w:val="nil"/>
              <w:tr2bl w:val="nil"/>
            </w:tcBorders>
            <w:shd w:val="clear" w:color="auto" w:fill="FFFFFF" w:themeFill="background1"/>
            <w:noWrap w:val="0"/>
            <w:vAlign w:val="center"/>
          </w:tcPr>
          <w:p w14:paraId="285A3687">
            <w:pPr>
              <w:pStyle w:val="46"/>
              <w:keepNext w:val="0"/>
              <w:keepLines w:val="0"/>
              <w:pageBreakBefore w:val="0"/>
              <w:widowControl/>
              <w:kinsoku/>
              <w:wordWrap/>
              <w:overflowPunct/>
              <w:topLinePunct w:val="0"/>
              <w:bidi w:val="0"/>
              <w:snapToGrid w:val="0"/>
              <w:spacing w:before="74" w:line="240" w:lineRule="auto"/>
              <w:ind w:left="0" w:leftChars="0" w:right="0" w:rightChars="0" w:firstLine="0" w:firstLineChars="0"/>
              <w:jc w:val="left"/>
              <w:rPr>
                <w:rFonts w:hint="default"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仿宋" w:eastAsia="宋体" w:cs="仿宋"/>
                <w:color w:val="000000" w:themeColor="text1"/>
                <w:sz w:val="24"/>
                <w:szCs w:val="24"/>
                <w:highlight w:val="yellow"/>
                <w14:textFill>
                  <w14:solidFill>
                    <w14:schemeClr w14:val="tx1"/>
                  </w14:solidFill>
                </w14:textFill>
              </w:rPr>
              <w:t>1347838.56</w:t>
            </w:r>
            <w:r>
              <w:rPr>
                <w:rFonts w:hint="default" w:ascii="宋体" w:hAnsi="宋体" w:eastAsia="宋体" w:cs="宋体"/>
                <w:color w:val="000000" w:themeColor="text1"/>
                <w:kern w:val="2"/>
                <w:sz w:val="24"/>
                <w:szCs w:val="24"/>
                <w:highlight w:val="yellow"/>
                <w:lang w:val="en-US" w:eastAsia="zh-CN" w:bidi="ar-SA"/>
                <w14:textFill>
                  <w14:solidFill>
                    <w14:schemeClr w14:val="tx1"/>
                  </w14:solidFill>
                </w14:textFill>
              </w:rPr>
              <w:t>元/年</w:t>
            </w:r>
          </w:p>
          <w:p w14:paraId="34D7F813">
            <w:pPr>
              <w:pStyle w:val="46"/>
              <w:keepNext w:val="0"/>
              <w:keepLines w:val="0"/>
              <w:pageBreakBefore w:val="0"/>
              <w:widowControl/>
              <w:kinsoku/>
              <w:wordWrap/>
              <w:overflowPunct/>
              <w:topLinePunct w:val="0"/>
              <w:bidi w:val="0"/>
              <w:snapToGrid w:val="0"/>
              <w:spacing w:before="74" w:line="240" w:lineRule="auto"/>
              <w:ind w:left="0" w:leftChars="0" w:right="0" w:rightChars="0" w:firstLine="0" w:firstLineChars="0"/>
              <w:jc w:val="left"/>
              <w:rPr>
                <w:rFonts w:hint="default"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注：供应商报价不得超过最高限价，否则视为无效响应。</w:t>
            </w:r>
          </w:p>
        </w:tc>
      </w:tr>
      <w:tr w14:paraId="7389F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trPr>
        <w:tc>
          <w:tcPr>
            <w:tcW w:w="946" w:type="dxa"/>
            <w:tcBorders>
              <w:tl2br w:val="nil"/>
              <w:tr2bl w:val="nil"/>
            </w:tcBorders>
            <w:noWrap w:val="0"/>
            <w:vAlign w:val="center"/>
          </w:tcPr>
          <w:p w14:paraId="6AA6349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2505" w:type="dxa"/>
            <w:tcBorders>
              <w:tl2br w:val="nil"/>
              <w:tr2bl w:val="nil"/>
            </w:tcBorders>
            <w:noWrap w:val="0"/>
            <w:vAlign w:val="center"/>
          </w:tcPr>
          <w:p w14:paraId="4479DBF8">
            <w:pPr>
              <w:keepNext w:val="0"/>
              <w:keepLines w:val="0"/>
              <w:pageBreakBefore w:val="0"/>
              <w:widowControl/>
              <w:kinsoku/>
              <w:wordWrap/>
              <w:overflowPunct/>
              <w:topLinePunct w:val="0"/>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lang w:val="en-US" w:eastAsia="zh-CN"/>
                <w14:textFill>
                  <w14:solidFill>
                    <w14:schemeClr w14:val="tx1"/>
                  </w14:solidFill>
                </w14:textFill>
              </w:rPr>
              <w:t>采购内容</w:t>
            </w:r>
          </w:p>
        </w:tc>
        <w:tc>
          <w:tcPr>
            <w:tcW w:w="6299" w:type="dxa"/>
            <w:tcBorders>
              <w:tl2br w:val="nil"/>
              <w:tr2bl w:val="nil"/>
            </w:tcBorders>
            <w:noWrap w:val="0"/>
            <w:vAlign w:val="center"/>
          </w:tcPr>
          <w:p w14:paraId="34FD7890">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right="0" w:rightChars="0" w:firstLine="0" w:firstLineChars="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采购食堂从业人员26名（包含厨师、学校后勤人员、食堂工作人员等）（详见招标文件）</w:t>
            </w:r>
          </w:p>
        </w:tc>
      </w:tr>
      <w:tr w14:paraId="27758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49E9364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2505" w:type="dxa"/>
            <w:tcBorders>
              <w:tl2br w:val="nil"/>
              <w:tr2bl w:val="nil"/>
            </w:tcBorders>
            <w:noWrap w:val="0"/>
            <w:vAlign w:val="center"/>
          </w:tcPr>
          <w:p w14:paraId="1D9DB19B">
            <w:pPr>
              <w:keepNext w:val="0"/>
              <w:keepLines w:val="0"/>
              <w:pageBreakBefore w:val="0"/>
              <w:widowControl/>
              <w:kinsoku/>
              <w:wordWrap/>
              <w:overflowPunct/>
              <w:topLinePunct w:val="0"/>
              <w:bidi w:val="0"/>
              <w:jc w:val="cente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合同履约期限</w:t>
            </w:r>
          </w:p>
          <w:p w14:paraId="5EEE205D">
            <w:pPr>
              <w:keepNext w:val="0"/>
              <w:keepLines w:val="0"/>
              <w:pageBreakBefore w:val="0"/>
              <w:widowControl/>
              <w:kinsoku/>
              <w:wordWrap/>
              <w:overflowPunct/>
              <w:topLinePunct w:val="0"/>
              <w:bidi w:val="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（实质性要求）</w:t>
            </w:r>
          </w:p>
        </w:tc>
        <w:tc>
          <w:tcPr>
            <w:tcW w:w="6299" w:type="dxa"/>
            <w:tcBorders>
              <w:tl2br w:val="nil"/>
              <w:tr2bl w:val="nil"/>
            </w:tcBorders>
            <w:noWrap w:val="0"/>
            <w:vAlign w:val="center"/>
          </w:tcPr>
          <w:p w14:paraId="4ECB7436">
            <w:pPr>
              <w:pStyle w:val="46"/>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3年，合同一年一签，经考核合格可续签下一年度，本项目服务期限最长为3年，如甲方对履约情况不满意，甲方不再续约。（具体以双方实际签订合同为准）</w:t>
            </w:r>
          </w:p>
        </w:tc>
      </w:tr>
      <w:tr w14:paraId="50A13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noWrap w:val="0"/>
            <w:vAlign w:val="center"/>
          </w:tcPr>
          <w:p w14:paraId="4EF4CE98">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2505" w:type="dxa"/>
            <w:tcBorders>
              <w:tl2br w:val="nil"/>
              <w:tr2bl w:val="nil"/>
            </w:tcBorders>
            <w:noWrap w:val="0"/>
            <w:vAlign w:val="center"/>
          </w:tcPr>
          <w:p w14:paraId="6A371FE0">
            <w:pPr>
              <w:keepNext w:val="0"/>
              <w:keepLines w:val="0"/>
              <w:pageBreakBefore w:val="0"/>
              <w:widowControl/>
              <w:kinsoku/>
              <w:wordWrap/>
              <w:overflowPunct/>
              <w:topLinePunct w:val="0"/>
              <w:bidi w:val="0"/>
              <w:jc w:val="center"/>
              <w:rPr>
                <w:rFonts w:hint="default" w:ascii="宋体" w:hAnsi="宋体" w:eastAsia="宋体" w:cs="宋体"/>
                <w:b w:val="0"/>
                <w:bCs w:val="0"/>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服务要求</w:t>
            </w:r>
          </w:p>
        </w:tc>
        <w:tc>
          <w:tcPr>
            <w:tcW w:w="6299" w:type="dxa"/>
            <w:tcBorders>
              <w:tl2br w:val="nil"/>
              <w:tr2bl w:val="nil"/>
            </w:tcBorders>
            <w:noWrap w:val="0"/>
            <w:vAlign w:val="center"/>
          </w:tcPr>
          <w:p w14:paraId="2DB96862">
            <w:pPr>
              <w:keepNext w:val="0"/>
              <w:keepLines w:val="0"/>
              <w:pageBreakBefore w:val="0"/>
              <w:widowControl/>
              <w:kinsoku/>
              <w:wordWrap/>
              <w:overflowPunct/>
              <w:topLinePunct w:val="0"/>
              <w:bidi w:val="0"/>
              <w:jc w:val="left"/>
              <w:rPr>
                <w:rFonts w:hint="default"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详见招标文件</w:t>
            </w:r>
          </w:p>
        </w:tc>
      </w:tr>
      <w:tr w14:paraId="658D9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noWrap w:val="0"/>
            <w:vAlign w:val="center"/>
          </w:tcPr>
          <w:p w14:paraId="1D64D64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p>
        </w:tc>
        <w:tc>
          <w:tcPr>
            <w:tcW w:w="2505" w:type="dxa"/>
            <w:tcBorders>
              <w:tl2br w:val="nil"/>
              <w:tr2bl w:val="nil"/>
            </w:tcBorders>
            <w:noWrap w:val="0"/>
            <w:vAlign w:val="center"/>
          </w:tcPr>
          <w:p w14:paraId="25054318">
            <w:pPr>
              <w:keepNext w:val="0"/>
              <w:keepLines w:val="0"/>
              <w:pageBreakBefore w:val="0"/>
              <w:widowControl/>
              <w:kinsoku/>
              <w:wordWrap/>
              <w:overflowPunct/>
              <w:topLinePunct w:val="0"/>
              <w:bidi w:val="0"/>
              <w:jc w:val="cente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服务地点</w:t>
            </w:r>
          </w:p>
        </w:tc>
        <w:tc>
          <w:tcPr>
            <w:tcW w:w="6299" w:type="dxa"/>
            <w:tcBorders>
              <w:tl2br w:val="nil"/>
              <w:tr2bl w:val="nil"/>
            </w:tcBorders>
            <w:noWrap w:val="0"/>
            <w:vAlign w:val="center"/>
          </w:tcPr>
          <w:p w14:paraId="031CEAA0">
            <w:pPr>
              <w:keepNext w:val="0"/>
              <w:keepLines w:val="0"/>
              <w:pageBreakBefore w:val="0"/>
              <w:widowControl/>
              <w:kinsoku/>
              <w:wordWrap/>
              <w:overflowPunct/>
              <w:topLinePunct w:val="0"/>
              <w:bidi w:val="0"/>
              <w:jc w:val="left"/>
              <w:rPr>
                <w:rFonts w:hint="default"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和硕县</w:t>
            </w:r>
          </w:p>
        </w:tc>
      </w:tr>
      <w:tr w14:paraId="1B69D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noWrap w:val="0"/>
            <w:vAlign w:val="center"/>
          </w:tcPr>
          <w:p w14:paraId="079F9312">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2505" w:type="dxa"/>
            <w:tcBorders>
              <w:tl2br w:val="nil"/>
              <w:tr2bl w:val="nil"/>
            </w:tcBorders>
            <w:noWrap w:val="0"/>
            <w:vAlign w:val="center"/>
          </w:tcPr>
          <w:p w14:paraId="7B55BF78">
            <w:pPr>
              <w:keepNext w:val="0"/>
              <w:keepLines w:val="0"/>
              <w:pageBreakBefore w:val="0"/>
              <w:widowControl/>
              <w:kinsoku/>
              <w:wordWrap/>
              <w:overflowPunct/>
              <w:topLinePunct w:val="0"/>
              <w:bidi w:val="0"/>
              <w:jc w:val="cente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6"/>
                <w:sz w:val="24"/>
                <w:szCs w:val="24"/>
                <w:highlight w:val="none"/>
                <w:lang w:val="en-US" w:eastAsia="zh-CN"/>
                <w14:textFill>
                  <w14:solidFill>
                    <w14:schemeClr w14:val="tx1"/>
                  </w14:solidFill>
                </w14:textFill>
              </w:rPr>
              <w:t>付款方式</w:t>
            </w:r>
          </w:p>
        </w:tc>
        <w:tc>
          <w:tcPr>
            <w:tcW w:w="6299" w:type="dxa"/>
            <w:tcBorders>
              <w:tl2br w:val="nil"/>
              <w:tr2bl w:val="nil"/>
            </w:tcBorders>
            <w:noWrap w:val="0"/>
            <w:vAlign w:val="center"/>
          </w:tcPr>
          <w:p w14:paraId="14FC80C4">
            <w:pPr>
              <w:keepNext w:val="0"/>
              <w:keepLines w:val="0"/>
              <w:pageBreakBefore w:val="0"/>
              <w:widowControl/>
              <w:kinsoku/>
              <w:wordWrap/>
              <w:overflowPunct/>
              <w:topLinePunct w:val="0"/>
              <w:bidi w:val="0"/>
              <w:jc w:val="left"/>
              <w:rPr>
                <w:rFonts w:hint="default"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采购人根据每月实际发生量进行结算支付（具体以双方签订合同为准）                         </w:t>
            </w:r>
          </w:p>
        </w:tc>
      </w:tr>
      <w:tr w14:paraId="0A693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83" w:hRule="atLeast"/>
        </w:trPr>
        <w:tc>
          <w:tcPr>
            <w:tcW w:w="946" w:type="dxa"/>
            <w:tcBorders>
              <w:tl2br w:val="nil"/>
              <w:tr2bl w:val="nil"/>
            </w:tcBorders>
            <w:noWrap w:val="0"/>
            <w:vAlign w:val="center"/>
          </w:tcPr>
          <w:p w14:paraId="11CE334E">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w:t>
            </w:r>
          </w:p>
        </w:tc>
        <w:tc>
          <w:tcPr>
            <w:tcW w:w="2505" w:type="dxa"/>
            <w:tcBorders>
              <w:tl2br w:val="nil"/>
              <w:tr2bl w:val="nil"/>
            </w:tcBorders>
            <w:noWrap w:val="0"/>
            <w:vAlign w:val="center"/>
          </w:tcPr>
          <w:p w14:paraId="504D29D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6299" w:type="dxa"/>
            <w:tcBorders>
              <w:tl2br w:val="nil"/>
              <w:tr2bl w:val="nil"/>
            </w:tcBorders>
            <w:noWrap w:val="0"/>
            <w:vAlign w:val="center"/>
          </w:tcPr>
          <w:p w14:paraId="6C16511A">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1.满足《中华人民共和国政府采购法》第二十二条规定：</w:t>
            </w:r>
          </w:p>
          <w:p w14:paraId="42FD8416">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2.落实政府采购政策需满足的资格要求：本项目专门面向中小企业（含中型、小型、微型）。</w:t>
            </w:r>
          </w:p>
          <w:p w14:paraId="694BAC11">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firstLine="241" w:firstLineChars="10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本项目采购标的对应的中小企业划分标准所属行业为“租赁和商务服务业”。</w:t>
            </w:r>
          </w:p>
          <w:p w14:paraId="35CDEBC7">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3.本项目基本资格要求：</w:t>
            </w:r>
          </w:p>
          <w:p w14:paraId="6B62AB06">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（1）在中华人民共和国境内依法注册的、具有独立承担民事责任的能力，提供有效的营业执照；</w:t>
            </w:r>
          </w:p>
          <w:p w14:paraId="5AB93C89">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（2）有效的法定代表人身份证明（法人）及法人身份证或具有法定效力的法定代表人授权委托书（非法人，须明确采购项目名称、授权事项、权限、期限等）、被委托人身份证；</w:t>
            </w:r>
          </w:p>
          <w:p w14:paraId="6AD1DECA">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（3）信誉要求：供应商必须有良好的信誉。没有处于被责令停业，投标资格被取消，财产被接管、冻结、破产状态；</w:t>
            </w:r>
          </w:p>
          <w:p w14:paraId="25A50E0F">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（4）依法注册、具有合法资格，并在法律上、财务上与采购人和采购代理机构不发生关系；</w:t>
            </w:r>
          </w:p>
          <w:p w14:paraId="367008CC">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（5）单位负责人为同一人或者存在直接控股、管理关系的不同供应商，不得参加同一合同项下的政府采购活动；</w:t>
            </w:r>
          </w:p>
          <w:p w14:paraId="42DA85D4">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（6）符合国家有关法律法规的规定；</w:t>
            </w:r>
          </w:p>
          <w:p w14:paraId="7BF672A9">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（7）本项目不接受联合体投标。</w:t>
            </w:r>
          </w:p>
          <w:p w14:paraId="304D36CF">
            <w:pPr>
              <w:pStyle w:val="11"/>
              <w:keepNext w:val="0"/>
              <w:keepLines w:val="0"/>
              <w:pageBreakBefore w:val="0"/>
              <w:widowControl/>
              <w:suppressLineNumbers w:val="0"/>
              <w:kinsoku/>
              <w:wordWrap/>
              <w:overflowPunct/>
              <w:topLinePunct w:val="0"/>
              <w:bidi w:val="0"/>
              <w:spacing w:before="60" w:beforeAutospacing="0" w:after="60" w:afterAutospacing="0" w:line="360" w:lineRule="auto"/>
              <w:ind w:right="0"/>
              <w:rPr>
                <w:rFonts w:hint="eastAsia" w:cs="宋体"/>
                <w:b w:val="0"/>
                <w:bCs w:val="0"/>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yellow"/>
                <w:lang w:val="en-US" w:eastAsia="zh-CN"/>
                <w14:textFill>
                  <w14:solidFill>
                    <w14:schemeClr w14:val="tx1"/>
                  </w14:solidFill>
                </w14:textFill>
              </w:rPr>
              <w:t xml:space="preserve">4.本项目的特定资格要求：供应商须具有人力资源和社会保障部门核发的处于有效期内的《劳务派遣经营许可证》 </w:t>
            </w:r>
          </w:p>
        </w:tc>
      </w:tr>
      <w:tr w14:paraId="37B5C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shd w:val="clear" w:color="auto" w:fill="auto"/>
            <w:noWrap w:val="0"/>
            <w:vAlign w:val="center"/>
          </w:tcPr>
          <w:p w14:paraId="409EC480">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2505" w:type="dxa"/>
            <w:tcBorders>
              <w:tl2br w:val="nil"/>
              <w:tr2bl w:val="nil"/>
            </w:tcBorders>
            <w:noWrap w:val="0"/>
            <w:vAlign w:val="center"/>
          </w:tcPr>
          <w:p w14:paraId="2F2FBA3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是否接受联合体</w:t>
            </w:r>
          </w:p>
        </w:tc>
        <w:tc>
          <w:tcPr>
            <w:tcW w:w="6299" w:type="dxa"/>
            <w:tcBorders>
              <w:tl2br w:val="nil"/>
              <w:tr2bl w:val="nil"/>
            </w:tcBorders>
            <w:noWrap w:val="0"/>
            <w:vAlign w:val="center"/>
          </w:tcPr>
          <w:p w14:paraId="0361C3BE">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不接受</w:t>
            </w:r>
          </w:p>
        </w:tc>
      </w:tr>
      <w:tr w14:paraId="0B3A7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shd w:val="clear" w:color="auto" w:fill="auto"/>
            <w:noWrap w:val="0"/>
            <w:vAlign w:val="center"/>
          </w:tcPr>
          <w:p w14:paraId="4798D2D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2505" w:type="dxa"/>
            <w:tcBorders>
              <w:tl2br w:val="nil"/>
              <w:tr2bl w:val="nil"/>
            </w:tcBorders>
            <w:noWrap w:val="0"/>
            <w:vAlign w:val="center"/>
          </w:tcPr>
          <w:p w14:paraId="7C4F8C4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现场考察</w:t>
            </w:r>
          </w:p>
        </w:tc>
        <w:tc>
          <w:tcPr>
            <w:tcW w:w="6299" w:type="dxa"/>
            <w:tcBorders>
              <w:tl2br w:val="nil"/>
              <w:tr2bl w:val="nil"/>
            </w:tcBorders>
            <w:noWrap w:val="0"/>
            <w:vAlign w:val="center"/>
          </w:tcPr>
          <w:p w14:paraId="5148B4C1">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不组织</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考察</w:t>
            </w:r>
          </w:p>
        </w:tc>
      </w:tr>
      <w:tr w14:paraId="6AEC9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trPr>
        <w:tc>
          <w:tcPr>
            <w:tcW w:w="946" w:type="dxa"/>
            <w:tcBorders>
              <w:tl2br w:val="nil"/>
              <w:tr2bl w:val="nil"/>
            </w:tcBorders>
            <w:shd w:val="clear" w:color="auto" w:fill="auto"/>
            <w:noWrap w:val="0"/>
            <w:vAlign w:val="center"/>
          </w:tcPr>
          <w:p w14:paraId="28E1DF5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2505" w:type="dxa"/>
            <w:tcBorders>
              <w:tl2br w:val="nil"/>
              <w:tr2bl w:val="nil"/>
            </w:tcBorders>
            <w:noWrap w:val="0"/>
            <w:vAlign w:val="center"/>
          </w:tcPr>
          <w:p w14:paraId="274FB098">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开标前答疑会</w:t>
            </w:r>
          </w:p>
        </w:tc>
        <w:tc>
          <w:tcPr>
            <w:tcW w:w="6299" w:type="dxa"/>
            <w:tcBorders>
              <w:tl2br w:val="nil"/>
              <w:tr2bl w:val="nil"/>
            </w:tcBorders>
            <w:noWrap w:val="0"/>
            <w:vAlign w:val="center"/>
          </w:tcPr>
          <w:p w14:paraId="10FA5692">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不召开</w:t>
            </w:r>
          </w:p>
        </w:tc>
      </w:tr>
      <w:tr w14:paraId="23D2B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46" w:type="dxa"/>
            <w:tcBorders>
              <w:tl2br w:val="nil"/>
              <w:tr2bl w:val="nil"/>
            </w:tcBorders>
            <w:noWrap w:val="0"/>
            <w:vAlign w:val="center"/>
          </w:tcPr>
          <w:p w14:paraId="4CA6B19A">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2505" w:type="dxa"/>
            <w:tcBorders>
              <w:tl2br w:val="nil"/>
              <w:tr2bl w:val="nil"/>
            </w:tcBorders>
            <w:noWrap w:val="0"/>
            <w:vAlign w:val="center"/>
          </w:tcPr>
          <w:p w14:paraId="5575D2C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分包转包</w:t>
            </w:r>
          </w:p>
        </w:tc>
        <w:tc>
          <w:tcPr>
            <w:tcW w:w="6299" w:type="dxa"/>
            <w:tcBorders>
              <w:tl2br w:val="nil"/>
              <w:tr2bl w:val="nil"/>
            </w:tcBorders>
            <w:noWrap w:val="0"/>
            <w:vAlign w:val="center"/>
          </w:tcPr>
          <w:p w14:paraId="5B6FB40E">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不允许</w:t>
            </w:r>
          </w:p>
        </w:tc>
      </w:tr>
      <w:tr w14:paraId="19870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46" w:type="dxa"/>
            <w:tcBorders>
              <w:tl2br w:val="nil"/>
              <w:tr2bl w:val="nil"/>
            </w:tcBorders>
            <w:shd w:val="clear" w:color="auto" w:fill="auto"/>
            <w:noWrap w:val="0"/>
            <w:vAlign w:val="center"/>
          </w:tcPr>
          <w:p w14:paraId="1321BCD9">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2505" w:type="dxa"/>
            <w:tcBorders>
              <w:tl2br w:val="nil"/>
              <w:tr2bl w:val="nil"/>
            </w:tcBorders>
            <w:noWrap w:val="0"/>
            <w:vAlign w:val="center"/>
          </w:tcPr>
          <w:p w14:paraId="102BE7C4">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实质性要求和条件</w:t>
            </w:r>
          </w:p>
        </w:tc>
        <w:tc>
          <w:tcPr>
            <w:tcW w:w="6299" w:type="dxa"/>
            <w:tcBorders>
              <w:tl2br w:val="nil"/>
              <w:tr2bl w:val="nil"/>
            </w:tcBorders>
            <w:noWrap w:val="0"/>
            <w:vAlign w:val="center"/>
          </w:tcPr>
          <w:p w14:paraId="2C815BEF">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详见全文“</w:t>
            </w:r>
            <w:r>
              <w:rPr>
                <w:rFonts w:hint="eastAsia" w:ascii="宋体" w:cs="宋体"/>
                <w:b/>
                <w:bCs/>
                <w:color w:val="000000" w:themeColor="text1"/>
                <w:kern w:val="0"/>
                <w:sz w:val="24"/>
                <w:szCs w:val="24"/>
                <w:highlight w:val="none"/>
                <w:lang w:val="en-US" w:eastAsia="zh-CN"/>
                <w14:textFill>
                  <w14:solidFill>
                    <w14:schemeClr w14:val="tx1"/>
                  </w14:solidFill>
                </w14:textFill>
              </w:rPr>
              <w:t>（实质性要求）</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14:paraId="78BC4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46" w:type="dxa"/>
            <w:tcBorders>
              <w:tl2br w:val="nil"/>
              <w:tr2bl w:val="nil"/>
            </w:tcBorders>
            <w:shd w:val="clear" w:color="auto" w:fill="auto"/>
            <w:noWrap w:val="0"/>
            <w:vAlign w:val="center"/>
          </w:tcPr>
          <w:p w14:paraId="5BC55D5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2505" w:type="dxa"/>
            <w:tcBorders>
              <w:tl2br w:val="nil"/>
              <w:tr2bl w:val="nil"/>
            </w:tcBorders>
            <w:noWrap w:val="0"/>
            <w:vAlign w:val="center"/>
          </w:tcPr>
          <w:p w14:paraId="5859E7B5">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偏差</w:t>
            </w:r>
          </w:p>
        </w:tc>
        <w:tc>
          <w:tcPr>
            <w:tcW w:w="6299" w:type="dxa"/>
            <w:tcBorders>
              <w:tl2br w:val="nil"/>
              <w:tr2bl w:val="nil"/>
            </w:tcBorders>
            <w:noWrap w:val="0"/>
            <w:vAlign w:val="center"/>
          </w:tcPr>
          <w:p w14:paraId="213C757C">
            <w:pPr>
              <w:pStyle w:val="46"/>
              <w:keepNext w:val="0"/>
              <w:keepLines w:val="0"/>
              <w:pageBreakBefore w:val="0"/>
              <w:widowControl/>
              <w:kinsoku/>
              <w:wordWrap/>
              <w:overflowPunct/>
              <w:topLinePunct w:val="0"/>
              <w:bidi w:val="0"/>
              <w:spacing w:before="74" w:line="400" w:lineRule="exact"/>
              <w:ind w:left="42" w:leftChars="20" w:right="42" w:rightChars="20"/>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不允许</w:t>
            </w:r>
          </w:p>
        </w:tc>
      </w:tr>
      <w:tr w14:paraId="43E12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946" w:type="dxa"/>
            <w:tcBorders>
              <w:tl2br w:val="nil"/>
              <w:tr2bl w:val="nil"/>
            </w:tcBorders>
            <w:shd w:val="clear" w:color="auto" w:fill="auto"/>
            <w:noWrap w:val="0"/>
            <w:vAlign w:val="center"/>
          </w:tcPr>
          <w:p w14:paraId="2E6DBC74">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19</w:t>
            </w:r>
          </w:p>
        </w:tc>
        <w:tc>
          <w:tcPr>
            <w:tcW w:w="2505" w:type="dxa"/>
            <w:tcBorders>
              <w:tl2br w:val="nil"/>
              <w:tr2bl w:val="nil"/>
            </w:tcBorders>
            <w:noWrap w:val="0"/>
            <w:vAlign w:val="center"/>
          </w:tcPr>
          <w:p w14:paraId="3995C699">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构成招标文件的其他资料</w:t>
            </w:r>
          </w:p>
        </w:tc>
        <w:tc>
          <w:tcPr>
            <w:tcW w:w="6299" w:type="dxa"/>
            <w:tcBorders>
              <w:tl2br w:val="nil"/>
              <w:tr2bl w:val="nil"/>
            </w:tcBorders>
            <w:noWrap w:val="0"/>
            <w:vAlign w:val="center"/>
          </w:tcPr>
          <w:p w14:paraId="741897E2">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招标答疑补充文件等</w:t>
            </w:r>
          </w:p>
        </w:tc>
      </w:tr>
      <w:tr w14:paraId="181D0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6" w:hRule="atLeast"/>
        </w:trPr>
        <w:tc>
          <w:tcPr>
            <w:tcW w:w="946" w:type="dxa"/>
            <w:tcBorders>
              <w:tl2br w:val="nil"/>
              <w:tr2bl w:val="nil"/>
            </w:tcBorders>
            <w:shd w:val="clear" w:color="auto" w:fill="auto"/>
            <w:noWrap w:val="0"/>
            <w:vAlign w:val="center"/>
          </w:tcPr>
          <w:p w14:paraId="0EC8D974">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2505" w:type="dxa"/>
            <w:tcBorders>
              <w:tl2br w:val="nil"/>
              <w:tr2bl w:val="nil"/>
            </w:tcBorders>
            <w:noWrap w:val="0"/>
            <w:vAlign w:val="center"/>
          </w:tcPr>
          <w:p w14:paraId="59457682">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的其他资料</w:t>
            </w:r>
          </w:p>
        </w:tc>
        <w:tc>
          <w:tcPr>
            <w:tcW w:w="6299" w:type="dxa"/>
            <w:tcBorders>
              <w:tl2br w:val="nil"/>
              <w:tr2bl w:val="nil"/>
            </w:tcBorders>
            <w:noWrap w:val="0"/>
            <w:vAlign w:val="center"/>
          </w:tcPr>
          <w:p w14:paraId="5C323E7A">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评审现场根据评标委员会的要求进行的澄清答疑说明文件，澄清答疑说明文件将补充、</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取代</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中相应内容</w:t>
            </w:r>
          </w:p>
        </w:tc>
      </w:tr>
      <w:tr w14:paraId="20E7F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46" w:type="dxa"/>
            <w:tcBorders>
              <w:tl2br w:val="nil"/>
              <w:tr2bl w:val="nil"/>
            </w:tcBorders>
            <w:shd w:val="clear" w:color="auto" w:fill="auto"/>
            <w:noWrap w:val="0"/>
            <w:vAlign w:val="center"/>
          </w:tcPr>
          <w:p w14:paraId="01B3877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p>
        </w:tc>
        <w:tc>
          <w:tcPr>
            <w:tcW w:w="2505" w:type="dxa"/>
            <w:tcBorders>
              <w:tl2br w:val="nil"/>
              <w:tr2bl w:val="nil"/>
            </w:tcBorders>
            <w:noWrap w:val="0"/>
            <w:vAlign w:val="center"/>
          </w:tcPr>
          <w:p w14:paraId="04DDFCAD">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增值税税金的计算方法</w:t>
            </w:r>
          </w:p>
        </w:tc>
        <w:tc>
          <w:tcPr>
            <w:tcW w:w="6299" w:type="dxa"/>
            <w:tcBorders>
              <w:tl2br w:val="nil"/>
              <w:tr2bl w:val="nil"/>
            </w:tcBorders>
            <w:noWrap w:val="0"/>
            <w:vAlign w:val="center"/>
          </w:tcPr>
          <w:p w14:paraId="4889D3AA">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按国家、地区、行业最新规定执行</w:t>
            </w:r>
          </w:p>
        </w:tc>
      </w:tr>
      <w:tr w14:paraId="266BF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5" w:hRule="atLeast"/>
        </w:trPr>
        <w:tc>
          <w:tcPr>
            <w:tcW w:w="946" w:type="dxa"/>
            <w:tcBorders>
              <w:tl2br w:val="nil"/>
              <w:tr2bl w:val="nil"/>
            </w:tcBorders>
            <w:shd w:val="clear" w:color="auto" w:fill="auto"/>
            <w:noWrap w:val="0"/>
            <w:vAlign w:val="center"/>
          </w:tcPr>
          <w:p w14:paraId="24C73D8C">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2505" w:type="dxa"/>
            <w:tcBorders>
              <w:tl2br w:val="nil"/>
              <w:tr2bl w:val="nil"/>
            </w:tcBorders>
            <w:noWrap w:val="0"/>
            <w:vAlign w:val="center"/>
          </w:tcPr>
          <w:p w14:paraId="37750D8E">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投标报价的其他要求</w:t>
            </w:r>
          </w:p>
          <w:p w14:paraId="5927622F">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cs="宋体"/>
                <w:b/>
                <w:bCs/>
                <w:color w:val="000000" w:themeColor="text1"/>
                <w:kern w:val="0"/>
                <w:sz w:val="24"/>
                <w:szCs w:val="24"/>
                <w:highlight w:val="none"/>
                <w:lang w:val="en-US" w:eastAsia="zh-CN"/>
                <w14:textFill>
                  <w14:solidFill>
                    <w14:schemeClr w14:val="tx1"/>
                  </w14:solidFill>
                </w14:textFill>
              </w:rPr>
              <w:t>（实质性要求）</w:t>
            </w:r>
          </w:p>
        </w:tc>
        <w:tc>
          <w:tcPr>
            <w:tcW w:w="6299" w:type="dxa"/>
            <w:tcBorders>
              <w:tl2br w:val="nil"/>
              <w:tr2bl w:val="nil"/>
            </w:tcBorders>
            <w:noWrap w:val="0"/>
            <w:vAlign w:val="center"/>
          </w:tcPr>
          <w:p w14:paraId="1A1155EE">
            <w:pPr>
              <w:pStyle w:val="46"/>
              <w:keepNext w:val="0"/>
              <w:keepLines w:val="0"/>
              <w:pageBreakBefore w:val="0"/>
              <w:widowControl/>
              <w:numPr>
                <w:ilvl w:val="0"/>
                <w:numId w:val="0"/>
              </w:numPr>
              <w:kinsoku/>
              <w:wordWrap/>
              <w:overflowPunct/>
              <w:topLinePunct w:val="0"/>
              <w:bidi w:val="0"/>
              <w:spacing w:before="74" w:line="400" w:lineRule="exact"/>
              <w:ind w:right="42" w:rightChars="20"/>
              <w:rPr>
                <w:rFonts w:hint="default"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投标报价应包括：有关本项目所需服务费、人工费、保险费、社保、商业险、残保金、工会经费、税金等全部相关费用。</w:t>
            </w:r>
          </w:p>
          <w:p w14:paraId="66B1F358">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（本项目为二次报价，即第二次报价为最终报价）</w:t>
            </w:r>
          </w:p>
        </w:tc>
      </w:tr>
      <w:tr w14:paraId="29FA8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946" w:type="dxa"/>
            <w:tcBorders>
              <w:tl2br w:val="nil"/>
              <w:tr2bl w:val="nil"/>
            </w:tcBorders>
            <w:shd w:val="clear" w:color="auto" w:fill="auto"/>
            <w:noWrap w:val="0"/>
            <w:vAlign w:val="center"/>
          </w:tcPr>
          <w:p w14:paraId="24F52DD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23</w:t>
            </w:r>
          </w:p>
        </w:tc>
        <w:tc>
          <w:tcPr>
            <w:tcW w:w="2505" w:type="dxa"/>
            <w:tcBorders>
              <w:tl2br w:val="nil"/>
              <w:tr2bl w:val="nil"/>
            </w:tcBorders>
            <w:noWrap w:val="0"/>
            <w:vAlign w:val="center"/>
          </w:tcPr>
          <w:p w14:paraId="5C8B5F47">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p w14:paraId="030D124D">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cs="宋体"/>
                <w:b/>
                <w:bCs/>
                <w:color w:val="000000" w:themeColor="text1"/>
                <w:kern w:val="0"/>
                <w:sz w:val="24"/>
                <w:szCs w:val="24"/>
                <w:highlight w:val="none"/>
                <w:lang w:val="en-US" w:eastAsia="zh-CN"/>
                <w14:textFill>
                  <w14:solidFill>
                    <w14:schemeClr w14:val="tx1"/>
                  </w14:solidFill>
                </w14:textFill>
              </w:rPr>
              <w:t>（实质性要求）</w:t>
            </w:r>
          </w:p>
        </w:tc>
        <w:tc>
          <w:tcPr>
            <w:tcW w:w="6299" w:type="dxa"/>
            <w:tcBorders>
              <w:tl2br w:val="nil"/>
              <w:tr2bl w:val="nil"/>
            </w:tcBorders>
            <w:noWrap w:val="0"/>
            <w:vAlign w:val="center"/>
          </w:tcPr>
          <w:p w14:paraId="7F62F7FF">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自</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投标截止</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之日起90</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日历天</w:t>
            </w:r>
          </w:p>
        </w:tc>
      </w:tr>
      <w:tr w14:paraId="0DBF9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vMerge w:val="restart"/>
            <w:tcBorders>
              <w:tl2br w:val="nil"/>
              <w:tr2bl w:val="nil"/>
            </w:tcBorders>
            <w:noWrap w:val="0"/>
            <w:vAlign w:val="center"/>
          </w:tcPr>
          <w:p w14:paraId="32F6795C">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4</w:t>
            </w:r>
          </w:p>
        </w:tc>
        <w:tc>
          <w:tcPr>
            <w:tcW w:w="2505" w:type="dxa"/>
            <w:tcBorders>
              <w:tl2br w:val="nil"/>
              <w:tr2bl w:val="nil"/>
            </w:tcBorders>
            <w:noWrap w:val="0"/>
            <w:vAlign w:val="center"/>
          </w:tcPr>
          <w:p w14:paraId="1B5FBBF2">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p w14:paraId="432B8BF0">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cs="宋体"/>
                <w:b/>
                <w:bCs/>
                <w:color w:val="000000" w:themeColor="text1"/>
                <w:kern w:val="0"/>
                <w:sz w:val="24"/>
                <w:szCs w:val="24"/>
                <w:highlight w:val="none"/>
                <w:lang w:val="en-US" w:eastAsia="zh-CN"/>
                <w14:textFill>
                  <w14:solidFill>
                    <w14:schemeClr w14:val="tx1"/>
                  </w14:solidFill>
                </w14:textFill>
              </w:rPr>
              <w:t>（实质性要求）</w:t>
            </w:r>
          </w:p>
        </w:tc>
        <w:tc>
          <w:tcPr>
            <w:tcW w:w="6299" w:type="dxa"/>
            <w:tcBorders>
              <w:tl2br w:val="nil"/>
              <w:tr2bl w:val="nil"/>
            </w:tcBorders>
            <w:noWrap w:val="0"/>
            <w:vAlign w:val="center"/>
          </w:tcPr>
          <w:p w14:paraId="2C50C77B">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val="0"/>
                <w:color w:val="000000" w:themeColor="text1"/>
                <w:kern w:val="2"/>
                <w:sz w:val="24"/>
                <w:szCs w:val="22"/>
                <w:highlight w:val="none"/>
                <w:lang w:val="en-US" w:eastAsia="zh-CN" w:bidi="ar-SA"/>
                <w14:textFill>
                  <w14:solidFill>
                    <w14:schemeClr w14:val="tx1"/>
                  </w14:solidFill>
                </w14:textFill>
              </w:rPr>
            </w:pPr>
            <w:r>
              <w:rPr>
                <w:rFonts w:hint="default" w:ascii="宋体" w:hAnsi="宋体" w:eastAsia="宋体" w:cs="宋体"/>
                <w:b/>
                <w:bCs/>
                <w:color w:val="000000" w:themeColor="text1"/>
                <w:kern w:val="2"/>
                <w:sz w:val="24"/>
                <w:szCs w:val="22"/>
                <w:highlight w:val="none"/>
                <w:lang w:val="en-US" w:eastAsia="zh-CN" w:bidi="ar-SA"/>
                <w14:textFill>
                  <w14:solidFill>
                    <w14:schemeClr w14:val="tx1"/>
                  </w14:solidFill>
                </w14:textFill>
              </w:rPr>
              <w:t>（1）</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金额：</w:t>
            </w:r>
            <w:r>
              <w:rPr>
                <w:rFonts w:hint="eastAsia" w:ascii="宋体" w:hAnsi="宋体" w:cs="宋体"/>
                <w:b/>
                <w:bCs/>
                <w:color w:val="000000" w:themeColor="text1"/>
                <w:sz w:val="24"/>
                <w:szCs w:val="24"/>
                <w:highlight w:val="none"/>
                <w:lang w:val="en-US" w:eastAsia="zh-CN"/>
                <w14:textFill>
                  <w14:solidFill>
                    <w14:schemeClr w14:val="tx1"/>
                  </w14:solidFill>
                </w14:textFill>
              </w:rPr>
              <w:t>20000.00元（贰万元整）</w:t>
            </w:r>
          </w:p>
          <w:p w14:paraId="2E373130">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的形式：</w:t>
            </w:r>
            <w:r>
              <w:rPr>
                <w:rFonts w:hint="eastAsia" w:ascii="宋体" w:hAnsi="宋体" w:cs="宋体"/>
                <w:b/>
                <w:bCs/>
                <w:color w:val="000000" w:themeColor="text1"/>
                <w:sz w:val="24"/>
                <w:szCs w:val="24"/>
                <w:highlight w:val="none"/>
                <w:lang w:val="en-US" w:eastAsia="zh-CN"/>
                <w14:textFill>
                  <w14:solidFill>
                    <w14:schemeClr w14:val="tx1"/>
                  </w14:solidFill>
                </w14:textFill>
              </w:rPr>
              <w:t>政府采购保证金应当以支票、汇票、本票或者金融机构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、担保机构出具的保函等非现金的形式提交。</w:t>
            </w:r>
          </w:p>
          <w:p w14:paraId="5AB52B23">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b/>
                <w:bCs/>
                <w:color w:val="000000" w:themeColor="text1"/>
                <w:sz w:val="24"/>
                <w:szCs w:val="24"/>
                <w:highlight w:val="none"/>
                <w:lang w:val="en-US" w:eastAsia="zh-CN"/>
                <w14:textFill>
                  <w14:solidFill>
                    <w14:schemeClr w14:val="tx1"/>
                  </w14:solidFill>
                </w14:textFill>
              </w:rPr>
              <w:t>保证金缴纳账户信息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如下：</w:t>
            </w:r>
          </w:p>
          <w:p w14:paraId="744DFEF7">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账户信息</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14:paraId="1ECC5BF4">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4</w:t>
            </w: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注意：本项目无须换取保证金收据，开标时</w:t>
            </w:r>
            <w:r>
              <w:rPr>
                <w:rFonts w:hint="eastAsia" w:ascii="宋体" w:hAnsi="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须持能够证明其</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从其基本账户转出且已交存的有效凭证</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14:paraId="4871E701">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5</w:t>
            </w: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提交</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应充分考虑资金在途时间。各</w:t>
            </w:r>
            <w:r>
              <w:rPr>
                <w:rFonts w:hint="eastAsia" w:ascii="宋体" w:hAnsi="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缴纳</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时须在附加信息及用途栏内注明“</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保证金+和硕县教育系统食堂从业人员政府购买服务项目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”（以</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接收方银行到账信息为准）。</w:t>
            </w:r>
          </w:p>
          <w:p w14:paraId="719B6D60">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240" w:lineRule="auto"/>
              <w:textAlignment w:val="auto"/>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6</w:t>
            </w:r>
            <w:r>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若</w:t>
            </w:r>
            <w:r>
              <w:rPr>
                <w:rFonts w:hint="eastAsia" w:ascii="宋体" w:hAnsi="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未按照上述规定缴纳</w:t>
            </w:r>
            <w:r>
              <w:rPr>
                <w:rFonts w:hint="eastAsia" w:ascii="宋体" w:hAnsi="宋体" w:cs="宋体"/>
                <w:b/>
                <w:bCs/>
                <w:color w:val="000000" w:themeColor="text1"/>
                <w:sz w:val="24"/>
                <w:szCs w:val="24"/>
                <w:highlight w:val="none"/>
                <w:lang w:val="en-US" w:eastAsia="zh-CN"/>
                <w14:textFill>
                  <w14:solidFill>
                    <w14:schemeClr w14:val="tx1"/>
                  </w14:solidFill>
                </w14:textFill>
              </w:rPr>
              <w:t>投标保证金</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将被拒绝评审。</w:t>
            </w:r>
          </w:p>
        </w:tc>
      </w:tr>
      <w:tr w14:paraId="525BB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8" w:hRule="atLeast"/>
        </w:trPr>
        <w:tc>
          <w:tcPr>
            <w:tcW w:w="946" w:type="dxa"/>
            <w:vMerge w:val="continue"/>
            <w:tcBorders>
              <w:tl2br w:val="nil"/>
              <w:tr2bl w:val="nil"/>
            </w:tcBorders>
            <w:shd w:val="clear" w:color="auto" w:fill="auto"/>
            <w:noWrap w:val="0"/>
            <w:vAlign w:val="center"/>
          </w:tcPr>
          <w:p w14:paraId="77D97D48">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2505" w:type="dxa"/>
            <w:tcBorders>
              <w:tl2br w:val="nil"/>
              <w:tr2bl w:val="nil"/>
            </w:tcBorders>
            <w:noWrap w:val="0"/>
            <w:vAlign w:val="center"/>
          </w:tcPr>
          <w:p w14:paraId="68AE0DF3">
            <w:pPr>
              <w:keepNext w:val="0"/>
              <w:keepLines w:val="0"/>
              <w:pageBreakBefore w:val="0"/>
              <w:widowControl/>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color w:val="000000" w:themeColor="text1"/>
                <w:sz w:val="24"/>
                <w:szCs w:val="24"/>
                <w:highlight w:val="none"/>
                <w14:textFill>
                  <w14:solidFill>
                    <w14:schemeClr w14:val="tx1"/>
                  </w14:solidFill>
                </w14:textFill>
              </w:rPr>
              <w:t>保证金的退还</w:t>
            </w:r>
          </w:p>
          <w:p w14:paraId="1B5B3A10">
            <w:pPr>
              <w:keepNext w:val="0"/>
              <w:keepLines w:val="0"/>
              <w:pageBreakBefore w:val="0"/>
              <w:widowControl/>
              <w:kinsoku/>
              <w:wordWrap/>
              <w:overflowPunct/>
              <w:topLinePunct w:val="0"/>
              <w:autoSpaceDE/>
              <w:autoSpaceDN/>
              <w:bidi w:val="0"/>
              <w:adjustRightInd/>
              <w:snapToGrid/>
              <w:spacing w:line="300" w:lineRule="exact"/>
              <w:ind w:right="-126" w:rightChars="-6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6299" w:type="dxa"/>
            <w:tcBorders>
              <w:tl2br w:val="nil"/>
              <w:tr2bl w:val="nil"/>
            </w:tcBorders>
            <w:noWrap w:val="0"/>
            <w:vAlign w:val="center"/>
          </w:tcPr>
          <w:p w14:paraId="2A27970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(1)未</w:t>
            </w:r>
            <w:r>
              <w:rPr>
                <w:rFonts w:hint="eastAsia" w:ascii="宋体" w:hAnsi="宋体" w:cs="宋体"/>
                <w:color w:val="000000" w:themeColor="text1"/>
                <w:sz w:val="24"/>
                <w:szCs w:val="24"/>
                <w:highlight w:val="none"/>
                <w:lang w:val="en-US" w:eastAsia="zh-CN"/>
                <w14:textFill>
                  <w14:solidFill>
                    <w14:schemeClr w14:val="tx1"/>
                  </w14:solidFill>
                </w14:textFill>
              </w:rPr>
              <w:t>成交单位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，自</w:t>
            </w:r>
            <w:r>
              <w:rPr>
                <w:rFonts w:hint="eastAsia" w:ascii="宋体" w:hAnsi="宋体" w:cs="宋体"/>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发出之日起5个工作日内原账户退还；</w:t>
            </w:r>
          </w:p>
          <w:p w14:paraId="6CBEC49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成交单位</w:t>
            </w:r>
            <w:r>
              <w:rPr>
                <w:rFonts w:hint="eastAsia" w:ascii="宋体" w:hAnsi="宋体" w:eastAsia="宋体" w:cs="宋体"/>
                <w:color w:val="000000" w:themeColor="text1"/>
                <w:sz w:val="24"/>
                <w:szCs w:val="24"/>
                <w:highlight w:val="none"/>
                <w:lang w:val="zh-CN"/>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业主方确认</w:t>
            </w:r>
            <w:r>
              <w:rPr>
                <w:rFonts w:hint="eastAsia" w:ascii="宋体" w:hAnsi="宋体" w:cs="宋体"/>
                <w:color w:val="000000" w:themeColor="text1"/>
                <w:sz w:val="24"/>
                <w:szCs w:val="24"/>
                <w:highlight w:val="none"/>
                <w:lang w:val="en-US" w:eastAsia="zh-CN"/>
                <w14:textFill>
                  <w14:solidFill>
                    <w14:schemeClr w14:val="tx1"/>
                  </w14:solidFill>
                </w14:textFill>
              </w:rPr>
              <w:t>成交单位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后自合同签订之日起5个工作日内</w:t>
            </w:r>
            <w:r>
              <w:rPr>
                <w:rFonts w:hint="eastAsia" w:ascii="宋体" w:hAnsi="宋体" w:eastAsia="宋体" w:cs="宋体"/>
                <w:color w:val="000000" w:themeColor="text1"/>
                <w:sz w:val="24"/>
                <w:szCs w:val="24"/>
                <w:highlight w:val="none"/>
                <w:lang w:val="zh-CN"/>
                <w14:textFill>
                  <w14:solidFill>
                    <w14:schemeClr w14:val="tx1"/>
                  </w14:solidFill>
                </w14:textFill>
              </w:rPr>
              <w:t>退还</w:t>
            </w:r>
            <w:r>
              <w:rPr>
                <w:rFonts w:hint="eastAsia" w:ascii="宋体" w:hAnsi="宋体" w:cs="宋体"/>
                <w:color w:val="000000" w:themeColor="text1"/>
                <w:sz w:val="24"/>
                <w:szCs w:val="24"/>
                <w:highlight w:val="none"/>
                <w:lang w:val="en-US" w:eastAsia="zh-CN"/>
                <w14:textFill>
                  <w14:solidFill>
                    <w14:schemeClr w14:val="tx1"/>
                  </w14:solidFill>
                </w14:textFill>
              </w:rPr>
              <w:t>成交单位</w:t>
            </w:r>
            <w:r>
              <w:rPr>
                <w:rFonts w:hint="eastAsia" w:ascii="宋体" w:hAnsi="宋体" w:eastAsia="宋体" w:cs="宋体"/>
                <w:color w:val="000000" w:themeColor="text1"/>
                <w:sz w:val="24"/>
                <w:szCs w:val="24"/>
                <w:highlight w:val="none"/>
                <w:lang w:val="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zh-CN"/>
                <w14:textFill>
                  <w14:solidFill>
                    <w14:schemeClr w14:val="tx1"/>
                  </w14:solidFill>
                </w14:textFill>
              </w:rPr>
              <w:t>保证金</w:t>
            </w:r>
          </w:p>
          <w:p w14:paraId="0586167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(3)因</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账户问题导致无法正常时间内退付的，采购人和采购代理机构不承担相应责任；</w:t>
            </w:r>
          </w:p>
        </w:tc>
      </w:tr>
      <w:tr w14:paraId="4A1B8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946" w:type="dxa"/>
            <w:tcBorders>
              <w:tl2br w:val="nil"/>
              <w:tr2bl w:val="nil"/>
            </w:tcBorders>
            <w:shd w:val="clear" w:color="auto" w:fill="auto"/>
            <w:noWrap w:val="0"/>
            <w:vAlign w:val="center"/>
          </w:tcPr>
          <w:p w14:paraId="1BBAE5DB">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2505" w:type="dxa"/>
            <w:tcBorders>
              <w:tl2br w:val="nil"/>
              <w:tr2bl w:val="nil"/>
            </w:tcBorders>
            <w:noWrap w:val="0"/>
            <w:vAlign w:val="center"/>
          </w:tcPr>
          <w:p w14:paraId="0FABA4E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近年财务状况的年份要求</w:t>
            </w:r>
          </w:p>
        </w:tc>
        <w:tc>
          <w:tcPr>
            <w:tcW w:w="6299" w:type="dxa"/>
            <w:tcBorders>
              <w:tl2br w:val="nil"/>
              <w:tr2bl w:val="nil"/>
            </w:tcBorders>
            <w:noWrap w:val="0"/>
            <w:vAlign w:val="center"/>
          </w:tcPr>
          <w:p w14:paraId="51B4A5CF">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近3年（202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年度-202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年度）任意1年</w:t>
            </w:r>
          </w:p>
        </w:tc>
      </w:tr>
      <w:tr w14:paraId="46031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946" w:type="dxa"/>
            <w:tcBorders>
              <w:tl2br w:val="nil"/>
              <w:tr2bl w:val="nil"/>
            </w:tcBorders>
            <w:shd w:val="clear" w:color="auto" w:fill="auto"/>
            <w:noWrap w:val="0"/>
            <w:vAlign w:val="center"/>
          </w:tcPr>
          <w:p w14:paraId="3A7B12FC">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2505" w:type="dxa"/>
            <w:tcBorders>
              <w:tl2br w:val="nil"/>
              <w:tr2bl w:val="nil"/>
            </w:tcBorders>
            <w:noWrap w:val="0"/>
            <w:vAlign w:val="center"/>
          </w:tcPr>
          <w:p w14:paraId="54625C76">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类似项目的时间要求</w:t>
            </w:r>
          </w:p>
        </w:tc>
        <w:tc>
          <w:tcPr>
            <w:tcW w:w="6299" w:type="dxa"/>
            <w:tcBorders>
              <w:tl2br w:val="nil"/>
              <w:tr2bl w:val="nil"/>
            </w:tcBorders>
            <w:noWrap w:val="0"/>
            <w:vAlign w:val="center"/>
          </w:tcPr>
          <w:p w14:paraId="5177B7A6">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指20</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年</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月至</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今</w:t>
            </w:r>
          </w:p>
        </w:tc>
      </w:tr>
      <w:tr w14:paraId="5F0FF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46" w:type="dxa"/>
            <w:tcBorders>
              <w:tl2br w:val="nil"/>
              <w:tr2bl w:val="nil"/>
            </w:tcBorders>
            <w:shd w:val="clear" w:color="auto" w:fill="auto"/>
            <w:noWrap w:val="0"/>
            <w:vAlign w:val="center"/>
          </w:tcPr>
          <w:p w14:paraId="3C4D9E68">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2505" w:type="dxa"/>
            <w:tcBorders>
              <w:tl2br w:val="nil"/>
              <w:tr2bl w:val="nil"/>
            </w:tcBorders>
            <w:noWrap w:val="0"/>
            <w:vAlign w:val="center"/>
          </w:tcPr>
          <w:p w14:paraId="5073EF10">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是否允许递交备选投标方案</w:t>
            </w:r>
          </w:p>
        </w:tc>
        <w:tc>
          <w:tcPr>
            <w:tcW w:w="6299" w:type="dxa"/>
            <w:tcBorders>
              <w:tl2br w:val="nil"/>
              <w:tr2bl w:val="nil"/>
            </w:tcBorders>
            <w:noWrap w:val="0"/>
            <w:vAlign w:val="center"/>
          </w:tcPr>
          <w:p w14:paraId="72E4CFC8">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bidi="ar-SA"/>
                <w14:textFill>
                  <w14:solidFill>
                    <w14:schemeClr w14:val="tx1"/>
                  </w14:solidFill>
                </w14:textFill>
              </w:rPr>
              <w:t>不允许</w:t>
            </w:r>
          </w:p>
        </w:tc>
      </w:tr>
      <w:tr w14:paraId="0413C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6" w:hRule="atLeast"/>
        </w:trPr>
        <w:tc>
          <w:tcPr>
            <w:tcW w:w="946" w:type="dxa"/>
            <w:tcBorders>
              <w:tl2br w:val="nil"/>
              <w:tr2bl w:val="nil"/>
            </w:tcBorders>
            <w:shd w:val="clear" w:color="auto" w:fill="auto"/>
            <w:noWrap w:val="0"/>
            <w:vAlign w:val="center"/>
          </w:tcPr>
          <w:p w14:paraId="7F770C5B">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28</w:t>
            </w:r>
          </w:p>
        </w:tc>
        <w:tc>
          <w:tcPr>
            <w:tcW w:w="2505" w:type="dxa"/>
            <w:tcBorders>
              <w:tl2br w:val="nil"/>
              <w:tr2bl w:val="nil"/>
            </w:tcBorders>
            <w:noWrap w:val="0"/>
            <w:vAlign w:val="center"/>
          </w:tcPr>
          <w:p w14:paraId="4AC1C3B0">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lang w:val="en-US" w:eastAsia="zh-CN"/>
                <w14:textFill>
                  <w14:solidFill>
                    <w14:schemeClr w14:val="tx1"/>
                  </w14:solidFill>
                </w14:textFill>
              </w:rPr>
              <w:t>说明</w:t>
            </w:r>
          </w:p>
        </w:tc>
        <w:tc>
          <w:tcPr>
            <w:tcW w:w="6299" w:type="dxa"/>
            <w:tcBorders>
              <w:tl2br w:val="nil"/>
              <w:tr2bl w:val="nil"/>
            </w:tcBorders>
            <w:noWrap w:val="0"/>
            <w:vAlign w:val="center"/>
          </w:tcPr>
          <w:p w14:paraId="01FC2FA1">
            <w:pPr>
              <w:keepNext w:val="0"/>
              <w:keepLines w:val="0"/>
              <w:pageBreakBefore w:val="0"/>
              <w:widowControl/>
              <w:kinsoku/>
              <w:wordWrap/>
              <w:overflowPunct/>
              <w:topLinePunct w:val="0"/>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1.请</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提前自学线上开标流程；</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截止时间</w:t>
            </w:r>
            <w:r>
              <w:rPr>
                <w:rFonts w:hint="eastAsia" w:ascii="宋体" w:hAnsi="宋体" w:eastAsia="宋体" w:cs="宋体"/>
                <w:color w:val="000000" w:themeColor="text1"/>
                <w:sz w:val="24"/>
                <w:szCs w:val="24"/>
                <w:highlight w:val="none"/>
                <w14:textFill>
                  <w14:solidFill>
                    <w14:schemeClr w14:val="tx1"/>
                  </w14:solidFill>
                </w14:textFill>
              </w:rPr>
              <w:t>当天，线上开标环节，</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解密时长30分钟，请各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请自带笔记本电脑及CA锁网上进行文件解密以及操作投标事项，请</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提前调试好在线参标电脑各项配置。</w:t>
            </w:r>
          </w:p>
          <w:p w14:paraId="73BCD1C6">
            <w:pPr>
              <w:keepNext w:val="0"/>
              <w:keepLines w:val="0"/>
              <w:pageBreakBefore w:val="0"/>
              <w:widowControl/>
              <w:kinsoku/>
              <w:wordWrap/>
              <w:overflowPunct/>
              <w:topLinePunct w:val="0"/>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中采购清单、技术需求等如有偏差，如有疑义请澄清中及时提出；否则视为充分理解</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各项要求。</w:t>
            </w:r>
          </w:p>
          <w:p w14:paraId="34B15C34">
            <w:pPr>
              <w:keepNext w:val="0"/>
              <w:keepLines w:val="0"/>
              <w:pageBreakBefore w:val="0"/>
              <w:widowControl/>
              <w:kinsoku/>
              <w:wordWrap/>
              <w:overflowPunct/>
              <w:topLinePunct w:val="0"/>
              <w:bidi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3.本次采用政府采购云平台线上招标、投标，请各潜在</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及时办理CA锁和学习政府采购云平台线上投标相关知识。请在政府采购云平台登录后，进行下载</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。请各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获取</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商文件</w:t>
            </w:r>
            <w:r>
              <w:rPr>
                <w:rFonts w:hint="eastAsia" w:ascii="宋体" w:hAnsi="宋体" w:eastAsia="宋体" w:cs="宋体"/>
                <w:color w:val="000000" w:themeColor="text1"/>
                <w:sz w:val="24"/>
                <w:szCs w:val="24"/>
                <w:highlight w:val="none"/>
                <w14:textFill>
                  <w14:solidFill>
                    <w14:schemeClr w14:val="tx1"/>
                  </w14:solidFill>
                </w14:textFill>
              </w:rPr>
              <w:t>后及时关注云平台答疑文件获取栏目。具体相关事宜见政府采购云平台。本项目采用资格后审，请</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仔细阅读</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和各项要求，制作文件及相关资料过程中，若因</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资格条件不符、提供资料不全等原因导致</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予以退还，责任自负。</w:t>
            </w:r>
          </w:p>
          <w:p w14:paraId="7641BD66">
            <w:pPr>
              <w:pStyle w:val="46"/>
              <w:keepNext w:val="0"/>
              <w:keepLines w:val="0"/>
              <w:pageBreakBefore w:val="0"/>
              <w:widowControl/>
              <w:numPr>
                <w:ilvl w:val="0"/>
                <w:numId w:val="0"/>
              </w:numPr>
              <w:kinsoku/>
              <w:wordWrap/>
              <w:overflowPunct/>
              <w:topLinePunct w:val="0"/>
              <w:bidi w:val="0"/>
              <w:spacing w:before="74" w:line="400" w:lineRule="exact"/>
              <w:ind w:leftChars="0" w:right="42" w:rightChars="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中如有内容冲突的地方，以</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须知要求为准。</w:t>
            </w:r>
          </w:p>
        </w:tc>
      </w:tr>
      <w:tr w14:paraId="6CBD1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946" w:type="dxa"/>
            <w:tcBorders>
              <w:tl2br w:val="nil"/>
              <w:tr2bl w:val="nil"/>
            </w:tcBorders>
            <w:shd w:val="clear" w:color="auto" w:fill="auto"/>
            <w:noWrap w:val="0"/>
            <w:vAlign w:val="center"/>
          </w:tcPr>
          <w:p w14:paraId="51110753">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29</w:t>
            </w:r>
          </w:p>
        </w:tc>
        <w:tc>
          <w:tcPr>
            <w:tcW w:w="2505" w:type="dxa"/>
            <w:tcBorders>
              <w:tl2br w:val="nil"/>
              <w:tr2bl w:val="nil"/>
            </w:tcBorders>
            <w:noWrap w:val="0"/>
            <w:vAlign w:val="center"/>
          </w:tcPr>
          <w:p w14:paraId="7618FEAF">
            <w:pPr>
              <w:keepNext w:val="0"/>
              <w:keepLines w:val="0"/>
              <w:pageBreakBefore w:val="0"/>
              <w:widowControl/>
              <w:kinsoku/>
              <w:wordWrap/>
              <w:overflowPunct/>
              <w:topLinePunct w:val="0"/>
              <w:bidi w:val="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的份数</w:t>
            </w:r>
          </w:p>
        </w:tc>
        <w:tc>
          <w:tcPr>
            <w:tcW w:w="6299" w:type="dxa"/>
            <w:tcBorders>
              <w:tl2br w:val="nil"/>
              <w:tr2bl w:val="nil"/>
            </w:tcBorders>
            <w:noWrap w:val="0"/>
            <w:vAlign w:val="center"/>
          </w:tcPr>
          <w:p w14:paraId="714D4ABF">
            <w:pPr>
              <w:keepNext w:val="0"/>
              <w:keepLines w:val="0"/>
              <w:pageBreakBefore w:val="0"/>
              <w:widowControl/>
              <w:kinsoku/>
              <w:wordWrap/>
              <w:overflowPunct/>
              <w:topLinePunct w:val="0"/>
              <w:bidi w:val="0"/>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中标人提供纸质版文件一</w:t>
            </w:r>
            <w:r>
              <w:rPr>
                <w:rFonts w:hint="eastAsia" w:ascii="宋体" w:hAnsi="宋体" w:cs="宋体"/>
                <w:color w:val="000000" w:themeColor="text1"/>
                <w:sz w:val="24"/>
                <w:szCs w:val="24"/>
                <w:highlight w:val="none"/>
                <w:lang w:val="en-US" w:eastAsia="zh-CN"/>
                <w14:textFill>
                  <w14:solidFill>
                    <w14:schemeClr w14:val="tx1"/>
                  </w14:solidFill>
                </w14:textFill>
              </w:rPr>
              <w:t>正三副</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及电子版U盘一份于中标公示期递交(寄送)至</w:t>
            </w:r>
            <w:r>
              <w:rPr>
                <w:rFonts w:hint="eastAsia" w:ascii="宋体" w:hAnsi="宋体" w:cs="宋体"/>
                <w:color w:val="000000" w:themeColor="text1"/>
                <w:sz w:val="24"/>
                <w:szCs w:val="24"/>
                <w:highlight w:val="none"/>
                <w:lang w:val="zh-CN" w:eastAsia="zh-CN"/>
                <w14:textFill>
                  <w14:solidFill>
                    <w14:schemeClr w14:val="tx1"/>
                  </w14:solidFill>
                </w14:textFill>
              </w:rPr>
              <w:t>和硕县金硕项目管理咨询有限责任公司</w:t>
            </w:r>
          </w:p>
        </w:tc>
      </w:tr>
      <w:tr w14:paraId="1F887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46" w:type="dxa"/>
            <w:tcBorders>
              <w:tl2br w:val="nil"/>
              <w:tr2bl w:val="nil"/>
            </w:tcBorders>
            <w:shd w:val="clear" w:color="auto" w:fill="auto"/>
            <w:noWrap w:val="0"/>
            <w:vAlign w:val="center"/>
          </w:tcPr>
          <w:p w14:paraId="46AEEB46">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w:t>
            </w:r>
          </w:p>
        </w:tc>
        <w:tc>
          <w:tcPr>
            <w:tcW w:w="2505" w:type="dxa"/>
            <w:tcBorders>
              <w:tl2br w:val="nil"/>
              <w:tr2bl w:val="nil"/>
            </w:tcBorders>
            <w:noWrap w:val="0"/>
            <w:vAlign w:val="center"/>
          </w:tcPr>
          <w:p w14:paraId="51F38D38">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投标截止时间</w:t>
            </w:r>
          </w:p>
        </w:tc>
        <w:tc>
          <w:tcPr>
            <w:tcW w:w="6299" w:type="dxa"/>
            <w:tcBorders>
              <w:tl2br w:val="nil"/>
              <w:tr2bl w:val="nil"/>
            </w:tcBorders>
            <w:noWrap w:val="0"/>
            <w:vAlign w:val="center"/>
          </w:tcPr>
          <w:p w14:paraId="772E3D7C">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2026年4月2</w:t>
            </w:r>
            <w:r>
              <w:rPr>
                <w:rFonts w:hint="eastAsia" w:ascii="宋体" w:hAnsi="宋体" w:cs="宋体"/>
                <w:color w:val="000000" w:themeColor="text1"/>
                <w:kern w:val="2"/>
                <w:sz w:val="24"/>
                <w:szCs w:val="24"/>
                <w:highlight w:val="yellow"/>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日 11:00（北京时间）</w:t>
            </w:r>
          </w:p>
        </w:tc>
      </w:tr>
      <w:tr w14:paraId="42EB1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0" w:hRule="atLeast"/>
        </w:trPr>
        <w:tc>
          <w:tcPr>
            <w:tcW w:w="946" w:type="dxa"/>
            <w:tcBorders>
              <w:tl2br w:val="nil"/>
              <w:tr2bl w:val="nil"/>
            </w:tcBorders>
            <w:shd w:val="clear" w:color="auto" w:fill="auto"/>
            <w:noWrap w:val="0"/>
            <w:vAlign w:val="center"/>
          </w:tcPr>
          <w:p w14:paraId="6AA9F0A9">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31</w:t>
            </w:r>
          </w:p>
        </w:tc>
        <w:tc>
          <w:tcPr>
            <w:tcW w:w="2505" w:type="dxa"/>
            <w:tcBorders>
              <w:tl2br w:val="nil"/>
              <w:tr2bl w:val="nil"/>
            </w:tcBorders>
            <w:noWrap w:val="0"/>
            <w:vAlign w:val="center"/>
          </w:tcPr>
          <w:p w14:paraId="12A217DE">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w:t>
            </w:r>
            <w:r>
              <w:rPr>
                <w:rFonts w:hint="eastAsia" w:ascii="宋体" w:hAnsi="宋体" w:cs="宋体"/>
                <w:color w:val="000000" w:themeColor="text1"/>
                <w:sz w:val="24"/>
                <w:szCs w:val="24"/>
                <w:highlight w:val="none"/>
                <w:lang w:eastAsia="zh-CN"/>
                <w14:textFill>
                  <w14:solidFill>
                    <w14:schemeClr w14:val="tx1"/>
                  </w14:solidFill>
                </w14:textFill>
              </w:rPr>
              <w:t>响应文件</w:t>
            </w:r>
          </w:p>
        </w:tc>
        <w:tc>
          <w:tcPr>
            <w:tcW w:w="6299" w:type="dxa"/>
            <w:tcBorders>
              <w:tl2br w:val="nil"/>
              <w:tr2bl w:val="nil"/>
            </w:tcBorders>
            <w:noWrap w:val="0"/>
            <w:vAlign w:val="center"/>
          </w:tcPr>
          <w:p w14:paraId="72705FFB">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政采云线上开标大厅（https://www.zcygov.cn在线投标）</w:t>
            </w:r>
          </w:p>
          <w:p w14:paraId="3D71E48F">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需将加密的</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上传至政采云平台，到达开标时间后，解密</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14:paraId="6DF92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trPr>
        <w:tc>
          <w:tcPr>
            <w:tcW w:w="946" w:type="dxa"/>
            <w:tcBorders>
              <w:tl2br w:val="nil"/>
              <w:tr2bl w:val="nil"/>
            </w:tcBorders>
            <w:shd w:val="clear" w:color="auto" w:fill="auto"/>
            <w:noWrap w:val="0"/>
            <w:vAlign w:val="center"/>
          </w:tcPr>
          <w:p w14:paraId="66827330">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w:t>
            </w:r>
          </w:p>
        </w:tc>
        <w:tc>
          <w:tcPr>
            <w:tcW w:w="2505" w:type="dxa"/>
            <w:tcBorders>
              <w:tl2br w:val="nil"/>
              <w:tr2bl w:val="nil"/>
            </w:tcBorders>
            <w:noWrap w:val="0"/>
            <w:vAlign w:val="center"/>
          </w:tcPr>
          <w:p w14:paraId="59D3B9D9">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p>
        </w:tc>
        <w:tc>
          <w:tcPr>
            <w:tcW w:w="6299" w:type="dxa"/>
            <w:tcBorders>
              <w:tl2br w:val="nil"/>
              <w:tr2bl w:val="nil"/>
            </w:tcBorders>
            <w:noWrap w:val="0"/>
            <w:vAlign w:val="center"/>
          </w:tcPr>
          <w:p w14:paraId="07AC58B1">
            <w:pPr>
              <w:pStyle w:val="46"/>
              <w:keepNext w:val="0"/>
              <w:keepLines w:val="0"/>
              <w:pageBreakBefore w:val="0"/>
              <w:widowControl/>
              <w:kinsoku/>
              <w:wordWrap/>
              <w:overflowPunct/>
              <w:topLinePunct w:val="0"/>
              <w:bidi w:val="0"/>
              <w:spacing w:before="74" w:line="400" w:lineRule="exact"/>
              <w:ind w:left="42" w:leftChars="20" w:right="42" w:rightChars="2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yellow"/>
                <w:lang w:val="en-US" w:eastAsia="zh-CN" w:bidi="ar-SA"/>
                <w14:textFill>
                  <w14:solidFill>
                    <w14:schemeClr w14:val="tx1"/>
                  </w14:solidFill>
                </w14:textFill>
              </w:rPr>
              <w:t>2026年4月2</w:t>
            </w:r>
            <w:r>
              <w:rPr>
                <w:rFonts w:hint="eastAsia" w:ascii="宋体" w:hAnsi="宋体" w:cs="宋体"/>
                <w:b w:val="0"/>
                <w:bCs/>
                <w:color w:val="000000" w:themeColor="text1"/>
                <w:kern w:val="2"/>
                <w:sz w:val="24"/>
                <w:szCs w:val="24"/>
                <w:highlight w:val="yellow"/>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highlight w:val="yellow"/>
                <w:lang w:val="en-US" w:eastAsia="zh-CN" w:bidi="ar-SA"/>
                <w14:textFill>
                  <w14:solidFill>
                    <w14:schemeClr w14:val="tx1"/>
                  </w14:solidFill>
                </w14:textFill>
              </w:rPr>
              <w:t>日 11:00 （北京时间）</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，开标后30分钟内</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供应商</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需在线解密</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响应文件</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p>
        </w:tc>
      </w:tr>
      <w:tr w14:paraId="02E2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6" w:hRule="atLeast"/>
        </w:trPr>
        <w:tc>
          <w:tcPr>
            <w:tcW w:w="946" w:type="dxa"/>
            <w:tcBorders>
              <w:tl2br w:val="nil"/>
              <w:tr2bl w:val="nil"/>
            </w:tcBorders>
            <w:shd w:val="clear" w:color="auto" w:fill="auto"/>
            <w:noWrap w:val="0"/>
            <w:vAlign w:val="center"/>
          </w:tcPr>
          <w:p w14:paraId="5419F494">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33</w:t>
            </w:r>
          </w:p>
        </w:tc>
        <w:tc>
          <w:tcPr>
            <w:tcW w:w="2505" w:type="dxa"/>
            <w:tcBorders>
              <w:tl2br w:val="nil"/>
              <w:tr2bl w:val="nil"/>
            </w:tcBorders>
            <w:noWrap w:val="0"/>
            <w:vAlign w:val="center"/>
          </w:tcPr>
          <w:p w14:paraId="49CC26D2">
            <w:pPr>
              <w:keepNext w:val="0"/>
              <w:keepLines w:val="0"/>
              <w:pageBreakBefore w:val="0"/>
              <w:widowControl/>
              <w:kinsoku/>
              <w:wordWrap/>
              <w:overflowPunct/>
              <w:topLinePunct w:val="0"/>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通讯联系</w:t>
            </w:r>
          </w:p>
        </w:tc>
        <w:tc>
          <w:tcPr>
            <w:tcW w:w="6299" w:type="dxa"/>
            <w:tcBorders>
              <w:tl2br w:val="nil"/>
              <w:tr2bl w:val="nil"/>
            </w:tcBorders>
            <w:noWrap w:val="0"/>
            <w:vAlign w:val="center"/>
          </w:tcPr>
          <w:p w14:paraId="36476604">
            <w:pPr>
              <w:keepNext w:val="0"/>
              <w:keepLines w:val="0"/>
              <w:pageBreakBefore w:val="0"/>
              <w:widowControl/>
              <w:kinsoku/>
              <w:wordWrap/>
              <w:overflowPunct/>
              <w:topLinePunct w:val="0"/>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自递交</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之时起至</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结束止，应确保其提供的联系方式一直保持有效和畅通，以保证在</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期间需进行往来函件（</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的澄清等）或与</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有关事宜能及时通知或发送给</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，并能及时反馈信息。否则，招标人（或采购代理机构）不承担由此（提供的联系方式无效或通讯不畅、无法联系等）引起的一切后果。</w:t>
            </w:r>
          </w:p>
        </w:tc>
      </w:tr>
      <w:tr w14:paraId="6B068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8" w:hRule="atLeast"/>
        </w:trPr>
        <w:tc>
          <w:tcPr>
            <w:tcW w:w="946" w:type="dxa"/>
            <w:tcBorders>
              <w:tl2br w:val="nil"/>
              <w:tr2bl w:val="nil"/>
            </w:tcBorders>
            <w:shd w:val="clear" w:color="auto" w:fill="auto"/>
            <w:noWrap w:val="0"/>
            <w:vAlign w:val="center"/>
          </w:tcPr>
          <w:p w14:paraId="42640932">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34</w:t>
            </w:r>
          </w:p>
        </w:tc>
        <w:tc>
          <w:tcPr>
            <w:tcW w:w="2505" w:type="dxa"/>
            <w:vAlign w:val="center"/>
          </w:tcPr>
          <w:p w14:paraId="31E5F5E4">
            <w:pPr>
              <w:keepNext w:val="0"/>
              <w:keepLines w:val="0"/>
              <w:pageBreakBefore w:val="0"/>
              <w:widowControl/>
              <w:kinsoku/>
              <w:wordWrap/>
              <w:overflowPunct/>
              <w:topLinePunct w:val="0"/>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代理服务费</w:t>
            </w:r>
          </w:p>
        </w:tc>
        <w:tc>
          <w:tcPr>
            <w:tcW w:w="6299" w:type="dxa"/>
            <w:vAlign w:val="center"/>
          </w:tcPr>
          <w:p w14:paraId="343CD7FD">
            <w:pPr>
              <w:keepNext w:val="0"/>
              <w:keepLines w:val="0"/>
              <w:pageBreakBefore w:val="0"/>
              <w:widowControl/>
              <w:kinsoku/>
              <w:wordWrap/>
              <w:overflowPunct/>
              <w:topLinePunct w:val="0"/>
              <w:bidi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代理报酬的计算方法：</w:t>
            </w:r>
          </w:p>
          <w:p w14:paraId="13F33486">
            <w:pPr>
              <w:keepNext w:val="0"/>
              <w:keepLines w:val="0"/>
              <w:pageBreakBefore w:val="0"/>
              <w:widowControl/>
              <w:kinsoku/>
              <w:wordWrap/>
              <w:overflowPunct/>
              <w:topLinePunct w:val="0"/>
              <w:bidi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zh-CN" w:eastAsia="zh-CN"/>
                <w14:textFill>
                  <w14:solidFill>
                    <w14:schemeClr w14:val="tx1"/>
                  </w14:solidFill>
                </w14:textFill>
              </w:rPr>
              <w:t>）1、发改价格</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zh-CN" w:eastAsia="zh-CN"/>
                <w14:textFill>
                  <w14:solidFill>
                    <w14:schemeClr w14:val="tx1"/>
                  </w14:solidFill>
                </w14:textFill>
              </w:rPr>
              <w:t>2015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zh-CN" w:eastAsia="zh-CN"/>
                <w14:textFill>
                  <w14:solidFill>
                    <w14:schemeClr w14:val="tx1"/>
                  </w14:solidFill>
                </w14:textFill>
              </w:rPr>
              <w:t>299号文执行</w:t>
            </w:r>
            <w:r>
              <w:rPr>
                <w:rFonts w:hint="eastAsia" w:ascii="宋体" w:hAnsi="宋体" w:cs="宋体"/>
                <w:color w:val="000000" w:themeColor="text1"/>
                <w:sz w:val="24"/>
                <w:szCs w:val="24"/>
                <w:highlight w:val="none"/>
                <w:lang w:val="zh-CN"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预算金额在100万以下的，招标服务费按1.5%计算；100万到500万的，按1.1%计算；500万到1000万的，按0.45%计算；1000万到5000万的，按0.25%计算；5000万到10000万的，按0.1%计算；</w:t>
            </w:r>
          </w:p>
          <w:p w14:paraId="61843C0A">
            <w:pPr>
              <w:keepNext w:val="0"/>
              <w:keepLines w:val="0"/>
              <w:pageBreakBefore w:val="0"/>
              <w:widowControl/>
              <w:kinsoku/>
              <w:wordWrap/>
              <w:overflowPunct/>
              <w:topLinePunct w:val="0"/>
              <w:bidi w:val="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2、代理报酬支付：由</w:t>
            </w: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cs="宋体"/>
                <w:color w:val="000000" w:themeColor="text1"/>
                <w:sz w:val="24"/>
                <w:szCs w:val="24"/>
                <w:highlight w:val="none"/>
                <w:lang w:val="zh-CN" w:eastAsia="zh-CN"/>
                <w14:textFill>
                  <w14:solidFill>
                    <w14:schemeClr w14:val="tx1"/>
                  </w14:solidFill>
                </w14:textFill>
              </w:rPr>
              <w:t>人</w:t>
            </w:r>
            <w:r>
              <w:rPr>
                <w:rFonts w:hint="eastAsia" w:ascii="宋体" w:hAnsi="宋体" w:eastAsia="宋体" w:cs="宋体"/>
                <w:color w:val="000000" w:themeColor="text1"/>
                <w:sz w:val="24"/>
                <w:szCs w:val="24"/>
                <w:highlight w:val="none"/>
                <w:lang w:val="zh-CN" w:eastAsia="zh-CN"/>
                <w14:textFill>
                  <w14:solidFill>
                    <w14:schemeClr w14:val="tx1"/>
                  </w14:solidFill>
                </w14:textFill>
              </w:rPr>
              <w:t>支付</w:t>
            </w:r>
          </w:p>
          <w:p w14:paraId="521DDA1C">
            <w:pPr>
              <w:keepNext w:val="0"/>
              <w:keepLines w:val="0"/>
              <w:pageBreakBefore w:val="0"/>
              <w:widowControl/>
              <w:suppressLineNumbers w:val="0"/>
              <w:kinsoku/>
              <w:wordWrap/>
              <w:overflowPunct/>
              <w:topLinePunct w:val="0"/>
              <w:bidi w:val="0"/>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3、代理报酬的支付时间：由</w:t>
            </w:r>
            <w:r>
              <w:rPr>
                <w:rFonts w:hint="eastAsia" w:ascii="宋体" w:hAnsi="宋体" w:cs="宋体"/>
                <w:color w:val="000000" w:themeColor="text1"/>
                <w:sz w:val="24"/>
                <w:szCs w:val="24"/>
                <w:highlight w:val="none"/>
                <w:lang w:val="zh-CN" w:eastAsia="zh-CN"/>
                <w14:textFill>
                  <w14:solidFill>
                    <w14:schemeClr w14:val="tx1"/>
                  </w14:solidFill>
                </w14:textFill>
              </w:rPr>
              <w:t>中标人</w:t>
            </w:r>
            <w:r>
              <w:rPr>
                <w:rFonts w:hint="eastAsia" w:ascii="宋体" w:hAnsi="宋体" w:eastAsia="宋体" w:cs="宋体"/>
                <w:color w:val="000000" w:themeColor="text1"/>
                <w:sz w:val="24"/>
                <w:szCs w:val="24"/>
                <w:highlight w:val="none"/>
                <w:lang w:val="zh-CN" w:eastAsia="zh-CN"/>
                <w14:textFill>
                  <w14:solidFill>
                    <w14:schemeClr w14:val="tx1"/>
                  </w14:solidFill>
                </w14:textFill>
              </w:rPr>
              <w:t>领取中标（成交）通知书前支付。</w:t>
            </w:r>
          </w:p>
          <w:p w14:paraId="59FAB098">
            <w:pPr>
              <w:keepNext w:val="0"/>
              <w:keepLines w:val="0"/>
              <w:pageBreakBefore w:val="0"/>
              <w:widowControl/>
              <w:suppressLineNumbers w:val="0"/>
              <w:kinsoku/>
              <w:wordWrap/>
              <w:overflowPunct/>
              <w:topLinePunct w:val="0"/>
              <w:bidi w:val="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不论投标的结果如何，</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供应商</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均应自行承担所有与参加投标有关的全部费用。</w:t>
            </w:r>
          </w:p>
        </w:tc>
      </w:tr>
      <w:tr w14:paraId="2ECA5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46" w:type="dxa"/>
            <w:vAlign w:val="center"/>
          </w:tcPr>
          <w:p w14:paraId="0260E68B">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35</w:t>
            </w:r>
          </w:p>
        </w:tc>
        <w:tc>
          <w:tcPr>
            <w:tcW w:w="2505" w:type="dxa"/>
            <w:vAlign w:val="center"/>
          </w:tcPr>
          <w:p w14:paraId="0A7FA94F">
            <w:pPr>
              <w:pStyle w:val="84"/>
              <w:snapToGrid w:val="0"/>
              <w:spacing w:before="78" w:line="240" w:lineRule="auto"/>
              <w:ind w:left="0" w:leftChars="0" w:right="0" w:rightChars="0" w:firstLine="0" w:firstLineChars="0"/>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ascii="宋体" w:eastAsia="宋体"/>
                <w:spacing w:val="-3"/>
                <w:sz w:val="24"/>
              </w:rPr>
              <w:t>支持中小企</w:t>
            </w:r>
            <w:r>
              <w:rPr>
                <w:rFonts w:ascii="宋体" w:eastAsia="宋体"/>
                <w:spacing w:val="-2"/>
                <w:sz w:val="24"/>
              </w:rPr>
              <w:t>业政策及相关政策</w:t>
            </w:r>
          </w:p>
        </w:tc>
        <w:tc>
          <w:tcPr>
            <w:tcW w:w="6299" w:type="dxa"/>
            <w:vAlign w:val="center"/>
          </w:tcPr>
          <w:p w14:paraId="59931BA0">
            <w:pPr>
              <w:pStyle w:val="84"/>
              <w:snapToGrid w:val="0"/>
              <w:spacing w:before="95" w:line="240" w:lineRule="auto"/>
              <w:ind w:left="0" w:leftChars="0" w:right="0" w:rightChars="0" w:firstLine="0" w:firstLineChars="0"/>
              <w:jc w:val="left"/>
              <w:rPr>
                <w:rFonts w:ascii="宋体" w:eastAsia="宋体"/>
                <w:sz w:val="24"/>
              </w:rPr>
            </w:pPr>
            <w:r>
              <w:rPr>
                <w:rFonts w:ascii="宋体" w:eastAsia="宋体"/>
                <w:b/>
                <w:bCs/>
                <w:spacing w:val="-3"/>
                <w:sz w:val="24"/>
              </w:rPr>
              <w:t>中小企业政策价格扣除</w:t>
            </w:r>
          </w:p>
          <w:p w14:paraId="59D8686A">
            <w:pPr>
              <w:pStyle w:val="84"/>
              <w:snapToGrid w:val="0"/>
              <w:spacing w:before="28" w:line="240" w:lineRule="auto"/>
              <w:ind w:left="0" w:leftChars="0" w:right="0" w:rightChars="0" w:firstLine="0" w:firstLineChars="0"/>
              <w:jc w:val="left"/>
              <w:rPr>
                <w:rFonts w:ascii="宋体" w:eastAsia="宋体"/>
                <w:sz w:val="24"/>
              </w:rPr>
            </w:pPr>
            <w:r>
              <w:rPr>
                <w:rFonts w:ascii="宋体" w:eastAsia="宋体"/>
                <w:spacing w:val="-2"/>
                <w:sz w:val="24"/>
              </w:rPr>
              <w:t>1.小型和微型企业价格扣除：</w:t>
            </w:r>
            <w:r>
              <w:rPr>
                <w:rFonts w:ascii="宋体" w:eastAsia="宋体"/>
                <w:spacing w:val="-2"/>
                <w:sz w:val="24"/>
                <w:u w:val="single" w:color="auto"/>
              </w:rPr>
              <w:t>本项目专门</w:t>
            </w:r>
            <w:r>
              <w:rPr>
                <w:rFonts w:ascii="宋体" w:eastAsia="宋体"/>
                <w:spacing w:val="-3"/>
                <w:sz w:val="24"/>
                <w:u w:val="single" w:color="auto"/>
              </w:rPr>
              <w:t>面向中小企业</w:t>
            </w:r>
            <w:r>
              <w:rPr>
                <w:rFonts w:ascii="宋体" w:eastAsia="宋体"/>
                <w:spacing w:val="-3"/>
                <w:sz w:val="24"/>
              </w:rPr>
              <w:t>。</w:t>
            </w:r>
          </w:p>
          <w:p w14:paraId="67A7B8A8">
            <w:pPr>
              <w:pStyle w:val="84"/>
              <w:snapToGrid w:val="0"/>
              <w:spacing w:before="10" w:line="240" w:lineRule="auto"/>
              <w:ind w:left="0" w:leftChars="0" w:right="0" w:rightChars="0" w:firstLine="0" w:firstLineChars="0"/>
              <w:jc w:val="left"/>
              <w:rPr>
                <w:rFonts w:ascii="宋体" w:eastAsia="宋体"/>
                <w:sz w:val="24"/>
              </w:rPr>
            </w:pPr>
            <w:r>
              <w:rPr>
                <w:rFonts w:ascii="宋体" w:eastAsia="宋体"/>
                <w:spacing w:val="-3"/>
                <w:sz w:val="24"/>
              </w:rPr>
              <w:t>2.监狱企业价格扣除：同小型和微型企业。</w:t>
            </w:r>
          </w:p>
          <w:p w14:paraId="496B3A70">
            <w:pPr>
              <w:pStyle w:val="84"/>
              <w:snapToGrid w:val="0"/>
              <w:spacing w:before="28" w:line="240" w:lineRule="auto"/>
              <w:ind w:left="0" w:leftChars="0" w:right="0" w:rightChars="0" w:firstLine="0" w:firstLineChars="0"/>
              <w:jc w:val="left"/>
              <w:rPr>
                <w:rFonts w:ascii="宋体" w:eastAsia="宋体"/>
                <w:sz w:val="24"/>
              </w:rPr>
            </w:pPr>
            <w:r>
              <w:rPr>
                <w:rFonts w:ascii="宋体" w:eastAsia="宋体"/>
                <w:spacing w:val="-2"/>
                <w:sz w:val="24"/>
              </w:rPr>
              <w:t>3.残疾人福利性单位价格扣除：同小型和微型企业。</w:t>
            </w:r>
          </w:p>
          <w:p w14:paraId="3D3ED98A">
            <w:pPr>
              <w:pStyle w:val="84"/>
              <w:snapToGrid w:val="0"/>
              <w:spacing w:before="28" w:line="240" w:lineRule="auto"/>
              <w:ind w:left="0" w:leftChars="0" w:right="0" w:rightChars="0" w:firstLine="0" w:firstLineChars="0"/>
              <w:jc w:val="left"/>
              <w:rPr>
                <w:rFonts w:ascii="宋体" w:eastAsia="宋体"/>
                <w:sz w:val="24"/>
              </w:rPr>
            </w:pPr>
            <w:r>
              <w:rPr>
                <w:rFonts w:ascii="宋体" w:eastAsia="宋体"/>
                <w:spacing w:val="-1"/>
                <w:sz w:val="24"/>
              </w:rPr>
              <w:t>4.符合条件的联合体价格扣除：</w:t>
            </w:r>
            <w:r>
              <w:rPr>
                <w:rFonts w:ascii="宋体" w:eastAsia="宋体"/>
                <w:spacing w:val="-1"/>
                <w:sz w:val="24"/>
                <w:u w:val="single" w:color="auto"/>
              </w:rPr>
              <w:t xml:space="preserve">  /     </w:t>
            </w:r>
            <w:r>
              <w:rPr>
                <w:rFonts w:ascii="宋体" w:eastAsia="宋体"/>
                <w:spacing w:val="-1"/>
                <w:sz w:val="24"/>
              </w:rPr>
              <w:t>。</w:t>
            </w:r>
          </w:p>
          <w:p w14:paraId="30BCF092">
            <w:pPr>
              <w:pStyle w:val="84"/>
              <w:snapToGrid w:val="0"/>
              <w:spacing w:before="30" w:line="240" w:lineRule="auto"/>
              <w:ind w:left="0" w:leftChars="0" w:right="0" w:rightChars="0" w:firstLine="0" w:firstLineChars="0"/>
              <w:jc w:val="left"/>
              <w:rPr>
                <w:rFonts w:hint="eastAsia"/>
                <w:b w:val="0"/>
                <w:bCs w:val="0"/>
                <w:color w:val="000000" w:themeColor="text1"/>
                <w:highlight w:val="none"/>
                <w:lang w:val="en-US" w:eastAsia="zh-CN"/>
                <w14:textFill>
                  <w14:solidFill>
                    <w14:schemeClr w14:val="tx1"/>
                  </w14:solidFill>
                </w14:textFill>
              </w:rPr>
            </w:pPr>
            <w:r>
              <w:rPr>
                <w:rFonts w:ascii="宋体" w:eastAsia="宋体"/>
                <w:spacing w:val="8"/>
                <w:sz w:val="24"/>
              </w:rPr>
              <w:t>5.符合条件的向小微企业分包的大中型企业价格扣</w:t>
            </w:r>
            <w:r>
              <w:rPr>
                <w:rFonts w:ascii="宋体" w:eastAsia="宋体"/>
                <w:spacing w:val="-2"/>
                <w:sz w:val="24"/>
              </w:rPr>
              <w:t>除：</w:t>
            </w:r>
            <w:r>
              <w:rPr>
                <w:rFonts w:ascii="宋体" w:eastAsia="宋体"/>
                <w:spacing w:val="-2"/>
                <w:sz w:val="24"/>
                <w:u w:val="single" w:color="auto"/>
              </w:rPr>
              <w:t xml:space="preserve">    /    </w:t>
            </w:r>
            <w:r>
              <w:rPr>
                <w:rFonts w:ascii="宋体" w:eastAsia="宋体"/>
                <w:spacing w:val="-2"/>
                <w:sz w:val="24"/>
              </w:rPr>
              <w:t>。（允许大中型企业向小微企业</w:t>
            </w:r>
            <w:r>
              <w:rPr>
                <w:rFonts w:ascii="宋体" w:eastAsia="宋体"/>
                <w:spacing w:val="-3"/>
                <w:sz w:val="24"/>
              </w:rPr>
              <w:t>分包的</w:t>
            </w:r>
            <w:r>
              <w:rPr>
                <w:rFonts w:ascii="宋体" w:eastAsia="宋体"/>
                <w:spacing w:val="-5"/>
                <w:sz w:val="24"/>
              </w:rPr>
              <w:t>项目适用）</w:t>
            </w:r>
          </w:p>
        </w:tc>
      </w:tr>
      <w:tr w14:paraId="27A45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946" w:type="dxa"/>
            <w:vAlign w:val="center"/>
          </w:tcPr>
          <w:p w14:paraId="3401E634">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36</w:t>
            </w:r>
          </w:p>
        </w:tc>
        <w:tc>
          <w:tcPr>
            <w:tcW w:w="2505" w:type="dxa"/>
            <w:vAlign w:val="center"/>
          </w:tcPr>
          <w:p w14:paraId="1D2EE2E2">
            <w:pPr>
              <w:keepNext w:val="0"/>
              <w:keepLines w:val="0"/>
              <w:pageBreakBefore w:val="0"/>
              <w:widowControl/>
              <w:kinsoku/>
              <w:wordWrap/>
              <w:overflowPunct/>
              <w:topLinePunct w:val="0"/>
              <w:bidi w:val="0"/>
              <w:jc w:val="center"/>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踏勘</w:t>
            </w:r>
          </w:p>
        </w:tc>
        <w:tc>
          <w:tcPr>
            <w:tcW w:w="6299" w:type="dxa"/>
            <w:vAlign w:val="center"/>
          </w:tcPr>
          <w:p w14:paraId="204950EB">
            <w:pPr>
              <w:pStyle w:val="41"/>
              <w:keepNext w:val="0"/>
              <w:keepLines w:val="0"/>
              <w:pageBreakBefore w:val="0"/>
              <w:widowControl/>
              <w:kinsoku/>
              <w:wordWrap/>
              <w:overflowPunct/>
              <w:topLinePunct w:val="0"/>
              <w:bidi w:val="0"/>
              <w:ind w:left="0" w:leftChars="0" w:firstLine="0" w:firstLineChars="0"/>
              <w:rPr>
                <w:rFonts w:hint="eastAsia"/>
                <w:b w:val="0"/>
                <w:bCs w:val="0"/>
                <w:color w:val="000000" w:themeColor="text1"/>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highlight w:val="none"/>
                <w:lang w:val="en-US" w:eastAsia="zh-CN"/>
                <w14:textFill>
                  <w14:solidFill>
                    <w14:schemeClr w14:val="tx1"/>
                  </w14:solidFill>
                </w14:textFill>
              </w:rPr>
              <w:t>不组织踏勘</w:t>
            </w:r>
            <w:r>
              <w:rPr>
                <w:rFonts w:hint="eastAsia" w:hAnsi="宋体" w:cs="宋体"/>
                <w:color w:val="000000" w:themeColor="text1"/>
                <w:sz w:val="24"/>
                <w:highlight w:val="none"/>
                <w:lang w:val="en-US" w:eastAsia="zh-CN"/>
                <w14:textFill>
                  <w14:solidFill>
                    <w14:schemeClr w14:val="tx1"/>
                  </w14:solidFill>
                </w14:textFill>
              </w:rPr>
              <w:t>。</w:t>
            </w:r>
          </w:p>
        </w:tc>
      </w:tr>
      <w:tr w14:paraId="0FE87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946" w:type="dxa"/>
            <w:vAlign w:val="center"/>
          </w:tcPr>
          <w:p w14:paraId="41C57CC2">
            <w:pPr>
              <w:pStyle w:val="46"/>
              <w:keepNext w:val="0"/>
              <w:keepLines w:val="0"/>
              <w:pageBreakBefore w:val="0"/>
              <w:widowControl/>
              <w:kinsoku/>
              <w:wordWrap/>
              <w:overflowPunct/>
              <w:topLinePunct w:val="0"/>
              <w:bidi w:val="0"/>
              <w:spacing w:before="74" w:line="400" w:lineRule="exact"/>
              <w:ind w:left="42" w:leftChars="20" w:right="42" w:rightChars="20"/>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37</w:t>
            </w:r>
          </w:p>
        </w:tc>
        <w:tc>
          <w:tcPr>
            <w:tcW w:w="2505" w:type="dxa"/>
            <w:vAlign w:val="center"/>
          </w:tcPr>
          <w:p w14:paraId="5A8864A7">
            <w:pPr>
              <w:keepNext w:val="0"/>
              <w:keepLines w:val="0"/>
              <w:pageBreakBefore w:val="0"/>
              <w:widowControl/>
              <w:kinsoku/>
              <w:wordWrap/>
              <w:overflowPunct/>
              <w:topLinePunct w:val="0"/>
              <w:bidi w:val="0"/>
              <w:jc w:val="center"/>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其他</w:t>
            </w:r>
          </w:p>
        </w:tc>
        <w:tc>
          <w:tcPr>
            <w:tcW w:w="6299" w:type="dxa"/>
            <w:vAlign w:val="center"/>
          </w:tcPr>
          <w:p w14:paraId="018DFC00">
            <w:pPr>
              <w:pStyle w:val="83"/>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根据“财政部 87 号令《政府采购货物服务招标投标管理办法》 ”第 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072E4EC">
            <w:pPr>
              <w:pStyle w:val="83"/>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E459B53">
            <w:pPr>
              <w:pStyle w:val="83"/>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供应商书面说明应当签字确认或者加盖公章，否则无效。书面说明的签字确认，供应商为法人的， 由其法定代表人或者代理人签字确认；供应商为其他组织的， 由其主要负责人或者代理人签字确认；供应商为自然人的， 由其本人或者代理人签字确认。</w:t>
            </w:r>
          </w:p>
          <w:p w14:paraId="1A220BC3">
            <w:pPr>
              <w:pStyle w:val="83"/>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33D69890">
            <w:pPr>
              <w:pStyle w:val="41"/>
              <w:keepNext w:val="0"/>
              <w:keepLines w:val="0"/>
              <w:pageBreakBefore w:val="0"/>
              <w:widowControl/>
              <w:kinsoku/>
              <w:wordWrap/>
              <w:overflowPunct/>
              <w:topLinePunct w:val="0"/>
              <w:bidi w:val="0"/>
              <w:ind w:left="0" w:leftChars="0" w:firstLine="0"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auto"/>
                <w:kern w:val="0"/>
                <w:sz w:val="24"/>
                <w:highlight w:val="none"/>
                <w:lang w:val="zh-CN"/>
              </w:rPr>
              <w:t>供应商应当在投标截止前提前准好上述审查资料以备评标委员会审查，提供书面说明的有效时间为 30 分钟，逾期提供或者未提供的，评标委员会将其响应文件作为无效处理。</w:t>
            </w:r>
          </w:p>
        </w:tc>
      </w:tr>
    </w:tbl>
    <w:p w14:paraId="2C813055">
      <w:pPr>
        <w:pStyle w:val="47"/>
        <w:widowControl w:val="0"/>
        <w:spacing w:before="0" w:beforeAutospacing="0" w:after="0" w:afterAutospacing="0" w:line="360" w:lineRule="auto"/>
        <w:ind w:firstLine="482" w:firstLineChars="200"/>
        <w:jc w:val="both"/>
        <w:rPr>
          <w:bCs/>
          <w:color w:val="000000" w:themeColor="text1"/>
          <w:sz w:val="28"/>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注：</w:t>
      </w:r>
      <w:r>
        <w:rPr>
          <w:rFonts w:hint="eastAsia"/>
          <w:b/>
          <w:bCs/>
          <w:color w:val="000000" w:themeColor="text1"/>
          <w:sz w:val="24"/>
          <w:szCs w:val="24"/>
          <w:highlight w:val="none"/>
          <w:lang w:eastAsia="zh-CN"/>
          <w14:textFill>
            <w14:solidFill>
              <w14:schemeClr w14:val="tx1"/>
            </w14:solidFill>
          </w14:textFill>
        </w:rPr>
        <w:t>供应商</w:t>
      </w:r>
      <w:r>
        <w:rPr>
          <w:rFonts w:hint="eastAsia"/>
          <w:b/>
          <w:bCs/>
          <w:color w:val="000000" w:themeColor="text1"/>
          <w:sz w:val="24"/>
          <w:szCs w:val="24"/>
          <w:highlight w:val="none"/>
          <w14:textFill>
            <w14:solidFill>
              <w14:schemeClr w14:val="tx1"/>
            </w14:solidFill>
          </w14:textFill>
        </w:rPr>
        <w:t>必须认真阅读</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中所有的事项、格式、条款和</w:t>
      </w:r>
      <w:r>
        <w:rPr>
          <w:rFonts w:hint="eastAsia"/>
          <w:b/>
          <w:bCs/>
          <w:color w:val="000000" w:themeColor="text1"/>
          <w:sz w:val="24"/>
          <w:szCs w:val="24"/>
          <w:highlight w:val="none"/>
          <w:lang w:eastAsia="zh-CN"/>
          <w14:textFill>
            <w14:solidFill>
              <w14:schemeClr w14:val="tx1"/>
            </w14:solidFill>
          </w14:textFill>
        </w:rPr>
        <w:t>招标人需求</w:t>
      </w:r>
      <w:r>
        <w:rPr>
          <w:rFonts w:hint="eastAsia"/>
          <w:b/>
          <w:bCs/>
          <w:color w:val="000000" w:themeColor="text1"/>
          <w:sz w:val="24"/>
          <w:szCs w:val="24"/>
          <w:highlight w:val="none"/>
          <w14:textFill>
            <w14:solidFill>
              <w14:schemeClr w14:val="tx1"/>
            </w14:solidFill>
          </w14:textFill>
        </w:rPr>
        <w:t>等。</w:t>
      </w:r>
      <w:r>
        <w:rPr>
          <w:rFonts w:hint="eastAsia"/>
          <w:b/>
          <w:bCs/>
          <w:color w:val="000000" w:themeColor="text1"/>
          <w:sz w:val="24"/>
          <w:szCs w:val="24"/>
          <w:highlight w:val="none"/>
          <w:lang w:eastAsia="zh-CN"/>
          <w14:textFill>
            <w14:solidFill>
              <w14:schemeClr w14:val="tx1"/>
            </w14:solidFill>
          </w14:textFill>
        </w:rPr>
        <w:t>供应商</w:t>
      </w:r>
      <w:r>
        <w:rPr>
          <w:rFonts w:hint="eastAsia"/>
          <w:b/>
          <w:bCs/>
          <w:color w:val="000000" w:themeColor="text1"/>
          <w:sz w:val="24"/>
          <w:szCs w:val="24"/>
          <w:highlight w:val="none"/>
          <w14:textFill>
            <w14:solidFill>
              <w14:schemeClr w14:val="tx1"/>
            </w14:solidFill>
          </w14:textFill>
        </w:rPr>
        <w:t>没有按照</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要求提交全部资料，或者</w:t>
      </w:r>
      <w:r>
        <w:rPr>
          <w:rFonts w:hint="eastAsia"/>
          <w:b/>
          <w:bCs/>
          <w:color w:val="000000" w:themeColor="text1"/>
          <w:sz w:val="24"/>
          <w:szCs w:val="24"/>
          <w:highlight w:val="none"/>
          <w:lang w:eastAsia="zh-CN"/>
          <w14:textFill>
            <w14:solidFill>
              <w14:schemeClr w14:val="tx1"/>
            </w14:solidFill>
          </w14:textFill>
        </w:rPr>
        <w:t>响应文件</w:t>
      </w:r>
      <w:r>
        <w:rPr>
          <w:rFonts w:hint="eastAsia"/>
          <w:b/>
          <w:bCs/>
          <w:color w:val="000000" w:themeColor="text1"/>
          <w:sz w:val="24"/>
          <w:szCs w:val="24"/>
          <w:highlight w:val="none"/>
          <w14:textFill>
            <w14:solidFill>
              <w14:schemeClr w14:val="tx1"/>
            </w14:solidFill>
          </w14:textFill>
        </w:rPr>
        <w:t>没有对</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在各方面都做出实质性响应是</w:t>
      </w:r>
      <w:r>
        <w:rPr>
          <w:rFonts w:hint="eastAsia"/>
          <w:b/>
          <w:bCs/>
          <w:color w:val="000000" w:themeColor="text1"/>
          <w:sz w:val="24"/>
          <w:szCs w:val="24"/>
          <w:highlight w:val="none"/>
          <w:lang w:eastAsia="zh-CN"/>
          <w14:textFill>
            <w14:solidFill>
              <w14:schemeClr w14:val="tx1"/>
            </w14:solidFill>
          </w14:textFill>
        </w:rPr>
        <w:t>供应商</w:t>
      </w:r>
      <w:r>
        <w:rPr>
          <w:rFonts w:hint="eastAsia"/>
          <w:b/>
          <w:bCs/>
          <w:color w:val="000000" w:themeColor="text1"/>
          <w:sz w:val="24"/>
          <w:szCs w:val="24"/>
          <w:highlight w:val="none"/>
          <w14:textFill>
            <w14:solidFill>
              <w14:schemeClr w14:val="tx1"/>
            </w14:solidFill>
          </w14:textFill>
        </w:rPr>
        <w:t>的风险，并可能导致其投标无效或被拒绝。</w:t>
      </w:r>
      <w:bookmarkStart w:id="6" w:name="_Toc458980389"/>
      <w:bookmarkStart w:id="7" w:name="_Toc299108386"/>
      <w:bookmarkStart w:id="8" w:name="_Toc439513441"/>
      <w:bookmarkStart w:id="9" w:name="_Toc479340785"/>
      <w:bookmarkStart w:id="10" w:name="_Toc470184437"/>
      <w:bookmarkStart w:id="11" w:name="_Toc350417820"/>
      <w:bookmarkStart w:id="12" w:name="_Toc25778"/>
      <w:bookmarkStart w:id="13" w:name="_Toc435687345"/>
      <w:bookmarkStart w:id="14" w:name="_Toc418023329"/>
      <w:bookmarkStart w:id="15" w:name="_Toc438513730"/>
      <w:bookmarkStart w:id="16" w:name="_Toc438641461"/>
      <w:bookmarkStart w:id="17" w:name="_Toc364846096"/>
      <w:bookmarkStart w:id="18" w:name="_Toc479325588"/>
      <w:bookmarkStart w:id="19" w:name="_Toc49135195"/>
      <w:bookmarkStart w:id="20" w:name="_Toc438722126"/>
      <w:bookmarkStart w:id="21" w:name="_Toc435629834"/>
      <w:bookmarkStart w:id="22" w:name="_Toc298920088"/>
      <w:bookmarkStart w:id="23" w:name="_Toc458635592"/>
      <w:bookmarkStart w:id="24" w:name="_Toc383124044"/>
      <w:bookmarkStart w:id="25" w:name="_Toc416208482"/>
      <w:bookmarkStart w:id="26" w:name="_Toc298829716"/>
      <w:bookmarkStart w:id="27" w:name="_Toc435686976"/>
      <w:bookmarkStart w:id="28" w:name="_Toc487044248"/>
      <w:bookmarkStart w:id="29" w:name="_Toc297209415"/>
      <w:bookmarkStart w:id="30" w:name="_Toc422865417"/>
      <w:bookmarkStart w:id="31" w:name="_Toc498899367"/>
      <w:bookmarkStart w:id="32" w:name="_Toc439679264"/>
      <w:bookmarkStart w:id="33" w:name="_Toc435623750"/>
      <w:bookmarkStart w:id="34" w:name="_Toc380533806"/>
      <w:bookmarkStart w:id="35" w:name="_Toc425347658"/>
      <w:bookmarkStart w:id="36" w:name="_Toc435687271"/>
      <w:bookmarkStart w:id="37" w:name="_Toc498871240"/>
      <w:bookmarkStart w:id="38" w:name="_Toc298829957"/>
      <w:bookmarkStart w:id="39" w:name="_Toc439513157"/>
      <w:bookmarkStart w:id="40" w:name="_Toc438508593"/>
      <w:bookmarkStart w:id="41" w:name="_Toc422161988"/>
      <w:bookmarkStart w:id="42" w:name="_Toc477879836"/>
      <w:bookmarkStart w:id="43" w:name="_Toc435629788"/>
      <w:bookmarkStart w:id="44" w:name="_Toc20291"/>
      <w:bookmarkStart w:id="45" w:name="_Toc414510776"/>
      <w:bookmarkStart w:id="46" w:name="_Toc49082409"/>
      <w:bookmarkStart w:id="47" w:name="_Toc298190380"/>
      <w:bookmarkStart w:id="48" w:name="_Toc343857022"/>
      <w:bookmarkStart w:id="49" w:name="_Toc494832083"/>
      <w:bookmarkStart w:id="50" w:name="_Toc365033702"/>
      <w:bookmarkStart w:id="51" w:name="_Toc518912731"/>
      <w:bookmarkStart w:id="52" w:name="_Toc486969375"/>
      <w:bookmarkStart w:id="53" w:name="_Toc356489049"/>
    </w:p>
    <w:p w14:paraId="49B08A14">
      <w:pPr>
        <w:pStyle w:val="5"/>
        <w:numPr>
          <w:ilvl w:val="0"/>
          <w:numId w:val="4"/>
        </w:numPr>
        <w:tabs>
          <w:tab w:val="left" w:pos="425"/>
          <w:tab w:val="clear" w:pos="147"/>
        </w:tabs>
        <w:ind w:left="425"/>
        <w:rPr>
          <w:bCs/>
          <w:color w:val="000000" w:themeColor="text1"/>
          <w:sz w:val="28"/>
          <w:highlight w:val="none"/>
          <w14:textFill>
            <w14:solidFill>
              <w14:schemeClr w14:val="tx1"/>
            </w14:solidFill>
          </w14:textFill>
        </w:rPr>
      </w:pPr>
      <w:r>
        <w:rPr>
          <w:rFonts w:hint="eastAsia"/>
          <w:bCs/>
          <w:color w:val="000000" w:themeColor="text1"/>
          <w:sz w:val="28"/>
          <w:highlight w:val="none"/>
          <w14:textFill>
            <w14:solidFill>
              <w14:schemeClr w14:val="tx1"/>
            </w14:solidFill>
          </w14:textFill>
        </w:rPr>
        <w:t>总体说明</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5901721">
      <w:pPr>
        <w:numPr>
          <w:ilvl w:val="1"/>
          <w:numId w:val="4"/>
        </w:numPr>
        <w:tabs>
          <w:tab w:val="left" w:pos="525"/>
          <w:tab w:val="left" w:pos="567"/>
          <w:tab w:val="left" w:pos="630"/>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资金来源</w:t>
      </w:r>
    </w:p>
    <w:p w14:paraId="60C7B6AF">
      <w:pPr>
        <w:pStyle w:val="2"/>
        <w:rPr>
          <w:rFonts w:hint="default" w:eastAsia="宋体"/>
          <w:lang w:val="en-US" w:eastAsia="zh-CN"/>
        </w:rPr>
      </w:pPr>
      <w:r>
        <w:rPr>
          <w:rFonts w:hint="eastAsia" w:ascii="宋体" w:hAnsi="宋体"/>
          <w:b/>
          <w:bCs/>
          <w:color w:val="000000" w:themeColor="text1"/>
          <w:sz w:val="24"/>
          <w:highlight w:val="none"/>
          <w:lang w:val="en-US" w:eastAsia="zh-CN"/>
          <w14:textFill>
            <w14:solidFill>
              <w14:schemeClr w14:val="tx1"/>
            </w14:solidFill>
          </w14:textFill>
        </w:rPr>
        <w:t>财政资金</w:t>
      </w:r>
    </w:p>
    <w:p w14:paraId="77067873">
      <w:pPr>
        <w:numPr>
          <w:ilvl w:val="1"/>
          <w:numId w:val="4"/>
        </w:numPr>
        <w:tabs>
          <w:tab w:val="left" w:pos="525"/>
          <w:tab w:val="left" w:pos="567"/>
          <w:tab w:val="left" w:pos="630"/>
          <w:tab w:val="clear" w:pos="289"/>
        </w:tabs>
        <w:spacing w:line="360" w:lineRule="auto"/>
        <w:ind w:left="567"/>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适用范围</w:t>
      </w:r>
    </w:p>
    <w:p w14:paraId="62553889">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依据《中华人民共和国政府采购法》等有关政府采购的法律法规制定本须知。</w:t>
      </w:r>
    </w:p>
    <w:p w14:paraId="4007C1B4">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、采购代理机构、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及各方当事人适用本须知。</w:t>
      </w:r>
    </w:p>
    <w:p w14:paraId="0E66BEB3">
      <w:pPr>
        <w:numPr>
          <w:ilvl w:val="1"/>
          <w:numId w:val="4"/>
        </w:numPr>
        <w:tabs>
          <w:tab w:val="left" w:pos="525"/>
          <w:tab w:val="left" w:pos="567"/>
          <w:tab w:val="left" w:pos="630"/>
          <w:tab w:val="clear" w:pos="289"/>
        </w:tabs>
        <w:spacing w:line="360" w:lineRule="auto"/>
        <w:ind w:left="567"/>
        <w:outlineLvl w:val="3"/>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关于定标方式</w:t>
      </w:r>
    </w:p>
    <w:p w14:paraId="5C315BF3">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本次招标采用一次报价一次评标定标的方式；</w:t>
      </w:r>
      <w:r>
        <w:rPr>
          <w:rFonts w:hint="eastAsia" w:ascii="宋体" w:hAnsi="宋体"/>
          <w:bCs/>
          <w:color w:val="000000" w:themeColor="text1"/>
          <w:sz w:val="24"/>
          <w:highlight w:val="none"/>
          <w:lang w:eastAsia="zh-CN"/>
          <w14:textFill>
            <w14:solidFill>
              <w14:schemeClr w14:val="tx1"/>
            </w14:solidFill>
          </w14:textFill>
        </w:rPr>
        <w:t>招标人</w:t>
      </w:r>
      <w:r>
        <w:rPr>
          <w:rFonts w:hint="eastAsia" w:ascii="宋体" w:hAnsi="宋体"/>
          <w:bCs/>
          <w:color w:val="000000" w:themeColor="text1"/>
          <w:sz w:val="24"/>
          <w:highlight w:val="none"/>
          <w14:textFill>
            <w14:solidFill>
              <w14:schemeClr w14:val="tx1"/>
            </w14:solidFill>
          </w14:textFill>
        </w:rPr>
        <w:t>拒绝接受有选择性报价的投标。</w:t>
      </w:r>
    </w:p>
    <w:p w14:paraId="2EE8BF15">
      <w:pPr>
        <w:numPr>
          <w:ilvl w:val="1"/>
          <w:numId w:val="4"/>
        </w:numPr>
        <w:tabs>
          <w:tab w:val="left" w:pos="525"/>
          <w:tab w:val="left" w:pos="567"/>
          <w:tab w:val="left" w:pos="630"/>
          <w:tab w:val="clear" w:pos="289"/>
        </w:tabs>
        <w:spacing w:line="360" w:lineRule="auto"/>
        <w:ind w:left="567"/>
        <w:outlineLvl w:val="3"/>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定义</w:t>
      </w:r>
    </w:p>
    <w:p w14:paraId="48D3EE74">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：是指</w:t>
      </w:r>
      <w:r>
        <w:rPr>
          <w:rFonts w:hint="eastAsia" w:ascii="宋体" w:hAnsi="宋体"/>
          <w:color w:val="000000" w:themeColor="text1"/>
          <w:sz w:val="24"/>
          <w:highlight w:val="none"/>
          <w:lang w:eastAsia="zh-CN"/>
          <w14:textFill>
            <w14:solidFill>
              <w14:schemeClr w14:val="tx1"/>
            </w14:solidFill>
          </w14:textFill>
        </w:rPr>
        <w:t xml:space="preserve">和硕县教育和科学技术局 </w:t>
      </w:r>
      <w:r>
        <w:rPr>
          <w:rFonts w:hint="eastAsia" w:ascii="宋体" w:hAnsi="宋体"/>
          <w:color w:val="000000" w:themeColor="text1"/>
          <w:sz w:val="24"/>
          <w:highlight w:val="none"/>
          <w14:textFill>
            <w14:solidFill>
              <w14:schemeClr w14:val="tx1"/>
            </w14:solidFill>
          </w14:textFill>
        </w:rPr>
        <w:t>。</w:t>
      </w:r>
    </w:p>
    <w:p w14:paraId="35002EBA">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采购代理机构：是指</w:t>
      </w:r>
      <w:r>
        <w:rPr>
          <w:rFonts w:hint="eastAsia" w:ascii="宋体" w:hAnsi="宋体"/>
          <w:color w:val="000000" w:themeColor="text1"/>
          <w:sz w:val="24"/>
          <w:highlight w:val="none"/>
          <w:lang w:eastAsia="zh-CN"/>
          <w14:textFill>
            <w14:solidFill>
              <w14:schemeClr w14:val="tx1"/>
            </w14:solidFill>
          </w14:textFill>
        </w:rPr>
        <w:t>和硕县金硕项目管理咨询有限责任公司</w:t>
      </w:r>
      <w:r>
        <w:rPr>
          <w:rFonts w:hint="eastAsia" w:ascii="宋体" w:hAnsi="宋体"/>
          <w:color w:val="000000" w:themeColor="text1"/>
          <w:sz w:val="24"/>
          <w:highlight w:val="none"/>
          <w14:textFill>
            <w14:solidFill>
              <w14:schemeClr w14:val="tx1"/>
            </w14:solidFill>
          </w14:textFill>
        </w:rPr>
        <w:t>。</w:t>
      </w:r>
    </w:p>
    <w:p w14:paraId="7A6B337B">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：是指向采购代理机构提交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p>
    <w:p w14:paraId="04EB7EC1">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中标人：是指经合法招、投标程序评选出来的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p>
    <w:p w14:paraId="445A4B3F">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：是指</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按</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规定，须向</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提供的</w:t>
      </w:r>
      <w:r>
        <w:rPr>
          <w:rFonts w:hint="eastAsia" w:ascii="宋体" w:hAnsi="宋体"/>
          <w:color w:val="000000" w:themeColor="text1"/>
          <w:sz w:val="24"/>
          <w:highlight w:val="none"/>
          <w:lang w:eastAsia="zh-CN"/>
          <w14:textFill>
            <w14:solidFill>
              <w14:schemeClr w14:val="tx1"/>
            </w14:solidFill>
          </w14:textFill>
        </w:rPr>
        <w:t>货物</w:t>
      </w:r>
      <w:r>
        <w:rPr>
          <w:rFonts w:hint="eastAsia" w:ascii="宋体" w:hAnsi="宋体"/>
          <w:color w:val="000000" w:themeColor="text1"/>
          <w:sz w:val="24"/>
          <w:highlight w:val="none"/>
          <w14:textFill>
            <w14:solidFill>
              <w14:schemeClr w14:val="tx1"/>
            </w14:solidFill>
          </w14:textFill>
        </w:rPr>
        <w:t>、备件、工具、手册及其它技术资料和材料。</w:t>
      </w:r>
    </w:p>
    <w:p w14:paraId="2E917BAD">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服务：是指</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须承担的有关服务。</w:t>
      </w:r>
    </w:p>
    <w:p w14:paraId="59F1B7CE">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实质性响应：是指符合</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的要求、条款、条件和规定，且没有重大偏离或保留。</w:t>
      </w:r>
    </w:p>
    <w:p w14:paraId="72AF272C">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重大偏离或保留：是指</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中影响到</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规定的货物和服务质量或限制了</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的权利/</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的义务的规定，而认可该等规定偏离将影响到其他</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的公平竞争地位。</w:t>
      </w:r>
    </w:p>
    <w:p w14:paraId="138C7C65">
      <w:pPr>
        <w:numPr>
          <w:ilvl w:val="2"/>
          <w:numId w:val="4"/>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投标保证金：指</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按照本</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规定向采购代理机构或</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提交的款项。采购代理机构或者</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因</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的行为而蒙受损失之时，采购代理机构和</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可根据规定予以没收的款项。</w:t>
      </w:r>
    </w:p>
    <w:p w14:paraId="6537EE68">
      <w:pPr>
        <w:numPr>
          <w:ilvl w:val="2"/>
          <w:numId w:val="4"/>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合同期、</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lang w:eastAsia="zh-CN"/>
          <w14:textFill>
            <w14:solidFill>
              <w14:schemeClr w14:val="tx1"/>
            </w14:solidFill>
          </w14:textFill>
        </w:rPr>
        <w:t>期限</w:t>
      </w:r>
      <w:r>
        <w:rPr>
          <w:rFonts w:hint="eastAsia" w:ascii="宋体" w:hAnsi="宋体"/>
          <w:color w:val="000000" w:themeColor="text1"/>
          <w:sz w:val="24"/>
          <w:highlight w:val="none"/>
          <w14:textFill>
            <w14:solidFill>
              <w14:schemeClr w14:val="tx1"/>
            </w14:solidFill>
          </w14:textFill>
        </w:rPr>
        <w:t>：是指签订采购合同之日起至按要求</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并通过验收的期限。</w:t>
      </w:r>
    </w:p>
    <w:p w14:paraId="6EAB947A">
      <w:pPr>
        <w:numPr>
          <w:ilvl w:val="2"/>
          <w:numId w:val="4"/>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日期、天数、时间：无特别说明时是指公历日及北京时间。</w:t>
      </w:r>
    </w:p>
    <w:p w14:paraId="58A1C098">
      <w:pPr>
        <w:numPr>
          <w:ilvl w:val="2"/>
          <w:numId w:val="4"/>
        </w:numPr>
        <w:tabs>
          <w:tab w:val="left" w:pos="624"/>
          <w:tab w:val="left" w:pos="840"/>
          <w:tab w:val="clear" w:pos="1050"/>
        </w:tabs>
        <w:spacing w:line="360" w:lineRule="auto"/>
        <w:ind w:left="840" w:hanging="8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中的标题或题名仅起引导作用，而不应该作为对</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内容的理解或解释。</w:t>
      </w:r>
    </w:p>
    <w:p w14:paraId="40BBAF74">
      <w:pPr>
        <w:numPr>
          <w:ilvl w:val="1"/>
          <w:numId w:val="4"/>
        </w:numPr>
        <w:tabs>
          <w:tab w:val="left" w:pos="525"/>
          <w:tab w:val="left" w:pos="567"/>
          <w:tab w:val="left" w:pos="630"/>
          <w:tab w:val="clear" w:pos="289"/>
        </w:tabs>
        <w:spacing w:line="360" w:lineRule="auto"/>
        <w:ind w:left="567"/>
        <w:outlineLvl w:val="3"/>
        <w:rPr>
          <w:rFonts w:ascii="宋体" w:hAnsi="宋体"/>
          <w:b/>
          <w:color w:val="000000" w:themeColor="text1"/>
          <w:sz w:val="24"/>
          <w:highlight w:val="none"/>
          <w14:textFill>
            <w14:solidFill>
              <w14:schemeClr w14:val="tx1"/>
            </w14:solidFill>
          </w14:textFill>
        </w:rPr>
      </w:pPr>
      <w:bookmarkStart w:id="54" w:name="_Toc264616629"/>
      <w:r>
        <w:rPr>
          <w:rFonts w:hint="eastAsia" w:ascii="宋体" w:hAnsi="宋体"/>
          <w:b/>
          <w:color w:val="000000" w:themeColor="text1"/>
          <w:sz w:val="24"/>
          <w:highlight w:val="none"/>
          <w14:textFill>
            <w14:solidFill>
              <w14:schemeClr w14:val="tx1"/>
            </w14:solidFill>
          </w14:textFill>
        </w:rPr>
        <w:t>应遵循的原则</w:t>
      </w:r>
      <w:bookmarkEnd w:id="54"/>
    </w:p>
    <w:p w14:paraId="623F0AF8">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遵循公开、公平、公正和诚实信用原则。</w:t>
      </w:r>
    </w:p>
    <w:p w14:paraId="343D7924">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坚持价格合理、质量优先、服务优质。</w:t>
      </w:r>
    </w:p>
    <w:p w14:paraId="5E08F59C">
      <w:pPr>
        <w:numPr>
          <w:ilvl w:val="2"/>
          <w:numId w:val="4"/>
        </w:numPr>
        <w:tabs>
          <w:tab w:val="left" w:pos="624"/>
          <w:tab w:val="left" w:pos="735"/>
          <w:tab w:val="clear" w:pos="1050"/>
        </w:tabs>
        <w:spacing w:line="360" w:lineRule="auto"/>
        <w:ind w:left="735" w:hanging="735"/>
        <w:rPr>
          <w:rFonts w:ascii="Verdana" w:hAnsi="Verdan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利用</w:t>
      </w:r>
      <w:r>
        <w:rPr>
          <w:rFonts w:hint="eastAsia" w:ascii="Verdana" w:hAnsi="Verdana"/>
          <w:color w:val="000000" w:themeColor="text1"/>
          <w:sz w:val="24"/>
          <w:highlight w:val="none"/>
          <w14:textFill>
            <w14:solidFill>
              <w14:schemeClr w14:val="tx1"/>
            </w14:solidFill>
          </w14:textFill>
        </w:rPr>
        <w:t>法律手段强化竞争机制，贯彻统一、规范、简化、高效的要求。</w:t>
      </w:r>
    </w:p>
    <w:p w14:paraId="2F58AF2F">
      <w:pPr>
        <w:numPr>
          <w:ilvl w:val="1"/>
          <w:numId w:val="4"/>
        </w:numPr>
        <w:tabs>
          <w:tab w:val="left" w:pos="525"/>
          <w:tab w:val="left" w:pos="567"/>
          <w:tab w:val="left" w:pos="630"/>
          <w:tab w:val="clear" w:pos="289"/>
        </w:tabs>
        <w:snapToGrid w:val="0"/>
        <w:spacing w:line="360" w:lineRule="auto"/>
        <w:ind w:left="567"/>
        <w:outlineLvl w:val="3"/>
        <w:rPr>
          <w:rFonts w:ascii="宋体" w:hAnsi="宋体"/>
          <w:b/>
          <w:color w:val="000000" w:themeColor="text1"/>
          <w:sz w:val="24"/>
          <w:highlight w:val="none"/>
          <w14:textFill>
            <w14:solidFill>
              <w14:schemeClr w14:val="tx1"/>
            </w14:solidFill>
          </w14:textFill>
        </w:rPr>
      </w:pPr>
      <w:bookmarkStart w:id="55" w:name="_Toc264616632"/>
      <w:r>
        <w:rPr>
          <w:rFonts w:hint="eastAsia" w:ascii="宋体" w:hAnsi="宋体"/>
          <w:b/>
          <w:color w:val="000000" w:themeColor="text1"/>
          <w:sz w:val="24"/>
          <w:highlight w:val="none"/>
          <w14:textFill>
            <w14:solidFill>
              <w14:schemeClr w14:val="tx1"/>
            </w14:solidFill>
          </w14:textFill>
        </w:rPr>
        <w:t>合格的货物和服务</w:t>
      </w:r>
      <w:bookmarkEnd w:id="55"/>
    </w:p>
    <w:p w14:paraId="0195BA50">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提供的所有货物及服务，其来源地均应为中华人民共和国或与中华人民共和国有官方贸易关系的国家或地区。</w:t>
      </w:r>
    </w:p>
    <w:p w14:paraId="06301608">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提供的所有货物和服务，其质量、技术等特征必须符合国家、行业现行的标准及</w:t>
      </w:r>
      <w:r>
        <w:rPr>
          <w:rFonts w:hint="eastAsia" w:ascii="宋体" w:hAnsi="宋体"/>
          <w:color w:val="000000" w:themeColor="text1"/>
          <w:sz w:val="24"/>
          <w:highlight w:val="none"/>
          <w:lang w:eastAsia="zh-CN"/>
          <w14:textFill>
            <w14:solidFill>
              <w14:schemeClr w14:val="tx1"/>
            </w14:solidFill>
          </w14:textFill>
        </w:rPr>
        <w:t>招标人需求</w:t>
      </w:r>
      <w:r>
        <w:rPr>
          <w:rFonts w:ascii="宋体" w:hAnsi="宋体"/>
          <w:color w:val="000000" w:themeColor="text1"/>
          <w:sz w:val="24"/>
          <w:highlight w:val="none"/>
          <w14:textFill>
            <w14:solidFill>
              <w14:schemeClr w14:val="tx1"/>
            </w14:solidFill>
          </w14:textFill>
        </w:rPr>
        <w:t>。</w:t>
      </w:r>
    </w:p>
    <w:p w14:paraId="4B5DA38B">
      <w:pPr>
        <w:numPr>
          <w:ilvl w:val="2"/>
          <w:numId w:val="4"/>
        </w:numPr>
        <w:tabs>
          <w:tab w:val="left" w:pos="624"/>
          <w:tab w:val="left" w:pos="735"/>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招标人</w:t>
      </w:r>
      <w:r>
        <w:rPr>
          <w:rFonts w:ascii="宋体" w:hAnsi="宋体"/>
          <w:color w:val="000000" w:themeColor="text1"/>
          <w:sz w:val="24"/>
          <w:highlight w:val="none"/>
          <w14:textFill>
            <w14:solidFill>
              <w14:schemeClr w14:val="tx1"/>
            </w14:solidFill>
          </w14:textFill>
        </w:rPr>
        <w:t>将拒绝接受不合格的货物和服务，由此产生的费用及相关后果均由</w:t>
      </w:r>
      <w:r>
        <w:rPr>
          <w:rFonts w:hint="eastAsia" w:ascii="宋体" w:hAnsi="宋体"/>
          <w:color w:val="000000" w:themeColor="text1"/>
          <w:sz w:val="24"/>
          <w:highlight w:val="none"/>
          <w:lang w:eastAsia="zh-CN"/>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自行承担。</w:t>
      </w:r>
    </w:p>
    <w:p w14:paraId="48ED04A5">
      <w:pPr>
        <w:numPr>
          <w:ilvl w:val="2"/>
          <w:numId w:val="4"/>
        </w:numPr>
        <w:tabs>
          <w:tab w:val="left" w:pos="624"/>
          <w:tab w:val="left" w:pos="735"/>
          <w:tab w:val="clear" w:pos="1050"/>
        </w:tabs>
        <w:spacing w:line="360" w:lineRule="auto"/>
        <w:ind w:left="735" w:hanging="735"/>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应保证本项目下提供的服务或其任何一部分不会产生因第三方依法享有的专利权、商标权或其他知识产权；如果</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不拥有相应的知识产权，则须在报价中包括合法获取该知识产权的相关费用，并在</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中附有相关证明文件，如因第三方提出其专利权、商标权或其他知识产权的侵权之诉，则一切法律责任由</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承担。</w:t>
      </w:r>
    </w:p>
    <w:p w14:paraId="3BB025DA">
      <w:pPr>
        <w:numPr>
          <w:ilvl w:val="1"/>
          <w:numId w:val="4"/>
        </w:numPr>
        <w:tabs>
          <w:tab w:val="left" w:pos="525"/>
          <w:tab w:val="left" w:pos="567"/>
          <w:tab w:val="left" w:pos="630"/>
          <w:tab w:val="clear" w:pos="289"/>
        </w:tabs>
        <w:snapToGrid w:val="0"/>
        <w:spacing w:line="240" w:lineRule="auto"/>
        <w:ind w:left="567"/>
        <w:outlineLvl w:val="3"/>
        <w:rPr>
          <w:b/>
          <w:color w:val="000000" w:themeColor="text1"/>
          <w:sz w:val="24"/>
          <w:highlight w:val="none"/>
          <w14:textFill>
            <w14:solidFill>
              <w14:schemeClr w14:val="tx1"/>
            </w14:solidFill>
          </w14:textFill>
        </w:rPr>
      </w:pPr>
      <w:bookmarkStart w:id="56" w:name="_Toc264616633"/>
      <w:r>
        <w:rPr>
          <w:rFonts w:hint="eastAsia"/>
          <w:b/>
          <w:color w:val="000000" w:themeColor="text1"/>
          <w:sz w:val="24"/>
          <w:highlight w:val="none"/>
          <w14:textFill>
            <w14:solidFill>
              <w14:schemeClr w14:val="tx1"/>
            </w14:solidFill>
          </w14:textFill>
        </w:rPr>
        <w:t>保密</w:t>
      </w:r>
      <w:bookmarkEnd w:id="56"/>
    </w:p>
    <w:p w14:paraId="31B5294F">
      <w:pPr>
        <w:pStyle w:val="17"/>
        <w:keepNext w:val="0"/>
        <w:keepLines w:val="0"/>
        <w:pageBreakBefore w:val="0"/>
        <w:widowControl w:val="0"/>
        <w:tabs>
          <w:tab w:val="left" w:pos="978"/>
        </w:tabs>
        <w:kinsoku/>
        <w:wordWrap/>
        <w:overflowPunct/>
        <w:topLinePunct w:val="0"/>
        <w:autoSpaceDE/>
        <w:autoSpaceDN/>
        <w:bidi w:val="0"/>
        <w:adjustRightInd/>
        <w:snapToGrid/>
        <w:spacing w:after="60" w:afterLines="25" w:line="360" w:lineRule="auto"/>
        <w:ind w:firstLine="480" w:firstLineChars="200"/>
        <w:textAlignment w:val="auto"/>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招投标双方应分别为对方在</w:t>
      </w:r>
      <w:r>
        <w:rPr>
          <w:rFonts w:hint="eastAsia" w:hAnsi="宋体"/>
          <w:color w:val="000000" w:themeColor="text1"/>
          <w:sz w:val="24"/>
          <w:highlight w:val="none"/>
          <w:lang w:eastAsia="zh-CN"/>
          <w14:textFill>
            <w14:solidFill>
              <w14:schemeClr w14:val="tx1"/>
            </w14:solidFill>
          </w14:textFill>
        </w:rPr>
        <w:t>响应文件</w:t>
      </w:r>
      <w:r>
        <w:rPr>
          <w:rFonts w:hint="eastAsia" w:hAnsi="宋体"/>
          <w:color w:val="000000" w:themeColor="text1"/>
          <w:sz w:val="24"/>
          <w:highlight w:val="none"/>
          <w14:textFill>
            <w14:solidFill>
              <w14:schemeClr w14:val="tx1"/>
            </w14:solidFill>
          </w14:textFill>
        </w:rPr>
        <w:t>和</w:t>
      </w:r>
      <w:r>
        <w:rPr>
          <w:rFonts w:hint="eastAsia" w:hAnsi="宋体"/>
          <w:color w:val="000000" w:themeColor="text1"/>
          <w:sz w:val="24"/>
          <w:highlight w:val="none"/>
          <w:lang w:eastAsia="zh-CN"/>
          <w14:textFill>
            <w14:solidFill>
              <w14:schemeClr w14:val="tx1"/>
            </w14:solidFill>
          </w14:textFill>
        </w:rPr>
        <w:t>招标文件</w:t>
      </w:r>
      <w:r>
        <w:rPr>
          <w:rFonts w:hint="eastAsia" w:hAnsi="宋体"/>
          <w:color w:val="000000" w:themeColor="text1"/>
          <w:sz w:val="24"/>
          <w:highlight w:val="none"/>
          <w14:textFill>
            <w14:solidFill>
              <w14:schemeClr w14:val="tx1"/>
            </w14:solidFill>
          </w14:textFill>
        </w:rPr>
        <w:t>中涉及的商业和技术等秘密保密，违者应对由此造成的后果承担责任。投标方不得将参加此次投标活动的事实进行商业性宣传。</w:t>
      </w:r>
    </w:p>
    <w:p w14:paraId="73091A91">
      <w:pPr>
        <w:numPr>
          <w:ilvl w:val="1"/>
          <w:numId w:val="4"/>
        </w:numPr>
        <w:tabs>
          <w:tab w:val="left" w:pos="567"/>
          <w:tab w:val="left" w:pos="630"/>
          <w:tab w:val="clear" w:pos="289"/>
        </w:tabs>
        <w:spacing w:line="360" w:lineRule="auto"/>
        <w:ind w:left="567"/>
        <w:outlineLvl w:val="3"/>
        <w:rPr>
          <w:rFonts w:ascii="宋体" w:hAnsi="宋体"/>
          <w:b/>
          <w:color w:val="000000" w:themeColor="text1"/>
          <w:sz w:val="24"/>
          <w:szCs w:val="24"/>
          <w:highlight w:val="none"/>
          <w14:textFill>
            <w14:solidFill>
              <w14:schemeClr w14:val="tx1"/>
            </w14:solidFill>
          </w14:textFill>
        </w:rPr>
      </w:pPr>
      <w:bookmarkStart w:id="57" w:name="_Toc278962736"/>
      <w:bookmarkStart w:id="58" w:name="_Toc278459939"/>
      <w:r>
        <w:rPr>
          <w:rFonts w:hint="eastAsia" w:ascii="宋体" w:hAnsi="宋体"/>
          <w:b/>
          <w:color w:val="000000" w:themeColor="text1"/>
          <w:sz w:val="24"/>
          <w:szCs w:val="24"/>
          <w:highlight w:val="none"/>
          <w14:textFill>
            <w14:solidFill>
              <w14:schemeClr w14:val="tx1"/>
            </w14:solidFill>
          </w14:textFill>
        </w:rPr>
        <w:t>质疑与</w:t>
      </w:r>
      <w:bookmarkEnd w:id="57"/>
      <w:bookmarkEnd w:id="58"/>
      <w:r>
        <w:rPr>
          <w:rFonts w:hint="eastAsia" w:ascii="宋体" w:hAnsi="宋体"/>
          <w:b/>
          <w:color w:val="000000" w:themeColor="text1"/>
          <w:sz w:val="24"/>
          <w:szCs w:val="24"/>
          <w:highlight w:val="none"/>
          <w14:textFill>
            <w14:solidFill>
              <w14:schemeClr w14:val="tx1"/>
            </w14:solidFill>
          </w14:textFill>
        </w:rPr>
        <w:t>投诉</w:t>
      </w:r>
    </w:p>
    <w:p w14:paraId="587389E9">
      <w:pPr>
        <w:numPr>
          <w:ilvl w:val="2"/>
          <w:numId w:val="4"/>
        </w:numPr>
        <w:tabs>
          <w:tab w:val="left" w:pos="624"/>
          <w:tab w:val="left" w:pos="735"/>
          <w:tab w:val="left" w:pos="840"/>
          <w:tab w:val="left" w:pos="1455"/>
          <w:tab w:val="clear" w:pos="1050"/>
        </w:tabs>
        <w:spacing w:line="360" w:lineRule="auto"/>
        <w:ind w:left="840" w:hanging="840" w:hangingChars="350"/>
        <w:rPr>
          <w:color w:val="000000" w:themeColor="text1"/>
          <w:sz w:val="24"/>
          <w:szCs w:val="24"/>
          <w:highlight w:val="none"/>
          <w14:textFill>
            <w14:solidFill>
              <w14:schemeClr w14:val="tx1"/>
            </w14:solidFill>
          </w14:textFill>
        </w:rPr>
      </w:pPr>
      <w:bookmarkStart w:id="59" w:name="_Toc264616637"/>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供应商</w:t>
      </w:r>
      <w:r>
        <w:rPr>
          <w:rFonts w:hint="eastAsia"/>
          <w:color w:val="000000" w:themeColor="text1"/>
          <w:sz w:val="24"/>
          <w:szCs w:val="24"/>
          <w:highlight w:val="none"/>
          <w14:textFill>
            <w14:solidFill>
              <w14:schemeClr w14:val="tx1"/>
            </w14:solidFill>
          </w14:textFill>
        </w:rPr>
        <w:t>认为</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的内容损害其权益的，可以在</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公示期间或者自期满之日起7个工作日内以书面形式向</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或采购代理机构提出质疑，逾期质疑无效。</w:t>
      </w:r>
    </w:p>
    <w:p w14:paraId="53FA230D">
      <w:pPr>
        <w:numPr>
          <w:ilvl w:val="2"/>
          <w:numId w:val="4"/>
        </w:numPr>
        <w:tabs>
          <w:tab w:val="left" w:pos="624"/>
          <w:tab w:val="left" w:pos="735"/>
          <w:tab w:val="left" w:pos="840"/>
          <w:tab w:val="left" w:pos="1455"/>
          <w:tab w:val="clear" w:pos="1050"/>
        </w:tabs>
        <w:spacing w:line="360" w:lineRule="auto"/>
        <w:ind w:left="840" w:hanging="840" w:hangingChars="35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认为采购过程和中标结果使自己的权益受到损害的，可以在知道或者应知其权益受到损害之日起7个工作日内，以书面形式向</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或采购代理机构提出质疑，逾期质疑无效。</w:t>
      </w:r>
    </w:p>
    <w:p w14:paraId="6EDD76F4">
      <w:pPr>
        <w:numPr>
          <w:ilvl w:val="2"/>
          <w:numId w:val="4"/>
        </w:numPr>
        <w:tabs>
          <w:tab w:val="left" w:pos="624"/>
          <w:tab w:val="left" w:pos="735"/>
          <w:tab w:val="left" w:pos="840"/>
          <w:tab w:val="left" w:pos="1455"/>
          <w:tab w:val="clear" w:pos="1050"/>
        </w:tabs>
        <w:spacing w:line="360" w:lineRule="auto"/>
        <w:ind w:left="840" w:hanging="840" w:hangingChars="350"/>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有质疑时，应当以书面形式在质疑有效期限内向采购代</w:t>
      </w:r>
      <w:r>
        <w:rPr>
          <w:rFonts w:hint="eastAsia" w:ascii="宋体" w:hAnsi="宋体"/>
          <w:color w:val="000000" w:themeColor="text1"/>
          <w:sz w:val="24"/>
          <w:szCs w:val="24"/>
          <w:highlight w:val="none"/>
          <w14:textFill>
            <w14:solidFill>
              <w14:schemeClr w14:val="tx1"/>
            </w14:solidFill>
          </w14:textFill>
        </w:rPr>
        <w:t>理机构提交质疑书原件，逾期质疑无效。质疑书应当署名</w:t>
      </w:r>
      <w:r>
        <w:rPr>
          <w:rFonts w:hint="eastAsia"/>
          <w:color w:val="000000" w:themeColor="text1"/>
          <w:sz w:val="24"/>
          <w:highlight w:val="none"/>
          <w14:textFill>
            <w14:solidFill>
              <w14:schemeClr w14:val="tx1"/>
            </w14:solidFill>
          </w14:textFill>
        </w:rPr>
        <w:t>。质疑</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为自然人的，应当由本人签字；质疑</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为法人或者其他组织的，应当由法定代表人或者主要负责人签字盖章并加盖公章，同时注明联系人、联系电话</w:t>
      </w:r>
      <w:r>
        <w:rPr>
          <w:rFonts w:hint="eastAsia"/>
          <w:color w:val="000000" w:themeColor="text1"/>
          <w:sz w:val="24"/>
          <w:szCs w:val="24"/>
          <w:highlight w:val="none"/>
          <w14:textFill>
            <w14:solidFill>
              <w14:schemeClr w14:val="tx1"/>
            </w14:solidFill>
          </w14:textFill>
        </w:rPr>
        <w:t>与质疑时间</w:t>
      </w:r>
      <w:r>
        <w:rPr>
          <w:rFonts w:hint="eastAsia"/>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以</w:t>
      </w:r>
      <w:r>
        <w:rPr>
          <w:rFonts w:hint="eastAsia"/>
          <w:color w:val="000000" w:themeColor="text1"/>
          <w:sz w:val="24"/>
          <w:szCs w:val="24"/>
          <w:highlight w:val="none"/>
          <w14:textFill>
            <w14:solidFill>
              <w14:schemeClr w14:val="tx1"/>
            </w14:solidFill>
          </w14:textFill>
        </w:rPr>
        <w:t>电话、传真或电邮形式提交的质疑书属于无效质疑。</w:t>
      </w:r>
    </w:p>
    <w:p w14:paraId="20DE3245">
      <w:pPr>
        <w:numPr>
          <w:ilvl w:val="2"/>
          <w:numId w:val="4"/>
        </w:numPr>
        <w:tabs>
          <w:tab w:val="left" w:pos="624"/>
          <w:tab w:val="left" w:pos="735"/>
          <w:tab w:val="left" w:pos="840"/>
          <w:tab w:val="left" w:pos="1455"/>
          <w:tab w:val="clear" w:pos="1050"/>
        </w:tabs>
        <w:spacing w:line="360" w:lineRule="auto"/>
        <w:ind w:left="840" w:hanging="840" w:hangingChars="3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质疑内容不得含有虚假、恶意成分。依据谁主张谁举证的原则，质疑者提供的</w:t>
      </w:r>
      <w:r>
        <w:rPr>
          <w:rFonts w:hint="eastAsia"/>
          <w:color w:val="000000" w:themeColor="text1"/>
          <w:sz w:val="24"/>
          <w:szCs w:val="24"/>
          <w:highlight w:val="none"/>
          <w14:textFill>
            <w14:solidFill>
              <w14:schemeClr w14:val="tx1"/>
            </w14:solidFill>
          </w14:textFill>
        </w:rPr>
        <w:t>质疑书应当明确具体的质疑事项、事实依据，同时提交相关确凿的证明材料和注明证据的确切来源、证据来源必须合法，采购代理机构有权将质疑函转发质疑事项各关联方，请其作出解释说明。</w:t>
      </w:r>
      <w:r>
        <w:rPr>
          <w:rFonts w:hint="eastAsia" w:ascii="宋体" w:hAnsi="宋体"/>
          <w:color w:val="000000" w:themeColor="text1"/>
          <w:sz w:val="24"/>
          <w:szCs w:val="24"/>
          <w:highlight w:val="none"/>
          <w14:textFill>
            <w14:solidFill>
              <w14:schemeClr w14:val="tx1"/>
            </w14:solidFill>
          </w14:textFill>
        </w:rPr>
        <w:t>对捏造事实、滥用维权扰乱采购秩序的恶意质疑者，将上报采购监督管理部门依法处理。</w:t>
      </w:r>
    </w:p>
    <w:p w14:paraId="50E60E07">
      <w:pPr>
        <w:numPr>
          <w:ilvl w:val="2"/>
          <w:numId w:val="4"/>
        </w:numPr>
        <w:tabs>
          <w:tab w:val="left" w:pos="624"/>
          <w:tab w:val="left" w:pos="735"/>
          <w:tab w:val="left" w:pos="840"/>
          <w:tab w:val="left" w:pos="1455"/>
          <w:tab w:val="clear" w:pos="1050"/>
        </w:tabs>
        <w:spacing w:line="360" w:lineRule="auto"/>
        <w:ind w:left="840" w:hanging="840" w:hanging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采购代理机构在收到</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的有效书面质疑后七个工作日内作出答复，但答复的内容不涉及商业秘密，质疑</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、采购代理机构的质疑答复不满意，或</w:t>
      </w:r>
      <w:r>
        <w:rPr>
          <w:rFonts w:hint="eastAsia" w:ascii="宋体" w:hAnsi="宋体"/>
          <w:color w:val="000000" w:themeColor="text1"/>
          <w:sz w:val="24"/>
          <w:szCs w:val="24"/>
          <w:highlight w:val="none"/>
          <w:lang w:eastAsia="zh-CN"/>
          <w14:textFill>
            <w14:solidFill>
              <w14:schemeClr w14:val="tx1"/>
            </w14:solidFill>
          </w14:textFill>
        </w:rPr>
        <w:t>招标人</w:t>
      </w:r>
      <w:r>
        <w:rPr>
          <w:rFonts w:hint="eastAsia" w:ascii="宋体" w:hAnsi="宋体"/>
          <w:color w:val="000000" w:themeColor="text1"/>
          <w:sz w:val="24"/>
          <w:szCs w:val="24"/>
          <w:highlight w:val="none"/>
          <w14:textFill>
            <w14:solidFill>
              <w14:schemeClr w14:val="tx1"/>
            </w14:solidFill>
          </w14:textFill>
        </w:rPr>
        <w:t>、采购代理机构未在规定期限内作出答复的，可以在答复期满后15个工作日内向采购监督管理部门提起投诉。</w:t>
      </w:r>
    </w:p>
    <w:p w14:paraId="26723ECB">
      <w:pPr>
        <w:numPr>
          <w:ilvl w:val="1"/>
          <w:numId w:val="4"/>
        </w:numPr>
        <w:tabs>
          <w:tab w:val="left" w:pos="525"/>
          <w:tab w:val="left" w:pos="567"/>
          <w:tab w:val="left" w:pos="630"/>
          <w:tab w:val="clear" w:pos="289"/>
        </w:tabs>
        <w:spacing w:line="360" w:lineRule="auto"/>
        <w:ind w:left="567"/>
        <w:outlineLvl w:val="3"/>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不得参与同一采购项目竞争的</w:t>
      </w:r>
      <w:bookmarkEnd w:id="59"/>
      <w:r>
        <w:rPr>
          <w:rFonts w:hint="eastAsia" w:ascii="宋体" w:hAnsi="宋体" w:cs="宋体"/>
          <w:b/>
          <w:color w:val="000000" w:themeColor="text1"/>
          <w:sz w:val="24"/>
          <w:highlight w:val="none"/>
          <w:lang w:eastAsia="zh-CN"/>
          <w14:textFill>
            <w14:solidFill>
              <w14:schemeClr w14:val="tx1"/>
            </w14:solidFill>
          </w14:textFill>
        </w:rPr>
        <w:t>供应商</w:t>
      </w:r>
    </w:p>
    <w:p w14:paraId="3EAB62E5">
      <w:pPr>
        <w:spacing w:line="360" w:lineRule="auto"/>
        <w:ind w:firstLine="566" w:firstLineChars="236"/>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单位负责人为同一人或者存在直接控股、管理关系的不同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，不得参加同一合同项下的采购活动。</w:t>
      </w:r>
    </w:p>
    <w:p w14:paraId="04E1BF6F">
      <w:pPr>
        <w:numPr>
          <w:ilvl w:val="1"/>
          <w:numId w:val="4"/>
        </w:numPr>
        <w:tabs>
          <w:tab w:val="left" w:pos="567"/>
          <w:tab w:val="left" w:pos="630"/>
          <w:tab w:val="clear" w:pos="289"/>
        </w:tabs>
        <w:spacing w:line="360" w:lineRule="auto"/>
        <w:ind w:left="567"/>
        <w:outlineLvl w:val="3"/>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关于中小企业投标</w:t>
      </w:r>
    </w:p>
    <w:p w14:paraId="7D64069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中小企业投标是指符合</w:t>
      </w:r>
      <w:r>
        <w:rPr>
          <w:rFonts w:hint="eastAsia" w:ascii="宋体" w:hAnsi="宋体"/>
          <w:color w:val="000000" w:themeColor="text1"/>
          <w:sz w:val="24"/>
          <w:szCs w:val="24"/>
          <w:highlight w:val="none"/>
          <w14:textFill>
            <w14:solidFill>
              <w14:schemeClr w14:val="tx1"/>
            </w14:solidFill>
          </w14:textFill>
        </w:rPr>
        <w:t>《中小企业划型标准规定》</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，通过投标提供本企业制造的货物、承担的工程或者服务，或者提供其他中小企业制造的货物。本项所指货物不包括使用大型企业注册商标的货物。中小企业投标应提供《中小企业声明函》。</w:t>
      </w:r>
    </w:p>
    <w:p w14:paraId="0E684212">
      <w:pPr>
        <w:numPr>
          <w:ilvl w:val="1"/>
          <w:numId w:val="4"/>
        </w:numPr>
        <w:tabs>
          <w:tab w:val="left" w:pos="567"/>
          <w:tab w:val="left" w:pos="630"/>
          <w:tab w:val="clear" w:pos="289"/>
        </w:tabs>
        <w:spacing w:line="360" w:lineRule="auto"/>
        <w:ind w:left="567"/>
        <w:outlineLvl w:val="3"/>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关于</w:t>
      </w:r>
      <w:r>
        <w:rPr>
          <w:rFonts w:hint="eastAsia" w:ascii="宋体" w:hAnsi="宋体"/>
          <w:b/>
          <w:color w:val="000000" w:themeColor="text1"/>
          <w:sz w:val="24"/>
          <w:szCs w:val="24"/>
          <w:highlight w:val="none"/>
          <w:lang w:val="en-US" w:eastAsia="zh-CN"/>
          <w14:textFill>
            <w14:solidFill>
              <w14:schemeClr w14:val="tx1"/>
            </w14:solidFill>
          </w14:textFill>
        </w:rPr>
        <w:t>投标保证金的缴纳形式</w:t>
      </w:r>
    </w:p>
    <w:p w14:paraId="57CA3A6C">
      <w:pPr>
        <w:pStyle w:val="9"/>
        <w:tabs>
          <w:tab w:val="left" w:pos="5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投标保证金的形式：政府采购保证金应当以支票、汇票、本票或者金融机构、担保机构出具的保函等非现金的形式提交。</w:t>
      </w:r>
    </w:p>
    <w:p w14:paraId="127C8BDA">
      <w:pPr>
        <w:numPr>
          <w:ilvl w:val="1"/>
          <w:numId w:val="4"/>
        </w:numPr>
        <w:tabs>
          <w:tab w:val="left" w:pos="525"/>
          <w:tab w:val="left" w:pos="567"/>
          <w:tab w:val="left" w:pos="630"/>
          <w:tab w:val="clear" w:pos="289"/>
        </w:tabs>
        <w:spacing w:line="360" w:lineRule="auto"/>
        <w:ind w:left="567"/>
        <w:outlineLvl w:val="3"/>
        <w:rPr>
          <w:rFonts w:hint="eastAsia" w:ascii="宋体" w:hAnsi="宋体"/>
          <w:b/>
          <w:color w:val="000000" w:themeColor="text1"/>
          <w:sz w:val="24"/>
          <w:szCs w:val="22"/>
          <w:highlight w:val="none"/>
          <w14:textFill>
            <w14:solidFill>
              <w14:schemeClr w14:val="tx1"/>
            </w14:solidFill>
          </w14:textFill>
        </w:rPr>
      </w:pPr>
      <w:bookmarkStart w:id="60" w:name="_Toc264616638"/>
      <w:r>
        <w:rPr>
          <w:rFonts w:hint="eastAsia" w:ascii="宋体" w:hAnsi="宋体"/>
          <w:b/>
          <w:color w:val="000000" w:themeColor="text1"/>
          <w:sz w:val="24"/>
          <w:szCs w:val="22"/>
          <w:highlight w:val="none"/>
          <w14:textFill>
            <w14:solidFill>
              <w14:schemeClr w14:val="tx1"/>
            </w14:solidFill>
          </w14:textFill>
        </w:rPr>
        <w:t>通知</w:t>
      </w:r>
      <w:bookmarkEnd w:id="60"/>
    </w:p>
    <w:p w14:paraId="51266EDE">
      <w:pPr>
        <w:tabs>
          <w:tab w:val="left" w:pos="900"/>
        </w:tabs>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对与本项目有关的通知，</w:t>
      </w:r>
      <w:r>
        <w:rPr>
          <w:rFonts w:hint="eastAsia" w:ascii="宋体" w:hAnsi="宋体"/>
          <w:color w:val="000000" w:themeColor="text1"/>
          <w:sz w:val="24"/>
          <w:highlight w:val="none"/>
          <w14:textFill>
            <w14:solidFill>
              <w14:schemeClr w14:val="tx1"/>
            </w14:solidFill>
          </w14:textFill>
        </w:rPr>
        <w:t>采购代理机构</w:t>
      </w:r>
      <w:r>
        <w:rPr>
          <w:rFonts w:hint="eastAsia"/>
          <w:color w:val="000000" w:themeColor="text1"/>
          <w:sz w:val="24"/>
          <w:highlight w:val="none"/>
          <w14:textFill>
            <w14:solidFill>
              <w14:schemeClr w14:val="tx1"/>
            </w14:solidFill>
          </w14:textFill>
        </w:rPr>
        <w:t>将以书面（包括书面材料、信函、传真等，下同）或在本次</w:t>
      </w:r>
      <w:r>
        <w:rPr>
          <w:rFonts w:hint="eastAsia"/>
          <w:color w:val="000000" w:themeColor="text1"/>
          <w:sz w:val="24"/>
          <w:highlight w:val="none"/>
          <w:lang w:eastAsia="zh-CN"/>
          <w14:textFill>
            <w14:solidFill>
              <w14:schemeClr w14:val="tx1"/>
            </w14:solidFill>
          </w14:textFill>
        </w:rPr>
        <w:t>招标公告</w:t>
      </w:r>
      <w:r>
        <w:rPr>
          <w:rFonts w:hint="eastAsia"/>
          <w:color w:val="000000" w:themeColor="text1"/>
          <w:sz w:val="24"/>
          <w:highlight w:val="none"/>
          <w14:textFill>
            <w14:solidFill>
              <w14:schemeClr w14:val="tx1"/>
            </w14:solidFill>
          </w14:textFill>
        </w:rPr>
        <w:t>刊登的媒体上以发布公告的形式，送达所有与通知有关的已领取了</w:t>
      </w:r>
      <w:r>
        <w:rPr>
          <w:rFonts w:hint="eastAsia" w:ascii="宋体" w:hAnsi="宋体" w:cs="宋体"/>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，传真号码以</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的登记为准。</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应于收到通知的当日以书面方式予以回复确认。因</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登记的传真号码有误、传真线路故障或</w:t>
      </w:r>
      <w:r>
        <w:rPr>
          <w:rFonts w:hint="eastAsia" w:ascii="宋体" w:hAnsi="宋体"/>
          <w:color w:val="000000" w:themeColor="text1"/>
          <w:sz w:val="24"/>
          <w:highlight w:val="none"/>
          <w14:textFill>
            <w14:solidFill>
              <w14:schemeClr w14:val="tx1"/>
            </w14:solidFill>
          </w14:textFill>
        </w:rPr>
        <w:t>其它任何意外情形，</w:t>
      </w:r>
      <w:r>
        <w:rPr>
          <w:rFonts w:hint="eastAsia"/>
          <w:color w:val="000000" w:themeColor="text1"/>
          <w:sz w:val="24"/>
          <w:highlight w:val="none"/>
          <w14:textFill>
            <w14:solidFill>
              <w14:schemeClr w14:val="tx1"/>
            </w14:solidFill>
          </w14:textFill>
        </w:rPr>
        <w:t>导致</w:t>
      </w:r>
      <w:r>
        <w:rPr>
          <w:rFonts w:hint="eastAsia" w:ascii="宋体" w:hAnsi="宋体"/>
          <w:color w:val="000000" w:themeColor="text1"/>
          <w:sz w:val="24"/>
          <w:highlight w:val="none"/>
          <w14:textFill>
            <w14:solidFill>
              <w14:schemeClr w14:val="tx1"/>
            </w14:solidFill>
          </w14:textFill>
        </w:rPr>
        <w:t>所发出的</w:t>
      </w:r>
      <w:r>
        <w:rPr>
          <w:rFonts w:hint="eastAsia"/>
          <w:color w:val="000000" w:themeColor="text1"/>
          <w:sz w:val="24"/>
          <w:highlight w:val="none"/>
          <w14:textFill>
            <w14:solidFill>
              <w14:schemeClr w14:val="tx1"/>
            </w14:solidFill>
          </w14:textFill>
        </w:rPr>
        <w:t>通知延迟送达或无法送达</w:t>
      </w:r>
      <w:r>
        <w:rPr>
          <w:rFonts w:hint="eastAsia"/>
          <w:color w:val="000000" w:themeColor="text1"/>
          <w:sz w:val="24"/>
          <w:highlight w:val="none"/>
          <w:lang w:eastAsia="zh-CN"/>
          <w14:textFill>
            <w14:solidFill>
              <w14:schemeClr w14:val="tx1"/>
            </w14:solidFill>
          </w14:textFill>
        </w:rPr>
        <w:t>供应商</w:t>
      </w:r>
      <w:r>
        <w:rPr>
          <w:rFonts w:hint="eastAsia"/>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采购代理机构</w:t>
      </w:r>
      <w:r>
        <w:rPr>
          <w:rFonts w:hint="eastAsia"/>
          <w:color w:val="000000" w:themeColor="text1"/>
          <w:sz w:val="24"/>
          <w:highlight w:val="none"/>
          <w14:textFill>
            <w14:solidFill>
              <w14:schemeClr w14:val="tx1"/>
            </w14:solidFill>
          </w14:textFill>
        </w:rPr>
        <w:t>不承担责任。</w:t>
      </w:r>
    </w:p>
    <w:p w14:paraId="2BC4CFEA">
      <w:pPr>
        <w:numPr>
          <w:ilvl w:val="0"/>
          <w:numId w:val="0"/>
        </w:numPr>
        <w:tabs>
          <w:tab w:val="left" w:pos="525"/>
          <w:tab w:val="left" w:pos="567"/>
          <w:tab w:val="left" w:pos="630"/>
        </w:tabs>
        <w:spacing w:line="360" w:lineRule="auto"/>
        <w:ind w:leftChars="0"/>
        <w:outlineLvl w:val="3"/>
        <w:rPr>
          <w:rFonts w:ascii="宋体" w:hAnsi="宋体"/>
          <w:b/>
          <w:color w:val="000000" w:themeColor="text1"/>
          <w:sz w:val="24"/>
          <w:highlight w:val="none"/>
          <w14:textFill>
            <w14:solidFill>
              <w14:schemeClr w14:val="tx1"/>
            </w14:solidFill>
          </w14:textFill>
        </w:rPr>
      </w:pPr>
      <w:bookmarkStart w:id="61" w:name="_Toc264616639"/>
      <w:r>
        <w:rPr>
          <w:rFonts w:hint="eastAsia" w:ascii="宋体" w:hAnsi="宋体" w:cs="宋体"/>
          <w:b/>
          <w:color w:val="000000" w:themeColor="text1"/>
          <w:sz w:val="24"/>
          <w:highlight w:val="none"/>
          <w:lang w:val="en-US" w:eastAsia="zh-CN"/>
          <w14:textFill>
            <w14:solidFill>
              <w14:schemeClr w14:val="tx1"/>
            </w14:solidFill>
          </w14:textFill>
        </w:rPr>
        <w:t>1.13.</w:t>
      </w:r>
      <w:r>
        <w:rPr>
          <w:rFonts w:hint="eastAsia" w:ascii="宋体" w:hAnsi="宋体" w:cs="宋体"/>
          <w:b/>
          <w:color w:val="000000" w:themeColor="text1"/>
          <w:sz w:val="24"/>
          <w:highlight w:val="none"/>
          <w:lang w:eastAsia="zh-CN"/>
          <w14:textFill>
            <w14:solidFill>
              <w14:schemeClr w14:val="tx1"/>
            </w14:solidFill>
          </w14:textFill>
        </w:rPr>
        <w:t>招标文件</w:t>
      </w:r>
      <w:r>
        <w:rPr>
          <w:rFonts w:hint="eastAsia" w:ascii="宋体" w:hAnsi="宋体"/>
          <w:b/>
          <w:color w:val="000000" w:themeColor="text1"/>
          <w:sz w:val="24"/>
          <w:highlight w:val="none"/>
          <w14:textFill>
            <w14:solidFill>
              <w14:schemeClr w14:val="tx1"/>
            </w14:solidFill>
          </w14:textFill>
        </w:rPr>
        <w:t>的解释权</w:t>
      </w:r>
      <w:bookmarkEnd w:id="61"/>
    </w:p>
    <w:p w14:paraId="7A943FAE">
      <w:pPr>
        <w:pStyle w:val="9"/>
        <w:keepNext w:val="0"/>
        <w:keepLines w:val="0"/>
        <w:pageBreakBefore w:val="0"/>
        <w:kinsoku/>
        <w:overflowPunct/>
        <w:topLinePunct w:val="0"/>
        <w:autoSpaceDE/>
        <w:autoSpaceDN/>
        <w:bidi w:val="0"/>
        <w:adjustRightInd/>
        <w:snapToGrid/>
        <w:spacing w:afterAutospacing="0" w:line="360" w:lineRule="auto"/>
        <w:ind w:left="0" w:leftChars="0" w:firstLine="480" w:firstLineChars="200"/>
        <w:textAlignment w:val="auto"/>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w:t>
      </w:r>
      <w:r>
        <w:rPr>
          <w:rFonts w:hint="eastAsia" w:ascii="宋体" w:hAnsi="宋体" w:cs="宋体"/>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的解释权归“</w:t>
      </w:r>
      <w:r>
        <w:rPr>
          <w:rFonts w:hint="eastAsia" w:ascii="宋体" w:hAnsi="宋体" w:cs="宋体"/>
          <w:color w:val="000000" w:themeColor="text1"/>
          <w:kern w:val="0"/>
          <w:sz w:val="24"/>
          <w:szCs w:val="24"/>
          <w:highlight w:val="none"/>
          <w:lang w:eastAsia="zh-CN"/>
          <w14:textFill>
            <w14:solidFill>
              <w14:schemeClr w14:val="tx1"/>
            </w14:solidFill>
          </w14:textFill>
        </w:rPr>
        <w:t>和硕县金硕项目管理咨询有限责任公司</w:t>
      </w:r>
      <w:r>
        <w:rPr>
          <w:rFonts w:hint="eastAsia"/>
          <w:color w:val="000000" w:themeColor="text1"/>
          <w:sz w:val="24"/>
          <w:highlight w:val="none"/>
          <w14:textFill>
            <w14:solidFill>
              <w14:schemeClr w14:val="tx1"/>
            </w14:solidFill>
          </w14:textFill>
        </w:rPr>
        <w:t>”所有。</w:t>
      </w:r>
    </w:p>
    <w:p w14:paraId="50B43E35">
      <w:pPr>
        <w:pStyle w:val="5"/>
        <w:numPr>
          <w:ilvl w:val="0"/>
          <w:numId w:val="4"/>
        </w:numPr>
        <w:tabs>
          <w:tab w:val="left" w:pos="425"/>
          <w:tab w:val="clear" w:pos="147"/>
        </w:tabs>
        <w:spacing w:before="0" w:beforeLines="0" w:beforeAutospacing="0" w:after="0" w:afterLines="0" w:afterAutospacing="0" w:line="360" w:lineRule="auto"/>
        <w:ind w:left="425"/>
        <w:rPr>
          <w:color w:val="000000" w:themeColor="text1"/>
          <w:highlight w:val="none"/>
          <w14:textFill>
            <w14:solidFill>
              <w14:schemeClr w14:val="tx1"/>
            </w14:solidFill>
          </w14:textFill>
        </w:rPr>
      </w:pPr>
      <w:bookmarkStart w:id="62" w:name="_Toc9666"/>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lang w:eastAsia="zh-CN"/>
          <w14:textFill>
            <w14:solidFill>
              <w14:schemeClr w14:val="tx1"/>
            </w14:solidFill>
          </w14:textFill>
        </w:rPr>
        <w:t>文件</w:t>
      </w:r>
      <w:bookmarkEnd w:id="62"/>
    </w:p>
    <w:p w14:paraId="42861EA0">
      <w:pPr>
        <w:numPr>
          <w:ilvl w:val="1"/>
          <w:numId w:val="4"/>
        </w:numPr>
        <w:tabs>
          <w:tab w:val="left" w:pos="567"/>
          <w:tab w:val="clear" w:pos="289"/>
        </w:tabs>
        <w:spacing w:beforeAutospacing="0" w:line="360" w:lineRule="auto"/>
        <w:ind w:left="567"/>
        <w:outlineLvl w:val="3"/>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招标</w:t>
      </w:r>
      <w:r>
        <w:rPr>
          <w:rFonts w:hint="eastAsia" w:ascii="宋体" w:hAnsi="宋体"/>
          <w:b/>
          <w:bCs/>
          <w:color w:val="000000" w:themeColor="text1"/>
          <w:sz w:val="24"/>
          <w:highlight w:val="none"/>
          <w:lang w:eastAsia="zh-CN"/>
          <w14:textFill>
            <w14:solidFill>
              <w14:schemeClr w14:val="tx1"/>
            </w14:solidFill>
          </w14:textFill>
        </w:rPr>
        <w:t>文件</w:t>
      </w:r>
      <w:r>
        <w:rPr>
          <w:rFonts w:hint="eastAsia" w:ascii="宋体" w:hAnsi="宋体"/>
          <w:b/>
          <w:bCs/>
          <w:color w:val="000000" w:themeColor="text1"/>
          <w:sz w:val="24"/>
          <w:highlight w:val="none"/>
          <w14:textFill>
            <w14:solidFill>
              <w14:schemeClr w14:val="tx1"/>
            </w14:solidFill>
          </w14:textFill>
        </w:rPr>
        <w:t>的组成</w:t>
      </w:r>
    </w:p>
    <w:p w14:paraId="32F7CED9">
      <w:pPr>
        <w:spacing w:line="360" w:lineRule="auto"/>
        <w:ind w:left="1108" w:hanging="583"/>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招标公告</w:t>
      </w:r>
    </w:p>
    <w:p w14:paraId="7AA47C86">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须知</w:t>
      </w:r>
    </w:p>
    <w:p w14:paraId="50367D32">
      <w:pPr>
        <w:spacing w:line="360" w:lineRule="auto"/>
        <w:ind w:left="1108" w:hanging="583"/>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招标人需求</w:t>
      </w:r>
    </w:p>
    <w:p w14:paraId="5F7F5CDC">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（4）评标文件</w:t>
      </w:r>
    </w:p>
    <w:p w14:paraId="3A6917AA">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（5）合同（样本）</w:t>
      </w:r>
    </w:p>
    <w:p w14:paraId="74101E8C">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w:t>
      </w:r>
    </w:p>
    <w:p w14:paraId="091F7CDD">
      <w:pPr>
        <w:spacing w:line="360" w:lineRule="auto"/>
        <w:ind w:left="1108" w:hanging="58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（7）根据</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规定发出的澄清、修改及补充文件（如有）；</w:t>
      </w:r>
    </w:p>
    <w:p w14:paraId="0763CC2D">
      <w:pPr>
        <w:numPr>
          <w:ilvl w:val="1"/>
          <w:numId w:val="4"/>
        </w:numPr>
        <w:tabs>
          <w:tab w:val="left" w:pos="567"/>
          <w:tab w:val="clear" w:pos="289"/>
        </w:tabs>
        <w:spacing w:line="360" w:lineRule="auto"/>
        <w:ind w:left="567"/>
        <w:outlineLvl w:val="3"/>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招标</w:t>
      </w:r>
      <w:r>
        <w:rPr>
          <w:rFonts w:hint="eastAsia" w:ascii="宋体" w:hAnsi="宋体"/>
          <w:b/>
          <w:bCs/>
          <w:color w:val="000000" w:themeColor="text1"/>
          <w:sz w:val="24"/>
          <w:highlight w:val="none"/>
          <w:lang w:eastAsia="zh-CN"/>
          <w14:textFill>
            <w14:solidFill>
              <w14:schemeClr w14:val="tx1"/>
            </w14:solidFill>
          </w14:textFill>
        </w:rPr>
        <w:t>文件</w:t>
      </w:r>
      <w:r>
        <w:rPr>
          <w:rFonts w:hint="eastAsia" w:ascii="宋体" w:hAnsi="宋体"/>
          <w:b/>
          <w:bCs/>
          <w:color w:val="000000" w:themeColor="text1"/>
          <w:sz w:val="24"/>
          <w:highlight w:val="none"/>
          <w14:textFill>
            <w14:solidFill>
              <w14:schemeClr w14:val="tx1"/>
            </w14:solidFill>
          </w14:textFill>
        </w:rPr>
        <w:t>的澄清</w:t>
      </w:r>
      <w:r>
        <w:rPr>
          <w:rFonts w:hint="eastAsia" w:ascii="宋体" w:hAnsi="宋体"/>
          <w:b/>
          <w:bCs/>
          <w:color w:val="000000" w:themeColor="text1"/>
          <w:sz w:val="24"/>
          <w:highlight w:val="none"/>
          <w:lang w:val="en-US" w:eastAsia="zh-CN"/>
          <w14:textFill>
            <w14:solidFill>
              <w14:schemeClr w14:val="tx1"/>
            </w14:solidFill>
          </w14:textFill>
        </w:rPr>
        <w:t>和修改</w:t>
      </w:r>
    </w:p>
    <w:p w14:paraId="011A7F89">
      <w:pPr>
        <w:numPr>
          <w:ilvl w:val="2"/>
          <w:numId w:val="4"/>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招标</w:t>
      </w:r>
      <w:r>
        <w:rPr>
          <w:rFonts w:hint="eastAsia" w:ascii="宋体" w:hAnsi="宋体"/>
          <w:color w:val="000000" w:themeColor="text1"/>
          <w:sz w:val="24"/>
          <w:highlight w:val="none"/>
          <w:lang w:eastAsia="zh-CN"/>
          <w14:textFill>
            <w14:solidFill>
              <w14:schemeClr w14:val="tx1"/>
            </w14:solidFill>
          </w14:textFill>
        </w:rPr>
        <w:t>单位</w:t>
      </w:r>
      <w:r>
        <w:rPr>
          <w:rFonts w:hint="eastAsia" w:ascii="宋体" w:hAnsi="宋体"/>
          <w:color w:val="000000" w:themeColor="text1"/>
          <w:sz w:val="24"/>
          <w:highlight w:val="none"/>
          <w14:textFill>
            <w14:solidFill>
              <w14:schemeClr w14:val="tx1"/>
            </w14:solidFill>
          </w14:textFill>
        </w:rPr>
        <w:t>可以依法对招标文件进行澄清或者修改。</w:t>
      </w:r>
    </w:p>
    <w:p w14:paraId="4C30366A">
      <w:pPr>
        <w:numPr>
          <w:ilvl w:val="2"/>
          <w:numId w:val="4"/>
        </w:numPr>
        <w:tabs>
          <w:tab w:val="left" w:pos="624"/>
          <w:tab w:val="left" w:pos="735"/>
          <w:tab w:val="left" w:pos="1254"/>
          <w:tab w:val="clear" w:pos="1050"/>
        </w:tabs>
        <w:spacing w:line="360" w:lineRule="auto"/>
        <w:ind w:left="735" w:hanging="735"/>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招标</w:t>
      </w:r>
      <w:r>
        <w:rPr>
          <w:rFonts w:hint="eastAsia" w:ascii="宋体" w:hAnsi="宋体" w:eastAsia="宋体" w:cs="Times New Roman"/>
          <w:color w:val="000000" w:themeColor="text1"/>
          <w:sz w:val="24"/>
          <w:highlight w:val="none"/>
          <w:lang w:eastAsia="zh-CN"/>
          <w14:textFill>
            <w14:solidFill>
              <w14:schemeClr w14:val="tx1"/>
            </w14:solidFill>
          </w14:textFill>
        </w:rPr>
        <w:t>单位</w:t>
      </w:r>
      <w:r>
        <w:rPr>
          <w:rFonts w:hint="eastAsia" w:ascii="宋体" w:hAnsi="宋体" w:eastAsia="宋体" w:cs="Times New Roman"/>
          <w:color w:val="000000" w:themeColor="text1"/>
          <w:sz w:val="24"/>
          <w:highlight w:val="none"/>
          <w14:textFill>
            <w14:solidFill>
              <w14:schemeClr w14:val="tx1"/>
            </w14:solidFill>
          </w14:textFill>
        </w:rPr>
        <w:t>对已发出的招标文件进行澄清或者修改，应当以书面形式将澄清或者修改的内容通知所有购买了招标文件的</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cs="Times New Roman"/>
          <w:color w:val="000000" w:themeColor="text1"/>
          <w:sz w:val="24"/>
          <w:highlight w:val="none"/>
          <w:lang w:eastAsia="zh-CN"/>
          <w14:textFill>
            <w14:solidFill>
              <w14:schemeClr w14:val="tx1"/>
            </w14:solidFill>
          </w14:textFill>
        </w:rPr>
        <w:t>或</w:t>
      </w:r>
      <w:r>
        <w:rPr>
          <w:rFonts w:hint="eastAsia" w:ascii="宋体" w:hAnsi="宋体" w:eastAsia="宋体" w:cs="Times New Roman"/>
          <w:color w:val="000000" w:themeColor="text1"/>
          <w:sz w:val="24"/>
          <w:highlight w:val="none"/>
          <w14:textFill>
            <w14:solidFill>
              <w14:schemeClr w14:val="tx1"/>
            </w14:solidFill>
          </w14:textFill>
        </w:rPr>
        <w:t>在</w:t>
      </w:r>
      <w:r>
        <w:rPr>
          <w:rFonts w:hint="eastAsia" w:ascii="宋体" w:hAnsi="宋体" w:eastAsia="宋体" w:cs="Times New Roman"/>
          <w:color w:val="000000" w:themeColor="text1"/>
          <w:sz w:val="24"/>
          <w:highlight w:val="none"/>
          <w:lang w:eastAsia="zh-CN"/>
          <w14:textFill>
            <w14:solidFill>
              <w14:schemeClr w14:val="tx1"/>
            </w14:solidFill>
          </w14:textFill>
        </w:rPr>
        <w:t>新疆政府采购网</w:t>
      </w:r>
      <w:r>
        <w:rPr>
          <w:rFonts w:hint="eastAsia" w:ascii="宋体" w:hAnsi="宋体" w:eastAsia="宋体" w:cs="Times New Roman"/>
          <w:color w:val="000000" w:themeColor="text1"/>
          <w:sz w:val="24"/>
          <w:highlight w:val="none"/>
          <w14:textFill>
            <w14:solidFill>
              <w14:schemeClr w14:val="tx1"/>
            </w14:solidFill>
          </w14:textFill>
        </w:rPr>
        <w:t>上发布更正公告。该澄清或者修改的内容为招标文件的组成部分，澄清或者修改的内容可能影响</w:t>
      </w:r>
      <w:r>
        <w:rPr>
          <w:rFonts w:hint="eastAsia" w:ascii="宋体" w:hAnsi="宋体" w:cs="Times New Roman"/>
          <w:color w:val="000000" w:themeColor="text1"/>
          <w:sz w:val="24"/>
          <w:highlight w:val="none"/>
          <w:lang w:eastAsia="zh-CN"/>
          <w14:textFill>
            <w14:solidFill>
              <w14:schemeClr w14:val="tx1"/>
            </w14:solidFill>
          </w14:textFill>
        </w:rPr>
        <w:t>响应文件</w:t>
      </w:r>
      <w:r>
        <w:rPr>
          <w:rFonts w:hint="eastAsia" w:ascii="宋体" w:hAnsi="宋体" w:eastAsia="宋体" w:cs="Times New Roman"/>
          <w:color w:val="000000" w:themeColor="text1"/>
          <w:sz w:val="24"/>
          <w:highlight w:val="none"/>
          <w14:textFill>
            <w14:solidFill>
              <w14:schemeClr w14:val="tx1"/>
            </w14:solidFill>
          </w14:textFill>
        </w:rPr>
        <w:t>、资格预审申请文件编制的，</w:t>
      </w:r>
      <w:r>
        <w:rPr>
          <w:rFonts w:hint="eastAsia" w:ascii="宋体" w:hAnsi="宋体" w:cs="Times New Roman"/>
          <w:color w:val="000000" w:themeColor="text1"/>
          <w:sz w:val="24"/>
          <w:highlight w:val="none"/>
          <w:lang w:eastAsia="zh-CN"/>
          <w14:textFill>
            <w14:solidFill>
              <w14:schemeClr w14:val="tx1"/>
            </w14:solidFill>
          </w14:textFill>
        </w:rPr>
        <w:t>招标人</w:t>
      </w:r>
      <w:r>
        <w:rPr>
          <w:rFonts w:hint="eastAsia" w:ascii="宋体" w:hAnsi="宋体" w:eastAsia="宋体" w:cs="Times New Roman"/>
          <w:color w:val="000000" w:themeColor="text1"/>
          <w:sz w:val="24"/>
          <w:highlight w:val="none"/>
          <w14:textFill>
            <w14:solidFill>
              <w14:schemeClr w14:val="tx1"/>
            </w14:solidFill>
          </w14:textFill>
        </w:rPr>
        <w:t>或者采购代理机构发布公告</w:t>
      </w:r>
      <w:r>
        <w:rPr>
          <w:rFonts w:hint="eastAsia" w:ascii="宋体" w:hAnsi="宋体" w:cs="Times New Roman"/>
          <w:color w:val="000000" w:themeColor="text1"/>
          <w:sz w:val="24"/>
          <w:highlight w:val="none"/>
          <w:lang w:eastAsia="zh-CN"/>
          <w14:textFill>
            <w14:solidFill>
              <w14:schemeClr w14:val="tx1"/>
            </w14:solidFill>
          </w14:textFill>
        </w:rPr>
        <w:t>或</w:t>
      </w:r>
      <w:r>
        <w:rPr>
          <w:rFonts w:hint="eastAsia" w:ascii="宋体" w:hAnsi="宋体" w:eastAsia="宋体" w:cs="Times New Roman"/>
          <w:color w:val="000000" w:themeColor="text1"/>
          <w:sz w:val="24"/>
          <w:highlight w:val="none"/>
          <w14:textFill>
            <w14:solidFill>
              <w14:schemeClr w14:val="tx1"/>
            </w14:solidFill>
          </w14:textFill>
        </w:rPr>
        <w:t>书面通知</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的时间，应当在投标截止时间至少15日前、提交资格预审申请文件截止时间至少3日前；不足上述时间的，应当顺延提交</w:t>
      </w:r>
      <w:r>
        <w:rPr>
          <w:rFonts w:hint="eastAsia" w:ascii="宋体" w:hAnsi="宋体" w:cs="Times New Roman"/>
          <w:color w:val="000000" w:themeColor="text1"/>
          <w:sz w:val="24"/>
          <w:highlight w:val="none"/>
          <w:lang w:eastAsia="zh-CN"/>
          <w14:textFill>
            <w14:solidFill>
              <w14:schemeClr w14:val="tx1"/>
            </w14:solidFill>
          </w14:textFill>
        </w:rPr>
        <w:t>响应文件</w:t>
      </w:r>
      <w:r>
        <w:rPr>
          <w:rFonts w:hint="eastAsia" w:ascii="宋体" w:hAnsi="宋体" w:eastAsia="宋体" w:cs="Times New Roman"/>
          <w:color w:val="000000" w:themeColor="text1"/>
          <w:sz w:val="24"/>
          <w:highlight w:val="none"/>
          <w14:textFill>
            <w14:solidFill>
              <w14:schemeClr w14:val="tx1"/>
            </w14:solidFill>
          </w14:textFill>
        </w:rPr>
        <w:t>、资格预审申请文件的截止时间。</w:t>
      </w:r>
    </w:p>
    <w:p w14:paraId="3591F3AA">
      <w:pPr>
        <w:numPr>
          <w:ilvl w:val="2"/>
          <w:numId w:val="4"/>
        </w:numPr>
        <w:tabs>
          <w:tab w:val="left" w:pos="624"/>
          <w:tab w:val="left" w:pos="735"/>
          <w:tab w:val="left" w:pos="1254"/>
          <w:tab w:val="clear" w:pos="1050"/>
        </w:tabs>
        <w:spacing w:line="360" w:lineRule="auto"/>
        <w:ind w:left="735" w:hanging="735"/>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应于</w:t>
      </w:r>
      <w:r>
        <w:rPr>
          <w:rFonts w:hint="eastAsia" w:ascii="宋体" w:hAnsi="宋体" w:cs="Times New Roman"/>
          <w:color w:val="000000" w:themeColor="text1"/>
          <w:sz w:val="24"/>
          <w:highlight w:val="none"/>
          <w:lang w:eastAsia="zh-CN"/>
          <w14:textFill>
            <w14:solidFill>
              <w14:schemeClr w14:val="tx1"/>
            </w14:solidFill>
          </w14:textFill>
        </w:rPr>
        <w:t>响应文件</w:t>
      </w:r>
      <w:r>
        <w:rPr>
          <w:rFonts w:hint="eastAsia" w:ascii="宋体" w:hAnsi="宋体" w:eastAsia="宋体" w:cs="Times New Roman"/>
          <w:color w:val="000000" w:themeColor="text1"/>
          <w:sz w:val="24"/>
          <w:highlight w:val="none"/>
          <w14:textFill>
            <w14:solidFill>
              <w14:schemeClr w14:val="tx1"/>
            </w14:solidFill>
          </w14:textFill>
        </w:rPr>
        <w:t>递交截止时间之前在</w:t>
      </w:r>
      <w:r>
        <w:rPr>
          <w:rFonts w:hint="eastAsia" w:ascii="宋体" w:hAnsi="宋体" w:eastAsia="宋体" w:cs="Times New Roman"/>
          <w:color w:val="000000" w:themeColor="text1"/>
          <w:sz w:val="24"/>
          <w:highlight w:val="none"/>
          <w:lang w:eastAsia="zh-CN"/>
          <w14:textFill>
            <w14:solidFill>
              <w14:schemeClr w14:val="tx1"/>
            </w14:solidFill>
          </w14:textFill>
        </w:rPr>
        <w:t>新疆政府采购网</w:t>
      </w:r>
      <w:r>
        <w:rPr>
          <w:rFonts w:hint="eastAsia" w:ascii="宋体" w:hAnsi="宋体" w:eastAsia="宋体" w:cs="Times New Roman"/>
          <w:color w:val="000000" w:themeColor="text1"/>
          <w:sz w:val="24"/>
          <w:highlight w:val="none"/>
          <w14:textFill>
            <w14:solidFill>
              <w14:schemeClr w14:val="tx1"/>
            </w14:solidFill>
          </w14:textFill>
        </w:rPr>
        <w:t>查询本项目的更正公告，以保证其对招标文件做出正确的响应。</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未按要求下载相关文件，或由于未及时关注更正公告的信息造成的后果，其责任由</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自行负责。</w:t>
      </w:r>
    </w:p>
    <w:p w14:paraId="3D3FF61F">
      <w:pPr>
        <w:numPr>
          <w:ilvl w:val="2"/>
          <w:numId w:val="4"/>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认为需要对招标文件进行澄清或者修改的，可以书面形式向</w:t>
      </w:r>
      <w:r>
        <w:rPr>
          <w:rFonts w:hint="eastAsia" w:ascii="宋体" w:hAnsi="宋体" w:cs="Times New Roman"/>
          <w:color w:val="000000" w:themeColor="text1"/>
          <w:sz w:val="24"/>
          <w:highlight w:val="none"/>
          <w:lang w:val="en-US" w:eastAsia="zh-CN"/>
          <w14:textFill>
            <w14:solidFill>
              <w14:schemeClr w14:val="tx1"/>
            </w14:solidFill>
          </w14:textFill>
        </w:rPr>
        <w:t>招标</w:t>
      </w:r>
      <w:r>
        <w:rPr>
          <w:rFonts w:hint="eastAsia" w:ascii="宋体" w:hAnsi="宋体" w:eastAsia="宋体" w:cs="Times New Roman"/>
          <w:color w:val="000000" w:themeColor="text1"/>
          <w:sz w:val="24"/>
          <w:highlight w:val="none"/>
          <w:lang w:eastAsia="zh-CN"/>
          <w14:textFill>
            <w14:solidFill>
              <w14:schemeClr w14:val="tx1"/>
            </w14:solidFill>
          </w14:textFill>
        </w:rPr>
        <w:t>单位</w:t>
      </w:r>
      <w:r>
        <w:rPr>
          <w:rFonts w:hint="eastAsia" w:ascii="宋体" w:hAnsi="宋体" w:eastAsia="宋体" w:cs="Times New Roman"/>
          <w:color w:val="000000" w:themeColor="text1"/>
          <w:sz w:val="24"/>
          <w:highlight w:val="none"/>
          <w14:textFill>
            <w14:solidFill>
              <w14:schemeClr w14:val="tx1"/>
            </w14:solidFill>
          </w14:textFill>
        </w:rPr>
        <w:t>提出申请，但</w:t>
      </w:r>
      <w:r>
        <w:rPr>
          <w:rFonts w:hint="eastAsia" w:ascii="宋体" w:hAnsi="宋体" w:cs="Times New Roman"/>
          <w:color w:val="000000" w:themeColor="text1"/>
          <w:sz w:val="24"/>
          <w:highlight w:val="none"/>
          <w:lang w:val="en-US" w:eastAsia="zh-CN"/>
          <w14:textFill>
            <w14:solidFill>
              <w14:schemeClr w14:val="tx1"/>
            </w14:solidFill>
          </w14:textFill>
        </w:rPr>
        <w:t>招标</w:t>
      </w:r>
      <w:r>
        <w:rPr>
          <w:rFonts w:hint="eastAsia" w:ascii="宋体" w:hAnsi="宋体" w:eastAsia="宋体" w:cs="Times New Roman"/>
          <w:color w:val="000000" w:themeColor="text1"/>
          <w:sz w:val="24"/>
          <w:highlight w:val="none"/>
          <w:lang w:eastAsia="zh-CN"/>
          <w14:textFill>
            <w14:solidFill>
              <w14:schemeClr w14:val="tx1"/>
            </w14:solidFill>
          </w14:textFill>
        </w:rPr>
        <w:t>单位</w:t>
      </w:r>
      <w:r>
        <w:rPr>
          <w:rFonts w:hint="eastAsia" w:ascii="宋体" w:hAnsi="宋体" w:eastAsia="宋体" w:cs="Times New Roman"/>
          <w:color w:val="000000" w:themeColor="text1"/>
          <w:sz w:val="24"/>
          <w:highlight w:val="none"/>
          <w14:textFill>
            <w14:solidFill>
              <w14:schemeClr w14:val="tx1"/>
            </w14:solidFill>
          </w14:textFill>
        </w:rPr>
        <w:t>可以决定是否采纳</w:t>
      </w:r>
      <w:r>
        <w:rPr>
          <w:rFonts w:hint="eastAsia" w:ascii="宋体" w:hAnsi="宋体" w:cs="Times New Roman"/>
          <w:color w:val="000000" w:themeColor="text1"/>
          <w:sz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highlight w:val="none"/>
          <w14:textFill>
            <w14:solidFill>
              <w14:schemeClr w14:val="tx1"/>
            </w14:solidFill>
          </w14:textFill>
        </w:rPr>
        <w:t>的申请事项。</w:t>
      </w:r>
    </w:p>
    <w:p w14:paraId="2B653FA4">
      <w:pPr>
        <w:pStyle w:val="5"/>
        <w:numPr>
          <w:ilvl w:val="0"/>
          <w:numId w:val="4"/>
        </w:numPr>
        <w:tabs>
          <w:tab w:val="left" w:pos="425"/>
          <w:tab w:val="clear" w:pos="147"/>
        </w:tabs>
        <w:spacing w:before="0" w:beforeLines="0" w:beforeAutospacing="0" w:after="0" w:afterLines="0" w:afterAutospacing="0" w:line="360" w:lineRule="auto"/>
        <w:ind w:left="425"/>
        <w:rPr>
          <w:color w:val="000000" w:themeColor="text1"/>
          <w:highlight w:val="none"/>
          <w14:textFill>
            <w14:solidFill>
              <w14:schemeClr w14:val="tx1"/>
            </w14:solidFill>
          </w14:textFill>
        </w:rPr>
      </w:pPr>
      <w:bookmarkStart w:id="63" w:name="_Toc49082411"/>
      <w:bookmarkStart w:id="64" w:name="_Toc49135197"/>
      <w:r>
        <w:rPr>
          <w:rFonts w:hint="eastAsia"/>
          <w:color w:val="000000" w:themeColor="text1"/>
          <w:highlight w:val="none"/>
          <w:lang w:eastAsia="zh-CN"/>
          <w14:textFill>
            <w14:solidFill>
              <w14:schemeClr w14:val="tx1"/>
            </w14:solidFill>
          </w14:textFill>
        </w:rPr>
        <w:t>响应文件</w:t>
      </w:r>
    </w:p>
    <w:p w14:paraId="21E5E1CA">
      <w:pPr>
        <w:numPr>
          <w:ilvl w:val="1"/>
          <w:numId w:val="4"/>
        </w:numPr>
        <w:tabs>
          <w:tab w:val="left" w:pos="567"/>
          <w:tab w:val="clear" w:pos="289"/>
        </w:tabs>
        <w:spacing w:beforeAutospacing="0" w:line="360" w:lineRule="auto"/>
        <w:ind w:left="567"/>
        <w:outlineLvl w:val="3"/>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响应文件</w:t>
      </w:r>
      <w:r>
        <w:rPr>
          <w:rFonts w:hint="eastAsia" w:ascii="宋体" w:hAnsi="宋体"/>
          <w:b/>
          <w:bCs/>
          <w:color w:val="000000" w:themeColor="text1"/>
          <w:sz w:val="24"/>
          <w:highlight w:val="none"/>
          <w14:textFill>
            <w14:solidFill>
              <w14:schemeClr w14:val="tx1"/>
            </w14:solidFill>
          </w14:textFill>
        </w:rPr>
        <w:t>的编写</w:t>
      </w:r>
      <w:r>
        <w:rPr>
          <w:rFonts w:hint="eastAsia" w:ascii="宋体" w:hAnsi="宋体"/>
          <w:b/>
          <w:bCs/>
          <w:color w:val="000000" w:themeColor="text1"/>
          <w:sz w:val="24"/>
          <w:szCs w:val="24"/>
          <w:highlight w:val="none"/>
          <w14:textFill>
            <w14:solidFill>
              <w14:schemeClr w14:val="tx1"/>
            </w14:solidFill>
          </w14:textFill>
        </w:rPr>
        <w:t>（实质性要求）</w:t>
      </w:r>
    </w:p>
    <w:p w14:paraId="2A4ECD8D">
      <w:pPr>
        <w:numPr>
          <w:ilvl w:val="2"/>
          <w:numId w:val="4"/>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应仔细阅读</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的所有内容，</w:t>
      </w:r>
      <w:r>
        <w:rPr>
          <w:rFonts w:hint="eastAsia" w:ascii="宋体" w:hAnsi="宋体"/>
          <w:bCs/>
          <w:color w:val="000000" w:themeColor="text1"/>
          <w:sz w:val="24"/>
          <w:highlight w:val="none"/>
          <w14:textFill>
            <w14:solidFill>
              <w14:schemeClr w14:val="tx1"/>
            </w14:solidFill>
          </w14:textFill>
        </w:rPr>
        <w:t>按</w:t>
      </w:r>
      <w:r>
        <w:rPr>
          <w:rFonts w:hint="eastAsia" w:ascii="宋体" w:hAnsi="宋体"/>
          <w:bCs/>
          <w:color w:val="000000" w:themeColor="text1"/>
          <w:sz w:val="24"/>
          <w:highlight w:val="none"/>
          <w:lang w:eastAsia="zh-CN"/>
          <w14:textFill>
            <w14:solidFill>
              <w14:schemeClr w14:val="tx1"/>
            </w14:solidFill>
          </w14:textFill>
        </w:rPr>
        <w:t>招标文件</w:t>
      </w:r>
      <w:r>
        <w:rPr>
          <w:rFonts w:hint="eastAsia" w:ascii="宋体" w:hAnsi="宋体"/>
          <w:bCs/>
          <w:color w:val="000000" w:themeColor="text1"/>
          <w:sz w:val="24"/>
          <w:highlight w:val="none"/>
          <w14:textFill>
            <w14:solidFill>
              <w14:schemeClr w14:val="tx1"/>
            </w14:solidFill>
          </w14:textFill>
        </w:rPr>
        <w:t>的要求制作并递交</w:t>
      </w: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，并保证所提供的全部资料的真实性、准确性，以确保其投标对</w:t>
      </w:r>
      <w:r>
        <w:rPr>
          <w:rFonts w:hint="eastAsia" w:ascii="宋体" w:hAnsi="宋体"/>
          <w:bCs/>
          <w:color w:val="000000" w:themeColor="text1"/>
          <w:sz w:val="24"/>
          <w:highlight w:val="none"/>
          <w:lang w:eastAsia="zh-CN"/>
          <w14:textFill>
            <w14:solidFill>
              <w14:schemeClr w14:val="tx1"/>
            </w14:solidFill>
          </w14:textFill>
        </w:rPr>
        <w:t>招标文件</w:t>
      </w:r>
      <w:r>
        <w:rPr>
          <w:rFonts w:hint="eastAsia" w:ascii="宋体" w:hAnsi="宋体"/>
          <w:bCs/>
          <w:color w:val="000000" w:themeColor="text1"/>
          <w:sz w:val="24"/>
          <w:highlight w:val="none"/>
          <w14:textFill>
            <w14:solidFill>
              <w14:schemeClr w14:val="tx1"/>
            </w14:solidFill>
          </w14:textFill>
        </w:rPr>
        <w:t>做出实质性响应；否则，将拒绝其投标。</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在投标中提供不真实的材料，无论其材料是否重要，都将直接导致</w:t>
      </w:r>
      <w:r>
        <w:rPr>
          <w:rFonts w:hint="eastAsia" w:ascii="宋体" w:hAnsi="宋体"/>
          <w:bCs/>
          <w:color w:val="000000" w:themeColor="text1"/>
          <w:sz w:val="24"/>
          <w:highlight w:val="none"/>
          <w:lang w:eastAsia="zh-CN"/>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无效，并承担由此产生的法律责任。</w:t>
      </w:r>
    </w:p>
    <w:p w14:paraId="78DCD88E">
      <w:pPr>
        <w:numPr>
          <w:ilvl w:val="2"/>
          <w:numId w:val="4"/>
        </w:numPr>
        <w:tabs>
          <w:tab w:val="left" w:pos="624"/>
          <w:tab w:val="left" w:pos="735"/>
          <w:tab w:val="left" w:pos="1254"/>
          <w:tab w:val="clear" w:pos="1050"/>
        </w:tabs>
        <w:spacing w:line="360" w:lineRule="auto"/>
        <w:ind w:left="735" w:hanging="735"/>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投标语言和计量单位</w:t>
      </w:r>
    </w:p>
    <w:p w14:paraId="5BD9D10B">
      <w:pPr>
        <w:spacing w:line="360" w:lineRule="auto"/>
        <w:ind w:left="718" w:left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和来往函件应用中文书写，</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提供的支持文件、技术资料和印刷的文献可以用其它语言，但相应内容应附有中文翻译本（经公证处公证），以中文为准，计量单位应使用国际公制单位。</w:t>
      </w:r>
    </w:p>
    <w:p w14:paraId="24B493BD">
      <w:pPr>
        <w:numPr>
          <w:ilvl w:val="2"/>
          <w:numId w:val="4"/>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必须以</w:t>
      </w:r>
      <w:r>
        <w:rPr>
          <w:rFonts w:hint="eastAsia" w:ascii="宋体" w:hAnsi="宋体"/>
          <w:color w:val="000000" w:themeColor="text1"/>
          <w:sz w:val="24"/>
          <w:highlight w:val="none"/>
          <w:lang w:eastAsia="zh-CN"/>
          <w14:textFill>
            <w14:solidFill>
              <w14:schemeClr w14:val="tx1"/>
            </w14:solidFill>
          </w14:textFill>
        </w:rPr>
        <w:t>人民币</w:t>
      </w:r>
      <w:r>
        <w:rPr>
          <w:rFonts w:hint="eastAsia" w:ascii="宋体" w:hAnsi="宋体"/>
          <w:color w:val="000000" w:themeColor="text1"/>
          <w:sz w:val="24"/>
          <w:highlight w:val="none"/>
          <w14:textFill>
            <w14:solidFill>
              <w14:schemeClr w14:val="tx1"/>
            </w14:solidFill>
          </w14:textFill>
        </w:rPr>
        <w:t>报价，并保留小数点后两位。</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中开标一览表内容与</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中相应内容不一致的，以开标一览表为准；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的大写金额和小写金额不一致的，以大写金额为准；单价金额小数点或者百分比有明显错位的，以开标一览表为准，并修改单价；总价金额与单价金额和数量乘积不一致的，以单价金额计算结果为准；对不同文字文本</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的解释发生异议的，以中文文本为准。</w:t>
      </w:r>
    </w:p>
    <w:p w14:paraId="6938590D">
      <w:pPr>
        <w:numPr>
          <w:ilvl w:val="1"/>
          <w:numId w:val="4"/>
        </w:numPr>
        <w:tabs>
          <w:tab w:val="left" w:pos="567"/>
          <w:tab w:val="clear" w:pos="289"/>
        </w:tabs>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响应文件</w:t>
      </w:r>
      <w:r>
        <w:rPr>
          <w:rFonts w:hint="eastAsia" w:ascii="宋体" w:hAnsi="宋体"/>
          <w:b/>
          <w:bCs/>
          <w:color w:val="000000" w:themeColor="text1"/>
          <w:sz w:val="24"/>
          <w:highlight w:val="none"/>
          <w14:textFill>
            <w14:solidFill>
              <w14:schemeClr w14:val="tx1"/>
            </w14:solidFill>
          </w14:textFill>
        </w:rPr>
        <w:t>的组成</w:t>
      </w:r>
    </w:p>
    <w:p w14:paraId="1043A5ED">
      <w:pPr>
        <w:numPr>
          <w:ilvl w:val="2"/>
          <w:numId w:val="4"/>
        </w:numPr>
        <w:tabs>
          <w:tab w:val="left" w:pos="624"/>
          <w:tab w:val="left" w:pos="735"/>
          <w:tab w:val="left" w:pos="1254"/>
          <w:tab w:val="clear" w:pos="1050"/>
        </w:tabs>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准备的</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 xml:space="preserve">应包括《第六章 </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w:t>
      </w:r>
    </w:p>
    <w:p w14:paraId="2BF7DF98">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hint="eastAsia" w:ascii="宋体" w:hAnsi="宋体"/>
          <w:color w:val="000000" w:themeColor="text1"/>
          <w:sz w:val="24"/>
          <w:highlight w:val="none"/>
          <w:u w:val="double"/>
          <w14:textFill>
            <w14:solidFill>
              <w14:schemeClr w14:val="tx1"/>
            </w14:solidFill>
          </w14:textFill>
        </w:rPr>
      </w:pPr>
      <w:r>
        <w:rPr>
          <w:rFonts w:hint="eastAsia" w:ascii="宋体" w:hAnsi="宋体"/>
          <w:b/>
          <w:color w:val="000000" w:themeColor="text1"/>
          <w:sz w:val="24"/>
          <w:highlight w:val="none"/>
          <w:u w:val="double"/>
          <w:lang w:eastAsia="zh-CN"/>
          <w14:textFill>
            <w14:solidFill>
              <w14:schemeClr w14:val="tx1"/>
            </w14:solidFill>
          </w14:textFill>
        </w:rPr>
        <w:t>供应商</w:t>
      </w:r>
      <w:r>
        <w:rPr>
          <w:rFonts w:hint="eastAsia" w:ascii="宋体" w:hAnsi="宋体"/>
          <w:b/>
          <w:color w:val="000000" w:themeColor="text1"/>
          <w:sz w:val="24"/>
          <w:highlight w:val="none"/>
          <w:u w:val="double"/>
          <w14:textFill>
            <w14:solidFill>
              <w14:schemeClr w14:val="tx1"/>
            </w14:solidFill>
          </w14:textFill>
        </w:rPr>
        <w:t>必须</w:t>
      </w:r>
      <w:r>
        <w:rPr>
          <w:rFonts w:hint="eastAsia" w:ascii="宋体" w:hAnsi="宋体"/>
          <w:b/>
          <w:color w:val="000000" w:themeColor="text1"/>
          <w:sz w:val="24"/>
          <w:highlight w:val="none"/>
          <w:u w:val="double"/>
          <w:lang w:eastAsia="zh-CN"/>
          <w14:textFill>
            <w14:solidFill>
              <w14:schemeClr w14:val="tx1"/>
            </w14:solidFill>
          </w14:textFill>
        </w:rPr>
        <w:t>响应招标文件的要求，在政采云供应商客户端</w:t>
      </w:r>
      <w:r>
        <w:rPr>
          <w:rFonts w:hint="eastAsia" w:ascii="宋体" w:hAnsi="宋体"/>
          <w:b/>
          <w:color w:val="000000" w:themeColor="text1"/>
          <w:sz w:val="24"/>
          <w:highlight w:val="none"/>
          <w:u w:val="double"/>
          <w14:textFill>
            <w14:solidFill>
              <w14:schemeClr w14:val="tx1"/>
            </w14:solidFill>
          </w14:textFill>
        </w:rPr>
        <w:t>编制完整的</w:t>
      </w:r>
      <w:r>
        <w:rPr>
          <w:rFonts w:hint="eastAsia" w:ascii="宋体" w:hAnsi="宋体"/>
          <w:b/>
          <w:color w:val="000000" w:themeColor="text1"/>
          <w:sz w:val="24"/>
          <w:highlight w:val="none"/>
          <w:u w:val="double"/>
          <w:lang w:eastAsia="zh-CN"/>
          <w14:textFill>
            <w14:solidFill>
              <w14:schemeClr w14:val="tx1"/>
            </w14:solidFill>
          </w14:textFill>
        </w:rPr>
        <w:t>响应文件并在规定的时间内投标，响应文件含有多个组成部分，供应商须对每个部分进行响应。</w:t>
      </w:r>
    </w:p>
    <w:p w14:paraId="15AC8868">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必须自行承担因其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的任何错漏而导致的一切后果</w:t>
      </w:r>
      <w:r>
        <w:rPr>
          <w:rFonts w:hint="eastAsia" w:ascii="宋体" w:hAnsi="宋体"/>
          <w:b/>
          <w:color w:val="000000" w:themeColor="text1"/>
          <w:sz w:val="24"/>
          <w:highlight w:val="none"/>
          <w:u w:val="none"/>
          <w14:textFill>
            <w14:solidFill>
              <w14:schemeClr w14:val="tx1"/>
            </w14:solidFill>
          </w14:textFill>
        </w:rPr>
        <w:t>。</w:t>
      </w:r>
    </w:p>
    <w:p w14:paraId="21ADECDD">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投标的修改和撤回</w:t>
      </w:r>
    </w:p>
    <w:p w14:paraId="6A087CEB">
      <w:pPr>
        <w:pStyle w:val="9"/>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在投标截止时间前</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可以修改和</w:t>
      </w:r>
      <w:r>
        <w:rPr>
          <w:rFonts w:hint="eastAsia" w:ascii="宋体" w:hAnsi="宋体"/>
          <w:bCs/>
          <w:color w:val="000000" w:themeColor="text1"/>
          <w:sz w:val="24"/>
          <w:highlight w:val="none"/>
          <w14:textFill>
            <w14:solidFill>
              <w14:schemeClr w14:val="tx1"/>
            </w14:solidFill>
          </w14:textFill>
        </w:rPr>
        <w:t>撤回</w:t>
      </w:r>
      <w:r>
        <w:rPr>
          <w:rFonts w:hint="eastAsia" w:ascii="宋体" w:hAnsi="宋体"/>
          <w:color w:val="000000" w:themeColor="text1"/>
          <w:sz w:val="24"/>
          <w:highlight w:val="none"/>
          <w14:textFill>
            <w14:solidFill>
              <w14:schemeClr w14:val="tx1"/>
            </w14:solidFill>
          </w14:textFill>
        </w:rPr>
        <w:t>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，投标截止后不得修改和</w:t>
      </w:r>
      <w:r>
        <w:rPr>
          <w:rFonts w:hint="eastAsia" w:ascii="宋体" w:hAnsi="宋体"/>
          <w:bCs/>
          <w:color w:val="000000" w:themeColor="text1"/>
          <w:sz w:val="24"/>
          <w:highlight w:val="none"/>
          <w14:textFill>
            <w14:solidFill>
              <w14:schemeClr w14:val="tx1"/>
            </w14:solidFill>
          </w14:textFill>
        </w:rPr>
        <w:t>撤回</w:t>
      </w:r>
      <w:r>
        <w:rPr>
          <w:rFonts w:hint="eastAsia" w:ascii="宋体" w:hAnsi="宋体"/>
          <w:color w:val="000000" w:themeColor="text1"/>
          <w:sz w:val="24"/>
          <w:highlight w:val="none"/>
          <w14:textFill>
            <w14:solidFill>
              <w14:schemeClr w14:val="tx1"/>
            </w14:solidFill>
          </w14:textFill>
        </w:rPr>
        <w:t>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62058168">
      <w:pPr>
        <w:pStyle w:val="5"/>
        <w:keepNext w:val="0"/>
        <w:keepLines w:val="0"/>
        <w:pageBreakBefore w:val="0"/>
        <w:widowControl w:val="0"/>
        <w:numPr>
          <w:ilvl w:val="0"/>
          <w:numId w:val="4"/>
        </w:numPr>
        <w:tabs>
          <w:tab w:val="left" w:pos="425"/>
          <w:tab w:val="clear" w:pos="147"/>
        </w:tabs>
        <w:kinsoku/>
        <w:wordWrap/>
        <w:overflowPunct/>
        <w:topLinePunct w:val="0"/>
        <w:autoSpaceDE/>
        <w:autoSpaceDN/>
        <w:bidi w:val="0"/>
        <w:adjustRightInd/>
        <w:snapToGrid/>
        <w:spacing w:before="0" w:beforeLines="0" w:beforeAutospacing="0" w:after="0" w:afterLines="0" w:afterAutospacing="0" w:line="360" w:lineRule="auto"/>
        <w:ind w:left="425"/>
        <w:rPr>
          <w:color w:val="000000" w:themeColor="text1"/>
          <w:highlight w:val="none"/>
          <w14:textFill>
            <w14:solidFill>
              <w14:schemeClr w14:val="tx1"/>
            </w14:solidFill>
          </w14:textFill>
        </w:rPr>
      </w:pPr>
      <w:bookmarkStart w:id="65" w:name="_Toc435629791"/>
      <w:bookmarkStart w:id="66" w:name="_Toc297209418"/>
      <w:bookmarkStart w:id="67" w:name="_Toc365033705"/>
      <w:bookmarkStart w:id="68" w:name="_Toc498899370"/>
      <w:bookmarkStart w:id="69" w:name="_Toc439679267"/>
      <w:bookmarkStart w:id="70" w:name="_Toc439513160"/>
      <w:bookmarkStart w:id="71" w:name="_Toc298920091"/>
      <w:bookmarkStart w:id="72" w:name="_Toc3192"/>
      <w:bookmarkStart w:id="73" w:name="_Toc435687274"/>
      <w:bookmarkStart w:id="74" w:name="_Toc435687348"/>
      <w:bookmarkStart w:id="75" w:name="_Toc438508596"/>
      <w:bookmarkStart w:id="76" w:name="_Toc435623753"/>
      <w:bookmarkStart w:id="77" w:name="_Toc486969378"/>
      <w:bookmarkStart w:id="78" w:name="_Toc518912734"/>
      <w:bookmarkStart w:id="79" w:name="_Toc364846099"/>
      <w:bookmarkStart w:id="80" w:name="_Toc479340788"/>
      <w:bookmarkStart w:id="81" w:name="_Toc479325591"/>
      <w:bookmarkStart w:id="82" w:name="_Toc422865420"/>
      <w:bookmarkStart w:id="83" w:name="_Toc299108389"/>
      <w:bookmarkStart w:id="84" w:name="_Toc298190383"/>
      <w:bookmarkStart w:id="85" w:name="_Toc350417823"/>
      <w:bookmarkStart w:id="86" w:name="_Toc458635595"/>
      <w:bookmarkStart w:id="87" w:name="_Toc470184440"/>
      <w:bookmarkStart w:id="88" w:name="_Toc435629837"/>
      <w:bookmarkStart w:id="89" w:name="_Toc343857025"/>
      <w:bookmarkStart w:id="90" w:name="_Toc416208485"/>
      <w:bookmarkStart w:id="91" w:name="_Toc422161991"/>
      <w:bookmarkStart w:id="92" w:name="_Toc458980392"/>
      <w:bookmarkStart w:id="93" w:name="_Toc298829960"/>
      <w:bookmarkStart w:id="94" w:name="_Toc439513444"/>
      <w:bookmarkStart w:id="95" w:name="_Toc418023332"/>
      <w:bookmarkStart w:id="96" w:name="_Toc298829719"/>
      <w:bookmarkStart w:id="97" w:name="_Toc380533809"/>
      <w:bookmarkStart w:id="98" w:name="_Toc414510779"/>
      <w:bookmarkStart w:id="99" w:name="_Toc438641464"/>
      <w:bookmarkStart w:id="100" w:name="_Toc438513733"/>
      <w:bookmarkStart w:id="101" w:name="_Toc438722129"/>
      <w:bookmarkStart w:id="102" w:name="_Toc356489052"/>
      <w:bookmarkStart w:id="103" w:name="_Toc477879839"/>
      <w:bookmarkStart w:id="104" w:name="_Toc498871243"/>
      <w:bookmarkStart w:id="105" w:name="_Toc22582"/>
      <w:bookmarkStart w:id="106" w:name="_Toc487044251"/>
      <w:bookmarkStart w:id="107" w:name="_Toc425347661"/>
      <w:bookmarkStart w:id="108" w:name="_Toc383124047"/>
      <w:bookmarkStart w:id="109" w:name="_Toc494832086"/>
      <w:bookmarkStart w:id="110" w:name="_Toc435686979"/>
      <w:r>
        <w:rPr>
          <w:rFonts w:hint="eastAsia"/>
          <w:color w:val="000000" w:themeColor="text1"/>
          <w:highlight w:val="none"/>
          <w14:textFill>
            <w14:solidFill>
              <w14:schemeClr w14:val="tx1"/>
            </w14:solidFill>
          </w14:textFill>
        </w:rPr>
        <w:t>投标总则</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B9C0455">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beforeAutospacing="0"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w:t>
      </w:r>
    </w:p>
    <w:p w14:paraId="1019DE94">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所</w:t>
      </w:r>
      <w:r>
        <w:rPr>
          <w:rFonts w:hint="eastAsia" w:ascii="宋体" w:hAnsi="宋体"/>
          <w:color w:val="000000" w:themeColor="text1"/>
          <w:sz w:val="24"/>
          <w:highlight w:val="none"/>
          <w14:textFill>
            <w14:solidFill>
              <w14:schemeClr w14:val="tx1"/>
            </w14:solidFill>
          </w14:textFill>
        </w:rPr>
        <w:t>有</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应在投标截止时间前</w:t>
      </w:r>
      <w:r>
        <w:rPr>
          <w:rFonts w:hint="eastAsia" w:ascii="宋体" w:hAnsi="宋体"/>
          <w:color w:val="000000" w:themeColor="text1"/>
          <w:sz w:val="24"/>
          <w:highlight w:val="none"/>
          <w:lang w:eastAsia="zh-CN"/>
          <w14:textFill>
            <w14:solidFill>
              <w14:schemeClr w14:val="tx1"/>
            </w14:solidFill>
          </w14:textFill>
        </w:rPr>
        <w:t>提交至政采云平台（https://www.zcygov.cn），</w:t>
      </w:r>
      <w:r>
        <w:rPr>
          <w:rFonts w:hint="eastAsia" w:ascii="宋体" w:hAnsi="宋体"/>
          <w:color w:val="000000" w:themeColor="text1"/>
          <w:sz w:val="24"/>
          <w:highlight w:val="none"/>
          <w14:textFill>
            <w14:solidFill>
              <w14:schemeClr w14:val="tx1"/>
            </w14:solidFill>
          </w14:textFill>
        </w:rPr>
        <w:t>任何迟于这个时间的投标将被拒绝。</w:t>
      </w:r>
    </w:p>
    <w:p w14:paraId="3A292179">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所有响应文件的备份文件可自愿在采购代理机构规定时间内以U盘邮寄或电子邮件方式提供给代理机构，</w:t>
      </w:r>
      <w:r>
        <w:rPr>
          <w:rFonts w:hint="eastAsia" w:ascii="宋体" w:hAnsi="宋体"/>
          <w:color w:val="000000" w:themeColor="text1"/>
          <w:sz w:val="24"/>
          <w:highlight w:val="none"/>
          <w14:textFill>
            <w14:solidFill>
              <w14:schemeClr w14:val="tx1"/>
            </w14:solidFill>
          </w14:textFill>
        </w:rPr>
        <w:t>任何迟于这个时间的</w:t>
      </w:r>
      <w:r>
        <w:rPr>
          <w:rFonts w:hint="eastAsia" w:ascii="宋体" w:hAnsi="宋体"/>
          <w:color w:val="000000" w:themeColor="text1"/>
          <w:sz w:val="24"/>
          <w:highlight w:val="none"/>
          <w:lang w:eastAsia="zh-CN"/>
          <w14:textFill>
            <w14:solidFill>
              <w14:schemeClr w14:val="tx1"/>
            </w14:solidFill>
          </w14:textFill>
        </w:rPr>
        <w:t>备份响应文件</w:t>
      </w:r>
      <w:r>
        <w:rPr>
          <w:rFonts w:hint="eastAsia" w:ascii="宋体" w:hAnsi="宋体"/>
          <w:color w:val="000000" w:themeColor="text1"/>
          <w:sz w:val="24"/>
          <w:highlight w:val="none"/>
          <w14:textFill>
            <w14:solidFill>
              <w14:schemeClr w14:val="tx1"/>
            </w14:solidFill>
          </w14:textFill>
        </w:rPr>
        <w:t>将被拒绝。</w:t>
      </w:r>
    </w:p>
    <w:p w14:paraId="61731D65">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采购代理机构不接受电话、传真投标。</w:t>
      </w:r>
    </w:p>
    <w:p w14:paraId="4B68C0B4">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投标有效期</w:t>
      </w:r>
      <w:r>
        <w:rPr>
          <w:rFonts w:hint="eastAsia" w:ascii="宋体" w:hAnsi="宋体"/>
          <w:b/>
          <w:bCs/>
          <w:color w:val="000000" w:themeColor="text1"/>
          <w:sz w:val="24"/>
          <w:szCs w:val="24"/>
          <w:highlight w:val="none"/>
          <w14:textFill>
            <w14:solidFill>
              <w14:schemeClr w14:val="tx1"/>
            </w14:solidFill>
          </w14:textFill>
        </w:rPr>
        <w:t>（实质性要求）</w:t>
      </w:r>
    </w:p>
    <w:p w14:paraId="697EE2A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从投标截止日起，投标有效期为90天。在特殊情况下，</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可于投标有效期日满之前要求</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同意延长有效日期，要求与答复均应以书面形式。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可以拒绝上述要求而其投标保证金不被没收，同意延期的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根据原截止日期应负之权利及责任相应也延至新的截止日期。</w:t>
      </w:r>
    </w:p>
    <w:p w14:paraId="7D48D41B">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投标保证金</w:t>
      </w:r>
      <w:r>
        <w:rPr>
          <w:rFonts w:hint="eastAsia" w:ascii="宋体" w:cs="宋体"/>
          <w:b/>
          <w:bCs/>
          <w:color w:val="000000" w:themeColor="text1"/>
          <w:kern w:val="0"/>
          <w:sz w:val="24"/>
          <w:szCs w:val="24"/>
          <w:highlight w:val="none"/>
          <w:lang w:val="en-US" w:eastAsia="zh-CN"/>
          <w14:textFill>
            <w14:solidFill>
              <w14:schemeClr w14:val="tx1"/>
            </w14:solidFill>
          </w14:textFill>
        </w:rPr>
        <w:t>（实质性要求）</w:t>
      </w:r>
    </w:p>
    <w:p w14:paraId="77B07251">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应向采购代理机构提交投标保证金人民币：</w:t>
      </w:r>
      <w:r>
        <w:rPr>
          <w:rFonts w:hint="eastAsia" w:ascii="宋体" w:hAnsi="宋体"/>
          <w:color w:val="000000" w:themeColor="text1"/>
          <w:sz w:val="24"/>
          <w:highlight w:val="none"/>
          <w:lang w:val="en-US" w:eastAsia="zh-CN"/>
          <w14:textFill>
            <w14:solidFill>
              <w14:schemeClr w14:val="tx1"/>
            </w14:solidFill>
          </w14:textFill>
        </w:rPr>
        <w:t>详见供应商须知附表</w:t>
      </w:r>
      <w:r>
        <w:rPr>
          <w:rFonts w:hint="eastAsia" w:ascii="宋体" w:hAnsi="宋体"/>
          <w:color w:val="000000" w:themeColor="text1"/>
          <w:sz w:val="24"/>
          <w:highlight w:val="none"/>
          <w14:textFill>
            <w14:solidFill>
              <w14:schemeClr w14:val="tx1"/>
            </w14:solidFill>
          </w14:textFill>
        </w:rPr>
        <w:t>。</w:t>
      </w:r>
    </w:p>
    <w:p w14:paraId="20FA5670">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政府采购保证金应当以支票、汇票、本票或者金融机构、担保机构出具的保函等</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非现金形式提交</w:t>
      </w:r>
    </w:p>
    <w:p w14:paraId="0250E23A">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投标保证金是投标的组成部分，递交投标保证金的证明文件与</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一同递交。</w:t>
      </w:r>
    </w:p>
    <w:p w14:paraId="3B6F1EBB">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lang w:eastAsia="zh-CN"/>
          <w14:textFill>
            <w14:solidFill>
              <w14:schemeClr w14:val="tx1"/>
            </w14:solidFill>
          </w14:textFill>
        </w:rPr>
        <w:t>的账户</w:t>
      </w:r>
      <w:r>
        <w:rPr>
          <w:rFonts w:hint="eastAsia" w:ascii="宋体" w:hAnsi="宋体"/>
          <w:color w:val="000000" w:themeColor="text1"/>
          <w:sz w:val="24"/>
          <w:highlight w:val="none"/>
          <w14:textFill>
            <w14:solidFill>
              <w14:schemeClr w14:val="tx1"/>
            </w14:solidFill>
          </w14:textFill>
        </w:rPr>
        <w:t>：</w:t>
      </w:r>
    </w:p>
    <w:p w14:paraId="3B06026E">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0913B8C0">
      <w:pPr>
        <w:keepNext w:val="0"/>
        <w:keepLines w:val="0"/>
        <w:pageBreakBefore w:val="0"/>
        <w:widowControl w:val="0"/>
        <w:kinsoku/>
        <w:wordWrap/>
        <w:overflowPunct/>
        <w:topLinePunct w:val="0"/>
        <w:autoSpaceDE/>
        <w:autoSpaceDN/>
        <w:bidi w:val="0"/>
        <w:adjustRightInd/>
        <w:snapToGrid/>
        <w:spacing w:line="360" w:lineRule="auto"/>
        <w:ind w:firstLine="723" w:firstLineChars="3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注：投标保证金必须由</w:t>
      </w:r>
      <w:r>
        <w:rPr>
          <w:rFonts w:hint="eastAsia" w:ascii="宋体" w:hAnsi="宋体"/>
          <w:b/>
          <w:color w:val="000000" w:themeColor="text1"/>
          <w:sz w:val="24"/>
          <w:szCs w:val="24"/>
          <w:highlight w:val="none"/>
          <w:lang w:eastAsia="zh-CN"/>
          <w14:textFill>
            <w14:solidFill>
              <w14:schemeClr w14:val="tx1"/>
            </w14:solidFill>
          </w14:textFill>
        </w:rPr>
        <w:t>供应商</w:t>
      </w:r>
      <w:r>
        <w:rPr>
          <w:rFonts w:hint="eastAsia" w:ascii="宋体" w:hAnsi="宋体"/>
          <w:b/>
          <w:color w:val="000000" w:themeColor="text1"/>
          <w:sz w:val="24"/>
          <w:szCs w:val="24"/>
          <w:highlight w:val="none"/>
          <w14:textFill>
            <w14:solidFill>
              <w14:schemeClr w14:val="tx1"/>
            </w14:solidFill>
          </w14:textFill>
        </w:rPr>
        <w:t>在汇单附言栏内注明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“保证金</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+和硕县教育系统食堂从业人员政府购买服务项目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b/>
          <w:color w:val="000000" w:themeColor="text1"/>
          <w:sz w:val="24"/>
          <w:szCs w:val="24"/>
          <w:highlight w:val="none"/>
          <w14:textFill>
            <w14:solidFill>
              <w14:schemeClr w14:val="tx1"/>
            </w14:solidFill>
          </w14:textFill>
        </w:rPr>
        <w:t>，如未注明，造成保证金无法查明的，责任由</w:t>
      </w:r>
      <w:r>
        <w:rPr>
          <w:rFonts w:hint="eastAsia" w:ascii="宋体" w:hAnsi="宋体"/>
          <w:b/>
          <w:color w:val="000000" w:themeColor="text1"/>
          <w:sz w:val="24"/>
          <w:szCs w:val="24"/>
          <w:highlight w:val="none"/>
          <w:lang w:eastAsia="zh-CN"/>
          <w14:textFill>
            <w14:solidFill>
              <w14:schemeClr w14:val="tx1"/>
            </w14:solidFill>
          </w14:textFill>
        </w:rPr>
        <w:t>供应商</w:t>
      </w:r>
      <w:r>
        <w:rPr>
          <w:rFonts w:hint="eastAsia" w:ascii="宋体" w:hAnsi="宋体" w:eastAsia="宋体"/>
          <w:b/>
          <w:color w:val="000000" w:themeColor="text1"/>
          <w:sz w:val="24"/>
          <w:szCs w:val="24"/>
          <w:highlight w:val="none"/>
          <w14:textFill>
            <w14:solidFill>
              <w14:schemeClr w14:val="tx1"/>
            </w14:solidFill>
          </w14:textFill>
        </w:rPr>
        <w:t>承担）。</w:t>
      </w:r>
      <w:r>
        <w:rPr>
          <w:rFonts w:hint="eastAsia" w:ascii="宋体" w:hAnsi="宋体"/>
          <w:b/>
          <w:color w:val="000000" w:themeColor="text1"/>
          <w:sz w:val="24"/>
          <w:szCs w:val="24"/>
          <w:highlight w:val="none"/>
          <w14:textFill>
            <w14:solidFill>
              <w14:schemeClr w14:val="tx1"/>
            </w14:solidFill>
          </w14:textFill>
        </w:rPr>
        <w:t>不接受现金形式的投标保证金。</w:t>
      </w:r>
    </w:p>
    <w:p w14:paraId="556C1719">
      <w:pPr>
        <w:pStyle w:val="41"/>
        <w:keepNext w:val="0"/>
        <w:keepLines w:val="0"/>
        <w:pageBreakBefore w:val="0"/>
        <w:widowControl w:val="0"/>
        <w:kinsoku/>
        <w:wordWrap/>
        <w:overflowPunct/>
        <w:topLinePunct w:val="0"/>
        <w:autoSpaceDE/>
        <w:autoSpaceDN/>
        <w:bidi w:val="0"/>
        <w:adjustRightInd/>
        <w:snapToGrid/>
        <w:rPr>
          <w:rFonts w:hint="eastAsia" w:hAnsi="宋体"/>
          <w:b/>
          <w:color w:val="000000" w:themeColor="text1"/>
          <w:sz w:val="24"/>
          <w:szCs w:val="24"/>
          <w:highlight w:val="none"/>
          <w:lang w:val="en-US" w:eastAsia="zh-CN"/>
          <w14:textFill>
            <w14:solidFill>
              <w14:schemeClr w14:val="tx1"/>
            </w14:solidFill>
          </w14:textFill>
        </w:rPr>
      </w:pPr>
      <w:r>
        <w:rPr>
          <w:rFonts w:hint="eastAsia" w:hAnsi="宋体"/>
          <w:b/>
          <w:color w:val="000000" w:themeColor="text1"/>
          <w:sz w:val="24"/>
          <w:szCs w:val="24"/>
          <w:highlight w:val="none"/>
          <w:lang w:val="en-US" w:eastAsia="zh-CN"/>
          <w14:textFill>
            <w14:solidFill>
              <w14:schemeClr w14:val="tx1"/>
            </w14:solidFill>
          </w14:textFill>
        </w:rPr>
        <w:t>投标保证金的退还：</w:t>
      </w:r>
    </w:p>
    <w:p w14:paraId="4EF2EB1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(1)未</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，自</w:t>
      </w:r>
      <w:r>
        <w:rPr>
          <w:rFonts w:hint="eastAsia" w:ascii="宋体" w:hAnsi="宋体"/>
          <w:color w:val="000000" w:themeColor="text1"/>
          <w:sz w:val="24"/>
          <w:highlight w:val="none"/>
          <w:lang w:val="en-US" w:eastAsia="zh-CN"/>
          <w14:textFill>
            <w14:solidFill>
              <w14:schemeClr w14:val="tx1"/>
            </w14:solidFill>
          </w14:textFill>
        </w:rPr>
        <w:t>成交通知书</w:t>
      </w:r>
      <w:r>
        <w:rPr>
          <w:rFonts w:hint="default" w:ascii="宋体" w:hAnsi="宋体" w:eastAsia="宋体"/>
          <w:color w:val="000000" w:themeColor="text1"/>
          <w:sz w:val="24"/>
          <w:highlight w:val="none"/>
          <w:lang w:val="en-US" w:eastAsia="zh-CN"/>
          <w14:textFill>
            <w14:solidFill>
              <w14:schemeClr w14:val="tx1"/>
            </w14:solidFill>
          </w14:textFill>
        </w:rPr>
        <w:t>发出之日起5个工作日内原账户退还；</w:t>
      </w:r>
    </w:p>
    <w:p w14:paraId="7D10C602">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在业主方确认</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后自合同签订之日起5个工作日内退还</w:t>
      </w:r>
      <w:r>
        <w:rPr>
          <w:rFonts w:hint="eastAsia" w:ascii="宋体" w:hAnsi="宋体"/>
          <w:color w:val="000000" w:themeColor="text1"/>
          <w:sz w:val="24"/>
          <w:highlight w:val="none"/>
          <w:lang w:val="en-US" w:eastAsia="zh-CN"/>
          <w14:textFill>
            <w14:solidFill>
              <w14:schemeClr w14:val="tx1"/>
            </w14:solidFill>
          </w14:textFill>
        </w:rPr>
        <w:t>成交单位</w:t>
      </w:r>
      <w:r>
        <w:rPr>
          <w:rFonts w:hint="default" w:ascii="宋体" w:hAnsi="宋体" w:eastAsia="宋体"/>
          <w:color w:val="000000" w:themeColor="text1"/>
          <w:sz w:val="24"/>
          <w:highlight w:val="none"/>
          <w:lang w:val="en-US" w:eastAsia="zh-CN"/>
          <w14:textFill>
            <w14:solidFill>
              <w14:schemeClr w14:val="tx1"/>
            </w14:solidFill>
          </w14:textFill>
        </w:rPr>
        <w:t>的投标保证金</w:t>
      </w:r>
    </w:p>
    <w:p w14:paraId="64B5F4D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default" w:ascii="宋体" w:hAnsi="宋体" w:eastAsia="宋体"/>
          <w:b/>
          <w:bCs/>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(3)因</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eastAsia="宋体"/>
          <w:color w:val="000000" w:themeColor="text1"/>
          <w:sz w:val="24"/>
          <w:highlight w:val="none"/>
          <w:lang w:val="en-US" w:eastAsia="zh-CN"/>
          <w14:textFill>
            <w14:solidFill>
              <w14:schemeClr w14:val="tx1"/>
            </w14:solidFill>
          </w14:textFill>
        </w:rPr>
        <w:t>账户问题导致无法正常时间内退付的，采购人和采购代理机构不承担相应责任；</w:t>
      </w:r>
    </w:p>
    <w:p w14:paraId="42340863">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未按上述规定提交投标保证金，其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将被拒绝。</w:t>
      </w:r>
    </w:p>
    <w:p w14:paraId="09026510">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未中标的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的投标保证金将在</w:t>
      </w:r>
      <w:r>
        <w:rPr>
          <w:rFonts w:hint="eastAsia" w:ascii="宋体" w:hAnsi="宋体"/>
          <w:color w:val="000000" w:themeColor="text1"/>
          <w:sz w:val="24"/>
          <w:highlight w:val="none"/>
          <w:lang w:eastAsia="zh-CN"/>
          <w14:textFill>
            <w14:solidFill>
              <w14:schemeClr w14:val="tx1"/>
            </w14:solidFill>
          </w14:textFill>
        </w:rPr>
        <w:t>成交通知书</w:t>
      </w:r>
      <w:r>
        <w:rPr>
          <w:rFonts w:hint="eastAsia" w:ascii="宋体" w:hAnsi="宋体"/>
          <w:color w:val="000000" w:themeColor="text1"/>
          <w:sz w:val="24"/>
          <w:highlight w:val="none"/>
          <w14:textFill>
            <w14:solidFill>
              <w14:schemeClr w14:val="tx1"/>
            </w14:solidFill>
          </w14:textFill>
        </w:rPr>
        <w:t>发出后5个工作日内无息退还。</w:t>
      </w:r>
    </w:p>
    <w:p w14:paraId="4180EFF8">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下列任一情况发生时，投标保证金将不予退还：</w:t>
      </w:r>
    </w:p>
    <w:p w14:paraId="6526C2AB">
      <w:pPr>
        <w:keepNext w:val="0"/>
        <w:keepLines w:val="0"/>
        <w:pageBreakBefore w:val="0"/>
        <w:widowControl w:val="0"/>
        <w:kinsoku/>
        <w:wordWrap/>
        <w:overflowPunct/>
        <w:topLinePunct w:val="0"/>
        <w:autoSpaceDE/>
        <w:autoSpaceDN/>
        <w:bidi w:val="0"/>
        <w:adjustRightInd/>
        <w:snapToGrid/>
        <w:spacing w:line="360" w:lineRule="auto"/>
        <w:ind w:left="1075" w:leftChars="215" w:hanging="624" w:hanging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中规定的投标有效期内撤销其</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1738EB94">
      <w:pPr>
        <w:keepNext w:val="0"/>
        <w:keepLines w:val="0"/>
        <w:pageBreakBefore w:val="0"/>
        <w:widowControl w:val="0"/>
        <w:kinsoku/>
        <w:wordWrap/>
        <w:overflowPunct/>
        <w:topLinePunct w:val="0"/>
        <w:autoSpaceDE/>
        <w:autoSpaceDN/>
        <w:bidi w:val="0"/>
        <w:adjustRightInd/>
        <w:snapToGrid/>
        <w:spacing w:line="360" w:lineRule="auto"/>
        <w:ind w:left="1075" w:leftChars="215" w:hanging="624" w:hangingChars="2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中标后无正当理由放弃中标或中标人拒绝与</w:t>
      </w:r>
      <w:r>
        <w:rPr>
          <w:rFonts w:hint="eastAsia" w:ascii="宋体" w:hAnsi="宋体"/>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签订合同。</w:t>
      </w:r>
    </w:p>
    <w:p w14:paraId="61EC8685">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开标</w:t>
      </w:r>
    </w:p>
    <w:p w14:paraId="5DCCAAFC">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确定的提交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截止时间的同一时间公开进行，开标地点为</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预先确定的地点。</w:t>
      </w:r>
    </w:p>
    <w:p w14:paraId="51183DA8">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w:t>
      </w:r>
      <w:r>
        <w:rPr>
          <w:rFonts w:hint="eastAsia" w:ascii="宋体" w:hAnsi="宋体"/>
          <w:color w:val="000000" w:themeColor="text1"/>
          <w:sz w:val="24"/>
          <w:highlight w:val="none"/>
          <w:lang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要求提交</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的截止时间前收到的所有</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供应商须</w:t>
      </w:r>
      <w:r>
        <w:rPr>
          <w:rFonts w:hint="eastAsia" w:ascii="宋体" w:hAnsi="宋体"/>
          <w:color w:val="000000" w:themeColor="text1"/>
          <w:sz w:val="24"/>
          <w:highlight w:val="none"/>
          <w:lang w:val="en-US" w:eastAsia="zh-CN"/>
          <w14:textFill>
            <w14:solidFill>
              <w14:schemeClr w14:val="tx1"/>
            </w14:solidFill>
          </w14:textFill>
        </w:rPr>
        <w:t>在</w:t>
      </w:r>
      <w:r>
        <w:rPr>
          <w:rFonts w:hint="eastAsia" w:ascii="宋体" w:hAnsi="宋体"/>
          <w:color w:val="000000" w:themeColor="text1"/>
          <w:sz w:val="24"/>
          <w:highlight w:val="none"/>
          <w14:textFill>
            <w14:solidFill>
              <w14:schemeClr w14:val="tx1"/>
            </w14:solidFill>
          </w14:textFill>
        </w:rPr>
        <w:t>开标时</w:t>
      </w:r>
      <w:r>
        <w:rPr>
          <w:rFonts w:hint="eastAsia" w:ascii="宋体" w:hAnsi="宋体"/>
          <w:color w:val="000000" w:themeColor="text1"/>
          <w:sz w:val="24"/>
          <w:highlight w:val="none"/>
          <w:lang w:val="en-US" w:eastAsia="zh-CN"/>
          <w14:textFill>
            <w14:solidFill>
              <w14:schemeClr w14:val="tx1"/>
            </w14:solidFill>
          </w14:textFill>
        </w:rPr>
        <w:t>按招标文件规定的时间内</w:t>
      </w:r>
      <w:r>
        <w:rPr>
          <w:rFonts w:hint="eastAsia" w:ascii="宋体" w:hAnsi="宋体"/>
          <w:color w:val="000000" w:themeColor="text1"/>
          <w:sz w:val="24"/>
          <w:highlight w:val="none"/>
          <w:lang w:eastAsia="zh-CN"/>
          <w14:textFill>
            <w14:solidFill>
              <w14:schemeClr w14:val="tx1"/>
            </w14:solidFill>
          </w14:textFill>
        </w:rPr>
        <w:t>解密响应文件</w:t>
      </w:r>
      <w:r>
        <w:rPr>
          <w:rFonts w:hint="eastAsia" w:ascii="宋体" w:hAnsi="宋体"/>
          <w:color w:val="000000" w:themeColor="text1"/>
          <w:sz w:val="24"/>
          <w:highlight w:val="none"/>
          <w14:textFill>
            <w14:solidFill>
              <w14:schemeClr w14:val="tx1"/>
            </w14:solidFill>
          </w14:textFill>
        </w:rPr>
        <w:t>。当</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少于三家时，则招标失败，采购代理机构将重新招标</w:t>
      </w:r>
      <w:r>
        <w:rPr>
          <w:rFonts w:hint="eastAsia" w:ascii="宋体" w:hAnsi="宋体"/>
          <w:color w:val="000000" w:themeColor="text1"/>
          <w:sz w:val="24"/>
          <w:highlight w:val="none"/>
          <w:lang w:eastAsia="zh-CN"/>
          <w14:textFill>
            <w14:solidFill>
              <w14:schemeClr w14:val="tx1"/>
            </w14:solidFill>
          </w14:textFill>
        </w:rPr>
        <w:t>。</w:t>
      </w:r>
    </w:p>
    <w:p w14:paraId="031ED8A1">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参与本次</w:t>
      </w:r>
      <w:r>
        <w:rPr>
          <w:rFonts w:hint="eastAsia" w:ascii="宋体" w:hAnsi="宋体"/>
          <w:b w:val="0"/>
          <w:bCs w:val="0"/>
          <w:color w:val="000000" w:themeColor="text1"/>
          <w:sz w:val="24"/>
          <w:highlight w:val="none"/>
          <w:lang w:val="en-US" w:eastAsia="zh-CN"/>
          <w14:textFill>
            <w14:solidFill>
              <w14:schemeClr w14:val="tx1"/>
            </w14:solidFill>
          </w14:textFill>
        </w:rPr>
        <w:t>招标</w:t>
      </w:r>
      <w:r>
        <w:rPr>
          <w:rFonts w:hint="eastAsia" w:ascii="宋体" w:hAnsi="宋体"/>
          <w:b w:val="0"/>
          <w:bCs w:val="0"/>
          <w:color w:val="000000" w:themeColor="text1"/>
          <w:sz w:val="24"/>
          <w:highlight w:val="none"/>
          <w:lang w:eastAsia="zh-CN"/>
          <w14:textFill>
            <w14:solidFill>
              <w14:schemeClr w14:val="tx1"/>
            </w14:solidFill>
          </w14:textFill>
        </w:rPr>
        <w:t>活动的各个供应商</w:t>
      </w:r>
      <w:r>
        <w:rPr>
          <w:rFonts w:hint="eastAsia" w:ascii="宋体" w:hAnsi="宋体"/>
          <w:b w:val="0"/>
          <w:bCs w:val="0"/>
          <w:color w:val="000000" w:themeColor="text1"/>
          <w:sz w:val="24"/>
          <w:highlight w:val="none"/>
          <w:lang w:val="en-US" w:eastAsia="zh-CN"/>
          <w14:textFill>
            <w14:solidFill>
              <w14:schemeClr w14:val="tx1"/>
            </w14:solidFill>
          </w14:textFill>
        </w:rPr>
        <w:t>须</w:t>
      </w:r>
      <w:r>
        <w:rPr>
          <w:rFonts w:hint="eastAsia" w:ascii="宋体" w:hAnsi="宋体"/>
          <w:b w:val="0"/>
          <w:bCs w:val="0"/>
          <w:color w:val="000000" w:themeColor="text1"/>
          <w:sz w:val="24"/>
          <w:highlight w:val="none"/>
          <w:lang w:eastAsia="zh-CN"/>
          <w14:textFill>
            <w14:solidFill>
              <w14:schemeClr w14:val="tx1"/>
            </w14:solidFill>
          </w14:textFill>
        </w:rPr>
        <w:t>提前自行配置好硬件货物（电脑、摄像头、麦克风、谷歌浏览器（</w:t>
      </w:r>
      <w:r>
        <w:rPr>
          <w:rFonts w:hint="eastAsia" w:ascii="宋体" w:hAnsi="宋体"/>
          <w:b w:val="0"/>
          <w:bCs w:val="0"/>
          <w:color w:val="000000" w:themeColor="text1"/>
          <w:sz w:val="24"/>
          <w:highlight w:val="none"/>
          <w:lang w:val="en-US" w:eastAsia="zh-CN"/>
          <w14:textFill>
            <w14:solidFill>
              <w14:schemeClr w14:val="tx1"/>
            </w14:solidFill>
          </w14:textFill>
        </w:rPr>
        <w:t>建议</w:t>
      </w:r>
      <w:r>
        <w:rPr>
          <w:rFonts w:hint="eastAsia" w:ascii="宋体" w:hAnsi="宋体"/>
          <w:b w:val="0"/>
          <w:bCs w:val="0"/>
          <w:color w:val="000000" w:themeColor="text1"/>
          <w:sz w:val="24"/>
          <w:highlight w:val="none"/>
          <w:lang w:eastAsia="zh-CN"/>
          <w14:textFill>
            <w14:solidFill>
              <w14:schemeClr w14:val="tx1"/>
            </w14:solidFill>
          </w14:textFill>
        </w:rPr>
        <w:t>）、政采云招投标系统），登录政采云平台</w:t>
      </w:r>
      <w:r>
        <w:rPr>
          <w:rFonts w:hint="eastAsia" w:ascii="宋体" w:hAnsi="宋体"/>
          <w:b w:val="0"/>
          <w:bCs w:val="0"/>
          <w:color w:val="000000" w:themeColor="text1"/>
          <w:sz w:val="24"/>
          <w:highlight w:val="none"/>
          <w:lang w:val="en-US" w:eastAsia="zh-CN"/>
          <w14:textFill>
            <w14:solidFill>
              <w14:schemeClr w14:val="tx1"/>
            </w14:solidFill>
          </w14:textFill>
        </w:rPr>
        <w:t>开标大厅</w:t>
      </w:r>
      <w:r>
        <w:rPr>
          <w:rFonts w:hint="eastAsia" w:ascii="宋体" w:hAnsi="宋体"/>
          <w:b w:val="0"/>
          <w:bCs w:val="0"/>
          <w:color w:val="000000" w:themeColor="text1"/>
          <w:sz w:val="24"/>
          <w:highlight w:val="none"/>
          <w:lang w:eastAsia="zh-CN"/>
          <w14:textFill>
            <w14:solidFill>
              <w14:schemeClr w14:val="tx1"/>
            </w14:solidFill>
          </w14:textFill>
        </w:rPr>
        <w:t>，并确保</w:t>
      </w:r>
      <w:r>
        <w:rPr>
          <w:rFonts w:hint="eastAsia" w:ascii="宋体" w:hAnsi="宋体"/>
          <w:b w:val="0"/>
          <w:bCs w:val="0"/>
          <w:color w:val="000000" w:themeColor="text1"/>
          <w:sz w:val="24"/>
          <w:highlight w:val="none"/>
          <w:lang w:val="en-US" w:eastAsia="zh-CN"/>
          <w14:textFill>
            <w14:solidFill>
              <w14:schemeClr w14:val="tx1"/>
            </w14:solidFill>
          </w14:textFill>
        </w:rPr>
        <w:t>所有</w:t>
      </w:r>
      <w:r>
        <w:rPr>
          <w:rFonts w:hint="eastAsia" w:ascii="宋体" w:hAnsi="宋体"/>
          <w:b w:val="0"/>
          <w:bCs w:val="0"/>
          <w:color w:val="000000" w:themeColor="text1"/>
          <w:sz w:val="24"/>
          <w:highlight w:val="none"/>
          <w:lang w:eastAsia="zh-CN"/>
          <w14:textFill>
            <w14:solidFill>
              <w14:schemeClr w14:val="tx1"/>
            </w14:solidFill>
          </w14:textFill>
        </w:rPr>
        <w:t>货物</w:t>
      </w:r>
      <w:r>
        <w:rPr>
          <w:rFonts w:hint="eastAsia" w:ascii="宋体" w:hAnsi="宋体"/>
          <w:b w:val="0"/>
          <w:bCs w:val="0"/>
          <w:color w:val="000000" w:themeColor="text1"/>
          <w:sz w:val="24"/>
          <w:highlight w:val="none"/>
          <w:lang w:val="en-US" w:eastAsia="zh-CN"/>
          <w14:textFill>
            <w14:solidFill>
              <w14:schemeClr w14:val="tx1"/>
            </w14:solidFill>
          </w14:textFill>
        </w:rPr>
        <w:t>可</w:t>
      </w:r>
      <w:r>
        <w:rPr>
          <w:rFonts w:hint="eastAsia" w:ascii="宋体" w:hAnsi="宋体"/>
          <w:b w:val="0"/>
          <w:bCs w:val="0"/>
          <w:color w:val="000000" w:themeColor="text1"/>
          <w:sz w:val="24"/>
          <w:highlight w:val="none"/>
          <w:lang w:eastAsia="zh-CN"/>
          <w14:textFill>
            <w14:solidFill>
              <w14:schemeClr w14:val="tx1"/>
            </w14:solidFill>
          </w14:textFill>
        </w:rPr>
        <w:t>正常</w:t>
      </w:r>
      <w:r>
        <w:rPr>
          <w:rFonts w:hint="eastAsia" w:ascii="宋体" w:hAnsi="宋体"/>
          <w:b w:val="0"/>
          <w:bCs w:val="0"/>
          <w:color w:val="000000" w:themeColor="text1"/>
          <w:sz w:val="24"/>
          <w:highlight w:val="none"/>
          <w:lang w:val="en-US" w:eastAsia="zh-CN"/>
          <w14:textFill>
            <w14:solidFill>
              <w14:schemeClr w14:val="tx1"/>
            </w14:solidFill>
          </w14:textFill>
        </w:rPr>
        <w:t>使用</w:t>
      </w:r>
      <w:r>
        <w:rPr>
          <w:rFonts w:hint="eastAsia" w:ascii="宋体" w:hAnsi="宋体"/>
          <w:b w:val="0"/>
          <w:bCs w:val="0"/>
          <w:color w:val="000000" w:themeColor="text1"/>
          <w:sz w:val="24"/>
          <w:highlight w:val="none"/>
          <w:lang w:eastAsia="zh-CN"/>
          <w14:textFill>
            <w14:solidFill>
              <w14:schemeClr w14:val="tx1"/>
            </w14:solidFill>
          </w14:textFill>
        </w:rPr>
        <w:t>。到达开标时间，待</w:t>
      </w:r>
      <w:r>
        <w:rPr>
          <w:rFonts w:hint="eastAsia" w:ascii="宋体" w:hAnsi="宋体"/>
          <w:b w:val="0"/>
          <w:bCs w:val="0"/>
          <w:color w:val="000000" w:themeColor="text1"/>
          <w:sz w:val="24"/>
          <w:highlight w:val="none"/>
          <w:lang w:val="en-US" w:eastAsia="zh-CN"/>
          <w14:textFill>
            <w14:solidFill>
              <w14:schemeClr w14:val="tx1"/>
            </w14:solidFill>
          </w14:textFill>
        </w:rPr>
        <w:t>采购</w:t>
      </w:r>
      <w:r>
        <w:rPr>
          <w:rFonts w:hint="eastAsia" w:ascii="宋体" w:hAnsi="宋体"/>
          <w:b w:val="0"/>
          <w:bCs w:val="0"/>
          <w:color w:val="000000" w:themeColor="text1"/>
          <w:sz w:val="24"/>
          <w:highlight w:val="none"/>
          <w:lang w:eastAsia="zh-CN"/>
          <w14:textFill>
            <w14:solidFill>
              <w14:schemeClr w14:val="tx1"/>
            </w14:solidFill>
          </w14:textFill>
        </w:rPr>
        <w:t>代理机构开启解密标书后，供应商进行标书解密。</w:t>
      </w:r>
    </w:p>
    <w:p w14:paraId="70AD422F">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w:t>
      </w:r>
      <w:r>
        <w:rPr>
          <w:rFonts w:hint="eastAsia" w:ascii="宋体" w:hAnsi="宋体"/>
          <w:color w:val="000000" w:themeColor="text1"/>
          <w:sz w:val="24"/>
          <w:highlight w:val="none"/>
          <w:lang w:eastAsia="zh-CN"/>
          <w14:textFill>
            <w14:solidFill>
              <w14:schemeClr w14:val="tx1"/>
            </w14:solidFill>
          </w14:textFill>
        </w:rPr>
        <w:t>会主持人介绍参加会议的人员</w:t>
      </w:r>
      <w:r>
        <w:rPr>
          <w:rFonts w:hint="eastAsia" w:ascii="宋体" w:hAnsi="宋体"/>
          <w:color w:val="000000" w:themeColor="text1"/>
          <w:sz w:val="24"/>
          <w:highlight w:val="none"/>
          <w14:textFill>
            <w14:solidFill>
              <w14:schemeClr w14:val="tx1"/>
            </w14:solidFill>
          </w14:textFill>
        </w:rPr>
        <w:t>。</w:t>
      </w:r>
    </w:p>
    <w:p w14:paraId="4E049BC1">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供应商进入项目即自行签到。</w:t>
      </w:r>
    </w:p>
    <w:p w14:paraId="6F418DFE">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开标会主持人宣布响应文件上传时间和地点是否符合招标文件要求。</w:t>
      </w:r>
    </w:p>
    <w:p w14:paraId="7E52A8CE">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w:t>
      </w:r>
      <w:r>
        <w:rPr>
          <w:rFonts w:hint="eastAsia" w:ascii="宋体" w:hAnsi="宋体"/>
          <w:color w:val="000000" w:themeColor="text1"/>
          <w:sz w:val="24"/>
          <w:highlight w:val="none"/>
          <w:lang w:eastAsia="zh-CN"/>
          <w14:textFill>
            <w14:solidFill>
              <w14:schemeClr w14:val="tx1"/>
            </w14:solidFill>
          </w14:textFill>
        </w:rPr>
        <w:t>会主持人开启报价文件，宣布响应文件中的投标报价、</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lang w:eastAsia="zh-CN"/>
          <w14:textFill>
            <w14:solidFill>
              <w14:schemeClr w14:val="tx1"/>
            </w14:solidFill>
          </w14:textFill>
        </w:rPr>
        <w:t>期、质量等级等内容</w:t>
      </w:r>
      <w:r>
        <w:rPr>
          <w:rFonts w:hint="eastAsia" w:ascii="宋体" w:hAnsi="宋体"/>
          <w:color w:val="000000" w:themeColor="text1"/>
          <w:sz w:val="24"/>
          <w:highlight w:val="none"/>
          <w14:textFill>
            <w14:solidFill>
              <w14:schemeClr w14:val="tx1"/>
            </w14:solidFill>
          </w14:textFill>
        </w:rPr>
        <w:t>。</w:t>
      </w:r>
    </w:p>
    <w:p w14:paraId="2316F545">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投标</w:t>
      </w:r>
      <w:r>
        <w:rPr>
          <w:rFonts w:hint="eastAsia" w:ascii="宋体" w:hAnsi="宋体"/>
          <w:b/>
          <w:bCs/>
          <w:color w:val="000000" w:themeColor="text1"/>
          <w:sz w:val="24"/>
          <w:highlight w:val="none"/>
          <w:lang w:val="en-US" w:eastAsia="zh-CN"/>
          <w14:textFill>
            <w14:solidFill>
              <w14:schemeClr w14:val="tx1"/>
            </w14:solidFill>
          </w14:textFill>
        </w:rPr>
        <w:t>单位</w:t>
      </w:r>
      <w:r>
        <w:rPr>
          <w:rFonts w:hint="eastAsia" w:ascii="宋体" w:hAnsi="宋体"/>
          <w:b/>
          <w:bCs/>
          <w:color w:val="000000" w:themeColor="text1"/>
          <w:sz w:val="24"/>
          <w:highlight w:val="none"/>
          <w:lang w:eastAsia="zh-CN"/>
          <w14:textFill>
            <w14:solidFill>
              <w14:schemeClr w14:val="tx1"/>
            </w14:solidFill>
          </w14:textFill>
        </w:rPr>
        <w:t>对开标报价记录表确认无误后，代理机构开启报价签字时段</w:t>
      </w:r>
      <w:r>
        <w:rPr>
          <w:rFonts w:hint="eastAsia" w:ascii="宋体" w:hAnsi="宋体"/>
          <w:b/>
          <w:bCs/>
          <w:color w:val="000000" w:themeColor="text1"/>
          <w:sz w:val="24"/>
          <w:highlight w:val="none"/>
          <w:lang w:val="en-US" w:eastAsia="zh-CN"/>
          <w14:textFill>
            <w14:solidFill>
              <w14:schemeClr w14:val="tx1"/>
            </w14:solidFill>
          </w14:textFill>
        </w:rPr>
        <w:t>30分钟内进行CA签字确认，投标单位在此期间未进行CA签字确认的视为默认此报价</w:t>
      </w:r>
      <w:r>
        <w:rPr>
          <w:rFonts w:hint="eastAsia" w:ascii="宋体" w:hAnsi="宋体"/>
          <w:b/>
          <w:bCs/>
          <w:color w:val="000000" w:themeColor="text1"/>
          <w:sz w:val="24"/>
          <w:highlight w:val="none"/>
          <w14:textFill>
            <w14:solidFill>
              <w14:schemeClr w14:val="tx1"/>
            </w14:solidFill>
          </w14:textFill>
        </w:rPr>
        <w:t>。</w:t>
      </w:r>
    </w:p>
    <w:p w14:paraId="509BBE6E">
      <w:pPr>
        <w:keepNext w:val="0"/>
        <w:keepLines w:val="0"/>
        <w:pageBreakBefore w:val="0"/>
        <w:widowControl w:val="0"/>
        <w:numPr>
          <w:ilvl w:val="2"/>
          <w:numId w:val="4"/>
        </w:numPr>
        <w:tabs>
          <w:tab w:val="left" w:pos="624"/>
          <w:tab w:val="left" w:pos="735"/>
          <w:tab w:val="left" w:pos="1254"/>
          <w:tab w:val="clear" w:pos="1050"/>
        </w:tabs>
        <w:kinsoku/>
        <w:wordWrap/>
        <w:overflowPunct/>
        <w:topLinePunct w:val="0"/>
        <w:autoSpaceDE/>
        <w:autoSpaceDN/>
        <w:bidi w:val="0"/>
        <w:adjustRightInd/>
        <w:snapToGrid/>
        <w:spacing w:line="360" w:lineRule="auto"/>
        <w:ind w:left="735" w:hanging="735"/>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进入评标阶段。</w:t>
      </w:r>
    </w:p>
    <w:p w14:paraId="50D68F0D">
      <w:pPr>
        <w:keepNext w:val="0"/>
        <w:keepLines w:val="0"/>
        <w:pageBreakBefore w:val="0"/>
        <w:widowControl w:val="0"/>
        <w:numPr>
          <w:ilvl w:val="0"/>
          <w:numId w:val="0"/>
        </w:numPr>
        <w:tabs>
          <w:tab w:val="left" w:pos="624"/>
          <w:tab w:val="left" w:pos="735"/>
          <w:tab w:val="left" w:pos="1254"/>
        </w:tabs>
        <w:kinsoku/>
        <w:wordWrap/>
        <w:overflowPunct/>
        <w:topLinePunct w:val="0"/>
        <w:autoSpaceDE/>
        <w:autoSpaceDN/>
        <w:bidi w:val="0"/>
        <w:adjustRightInd/>
        <w:snapToGrid/>
        <w:spacing w:line="360" w:lineRule="auto"/>
        <w:ind w:leftChars="0"/>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 评标准备会</w:t>
      </w:r>
    </w:p>
    <w:p w14:paraId="38EE04A8">
      <w:pPr>
        <w:keepNext w:val="0"/>
        <w:keepLines w:val="0"/>
        <w:pageBreakBefore w:val="0"/>
        <w:widowControl w:val="0"/>
        <w:numPr>
          <w:ilvl w:val="0"/>
          <w:numId w:val="0"/>
        </w:numPr>
        <w:tabs>
          <w:tab w:val="left" w:pos="624"/>
          <w:tab w:val="left" w:pos="735"/>
          <w:tab w:val="left" w:pos="1254"/>
        </w:tabs>
        <w:kinsoku/>
        <w:wordWrap/>
        <w:overflowPunct/>
        <w:topLinePunct w:val="0"/>
        <w:autoSpaceDE/>
        <w:autoSpaceDN/>
        <w:bidi w:val="0"/>
        <w:adjustRightInd/>
        <w:snapToGrid/>
        <w:spacing w:line="360" w:lineRule="auto"/>
        <w:ind w:left="720" w:leftChars="0" w:hanging="720" w:hangingChars="300"/>
        <w:textAlignment w:val="auto"/>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4.5.1 采购代理机构向评标专家提供评标时的重要信息和数据。其中包括：采购的目标、范围和性质；招标文件中规定的主要技术要求、标准和商务条款；招标文件规定的评标标准、评标方法和在评标过程中考虑的相关因素。</w:t>
      </w:r>
    </w:p>
    <w:p w14:paraId="568DD621">
      <w:pPr>
        <w:pStyle w:val="8"/>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w:t>
      </w:r>
      <w:r>
        <w:rPr>
          <w:rFonts w:hint="eastAsia"/>
          <w:b w:val="0"/>
          <w:bCs w:val="0"/>
          <w:color w:val="000000" w:themeColor="text1"/>
          <w:sz w:val="24"/>
          <w:highlight w:val="none"/>
          <w:lang w:val="en-US" w:eastAsia="zh-CN"/>
          <w14:textFill>
            <w14:solidFill>
              <w14:schemeClr w14:val="tx1"/>
            </w14:solidFill>
          </w14:textFill>
        </w:rPr>
        <w:t>2</w:t>
      </w:r>
      <w:r>
        <w:rPr>
          <w:rFonts w:hint="eastAsia" w:ascii="宋体" w:hAnsi="宋体"/>
          <w:b w:val="0"/>
          <w:bCs w:val="0"/>
          <w:color w:val="000000" w:themeColor="text1"/>
          <w:sz w:val="24"/>
          <w:highlight w:val="none"/>
          <w:lang w:val="en-US" w:eastAsia="zh-CN"/>
          <w14:textFill>
            <w14:solidFill>
              <w14:schemeClr w14:val="tx1"/>
            </w14:solidFill>
          </w14:textFill>
        </w:rPr>
        <w:t xml:space="preserve"> </w:t>
      </w:r>
      <w:r>
        <w:rPr>
          <w:rFonts w:hint="eastAsia"/>
          <w:b w:val="0"/>
          <w:bCs w:val="0"/>
          <w:color w:val="000000" w:themeColor="text1"/>
          <w:sz w:val="24"/>
          <w:highlight w:val="none"/>
          <w:lang w:val="en-US" w:eastAsia="zh-CN"/>
          <w14:textFill>
            <w14:solidFill>
              <w14:schemeClr w14:val="tx1"/>
            </w14:solidFill>
          </w14:textFill>
        </w:rPr>
        <w:t>评标委员会对响应文件依据《资格审查标准》《符合性审查标准》进行初评。</w:t>
      </w:r>
    </w:p>
    <w:p w14:paraId="6D277A2C">
      <w:pPr>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4.5.3 评标委员会对通过初评的响应文件依据《响应文件评审标准》进行详评。</w:t>
      </w:r>
    </w:p>
    <w:p w14:paraId="6FB58DC9">
      <w:pPr>
        <w:keepNext w:val="0"/>
        <w:keepLines w:val="0"/>
        <w:pageBreakBefore w:val="0"/>
        <w:widowControl w:val="0"/>
        <w:kinsoku/>
        <w:wordWrap/>
        <w:overflowPunct/>
        <w:topLinePunct w:val="0"/>
        <w:autoSpaceDE/>
        <w:autoSpaceDN/>
        <w:bidi w:val="0"/>
        <w:adjustRightInd/>
        <w:snapToGrid/>
        <w:spacing w:afterAutospacing="0" w:line="360" w:lineRule="auto"/>
        <w:rPr>
          <w:rFonts w:hint="default"/>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4.5.</w:t>
      </w:r>
      <w:r>
        <w:rPr>
          <w:rFonts w:hint="eastAsia"/>
          <w:b w:val="0"/>
          <w:bCs w:val="0"/>
          <w:color w:val="000000" w:themeColor="text1"/>
          <w:sz w:val="24"/>
          <w:highlight w:val="none"/>
          <w:lang w:val="en-US" w:eastAsia="zh-CN"/>
          <w14:textFill>
            <w14:solidFill>
              <w14:schemeClr w14:val="tx1"/>
            </w14:solidFill>
          </w14:textFill>
        </w:rPr>
        <w:t>4 供应商应保持通讯货物的畅通，以方便在评标过程中评标委员会要求供应商对响应文件的必要澄清、说明和纠正</w:t>
      </w:r>
      <w:r>
        <w:rPr>
          <w:rFonts w:hint="eastAsia" w:ascii="宋体" w:hAnsi="宋体"/>
          <w:b w:val="0"/>
          <w:bCs w:val="0"/>
          <w:color w:val="000000" w:themeColor="text1"/>
          <w:sz w:val="24"/>
          <w:highlight w:val="none"/>
          <w:lang w:val="en-US" w:eastAsia="zh-CN"/>
          <w14:textFill>
            <w14:solidFill>
              <w14:schemeClr w14:val="tx1"/>
            </w14:solidFill>
          </w14:textFill>
        </w:rPr>
        <w:t>。</w:t>
      </w:r>
    </w:p>
    <w:p w14:paraId="7CC195F2">
      <w:pPr>
        <w:pStyle w:val="5"/>
        <w:keepNext w:val="0"/>
        <w:keepLines w:val="0"/>
        <w:pageBreakBefore w:val="0"/>
        <w:widowControl w:val="0"/>
        <w:numPr>
          <w:ilvl w:val="0"/>
          <w:numId w:val="4"/>
        </w:numPr>
        <w:tabs>
          <w:tab w:val="left" w:pos="425"/>
          <w:tab w:val="clear" w:pos="147"/>
        </w:tabs>
        <w:kinsoku/>
        <w:wordWrap/>
        <w:overflowPunct/>
        <w:topLinePunct w:val="0"/>
        <w:autoSpaceDE/>
        <w:autoSpaceDN/>
        <w:bidi w:val="0"/>
        <w:adjustRightInd/>
        <w:snapToGrid/>
        <w:spacing w:before="0" w:beforeLines="0" w:beforeAutospacing="0" w:after="0" w:afterLines="0" w:afterAutospacing="0" w:line="360" w:lineRule="auto"/>
        <w:ind w:left="425"/>
        <w:rPr>
          <w:rFonts w:hint="eastAsia" w:hAnsi="宋体"/>
          <w:color w:val="000000" w:themeColor="text1"/>
          <w:sz w:val="24"/>
          <w:szCs w:val="24"/>
          <w:highlight w:val="none"/>
          <w14:textFill>
            <w14:solidFill>
              <w14:schemeClr w14:val="tx1"/>
            </w14:solidFill>
          </w14:textFill>
        </w:rPr>
      </w:pPr>
      <w:bookmarkStart w:id="111" w:name="_Toc490645938"/>
      <w:bookmarkStart w:id="112" w:name="_Toc414510780"/>
      <w:bookmarkStart w:id="113" w:name="_Toc435623754"/>
      <w:bookmarkStart w:id="114" w:name="_Toc42952419"/>
      <w:bookmarkStart w:id="115" w:name="_Toc439513445"/>
      <w:bookmarkStart w:id="116" w:name="_Toc401655774"/>
      <w:bookmarkStart w:id="117" w:name="_Toc9797"/>
      <w:bookmarkStart w:id="118" w:name="_Toc435686980"/>
      <w:bookmarkStart w:id="119" w:name="_Toc438641465"/>
      <w:bookmarkStart w:id="120" w:name="_Toc458635596"/>
      <w:bookmarkStart w:id="121" w:name="_Toc518912735"/>
      <w:bookmarkStart w:id="122" w:name="_Toc418023333"/>
      <w:bookmarkStart w:id="123" w:name="_Toc435687275"/>
      <w:bookmarkStart w:id="124" w:name="_Toc425347662"/>
      <w:bookmarkStart w:id="125" w:name="_Toc31740"/>
      <w:bookmarkStart w:id="126" w:name="_Toc439513161"/>
      <w:bookmarkStart w:id="127" w:name="_Toc399775413"/>
      <w:bookmarkStart w:id="128" w:name="_Toc486969379"/>
      <w:bookmarkStart w:id="129" w:name="_Toc435629792"/>
      <w:bookmarkStart w:id="130" w:name="_Toc391418659"/>
      <w:bookmarkStart w:id="131" w:name="_Toc416208486"/>
      <w:bookmarkStart w:id="132" w:name="_Toc470184441"/>
      <w:bookmarkStart w:id="133" w:name="_Toc494832087"/>
      <w:bookmarkStart w:id="134" w:name="_Toc498899371"/>
      <w:bookmarkStart w:id="135" w:name="_Toc403830754"/>
      <w:bookmarkStart w:id="136" w:name="_Toc403580038"/>
      <w:bookmarkStart w:id="137" w:name="_Toc422161992"/>
      <w:bookmarkStart w:id="138" w:name="_Toc487044252"/>
      <w:bookmarkStart w:id="139" w:name="_Toc479325592"/>
      <w:bookmarkStart w:id="140" w:name="_Toc477879840"/>
      <w:bookmarkStart w:id="141" w:name="_Toc498871244"/>
      <w:bookmarkStart w:id="142" w:name="_Toc438722130"/>
      <w:bookmarkStart w:id="143" w:name="_Toc458980393"/>
      <w:bookmarkStart w:id="144" w:name="_Toc435687349"/>
      <w:bookmarkStart w:id="145" w:name="_Toc438513734"/>
      <w:bookmarkStart w:id="146" w:name="_Toc399415363"/>
      <w:bookmarkStart w:id="147" w:name="_Toc438508597"/>
      <w:bookmarkStart w:id="148" w:name="_Toc435629838"/>
      <w:bookmarkStart w:id="149" w:name="_Toc391419532"/>
      <w:bookmarkStart w:id="150" w:name="_Toc403072942"/>
      <w:bookmarkStart w:id="151" w:name="_Toc479340789"/>
      <w:bookmarkStart w:id="152" w:name="_Toc422865421"/>
      <w:bookmarkStart w:id="153" w:name="_Toc439679268"/>
      <w:r>
        <w:rPr>
          <w:rFonts w:hint="eastAsia"/>
          <w:color w:val="000000" w:themeColor="text1"/>
          <w:highlight w:val="none"/>
          <w14:textFill>
            <w14:solidFill>
              <w14:schemeClr w14:val="tx1"/>
            </w14:solidFill>
          </w14:textFill>
        </w:rPr>
        <w:t>授予合同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color w:val="000000" w:themeColor="text1"/>
          <w:highlight w:val="none"/>
          <w14:textFill>
            <w14:solidFill>
              <w14:schemeClr w14:val="tx1"/>
            </w14:solidFill>
          </w14:textFill>
        </w:rPr>
        <w:t xml:space="preserve">                                                    </w:t>
      </w:r>
    </w:p>
    <w:p w14:paraId="00AFFE0D">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rFonts w:hint="eastAsia" w:hAnsi="宋体"/>
          <w:color w:val="000000" w:themeColor="text1"/>
          <w:sz w:val="24"/>
          <w:szCs w:val="24"/>
          <w:highlight w:val="none"/>
          <w14:textFill>
            <w14:solidFill>
              <w14:schemeClr w14:val="tx1"/>
            </w14:solidFill>
          </w14:textFill>
        </w:rPr>
      </w:pPr>
      <w:r>
        <w:rPr>
          <w:rFonts w:hint="eastAsia" w:ascii="宋体" w:hAnsi="宋体" w:cs="Times New Roman"/>
          <w:b/>
          <w:bCs/>
          <w:color w:val="000000" w:themeColor="text1"/>
          <w:sz w:val="24"/>
          <w:highlight w:val="none"/>
          <w:lang w:eastAsia="zh-CN"/>
          <w14:textFill>
            <w14:solidFill>
              <w14:schemeClr w14:val="tx1"/>
            </w14:solidFill>
          </w14:textFill>
        </w:rPr>
        <w:t>招标人</w:t>
      </w:r>
      <w:r>
        <w:rPr>
          <w:rFonts w:hint="eastAsia" w:ascii="宋体" w:hAnsi="宋体" w:eastAsia="宋体" w:cs="Times New Roman"/>
          <w:b/>
          <w:bCs/>
          <w:color w:val="000000" w:themeColor="text1"/>
          <w:sz w:val="24"/>
          <w:highlight w:val="none"/>
          <w14:textFill>
            <w14:solidFill>
              <w14:schemeClr w14:val="tx1"/>
            </w14:solidFill>
          </w14:textFill>
        </w:rPr>
        <w:t>确定中标人过程中，发现中标候选人有下列情形之一的，应当不予确定其为中</w:t>
      </w:r>
      <w:r>
        <w:rPr>
          <w:rFonts w:hint="eastAsia"/>
          <w:b/>
          <w:color w:val="000000" w:themeColor="text1"/>
          <w:sz w:val="24"/>
          <w:szCs w:val="24"/>
          <w:highlight w:val="none"/>
          <w14:textFill>
            <w14:solidFill>
              <w14:schemeClr w14:val="tx1"/>
            </w14:solidFill>
          </w14:textFill>
        </w:rPr>
        <w:t>标人</w:t>
      </w:r>
      <w:r>
        <w:rPr>
          <w:rFonts w:hint="eastAsia"/>
          <w:b/>
          <w:color w:val="000000" w:themeColor="text1"/>
          <w:sz w:val="24"/>
          <w:szCs w:val="24"/>
          <w:highlight w:val="none"/>
          <w:lang w:eastAsia="zh-CN"/>
          <w14:textFill>
            <w14:solidFill>
              <w14:schemeClr w14:val="tx1"/>
            </w14:solidFill>
          </w14:textFill>
        </w:rPr>
        <w:t>：</w:t>
      </w:r>
    </w:p>
    <w:p w14:paraId="65161C91">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发现中标候选人存在禁止参加本项目采购活动的违法行为的；</w:t>
      </w:r>
    </w:p>
    <w:p w14:paraId="4B78E67A">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中标候选人因不可抗力，不能继续参加政府采购活动；</w:t>
      </w:r>
    </w:p>
    <w:p w14:paraId="4F719BEE">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中标候选人无偿赠与或者低于成本价竞争；</w:t>
      </w:r>
    </w:p>
    <w:p w14:paraId="6DE1E78E">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中标候选人提供虚假材料；</w:t>
      </w:r>
    </w:p>
    <w:p w14:paraId="268ACA5E">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中标候选人恶意串通。</w:t>
      </w:r>
    </w:p>
    <w:p w14:paraId="52183038">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rFonts w:ascii="宋体" w:hAnsi="宋体"/>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中标结果公告</w:t>
      </w:r>
    </w:p>
    <w:p w14:paraId="35314F5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leftChars="0" w:firstLine="720" w:firstLineChars="300"/>
        <w:outlineLvl w:val="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采购代理机构将在</w:t>
      </w:r>
      <w:r>
        <w:rPr>
          <w:rFonts w:hint="eastAsia" w:hAnsi="宋体"/>
          <w:color w:val="000000" w:themeColor="text1"/>
          <w:sz w:val="24"/>
          <w:highlight w:val="none"/>
          <w:lang w:eastAsia="zh-CN"/>
          <w14:textFill>
            <w14:solidFill>
              <w14:schemeClr w14:val="tx1"/>
            </w14:solidFill>
          </w14:textFill>
        </w:rPr>
        <w:t>新疆政府采购网上</w:t>
      </w:r>
      <w:r>
        <w:rPr>
          <w:rFonts w:hint="eastAsia" w:ascii="宋体" w:hAnsi="宋体"/>
          <w:color w:val="000000" w:themeColor="text1"/>
          <w:sz w:val="24"/>
          <w:szCs w:val="24"/>
          <w:highlight w:val="none"/>
          <w14:textFill>
            <w14:solidFill>
              <w14:schemeClr w14:val="tx1"/>
            </w14:solidFill>
          </w14:textFill>
        </w:rPr>
        <w:t>公示中标结果公告。</w:t>
      </w:r>
    </w:p>
    <w:p w14:paraId="5F2D4612">
      <w:pPr>
        <w:keepNext w:val="0"/>
        <w:keepLines w:val="0"/>
        <w:pageBreakBefore w:val="0"/>
        <w:widowControl w:val="0"/>
        <w:numPr>
          <w:ilvl w:val="1"/>
          <w:numId w:val="4"/>
        </w:numPr>
        <w:tabs>
          <w:tab w:val="left" w:pos="567"/>
          <w:tab w:val="clear" w:pos="289"/>
        </w:tabs>
        <w:kinsoku/>
        <w:wordWrap/>
        <w:overflowPunct/>
        <w:topLinePunct w:val="0"/>
        <w:autoSpaceDE/>
        <w:autoSpaceDN/>
        <w:bidi w:val="0"/>
        <w:adjustRightInd/>
        <w:snapToGrid/>
        <w:spacing w:line="360" w:lineRule="auto"/>
        <w:ind w:left="567"/>
        <w:outlineLvl w:val="3"/>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质疑和投诉</w:t>
      </w:r>
    </w:p>
    <w:p w14:paraId="09EC1DC1">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5.3.1质疑和投诉</w:t>
      </w:r>
    </w:p>
    <w:p w14:paraId="789361F0">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5.3.2供应商认为采购文件、采购过程和中标、成交结果使自己的权益受到损害的，可以在知道或者应知其权益受到损害之日起七个工作日内，以书面形式向采购人提出质疑。质疑人可以采取直接送达或者邮寄方式提交质疑书并由项目负责人本人进行签收。供应商应当在法定质疑期内一次性提出针对同一采购程序环节的质疑。供应商应知其权益受到损害之日，是指：</w:t>
      </w:r>
    </w:p>
    <w:p w14:paraId="0E4CF476">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（一）对可以质疑的采购文件提出质疑的，为收到采购文件之日或者采购文件公告期限届满之日；</w:t>
      </w:r>
    </w:p>
    <w:p w14:paraId="3FFB1318">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（二）对采购过程提出质疑的，为各采购程序环节结束之日；</w:t>
      </w:r>
    </w:p>
    <w:p w14:paraId="2083A5AC">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（三）对中标或者成交结果提出质疑的，为中标或者成交结果公告期限届满之日。</w:t>
      </w:r>
    </w:p>
    <w:p w14:paraId="6200CA15">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5.3.3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7E010F6">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14:paraId="43379938">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5.3.4供应商质疑、投诉应当有明确的请求和必要的证明材料。供应商投诉的事项不得超出已质疑事项的范围。采购人及采购代理机构按《政府采购质疑和投诉办法》进行处理供应商质疑事项。</w:t>
      </w:r>
    </w:p>
    <w:p w14:paraId="3A06A0B1">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5.3.5质疑供应商对采购人、采购代理机构的质疑答复不满意，或者采购人、采购代理机构未在规定期限内作出答复的，供应商可以在答复期满后15个工作日内向同级财政部门提起投诉。</w:t>
      </w:r>
    </w:p>
    <w:p w14:paraId="22262E8F">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5.3.6供应商有下列情形之一的，采购代理机构上报财政局，将其列入不良行为记录名单：</w:t>
      </w:r>
    </w:p>
    <w:p w14:paraId="486B8CDC">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（一）一年内三次以上质疑均查无实据的；</w:t>
      </w:r>
    </w:p>
    <w:p w14:paraId="29B93C53">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（二）捏造事实或者提供虚假质疑材料的。</w:t>
      </w:r>
    </w:p>
    <w:p w14:paraId="54AA8264">
      <w:pPr>
        <w:pStyle w:val="90"/>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14:paraId="0479A886">
      <w:pPr>
        <w:shd w:val="clear" w:color="auto" w:fill="auto"/>
        <w:jc w:val="left"/>
        <w:rPr>
          <w:rFonts w:hint="eastAsia" w:ascii="宋体" w:hAnsi="宋体" w:eastAsia="宋体" w:cs="宋体"/>
          <w:b/>
          <w:bCs/>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r>
        <w:rPr>
          <w:rFonts w:hint="eastAsia" w:ascii="宋体" w:hAnsi="宋体" w:eastAsia="宋体" w:cs="宋体"/>
          <w:b/>
          <w:bCs/>
          <w:color w:val="000000" w:themeColor="text1"/>
          <w:sz w:val="24"/>
          <w:szCs w:val="21"/>
          <w:highlight w:val="none"/>
          <w:lang w:eastAsia="zh-CN"/>
          <w14:textFill>
            <w14:solidFill>
              <w14:schemeClr w14:val="tx1"/>
            </w14:solidFill>
          </w14:textFill>
        </w:rPr>
        <w:t>附件：</w:t>
      </w:r>
    </w:p>
    <w:p w14:paraId="7D454188">
      <w:pPr>
        <w:shd w:val="clear" w:color="auto" w:fill="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政府采购质疑函范本</w:t>
      </w:r>
    </w:p>
    <w:p w14:paraId="3BE424DB">
      <w:pPr>
        <w:keepNext w:val="0"/>
        <w:keepLines w:val="0"/>
        <w:pageBreakBefore w:val="0"/>
        <w:widowControl w:val="0"/>
        <w:shd w:val="clear" w:color="auto" w:fill="auto"/>
        <w:kinsoku/>
        <w:wordWrap/>
        <w:overflowPunct/>
        <w:topLinePunct w:val="0"/>
        <w:autoSpaceDE/>
        <w:autoSpaceDN/>
        <w:bidi w:val="0"/>
        <w:spacing w:line="54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质疑函范本</w:t>
      </w:r>
    </w:p>
    <w:p w14:paraId="10EF751B">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54" w:name="_Toc9061"/>
      <w:bookmarkEnd w:id="154"/>
      <w:r>
        <w:rPr>
          <w:rFonts w:hint="eastAsia" w:ascii="宋体" w:hAnsi="宋体" w:eastAsia="宋体" w:cs="宋体"/>
          <w:bCs/>
          <w:color w:val="000000" w:themeColor="text1"/>
          <w:sz w:val="24"/>
          <w:szCs w:val="21"/>
          <w:highlight w:val="none"/>
          <w14:textFill>
            <w14:solidFill>
              <w14:schemeClr w14:val="tx1"/>
            </w14:solidFill>
          </w14:textFill>
        </w:rPr>
        <w:t>一、质疑供应商基本信息</w:t>
      </w:r>
    </w:p>
    <w:p w14:paraId="793FA26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质疑供应商：</w:t>
      </w:r>
    </w:p>
    <w:p w14:paraId="3EAF995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地址：邮编：</w:t>
      </w:r>
    </w:p>
    <w:p w14:paraId="62F869D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联系人：联系电话：</w:t>
      </w:r>
    </w:p>
    <w:p w14:paraId="40BCFCA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授权代表：</w:t>
      </w:r>
    </w:p>
    <w:p w14:paraId="4001584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联系电话：</w:t>
      </w:r>
    </w:p>
    <w:p w14:paraId="3E1A3D3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地址：邮编：</w:t>
      </w:r>
    </w:p>
    <w:p w14:paraId="3723C19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55" w:name="_Toc15938"/>
      <w:bookmarkEnd w:id="155"/>
      <w:r>
        <w:rPr>
          <w:rFonts w:hint="eastAsia" w:ascii="宋体" w:hAnsi="宋体" w:eastAsia="宋体" w:cs="宋体"/>
          <w:bCs/>
          <w:color w:val="000000" w:themeColor="text1"/>
          <w:sz w:val="24"/>
          <w:szCs w:val="21"/>
          <w:highlight w:val="none"/>
          <w14:textFill>
            <w14:solidFill>
              <w14:schemeClr w14:val="tx1"/>
            </w14:solidFill>
          </w14:textFill>
        </w:rPr>
        <w:t>二、质疑项目基本情况</w:t>
      </w:r>
    </w:p>
    <w:p w14:paraId="0F2817A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质疑项目的名称：</w:t>
      </w:r>
    </w:p>
    <w:p w14:paraId="6734302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质疑项目的编号：包号：</w:t>
      </w:r>
    </w:p>
    <w:p w14:paraId="2668FE5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采购人名称：</w:t>
      </w:r>
    </w:p>
    <w:p w14:paraId="28E47D2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采购文件获取日期：</w:t>
      </w:r>
    </w:p>
    <w:p w14:paraId="57D8C75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56" w:name="_Toc18271"/>
      <w:bookmarkEnd w:id="156"/>
      <w:r>
        <w:rPr>
          <w:rFonts w:hint="eastAsia" w:ascii="宋体" w:hAnsi="宋体" w:eastAsia="宋体" w:cs="宋体"/>
          <w:bCs/>
          <w:color w:val="000000" w:themeColor="text1"/>
          <w:sz w:val="24"/>
          <w:szCs w:val="21"/>
          <w:highlight w:val="none"/>
          <w14:textFill>
            <w14:solidFill>
              <w14:schemeClr w14:val="tx1"/>
            </w14:solidFill>
          </w14:textFill>
        </w:rPr>
        <w:t>三、质疑事项具体内容</w:t>
      </w:r>
    </w:p>
    <w:p w14:paraId="35662DD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质疑事项1：</w:t>
      </w:r>
    </w:p>
    <w:p w14:paraId="2639CBC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事实依据：</w:t>
      </w:r>
    </w:p>
    <w:p w14:paraId="27826A84">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法律依据：</w:t>
      </w:r>
    </w:p>
    <w:p w14:paraId="5759B13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质疑事项2</w:t>
      </w:r>
    </w:p>
    <w:p w14:paraId="35D0025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w:t>
      </w:r>
    </w:p>
    <w:p w14:paraId="34B0C9D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outlineLvl w:val="0"/>
        <w:rPr>
          <w:rFonts w:hint="eastAsia" w:ascii="宋体" w:hAnsi="宋体" w:eastAsia="宋体" w:cs="宋体"/>
          <w:bCs/>
          <w:color w:val="000000" w:themeColor="text1"/>
          <w:sz w:val="24"/>
          <w:szCs w:val="21"/>
          <w:highlight w:val="none"/>
          <w14:textFill>
            <w14:solidFill>
              <w14:schemeClr w14:val="tx1"/>
            </w14:solidFill>
          </w14:textFill>
        </w:rPr>
      </w:pPr>
      <w:bookmarkStart w:id="157" w:name="_Toc22365"/>
      <w:bookmarkEnd w:id="157"/>
      <w:r>
        <w:rPr>
          <w:rFonts w:hint="eastAsia" w:ascii="宋体" w:hAnsi="宋体" w:eastAsia="宋体" w:cs="宋体"/>
          <w:bCs/>
          <w:color w:val="000000" w:themeColor="text1"/>
          <w:sz w:val="24"/>
          <w:szCs w:val="21"/>
          <w:highlight w:val="none"/>
          <w14:textFill>
            <w14:solidFill>
              <w14:schemeClr w14:val="tx1"/>
            </w14:solidFill>
          </w14:textFill>
        </w:rPr>
        <w:t>四、与质疑事项相关的质疑请求</w:t>
      </w:r>
    </w:p>
    <w:p w14:paraId="0C39915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rPr>
          <w:rFonts w:hint="eastAsia" w:ascii="宋体" w:hAnsi="宋体" w:eastAsia="宋体" w:cs="宋体"/>
          <w:color w:val="000000" w:themeColor="text1"/>
          <w:sz w:val="24"/>
          <w:szCs w:val="21"/>
          <w:highlight w:val="none"/>
          <w:u w:val="dotted"/>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请求：</w:t>
      </w:r>
    </w:p>
    <w:p w14:paraId="22DEDA1A">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签章</w:t>
      </w:r>
      <w:r>
        <w:rPr>
          <w:rFonts w:hint="eastAsia" w:ascii="宋体" w:hAnsi="宋体" w:eastAsia="宋体" w:cs="宋体"/>
          <w:color w:val="000000" w:themeColor="text1"/>
          <w:sz w:val="24"/>
          <w:szCs w:val="21"/>
          <w:highlight w:val="none"/>
          <w14:textFill>
            <w14:solidFill>
              <w14:schemeClr w14:val="tx1"/>
            </w14:solidFill>
          </w14:textFill>
        </w:rPr>
        <w:t>(签章)：公章：</w:t>
      </w:r>
    </w:p>
    <w:p w14:paraId="4E09AF5D">
      <w:pPr>
        <w:snapToGrid w:val="0"/>
        <w:spacing w:before="50" w:line="360" w:lineRule="auto"/>
        <w:ind w:firstLine="748" w:firstLineChars="312"/>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日期：</w:t>
      </w:r>
    </w:p>
    <w:p w14:paraId="15FCC626">
      <w:pP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p>
    <w:p w14:paraId="5BA775BD">
      <w:pPr>
        <w:numPr>
          <w:ilvl w:val="1"/>
          <w:numId w:val="4"/>
        </w:numPr>
        <w:tabs>
          <w:tab w:val="left" w:pos="567"/>
          <w:tab w:val="clear" w:pos="289"/>
        </w:tabs>
        <w:spacing w:line="360" w:lineRule="auto"/>
        <w:ind w:left="567"/>
        <w:outlineLvl w:val="3"/>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lang w:eastAsia="zh-CN"/>
          <w14:textFill>
            <w14:solidFill>
              <w14:schemeClr w14:val="tx1"/>
            </w14:solidFill>
          </w14:textFill>
        </w:rPr>
        <w:t>成交通知书</w:t>
      </w:r>
    </w:p>
    <w:p w14:paraId="42A49081">
      <w:pPr>
        <w:numPr>
          <w:ilvl w:val="2"/>
          <w:numId w:val="4"/>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中标结果公告发布的同时，采购代理机构以书面形式向</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发出依法确认的《</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w:t>
      </w:r>
    </w:p>
    <w:p w14:paraId="3C3B83C0">
      <w:pPr>
        <w:numPr>
          <w:ilvl w:val="2"/>
          <w:numId w:val="4"/>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》将是合同的一个组成部分，对</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和</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具有同等法律效力；《</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》发出后，</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改变中标结果，或者</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放弃中标的，均应承担相应的法律责任。</w:t>
      </w:r>
    </w:p>
    <w:p w14:paraId="1912DD21">
      <w:pPr>
        <w:numPr>
          <w:ilvl w:val="2"/>
          <w:numId w:val="4"/>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采购代理机构在向</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发出《</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》的同时，发布《招标结果公告》，将招标结果通知未</w:t>
      </w:r>
      <w:r>
        <w:rPr>
          <w:rFonts w:hint="eastAsia"/>
          <w:color w:val="000000" w:themeColor="text1"/>
          <w:sz w:val="24"/>
          <w:szCs w:val="24"/>
          <w:highlight w:val="none"/>
          <w:lang w:eastAsia="zh-CN"/>
          <w14:textFill>
            <w14:solidFill>
              <w14:schemeClr w14:val="tx1"/>
            </w14:solidFill>
          </w14:textFill>
        </w:rPr>
        <w:t>中标人</w:t>
      </w:r>
      <w:r>
        <w:rPr>
          <w:rFonts w:hint="eastAsia"/>
          <w:color w:val="000000" w:themeColor="text1"/>
          <w:sz w:val="24"/>
          <w:szCs w:val="24"/>
          <w:highlight w:val="none"/>
          <w14:textFill>
            <w14:solidFill>
              <w14:schemeClr w14:val="tx1"/>
            </w14:solidFill>
          </w14:textFill>
        </w:rPr>
        <w:t>。</w:t>
      </w:r>
    </w:p>
    <w:p w14:paraId="62C45113">
      <w:pPr>
        <w:numPr>
          <w:ilvl w:val="1"/>
          <w:numId w:val="4"/>
        </w:numPr>
        <w:tabs>
          <w:tab w:val="left" w:pos="567"/>
          <w:tab w:val="clear" w:pos="289"/>
        </w:tabs>
        <w:spacing w:line="360" w:lineRule="auto"/>
        <w:ind w:left="567"/>
        <w:outlineLvl w:val="3"/>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签订合同</w:t>
      </w:r>
      <w:r>
        <w:rPr>
          <w:rFonts w:hint="eastAsia" w:ascii="宋体" w:hAnsi="宋体"/>
          <w:b/>
          <w:bCs/>
          <w:color w:val="000000" w:themeColor="text1"/>
          <w:sz w:val="24"/>
          <w:szCs w:val="24"/>
          <w:highlight w:val="none"/>
          <w14:textFill>
            <w14:solidFill>
              <w14:schemeClr w14:val="tx1"/>
            </w14:solidFill>
          </w14:textFill>
        </w:rPr>
        <w:t>（实质性要求）</w:t>
      </w:r>
    </w:p>
    <w:p w14:paraId="361ADEB1">
      <w:pPr>
        <w:numPr>
          <w:ilvl w:val="2"/>
          <w:numId w:val="4"/>
        </w:numPr>
        <w:tabs>
          <w:tab w:val="left" w:pos="624"/>
          <w:tab w:val="left" w:pos="735"/>
          <w:tab w:val="left" w:pos="1571"/>
          <w:tab w:val="clear" w:pos="1050"/>
        </w:tabs>
        <w:spacing w:line="36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中标人在收到《</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》后，应按照《</w:t>
      </w: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》指定的时间、地点，派遣其授权代表与</w:t>
      </w:r>
      <w:r>
        <w:rPr>
          <w:rFonts w:hint="eastAsia"/>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14:textFill>
            <w14:solidFill>
              <w14:schemeClr w14:val="tx1"/>
            </w14:solidFill>
          </w14:textFill>
        </w:rPr>
        <w:t>签署合同。</w:t>
      </w:r>
    </w:p>
    <w:p w14:paraId="349FB293">
      <w:pPr>
        <w:numPr>
          <w:ilvl w:val="2"/>
          <w:numId w:val="4"/>
        </w:numPr>
        <w:tabs>
          <w:tab w:val="left" w:pos="624"/>
          <w:tab w:val="left" w:pos="735"/>
          <w:tab w:val="left" w:pos="1571"/>
          <w:tab w:val="clear" w:pos="1050"/>
        </w:tabs>
        <w:snapToGrid w:val="0"/>
        <w:spacing w:line="240" w:lineRule="auto"/>
        <w:ind w:left="735" w:hanging="735"/>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合同的组成基于但不限于以下部分：</w:t>
      </w:r>
    </w:p>
    <w:p w14:paraId="70C6393F">
      <w:pPr>
        <w:widowControl/>
        <w:numPr>
          <w:ilvl w:val="0"/>
          <w:numId w:val="5"/>
        </w:numPr>
        <w:tabs>
          <w:tab w:val="left" w:pos="720"/>
          <w:tab w:val="left" w:pos="1418"/>
          <w:tab w:val="clear" w:pos="1080"/>
        </w:tabs>
        <w:spacing w:line="480" w:lineRule="exact"/>
        <w:ind w:left="1148" w:leftChars="356" w:hanging="400" w:hangingChars="167"/>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w:t>
      </w:r>
    </w:p>
    <w:p w14:paraId="0C842128">
      <w:pPr>
        <w:widowControl/>
        <w:numPr>
          <w:ilvl w:val="0"/>
          <w:numId w:val="5"/>
        </w:numPr>
        <w:tabs>
          <w:tab w:val="left" w:pos="720"/>
          <w:tab w:val="left" w:pos="1418"/>
          <w:tab w:val="clear" w:pos="1080"/>
        </w:tabs>
        <w:spacing w:line="480" w:lineRule="exact"/>
        <w:ind w:left="1148" w:leftChars="356" w:hanging="400" w:hangingChars="167"/>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及其澄清、补充文件；</w:t>
      </w:r>
    </w:p>
    <w:p w14:paraId="2F3FB9B9">
      <w:pPr>
        <w:widowControl/>
        <w:numPr>
          <w:ilvl w:val="0"/>
          <w:numId w:val="5"/>
        </w:numPr>
        <w:tabs>
          <w:tab w:val="left" w:pos="720"/>
          <w:tab w:val="left" w:pos="1418"/>
          <w:tab w:val="clear" w:pos="1080"/>
        </w:tabs>
        <w:spacing w:line="480" w:lineRule="exact"/>
        <w:ind w:left="1148" w:leftChars="356" w:hanging="400" w:hangingChars="167"/>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中标人的</w:t>
      </w:r>
      <w:r>
        <w:rPr>
          <w:rFonts w:hint="eastAsia"/>
          <w:color w:val="000000" w:themeColor="text1"/>
          <w:sz w:val="24"/>
          <w:szCs w:val="24"/>
          <w:highlight w:val="none"/>
          <w:lang w:eastAsia="zh-CN"/>
          <w14:textFill>
            <w14:solidFill>
              <w14:schemeClr w14:val="tx1"/>
            </w14:solidFill>
          </w14:textFill>
        </w:rPr>
        <w:t>响应文件</w:t>
      </w:r>
      <w:r>
        <w:rPr>
          <w:rFonts w:hint="eastAsia"/>
          <w:color w:val="000000" w:themeColor="text1"/>
          <w:sz w:val="24"/>
          <w:szCs w:val="24"/>
          <w:highlight w:val="none"/>
          <w14:textFill>
            <w14:solidFill>
              <w14:schemeClr w14:val="tx1"/>
            </w14:solidFill>
          </w14:textFill>
        </w:rPr>
        <w:t>及其澄清、补充文件；</w:t>
      </w:r>
    </w:p>
    <w:p w14:paraId="373C3492">
      <w:pPr>
        <w:widowControl/>
        <w:numPr>
          <w:ilvl w:val="0"/>
          <w:numId w:val="5"/>
        </w:numPr>
        <w:tabs>
          <w:tab w:val="left" w:pos="720"/>
          <w:tab w:val="left" w:pos="1418"/>
          <w:tab w:val="clear" w:pos="1080"/>
        </w:tabs>
        <w:spacing w:afterAutospacing="0" w:line="480" w:lineRule="exact"/>
        <w:ind w:left="1148" w:leftChars="356" w:hanging="400" w:hangingChars="167"/>
        <w:jc w:val="left"/>
        <w:rPr>
          <w:rFonts w:ascii="宋体" w:hAnsi="宋体"/>
          <w:b/>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w:t>
      </w:r>
    </w:p>
    <w:p w14:paraId="278DC16C">
      <w:pPr>
        <w:pStyle w:val="5"/>
        <w:numPr>
          <w:ilvl w:val="0"/>
          <w:numId w:val="4"/>
        </w:numPr>
        <w:tabs>
          <w:tab w:val="left" w:pos="425"/>
          <w:tab w:val="clear" w:pos="147"/>
        </w:tabs>
        <w:spacing w:before="0" w:beforeLines="0" w:beforeAutospacing="0" w:after="0" w:afterLines="0" w:afterAutospacing="0"/>
        <w:ind w:left="425"/>
        <w:rPr>
          <w:rFonts w:hint="eastAsia"/>
          <w:bCs/>
          <w:color w:val="000000" w:themeColor="text1"/>
          <w:szCs w:val="24"/>
          <w:highlight w:val="none"/>
          <w14:textFill>
            <w14:solidFill>
              <w14:schemeClr w14:val="tx1"/>
            </w14:solidFill>
          </w14:textFill>
        </w:rPr>
      </w:pPr>
      <w:bookmarkStart w:id="158" w:name="_Toc518912736"/>
      <w:bookmarkStart w:id="159" w:name="_Toc350417826"/>
      <w:bookmarkStart w:id="160" w:name="_Toc12802"/>
      <w:bookmarkStart w:id="161" w:name="_Toc343857028"/>
      <w:bookmarkStart w:id="162" w:name="_Toc298829722"/>
      <w:bookmarkStart w:id="163" w:name="_Toc458980394"/>
      <w:bookmarkStart w:id="164" w:name="_Toc416208487"/>
      <w:bookmarkStart w:id="165" w:name="_Toc494832088"/>
      <w:bookmarkStart w:id="166" w:name="_Toc477879841"/>
      <w:bookmarkStart w:id="167" w:name="_Toc439513162"/>
      <w:bookmarkStart w:id="168" w:name="_Toc438641466"/>
      <w:bookmarkStart w:id="169" w:name="_Toc422865422"/>
      <w:bookmarkStart w:id="170" w:name="_Toc383124049"/>
      <w:bookmarkStart w:id="171" w:name="_Toc435623755"/>
      <w:bookmarkStart w:id="172" w:name="_Toc414510781"/>
      <w:bookmarkStart w:id="173" w:name="_Toc487044253"/>
      <w:bookmarkStart w:id="174" w:name="_Toc298190386"/>
      <w:bookmarkStart w:id="175" w:name="_Toc438508598"/>
      <w:bookmarkStart w:id="176" w:name="_Toc364846101"/>
      <w:bookmarkStart w:id="177" w:name="_Toc435629839"/>
      <w:bookmarkStart w:id="178" w:name="_Toc439679269"/>
      <w:bookmarkStart w:id="179" w:name="_Toc380533811"/>
      <w:bookmarkStart w:id="180" w:name="_Toc298920094"/>
      <w:bookmarkStart w:id="181" w:name="_Toc438722131"/>
      <w:bookmarkStart w:id="182" w:name="_Toc299108392"/>
      <w:bookmarkStart w:id="183" w:name="_Toc486969380"/>
      <w:bookmarkStart w:id="184" w:name="_Toc438513735"/>
      <w:bookmarkStart w:id="185" w:name="_Toc418023334"/>
      <w:bookmarkStart w:id="186" w:name="_Toc439513446"/>
      <w:bookmarkStart w:id="187" w:name="_Toc479325593"/>
      <w:bookmarkStart w:id="188" w:name="_Toc498871245"/>
      <w:bookmarkStart w:id="189" w:name="_Toc298829963"/>
      <w:bookmarkStart w:id="190" w:name="_Toc498899372"/>
      <w:bookmarkStart w:id="191" w:name="_Toc470184442"/>
      <w:bookmarkStart w:id="192" w:name="_Toc479340790"/>
      <w:bookmarkStart w:id="193" w:name="_Toc458635597"/>
      <w:bookmarkStart w:id="194" w:name="_Toc297209420"/>
      <w:bookmarkStart w:id="195" w:name="_Toc435686981"/>
      <w:bookmarkStart w:id="196" w:name="_Toc425347663"/>
      <w:bookmarkStart w:id="197" w:name="_Toc365033707"/>
      <w:bookmarkStart w:id="198" w:name="_Toc422161993"/>
      <w:bookmarkStart w:id="199" w:name="_Toc356489054"/>
      <w:bookmarkStart w:id="200" w:name="_Toc31525"/>
      <w:bookmarkStart w:id="201" w:name="_Toc435687350"/>
      <w:bookmarkStart w:id="202" w:name="_Toc435687276"/>
      <w:bookmarkStart w:id="203" w:name="_Toc435629793"/>
      <w:r>
        <w:rPr>
          <w:rFonts w:hint="eastAsia"/>
          <w:bCs/>
          <w:color w:val="000000" w:themeColor="text1"/>
          <w:szCs w:val="24"/>
          <w:highlight w:val="none"/>
          <w14:textFill>
            <w14:solidFill>
              <w14:schemeClr w14:val="tx1"/>
            </w14:solidFill>
          </w14:textFill>
        </w:rPr>
        <w:t>招标服务费</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3D30621">
      <w:pPr>
        <w:spacing w:beforeAutospacing="0" w:after="50" w:line="400" w:lineRule="exact"/>
        <w:ind w:firstLine="523" w:firstLineChars="218"/>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中标人须向采购代理机构</w:t>
      </w:r>
      <w:r>
        <w:rPr>
          <w:rFonts w:hint="eastAsia" w:ascii="宋体" w:hAnsi="宋体"/>
          <w:color w:val="000000" w:themeColor="text1"/>
          <w:sz w:val="24"/>
          <w:highlight w:val="none"/>
          <w:lang w:val="en-US" w:eastAsia="zh-CN"/>
          <w14:textFill>
            <w14:solidFill>
              <w14:schemeClr w14:val="tx1"/>
            </w14:solidFill>
          </w14:textFill>
        </w:rPr>
        <w:t>缴纳</w:t>
      </w:r>
      <w:r>
        <w:rPr>
          <w:rFonts w:ascii="宋体" w:hAnsi="宋体"/>
          <w:color w:val="000000" w:themeColor="text1"/>
          <w:sz w:val="24"/>
          <w:highlight w:val="none"/>
          <w14:textFill>
            <w14:solidFill>
              <w14:schemeClr w14:val="tx1"/>
            </w14:solidFill>
          </w14:textFill>
        </w:rPr>
        <w:t>的招标服务费，根据《国家发展改革委关于进一步放开建设项目专业服务价格的通知发改价格》[2015]299号的通知实行市场调节价，本项目的招标服务费执行以下价格；</w:t>
      </w:r>
    </w:p>
    <w:p w14:paraId="75D5C57A">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以预算金额作为收费的计算基数；</w:t>
      </w:r>
    </w:p>
    <w:p w14:paraId="7DCB3CC4">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预算金额在100万以下的，招标服务费按1.5%计算；10</w:t>
      </w:r>
      <w:r>
        <w:rPr>
          <w:rFonts w:hint="eastAsia" w:ascii="宋体" w:hAnsi="宋体"/>
          <w:color w:val="000000" w:themeColor="text1"/>
          <w:sz w:val="24"/>
          <w:szCs w:val="24"/>
          <w:highlight w:val="none"/>
          <w:lang w:val="en-US" w:eastAsia="zh-CN"/>
          <w14:textFill>
            <w14:solidFill>
              <w14:schemeClr w14:val="tx1"/>
            </w14:solidFill>
          </w14:textFill>
        </w:rPr>
        <w:t>0</w:t>
      </w:r>
      <w:r>
        <w:rPr>
          <w:rFonts w:ascii="宋体" w:hAnsi="宋体"/>
          <w:color w:val="000000" w:themeColor="text1"/>
          <w:sz w:val="24"/>
          <w:szCs w:val="24"/>
          <w:highlight w:val="none"/>
          <w14:textFill>
            <w14:solidFill>
              <w14:schemeClr w14:val="tx1"/>
            </w14:solidFill>
          </w14:textFill>
        </w:rPr>
        <w:t>万到500万的，按</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%计算…</w:t>
      </w:r>
    </w:p>
    <w:p w14:paraId="07F0D69E">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招标代理服务收费按差额定率累进法计算</w:t>
      </w:r>
      <w:r>
        <w:rPr>
          <w:rFonts w:hint="eastAsia" w:ascii="宋体" w:hAnsi="宋体"/>
          <w:color w:val="000000" w:themeColor="text1"/>
          <w:sz w:val="24"/>
          <w:szCs w:val="24"/>
          <w:highlight w:val="none"/>
          <w:lang w:eastAsia="zh-CN"/>
          <w14:textFill>
            <w14:solidFill>
              <w14:schemeClr w14:val="tx1"/>
            </w14:solidFill>
          </w14:textFill>
        </w:rPr>
        <w:t>；</w:t>
      </w:r>
    </w:p>
    <w:p w14:paraId="7E456722">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招标服务费不在投标报价中单列；</w:t>
      </w:r>
    </w:p>
    <w:p w14:paraId="2809C5A6">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招标服务费币种与《</w:t>
      </w:r>
      <w:r>
        <w:rPr>
          <w:rFonts w:hint="eastAsia" w:ascii="宋体" w:hAnsi="宋体"/>
          <w:color w:val="000000" w:themeColor="text1"/>
          <w:sz w:val="24"/>
          <w:szCs w:val="24"/>
          <w:highlight w:val="none"/>
          <w:lang w:eastAsia="zh-CN"/>
          <w14:textFill>
            <w14:solidFill>
              <w14:schemeClr w14:val="tx1"/>
            </w14:solidFill>
          </w14:textFill>
        </w:rPr>
        <w:t>成交通知书</w:t>
      </w:r>
      <w:r>
        <w:rPr>
          <w:rFonts w:ascii="宋体" w:hAnsi="宋体"/>
          <w:color w:val="000000" w:themeColor="text1"/>
          <w:sz w:val="24"/>
          <w:szCs w:val="24"/>
          <w:highlight w:val="none"/>
          <w14:textFill>
            <w14:solidFill>
              <w14:schemeClr w14:val="tx1"/>
            </w14:solidFill>
          </w14:textFill>
        </w:rPr>
        <w:t>》的币种相同；</w:t>
      </w:r>
    </w:p>
    <w:p w14:paraId="690C88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中标人在领取《</w:t>
      </w:r>
      <w:r>
        <w:rPr>
          <w:rFonts w:hint="eastAsia" w:ascii="宋体" w:hAnsi="宋体"/>
          <w:color w:val="000000" w:themeColor="text1"/>
          <w:sz w:val="24"/>
          <w:highlight w:val="none"/>
          <w:lang w:eastAsia="zh-CN"/>
          <w14:textFill>
            <w14:solidFill>
              <w14:schemeClr w14:val="tx1"/>
            </w14:solidFill>
          </w14:textFill>
        </w:rPr>
        <w:t>成交通知书</w:t>
      </w:r>
      <w:r>
        <w:rPr>
          <w:rFonts w:ascii="宋体" w:hAnsi="宋体"/>
          <w:color w:val="000000" w:themeColor="text1"/>
          <w:sz w:val="24"/>
          <w:highlight w:val="none"/>
          <w14:textFill>
            <w14:solidFill>
              <w14:schemeClr w14:val="tx1"/>
            </w14:solidFill>
          </w14:textFill>
        </w:rPr>
        <w:t>》时，必须向采购代理机构直接</w:t>
      </w:r>
      <w:r>
        <w:rPr>
          <w:rFonts w:hint="eastAsia" w:ascii="宋体" w:hAnsi="宋体"/>
          <w:color w:val="000000" w:themeColor="text1"/>
          <w:sz w:val="24"/>
          <w:highlight w:val="none"/>
          <w:lang w:eastAsia="zh-CN"/>
          <w14:textFill>
            <w14:solidFill>
              <w14:schemeClr w14:val="tx1"/>
            </w14:solidFill>
          </w14:textFill>
        </w:rPr>
        <w:t>缴纳</w:t>
      </w:r>
      <w:r>
        <w:rPr>
          <w:rFonts w:ascii="宋体" w:hAnsi="宋体"/>
          <w:color w:val="000000" w:themeColor="text1"/>
          <w:sz w:val="24"/>
          <w:highlight w:val="none"/>
          <w14:textFill>
            <w14:solidFill>
              <w14:schemeClr w14:val="tx1"/>
            </w14:solidFill>
          </w14:textFill>
        </w:rPr>
        <w:t>招标服务费。</w:t>
      </w:r>
      <w:r>
        <w:rPr>
          <w:rFonts w:ascii="宋体" w:hAnsi="宋体"/>
          <w:color w:val="000000" w:themeColor="text1"/>
          <w:sz w:val="24"/>
          <w:highlight w:val="none"/>
          <w14:textFill>
            <w14:solidFill>
              <w14:schemeClr w14:val="tx1"/>
            </w14:solidFill>
          </w14:textFill>
        </w:rPr>
        <w:br w:type="page"/>
      </w:r>
    </w:p>
    <w:p w14:paraId="497488D4">
      <w:pPr>
        <w:pStyle w:val="3"/>
        <w:spacing w:before="0" w:after="0" w:line="240" w:lineRule="auto"/>
        <w:jc w:val="center"/>
        <w:rPr>
          <w:rFonts w:hint="eastAsia" w:ascii="宋体" w:hAnsi="宋体" w:eastAsia="宋体"/>
          <w:color w:val="000000" w:themeColor="text1"/>
          <w:sz w:val="48"/>
          <w:szCs w:val="48"/>
          <w:highlight w:val="none"/>
          <w:lang w:eastAsia="zh-CN"/>
          <w14:textFill>
            <w14:solidFill>
              <w14:schemeClr w14:val="tx1"/>
            </w14:solidFill>
          </w14:textFill>
        </w:rPr>
      </w:pPr>
      <w:bookmarkStart w:id="204" w:name="_Toc11709"/>
      <w:bookmarkStart w:id="205" w:name="_Toc297209394"/>
      <w:r>
        <w:rPr>
          <w:rFonts w:hint="eastAsia" w:ascii="宋体" w:hAnsi="宋体" w:eastAsia="宋体"/>
          <w:color w:val="000000" w:themeColor="text1"/>
          <w:sz w:val="48"/>
          <w:szCs w:val="48"/>
          <w:highlight w:val="none"/>
          <w14:textFill>
            <w14:solidFill>
              <w14:schemeClr w14:val="tx1"/>
            </w14:solidFill>
          </w14:textFill>
        </w:rPr>
        <w:t xml:space="preserve">第三章 </w:t>
      </w:r>
      <w:bookmarkEnd w:id="204"/>
      <w:bookmarkEnd w:id="205"/>
      <w:r>
        <w:rPr>
          <w:rFonts w:hint="eastAsia" w:ascii="宋体" w:hAnsi="宋体" w:eastAsia="宋体"/>
          <w:color w:val="000000" w:themeColor="text1"/>
          <w:sz w:val="48"/>
          <w:szCs w:val="48"/>
          <w:highlight w:val="none"/>
          <w:lang w:eastAsia="zh-CN"/>
          <w14:textFill>
            <w14:solidFill>
              <w14:schemeClr w14:val="tx1"/>
            </w14:solidFill>
          </w14:textFill>
        </w:rPr>
        <w:t>招标人需求</w:t>
      </w:r>
      <w:bookmarkStart w:id="206" w:name="_Toc5124202"/>
      <w:bookmarkStart w:id="207" w:name="_Toc524517837"/>
    </w:p>
    <w:p w14:paraId="5B24BB68">
      <w:pPr>
        <w:pStyle w:val="3"/>
        <w:spacing w:before="0" w:after="0" w:line="240" w:lineRule="auto"/>
        <w:ind w:firstLine="840" w:firstLineChars="300"/>
        <w:jc w:val="both"/>
        <w:rPr>
          <w:rFonts w:hint="eastAsia" w:ascii="仿宋" w:hAnsi="仿宋" w:eastAsia="仿宋" w:cs="仿宋"/>
          <w:b w:val="0"/>
          <w:bCs/>
          <w:color w:val="000000" w:themeColor="text1"/>
          <w:kern w:val="2"/>
          <w:sz w:val="28"/>
          <w:szCs w:val="28"/>
          <w:highlight w:val="yellow"/>
          <w:lang w:val="en-US" w:eastAsia="zh-CN" w:bidi="ar-SA"/>
          <w14:textFill>
            <w14:solidFill>
              <w14:schemeClr w14:val="tx1"/>
            </w14:solidFill>
          </w14:textFill>
        </w:rPr>
      </w:pPr>
    </w:p>
    <w:bookmarkEnd w:id="206"/>
    <w:bookmarkEnd w:id="207"/>
    <w:p w14:paraId="73D8C0A4">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sz w:val="28"/>
          <w:szCs w:val="28"/>
          <w:lang w:val="en-US" w:eastAsia="zh-CN"/>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项目名称：和硕县教育系统食堂从业人员政府购买服务项目</w:t>
      </w:r>
    </w:p>
    <w:p w14:paraId="7EE7EDDD">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 xml:space="preserve">项目服务周期：3年，合同一年一签，经考核合格可续签下一年度，本项目服务期限最长为3年，如甲方对履约情况不满意，甲方不再续约。（具体以双方实际签订合同为准） </w:t>
      </w:r>
    </w:p>
    <w:p w14:paraId="04C110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 xml:space="preserve">项目实施地点：和硕县 </w:t>
      </w:r>
    </w:p>
    <w:p w14:paraId="7F447A76">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服务要求</w:t>
      </w:r>
    </w:p>
    <w:p w14:paraId="21D29715">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采购食堂从业人员26名（包含厨师、学校后勤人员、食堂工作人员等）（详见招标文件）</w:t>
      </w:r>
    </w:p>
    <w:p w14:paraId="52E987A0">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三、岗位规划</w:t>
      </w:r>
    </w:p>
    <w:p w14:paraId="392A3737">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人员配备专职管理员、厨师、切配、面点、洗碗、服务员；各岗位人员需根据项目要求完成项目范围内的工作（招标人可根据业务需要增减调整工作岗位和所需人员数量）</w:t>
      </w:r>
    </w:p>
    <w:p w14:paraId="619E4B0B">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四、食堂管理人员职责</w:t>
      </w:r>
    </w:p>
    <w:p w14:paraId="0918D00C">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1.负责食堂员工的管理工作，抓好员工的安全教育，经常性组织人员学习《食品卫生法》。</w:t>
      </w:r>
    </w:p>
    <w:p w14:paraId="23A9D40C">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2.负责食堂伙食安排，制定食谱菜单（每周食谱提前3天经审核后公示）。</w:t>
      </w:r>
    </w:p>
    <w:p w14:paraId="6D8D8442">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3.负责提前一周提出采购计划建议，采购计划要切合实际，避免出现食材过期等情况。</w:t>
      </w:r>
    </w:p>
    <w:p w14:paraId="6F954E0F">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4.掌握每天食品用量，严格管理，杜绝浪费。</w:t>
      </w:r>
    </w:p>
    <w:p w14:paraId="29C101D8">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5.做到全程质量管理，把握各道工序质量关。</w:t>
      </w:r>
    </w:p>
    <w:p w14:paraId="2240D884">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6.经常性征求就餐者意见，并积极改进。</w:t>
      </w:r>
    </w:p>
    <w:p w14:paraId="45347A4C">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7.负责就餐现场的管理，对就餐人员浪费情况、食品外带情况进行监督制止。</w:t>
      </w:r>
    </w:p>
    <w:p w14:paraId="6274E66A">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8.具备食堂设备的使用、清理、维修及保养、天然气安全检查等基本业务能力。</w:t>
      </w:r>
    </w:p>
    <w:p w14:paraId="75A0A687">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五、规范标准管理</w:t>
      </w:r>
    </w:p>
    <w:p w14:paraId="3B14BE30">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依据《国家食堂服务操作规程与质量控制》和《国家食堂员工职业标准》，参照项目实际情况，建立本项目的各项规章制度，按三大管理体系标准，实施“标准化工作，程序化操作，制度化管理，规范化服务”，明确细化职责，建立严格的责任制和考核奖励机制，提高食堂服务的效率和质量。</w:t>
      </w:r>
    </w:p>
    <w:p w14:paraId="6821335F">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注：如对本文件有任何疑问或要求澄清，请按本文件的规定提出，否则视同理解和接受。</w:t>
      </w:r>
    </w:p>
    <w:p w14:paraId="5AF29C74">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服务标准:加工制作的所有食品必须卫生安全、营养、健康，符合所有食品法律法规要求，对食品的安全负责任。</w:t>
      </w:r>
    </w:p>
    <w:p w14:paraId="4E6DAC95">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(1)在加工前应当检查待加工的食品及原料，不得加工过期、腐败变质、油脂酸败、霉变生虫、污秽不洁、混有异物、掺假掺杂或者感官性状异常不合格的食品、食品添加剂;特别不得加工制作冷荤类食品、生食类食品、裱花蛋糕，不得加工制作高风险食品。</w:t>
      </w:r>
    </w:p>
    <w:p w14:paraId="402A9457">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(2)操作规范。所有操作环节必须符合《餐饮服务食品安全操作规范》的所有规定。(3)与单位食堂管理人员共同制订饭菜谱，按照食品卫生标准加工烹饪菜谱所列的菜肴及主食(含清真餐)</w:t>
      </w:r>
    </w:p>
    <w:p w14:paraId="74BAAC6A">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(4)按规定做好食材的清洗工作，食材中不得出现异物;按要求做好食品留样工作、餐具消毒工作并做好记录</w:t>
      </w:r>
    </w:p>
    <w:p w14:paraId="11157EE9">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(5)负责餐饮操作间及室内外的环境卫生和所有物品的规范摆放，包括所有食品材料的规范摆放，对离地离墙的食材按要求摆放，做到有专人负责整理，专人检查落实。</w:t>
      </w:r>
    </w:p>
    <w:p w14:paraId="19993F21">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(6)按单位规定的时间准备好饭菜。服务周到，热情大方。完成单位安排的临时性工作。</w:t>
      </w:r>
    </w:p>
    <w:p w14:paraId="53B3B6EA">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(7)工作人员必须遵守采购方的各项管理制度，服从采购人的管理，必须严格执行食品卫生安全相关法等有关法律法规，遵守食品卫生安全管理各项制度。</w:t>
      </w:r>
    </w:p>
    <w:p w14:paraId="2A926A4C">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4、服务及质量需求</w:t>
      </w:r>
    </w:p>
    <w:p w14:paraId="3F0764A2">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(1)按照烹饪工作要求，招聘思想好、身体心理健康、品行端正、作风正派、富有爱心、热爱烹饪工作、热情大方、烹饪技术好的人员从事餐饮工作(2)从业人员管理应按照培训计划和要求参加培训，每学期培训应不少于 20 学时，培训合格后方能上岗。应保持良好个人卫生，操作时应穿戴清洁的工作衣帽，头发不得外露，不得留长指甲、涂指甲油、佩带饰物。售卖食品时戴口罩、胸卡(工号牌)，售卖熟食戴一次性手套</w:t>
      </w:r>
    </w:p>
    <w:p w14:paraId="0EFDE19F">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(3)接触直接入口食品的操作人员从事任何可能会污染双手的活动后应洗手并消毒。</w:t>
      </w:r>
    </w:p>
    <w:p w14:paraId="41394718">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(4)不得将私人物品带入食品处理区,不得在食堂内吸烟、饮食或从事其他可能污染食品的行为。</w:t>
      </w:r>
    </w:p>
    <w:p w14:paraId="15584331">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(5)专间操作人员进入专间时，应更换专用工作衣帽并佩戴口罩，不得穿戴专间工作衣帽从事与专间内操作无关的工作</w:t>
      </w:r>
    </w:p>
    <w:p w14:paraId="7262FDEE">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(6)实行晨检制度，发现有发热、腹泻、皮肤伤口或感染、咽部炎症等有碍食品安全病症的人员，应立即调离工作岗位</w:t>
      </w:r>
    </w:p>
    <w:p w14:paraId="414FEF91">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(7)上岗应统一着装，衣帽整洁;接触直接入口食品的操作人员的工作服应每天更换;不得穿着工作服离开食品处理区，待清洗的工作服应远离食品处理区</w:t>
      </w:r>
    </w:p>
    <w:p w14:paraId="3AB02C29">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(8)食品原料应建立入库台账。</w:t>
      </w:r>
    </w:p>
    <w:p w14:paraId="2685C02E">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(9)食品原料应分类、分架存放，隔墙、离地不低于10cm，不得与有毒、有害物品、个人生活用品、杂物同库存放。</w:t>
      </w:r>
    </w:p>
    <w:p w14:paraId="65F4DF80">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(10)食品应炸(炒)熟煮透，加工中心温度应不低于70°C。不得超范围、超剂量使用食品添加剂，不得使用亚硝酸盐和非食用物质加工制作食品。烹调好的食品应在备餐间存放，售饭前半小时开紫外线消毒灯消毒。10°C-60°C温度条件下存放的食品烧熟至食用时间应不超过2小时。</w:t>
      </w:r>
    </w:p>
    <w:p w14:paraId="15204DF0">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(11)食品留样，全部制售食品保存 48小时以上留样。记录留样食品名称、留样量、留样时间、留样人、审核人员等。应有专用的留样冰箱，冰箱能上锁，专人负责。</w:t>
      </w:r>
    </w:p>
    <w:p w14:paraId="47E4DD74">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六、付款方式:</w:t>
      </w:r>
      <w:r>
        <w:rPr>
          <w:rFonts w:hint="eastAsia" w:ascii="仿宋" w:hAnsi="仿宋" w:eastAsia="仿宋" w:cs="仿宋"/>
          <w:b w:val="0"/>
          <w:bCs/>
          <w:color w:val="000000" w:themeColor="text1"/>
          <w:sz w:val="28"/>
          <w:szCs w:val="28"/>
          <w:highlight w:val="cyan"/>
          <w:lang w:val="en-US" w:eastAsia="zh-CN"/>
          <w14:textFill>
            <w14:solidFill>
              <w14:schemeClr w14:val="tx1"/>
            </w14:solidFill>
          </w14:textFill>
        </w:rPr>
        <w:t>采购人根据每月实际发生量进行结算支付，支付金额以实际支付为准。</w:t>
      </w:r>
    </w:p>
    <w:p w14:paraId="6C690C0C">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七、其他:</w:t>
      </w:r>
    </w:p>
    <w:p w14:paraId="3AF74AA9">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yellow"/>
          <w:lang w:val="en-US" w:eastAsia="zh-CN"/>
          <w14:textFill>
            <w14:solidFill>
              <w14:schemeClr w14:val="tx1"/>
            </w14:solidFill>
          </w14:textFill>
        </w:rPr>
        <w:t>1.中标人应按照国家和地方有关政策法规要求的标准，为符合要求的职工缴纳社会保险金(养老保险、医疗保险、失业保险、生育保险、工伤保险)、商业险、残保金、工会经费等。</w:t>
      </w:r>
    </w:p>
    <w:p w14:paraId="75080724">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center"/>
        <w:rPr>
          <w:rFonts w:hint="eastAsia" w:ascii="宋体" w:hAnsi="宋体"/>
          <w:b/>
          <w:color w:val="000000" w:themeColor="text1"/>
          <w:sz w:val="24"/>
          <w:szCs w:val="24"/>
          <w:highlight w:val="yellow"/>
          <w:lang w:val="en-US" w:eastAsia="zh-CN"/>
          <w14:textFill>
            <w14:solidFill>
              <w14:schemeClr w14:val="tx1"/>
            </w14:solidFill>
          </w14:textFill>
        </w:rPr>
      </w:pPr>
    </w:p>
    <w:p w14:paraId="70157B40">
      <w:pPr>
        <w:pStyle w:val="2"/>
        <w:rPr>
          <w:rFonts w:hint="eastAsia" w:ascii="宋体" w:hAnsi="宋体"/>
          <w:b/>
          <w:color w:val="000000" w:themeColor="text1"/>
          <w:sz w:val="24"/>
          <w:szCs w:val="24"/>
          <w:highlight w:val="yellow"/>
          <w:lang w:val="en-US" w:eastAsia="zh-CN"/>
          <w14:textFill>
            <w14:solidFill>
              <w14:schemeClr w14:val="tx1"/>
            </w14:solidFill>
          </w14:textFill>
        </w:rPr>
      </w:pPr>
    </w:p>
    <w:p w14:paraId="264D21B1">
      <w:pPr>
        <w:rPr>
          <w:rFonts w:hint="eastAsia" w:ascii="宋体" w:hAnsi="宋体"/>
          <w:b/>
          <w:color w:val="000000" w:themeColor="text1"/>
          <w:sz w:val="24"/>
          <w:szCs w:val="24"/>
          <w:highlight w:val="yellow"/>
          <w:lang w:val="en-US" w:eastAsia="zh-CN"/>
          <w14:textFill>
            <w14:solidFill>
              <w14:schemeClr w14:val="tx1"/>
            </w14:solidFill>
          </w14:textFill>
        </w:rPr>
      </w:pPr>
    </w:p>
    <w:p w14:paraId="672C4E7E">
      <w:pPr>
        <w:rPr>
          <w:rFonts w:hint="eastAsia" w:ascii="宋体" w:hAnsi="宋体"/>
          <w:b/>
          <w:color w:val="000000" w:themeColor="text1"/>
          <w:sz w:val="24"/>
          <w:szCs w:val="24"/>
          <w:highlight w:val="yellow"/>
          <w:lang w:val="en-US" w:eastAsia="zh-CN"/>
          <w14:textFill>
            <w14:solidFill>
              <w14:schemeClr w14:val="tx1"/>
            </w14:solidFill>
          </w14:textFill>
        </w:rPr>
      </w:pPr>
    </w:p>
    <w:p w14:paraId="377AF08E">
      <w:pPr>
        <w:rPr>
          <w:rFonts w:hint="eastAsia" w:ascii="宋体" w:hAnsi="宋体"/>
          <w:b/>
          <w:color w:val="000000" w:themeColor="text1"/>
          <w:sz w:val="24"/>
          <w:szCs w:val="24"/>
          <w:highlight w:val="yellow"/>
          <w:lang w:val="en-US" w:eastAsia="zh-CN"/>
          <w14:textFill>
            <w14:solidFill>
              <w14:schemeClr w14:val="tx1"/>
            </w14:solidFill>
          </w14:textFill>
        </w:rPr>
      </w:pPr>
    </w:p>
    <w:p w14:paraId="0540D318">
      <w:pPr>
        <w:rPr>
          <w:rFonts w:hint="eastAsia" w:ascii="宋体" w:hAnsi="宋体"/>
          <w:b/>
          <w:color w:val="000000" w:themeColor="text1"/>
          <w:sz w:val="24"/>
          <w:szCs w:val="24"/>
          <w:highlight w:val="yellow"/>
          <w:lang w:val="en-US" w:eastAsia="zh-CN"/>
          <w14:textFill>
            <w14:solidFill>
              <w14:schemeClr w14:val="tx1"/>
            </w14:solidFill>
          </w14:textFill>
        </w:rPr>
      </w:pPr>
    </w:p>
    <w:p w14:paraId="3ECA5749">
      <w:pPr>
        <w:rPr>
          <w:rFonts w:hint="eastAsia" w:ascii="宋体" w:hAnsi="宋体"/>
          <w:b/>
          <w:color w:val="000000" w:themeColor="text1"/>
          <w:sz w:val="24"/>
          <w:szCs w:val="24"/>
          <w:highlight w:val="yellow"/>
          <w:lang w:val="en-US" w:eastAsia="zh-CN"/>
          <w14:textFill>
            <w14:solidFill>
              <w14:schemeClr w14:val="tx1"/>
            </w14:solidFill>
          </w14:textFill>
        </w:rPr>
      </w:pPr>
    </w:p>
    <w:p w14:paraId="6013B4A2">
      <w:pPr>
        <w:rPr>
          <w:rFonts w:hint="eastAsia" w:ascii="宋体" w:hAnsi="宋体"/>
          <w:b/>
          <w:color w:val="000000" w:themeColor="text1"/>
          <w:sz w:val="24"/>
          <w:szCs w:val="24"/>
          <w:highlight w:val="yellow"/>
          <w:lang w:val="en-US" w:eastAsia="zh-CN"/>
          <w14:textFill>
            <w14:solidFill>
              <w14:schemeClr w14:val="tx1"/>
            </w14:solidFill>
          </w14:textFill>
        </w:rPr>
      </w:pPr>
    </w:p>
    <w:p w14:paraId="7AA01B54">
      <w:pPr>
        <w:rPr>
          <w:rFonts w:hint="eastAsia" w:ascii="宋体" w:hAnsi="宋体"/>
          <w:b/>
          <w:color w:val="000000" w:themeColor="text1"/>
          <w:sz w:val="24"/>
          <w:szCs w:val="24"/>
          <w:highlight w:val="yellow"/>
          <w:lang w:val="en-US" w:eastAsia="zh-CN"/>
          <w14:textFill>
            <w14:solidFill>
              <w14:schemeClr w14:val="tx1"/>
            </w14:solidFill>
          </w14:textFill>
        </w:rPr>
      </w:pPr>
    </w:p>
    <w:p w14:paraId="1FA131BD">
      <w:pPr>
        <w:rPr>
          <w:rFonts w:hint="eastAsia" w:ascii="宋体" w:hAnsi="宋体"/>
          <w:b/>
          <w:color w:val="000000" w:themeColor="text1"/>
          <w:sz w:val="24"/>
          <w:szCs w:val="24"/>
          <w:highlight w:val="yellow"/>
          <w:lang w:val="en-US" w:eastAsia="zh-CN"/>
          <w14:textFill>
            <w14:solidFill>
              <w14:schemeClr w14:val="tx1"/>
            </w14:solidFill>
          </w14:textFill>
        </w:rPr>
      </w:pPr>
    </w:p>
    <w:p w14:paraId="01BFAA11">
      <w:pPr>
        <w:rPr>
          <w:rFonts w:hint="eastAsia" w:ascii="宋体" w:hAnsi="宋体"/>
          <w:b/>
          <w:color w:val="000000" w:themeColor="text1"/>
          <w:sz w:val="24"/>
          <w:szCs w:val="24"/>
          <w:highlight w:val="yellow"/>
          <w:lang w:val="en-US" w:eastAsia="zh-CN"/>
          <w14:textFill>
            <w14:solidFill>
              <w14:schemeClr w14:val="tx1"/>
            </w14:solidFill>
          </w14:textFill>
        </w:rPr>
      </w:pPr>
    </w:p>
    <w:p w14:paraId="242FEAC9">
      <w:pPr>
        <w:rPr>
          <w:rFonts w:hint="eastAsia" w:ascii="宋体" w:hAnsi="宋体"/>
          <w:b/>
          <w:color w:val="000000" w:themeColor="text1"/>
          <w:sz w:val="24"/>
          <w:szCs w:val="24"/>
          <w:highlight w:val="yellow"/>
          <w:lang w:val="en-US" w:eastAsia="zh-CN"/>
          <w14:textFill>
            <w14:solidFill>
              <w14:schemeClr w14:val="tx1"/>
            </w14:solidFill>
          </w14:textFill>
        </w:rPr>
      </w:pPr>
    </w:p>
    <w:p w14:paraId="3C7CD5FF">
      <w:pPr>
        <w:rPr>
          <w:rFonts w:hint="eastAsia" w:ascii="宋体" w:hAnsi="宋体"/>
          <w:b/>
          <w:color w:val="000000" w:themeColor="text1"/>
          <w:sz w:val="24"/>
          <w:szCs w:val="24"/>
          <w:highlight w:val="yellow"/>
          <w:lang w:val="en-US" w:eastAsia="zh-CN"/>
          <w14:textFill>
            <w14:solidFill>
              <w14:schemeClr w14:val="tx1"/>
            </w14:solidFill>
          </w14:textFill>
        </w:rPr>
      </w:pPr>
    </w:p>
    <w:p w14:paraId="25733D6A">
      <w:pPr>
        <w:rPr>
          <w:rFonts w:hint="eastAsia" w:ascii="宋体" w:hAnsi="宋体"/>
          <w:b/>
          <w:color w:val="000000" w:themeColor="text1"/>
          <w:sz w:val="24"/>
          <w:szCs w:val="24"/>
          <w:highlight w:val="yellow"/>
          <w:lang w:val="en-US" w:eastAsia="zh-CN"/>
          <w14:textFill>
            <w14:solidFill>
              <w14:schemeClr w14:val="tx1"/>
            </w14:solidFill>
          </w14:textFill>
        </w:rPr>
      </w:pPr>
    </w:p>
    <w:p w14:paraId="4D7C1FAD">
      <w:pPr>
        <w:rPr>
          <w:rFonts w:hint="eastAsia" w:ascii="宋体" w:hAnsi="宋体"/>
          <w:b/>
          <w:color w:val="000000" w:themeColor="text1"/>
          <w:sz w:val="24"/>
          <w:szCs w:val="24"/>
          <w:highlight w:val="yellow"/>
          <w:lang w:val="en-US" w:eastAsia="zh-CN"/>
          <w14:textFill>
            <w14:solidFill>
              <w14:schemeClr w14:val="tx1"/>
            </w14:solidFill>
          </w14:textFill>
        </w:rPr>
      </w:pPr>
    </w:p>
    <w:p w14:paraId="6F142C8B">
      <w:pPr>
        <w:rPr>
          <w:rFonts w:hint="eastAsia" w:ascii="宋体" w:hAnsi="宋体"/>
          <w:b/>
          <w:color w:val="000000" w:themeColor="text1"/>
          <w:sz w:val="24"/>
          <w:szCs w:val="24"/>
          <w:highlight w:val="yellow"/>
          <w:lang w:val="en-US" w:eastAsia="zh-CN"/>
          <w14:textFill>
            <w14:solidFill>
              <w14:schemeClr w14:val="tx1"/>
            </w14:solidFill>
          </w14:textFill>
        </w:rPr>
      </w:pPr>
    </w:p>
    <w:p w14:paraId="64C70B41">
      <w:pPr>
        <w:rPr>
          <w:rFonts w:hint="eastAsia" w:ascii="宋体" w:hAnsi="宋体"/>
          <w:b/>
          <w:color w:val="000000" w:themeColor="text1"/>
          <w:sz w:val="24"/>
          <w:szCs w:val="24"/>
          <w:highlight w:val="yellow"/>
          <w:lang w:val="en-US" w:eastAsia="zh-CN"/>
          <w14:textFill>
            <w14:solidFill>
              <w14:schemeClr w14:val="tx1"/>
            </w14:solidFill>
          </w14:textFill>
        </w:rPr>
      </w:pPr>
    </w:p>
    <w:p w14:paraId="0E2B4411">
      <w:pPr>
        <w:rPr>
          <w:rFonts w:hint="eastAsia" w:ascii="宋体" w:hAnsi="宋体"/>
          <w:b/>
          <w:color w:val="000000" w:themeColor="text1"/>
          <w:sz w:val="24"/>
          <w:szCs w:val="24"/>
          <w:highlight w:val="yellow"/>
          <w:lang w:val="en-US" w:eastAsia="zh-CN"/>
          <w14:textFill>
            <w14:solidFill>
              <w14:schemeClr w14:val="tx1"/>
            </w14:solidFill>
          </w14:textFill>
        </w:rPr>
      </w:pPr>
    </w:p>
    <w:p w14:paraId="478DEB30">
      <w:pPr>
        <w:rPr>
          <w:rFonts w:hint="eastAsia" w:ascii="宋体" w:hAnsi="宋体"/>
          <w:b/>
          <w:color w:val="000000" w:themeColor="text1"/>
          <w:sz w:val="24"/>
          <w:szCs w:val="24"/>
          <w:highlight w:val="yellow"/>
          <w:lang w:val="en-US" w:eastAsia="zh-CN"/>
          <w14:textFill>
            <w14:solidFill>
              <w14:schemeClr w14:val="tx1"/>
            </w14:solidFill>
          </w14:textFill>
        </w:rPr>
      </w:pPr>
    </w:p>
    <w:p w14:paraId="6E8C3610">
      <w:pPr>
        <w:pStyle w:val="2"/>
        <w:rPr>
          <w:rFonts w:hint="eastAsia" w:ascii="宋体" w:hAnsi="宋体"/>
          <w:b/>
          <w:color w:val="000000" w:themeColor="text1"/>
          <w:sz w:val="24"/>
          <w:szCs w:val="24"/>
          <w:highlight w:val="yellow"/>
          <w:lang w:val="en-US" w:eastAsia="zh-CN"/>
          <w14:textFill>
            <w14:solidFill>
              <w14:schemeClr w14:val="tx1"/>
            </w14:solidFill>
          </w14:textFill>
        </w:rPr>
      </w:pPr>
    </w:p>
    <w:p w14:paraId="21954BE6">
      <w:pPr>
        <w:rPr>
          <w:rFonts w:hint="eastAsia" w:ascii="宋体" w:hAnsi="宋体"/>
          <w:b/>
          <w:color w:val="000000" w:themeColor="text1"/>
          <w:sz w:val="24"/>
          <w:szCs w:val="24"/>
          <w:highlight w:val="yellow"/>
          <w:lang w:val="en-US" w:eastAsia="zh-CN"/>
          <w14:textFill>
            <w14:solidFill>
              <w14:schemeClr w14:val="tx1"/>
            </w14:solidFill>
          </w14:textFill>
        </w:rPr>
      </w:pPr>
    </w:p>
    <w:p w14:paraId="10F2CEC5">
      <w:pPr>
        <w:pStyle w:val="2"/>
        <w:rPr>
          <w:rFonts w:hint="eastAsia" w:ascii="宋体" w:hAnsi="宋体"/>
          <w:b/>
          <w:color w:val="000000" w:themeColor="text1"/>
          <w:sz w:val="24"/>
          <w:szCs w:val="24"/>
          <w:highlight w:val="yellow"/>
          <w:lang w:val="en-US" w:eastAsia="zh-CN"/>
          <w14:textFill>
            <w14:solidFill>
              <w14:schemeClr w14:val="tx1"/>
            </w14:solidFill>
          </w14:textFill>
        </w:rPr>
      </w:pPr>
    </w:p>
    <w:p w14:paraId="1AA70FD3">
      <w:pPr>
        <w:rPr>
          <w:rFonts w:hint="eastAsia" w:ascii="宋体" w:hAnsi="宋体"/>
          <w:b/>
          <w:color w:val="000000" w:themeColor="text1"/>
          <w:sz w:val="24"/>
          <w:szCs w:val="24"/>
          <w:highlight w:val="yellow"/>
          <w:lang w:val="en-US" w:eastAsia="zh-CN"/>
          <w14:textFill>
            <w14:solidFill>
              <w14:schemeClr w14:val="tx1"/>
            </w14:solidFill>
          </w14:textFill>
        </w:rPr>
      </w:pPr>
    </w:p>
    <w:p w14:paraId="153FC09E">
      <w:pPr>
        <w:pStyle w:val="2"/>
        <w:rPr>
          <w:rFonts w:hint="eastAsia"/>
          <w:lang w:val="en-US" w:eastAsia="zh-CN"/>
        </w:rPr>
      </w:pPr>
    </w:p>
    <w:p w14:paraId="70F1C529">
      <w:pPr>
        <w:rPr>
          <w:rFonts w:hint="eastAsia"/>
          <w:lang w:val="en-US" w:eastAsia="zh-CN"/>
        </w:rPr>
      </w:pPr>
    </w:p>
    <w:p w14:paraId="17E6CE56">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center"/>
        <w:rPr>
          <w:rFonts w:hint="eastAsia" w:ascii="宋体" w:hAnsi="宋体" w:eastAsia="宋体" w:cs="Times New Roman"/>
          <w:b/>
          <w:bCs/>
          <w:color w:val="000000" w:themeColor="text1"/>
          <w:sz w:val="32"/>
          <w:szCs w:val="22"/>
          <w:highlight w:val="none"/>
          <w:lang w:val="en-US" w:eastAsia="zh-CN"/>
          <w14:textFill>
            <w14:solidFill>
              <w14:schemeClr w14:val="tx1"/>
            </w14:solidFill>
          </w14:textFill>
        </w:rPr>
      </w:pPr>
      <w:r>
        <w:rPr>
          <w:rFonts w:hint="eastAsia" w:ascii="宋体" w:hAnsi="宋体" w:eastAsia="宋体" w:cs="Times New Roman"/>
          <w:b/>
          <w:bCs/>
          <w:color w:val="000000" w:themeColor="text1"/>
          <w:sz w:val="32"/>
          <w:szCs w:val="22"/>
          <w:highlight w:val="none"/>
          <w:lang w:val="en-US" w:eastAsia="zh-CN"/>
          <w14:textFill>
            <w14:solidFill>
              <w14:schemeClr w14:val="tx1"/>
            </w14:solidFill>
          </w14:textFill>
        </w:rPr>
        <w:t xml:space="preserve">第四章 </w:t>
      </w:r>
      <w:bookmarkStart w:id="208" w:name="_Toc438508608"/>
      <w:bookmarkStart w:id="209" w:name="_Toc458980404"/>
      <w:bookmarkStart w:id="210" w:name="_Toc479325603"/>
      <w:bookmarkStart w:id="211" w:name="_Toc439513456"/>
      <w:bookmarkStart w:id="212" w:name="_Toc487044263"/>
      <w:bookmarkStart w:id="213" w:name="_Toc438513745"/>
      <w:bookmarkStart w:id="214" w:name="_Toc477879851"/>
      <w:bookmarkStart w:id="215" w:name="_Toc418023344"/>
      <w:bookmarkStart w:id="216" w:name="_Toc438722141"/>
      <w:bookmarkStart w:id="217" w:name="_Toc422865432"/>
      <w:bookmarkStart w:id="218" w:name="_Toc439679279"/>
      <w:bookmarkStart w:id="219" w:name="_Toc416208497"/>
      <w:bookmarkStart w:id="220" w:name="_Toc422162003"/>
      <w:bookmarkStart w:id="221" w:name="_Toc425347673"/>
      <w:bookmarkStart w:id="222" w:name="_Toc479340800"/>
      <w:bookmarkStart w:id="223" w:name="_Toc486969390"/>
      <w:bookmarkStart w:id="224" w:name="_Toc6196"/>
      <w:bookmarkStart w:id="225" w:name="_Toc458635607"/>
      <w:bookmarkStart w:id="226" w:name="_Toc470184452"/>
      <w:bookmarkStart w:id="227" w:name="_Toc439513172"/>
      <w:bookmarkStart w:id="228" w:name="_Toc414510791"/>
      <w:r>
        <w:rPr>
          <w:rFonts w:hint="eastAsia" w:ascii="宋体" w:hAnsi="宋体" w:eastAsia="宋体" w:cs="Times New Roman"/>
          <w:b/>
          <w:bCs/>
          <w:color w:val="000000" w:themeColor="text1"/>
          <w:sz w:val="32"/>
          <w:szCs w:val="22"/>
          <w:highlight w:val="none"/>
          <w:lang w:val="en-US" w:eastAsia="zh-CN"/>
          <w14:textFill>
            <w14:solidFill>
              <w14:schemeClr w14:val="tx1"/>
            </w14:solidFill>
          </w14:textFill>
        </w:rPr>
        <w:t>评审方法及标准</w:t>
      </w:r>
    </w:p>
    <w:p w14:paraId="6632DEBC">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Times New Roman"/>
          <w:b/>
          <w:bCs/>
          <w:color w:val="000000" w:themeColor="text1"/>
          <w:sz w:val="24"/>
          <w:highlight w:val="none"/>
          <w:lang w:val="en-US" w:eastAsia="zh-CN"/>
          <w14:textFill>
            <w14:solidFill>
              <w14:schemeClr w14:val="tx1"/>
            </w14:solidFill>
          </w14:textFill>
        </w:rPr>
      </w:pPr>
      <w:bookmarkStart w:id="229" w:name="bookmark37"/>
      <w:bookmarkEnd w:id="229"/>
      <w:bookmarkStart w:id="230" w:name="_Toc10076"/>
      <w:r>
        <w:rPr>
          <w:rFonts w:hint="eastAsia" w:ascii="宋体" w:hAnsi="宋体" w:eastAsia="宋体" w:cs="Times New Roman"/>
          <w:b/>
          <w:bCs/>
          <w:color w:val="000000" w:themeColor="text1"/>
          <w:sz w:val="24"/>
          <w:highlight w:val="none"/>
          <w:lang w:val="en-US" w:eastAsia="zh-CN"/>
          <w14:textFill>
            <w14:solidFill>
              <w14:schemeClr w14:val="tx1"/>
            </w14:solidFill>
          </w14:textFill>
        </w:rPr>
        <w:t>一、评审方法</w:t>
      </w:r>
      <w:bookmarkEnd w:id="230"/>
    </w:p>
    <w:p w14:paraId="3C905F9F">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b/>
          <w:bCs/>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本项目采用综合评分法。综合评分法是指经磋商确定最终采购需求和提交最后报价（因落实政府采购政策进行价格调整的，以调整后的价格计算）的供应商的响应文件满足磋商文件全部实质性要求且按评审因素的量化指标评审得分最高的供应商为成交候选供应商的评审方法。</w:t>
      </w:r>
    </w:p>
    <w:p w14:paraId="1869F723">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left"/>
        <w:rPr>
          <w:rFonts w:hint="eastAsia" w:ascii="宋体" w:hAnsi="宋体" w:eastAsia="宋体" w:cs="Times New Roman"/>
          <w:b/>
          <w:bCs/>
          <w:color w:val="000000" w:themeColor="text1"/>
          <w:sz w:val="24"/>
          <w:highlight w:val="none"/>
          <w:lang w:val="en-US" w:eastAsia="zh-CN"/>
          <w14:textFill>
            <w14:solidFill>
              <w14:schemeClr w14:val="tx1"/>
            </w14:solidFill>
          </w14:textFill>
        </w:rPr>
      </w:pPr>
      <w:bookmarkStart w:id="231" w:name="bookmark39"/>
      <w:bookmarkEnd w:id="231"/>
      <w:bookmarkStart w:id="232" w:name="_Toc11922"/>
      <w:r>
        <w:rPr>
          <w:rFonts w:hint="eastAsia" w:ascii="宋体" w:hAnsi="宋体" w:eastAsia="宋体" w:cs="Times New Roman"/>
          <w:b/>
          <w:bCs/>
          <w:color w:val="000000" w:themeColor="text1"/>
          <w:sz w:val="24"/>
          <w:highlight w:val="none"/>
          <w:lang w:val="en-US" w:eastAsia="zh-CN"/>
          <w14:textFill>
            <w14:solidFill>
              <w14:schemeClr w14:val="tx1"/>
            </w14:solidFill>
          </w14:textFill>
        </w:rPr>
        <w:t>二、评审程序</w:t>
      </w:r>
      <w:bookmarkEnd w:id="232"/>
      <w:bookmarkStart w:id="233" w:name="_Toc13615"/>
    </w:p>
    <w:p w14:paraId="2236478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资格审查和符合性审查</w:t>
      </w:r>
      <w:bookmarkEnd w:id="233"/>
    </w:p>
    <w:p w14:paraId="085BFE0F">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磋商小组根据磋商文件规定的供应商资格条件、评审成交的标准等事项，对供应商的响应文件进行评审。资格审查和符合性审查不符合磋商文件要求的响应文件，按无效文件处理，不进入磋商，并告知有关供应商。</w:t>
      </w:r>
    </w:p>
    <w:p w14:paraId="67A1D6EA">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2.通过资格性审查和符合性审查的有效供应商不足3家的应当终止竞争性磋商采购活动，发布项目终止公告并说明原因，重新开展采购活动。</w:t>
      </w:r>
    </w:p>
    <w:p w14:paraId="56CF386F">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 磋商采购活动，发布项目终止公告并说明原因，重新开展采购活动。</w:t>
      </w:r>
      <w:bookmarkStart w:id="234" w:name="_Toc14222"/>
    </w:p>
    <w:p w14:paraId="16C68FC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（二）响应文件澄清</w:t>
      </w:r>
      <w:bookmarkEnd w:id="234"/>
    </w:p>
    <w:p w14:paraId="0603F6A2">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bookmarkStart w:id="235" w:name="_Toc27903"/>
      <w:r>
        <w:rPr>
          <w:rFonts w:hint="eastAsia" w:ascii="宋体" w:hAnsi="宋体" w:eastAsia="宋体" w:cs="Times New Roman"/>
          <w:color w:val="000000" w:themeColor="text1"/>
          <w:sz w:val="24"/>
          <w:highlight w:val="none"/>
          <w:lang w:val="en-US" w:eastAsia="zh-CN"/>
          <w14:textFill>
            <w14:solidFill>
              <w14:schemeClr w14:val="tx1"/>
            </w14:solidFill>
          </w14:textFill>
        </w:rPr>
        <w:t>1.除评标委员会主动要求澄清外，从开标后至授予合同期间，任何供应商均不得就与其投标相关的任何问题与评标委员会联系。在评标过程中，如果供应商试图在响应文件审查、澄清、比较及授予合同方面向招标人施加任何影响，其投标将被拒绝。</w:t>
      </w:r>
    </w:p>
    <w:p w14:paraId="637F896C">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评标委员会可以书面方式要求供应商对响应文件中含义不明确、对同类问题表述不一致或者有明显文字和计算错误的内容作必要的澄清、说明或者补正。澄清、说明或者补正应以书面方式进行并不得超出响应文件的范围或者改变响应文件的实质性内容。以书面形式表达并加盖公章的答复经评标委员会认可后，可作为响应文件的一部分参与评标。</w:t>
      </w:r>
    </w:p>
    <w:p w14:paraId="6C7244B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（三）</w:t>
      </w:r>
      <w:bookmarkEnd w:id="235"/>
      <w:r>
        <w:rPr>
          <w:rFonts w:hint="eastAsia" w:ascii="宋体" w:hAnsi="宋体" w:eastAsia="宋体" w:cs="Times New Roman"/>
          <w:color w:val="000000" w:themeColor="text1"/>
          <w:sz w:val="24"/>
          <w:highlight w:val="none"/>
          <w:lang w:val="en-US" w:eastAsia="zh-CN"/>
          <w14:textFill>
            <w14:solidFill>
              <w14:schemeClr w14:val="tx1"/>
            </w14:solidFill>
          </w14:textFill>
        </w:rPr>
        <w:t>评标委员会</w:t>
      </w:r>
    </w:p>
    <w:p w14:paraId="6A44BD6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1除供应商须知前附表规定外，磋商小组由采购人代表和评审专家共3人以上单数组成，  </w:t>
      </w:r>
    </w:p>
    <w:p w14:paraId="60402796">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其中评审专家的人数不得少于磋商小组成员总数的2/3。磋商小组成员由采购人依法组建,采购人代表不得担任磋商小组组长,不得以评审专家身份参加采购项目的评审。</w:t>
      </w:r>
    </w:p>
    <w:p w14:paraId="1D242BC1">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2磋商小组应以科学、公正的态度参加评审工作并推荐成交候选人。评审专家在评审过程中不受任何干扰，独立、负责地提出评审意见，并对自己的评审意见承担责任。</w:t>
      </w:r>
    </w:p>
    <w:p w14:paraId="5DF9EF1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3回避情形</w:t>
      </w:r>
    </w:p>
    <w:p w14:paraId="6D72F9CD">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磋商小组成员有下列情形之一的，应当回避：</w:t>
      </w:r>
    </w:p>
    <w:p w14:paraId="45CE4449">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（1）参加采购活动前三年内,与供应商存在劳动关系,或者担任过供应商的董事、监事,或者是供应商的控股股东或实际控制人；</w:t>
      </w:r>
    </w:p>
    <w:p w14:paraId="106A16C8">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（2）与供应商的法定代表人或者负责人有夫妻、直系血亲、三代以内旁系血亲或者近姻亲关系；</w:t>
      </w:r>
    </w:p>
    <w:p w14:paraId="35FB3C1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（3）与供应商有其他可能影响政府采购活动公平、公正进行的关系。</w:t>
      </w:r>
    </w:p>
    <w:p w14:paraId="358D41DC">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磋商小组发现本人与参加本项目的供应商有利害关系的,应当主动提出回避。采购人或者采购代理机构发现磋商小组与参加采购活动的供应商有利害关系的,应当要求其回避。</w:t>
      </w:r>
    </w:p>
    <w:p w14:paraId="4AF25A8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（四）磋商方法</w:t>
      </w:r>
    </w:p>
    <w:p w14:paraId="577A0220">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（1）初步评审</w:t>
      </w:r>
    </w:p>
    <w:p w14:paraId="2D5E7329">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14:paraId="39B5CC0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1.磋商</w:t>
      </w:r>
    </w:p>
    <w:p w14:paraId="5D772A69">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磋商小组按照第四章“评审办法”规定的评审程序和评审标准对供应商递交的响应文件进行评审和比较，最后报价出现前后不一致的，按照下列规定修正：</w:t>
      </w:r>
    </w:p>
    <w:p w14:paraId="6238F41D">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（1）大写金额和小写金额不一致的，以大写金额为准；</w:t>
      </w:r>
    </w:p>
    <w:p w14:paraId="56A49F12">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（2）单价金额小数点或百分比有明显错位的，以最后报价表的总价为准，并修改单价；</w:t>
      </w:r>
    </w:p>
    <w:p w14:paraId="5F26B309">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（3）总价金额与按单价汇总金额不一致的，以单价金额计算结果为准；</w:t>
      </w:r>
    </w:p>
    <w:p w14:paraId="1BD56AC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（4）同时出现两种以上不一致的，按照前款规定的顺序修正；</w:t>
      </w:r>
    </w:p>
    <w:p w14:paraId="01145B73">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（5）修正后的报价应通过书面方式通知供应商，由供应商授权代表签字（或加盖公章）确认后产生约束力，供应商不确认的，按照无效响应处理。</w:t>
      </w:r>
    </w:p>
    <w:p w14:paraId="63D39FC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2.已提交响应文件的供应商，在提交最后报价之前，可以根据磋商情况退出磋商，退出 </w:t>
      </w:r>
    </w:p>
    <w:p w14:paraId="03257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磋商供应商的磋商保证金可予以退还。</w:t>
      </w:r>
    </w:p>
    <w:p w14:paraId="0ACD2D14">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（2）.商务技术评审</w:t>
      </w:r>
    </w:p>
    <w:p w14:paraId="21095E05">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5B4F89CA">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3.报价评审</w:t>
      </w:r>
    </w:p>
    <w:p w14:paraId="52EB07BD">
      <w:pPr>
        <w:keepNext w:val="0"/>
        <w:keepLines w:val="0"/>
        <w:pageBreakBefore w:val="0"/>
        <w:widowControl w:val="0"/>
        <w:kinsoku/>
        <w:wordWrap/>
        <w:overflowPunct/>
        <w:topLinePunct w:val="0"/>
        <w:autoSpaceDE/>
        <w:autoSpaceDN/>
        <w:bidi w:val="0"/>
        <w:adjustRightInd/>
        <w:snapToGrid/>
        <w:spacing w:line="360" w:lineRule="auto"/>
        <w:ind w:left="239" w:leftChars="114"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3.1 报价合理性说明：磋商小组认为供应商的最后报价明显低于其他供应商最后报价，有可能影响服务质量或者不能诚信履约的，应当要求其在合理的时间内提供说明，必要时提交相关证明材料；供应商不能证明其最后报价合理性的，磋商小组应当将其作无效响应处理。</w:t>
      </w:r>
    </w:p>
    <w:p w14:paraId="319CF333">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3.1.1 供应商应根据答疑内容在规定的时间内提供说明和成本清单等相关证明材料，磋商小组认定相关证明材料对此报价的说明或者证明材料可以佐证此报价的服务质量和具有诚信履约能力，予以通过审查；</w:t>
      </w:r>
    </w:p>
    <w:p w14:paraId="7AF59022">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3.1.2 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52383261">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3.1.3 供应商不能合理说明或者不能提供相关证明材料的，由磋商小组认定该供应商以低于成本报价竞标，有可能影响服务质量或者不能诚信履约，应当将其作为无效响应处理；</w:t>
      </w:r>
    </w:p>
    <w:p w14:paraId="781BC910">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3.1.4 供应商也可以有预见性地准备好上述要求的书面说明和相关证明材料并加盖公章。</w:t>
      </w:r>
    </w:p>
    <w:p w14:paraId="6436268E">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3.2 价格分采用低价优先法计算，即满足磋商文件要求且最后报价最低的供应商的价格为磋商基准价，其价格分为满分。其他供应商的价格分统一按照下列 公式计算：</w:t>
      </w:r>
    </w:p>
    <w:p w14:paraId="143BCD56">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磋商报价得分=（磋商基准价/最后磋商报价） ×价格分值</w:t>
      </w:r>
    </w:p>
    <w:p w14:paraId="085CAD59">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项目评审过程中，不得去掉最后报价中的最高报价和最低报价。计算方法详见本章“三、评审标准 ”中的具体计算公式。</w:t>
      </w:r>
    </w:p>
    <w:p w14:paraId="42E27D6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4.计分办法及复核</w:t>
      </w:r>
    </w:p>
    <w:p w14:paraId="7F95298A">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4.1 评审过程中，各项分值一般精确到小数点后两位，评审得分应当为商务评分、技术评分、报价评分之和。磋商小组各成员应当汇总每个供应商的得分。</w:t>
      </w:r>
    </w:p>
    <w:p w14:paraId="670B5455">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4.2 评审结果汇总完成后，采购代理机构应当对评审结果进行复核。经复核发现存在以下情形之一的，磋商小组应当当场修改评审结果，并在评审报告中记载：</w:t>
      </w:r>
    </w:p>
    <w:p w14:paraId="2830C54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（1）资格性检查认定错误的；</w:t>
      </w:r>
    </w:p>
    <w:p w14:paraId="4BF568A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（2）分值汇总计算错误的；</w:t>
      </w:r>
    </w:p>
    <w:p w14:paraId="444031E9">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（3）分项评分超出评分标准范围的；</w:t>
      </w:r>
    </w:p>
    <w:p w14:paraId="2AD4E73D">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（4）磋商小组成员对客观分评分不一致的；</w:t>
      </w:r>
    </w:p>
    <w:p w14:paraId="624A198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（5）经磋商小组一致认定评分畸高、畸低的。</w:t>
      </w:r>
    </w:p>
    <w:p w14:paraId="6335F334">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4.3 各供应商的最终得分为磋商小组所有成员对各供应商评审得分汇总后的算术平均值。</w:t>
      </w:r>
    </w:p>
    <w:p w14:paraId="6779334F">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4.4 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49D1D32D">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4.5 采购人或者采购代理机构不得通过对样品进行检测、对供应商进行考察等方式改变评审结果。</w:t>
      </w:r>
    </w:p>
    <w:p w14:paraId="52DDAAC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5.评审报告</w:t>
      </w:r>
    </w:p>
    <w:p w14:paraId="70D4C862">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5.1 磋商小组从质量和服务均能满足磋商文件实质性要求的供应商中，按照评审得分由高到低的顺序推荐3名以上成交候选供应商。评审得分相同的，磋商小组按照最后报价由低到高的顺序推荐；评审得分且最后报价相同的，按照技术指标优劣顺序推荐。响应文件满足磋商文件全部实质性要求且评审得分最高的供应商为排名第一的成交候选供应商。磋商小组依据评审结果形成评审报告。</w:t>
      </w:r>
    </w:p>
    <w:p w14:paraId="4716B09A">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5.2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40088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6.响应无效的情形</w:t>
      </w:r>
    </w:p>
    <w:p w14:paraId="7E6D951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6.1 供应商存在下列情况之一的，其响应无效：</w:t>
      </w:r>
    </w:p>
    <w:p w14:paraId="50E91099">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（1）不同供应商的响应文件由同一单位或者个人编制；</w:t>
      </w:r>
    </w:p>
    <w:p w14:paraId="63D236E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（2）不同供应商委托同一单位或者个人办理磋商响应事宜；</w:t>
      </w:r>
    </w:p>
    <w:p w14:paraId="1E1D38C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（3）不同供应商的响应文件载明的项目管理成员或者联系人员为同一人；</w:t>
      </w:r>
    </w:p>
    <w:p w14:paraId="685D935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（4）不同供应商的响应文件异常一致或者磋商报价呈规律性差异；</w:t>
      </w:r>
    </w:p>
    <w:p w14:paraId="7DC9904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（5）不同供应商的响应文件相互混装；</w:t>
      </w:r>
    </w:p>
    <w:p w14:paraId="716C359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（6）不同供应商的磋商保证金从同一单位或者个人的账户转出；</w:t>
      </w:r>
    </w:p>
    <w:p w14:paraId="4A4C736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（7）不同供应商使用同一电脑（机器特征值一致：如 MAC 地址等）或使用同一电子密 </w:t>
      </w:r>
    </w:p>
    <w:p w14:paraId="24451D6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钥，编制或上传电子响应文件；</w:t>
      </w:r>
    </w:p>
    <w:p w14:paraId="6E411CE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（8）法律、法规、规章和竞争性磋商文件规定的其他响应无效的情形。</w:t>
      </w:r>
    </w:p>
    <w:p w14:paraId="6A6ED3BC">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6.2 磋商小组应当审查所有供应商的响应文件是否对竞争性磋商文件提出的所有实质性要求和条件做出响应。未能在实质上响应的供应商，其响应无效。</w:t>
      </w:r>
    </w:p>
    <w:p w14:paraId="7BF83FE8">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6.3 供应商不得误导、干扰磋商小组的评审活动，否则其响应无效。</w:t>
      </w:r>
    </w:p>
    <w:p w14:paraId="4BDAEAD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7.停止评审的情形</w:t>
      </w:r>
    </w:p>
    <w:p w14:paraId="4C80403A">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7.1 磋商小组在评审过程中发现供应商有行贿、提供虚假材料或者串通等违法行为的，应当及时向财政部门报告。</w:t>
      </w:r>
    </w:p>
    <w:p w14:paraId="1021CED6">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7.2 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bookmarkStart w:id="236" w:name="bookmark41"/>
      <w:bookmarkEnd w:id="236"/>
    </w:p>
    <w:p w14:paraId="528BDFC8">
      <w:pPr>
        <w:spacing w:line="360" w:lineRule="auto"/>
        <w:rPr>
          <w:rFonts w:hint="eastAsia" w:ascii="宋体" w:hAnsi="宋体"/>
          <w:b/>
          <w:color w:val="000000" w:themeColor="text1"/>
          <w:sz w:val="24"/>
          <w:highlight w:val="none"/>
          <w14:textFill>
            <w14:solidFill>
              <w14:schemeClr w14:val="tx1"/>
            </w14:solidFill>
          </w14:textFill>
        </w:rPr>
      </w:pPr>
    </w:p>
    <w:p w14:paraId="57078E30">
      <w:pPr>
        <w:spacing w:line="360" w:lineRule="auto"/>
        <w:rPr>
          <w:rFonts w:hint="eastAsia" w:ascii="宋体" w:hAnsi="宋体"/>
          <w:b/>
          <w:color w:val="000000" w:themeColor="text1"/>
          <w:sz w:val="24"/>
          <w:highlight w:val="none"/>
          <w14:textFill>
            <w14:solidFill>
              <w14:schemeClr w14:val="tx1"/>
            </w14:solidFill>
          </w14:textFill>
        </w:rPr>
      </w:pPr>
    </w:p>
    <w:p w14:paraId="5EB18625">
      <w:pPr>
        <w:spacing w:line="360" w:lineRule="auto"/>
        <w:rPr>
          <w:rFonts w:hint="eastAsia" w:ascii="宋体" w:hAnsi="宋体"/>
          <w:b/>
          <w:color w:val="000000" w:themeColor="text1"/>
          <w:sz w:val="24"/>
          <w:highlight w:val="none"/>
          <w14:textFill>
            <w14:solidFill>
              <w14:schemeClr w14:val="tx1"/>
            </w14:solidFill>
          </w14:textFill>
        </w:rPr>
      </w:pPr>
    </w:p>
    <w:p w14:paraId="1F422E55">
      <w:pPr>
        <w:spacing w:line="360" w:lineRule="auto"/>
        <w:rPr>
          <w:rFonts w:hint="eastAsia" w:ascii="宋体" w:hAnsi="宋体"/>
          <w:b/>
          <w:color w:val="000000" w:themeColor="text1"/>
          <w:sz w:val="24"/>
          <w:highlight w:val="none"/>
          <w14:textFill>
            <w14:solidFill>
              <w14:schemeClr w14:val="tx1"/>
            </w14:solidFill>
          </w14:textFill>
        </w:rPr>
      </w:pPr>
    </w:p>
    <w:p w14:paraId="6234F8DC">
      <w:pPr>
        <w:spacing w:line="360" w:lineRule="auto"/>
        <w:rPr>
          <w:rFonts w:hint="eastAsia" w:ascii="宋体" w:hAnsi="宋体"/>
          <w:b/>
          <w:color w:val="000000" w:themeColor="text1"/>
          <w:sz w:val="24"/>
          <w:highlight w:val="none"/>
          <w14:textFill>
            <w14:solidFill>
              <w14:schemeClr w14:val="tx1"/>
            </w14:solidFill>
          </w14:textFill>
        </w:rPr>
      </w:pPr>
    </w:p>
    <w:p w14:paraId="367A9E97">
      <w:pPr>
        <w:spacing w:line="360" w:lineRule="auto"/>
        <w:rPr>
          <w:rFonts w:hint="eastAsia" w:ascii="宋体" w:hAnsi="宋体"/>
          <w:b/>
          <w:color w:val="000000" w:themeColor="text1"/>
          <w:sz w:val="24"/>
          <w:highlight w:val="none"/>
          <w14:textFill>
            <w14:solidFill>
              <w14:schemeClr w14:val="tx1"/>
            </w14:solidFill>
          </w14:textFill>
        </w:rPr>
      </w:pPr>
    </w:p>
    <w:p w14:paraId="27802D50">
      <w:pPr>
        <w:spacing w:line="360" w:lineRule="auto"/>
        <w:rPr>
          <w:rFonts w:hint="eastAsia" w:ascii="宋体" w:hAnsi="宋体"/>
          <w:b/>
          <w:color w:val="000000" w:themeColor="text1"/>
          <w:sz w:val="24"/>
          <w:highlight w:val="none"/>
          <w14:textFill>
            <w14:solidFill>
              <w14:schemeClr w14:val="tx1"/>
            </w14:solidFill>
          </w14:textFill>
        </w:rPr>
      </w:pPr>
    </w:p>
    <w:p w14:paraId="528A0D9A">
      <w:pPr>
        <w:spacing w:line="360" w:lineRule="auto"/>
        <w:rPr>
          <w:rFonts w:hint="eastAsia" w:ascii="宋体" w:hAnsi="宋体"/>
          <w:b/>
          <w:color w:val="000000" w:themeColor="text1"/>
          <w:sz w:val="24"/>
          <w:highlight w:val="none"/>
          <w14:textFill>
            <w14:solidFill>
              <w14:schemeClr w14:val="tx1"/>
            </w14:solidFill>
          </w14:textFill>
        </w:rPr>
      </w:pPr>
    </w:p>
    <w:p w14:paraId="615DAF22">
      <w:pPr>
        <w:spacing w:line="360" w:lineRule="auto"/>
        <w:rPr>
          <w:rFonts w:hint="eastAsia" w:ascii="宋体" w:hAnsi="宋体"/>
          <w:b/>
          <w:color w:val="000000" w:themeColor="text1"/>
          <w:sz w:val="24"/>
          <w:highlight w:val="none"/>
          <w14:textFill>
            <w14:solidFill>
              <w14:schemeClr w14:val="tx1"/>
            </w14:solidFill>
          </w14:textFill>
        </w:rPr>
      </w:pPr>
    </w:p>
    <w:p w14:paraId="5528223F">
      <w:pPr>
        <w:spacing w:line="360" w:lineRule="auto"/>
        <w:rPr>
          <w:rFonts w:hint="eastAsia" w:ascii="宋体" w:hAnsi="宋体"/>
          <w:b/>
          <w:color w:val="000000" w:themeColor="text1"/>
          <w:sz w:val="24"/>
          <w:highlight w:val="none"/>
          <w14:textFill>
            <w14:solidFill>
              <w14:schemeClr w14:val="tx1"/>
            </w14:solidFill>
          </w14:textFill>
        </w:rPr>
      </w:pPr>
    </w:p>
    <w:p w14:paraId="20990878">
      <w:pPr>
        <w:spacing w:line="360" w:lineRule="auto"/>
        <w:rPr>
          <w:rFonts w:hint="eastAsia" w:ascii="宋体" w:hAnsi="宋体"/>
          <w:b/>
          <w:color w:val="000000" w:themeColor="text1"/>
          <w:sz w:val="24"/>
          <w:highlight w:val="none"/>
          <w14:textFill>
            <w14:solidFill>
              <w14:schemeClr w14:val="tx1"/>
            </w14:solidFill>
          </w14:textFill>
        </w:rPr>
      </w:pPr>
    </w:p>
    <w:p w14:paraId="5538083A">
      <w:pPr>
        <w:spacing w:line="360" w:lineRule="auto"/>
        <w:rPr>
          <w:rFonts w:hint="eastAsia" w:ascii="宋体" w:hAnsi="宋体"/>
          <w:b/>
          <w:color w:val="000000" w:themeColor="text1"/>
          <w:sz w:val="24"/>
          <w:highlight w:val="none"/>
          <w14:textFill>
            <w14:solidFill>
              <w14:schemeClr w14:val="tx1"/>
            </w14:solidFill>
          </w14:textFill>
        </w:rPr>
      </w:pPr>
    </w:p>
    <w:p w14:paraId="4521A12B">
      <w:pPr>
        <w:spacing w:line="360" w:lineRule="auto"/>
        <w:rPr>
          <w:rFonts w:hint="eastAsia" w:ascii="宋体" w:hAnsi="宋体"/>
          <w:b/>
          <w:color w:val="000000" w:themeColor="text1"/>
          <w:sz w:val="24"/>
          <w:highlight w:val="none"/>
          <w14:textFill>
            <w14:solidFill>
              <w14:schemeClr w14:val="tx1"/>
            </w14:solidFill>
          </w14:textFill>
        </w:rPr>
      </w:pPr>
    </w:p>
    <w:p w14:paraId="36A61BD9">
      <w:pPr>
        <w:spacing w:line="360" w:lineRule="auto"/>
        <w:rPr>
          <w:rFonts w:hint="eastAsia" w:ascii="宋体" w:hAnsi="宋体"/>
          <w:b/>
          <w:color w:val="000000" w:themeColor="text1"/>
          <w:sz w:val="24"/>
          <w:highlight w:val="none"/>
          <w14:textFill>
            <w14:solidFill>
              <w14:schemeClr w14:val="tx1"/>
            </w14:solidFill>
          </w14:textFill>
        </w:rPr>
      </w:pPr>
    </w:p>
    <w:p w14:paraId="71B8E15C">
      <w:pPr>
        <w:spacing w:line="360" w:lineRule="auto"/>
        <w:rPr>
          <w:rFonts w:hint="eastAsia" w:ascii="宋体" w:hAnsi="宋体"/>
          <w:b/>
          <w:color w:val="000000" w:themeColor="text1"/>
          <w:sz w:val="24"/>
          <w:highlight w:val="none"/>
          <w14:textFill>
            <w14:solidFill>
              <w14:schemeClr w14:val="tx1"/>
            </w14:solidFill>
          </w14:textFill>
        </w:rPr>
      </w:pPr>
    </w:p>
    <w:p w14:paraId="7E5D3D83">
      <w:pPr>
        <w:spacing w:line="360" w:lineRule="auto"/>
        <w:rPr>
          <w:rFonts w:hint="eastAsia" w:ascii="宋体" w:hAnsi="宋体"/>
          <w:b/>
          <w:color w:val="000000" w:themeColor="text1"/>
          <w:sz w:val="24"/>
          <w:highlight w:val="none"/>
          <w14:textFill>
            <w14:solidFill>
              <w14:schemeClr w14:val="tx1"/>
            </w14:solidFill>
          </w14:textFill>
        </w:rPr>
      </w:pPr>
    </w:p>
    <w:p w14:paraId="7FD7F446">
      <w:pPr>
        <w:spacing w:line="360" w:lineRule="auto"/>
        <w:rPr>
          <w:rFonts w:hint="eastAsia" w:ascii="宋体" w:hAnsi="宋体"/>
          <w:b/>
          <w:color w:val="000000" w:themeColor="text1"/>
          <w:sz w:val="24"/>
          <w:highlight w:val="none"/>
          <w14:textFill>
            <w14:solidFill>
              <w14:schemeClr w14:val="tx1"/>
            </w14:solidFill>
          </w14:textFill>
        </w:rPr>
      </w:pPr>
    </w:p>
    <w:p w14:paraId="75750636">
      <w:pPr>
        <w:spacing w:line="360" w:lineRule="auto"/>
        <w:rPr>
          <w:rFonts w:hint="eastAsia" w:ascii="宋体" w:hAnsi="宋体"/>
          <w:b/>
          <w:color w:val="000000" w:themeColor="text1"/>
          <w:sz w:val="24"/>
          <w:highlight w:val="none"/>
          <w14:textFill>
            <w14:solidFill>
              <w14:schemeClr w14:val="tx1"/>
            </w14:solidFill>
          </w14:textFill>
        </w:rPr>
      </w:pPr>
    </w:p>
    <w:p w14:paraId="2F72A3E3">
      <w:pPr>
        <w:pStyle w:val="2"/>
        <w:rPr>
          <w:rFonts w:hint="eastAsia"/>
        </w:rPr>
      </w:pPr>
    </w:p>
    <w:p w14:paraId="553256B1">
      <w:pPr>
        <w:spacing w:line="360" w:lineRule="auto"/>
        <w:outlineLvl w:val="2"/>
        <w:rPr>
          <w:rFonts w:hint="eastAsia" w:ascii="Times New Roman" w:hAnsi="Times New Roman" w:eastAsia="宋体" w:cs="Times New Roman"/>
          <w:kern w:val="2"/>
          <w:sz w:val="21"/>
          <w:highlight w:val="none"/>
          <w:lang w:val="en-US" w:eastAsia="zh-CN" w:bidi="ar-SA"/>
        </w:rPr>
      </w:pPr>
      <w:r>
        <w:rPr>
          <w:rFonts w:hint="eastAsia" w:ascii="宋体" w:hAnsi="宋体"/>
          <w:b/>
          <w:color w:val="000000" w:themeColor="text1"/>
          <w:sz w:val="24"/>
          <w:highlight w:val="none"/>
          <w14:textFill>
            <w14:solidFill>
              <w14:schemeClr w14:val="tx1"/>
            </w14:solidFill>
          </w14:textFill>
        </w:rPr>
        <w:t>附表1 资格审查表</w:t>
      </w:r>
    </w:p>
    <w:tbl>
      <w:tblPr>
        <w:tblStyle w:val="85"/>
        <w:tblW w:w="98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3589"/>
        <w:gridCol w:w="5700"/>
      </w:tblGrid>
      <w:tr w14:paraId="4CCFA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 w:hRule="atLeast"/>
          <w:jc w:val="center"/>
        </w:trPr>
        <w:tc>
          <w:tcPr>
            <w:tcW w:w="575" w:type="dxa"/>
            <w:tcBorders>
              <w:top w:val="single" w:color="000000" w:sz="6" w:space="0"/>
              <w:left w:val="single" w:color="000000" w:sz="6" w:space="0"/>
            </w:tcBorders>
            <w:shd w:val="clear" w:color="auto" w:fill="D7D7D7"/>
            <w:vAlign w:val="top"/>
          </w:tcPr>
          <w:p w14:paraId="3FB3BC96">
            <w:pPr>
              <w:pStyle w:val="84"/>
              <w:spacing w:before="40" w:line="221" w:lineRule="auto"/>
              <w:ind w:left="137"/>
              <w:rPr>
                <w:highlight w:val="none"/>
              </w:rPr>
            </w:pPr>
            <w:r>
              <w:rPr>
                <w:b/>
                <w:bCs/>
                <w:spacing w:val="-7"/>
                <w:highlight w:val="none"/>
              </w:rPr>
              <w:t>序号</w:t>
            </w:r>
          </w:p>
        </w:tc>
        <w:tc>
          <w:tcPr>
            <w:tcW w:w="9289" w:type="dxa"/>
            <w:gridSpan w:val="2"/>
            <w:tcBorders>
              <w:top w:val="single" w:color="000000" w:sz="6" w:space="0"/>
              <w:right w:val="single" w:color="000000" w:sz="6" w:space="0"/>
            </w:tcBorders>
            <w:shd w:val="clear" w:color="auto" w:fill="D7D7D7"/>
            <w:vAlign w:val="top"/>
          </w:tcPr>
          <w:p w14:paraId="18BD03E2">
            <w:pPr>
              <w:pStyle w:val="84"/>
              <w:spacing w:before="41" w:line="219" w:lineRule="auto"/>
              <w:ind w:left="4017"/>
              <w:rPr>
                <w:highlight w:val="none"/>
              </w:rPr>
            </w:pPr>
            <w:r>
              <w:rPr>
                <w:b/>
                <w:bCs/>
                <w:spacing w:val="-5"/>
                <w:highlight w:val="none"/>
              </w:rPr>
              <w:t>评审内容</w:t>
            </w:r>
          </w:p>
        </w:tc>
      </w:tr>
      <w:tr w14:paraId="0687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75" w:type="dxa"/>
            <w:tcBorders>
              <w:left w:val="single" w:color="000000" w:sz="6" w:space="0"/>
            </w:tcBorders>
            <w:vAlign w:val="center"/>
          </w:tcPr>
          <w:p w14:paraId="20BB2E15">
            <w:pPr>
              <w:pStyle w:val="84"/>
              <w:spacing w:before="267" w:line="241" w:lineRule="auto"/>
              <w:ind w:left="336"/>
              <w:jc w:val="both"/>
              <w:rPr>
                <w:highlight w:val="none"/>
              </w:rPr>
            </w:pPr>
            <w:r>
              <w:rPr>
                <w:highlight w:val="none"/>
              </w:rPr>
              <w:t>1</w:t>
            </w:r>
          </w:p>
        </w:tc>
        <w:tc>
          <w:tcPr>
            <w:tcW w:w="3589" w:type="dxa"/>
            <w:vAlign w:val="center"/>
          </w:tcPr>
          <w:p w14:paraId="3220C0D7">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满足《中华人民共和国政府采购法》第二十二条规定；</w:t>
            </w:r>
          </w:p>
        </w:tc>
        <w:tc>
          <w:tcPr>
            <w:tcW w:w="5700" w:type="dxa"/>
            <w:tcBorders>
              <w:right w:val="single" w:color="000000" w:sz="6" w:space="0"/>
            </w:tcBorders>
            <w:vAlign w:val="top"/>
          </w:tcPr>
          <w:p w14:paraId="0BA6A25B">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满足《中华人民共和国政府采购法》第二十二条规定；（提供承诺书）</w:t>
            </w:r>
          </w:p>
        </w:tc>
      </w:tr>
      <w:tr w14:paraId="0A20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575" w:type="dxa"/>
            <w:tcBorders>
              <w:left w:val="single" w:color="000000" w:sz="6" w:space="0"/>
            </w:tcBorders>
            <w:vAlign w:val="center"/>
          </w:tcPr>
          <w:p w14:paraId="00DF7FE6">
            <w:pPr>
              <w:pStyle w:val="84"/>
              <w:spacing w:before="271" w:line="241" w:lineRule="auto"/>
              <w:ind w:left="321"/>
              <w:jc w:val="both"/>
              <w:rPr>
                <w:highlight w:val="none"/>
              </w:rPr>
            </w:pPr>
            <w:r>
              <w:rPr>
                <w:highlight w:val="none"/>
              </w:rPr>
              <w:t>2</w:t>
            </w:r>
          </w:p>
        </w:tc>
        <w:tc>
          <w:tcPr>
            <w:tcW w:w="3589" w:type="dxa"/>
            <w:vAlign w:val="center"/>
          </w:tcPr>
          <w:p w14:paraId="1C002E28">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w:t>
            </w:r>
          </w:p>
        </w:tc>
        <w:tc>
          <w:tcPr>
            <w:tcW w:w="5700" w:type="dxa"/>
            <w:tcBorders>
              <w:right w:val="single" w:color="000000" w:sz="6" w:space="0"/>
            </w:tcBorders>
            <w:vAlign w:val="top"/>
          </w:tcPr>
          <w:p w14:paraId="62A860DE">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在中华人民共和国境内依法注册的、具有独立承担民事责任的能力，提供有效的营业执照；</w:t>
            </w:r>
          </w:p>
        </w:tc>
      </w:tr>
      <w:tr w14:paraId="46D42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575" w:type="dxa"/>
            <w:tcBorders>
              <w:left w:val="single" w:color="000000" w:sz="6" w:space="0"/>
            </w:tcBorders>
            <w:vAlign w:val="center"/>
          </w:tcPr>
          <w:p w14:paraId="6D517947">
            <w:pPr>
              <w:pStyle w:val="84"/>
              <w:spacing w:before="78"/>
              <w:ind w:left="323"/>
              <w:jc w:val="both"/>
              <w:rPr>
                <w:rFonts w:hint="eastAsia" w:eastAsia="宋体"/>
                <w:highlight w:val="none"/>
                <w:lang w:val="en-US" w:eastAsia="zh-CN"/>
              </w:rPr>
            </w:pPr>
            <w:r>
              <w:rPr>
                <w:rFonts w:hint="eastAsia"/>
                <w:highlight w:val="none"/>
                <w:lang w:val="en-US" w:eastAsia="zh-CN"/>
              </w:rPr>
              <w:t>3</w:t>
            </w:r>
          </w:p>
        </w:tc>
        <w:tc>
          <w:tcPr>
            <w:tcW w:w="3589" w:type="dxa"/>
            <w:vAlign w:val="center"/>
          </w:tcPr>
          <w:p w14:paraId="7EE6358D">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法定代表人身份证明或法定代表人授权委托书</w:t>
            </w:r>
          </w:p>
        </w:tc>
        <w:tc>
          <w:tcPr>
            <w:tcW w:w="5700" w:type="dxa"/>
            <w:tcBorders>
              <w:right w:val="single" w:color="000000" w:sz="6" w:space="0"/>
            </w:tcBorders>
            <w:vAlign w:val="top"/>
          </w:tcPr>
          <w:p w14:paraId="5D9C3B64">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有效的法定代表人身份证明（法人）及法人身份证或具有法定效力的法定代表人授权委托书（非法人，须明确采购项目名称、授权事项、权限、期限等）、被委托人身份证；</w:t>
            </w:r>
          </w:p>
        </w:tc>
      </w:tr>
      <w:tr w14:paraId="08D3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575" w:type="dxa"/>
            <w:tcBorders>
              <w:left w:val="single" w:color="000000" w:sz="6" w:space="0"/>
            </w:tcBorders>
            <w:vAlign w:val="center"/>
          </w:tcPr>
          <w:p w14:paraId="2D81B083">
            <w:pPr>
              <w:pStyle w:val="84"/>
              <w:spacing w:before="78"/>
              <w:ind w:left="323"/>
              <w:jc w:val="both"/>
              <w:rPr>
                <w:rFonts w:hint="eastAsia" w:eastAsia="宋体"/>
                <w:highlight w:val="none"/>
                <w:lang w:val="en-US" w:eastAsia="zh-CN"/>
              </w:rPr>
            </w:pPr>
            <w:r>
              <w:rPr>
                <w:rFonts w:hint="eastAsia"/>
                <w:highlight w:val="none"/>
                <w:lang w:val="en-US" w:eastAsia="zh-CN"/>
              </w:rPr>
              <w:t>4</w:t>
            </w:r>
          </w:p>
        </w:tc>
        <w:tc>
          <w:tcPr>
            <w:tcW w:w="3589" w:type="dxa"/>
            <w:vAlign w:val="center"/>
          </w:tcPr>
          <w:p w14:paraId="006B7C86">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信誉要求</w:t>
            </w:r>
          </w:p>
        </w:tc>
        <w:tc>
          <w:tcPr>
            <w:tcW w:w="5700" w:type="dxa"/>
            <w:tcBorders>
              <w:right w:val="single" w:color="000000" w:sz="6" w:space="0"/>
            </w:tcBorders>
            <w:vAlign w:val="top"/>
          </w:tcPr>
          <w:p w14:paraId="70D16FEC">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供应商必须有良好的信誉。没有处于被责令停业，投标资格被取消，财产被接管、冻结、破产状态；</w:t>
            </w:r>
          </w:p>
        </w:tc>
      </w:tr>
      <w:tr w14:paraId="20758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jc w:val="center"/>
        </w:trPr>
        <w:tc>
          <w:tcPr>
            <w:tcW w:w="575" w:type="dxa"/>
            <w:tcBorders>
              <w:left w:val="single" w:color="000000" w:sz="6" w:space="0"/>
            </w:tcBorders>
            <w:vAlign w:val="center"/>
          </w:tcPr>
          <w:p w14:paraId="02B37836">
            <w:pPr>
              <w:spacing w:line="254" w:lineRule="auto"/>
              <w:jc w:val="both"/>
              <w:rPr>
                <w:rFonts w:ascii="Arial"/>
                <w:sz w:val="21"/>
                <w:highlight w:val="none"/>
              </w:rPr>
            </w:pPr>
          </w:p>
          <w:p w14:paraId="5D5F4BCA">
            <w:pPr>
              <w:pStyle w:val="84"/>
              <w:spacing w:before="78"/>
              <w:ind w:left="323"/>
              <w:jc w:val="both"/>
              <w:rPr>
                <w:rFonts w:hint="eastAsia" w:eastAsia="宋体"/>
                <w:highlight w:val="none"/>
                <w:lang w:eastAsia="zh-CN"/>
              </w:rPr>
            </w:pPr>
            <w:r>
              <w:rPr>
                <w:rFonts w:hint="eastAsia"/>
                <w:highlight w:val="none"/>
                <w:lang w:val="en-US" w:eastAsia="zh-CN"/>
              </w:rPr>
              <w:t>5</w:t>
            </w:r>
          </w:p>
        </w:tc>
        <w:tc>
          <w:tcPr>
            <w:tcW w:w="3589" w:type="dxa"/>
            <w:vAlign w:val="center"/>
          </w:tcPr>
          <w:p w14:paraId="7E7B3ADE">
            <w:pPr>
              <w:bidi w:val="0"/>
              <w:jc w:val="both"/>
              <w:rPr>
                <w:rFonts w:hint="eastAsia" w:asciiTheme="minorEastAsia" w:hAnsiTheme="minorEastAsia" w:eastAsiaTheme="minorEastAsia" w:cstheme="minorEastAsia"/>
                <w:sz w:val="24"/>
                <w:szCs w:val="24"/>
                <w:highlight w:val="none"/>
                <w:lang w:val="en-US" w:eastAsia="zh-CN"/>
              </w:rPr>
            </w:pPr>
            <w:r>
              <w:rPr>
                <w:rFonts w:hint="eastAsia" w:cs="宋体"/>
                <w:b w:val="0"/>
                <w:bCs w:val="0"/>
                <w:color w:val="000000" w:themeColor="text1"/>
                <w:sz w:val="24"/>
                <w:szCs w:val="24"/>
                <w:highlight w:val="none"/>
                <w:lang w:val="en-US" w:eastAsia="zh-CN"/>
                <w14:textFill>
                  <w14:solidFill>
                    <w14:schemeClr w14:val="tx1"/>
                  </w14:solidFill>
                </w14:textFill>
              </w:rPr>
              <w:t>依法注册、具有合法资格，并在法律上、财务上与采购人和采购代理机构不发生关系；</w:t>
            </w:r>
          </w:p>
        </w:tc>
        <w:tc>
          <w:tcPr>
            <w:tcW w:w="5700" w:type="dxa"/>
            <w:tcBorders>
              <w:right w:val="single" w:color="000000" w:sz="6" w:space="0"/>
            </w:tcBorders>
            <w:vAlign w:val="top"/>
          </w:tcPr>
          <w:p w14:paraId="1FE3D384">
            <w:pPr>
              <w:bidi w:val="0"/>
              <w:jc w:val="both"/>
              <w:rPr>
                <w:rFonts w:hint="eastAsia" w:asciiTheme="minorEastAsia" w:hAnsiTheme="minorEastAsia" w:eastAsiaTheme="minorEastAsia" w:cstheme="minorEastAsia"/>
                <w:sz w:val="24"/>
                <w:szCs w:val="24"/>
                <w:highlight w:val="none"/>
                <w:lang w:val="en-US" w:eastAsia="zh-CN"/>
              </w:rPr>
            </w:pPr>
            <w:r>
              <w:rPr>
                <w:rFonts w:hint="eastAsia" w:cs="宋体"/>
                <w:b w:val="0"/>
                <w:bCs w:val="0"/>
                <w:color w:val="000000" w:themeColor="text1"/>
                <w:sz w:val="24"/>
                <w:szCs w:val="24"/>
                <w:highlight w:val="none"/>
                <w:lang w:val="en-US" w:eastAsia="zh-CN"/>
                <w14:textFill>
                  <w14:solidFill>
                    <w14:schemeClr w14:val="tx1"/>
                  </w14:solidFill>
                </w14:textFill>
              </w:rPr>
              <w:t>依法注册、具有合法资格，并在法律上、财务上与采购人和采购代理机构不发生关系；（提供承诺书）</w:t>
            </w:r>
          </w:p>
        </w:tc>
      </w:tr>
      <w:tr w14:paraId="2190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575" w:type="dxa"/>
            <w:tcBorders>
              <w:left w:val="single" w:color="000000" w:sz="6" w:space="0"/>
            </w:tcBorders>
            <w:vAlign w:val="center"/>
          </w:tcPr>
          <w:p w14:paraId="51CAB7FA">
            <w:pPr>
              <w:pStyle w:val="84"/>
              <w:spacing w:before="276" w:line="241" w:lineRule="auto"/>
              <w:jc w:val="center"/>
              <w:rPr>
                <w:rFonts w:hint="eastAsia" w:eastAsia="宋体"/>
                <w:highlight w:val="none"/>
                <w:lang w:eastAsia="zh-CN"/>
              </w:rPr>
            </w:pPr>
            <w:r>
              <w:rPr>
                <w:rFonts w:hint="eastAsia"/>
                <w:highlight w:val="none"/>
                <w:lang w:val="en-US" w:eastAsia="zh-CN"/>
              </w:rPr>
              <w:t>6</w:t>
            </w:r>
          </w:p>
        </w:tc>
        <w:tc>
          <w:tcPr>
            <w:tcW w:w="3589" w:type="dxa"/>
            <w:vAlign w:val="center"/>
          </w:tcPr>
          <w:p w14:paraId="2D47415A">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具有履行合同所必需的专业技术能力</w:t>
            </w:r>
          </w:p>
        </w:tc>
        <w:tc>
          <w:tcPr>
            <w:tcW w:w="5700" w:type="dxa"/>
            <w:tcBorders>
              <w:right w:val="single" w:color="000000" w:sz="6" w:space="0"/>
            </w:tcBorders>
            <w:vAlign w:val="top"/>
          </w:tcPr>
          <w:p w14:paraId="018F8767">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供应商履行合同所必须的设备和专业技术能力的证明材料或声明（格式自拟）</w:t>
            </w:r>
          </w:p>
        </w:tc>
      </w:tr>
      <w:tr w14:paraId="32F2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575" w:type="dxa"/>
            <w:tcBorders>
              <w:left w:val="single" w:color="000000" w:sz="6" w:space="0"/>
            </w:tcBorders>
            <w:vAlign w:val="center"/>
          </w:tcPr>
          <w:p w14:paraId="38F744FA">
            <w:pPr>
              <w:spacing w:line="428" w:lineRule="auto"/>
              <w:jc w:val="center"/>
              <w:rPr>
                <w:rFonts w:ascii="Arial"/>
                <w:sz w:val="21"/>
                <w:highlight w:val="none"/>
              </w:rPr>
            </w:pPr>
          </w:p>
          <w:p w14:paraId="5049C4C5">
            <w:pPr>
              <w:pStyle w:val="84"/>
              <w:spacing w:before="78"/>
              <w:ind w:left="323"/>
              <w:jc w:val="both"/>
              <w:rPr>
                <w:rFonts w:hint="eastAsia" w:eastAsia="宋体"/>
                <w:highlight w:val="none"/>
                <w:lang w:eastAsia="zh-CN"/>
              </w:rPr>
            </w:pPr>
            <w:r>
              <w:rPr>
                <w:rFonts w:hint="eastAsia"/>
                <w:highlight w:val="none"/>
                <w:lang w:val="en-US" w:eastAsia="zh-CN"/>
              </w:rPr>
              <w:t>7</w:t>
            </w:r>
          </w:p>
        </w:tc>
        <w:tc>
          <w:tcPr>
            <w:tcW w:w="3589" w:type="dxa"/>
            <w:vAlign w:val="center"/>
          </w:tcPr>
          <w:p w14:paraId="500EB2D4">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参加政府采购活动前三年内，在经营活动中没有重大违法记录</w:t>
            </w:r>
          </w:p>
        </w:tc>
        <w:tc>
          <w:tcPr>
            <w:tcW w:w="5700" w:type="dxa"/>
            <w:tcBorders>
              <w:right w:val="single" w:color="000000" w:sz="6" w:space="0"/>
            </w:tcBorders>
            <w:vAlign w:val="top"/>
          </w:tcPr>
          <w:p w14:paraId="64BB0362">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参加政府采购活动前3年内在经营活动中没有重大违法记录的书面声明</w:t>
            </w:r>
          </w:p>
        </w:tc>
      </w:tr>
      <w:tr w14:paraId="7E8C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jc w:val="center"/>
        </w:trPr>
        <w:tc>
          <w:tcPr>
            <w:tcW w:w="575" w:type="dxa"/>
            <w:tcBorders>
              <w:left w:val="single" w:color="000000" w:sz="6" w:space="0"/>
            </w:tcBorders>
            <w:vAlign w:val="center"/>
          </w:tcPr>
          <w:p w14:paraId="4FD38428">
            <w:pPr>
              <w:pStyle w:val="84"/>
              <w:spacing w:before="78"/>
              <w:jc w:val="center"/>
              <w:rPr>
                <w:rFonts w:hint="eastAsia" w:eastAsia="宋体"/>
                <w:highlight w:val="none"/>
                <w:lang w:eastAsia="zh-CN"/>
              </w:rPr>
            </w:pPr>
            <w:r>
              <w:rPr>
                <w:rFonts w:hint="eastAsia"/>
                <w:highlight w:val="none"/>
                <w:lang w:val="en-US" w:eastAsia="zh-CN"/>
              </w:rPr>
              <w:t>8</w:t>
            </w:r>
          </w:p>
        </w:tc>
        <w:tc>
          <w:tcPr>
            <w:tcW w:w="3589" w:type="dxa"/>
            <w:vAlign w:val="center"/>
          </w:tcPr>
          <w:p w14:paraId="4AA5C175">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投标人未列入失信被执行人、重大税收违法案件当事人名单、政府采购严重违法失信行为记录名单</w:t>
            </w:r>
          </w:p>
        </w:tc>
        <w:tc>
          <w:tcPr>
            <w:tcW w:w="5700" w:type="dxa"/>
            <w:tcBorders>
              <w:right w:val="single" w:color="000000" w:sz="6" w:space="0"/>
            </w:tcBorders>
            <w:vAlign w:val="top"/>
          </w:tcPr>
          <w:p w14:paraId="05237A27">
            <w:pPr>
              <w:bidi w:val="0"/>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未 被“ 信 用 中 国 ”（ </w:t>
            </w: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HYPERLINK "https://www.creditchina.gov.cn"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en-US" w:eastAsia="zh-CN"/>
              </w:rPr>
              <w:t>www.creditchina.gov.cn</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en-US" w:eastAsia="zh-CN"/>
              </w:rPr>
              <w:t xml:space="preserve"> ）、中 国 政 府 采 购 网 （</w:t>
            </w: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HYPERLINK "https://www.ccgp.gov.cn"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en-US" w:eastAsia="zh-CN"/>
              </w:rPr>
              <w:t>www.ccgp.gov.cn</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en-US" w:eastAsia="zh-CN"/>
              </w:rPr>
              <w:t>）列入失信被执行人、重大税收违法案件当事人名单、 政府采购严重违法失信行为记录名单的截图；（以现场查询为准）</w:t>
            </w:r>
          </w:p>
        </w:tc>
      </w:tr>
      <w:tr w14:paraId="3393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575" w:type="dxa"/>
            <w:tcBorders>
              <w:left w:val="single" w:color="000000" w:sz="6" w:space="0"/>
            </w:tcBorders>
            <w:vAlign w:val="center"/>
          </w:tcPr>
          <w:p w14:paraId="74463369">
            <w:pPr>
              <w:pStyle w:val="84"/>
              <w:spacing w:before="78"/>
              <w:ind w:left="320"/>
              <w:jc w:val="both"/>
              <w:rPr>
                <w:rFonts w:hint="eastAsia" w:eastAsia="宋体"/>
                <w:highlight w:val="none"/>
                <w:lang w:val="en-US" w:eastAsia="zh-CN"/>
              </w:rPr>
            </w:pPr>
            <w:r>
              <w:rPr>
                <w:rFonts w:hint="eastAsia"/>
                <w:highlight w:val="none"/>
                <w:lang w:val="en-US" w:eastAsia="zh-CN"/>
              </w:rPr>
              <w:t>9</w:t>
            </w:r>
          </w:p>
        </w:tc>
        <w:tc>
          <w:tcPr>
            <w:tcW w:w="3589" w:type="dxa"/>
            <w:vAlign w:val="center"/>
          </w:tcPr>
          <w:p w14:paraId="3664A7D0">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限制行为</w:t>
            </w:r>
          </w:p>
        </w:tc>
        <w:tc>
          <w:tcPr>
            <w:tcW w:w="5700" w:type="dxa"/>
            <w:tcBorders>
              <w:right w:val="single" w:color="000000" w:sz="6" w:space="0"/>
            </w:tcBorders>
            <w:vAlign w:val="top"/>
          </w:tcPr>
          <w:p w14:paraId="78CD6E11">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单位负责人为同一人或者存在直接控股、管理关系的不同供应商，不得参加同一合同项下的政府采购活动；（提供承诺书）</w:t>
            </w:r>
          </w:p>
        </w:tc>
      </w:tr>
      <w:tr w14:paraId="50D48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575" w:type="dxa"/>
            <w:tcBorders>
              <w:left w:val="single" w:color="000000" w:sz="6" w:space="0"/>
            </w:tcBorders>
            <w:vAlign w:val="center"/>
          </w:tcPr>
          <w:p w14:paraId="5C05716F">
            <w:pPr>
              <w:pStyle w:val="84"/>
              <w:spacing w:before="78"/>
              <w:ind w:left="320"/>
              <w:jc w:val="both"/>
              <w:rPr>
                <w:rFonts w:hint="default" w:eastAsia="宋体"/>
                <w:highlight w:val="none"/>
                <w:lang w:val="en-US" w:eastAsia="zh-CN"/>
              </w:rPr>
            </w:pPr>
            <w:r>
              <w:rPr>
                <w:rFonts w:hint="eastAsia"/>
                <w:highlight w:val="none"/>
                <w:lang w:val="en-US" w:eastAsia="zh-CN"/>
              </w:rPr>
              <w:t>10</w:t>
            </w:r>
          </w:p>
        </w:tc>
        <w:tc>
          <w:tcPr>
            <w:tcW w:w="3589" w:type="dxa"/>
            <w:vAlign w:val="center"/>
          </w:tcPr>
          <w:p w14:paraId="1C686E6E">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法律、行政法规规定的其他条件</w:t>
            </w:r>
          </w:p>
        </w:tc>
        <w:tc>
          <w:tcPr>
            <w:tcW w:w="5700" w:type="dxa"/>
            <w:tcBorders>
              <w:right w:val="single" w:color="000000" w:sz="6" w:space="0"/>
            </w:tcBorders>
            <w:vAlign w:val="top"/>
          </w:tcPr>
          <w:p w14:paraId="088942D5">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符合国家有关法律法规的规定（提供承诺书）；</w:t>
            </w:r>
          </w:p>
        </w:tc>
      </w:tr>
      <w:tr w14:paraId="747F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575" w:type="dxa"/>
            <w:tcBorders>
              <w:left w:val="single" w:color="000000" w:sz="6" w:space="0"/>
            </w:tcBorders>
            <w:vAlign w:val="center"/>
          </w:tcPr>
          <w:p w14:paraId="56C9F1C0">
            <w:pPr>
              <w:pStyle w:val="84"/>
              <w:spacing w:before="78"/>
              <w:ind w:left="320"/>
              <w:jc w:val="both"/>
              <w:rPr>
                <w:rFonts w:hint="default" w:eastAsia="宋体"/>
                <w:highlight w:val="none"/>
                <w:lang w:val="en-US" w:eastAsia="zh-CN"/>
              </w:rPr>
            </w:pPr>
            <w:r>
              <w:rPr>
                <w:rFonts w:hint="eastAsia"/>
                <w:highlight w:val="none"/>
                <w:lang w:val="en-US" w:eastAsia="zh-CN"/>
              </w:rPr>
              <w:t>11</w:t>
            </w:r>
          </w:p>
        </w:tc>
        <w:tc>
          <w:tcPr>
            <w:tcW w:w="3589" w:type="dxa"/>
            <w:vAlign w:val="center"/>
          </w:tcPr>
          <w:p w14:paraId="34C754DE">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本项目的特定资格要求</w:t>
            </w:r>
          </w:p>
        </w:tc>
        <w:tc>
          <w:tcPr>
            <w:tcW w:w="5700" w:type="dxa"/>
            <w:tcBorders>
              <w:right w:val="single" w:color="000000" w:sz="6" w:space="0"/>
            </w:tcBorders>
            <w:vAlign w:val="top"/>
          </w:tcPr>
          <w:p w14:paraId="205EE84C">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供应商须具有人力资源和社会保障部门核发的处于有效期内的《劳务派遣经营许可证》 。</w:t>
            </w:r>
          </w:p>
        </w:tc>
      </w:tr>
      <w:tr w14:paraId="2645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5" w:type="dxa"/>
            <w:tcBorders>
              <w:left w:val="single" w:color="000000" w:sz="6" w:space="0"/>
              <w:bottom w:val="single" w:color="000000" w:sz="6" w:space="0"/>
            </w:tcBorders>
            <w:vAlign w:val="center"/>
          </w:tcPr>
          <w:p w14:paraId="02DF1038">
            <w:pPr>
              <w:pStyle w:val="84"/>
              <w:spacing w:before="78"/>
              <w:ind w:left="320"/>
              <w:jc w:val="both"/>
              <w:rPr>
                <w:rFonts w:hint="default" w:eastAsia="宋体"/>
                <w:highlight w:val="none"/>
                <w:lang w:val="en-US" w:eastAsia="zh-CN"/>
              </w:rPr>
            </w:pPr>
            <w:r>
              <w:rPr>
                <w:rFonts w:hint="eastAsia"/>
                <w:highlight w:val="none"/>
                <w:lang w:val="en-US" w:eastAsia="zh-CN"/>
              </w:rPr>
              <w:t>12</w:t>
            </w:r>
          </w:p>
        </w:tc>
        <w:tc>
          <w:tcPr>
            <w:tcW w:w="3589" w:type="dxa"/>
            <w:tcBorders>
              <w:bottom w:val="single" w:color="000000" w:sz="6" w:space="0"/>
            </w:tcBorders>
            <w:vAlign w:val="center"/>
          </w:tcPr>
          <w:p w14:paraId="53AD5B59">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落实政府采购政策需满足的资格要求</w:t>
            </w:r>
          </w:p>
        </w:tc>
        <w:tc>
          <w:tcPr>
            <w:tcW w:w="5700" w:type="dxa"/>
            <w:tcBorders>
              <w:bottom w:val="single" w:color="000000" w:sz="6" w:space="0"/>
              <w:right w:val="single" w:color="000000" w:sz="6" w:space="0"/>
            </w:tcBorders>
            <w:vAlign w:val="top"/>
          </w:tcPr>
          <w:p w14:paraId="52942A9F">
            <w:pPr>
              <w:bidi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本项目为专门面向中小企业（含中型、小型、微型企业）采购项目，请根据要求单独上传《中小企业声明函》。格式以采购文件要求为准。</w:t>
            </w:r>
          </w:p>
        </w:tc>
      </w:tr>
    </w:tbl>
    <w:p w14:paraId="193C1710">
      <w:pPr>
        <w:spacing w:line="360" w:lineRule="auto"/>
        <w:rPr>
          <w:rFonts w:hint="eastAsia" w:ascii="宋体" w:hAnsi="宋体"/>
          <w:b/>
          <w:color w:val="000000" w:themeColor="text1"/>
          <w:sz w:val="24"/>
          <w:highlight w:val="none"/>
          <w14:textFill>
            <w14:solidFill>
              <w14:schemeClr w14:val="tx1"/>
            </w14:solidFill>
          </w14:textFill>
        </w:rPr>
      </w:pPr>
    </w:p>
    <w:p w14:paraId="7CB04FDD">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14:paraId="09D6DB6D">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结论栏中填写“通过”表示该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资格要求，“不通过”表示该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不符合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资格要求；</w:t>
      </w:r>
    </w:p>
    <w:p w14:paraId="3A310BB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2、汇总结论按少数服从多数原则确定。</w:t>
      </w:r>
    </w:p>
    <w:p w14:paraId="1FFB908E">
      <w:pPr>
        <w:spacing w:line="360" w:lineRule="auto"/>
        <w:outlineLvl w:val="2"/>
        <w:rPr>
          <w:rFonts w:ascii="宋体" w:hAnsi="宋体"/>
          <w:b/>
          <w:color w:val="000000" w:themeColor="text1"/>
          <w:sz w:val="24"/>
          <w:highlight w:val="none"/>
          <w14:textFill>
            <w14:solidFill>
              <w14:schemeClr w14:val="tx1"/>
            </w14:solidFill>
          </w14:textFill>
        </w:rPr>
      </w:pPr>
      <w:bookmarkStart w:id="237" w:name="_Toc10446431"/>
      <w:bookmarkStart w:id="238" w:name="_Toc9612863"/>
      <w:bookmarkStart w:id="239" w:name="_Toc524517874"/>
      <w:bookmarkStart w:id="240" w:name="_Toc494832099"/>
      <w:bookmarkStart w:id="241" w:name="_Toc514177065"/>
      <w:bookmarkStart w:id="242" w:name="_Toc16089"/>
      <w:bookmarkStart w:id="243" w:name="_Toc509337063"/>
      <w:bookmarkStart w:id="244" w:name="_Toc11931297"/>
      <w:bookmarkStart w:id="245" w:name="_Toc498899395"/>
      <w:bookmarkStart w:id="246" w:name="_Toc509337178"/>
      <w:bookmarkStart w:id="247" w:name="_Toc11944604"/>
      <w:bookmarkStart w:id="248" w:name="_Toc523170354"/>
      <w:bookmarkStart w:id="249" w:name="_Toc522529817"/>
      <w:bookmarkStart w:id="250" w:name="_Toc498871263"/>
      <w:bookmarkStart w:id="251" w:name="_Toc9864099"/>
      <w:bookmarkStart w:id="252" w:name="_Toc524368802"/>
      <w:bookmarkStart w:id="253" w:name="_Toc5124221"/>
      <w:r>
        <w:rPr>
          <w:rFonts w:hint="eastAsia" w:ascii="宋体" w:hAnsi="宋体"/>
          <w:b/>
          <w:color w:val="000000" w:themeColor="text1"/>
          <w:sz w:val="24"/>
          <w:highlight w:val="none"/>
          <w14:textFill>
            <w14:solidFill>
              <w14:schemeClr w14:val="tx1"/>
            </w14:solidFill>
          </w14:textFill>
        </w:rPr>
        <w:t>附表2</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宋体" w:hAnsi="宋体"/>
          <w:b/>
          <w:color w:val="000000" w:themeColor="text1"/>
          <w:sz w:val="24"/>
          <w:highlight w:val="none"/>
          <w14:textFill>
            <w14:solidFill>
              <w14:schemeClr w14:val="tx1"/>
            </w14:solidFill>
          </w14:textFill>
        </w:rPr>
        <w:t xml:space="preserve"> 符合性审查表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32"/>
        <w:tblW w:w="0" w:type="auto"/>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88"/>
        <w:gridCol w:w="8946"/>
      </w:tblGrid>
      <w:tr w14:paraId="25378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38" w:hRule="atLeast"/>
        </w:trPr>
        <w:tc>
          <w:tcPr>
            <w:tcW w:w="688" w:type="dxa"/>
            <w:vMerge w:val="restart"/>
            <w:tcBorders>
              <w:tl2br w:val="nil"/>
              <w:tr2bl w:val="nil"/>
            </w:tcBorders>
            <w:shd w:val="clear" w:color="auto" w:fill="D7D7D7"/>
            <w:noWrap w:val="0"/>
            <w:tcMar>
              <w:top w:w="16" w:type="dxa"/>
              <w:left w:w="16" w:type="dxa"/>
              <w:bottom w:w="0" w:type="dxa"/>
              <w:right w:w="16" w:type="dxa"/>
            </w:tcMar>
            <w:vAlign w:val="center"/>
          </w:tcPr>
          <w:p w14:paraId="21712931">
            <w:pPr>
              <w:spacing w:line="400" w:lineRule="exact"/>
              <w:ind w:right="-120" w:rightChars="-57"/>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8946" w:type="dxa"/>
            <w:vMerge w:val="restart"/>
            <w:tcBorders>
              <w:tl2br w:val="nil"/>
              <w:tr2bl w:val="nil"/>
            </w:tcBorders>
            <w:shd w:val="clear" w:color="auto" w:fill="D7D7D7"/>
            <w:noWrap w:val="0"/>
            <w:vAlign w:val="center"/>
          </w:tcPr>
          <w:p w14:paraId="73D3B2A7">
            <w:pPr>
              <w:spacing w:line="400" w:lineRule="exact"/>
              <w:ind w:right="-120" w:rightChars="-57"/>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评审内容</w:t>
            </w:r>
          </w:p>
        </w:tc>
      </w:tr>
      <w:tr w14:paraId="01D1A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2" w:hRule="atLeast"/>
        </w:trPr>
        <w:tc>
          <w:tcPr>
            <w:tcW w:w="688" w:type="dxa"/>
            <w:vMerge w:val="continue"/>
            <w:tcBorders>
              <w:tl2br w:val="nil"/>
              <w:tr2bl w:val="nil"/>
            </w:tcBorders>
            <w:shd w:val="clear" w:color="auto" w:fill="D7D7D7"/>
            <w:noWrap w:val="0"/>
            <w:vAlign w:val="center"/>
          </w:tcPr>
          <w:p w14:paraId="73095285">
            <w:pPr>
              <w:spacing w:line="400" w:lineRule="exact"/>
              <w:rPr>
                <w:rFonts w:ascii="宋体" w:hAnsi="宋体"/>
                <w:color w:val="000000" w:themeColor="text1"/>
                <w:sz w:val="24"/>
                <w:highlight w:val="none"/>
                <w14:textFill>
                  <w14:solidFill>
                    <w14:schemeClr w14:val="tx1"/>
                  </w14:solidFill>
                </w14:textFill>
              </w:rPr>
            </w:pPr>
          </w:p>
        </w:tc>
        <w:tc>
          <w:tcPr>
            <w:tcW w:w="8946" w:type="dxa"/>
            <w:vMerge w:val="continue"/>
            <w:tcBorders>
              <w:tl2br w:val="nil"/>
              <w:tr2bl w:val="nil"/>
            </w:tcBorders>
            <w:shd w:val="clear" w:color="auto" w:fill="D7D7D7"/>
            <w:noWrap w:val="0"/>
            <w:vAlign w:val="center"/>
          </w:tcPr>
          <w:p w14:paraId="078B577C">
            <w:pPr>
              <w:spacing w:line="400" w:lineRule="exact"/>
              <w:rPr>
                <w:rFonts w:ascii="宋体" w:hAnsi="宋体"/>
                <w:color w:val="000000" w:themeColor="text1"/>
                <w:sz w:val="24"/>
                <w:highlight w:val="none"/>
                <w14:textFill>
                  <w14:solidFill>
                    <w14:schemeClr w14:val="tx1"/>
                  </w14:solidFill>
                </w14:textFill>
              </w:rPr>
            </w:pPr>
          </w:p>
        </w:tc>
      </w:tr>
      <w:tr w14:paraId="5B5F8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69D97545">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8946" w:type="dxa"/>
            <w:tcBorders>
              <w:tl2br w:val="nil"/>
              <w:tr2bl w:val="nil"/>
            </w:tcBorders>
            <w:noWrap w:val="0"/>
            <w:vAlign w:val="center"/>
          </w:tcPr>
          <w:p w14:paraId="48A168D8">
            <w:pPr>
              <w:pStyle w:val="48"/>
              <w:widowControl w:val="0"/>
              <w:pBdr>
                <w:bottom w:val="none" w:color="auto" w:sz="0" w:space="0"/>
                <w:right w:val="none" w:color="auto" w:sz="0" w:space="0"/>
              </w:pBdr>
              <w:spacing w:before="0" w:beforeAutospacing="0" w:after="0" w:afterAutospacing="0" w:line="400" w:lineRule="exact"/>
              <w:jc w:val="both"/>
              <w:rPr>
                <w:rFonts w:hint="eastAsia"/>
                <w:color w:val="000000" w:themeColor="text1"/>
                <w:kern w:val="2"/>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是否满足项目的</w:t>
            </w:r>
            <w:r>
              <w:rPr>
                <w:rFonts w:hint="eastAsia" w:ascii="宋体" w:hAnsi="宋体" w:cs="宋体"/>
                <w:color w:val="000000" w:themeColor="text1"/>
                <w:sz w:val="24"/>
                <w:szCs w:val="24"/>
                <w:highlight w:val="none"/>
                <w:lang w:val="en-US" w:eastAsia="zh-CN"/>
                <w14:textFill>
                  <w14:solidFill>
                    <w14:schemeClr w14:val="tx1"/>
                  </w14:solidFill>
                </w14:textFill>
              </w:rPr>
              <w:t>合同履约期</w:t>
            </w:r>
            <w:r>
              <w:rPr>
                <w:rFonts w:hint="eastAsia"/>
                <w:color w:val="000000" w:themeColor="text1"/>
                <w:kern w:val="2"/>
                <w:sz w:val="24"/>
                <w:szCs w:val="24"/>
                <w:highlight w:val="none"/>
                <w14:textFill>
                  <w14:solidFill>
                    <w14:schemeClr w14:val="tx1"/>
                  </w14:solidFill>
                </w14:textFill>
              </w:rPr>
              <w:t>要求</w:t>
            </w:r>
          </w:p>
        </w:tc>
      </w:tr>
      <w:tr w14:paraId="54F37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88" w:type="dxa"/>
            <w:tcBorders>
              <w:tl2br w:val="nil"/>
              <w:tr2bl w:val="nil"/>
            </w:tcBorders>
            <w:noWrap w:val="0"/>
            <w:vAlign w:val="center"/>
          </w:tcPr>
          <w:p w14:paraId="64B883B9">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8946" w:type="dxa"/>
            <w:tcBorders>
              <w:tl2br w:val="nil"/>
              <w:tr2bl w:val="nil"/>
            </w:tcBorders>
            <w:noWrap w:val="0"/>
            <w:vAlign w:val="center"/>
          </w:tcPr>
          <w:p w14:paraId="70718851">
            <w:pPr>
              <w:spacing w:line="400" w:lineRule="exact"/>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是否符合</w:t>
            </w:r>
            <w:r>
              <w:rPr>
                <w:rFonts w:hint="eastAsia"/>
                <w:color w:val="000000" w:themeColor="text1"/>
                <w:sz w:val="24"/>
                <w:highlight w:val="none"/>
                <w:lang w:eastAsia="zh-CN"/>
                <w14:textFill>
                  <w14:solidFill>
                    <w14:schemeClr w14:val="tx1"/>
                  </w14:solidFill>
                </w14:textFill>
              </w:rPr>
              <w:t>招标文件</w:t>
            </w:r>
            <w:r>
              <w:rPr>
                <w:rFonts w:hint="eastAsia"/>
                <w:color w:val="000000" w:themeColor="text1"/>
                <w:sz w:val="24"/>
                <w:highlight w:val="none"/>
                <w14:textFill>
                  <w14:solidFill>
                    <w14:schemeClr w14:val="tx1"/>
                  </w14:solidFill>
                </w14:textFill>
              </w:rPr>
              <w:t>的签署盖章要求</w:t>
            </w:r>
          </w:p>
        </w:tc>
      </w:tr>
      <w:tr w14:paraId="10B3C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688" w:type="dxa"/>
            <w:tcBorders>
              <w:tl2br w:val="nil"/>
              <w:tr2bl w:val="nil"/>
            </w:tcBorders>
            <w:noWrap w:val="0"/>
            <w:tcMar>
              <w:top w:w="16" w:type="dxa"/>
              <w:left w:w="16" w:type="dxa"/>
              <w:bottom w:w="0" w:type="dxa"/>
              <w:right w:w="16" w:type="dxa"/>
            </w:tcMar>
            <w:vAlign w:val="center"/>
          </w:tcPr>
          <w:p w14:paraId="1A3287A5">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8946" w:type="dxa"/>
            <w:tcBorders>
              <w:tl2br w:val="nil"/>
              <w:tr2bl w:val="nil"/>
            </w:tcBorders>
            <w:noWrap w:val="0"/>
            <w:vAlign w:val="center"/>
          </w:tcPr>
          <w:p w14:paraId="026D004E">
            <w:pPr>
              <w:pStyle w:val="48"/>
              <w:widowControl w:val="0"/>
              <w:pBdr>
                <w:bottom w:val="none" w:color="auto" w:sz="0" w:space="0"/>
                <w:right w:val="none" w:color="auto" w:sz="0" w:space="0"/>
              </w:pBdr>
              <w:spacing w:before="0" w:beforeAutospacing="0" w:after="0" w:afterAutospacing="0" w:line="400" w:lineRule="exact"/>
              <w:jc w:val="both"/>
              <w:rPr>
                <w:rFonts w:hint="eastAsia"/>
                <w:color w:val="000000" w:themeColor="text1"/>
                <w:kern w:val="2"/>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是否按规定提交足够投标保证金</w:t>
            </w:r>
          </w:p>
        </w:tc>
      </w:tr>
      <w:tr w14:paraId="5ECB8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57F52313">
            <w:pPr>
              <w:spacing w:line="40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8946" w:type="dxa"/>
            <w:tcBorders>
              <w:tl2br w:val="nil"/>
              <w:tr2bl w:val="nil"/>
            </w:tcBorders>
            <w:noWrap w:val="0"/>
            <w:vAlign w:val="center"/>
          </w:tcPr>
          <w:p w14:paraId="240A0ECF">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投标有效期是否为90天</w:t>
            </w:r>
          </w:p>
        </w:tc>
      </w:tr>
      <w:tr w14:paraId="5C452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32E4D5EE">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w:t>
            </w:r>
          </w:p>
        </w:tc>
        <w:tc>
          <w:tcPr>
            <w:tcW w:w="8946" w:type="dxa"/>
            <w:tcBorders>
              <w:tl2br w:val="nil"/>
              <w:tr2bl w:val="nil"/>
            </w:tcBorders>
            <w:noWrap w:val="0"/>
            <w:vAlign w:val="center"/>
          </w:tcPr>
          <w:p w14:paraId="6F6D15BB">
            <w:pPr>
              <w:spacing w:line="40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w:t>
            </w:r>
            <w:r>
              <w:rPr>
                <w:rFonts w:hint="eastAsia" w:ascii="宋体" w:hAnsi="宋体"/>
                <w:color w:val="000000" w:themeColor="text1"/>
                <w:sz w:val="24"/>
                <w:highlight w:val="none"/>
                <w14:textFill>
                  <w14:solidFill>
                    <w14:schemeClr w14:val="tx1"/>
                  </w14:solidFill>
                </w14:textFill>
              </w:rPr>
              <w:t>报价是否固定唯一，且</w:t>
            </w:r>
            <w:r>
              <w:rPr>
                <w:rFonts w:hint="eastAsia" w:ascii="宋体" w:hAnsi="宋体" w:cs="宋体"/>
                <w:color w:val="000000" w:themeColor="text1"/>
                <w:sz w:val="24"/>
                <w:highlight w:val="none"/>
                <w14:textFill>
                  <w14:solidFill>
                    <w14:schemeClr w14:val="tx1"/>
                  </w14:solidFill>
                </w14:textFill>
              </w:rPr>
              <w:t>投标报价</w:t>
            </w:r>
            <w:r>
              <w:rPr>
                <w:rFonts w:hint="eastAsia" w:ascii="宋体" w:hAnsi="宋体"/>
                <w:color w:val="000000" w:themeColor="text1"/>
                <w:sz w:val="24"/>
                <w:highlight w:val="none"/>
                <w14:textFill>
                  <w14:solidFill>
                    <w14:schemeClr w14:val="tx1"/>
                  </w14:solidFill>
                </w14:textFill>
              </w:rPr>
              <w:t>没有</w:t>
            </w:r>
            <w:r>
              <w:rPr>
                <w:rFonts w:hint="eastAsia" w:ascii="宋体" w:hAnsi="宋体" w:cs="宋体"/>
                <w:color w:val="000000" w:themeColor="text1"/>
                <w:sz w:val="24"/>
                <w:highlight w:val="none"/>
                <w:lang w:val="en-US" w:eastAsia="zh-CN"/>
                <w14:textFill>
                  <w14:solidFill>
                    <w14:schemeClr w14:val="tx1"/>
                  </w14:solidFill>
                </w14:textFill>
              </w:rPr>
              <w:t>超过最高</w:t>
            </w:r>
            <w:r>
              <w:rPr>
                <w:rFonts w:hint="eastAsia" w:ascii="宋体" w:hAnsi="宋体" w:cs="宋体"/>
                <w:color w:val="000000" w:themeColor="text1"/>
                <w:sz w:val="24"/>
                <w:highlight w:val="none"/>
                <w14:textFill>
                  <w14:solidFill>
                    <w14:schemeClr w14:val="tx1"/>
                  </w14:solidFill>
                </w14:textFill>
              </w:rPr>
              <w:t>限价</w:t>
            </w:r>
          </w:p>
        </w:tc>
      </w:tr>
      <w:tr w14:paraId="203D3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81" w:hRule="atLeast"/>
        </w:trPr>
        <w:tc>
          <w:tcPr>
            <w:tcW w:w="688" w:type="dxa"/>
            <w:tcBorders>
              <w:tl2br w:val="nil"/>
              <w:tr2bl w:val="nil"/>
            </w:tcBorders>
            <w:noWrap w:val="0"/>
            <w:tcMar>
              <w:top w:w="16" w:type="dxa"/>
              <w:left w:w="16" w:type="dxa"/>
              <w:bottom w:w="0" w:type="dxa"/>
              <w:right w:w="16" w:type="dxa"/>
            </w:tcMar>
            <w:vAlign w:val="center"/>
          </w:tcPr>
          <w:p w14:paraId="31526D0F">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w:t>
            </w:r>
          </w:p>
        </w:tc>
        <w:tc>
          <w:tcPr>
            <w:tcW w:w="8946" w:type="dxa"/>
            <w:tcBorders>
              <w:tl2br w:val="nil"/>
              <w:tr2bl w:val="nil"/>
            </w:tcBorders>
            <w:noWrap w:val="0"/>
            <w:vAlign w:val="center"/>
          </w:tcPr>
          <w:p w14:paraId="7B68054F">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评标委员会认为</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的报价明显</w:t>
            </w:r>
            <w:r>
              <w:rPr>
                <w:rFonts w:hint="eastAsia" w:ascii="宋体" w:hAnsi="宋体"/>
                <w:color w:val="000000" w:themeColor="text1"/>
                <w:sz w:val="24"/>
                <w:highlight w:val="none"/>
                <w:lang w:val="en-US" w:eastAsia="zh-CN"/>
                <w14:textFill>
                  <w14:solidFill>
                    <w14:schemeClr w14:val="tx1"/>
                  </w14:solidFill>
                </w14:textFill>
              </w:rPr>
              <w:t>低</w:t>
            </w:r>
            <w:r>
              <w:rPr>
                <w:rFonts w:hint="eastAsia" w:ascii="宋体" w:hAnsi="宋体"/>
                <w:color w:val="000000" w:themeColor="text1"/>
                <w:sz w:val="24"/>
                <w:highlight w:val="none"/>
                <w14:textFill>
                  <w14:solidFill>
                    <w14:schemeClr w14:val="tx1"/>
                  </w14:solidFill>
                </w14:textFill>
              </w:rPr>
              <w:t>于其他通过符合性审查</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的报价，有可能影响</w:t>
            </w:r>
            <w:r>
              <w:rPr>
                <w:rFonts w:hint="eastAsia" w:ascii="宋体" w:hAnsi="宋体"/>
                <w:color w:val="000000" w:themeColor="text1"/>
                <w:sz w:val="24"/>
                <w:highlight w:val="none"/>
                <w:lang w:val="en-US" w:eastAsia="zh-CN"/>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质量或者不能诚信履约的，应当要求其在评标现场合理的时间内提供书面说明，必要时提交相关证明材料；</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不能证明其报价合理性的，评标委员会应当将其作为无效投标处理</w:t>
            </w:r>
          </w:p>
        </w:tc>
      </w:tr>
      <w:tr w14:paraId="7009B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501CEFD0">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p>
        </w:tc>
        <w:tc>
          <w:tcPr>
            <w:tcW w:w="8946" w:type="dxa"/>
            <w:tcBorders>
              <w:tl2br w:val="nil"/>
              <w:tr2bl w:val="nil"/>
            </w:tcBorders>
            <w:noWrap w:val="0"/>
            <w:vAlign w:val="center"/>
          </w:tcPr>
          <w:p w14:paraId="6BD13EF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1"/>
                <w:sz w:val="24"/>
                <w:highlight w:val="none"/>
                <w:lang w:eastAsia="zh-CN"/>
                <w14:textFill>
                  <w14:solidFill>
                    <w14:schemeClr w14:val="tx1"/>
                  </w14:solidFill>
                </w14:textFill>
              </w:rPr>
              <w:t>响应文件</w:t>
            </w:r>
            <w:r>
              <w:rPr>
                <w:rFonts w:ascii="宋体" w:hAnsi="宋体" w:cs="宋体"/>
                <w:color w:val="000000" w:themeColor="text1"/>
                <w:kern w:val="1"/>
                <w:sz w:val="24"/>
                <w:highlight w:val="none"/>
                <w14:textFill>
                  <w14:solidFill>
                    <w14:schemeClr w14:val="tx1"/>
                  </w14:solidFill>
                </w14:textFill>
              </w:rPr>
              <w:t>是否满足</w:t>
            </w:r>
            <w:r>
              <w:rPr>
                <w:rFonts w:hint="eastAsia" w:ascii="宋体" w:hAnsi="宋体" w:cs="宋体"/>
                <w:color w:val="000000" w:themeColor="text1"/>
                <w:kern w:val="1"/>
                <w:sz w:val="24"/>
                <w:highlight w:val="none"/>
                <w:lang w:eastAsia="zh-CN"/>
                <w14:textFill>
                  <w14:solidFill>
                    <w14:schemeClr w14:val="tx1"/>
                  </w14:solidFill>
                </w14:textFill>
              </w:rPr>
              <w:t>招标文件</w:t>
            </w:r>
            <w:r>
              <w:rPr>
                <w:rFonts w:hint="eastAsia" w:ascii="宋体" w:hAnsi="宋体" w:cs="宋体"/>
                <w:color w:val="000000" w:themeColor="text1"/>
                <w:kern w:val="1"/>
                <w:sz w:val="24"/>
                <w:highlight w:val="none"/>
                <w:lang w:val="en-US" w:eastAsia="zh-CN"/>
                <w14:textFill>
                  <w14:solidFill>
                    <w14:schemeClr w14:val="tx1"/>
                  </w14:solidFill>
                </w14:textFill>
              </w:rPr>
              <w:t>的实质性要求</w:t>
            </w:r>
            <w:r>
              <w:rPr>
                <w:rFonts w:hint="eastAsia" w:ascii="宋体" w:hAnsi="宋体" w:cs="宋体"/>
                <w:color w:val="000000" w:themeColor="text1"/>
                <w:kern w:val="1"/>
                <w:sz w:val="24"/>
                <w:highlight w:val="none"/>
                <w14:textFill>
                  <w14:solidFill>
                    <w14:schemeClr w14:val="tx1"/>
                  </w14:solidFill>
                </w14:textFill>
              </w:rPr>
              <w:t xml:space="preserve"> </w:t>
            </w:r>
          </w:p>
        </w:tc>
      </w:tr>
      <w:tr w14:paraId="0FFE6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051E64EC">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p>
        </w:tc>
        <w:tc>
          <w:tcPr>
            <w:tcW w:w="8946" w:type="dxa"/>
            <w:tcBorders>
              <w:tl2br w:val="nil"/>
              <w:tr2bl w:val="nil"/>
            </w:tcBorders>
            <w:noWrap w:val="0"/>
            <w:vAlign w:val="center"/>
          </w:tcPr>
          <w:p w14:paraId="2B501473">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ascii="宋体" w:hAnsi="宋体"/>
                <w:color w:val="000000" w:themeColor="text1"/>
                <w:sz w:val="24"/>
                <w:highlight w:val="none"/>
                <w14:textFill>
                  <w14:solidFill>
                    <w14:schemeClr w14:val="tx1"/>
                  </w14:solidFill>
                </w14:textFill>
              </w:rPr>
              <w:t>是否</w:t>
            </w:r>
            <w:r>
              <w:rPr>
                <w:rFonts w:hint="eastAsia" w:ascii="宋体" w:hAnsi="宋体" w:cs="宋体"/>
                <w:color w:val="000000" w:themeColor="text1"/>
                <w:sz w:val="24"/>
                <w:szCs w:val="24"/>
                <w:highlight w:val="none"/>
                <w14:textFill>
                  <w14:solidFill>
                    <w14:schemeClr w14:val="tx1"/>
                  </w14:solidFill>
                </w14:textFill>
              </w:rPr>
              <w:t>没有</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cs="宋体"/>
                <w:color w:val="000000" w:themeColor="text1"/>
                <w:sz w:val="24"/>
                <w:szCs w:val="24"/>
                <w:highlight w:val="none"/>
                <w14:textFill>
                  <w14:solidFill>
                    <w14:schemeClr w14:val="tx1"/>
                  </w14:solidFill>
                </w14:textFill>
              </w:rPr>
              <w:t>中规定的其它无效投标条款的</w:t>
            </w:r>
          </w:p>
        </w:tc>
      </w:tr>
      <w:tr w14:paraId="07390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048CC3C3">
            <w:pPr>
              <w:spacing w:line="40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w:t>
            </w:r>
          </w:p>
        </w:tc>
        <w:tc>
          <w:tcPr>
            <w:tcW w:w="8946" w:type="dxa"/>
            <w:tcBorders>
              <w:tl2br w:val="nil"/>
              <w:tr2bl w:val="nil"/>
            </w:tcBorders>
            <w:noWrap w:val="0"/>
            <w:vAlign w:val="center"/>
          </w:tcPr>
          <w:p w14:paraId="07F46ADB">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按有关法律、法规、规章</w:t>
            </w:r>
            <w:r>
              <w:rPr>
                <w:rFonts w:ascii="宋体" w:hAnsi="宋体"/>
                <w:color w:val="000000" w:themeColor="text1"/>
                <w:sz w:val="24"/>
                <w:highlight w:val="none"/>
                <w14:textFill>
                  <w14:solidFill>
                    <w14:schemeClr w14:val="tx1"/>
                  </w14:solidFill>
                </w14:textFill>
              </w:rPr>
              <w:t>是否</w:t>
            </w:r>
            <w:r>
              <w:rPr>
                <w:rFonts w:hint="eastAsia" w:ascii="宋体" w:hAnsi="宋体" w:cs="宋体"/>
                <w:color w:val="000000" w:themeColor="text1"/>
                <w:sz w:val="24"/>
                <w:szCs w:val="24"/>
                <w:highlight w:val="none"/>
                <w14:textFill>
                  <w14:solidFill>
                    <w14:schemeClr w14:val="tx1"/>
                  </w14:solidFill>
                </w14:textFill>
              </w:rPr>
              <w:t>不属于投标无效的</w:t>
            </w:r>
          </w:p>
        </w:tc>
      </w:tr>
      <w:tr w14:paraId="5B5AC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2DE2EA1C">
            <w:pPr>
              <w:spacing w:line="400" w:lineRule="exact"/>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10</w:t>
            </w:r>
          </w:p>
        </w:tc>
        <w:tc>
          <w:tcPr>
            <w:tcW w:w="8946" w:type="dxa"/>
            <w:tcBorders>
              <w:tl2br w:val="nil"/>
              <w:tr2bl w:val="nil"/>
            </w:tcBorders>
            <w:noWrap w:val="0"/>
            <w:vAlign w:val="center"/>
          </w:tcPr>
          <w:p w14:paraId="1BFE09A6">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未按招标文件规定的格式填写，内容不全或关键字迹模糊、无法辨认的</w:t>
            </w:r>
          </w:p>
        </w:tc>
      </w:tr>
      <w:tr w14:paraId="6A36C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144AC8F2">
            <w:pPr>
              <w:spacing w:line="400" w:lineRule="exact"/>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w:t>
            </w:r>
          </w:p>
        </w:tc>
        <w:tc>
          <w:tcPr>
            <w:tcW w:w="8946" w:type="dxa"/>
            <w:tcBorders>
              <w:tl2br w:val="nil"/>
              <w:tr2bl w:val="nil"/>
            </w:tcBorders>
            <w:noWrap w:val="0"/>
            <w:vAlign w:val="center"/>
          </w:tcPr>
          <w:p w14:paraId="2B49F53B">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在评标过程中，发现</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以他人名义投标、串通投标、以行贿手段谋取成交或者以其他弄虚作假方式投标的；</w:t>
            </w:r>
          </w:p>
        </w:tc>
      </w:tr>
      <w:tr w14:paraId="65F53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88" w:type="dxa"/>
            <w:tcBorders>
              <w:tl2br w:val="nil"/>
              <w:tr2bl w:val="nil"/>
            </w:tcBorders>
            <w:noWrap w:val="0"/>
            <w:tcMar>
              <w:top w:w="16" w:type="dxa"/>
              <w:left w:w="16" w:type="dxa"/>
              <w:bottom w:w="0" w:type="dxa"/>
              <w:right w:w="16" w:type="dxa"/>
            </w:tcMar>
            <w:vAlign w:val="center"/>
          </w:tcPr>
          <w:p w14:paraId="23B40C6F">
            <w:pPr>
              <w:spacing w:line="400" w:lineRule="exact"/>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8946" w:type="dxa"/>
            <w:tcBorders>
              <w:tl2br w:val="nil"/>
              <w:tr2bl w:val="nil"/>
            </w:tcBorders>
            <w:noWrap w:val="0"/>
            <w:vAlign w:val="center"/>
          </w:tcPr>
          <w:p w14:paraId="028E9004">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附有招标人不能接受的条件的；</w:t>
            </w:r>
          </w:p>
        </w:tc>
      </w:tr>
      <w:tr w14:paraId="40A9F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9634" w:type="dxa"/>
            <w:gridSpan w:val="2"/>
            <w:tcBorders>
              <w:tl2br w:val="nil"/>
              <w:tr2bl w:val="nil"/>
            </w:tcBorders>
            <w:noWrap w:val="0"/>
            <w:tcMar>
              <w:top w:w="16" w:type="dxa"/>
              <w:left w:w="16" w:type="dxa"/>
              <w:bottom w:w="0" w:type="dxa"/>
              <w:right w:w="16" w:type="dxa"/>
            </w:tcMar>
            <w:vAlign w:val="center"/>
          </w:tcPr>
          <w:p w14:paraId="48D14DBF">
            <w:pPr>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结    论</w:t>
            </w:r>
          </w:p>
        </w:tc>
      </w:tr>
    </w:tbl>
    <w:p w14:paraId="298AF47C">
      <w:pPr>
        <w:spacing w:line="360" w:lineRule="auto"/>
        <w:ind w:firstLine="480" w:firstLineChars="200"/>
        <w:rPr>
          <w:rFonts w:hint="eastAsia" w:ascii="time of new roman" w:hAnsi="time of new roman"/>
          <w:color w:val="000000" w:themeColor="text1"/>
          <w:sz w:val="24"/>
          <w:szCs w:val="24"/>
          <w:highlight w:val="none"/>
          <w14:textFill>
            <w14:solidFill>
              <w14:schemeClr w14:val="tx1"/>
            </w14:solidFill>
          </w14:textFill>
        </w:rPr>
      </w:pPr>
      <w:r>
        <w:rPr>
          <w:rFonts w:hint="eastAsia" w:ascii="time of new roman" w:hAnsi="time of new roman"/>
          <w:color w:val="000000" w:themeColor="text1"/>
          <w:sz w:val="24"/>
          <w:szCs w:val="24"/>
          <w:highlight w:val="none"/>
          <w14:textFill>
            <w14:solidFill>
              <w14:schemeClr w14:val="tx1"/>
            </w14:solidFill>
          </w14:textFill>
        </w:rPr>
        <w:t>注：</w:t>
      </w:r>
    </w:p>
    <w:p w14:paraId="6BE47A1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1、结论栏中填写“通过”表示该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要求，“不通过”表示该</w:t>
      </w:r>
      <w:r>
        <w:rPr>
          <w:rFonts w:hint="eastAsia" w:ascii="宋体" w:hAnsi="宋体"/>
          <w:color w:val="000000" w:themeColor="text1"/>
          <w:sz w:val="24"/>
          <w:szCs w:val="24"/>
          <w:highlight w:val="none"/>
          <w:lang w:eastAsia="zh-CN"/>
          <w14:textFill>
            <w14:solidFill>
              <w14:schemeClr w14:val="tx1"/>
            </w14:solidFill>
          </w14:textFill>
        </w:rPr>
        <w:t>供应商响应文件</w:t>
      </w:r>
      <w:r>
        <w:rPr>
          <w:rFonts w:hint="eastAsia" w:ascii="宋体" w:hAnsi="宋体"/>
          <w:color w:val="000000" w:themeColor="text1"/>
          <w:sz w:val="24"/>
          <w:szCs w:val="24"/>
          <w:highlight w:val="none"/>
          <w14:textFill>
            <w14:solidFill>
              <w14:schemeClr w14:val="tx1"/>
            </w14:solidFill>
          </w14:textFill>
        </w:rPr>
        <w:t>不符合</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要求；</w:t>
      </w:r>
    </w:p>
    <w:p w14:paraId="269576C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、汇总结论按少数服从多数原则确定。</w:t>
      </w:r>
    </w:p>
    <w:p w14:paraId="53D376C2">
      <w:pPr>
        <w:ind w:firstLine="420" w:firstLineChars="200"/>
        <w:rPr>
          <w:rFonts w:ascii="time of new roman" w:hAnsi="time of new roman"/>
          <w:color w:val="000000" w:themeColor="text1"/>
          <w:szCs w:val="21"/>
          <w:highlight w:val="none"/>
          <w14:textFill>
            <w14:solidFill>
              <w14:schemeClr w14:val="tx1"/>
            </w14:solidFill>
          </w14:textFill>
        </w:rPr>
      </w:pPr>
    </w:p>
    <w:p w14:paraId="696E4CDD">
      <w:pPr>
        <w:spacing w:line="360" w:lineRule="auto"/>
        <w:outlineLvl w:val="0"/>
        <w:rPr>
          <w:rFonts w:ascii="宋体" w:hAnsi="宋体"/>
          <w:b/>
          <w:color w:val="000000" w:themeColor="text1"/>
          <w:sz w:val="24"/>
          <w:highlight w:val="none"/>
          <w14:textFill>
            <w14:solidFill>
              <w14:schemeClr w14:val="tx1"/>
            </w14:solidFill>
          </w14:textFill>
        </w:rPr>
      </w:pPr>
      <w:r>
        <w:rPr>
          <w:rFonts w:hint="eastAsia" w:ascii="time of new roman" w:hAnsi="time of new roman"/>
          <w:b/>
          <w:bCs/>
          <w:color w:val="000000" w:themeColor="text1"/>
          <w:szCs w:val="21"/>
          <w:highlight w:val="none"/>
          <w14:textFill>
            <w14:solidFill>
              <w14:schemeClr w14:val="tx1"/>
            </w14:solidFill>
          </w14:textFill>
        </w:rPr>
        <w:br w:type="page"/>
      </w:r>
      <w:bookmarkStart w:id="254" w:name="_Toc477879852"/>
      <w:bookmarkStart w:id="255" w:name="_Toc9612864"/>
      <w:bookmarkStart w:id="256" w:name="_Toc514177066"/>
      <w:bookmarkStart w:id="257" w:name="_Toc479325604"/>
      <w:bookmarkStart w:id="258" w:name="_Toc5124222"/>
      <w:bookmarkStart w:id="259" w:name="_Toc486969391"/>
      <w:bookmarkStart w:id="260" w:name="_Toc422162004"/>
      <w:bookmarkStart w:id="261" w:name="_Toc422865433"/>
      <w:bookmarkStart w:id="262" w:name="_Toc7959"/>
      <w:bookmarkStart w:id="263" w:name="_Toc470184453"/>
      <w:bookmarkStart w:id="264" w:name="_Toc524368803"/>
      <w:bookmarkStart w:id="265" w:name="_Toc438722142"/>
      <w:bookmarkStart w:id="266" w:name="_Toc439513457"/>
      <w:bookmarkStart w:id="267" w:name="_Toc11944605"/>
      <w:bookmarkStart w:id="268" w:name="_Toc509337064"/>
      <w:bookmarkStart w:id="269" w:name="_Toc479340801"/>
      <w:bookmarkStart w:id="270" w:name="_Toc439679280"/>
      <w:bookmarkStart w:id="271" w:name="_Toc458980405"/>
      <w:bookmarkStart w:id="272" w:name="_Toc11931298"/>
      <w:bookmarkStart w:id="273" w:name="_Toc494832100"/>
      <w:bookmarkStart w:id="274" w:name="_Toc438513746"/>
      <w:bookmarkStart w:id="275" w:name="_Toc438508609"/>
      <w:bookmarkStart w:id="276" w:name="_Toc9864100"/>
      <w:bookmarkStart w:id="277" w:name="_Toc425347674"/>
      <w:bookmarkStart w:id="278" w:name="_Toc418023345"/>
      <w:bookmarkStart w:id="279" w:name="_Toc26433"/>
      <w:bookmarkStart w:id="280" w:name="_Toc498899396"/>
      <w:bookmarkStart w:id="281" w:name="_Toc509337179"/>
      <w:bookmarkStart w:id="282" w:name="_Toc498871264"/>
      <w:bookmarkStart w:id="283" w:name="_Toc523170355"/>
      <w:bookmarkStart w:id="284" w:name="_Toc524517875"/>
      <w:bookmarkStart w:id="285" w:name="_Toc522529818"/>
      <w:bookmarkStart w:id="286" w:name="_Toc487044264"/>
      <w:bookmarkStart w:id="287" w:name="_Toc10446432"/>
      <w:bookmarkStart w:id="288" w:name="_Toc439513173"/>
      <w:bookmarkStart w:id="289" w:name="_Toc458635608"/>
      <w:bookmarkStart w:id="290" w:name="_Toc414510792"/>
      <w:bookmarkStart w:id="291" w:name="_Toc416208498"/>
      <w:r>
        <w:rPr>
          <w:rFonts w:hint="eastAsia" w:ascii="宋体" w:hAnsi="宋体"/>
          <w:b/>
          <w:color w:val="000000" w:themeColor="text1"/>
          <w:sz w:val="24"/>
          <w:highlight w:val="none"/>
          <w14:textFill>
            <w14:solidFill>
              <w14:schemeClr w14:val="tx1"/>
            </w14:solidFill>
          </w14:textFill>
        </w:rPr>
        <w:t xml:space="preserve">附表3 </w:t>
      </w:r>
      <w:r>
        <w:rPr>
          <w:rFonts w:hint="eastAsia" w:ascii="宋体" w:hAnsi="宋体"/>
          <w:b/>
          <w:color w:val="000000" w:themeColor="text1"/>
          <w:sz w:val="24"/>
          <w:highlight w:val="none"/>
          <w:lang w:eastAsia="zh-CN"/>
          <w14:textFill>
            <w14:solidFill>
              <w14:schemeClr w14:val="tx1"/>
            </w14:solidFill>
          </w14:textFill>
        </w:rPr>
        <w:t>商务</w:t>
      </w:r>
      <w:r>
        <w:rPr>
          <w:rFonts w:hint="eastAsia" w:ascii="宋体" w:hAnsi="宋体"/>
          <w:b/>
          <w:color w:val="000000" w:themeColor="text1"/>
          <w:sz w:val="24"/>
          <w:highlight w:val="none"/>
          <w14:textFill>
            <w14:solidFill>
              <w14:schemeClr w14:val="tx1"/>
            </w14:solidFill>
          </w14:textFill>
        </w:rPr>
        <w:t>技术响应性评审表</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hint="eastAsia" w:ascii="宋体" w:hAnsi="宋体"/>
          <w:b/>
          <w:bCs/>
          <w:color w:val="000000" w:themeColor="text1"/>
          <w:sz w:val="24"/>
          <w:highlight w:val="none"/>
          <w14:textFill>
            <w14:solidFill>
              <w14:schemeClr w14:val="tx1"/>
            </w14:solidFill>
          </w14:textFill>
        </w:rPr>
        <w:t xml:space="preserve"> </w:t>
      </w:r>
    </w:p>
    <w:p w14:paraId="7C507355">
      <w:pPr>
        <w:spacing w:line="360" w:lineRule="auto"/>
        <w:jc w:val="center"/>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time of new roman" w:hAnsi="time of new roman"/>
          <w:color w:val="000000" w:themeColor="text1"/>
          <w:sz w:val="24"/>
          <w:szCs w:val="24"/>
          <w:highlight w:val="none"/>
          <w14:textFill>
            <w14:solidFill>
              <w14:schemeClr w14:val="tx1"/>
            </w14:solidFill>
          </w14:textFill>
        </w:rPr>
        <w:t>采购项目名称：</w:t>
      </w:r>
      <w:r>
        <w:rPr>
          <w:rFonts w:hint="eastAsia" w:ascii="宋体" w:hAnsi="宋体" w:cs="宋体"/>
          <w:color w:val="000000" w:themeColor="text1"/>
          <w:sz w:val="24"/>
          <w:szCs w:val="24"/>
          <w:highlight w:val="none"/>
          <w:lang w:eastAsia="zh-CN"/>
          <w14:textFill>
            <w14:solidFill>
              <w14:schemeClr w14:val="tx1"/>
            </w14:solidFill>
          </w14:textFill>
        </w:rPr>
        <w:t>和硕县教育系统食堂从业人员政府购买服务项目</w:t>
      </w:r>
      <w:r>
        <w:rPr>
          <w:rFonts w:hint="eastAsia" w:ascii="宋体" w:hAnsi="宋体" w:cs="宋体"/>
          <w:b/>
          <w:bCs/>
          <w:color w:val="000000" w:themeColor="text1"/>
          <w:sz w:val="24"/>
          <w:szCs w:val="24"/>
          <w:highlight w:val="none"/>
          <w:lang w:val="en-US" w:eastAsia="zh-CN"/>
          <w14:textFill>
            <w14:solidFill>
              <w14:schemeClr w14:val="tx1"/>
            </w14:solidFill>
          </w14:textFill>
        </w:rPr>
        <w:t>评分细则：</w:t>
      </w:r>
    </w:p>
    <w:tbl>
      <w:tblPr>
        <w:tblStyle w:val="32"/>
        <w:tblW w:w="9963" w:type="dxa"/>
        <w:tblInd w:w="-16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026"/>
        <w:gridCol w:w="1358"/>
        <w:gridCol w:w="6922"/>
        <w:gridCol w:w="657"/>
      </w:tblGrid>
      <w:tr w14:paraId="488645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2384" w:type="dxa"/>
            <w:gridSpan w:val="2"/>
            <w:tcBorders>
              <w:top w:val="outset" w:color="auto" w:sz="6" w:space="0"/>
              <w:left w:val="outset" w:color="auto" w:sz="6" w:space="0"/>
              <w:bottom w:val="outset" w:color="auto" w:sz="6" w:space="0"/>
              <w:right w:val="outset" w:color="auto" w:sz="6" w:space="0"/>
            </w:tcBorders>
            <w:noWrap w:val="0"/>
            <w:vAlign w:val="center"/>
          </w:tcPr>
          <w:p w14:paraId="67C6457F">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评分点</w:t>
            </w:r>
          </w:p>
        </w:tc>
        <w:tc>
          <w:tcPr>
            <w:tcW w:w="6922" w:type="dxa"/>
            <w:tcBorders>
              <w:top w:val="outset" w:color="auto" w:sz="6" w:space="0"/>
              <w:left w:val="outset" w:color="auto" w:sz="6" w:space="0"/>
              <w:bottom w:val="outset" w:color="auto" w:sz="6" w:space="0"/>
              <w:right w:val="outset" w:color="auto" w:sz="6" w:space="0"/>
            </w:tcBorders>
            <w:noWrap w:val="0"/>
            <w:vAlign w:val="center"/>
          </w:tcPr>
          <w:p w14:paraId="48A632F4">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评分标准</w:t>
            </w:r>
          </w:p>
        </w:tc>
        <w:tc>
          <w:tcPr>
            <w:tcW w:w="657" w:type="dxa"/>
            <w:tcBorders>
              <w:top w:val="outset" w:color="auto" w:sz="6" w:space="0"/>
              <w:left w:val="outset" w:color="auto" w:sz="6" w:space="0"/>
              <w:bottom w:val="outset" w:color="auto" w:sz="6" w:space="0"/>
              <w:right w:val="outset" w:color="auto" w:sz="6" w:space="0"/>
            </w:tcBorders>
            <w:noWrap w:val="0"/>
            <w:vAlign w:val="center"/>
          </w:tcPr>
          <w:p w14:paraId="539D2780">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权重分配</w:t>
            </w:r>
          </w:p>
        </w:tc>
      </w:tr>
      <w:tr w14:paraId="136163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96" w:hRule="atLeast"/>
        </w:trPr>
        <w:tc>
          <w:tcPr>
            <w:tcW w:w="1026" w:type="dxa"/>
            <w:vMerge w:val="restart"/>
            <w:tcBorders>
              <w:left w:val="outset" w:color="auto" w:sz="6" w:space="0"/>
              <w:right w:val="outset" w:color="auto" w:sz="6" w:space="0"/>
            </w:tcBorders>
            <w:noWrap w:val="0"/>
            <w:vAlign w:val="center"/>
          </w:tcPr>
          <w:p w14:paraId="420C3115">
            <w:pPr>
              <w:keepNext w:val="0"/>
              <w:keepLines w:val="0"/>
              <w:pageBreakBefore w:val="0"/>
              <w:kinsoku/>
              <w:wordWrap/>
              <w:overflowPunct/>
              <w:topLinePunct/>
              <w:autoSpaceDE/>
              <w:autoSpaceDN/>
              <w:bidi w:val="0"/>
              <w:snapToGrid/>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w:t>
            </w:r>
            <w:r>
              <w:rPr>
                <w:rFonts w:hint="eastAsia" w:ascii="宋体" w:hAnsi="宋体" w:eastAsia="宋体" w:cs="宋体"/>
                <w:color w:val="000000" w:themeColor="text1"/>
                <w:sz w:val="24"/>
                <w:szCs w:val="24"/>
                <w:highlight w:val="none"/>
                <w:lang w:val="zh-CN"/>
                <w14:textFill>
                  <w14:solidFill>
                    <w14:schemeClr w14:val="tx1"/>
                  </w14:solidFill>
                </w14:textFill>
              </w:rPr>
              <w:t>技术评审</w:t>
            </w:r>
            <w:r>
              <w:rPr>
                <w:rFonts w:hint="eastAsia" w:ascii="宋体" w:hAnsi="宋体" w:eastAsia="宋体" w:cs="宋体"/>
                <w:color w:val="000000" w:themeColor="text1"/>
                <w:sz w:val="24"/>
                <w:szCs w:val="24"/>
                <w:highlight w:val="none"/>
                <w14:textFill>
                  <w14:solidFill>
                    <w14:schemeClr w14:val="tx1"/>
                  </w14:solidFill>
                </w14:textFill>
              </w:rPr>
              <w:t>表</w:t>
            </w:r>
          </w:p>
          <w:p w14:paraId="7DCAF1BA">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lang w:val="zh-CN"/>
                <w14:textFill>
                  <w14:solidFill>
                    <w14:schemeClr w14:val="tx1"/>
                  </w14:solidFill>
                </w14:textFill>
              </w:rPr>
              <w:t>分）</w:t>
            </w:r>
          </w:p>
        </w:tc>
        <w:tc>
          <w:tcPr>
            <w:tcW w:w="1358" w:type="dxa"/>
            <w:tcBorders>
              <w:top w:val="outset" w:color="auto" w:sz="6" w:space="0"/>
              <w:left w:val="outset" w:color="auto" w:sz="6" w:space="0"/>
              <w:bottom w:val="single" w:color="auto" w:sz="4" w:space="0"/>
              <w:right w:val="outset" w:color="auto" w:sz="6" w:space="0"/>
            </w:tcBorders>
            <w:noWrap w:val="0"/>
            <w:vAlign w:val="center"/>
          </w:tcPr>
          <w:p w14:paraId="1B6BC9A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rPr>
              <w:t>业绩</w:t>
            </w:r>
          </w:p>
          <w:p w14:paraId="76E5CDC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tc>
        <w:tc>
          <w:tcPr>
            <w:tcW w:w="6922" w:type="dxa"/>
            <w:tcBorders>
              <w:top w:val="outset" w:color="auto" w:sz="6" w:space="0"/>
              <w:left w:val="outset" w:color="auto" w:sz="6" w:space="0"/>
              <w:bottom w:val="outset" w:color="auto" w:sz="6" w:space="0"/>
              <w:right w:val="outset" w:color="auto" w:sz="6" w:space="0"/>
            </w:tcBorders>
            <w:noWrap w:val="0"/>
            <w:vAlign w:val="center"/>
          </w:tcPr>
          <w:p w14:paraId="32D5F5F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承担过类似项目业绩的（202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lang w:val="en-US" w:eastAsia="zh-CN"/>
              </w:rPr>
              <w:t>月至今）：每提供一项类似项目业绩的得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分，本项最多得</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bookmarkStart w:id="356" w:name="_GoBack"/>
            <w:bookmarkEnd w:id="356"/>
          </w:p>
          <w:p w14:paraId="3800EB7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注：业绩须提供项目成交通知书/中标通知书或合同关键页复印件，并加盖供应商公章。合同书关键页包括服务内容页、合同金额页、双方盖章页及签订时间页。提供不全者不予认可</w:t>
            </w:r>
            <w:r>
              <w:rPr>
                <w:rFonts w:hint="eastAsia" w:ascii="宋体" w:hAnsi="宋体" w:cs="宋体"/>
                <w:sz w:val="24"/>
                <w:szCs w:val="24"/>
                <w:highlight w:val="none"/>
                <w:lang w:val="en-US" w:eastAsia="zh-CN"/>
              </w:rPr>
              <w:t>。</w:t>
            </w:r>
          </w:p>
        </w:tc>
        <w:tc>
          <w:tcPr>
            <w:tcW w:w="657" w:type="dxa"/>
            <w:vMerge w:val="restart"/>
            <w:tcBorders>
              <w:left w:val="outset" w:color="auto" w:sz="6" w:space="0"/>
              <w:right w:val="outset" w:color="auto" w:sz="6" w:space="0"/>
            </w:tcBorders>
            <w:noWrap w:val="0"/>
            <w:vAlign w:val="center"/>
          </w:tcPr>
          <w:p w14:paraId="460E4557">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r>
      <w:tr w14:paraId="03EBDB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93" w:hRule="atLeast"/>
        </w:trPr>
        <w:tc>
          <w:tcPr>
            <w:tcW w:w="1026" w:type="dxa"/>
            <w:vMerge w:val="continue"/>
            <w:tcBorders>
              <w:left w:val="outset" w:color="auto" w:sz="6" w:space="0"/>
              <w:right w:val="single" w:color="auto" w:sz="4" w:space="0"/>
            </w:tcBorders>
            <w:noWrap w:val="0"/>
            <w:vAlign w:val="center"/>
          </w:tcPr>
          <w:p w14:paraId="29C67BE4">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single" w:color="auto" w:sz="4" w:space="0"/>
              <w:left w:val="single" w:color="auto" w:sz="4" w:space="0"/>
              <w:right w:val="single" w:color="auto" w:sz="4" w:space="0"/>
            </w:tcBorders>
            <w:noWrap w:val="0"/>
            <w:vAlign w:val="center"/>
          </w:tcPr>
          <w:p w14:paraId="456AB56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p>
        </w:tc>
        <w:tc>
          <w:tcPr>
            <w:tcW w:w="6922" w:type="dxa"/>
            <w:tcBorders>
              <w:top w:val="outset" w:color="auto" w:sz="6" w:space="0"/>
              <w:left w:val="single" w:color="auto" w:sz="4" w:space="0"/>
              <w:bottom w:val="outset" w:color="auto" w:sz="6" w:space="0"/>
              <w:right w:val="outset" w:color="auto" w:sz="6" w:space="0"/>
            </w:tcBorders>
            <w:noWrap w:val="0"/>
            <w:vAlign w:val="center"/>
          </w:tcPr>
          <w:p w14:paraId="60FF0C7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须为本项目配备一名固定的项目负责人，全权负责项目实施期间的总体进度管理与协调工作。该负责人须持续履职至项目</w:t>
            </w:r>
            <w:r>
              <w:rPr>
                <w:rFonts w:hint="eastAsia" w:ascii="宋体" w:hAnsi="宋体" w:cs="宋体"/>
                <w:sz w:val="24"/>
                <w:szCs w:val="24"/>
                <w:highlight w:val="none"/>
                <w:lang w:val="en-US" w:eastAsia="zh-CN"/>
              </w:rPr>
              <w:t>服务期结束</w:t>
            </w:r>
            <w:r>
              <w:rPr>
                <w:rFonts w:hint="eastAsia" w:ascii="宋体" w:hAnsi="宋体" w:eastAsia="宋体" w:cs="宋体"/>
                <w:sz w:val="24"/>
                <w:szCs w:val="24"/>
                <w:highlight w:val="none"/>
                <w:lang w:val="en-US" w:eastAsia="zh-CN"/>
              </w:rPr>
              <w:t>。（提供承诺书，格式自拟），得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668821E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注：</w:t>
            </w:r>
            <w:r>
              <w:rPr>
                <w:rFonts w:hint="eastAsia" w:ascii="宋体" w:hAnsi="宋体" w:eastAsia="宋体" w:cs="宋体"/>
                <w:sz w:val="24"/>
                <w:szCs w:val="24"/>
                <w:highlight w:val="none"/>
                <w:lang w:val="en-US" w:eastAsia="zh-CN"/>
              </w:rPr>
              <w:t>提供身份证、学历证明、劳动合同或近三个月任意一个月社保缴纳证明材料，</w:t>
            </w:r>
            <w:r>
              <w:rPr>
                <w:rFonts w:hint="eastAsia" w:ascii="宋体" w:hAnsi="宋体" w:cs="宋体"/>
                <w:sz w:val="24"/>
                <w:szCs w:val="24"/>
                <w:highlight w:val="none"/>
                <w:lang w:val="en-US" w:eastAsia="zh-CN"/>
              </w:rPr>
              <w:t>未</w:t>
            </w:r>
            <w:r>
              <w:rPr>
                <w:rFonts w:hint="eastAsia" w:ascii="宋体" w:hAnsi="宋体" w:eastAsia="宋体" w:cs="宋体"/>
                <w:sz w:val="24"/>
                <w:szCs w:val="24"/>
                <w:highlight w:val="none"/>
                <w:lang w:val="en-US" w:eastAsia="zh-CN"/>
              </w:rPr>
              <w:t>提供不得分。</w:t>
            </w:r>
          </w:p>
        </w:tc>
        <w:tc>
          <w:tcPr>
            <w:tcW w:w="657" w:type="dxa"/>
            <w:vMerge w:val="continue"/>
            <w:tcBorders>
              <w:left w:val="outset" w:color="auto" w:sz="6" w:space="0"/>
              <w:right w:val="outset" w:color="auto" w:sz="6" w:space="0"/>
            </w:tcBorders>
            <w:noWrap w:val="0"/>
            <w:vAlign w:val="center"/>
          </w:tcPr>
          <w:p w14:paraId="7E0A118B">
            <w:pPr>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7E97D5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026" w:type="dxa"/>
            <w:vMerge w:val="continue"/>
            <w:tcBorders>
              <w:left w:val="outset" w:color="auto" w:sz="6" w:space="0"/>
              <w:right w:val="single" w:color="auto" w:sz="4" w:space="0"/>
            </w:tcBorders>
            <w:noWrap w:val="0"/>
            <w:vAlign w:val="center"/>
          </w:tcPr>
          <w:p w14:paraId="470109A2">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5400963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项目团队成员（</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w:t>
            </w:r>
          </w:p>
        </w:tc>
        <w:tc>
          <w:tcPr>
            <w:tcW w:w="6922" w:type="dxa"/>
            <w:tcBorders>
              <w:top w:val="outset" w:color="auto" w:sz="6" w:space="0"/>
              <w:left w:val="single" w:color="auto" w:sz="4" w:space="0"/>
              <w:bottom w:val="outset" w:color="auto" w:sz="6" w:space="0"/>
              <w:right w:val="outset" w:color="auto" w:sz="6" w:space="0"/>
            </w:tcBorders>
            <w:noWrap w:val="0"/>
            <w:vAlign w:val="center"/>
          </w:tcPr>
          <w:p w14:paraId="2C569B2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trike w:val="0"/>
                <w:dstrike w:val="0"/>
                <w:color w:val="auto"/>
                <w:spacing w:val="-6"/>
                <w:sz w:val="24"/>
                <w:szCs w:val="24"/>
                <w:highlight w:val="none"/>
                <w:lang w:val="en-US" w:eastAsia="zh-CN"/>
              </w:rPr>
            </w:pPr>
            <w:r>
              <w:rPr>
                <w:rFonts w:hint="eastAsia" w:ascii="宋体" w:hAnsi="宋体" w:eastAsia="宋体" w:cs="宋体"/>
                <w:strike w:val="0"/>
                <w:dstrike w:val="0"/>
                <w:color w:val="auto"/>
                <w:spacing w:val="-6"/>
                <w:kern w:val="2"/>
                <w:sz w:val="24"/>
                <w:szCs w:val="24"/>
                <w:highlight w:val="none"/>
                <w:lang w:val="en-US" w:eastAsia="zh-CN" w:bidi="ar-SA"/>
              </w:rPr>
              <w:t>1、</w:t>
            </w:r>
            <w:r>
              <w:rPr>
                <w:rFonts w:hint="eastAsia" w:ascii="宋体" w:hAnsi="宋体" w:cs="宋体"/>
                <w:sz w:val="24"/>
                <w:szCs w:val="24"/>
                <w:highlight w:val="none"/>
                <w:lang w:val="en-US" w:eastAsia="zh-CN"/>
              </w:rPr>
              <w:t>供应商拟派本项目的主要成员</w:t>
            </w:r>
            <w:r>
              <w:rPr>
                <w:rFonts w:hint="eastAsia" w:ascii="宋体" w:hAnsi="宋体" w:eastAsia="宋体" w:cs="宋体"/>
                <w:color w:val="auto"/>
                <w:spacing w:val="-6"/>
                <w:sz w:val="24"/>
                <w:szCs w:val="24"/>
                <w:highlight w:val="none"/>
                <w:lang w:val="en-US"/>
              </w:rPr>
              <w:t>不少于</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lang w:val="en-US"/>
              </w:rPr>
              <w:t>人</w:t>
            </w:r>
            <w:r>
              <w:rPr>
                <w:rFonts w:hint="eastAsia" w:ascii="宋体" w:hAnsi="宋体" w:eastAsia="宋体" w:cs="宋体"/>
                <w:color w:val="auto"/>
                <w:spacing w:val="-6"/>
                <w:sz w:val="24"/>
                <w:szCs w:val="24"/>
                <w:highlight w:val="none"/>
                <w:lang w:val="en-US" w:eastAsia="zh-CN"/>
              </w:rPr>
              <w:t>（不含项目负责人）</w:t>
            </w:r>
            <w:r>
              <w:rPr>
                <w:rFonts w:hint="eastAsia" w:ascii="宋体" w:hAnsi="宋体" w:eastAsia="宋体" w:cs="宋体"/>
                <w:color w:val="auto"/>
                <w:spacing w:val="-6"/>
                <w:sz w:val="24"/>
                <w:szCs w:val="24"/>
                <w:highlight w:val="none"/>
                <w:lang w:val="en-US"/>
              </w:rPr>
              <w:t>，岗位设置合理且能满足项目执行需要，须提供劳动合同</w:t>
            </w:r>
            <w:r>
              <w:rPr>
                <w:rFonts w:hint="eastAsia" w:ascii="宋体" w:hAnsi="宋体" w:eastAsia="宋体" w:cs="宋体"/>
                <w:color w:val="auto"/>
                <w:spacing w:val="-6"/>
                <w:sz w:val="24"/>
                <w:szCs w:val="24"/>
                <w:highlight w:val="none"/>
                <w:lang w:val="en-US" w:eastAsia="zh-CN"/>
              </w:rPr>
              <w:t>或社保缴纳证明材料</w:t>
            </w:r>
            <w:r>
              <w:rPr>
                <w:rFonts w:hint="eastAsia" w:ascii="宋体" w:hAnsi="宋体"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lang w:val="en-US" w:eastAsia="zh-CN"/>
              </w:rPr>
              <w:t>、人员身份证</w:t>
            </w:r>
            <w:r>
              <w:rPr>
                <w:rFonts w:hint="eastAsia" w:ascii="宋体" w:hAnsi="宋体"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lang w:val="en-US"/>
              </w:rPr>
              <w:t>满足以上条件得</w:t>
            </w:r>
            <w:r>
              <w:rPr>
                <w:rFonts w:hint="eastAsia" w:ascii="宋体" w:hAnsi="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lang w:val="en-US"/>
              </w:rPr>
              <w:t>分，不足</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lang w:val="en-US"/>
              </w:rPr>
              <w:t>人（或未提供相应证明材料）的不得分</w:t>
            </w:r>
            <w:r>
              <w:rPr>
                <w:rFonts w:hint="eastAsia" w:ascii="宋体" w:hAnsi="宋体" w:cs="宋体"/>
                <w:color w:val="auto"/>
                <w:spacing w:val="-6"/>
                <w:sz w:val="24"/>
                <w:szCs w:val="24"/>
                <w:highlight w:val="none"/>
                <w:lang w:val="en-US" w:eastAsia="zh-CN"/>
              </w:rPr>
              <w:t>；</w:t>
            </w:r>
            <w:r>
              <w:rPr>
                <w:rFonts w:hint="eastAsia" w:ascii="宋体" w:hAnsi="宋体" w:eastAsia="宋体" w:cs="宋体"/>
                <w:strike w:val="0"/>
                <w:dstrike w:val="0"/>
                <w:color w:val="auto"/>
                <w:spacing w:val="-6"/>
                <w:sz w:val="24"/>
                <w:szCs w:val="24"/>
                <w:highlight w:val="none"/>
                <w:lang w:val="en-US"/>
              </w:rPr>
              <w:t>超过</w:t>
            </w:r>
            <w:r>
              <w:rPr>
                <w:rFonts w:hint="eastAsia" w:ascii="宋体" w:hAnsi="宋体" w:eastAsia="宋体" w:cs="宋体"/>
                <w:strike w:val="0"/>
                <w:dstrike w:val="0"/>
                <w:color w:val="auto"/>
                <w:spacing w:val="-6"/>
                <w:sz w:val="24"/>
                <w:szCs w:val="24"/>
                <w:highlight w:val="none"/>
                <w:lang w:val="en-US" w:eastAsia="zh-CN"/>
              </w:rPr>
              <w:t>4</w:t>
            </w:r>
            <w:r>
              <w:rPr>
                <w:rFonts w:hint="eastAsia" w:ascii="宋体" w:hAnsi="宋体" w:eastAsia="宋体" w:cs="宋体"/>
                <w:strike w:val="0"/>
                <w:dstrike w:val="0"/>
                <w:color w:val="auto"/>
                <w:spacing w:val="-6"/>
                <w:sz w:val="24"/>
                <w:szCs w:val="24"/>
                <w:highlight w:val="none"/>
                <w:lang w:val="en-US"/>
              </w:rPr>
              <w:t>人每增加一人得</w:t>
            </w:r>
            <w:r>
              <w:rPr>
                <w:rFonts w:hint="eastAsia" w:ascii="宋体" w:hAnsi="宋体" w:eastAsia="宋体" w:cs="宋体"/>
                <w:strike w:val="0"/>
                <w:dstrike w:val="0"/>
                <w:color w:val="auto"/>
                <w:spacing w:val="-6"/>
                <w:sz w:val="24"/>
                <w:szCs w:val="24"/>
                <w:highlight w:val="none"/>
                <w:lang w:val="en-US" w:eastAsia="zh-CN"/>
              </w:rPr>
              <w:t>0.5</w:t>
            </w:r>
            <w:r>
              <w:rPr>
                <w:rFonts w:hint="eastAsia" w:ascii="宋体" w:hAnsi="宋体" w:eastAsia="宋体" w:cs="宋体"/>
                <w:strike w:val="0"/>
                <w:dstrike w:val="0"/>
                <w:color w:val="auto"/>
                <w:spacing w:val="-6"/>
                <w:sz w:val="24"/>
                <w:szCs w:val="24"/>
                <w:highlight w:val="none"/>
                <w:lang w:val="en-US"/>
              </w:rPr>
              <w:t>分，</w:t>
            </w:r>
            <w:r>
              <w:rPr>
                <w:rFonts w:hint="eastAsia" w:ascii="宋体" w:hAnsi="宋体" w:cs="宋体"/>
                <w:strike w:val="0"/>
                <w:dstrike w:val="0"/>
                <w:color w:val="auto"/>
                <w:spacing w:val="-6"/>
                <w:sz w:val="24"/>
                <w:szCs w:val="24"/>
                <w:highlight w:val="none"/>
                <w:lang w:val="en-US" w:eastAsia="zh-CN"/>
              </w:rPr>
              <w:t>最多得4</w:t>
            </w:r>
            <w:r>
              <w:rPr>
                <w:rFonts w:hint="eastAsia" w:ascii="宋体" w:hAnsi="宋体" w:eastAsia="宋体" w:cs="宋体"/>
                <w:strike w:val="0"/>
                <w:dstrike w:val="0"/>
                <w:color w:val="auto"/>
                <w:spacing w:val="-6"/>
                <w:sz w:val="24"/>
                <w:szCs w:val="24"/>
                <w:highlight w:val="none"/>
                <w:lang w:val="en-US"/>
              </w:rPr>
              <w:t>分。</w:t>
            </w:r>
          </w:p>
          <w:p w14:paraId="04B96F7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trike w:val="0"/>
                <w:dstrike w:val="0"/>
                <w:color w:val="auto"/>
                <w:spacing w:val="-6"/>
                <w:sz w:val="24"/>
                <w:szCs w:val="24"/>
                <w:highlight w:val="none"/>
                <w:lang w:val="en-US" w:eastAsia="zh-CN"/>
              </w:rPr>
            </w:pPr>
            <w:r>
              <w:rPr>
                <w:rFonts w:hint="eastAsia" w:ascii="宋体" w:hAnsi="宋体" w:eastAsia="宋体" w:cs="宋体"/>
                <w:strike w:val="0"/>
                <w:dstrike w:val="0"/>
                <w:color w:val="auto"/>
                <w:spacing w:val="-6"/>
                <w:sz w:val="24"/>
                <w:szCs w:val="24"/>
                <w:highlight w:val="none"/>
                <w:lang w:val="en-US" w:eastAsia="zh-CN"/>
              </w:rPr>
              <w:t>注：提供身份证、劳动合同或近三个月任意一个月社保缴纳证明材料，未提供不得分。</w:t>
            </w:r>
          </w:p>
          <w:p w14:paraId="2A995FA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sz w:val="24"/>
                <w:szCs w:val="24"/>
                <w:highlight w:val="none"/>
                <w:lang w:val="en-US" w:eastAsia="zh-CN"/>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r>
              <w:rPr>
                <w:rFonts w:hint="eastAsia" w:ascii="宋体" w:hAnsi="宋体" w:cs="宋体"/>
                <w:sz w:val="24"/>
                <w:szCs w:val="24"/>
                <w:highlight w:val="none"/>
                <w:lang w:val="en-US" w:eastAsia="zh-CN"/>
              </w:rPr>
              <w:t>供应商拟派本项目的服务人员，厨师须具有厨师证等；（</w:t>
            </w:r>
            <w:r>
              <w:rPr>
                <w:rFonts w:hint="eastAsia" w:ascii="宋体" w:hAnsi="宋体" w:cs="宋体"/>
                <w:b/>
                <w:bCs/>
                <w:sz w:val="24"/>
                <w:szCs w:val="24"/>
                <w:highlight w:val="none"/>
                <w:lang w:val="en-US" w:eastAsia="zh-CN"/>
              </w:rPr>
              <w:t>提供承诺书及证件扫描件，格式自拟</w:t>
            </w:r>
            <w:r>
              <w:rPr>
                <w:rFonts w:hint="eastAsia" w:ascii="宋体" w:hAnsi="宋体" w:cs="宋体"/>
                <w:sz w:val="24"/>
                <w:szCs w:val="24"/>
                <w:highlight w:val="none"/>
                <w:lang w:val="en-US" w:eastAsia="zh-CN"/>
              </w:rPr>
              <w:t>）得3分</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未</w:t>
            </w:r>
            <w:r>
              <w:rPr>
                <w:rFonts w:hint="eastAsia" w:ascii="宋体" w:hAnsi="宋体" w:eastAsia="宋体" w:cs="宋体"/>
                <w:sz w:val="24"/>
                <w:szCs w:val="24"/>
                <w:highlight w:val="none"/>
                <w:lang w:val="en-US" w:eastAsia="zh-CN"/>
              </w:rPr>
              <w:t>提供不得分。</w:t>
            </w:r>
          </w:p>
        </w:tc>
        <w:tc>
          <w:tcPr>
            <w:tcW w:w="657" w:type="dxa"/>
            <w:vMerge w:val="continue"/>
            <w:tcBorders>
              <w:left w:val="outset" w:color="auto" w:sz="6" w:space="0"/>
              <w:right w:val="outset" w:color="auto" w:sz="6" w:space="0"/>
            </w:tcBorders>
            <w:noWrap w:val="0"/>
            <w:vAlign w:val="center"/>
          </w:tcPr>
          <w:p w14:paraId="4C99A2AC">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54A8EF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026" w:type="dxa"/>
            <w:vMerge w:val="continue"/>
            <w:tcBorders>
              <w:left w:val="outset" w:color="auto" w:sz="6" w:space="0"/>
              <w:right w:val="outset" w:color="auto" w:sz="6" w:space="0"/>
            </w:tcBorders>
            <w:noWrap w:val="0"/>
            <w:vAlign w:val="center"/>
          </w:tcPr>
          <w:p w14:paraId="719A2757">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6822C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服务方案（20分）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8826B51">
            <w:pPr>
              <w:pStyle w:val="7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针对本项目以及各学校的情况，结合招标文件的服务要求实际情况，投标人自行编写服务方案，包含但不限于以下内容：</w:t>
            </w:r>
            <w:r>
              <w:rPr>
                <w:rFonts w:ascii="宋体" w:hAnsi="宋体" w:eastAsia="宋体" w:cs="宋体"/>
                <w:sz w:val="24"/>
                <w:szCs w:val="24"/>
              </w:rPr>
              <w:t>：</w:t>
            </w:r>
            <w:r>
              <w:rPr>
                <w:rFonts w:hint="eastAsia" w:ascii="宋体" w:hAnsi="宋体" w:eastAsia="宋体" w:cs="宋体"/>
                <w:color w:val="auto"/>
                <w:spacing w:val="-6"/>
                <w:kern w:val="2"/>
                <w:sz w:val="24"/>
                <w:szCs w:val="24"/>
                <w:highlight w:val="none"/>
                <w:lang w:val="en-US" w:eastAsia="zh-CN" w:bidi="ar-SA"/>
              </w:rPr>
              <w:t>（1）</w:t>
            </w:r>
            <w:r>
              <w:rPr>
                <w:rFonts w:ascii="宋体" w:hAnsi="宋体" w:eastAsia="宋体" w:cs="宋体"/>
                <w:sz w:val="24"/>
                <w:szCs w:val="24"/>
              </w:rPr>
              <w:t>食品安全</w:t>
            </w:r>
            <w:r>
              <w:rPr>
                <w:rFonts w:hint="eastAsia" w:ascii="宋体" w:hAnsi="宋体" w:eastAsia="宋体" w:cs="宋体"/>
                <w:sz w:val="24"/>
                <w:szCs w:val="24"/>
                <w:lang w:val="en-US" w:eastAsia="zh-CN"/>
              </w:rPr>
              <w:t>方案</w:t>
            </w:r>
            <w:r>
              <w:rPr>
                <w:rFonts w:ascii="宋体" w:hAnsi="宋体" w:eastAsia="宋体" w:cs="宋体"/>
                <w:sz w:val="24"/>
                <w:szCs w:val="24"/>
              </w:rPr>
              <w:t>、</w:t>
            </w:r>
            <w:r>
              <w:rPr>
                <w:rFonts w:hint="eastAsia" w:ascii="宋体" w:hAnsi="宋体" w:eastAsia="宋体" w:cs="宋体"/>
                <w:color w:val="auto"/>
                <w:spacing w:val="-6"/>
                <w:kern w:val="2"/>
                <w:sz w:val="24"/>
                <w:szCs w:val="24"/>
                <w:highlight w:val="none"/>
                <w:lang w:val="en-US" w:eastAsia="zh-CN" w:bidi="ar-SA"/>
              </w:rPr>
              <w:t>（2）</w:t>
            </w:r>
            <w:r>
              <w:rPr>
                <w:rFonts w:ascii="宋体" w:hAnsi="宋体" w:eastAsia="宋体" w:cs="宋体"/>
                <w:sz w:val="24"/>
                <w:szCs w:val="24"/>
              </w:rPr>
              <w:t>消防安全</w:t>
            </w:r>
            <w:r>
              <w:rPr>
                <w:rFonts w:hint="eastAsia" w:ascii="宋体" w:hAnsi="宋体" w:eastAsia="宋体" w:cs="宋体"/>
                <w:sz w:val="24"/>
                <w:szCs w:val="24"/>
                <w:lang w:val="en-US" w:eastAsia="zh-CN"/>
              </w:rPr>
              <w:t>方案</w:t>
            </w:r>
            <w:r>
              <w:rPr>
                <w:rFonts w:ascii="宋体" w:hAnsi="宋体" w:eastAsia="宋体" w:cs="宋体"/>
                <w:sz w:val="24"/>
                <w:szCs w:val="24"/>
              </w:rPr>
              <w:t>、</w:t>
            </w:r>
            <w:r>
              <w:rPr>
                <w:rFonts w:hint="eastAsia" w:ascii="宋体" w:hAnsi="宋体" w:eastAsia="宋体" w:cs="宋体"/>
                <w:color w:val="auto"/>
                <w:spacing w:val="-6"/>
                <w:kern w:val="2"/>
                <w:sz w:val="24"/>
                <w:szCs w:val="24"/>
                <w:highlight w:val="none"/>
                <w:lang w:val="en-US" w:eastAsia="zh-CN" w:bidi="ar-SA"/>
              </w:rPr>
              <w:t>（3）</w:t>
            </w:r>
            <w:r>
              <w:rPr>
                <w:rFonts w:ascii="宋体" w:hAnsi="宋体" w:eastAsia="宋体" w:cs="宋体"/>
                <w:sz w:val="24"/>
                <w:szCs w:val="24"/>
              </w:rPr>
              <w:t>食堂环境卫生</w:t>
            </w:r>
            <w:r>
              <w:rPr>
                <w:rFonts w:hint="eastAsia" w:ascii="宋体" w:hAnsi="宋体" w:eastAsia="宋体" w:cs="宋体"/>
                <w:sz w:val="24"/>
                <w:szCs w:val="24"/>
                <w:lang w:val="en-US" w:eastAsia="zh-CN"/>
              </w:rPr>
              <w:t>方案</w:t>
            </w:r>
            <w:r>
              <w:rPr>
                <w:rFonts w:ascii="宋体" w:hAnsi="宋体" w:eastAsia="宋体" w:cs="宋体"/>
                <w:sz w:val="24"/>
                <w:szCs w:val="24"/>
              </w:rPr>
              <w:t>、</w:t>
            </w:r>
            <w:r>
              <w:rPr>
                <w:rFonts w:hint="eastAsia" w:ascii="宋体" w:hAnsi="宋体" w:eastAsia="宋体" w:cs="宋体"/>
                <w:color w:val="auto"/>
                <w:spacing w:val="-6"/>
                <w:kern w:val="2"/>
                <w:sz w:val="24"/>
                <w:szCs w:val="24"/>
                <w:highlight w:val="none"/>
                <w:lang w:val="en-US" w:eastAsia="zh-CN" w:bidi="ar-SA"/>
              </w:rPr>
              <w:t>（4）</w:t>
            </w:r>
            <w:r>
              <w:rPr>
                <w:rFonts w:ascii="宋体" w:hAnsi="宋体" w:eastAsia="宋体" w:cs="宋体"/>
                <w:sz w:val="24"/>
                <w:szCs w:val="24"/>
              </w:rPr>
              <w:t>依法用工</w:t>
            </w:r>
            <w:r>
              <w:rPr>
                <w:rFonts w:hint="eastAsia" w:ascii="宋体" w:hAnsi="宋体" w:eastAsia="宋体" w:cs="宋体"/>
                <w:sz w:val="24"/>
                <w:szCs w:val="24"/>
                <w:lang w:val="en-US" w:eastAsia="zh-CN"/>
              </w:rPr>
              <w:t>方案</w:t>
            </w:r>
            <w:r>
              <w:rPr>
                <w:rFonts w:ascii="宋体" w:hAnsi="宋体" w:eastAsia="宋体" w:cs="宋体"/>
                <w:sz w:val="24"/>
                <w:szCs w:val="24"/>
              </w:rPr>
              <w:t>、</w:t>
            </w:r>
            <w:r>
              <w:rPr>
                <w:rFonts w:hint="eastAsia" w:ascii="宋体" w:hAnsi="宋体" w:eastAsia="宋体" w:cs="宋体"/>
                <w:color w:val="auto"/>
                <w:spacing w:val="-6"/>
                <w:kern w:val="2"/>
                <w:sz w:val="24"/>
                <w:szCs w:val="24"/>
                <w:highlight w:val="none"/>
                <w:lang w:val="en-US" w:eastAsia="zh-CN" w:bidi="ar-SA"/>
              </w:rPr>
              <w:t>（5）</w:t>
            </w:r>
            <w:r>
              <w:rPr>
                <w:rFonts w:ascii="宋体" w:hAnsi="宋体" w:eastAsia="宋体" w:cs="宋体"/>
                <w:sz w:val="24"/>
                <w:szCs w:val="24"/>
              </w:rPr>
              <w:t>厨房设备安全运行</w:t>
            </w:r>
            <w:r>
              <w:rPr>
                <w:rFonts w:hint="eastAsia" w:ascii="宋体" w:hAnsi="宋体" w:eastAsia="宋体" w:cs="宋体"/>
                <w:sz w:val="24"/>
                <w:szCs w:val="24"/>
                <w:lang w:val="en-US" w:eastAsia="zh-CN"/>
              </w:rPr>
              <w:t>方案</w:t>
            </w:r>
          </w:p>
          <w:p w14:paraId="48A3E5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方案</w:t>
            </w:r>
            <w:r>
              <w:rPr>
                <w:rFonts w:hint="eastAsia" w:ascii="宋体" w:hAnsi="宋体" w:eastAsia="宋体" w:cs="宋体"/>
                <w:sz w:val="24"/>
                <w:szCs w:val="24"/>
                <w:highlight w:val="none"/>
                <w:lang w:val="en-US" w:eastAsia="zh-CN"/>
              </w:rPr>
              <w:t>工作内容详细、全面、措施合理、无缺陷，具有针对性、可操作性每项得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项共计</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分，每存在一处缺陷扣2分，扣完为止，未提供的不得分。</w:t>
            </w:r>
          </w:p>
          <w:p w14:paraId="11C580E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（本项评审内容中所称的“缺陷”包括但不限于①内容表述不完整或缺少关键分析点；②方法及措施不科学、不合理； ③内容表述前后矛盾、无连贯性、内容存在逻辑漏洞； ④常识性错误；⑤制度内容或安排并不适用本项目特性或非专门针对本项目制定；⑥制度中提出的措施举措不利于本项目目标的实现；⑦现有技术条件下不可能实现采购目标。）</w:t>
            </w:r>
          </w:p>
        </w:tc>
        <w:tc>
          <w:tcPr>
            <w:tcW w:w="657" w:type="dxa"/>
            <w:vMerge w:val="continue"/>
            <w:tcBorders>
              <w:left w:val="outset" w:color="auto" w:sz="6" w:space="0"/>
              <w:right w:val="outset" w:color="auto" w:sz="6" w:space="0"/>
            </w:tcBorders>
            <w:noWrap w:val="0"/>
            <w:vAlign w:val="center"/>
          </w:tcPr>
          <w:p w14:paraId="3AEFFE97">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27C9F9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1026" w:type="dxa"/>
            <w:vMerge w:val="continue"/>
            <w:tcBorders>
              <w:left w:val="outset" w:color="auto" w:sz="6" w:space="0"/>
              <w:right w:val="outset" w:color="auto" w:sz="6" w:space="0"/>
            </w:tcBorders>
            <w:noWrap w:val="0"/>
            <w:vAlign w:val="center"/>
          </w:tcPr>
          <w:p w14:paraId="77DAB331">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A7E94B0">
            <w:pPr>
              <w:pStyle w:val="9"/>
              <w:ind w:left="0" w:leftChars="0" w:firstLine="0" w:firstLineChars="0"/>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t>人员管理及培训方案</w:t>
            </w:r>
          </w:p>
          <w:p w14:paraId="19704C5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572CCC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人员职责安排、岗位规范要求、员工考核表及岗前培训制度(针对食品安全、消防安全、用火、用电、用气等)、服务人员的培训计划（培训方式、培训内容、培训时间等）编制方案；以上方案完全满足项目需求且有利于项目实施的得12分，每缺少一项内容扣3分；制度中每有一处缺陷的扣1分，扣完为止。</w:t>
            </w:r>
          </w:p>
          <w:p w14:paraId="2B8FD97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本项评审内容中所称的“缺陷”包括但不限于①内容表述不完整或缺少关键分析点；②方法及措施不科学、不合理； ③内容表述前后矛盾、无连贯性、内容存在逻辑漏洞； ④常识性错误；⑤制度内容或安排并不适用本项目特性或非专门针对本项目制定；⑥制度中提出的措施举措不利于本项目目标的实现；⑦现有技术条件下不可能实现采购目标。</w:t>
            </w:r>
          </w:p>
        </w:tc>
        <w:tc>
          <w:tcPr>
            <w:tcW w:w="657" w:type="dxa"/>
            <w:vMerge w:val="continue"/>
            <w:tcBorders>
              <w:left w:val="outset" w:color="auto" w:sz="6" w:space="0"/>
              <w:right w:val="outset" w:color="auto" w:sz="6" w:space="0"/>
            </w:tcBorders>
            <w:noWrap w:val="0"/>
            <w:vAlign w:val="center"/>
          </w:tcPr>
          <w:p w14:paraId="111273F0">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1FB14C2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69" w:hRule="atLeast"/>
        </w:trPr>
        <w:tc>
          <w:tcPr>
            <w:tcW w:w="1026" w:type="dxa"/>
            <w:vMerge w:val="continue"/>
            <w:tcBorders>
              <w:left w:val="outset" w:color="auto" w:sz="6" w:space="0"/>
              <w:right w:val="outset" w:color="auto" w:sz="6" w:space="0"/>
            </w:tcBorders>
            <w:noWrap w:val="0"/>
            <w:vAlign w:val="center"/>
          </w:tcPr>
          <w:p w14:paraId="591619F0">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noWrap w:val="0"/>
            <w:vAlign w:val="center"/>
          </w:tcPr>
          <w:p w14:paraId="2F441BA9">
            <w:pPr>
              <w:rPr>
                <w:rFonts w:hint="default"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安全及卫生管理制度</w:t>
            </w:r>
          </w:p>
          <w:p w14:paraId="589FB69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18</w:t>
            </w:r>
            <w:r>
              <w:rPr>
                <w:rFonts w:hint="eastAsia" w:ascii="宋体" w:hAnsi="宋体" w:eastAsia="宋体" w:cs="宋体"/>
                <w:color w:val="auto"/>
                <w:kern w:val="0"/>
                <w:sz w:val="24"/>
                <w:szCs w:val="24"/>
                <w:highlight w:val="none"/>
                <w:lang w:val="en-US" w:eastAsia="zh-CN" w:bidi="ar"/>
              </w:rPr>
              <w:t>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70AC777">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食堂食品安全、卫生管理、用电安全、消防安全、设备设施安全、燃气安全、防疫安全及治安管理等要求、食品网络安全处置预案、管控措施及应急处置预案描述到位。</w:t>
            </w:r>
          </w:p>
          <w:p w14:paraId="2B4BDCB3">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以上制度完全满足项目需求且有利于项目实施的得</w:t>
            </w:r>
            <w:r>
              <w:rPr>
                <w:rFonts w:hint="eastAsia" w:ascii="宋体" w:hAnsi="宋体" w:cs="宋体"/>
                <w:color w:val="auto"/>
                <w:kern w:val="0"/>
                <w:sz w:val="24"/>
                <w:szCs w:val="24"/>
                <w:highlight w:val="none"/>
                <w:lang w:val="en-US" w:eastAsia="zh-CN" w:bidi="ar"/>
              </w:rPr>
              <w:t>18</w:t>
            </w:r>
            <w:r>
              <w:rPr>
                <w:rFonts w:hint="eastAsia" w:ascii="宋体" w:hAnsi="宋体" w:eastAsia="宋体" w:cs="宋体"/>
                <w:color w:val="auto"/>
                <w:kern w:val="0"/>
                <w:sz w:val="24"/>
                <w:szCs w:val="24"/>
                <w:highlight w:val="none"/>
                <w:lang w:val="en-US" w:eastAsia="zh-CN" w:bidi="ar"/>
              </w:rPr>
              <w:t>分，每缺少一项内容扣</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分；制度中每有一处缺陷的扣1分，扣完为止。</w:t>
            </w:r>
          </w:p>
          <w:p w14:paraId="77CD30F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本项评审内容中所称的“缺陷”包括但不限于①内容表述不完整或缺少关键分析点；②方法及措施不科学、不合理； ③内容表述前后矛盾、无连贯性、内容存在逻辑漏洞； ④常识性错误；⑤制度内容或安排并不适用本项目特性或非专门针对本项目制定；⑥制度中提出的措施举措不利于本项目目标的实现；⑦现有技术条件下不可能实现采购目标。</w:t>
            </w:r>
          </w:p>
        </w:tc>
        <w:tc>
          <w:tcPr>
            <w:tcW w:w="657" w:type="dxa"/>
            <w:vMerge w:val="continue"/>
            <w:tcBorders>
              <w:left w:val="outset" w:color="auto" w:sz="6" w:space="0"/>
              <w:right w:val="outset" w:color="auto" w:sz="6" w:space="0"/>
            </w:tcBorders>
            <w:noWrap w:val="0"/>
            <w:vAlign w:val="center"/>
          </w:tcPr>
          <w:p w14:paraId="7959EEA9">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6936BA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46" w:hRule="atLeast"/>
        </w:trPr>
        <w:tc>
          <w:tcPr>
            <w:tcW w:w="1026" w:type="dxa"/>
            <w:vMerge w:val="continue"/>
            <w:tcBorders>
              <w:left w:val="outset" w:color="auto" w:sz="6" w:space="0"/>
              <w:right w:val="outset" w:color="auto" w:sz="6" w:space="0"/>
            </w:tcBorders>
            <w:noWrap w:val="0"/>
            <w:vAlign w:val="center"/>
          </w:tcPr>
          <w:p w14:paraId="40EC99CD">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noWrap w:val="0"/>
            <w:vAlign w:val="center"/>
          </w:tcPr>
          <w:p w14:paraId="7C69FAF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质量控制</w:t>
            </w:r>
          </w:p>
          <w:p w14:paraId="15893F3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（9分）</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4A2E11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供应商根据第三章招标人需求，提供详细的项目质量控制方案，包括不限于：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质量保障措施</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质量监督办法；</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投诉处理及反馈改进制度等各项内容</w:t>
            </w:r>
            <w:r>
              <w:rPr>
                <w:rFonts w:hint="eastAsia" w:ascii="宋体" w:hAnsi="宋体" w:cs="宋体"/>
                <w:sz w:val="24"/>
                <w:szCs w:val="24"/>
                <w:highlight w:val="none"/>
                <w:lang w:val="en-US" w:eastAsia="zh-CN"/>
              </w:rPr>
              <w:t>；</w:t>
            </w:r>
          </w:p>
          <w:p w14:paraId="7EC9904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内容详细、全面、措施合理，具有针对性、可操作性每项得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项共计</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分，每存在一处缺陷扣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分，扣完为止，未提供的不得分。</w:t>
            </w:r>
          </w:p>
          <w:p w14:paraId="4F40180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本项评审内容中所称的“缺陷”包括但不限于①内容表述不完整或缺少关键分析点；②方法及措施不科学、不合理； ③内容表述前后矛盾、无连贯性、内容存在逻辑漏洞； ④常识性错误；⑤制度内容或安排并不适用本项目特性或非专门针对本项目制定；⑥制度中提出的措施举措不利于本项目目标的实现；⑦现有技术条件下不可能实现采购目标。</w:t>
            </w:r>
            <w:r>
              <w:rPr>
                <w:rFonts w:hint="eastAsia" w:ascii="宋体" w:hAnsi="宋体" w:eastAsia="宋体" w:cs="宋体"/>
                <w:sz w:val="24"/>
                <w:szCs w:val="24"/>
                <w:highlight w:val="none"/>
                <w:lang w:val="en-US" w:eastAsia="zh-CN"/>
              </w:rPr>
              <w:t>。）</w:t>
            </w:r>
          </w:p>
        </w:tc>
        <w:tc>
          <w:tcPr>
            <w:tcW w:w="657" w:type="dxa"/>
            <w:vMerge w:val="continue"/>
            <w:tcBorders>
              <w:left w:val="outset" w:color="auto" w:sz="6" w:space="0"/>
              <w:right w:val="outset" w:color="auto" w:sz="6" w:space="0"/>
            </w:tcBorders>
            <w:noWrap w:val="0"/>
            <w:vAlign w:val="center"/>
          </w:tcPr>
          <w:p w14:paraId="0FFDED14">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00BA3E7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46" w:hRule="atLeast"/>
        </w:trPr>
        <w:tc>
          <w:tcPr>
            <w:tcW w:w="1026" w:type="dxa"/>
            <w:vMerge w:val="continue"/>
            <w:tcBorders>
              <w:left w:val="outset" w:color="auto" w:sz="6" w:space="0"/>
              <w:right w:val="outset" w:color="auto" w:sz="6" w:space="0"/>
            </w:tcBorders>
            <w:noWrap w:val="0"/>
            <w:vAlign w:val="center"/>
          </w:tcPr>
          <w:p w14:paraId="3BE3C52C">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358" w:type="dxa"/>
            <w:tcBorders>
              <w:top w:val="outset" w:color="auto" w:sz="6" w:space="0"/>
              <w:left w:val="outset" w:color="auto" w:sz="6" w:space="0"/>
              <w:bottom w:val="outset" w:color="auto" w:sz="6" w:space="0"/>
              <w:right w:val="outset" w:color="auto" w:sz="6" w:space="0"/>
            </w:tcBorders>
            <w:noWrap w:val="0"/>
            <w:vAlign w:val="center"/>
          </w:tcPr>
          <w:p w14:paraId="2A12A78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应急处理方案（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6922"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BC58EDE">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供应商根据项目特点，制定应急方案，包括：①突发断水、断电、停气的应急措施；②消防（火情、水情、漏气、漏电等）的应急措施；③食品安全事件及流行病、传染病；④疫情防控方案。</w:t>
            </w:r>
          </w:p>
          <w:p w14:paraId="6E6B05BD">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以上方案完全满足项目需求且有利于项目实施的得</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分，每缺少一项内容扣</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分；方案中每有一处瑕疵的扣1分，扣完为止。</w:t>
            </w:r>
          </w:p>
          <w:p w14:paraId="6C6DAA9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本项评审内容中所称的“瑕疵”包括但不限于①内容表述不完整或缺少关键分析点；②方法及措施不科学、不合理； ③内容表述前后矛盾、无连贯性、内容存在逻辑漏洞； ④常识性错误；⑤方案内容或安排并不适用本项目特性或非专门针对本项目制定；⑥方案中提出的措施举措不利于本项目目标的实现；⑦现有技术条件下不可能实现采购目标</w:t>
            </w:r>
          </w:p>
        </w:tc>
        <w:tc>
          <w:tcPr>
            <w:tcW w:w="657" w:type="dxa"/>
            <w:vMerge w:val="continue"/>
            <w:tcBorders>
              <w:left w:val="outset" w:color="auto" w:sz="6" w:space="0"/>
              <w:right w:val="outset" w:color="auto" w:sz="6" w:space="0"/>
            </w:tcBorders>
            <w:noWrap w:val="0"/>
            <w:vAlign w:val="center"/>
          </w:tcPr>
          <w:p w14:paraId="488A9997">
            <w:pPr>
              <w:pStyle w:val="76"/>
              <w:keepNext w:val="0"/>
              <w:keepLines w:val="0"/>
              <w:pageBreakBefore w:val="0"/>
              <w:kinsoku/>
              <w:wordWrap/>
              <w:overflowPunct/>
              <w:autoSpaceDE/>
              <w:autoSpaceDN/>
              <w:bidi w:val="0"/>
              <w:snapToGrid/>
              <w:spacing w:line="240" w:lineRule="auto"/>
              <w:jc w:val="center"/>
              <w:rPr>
                <w:rFonts w:hint="eastAsia" w:ascii="宋体" w:hAnsi="宋体" w:eastAsia="宋体" w:cs="宋体"/>
                <w:color w:val="000000" w:themeColor="text1"/>
                <w:kern w:val="2"/>
                <w:sz w:val="24"/>
                <w:szCs w:val="24"/>
                <w:highlight w:val="none"/>
                <w:lang w:val="zh-CN"/>
                <w14:textFill>
                  <w14:solidFill>
                    <w14:schemeClr w14:val="tx1"/>
                  </w14:solidFill>
                </w14:textFill>
              </w:rPr>
            </w:pPr>
          </w:p>
        </w:tc>
      </w:tr>
      <w:tr w14:paraId="078207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68" w:hRule="atLeast"/>
        </w:trPr>
        <w:tc>
          <w:tcPr>
            <w:tcW w:w="2384" w:type="dxa"/>
            <w:gridSpan w:val="2"/>
            <w:tcBorders>
              <w:top w:val="single" w:color="auto" w:sz="4" w:space="0"/>
              <w:left w:val="outset" w:color="auto" w:sz="6" w:space="0"/>
              <w:bottom w:val="outset" w:color="auto" w:sz="6" w:space="0"/>
              <w:right w:val="outset" w:color="auto" w:sz="6" w:space="0"/>
            </w:tcBorders>
            <w:noWrap w:val="0"/>
            <w:vAlign w:val="center"/>
          </w:tcPr>
          <w:p w14:paraId="0F611C37">
            <w:pPr>
              <w:keepNext w:val="0"/>
              <w:keepLines w:val="0"/>
              <w:pageBreakBefore w:val="0"/>
              <w:kinsoku/>
              <w:wordWrap/>
              <w:overflowPunct/>
              <w:topLinePunct/>
              <w:autoSpaceDE/>
              <w:autoSpaceDN/>
              <w:bidi w:val="0"/>
              <w:snapToGrid/>
              <w:spacing w:line="24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合计</w:t>
            </w:r>
          </w:p>
        </w:tc>
        <w:tc>
          <w:tcPr>
            <w:tcW w:w="7579" w:type="dxa"/>
            <w:gridSpan w:val="2"/>
            <w:tcBorders>
              <w:top w:val="outset" w:color="auto" w:sz="6" w:space="0"/>
              <w:left w:val="outset" w:color="auto" w:sz="6" w:space="0"/>
              <w:bottom w:val="outset" w:color="auto" w:sz="6" w:space="0"/>
              <w:right w:val="outset" w:color="auto" w:sz="6" w:space="0"/>
            </w:tcBorders>
            <w:noWrap w:val="0"/>
            <w:vAlign w:val="center"/>
          </w:tcPr>
          <w:p w14:paraId="295CA526">
            <w:pPr>
              <w:keepNext w:val="0"/>
              <w:keepLines w:val="0"/>
              <w:pageBreakBefore w:val="0"/>
              <w:kinsoku/>
              <w:wordWrap/>
              <w:overflowPunct/>
              <w:topLinePunct/>
              <w:autoSpaceDE/>
              <w:autoSpaceDN/>
              <w:bidi w:val="0"/>
              <w:snapToGrid/>
              <w:spacing w:line="240" w:lineRule="auto"/>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zh-CN"/>
                <w14:textFill>
                  <w14:solidFill>
                    <w14:schemeClr w14:val="tx1"/>
                  </w14:solidFill>
                </w14:textFill>
              </w:rPr>
              <w:t>0</w:t>
            </w:r>
          </w:p>
        </w:tc>
      </w:tr>
      <w:tr w14:paraId="192CB99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59" w:hRule="atLeast"/>
        </w:trPr>
        <w:tc>
          <w:tcPr>
            <w:tcW w:w="9963" w:type="dxa"/>
            <w:gridSpan w:val="4"/>
            <w:tcBorders>
              <w:top w:val="outset" w:color="auto" w:sz="6" w:space="0"/>
              <w:left w:val="outset" w:color="auto" w:sz="6" w:space="0"/>
              <w:bottom w:val="outset" w:color="auto" w:sz="6" w:space="0"/>
              <w:right w:val="outset" w:color="auto" w:sz="6" w:space="0"/>
            </w:tcBorders>
            <w:noWrap w:val="0"/>
            <w:vAlign w:val="center"/>
          </w:tcPr>
          <w:p w14:paraId="1B457DD7">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 1、计算过程中，算术平均值保留2位小数（百分比亦取2位小数），第三位小数四舍五入。</w:t>
            </w:r>
          </w:p>
          <w:p w14:paraId="1C8BFD52">
            <w:pPr>
              <w:keepNext w:val="0"/>
              <w:keepLines w:val="0"/>
              <w:pageBreakBefore w:val="0"/>
              <w:kinsoku/>
              <w:wordWrap/>
              <w:overflowPunct/>
              <w:topLinePunct/>
              <w:autoSpaceDE/>
              <w:autoSpaceDN/>
              <w:bidi w:val="0"/>
              <w:snapToGrid/>
              <w:spacing w:line="240" w:lineRule="auto"/>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14:textFill>
                  <w14:solidFill>
                    <w14:schemeClr w14:val="tx1"/>
                  </w14:solidFill>
                </w14:textFill>
              </w:rPr>
              <w:t>的最终得分为：所有评委对其评分的算术平均值。</w:t>
            </w:r>
          </w:p>
        </w:tc>
      </w:tr>
    </w:tbl>
    <w:p w14:paraId="4ACA91A7">
      <w:pPr>
        <w:spacing w:line="360" w:lineRule="auto"/>
        <w:outlineLvl w:val="9"/>
        <w:rPr>
          <w:rFonts w:ascii="time of new roman" w:hAnsi="time of new roman"/>
          <w:color w:val="000000" w:themeColor="text1"/>
          <w:sz w:val="24"/>
          <w:szCs w:val="24"/>
          <w:highlight w:val="none"/>
          <w14:textFill>
            <w14:solidFill>
              <w14:schemeClr w14:val="tx1"/>
            </w14:solidFill>
          </w14:textFill>
        </w:rPr>
      </w:pPr>
    </w:p>
    <w:p w14:paraId="66C5AD54">
      <w:pPr>
        <w:pStyle w:val="2"/>
        <w:ind w:left="0" w:leftChars="0" w:firstLine="0" w:firstLineChars="0"/>
        <w:rPr>
          <w:rFonts w:hint="eastAsia"/>
          <w:highlight w:val="none"/>
        </w:rPr>
      </w:pPr>
      <w:bookmarkStart w:id="292" w:name="_Toc9864102"/>
      <w:bookmarkStart w:id="293" w:name="_Toc16399"/>
      <w:bookmarkStart w:id="294" w:name="_Toc498871266"/>
      <w:bookmarkStart w:id="295" w:name="_Toc439513175"/>
      <w:bookmarkStart w:id="296" w:name="_Toc439513459"/>
      <w:bookmarkStart w:id="297" w:name="_Toc487044266"/>
      <w:bookmarkStart w:id="298" w:name="_Toc523170357"/>
      <w:bookmarkStart w:id="299" w:name="_Toc479340803"/>
      <w:bookmarkStart w:id="300" w:name="_Toc425347676"/>
      <w:bookmarkStart w:id="301" w:name="_Toc498899398"/>
      <w:bookmarkStart w:id="302" w:name="_Toc524517877"/>
      <w:bookmarkStart w:id="303" w:name="_Toc509337181"/>
      <w:bookmarkStart w:id="304" w:name="_Toc438513748"/>
      <w:bookmarkStart w:id="305" w:name="_Toc494832102"/>
      <w:bookmarkStart w:id="306" w:name="_Toc422865435"/>
      <w:bookmarkStart w:id="307" w:name="_Toc409601380"/>
      <w:bookmarkStart w:id="308" w:name="_Toc470184455"/>
      <w:bookmarkStart w:id="309" w:name="_Toc477879854"/>
      <w:bookmarkStart w:id="310" w:name="_Toc522529820"/>
      <w:bookmarkStart w:id="311" w:name="_Toc458980409"/>
      <w:bookmarkStart w:id="312" w:name="_Toc11944607"/>
      <w:bookmarkStart w:id="313" w:name="_Toc389080939"/>
      <w:bookmarkStart w:id="314" w:name="_Toc422162006"/>
      <w:bookmarkStart w:id="315" w:name="_Toc11931300"/>
      <w:bookmarkStart w:id="316" w:name="_Toc418023347"/>
      <w:bookmarkStart w:id="317" w:name="_Toc414510794"/>
      <w:bookmarkStart w:id="318" w:name="_Toc479325606"/>
      <w:bookmarkStart w:id="319" w:name="_Toc13148"/>
      <w:bookmarkStart w:id="320" w:name="_Toc12619"/>
      <w:bookmarkStart w:id="321" w:name="_Toc438508611"/>
      <w:bookmarkStart w:id="322" w:name="_Toc416208500"/>
      <w:bookmarkStart w:id="323" w:name="_Toc509337066"/>
      <w:bookmarkStart w:id="324" w:name="_Toc438722144"/>
      <w:bookmarkStart w:id="325" w:name="_Toc5124224"/>
      <w:bookmarkStart w:id="326" w:name="_Toc10446434"/>
      <w:bookmarkStart w:id="327" w:name="_Toc439679282"/>
      <w:bookmarkStart w:id="328" w:name="_Toc403580052"/>
      <w:bookmarkStart w:id="329" w:name="_Toc486969393"/>
      <w:bookmarkStart w:id="330" w:name="_Toc9612866"/>
      <w:bookmarkStart w:id="331" w:name="_Toc392064531"/>
      <w:bookmarkStart w:id="332" w:name="_Toc403072955"/>
      <w:bookmarkStart w:id="333" w:name="_Toc458635610"/>
      <w:bookmarkStart w:id="334" w:name="_Toc524368805"/>
      <w:bookmarkStart w:id="335" w:name="_Toc514177068"/>
      <w:bookmarkStart w:id="336" w:name="_Toc389763145"/>
    </w:p>
    <w:p w14:paraId="361211FF">
      <w:pPr>
        <w:spacing w:line="360" w:lineRule="auto"/>
        <w:outlineLvl w:val="2"/>
        <w:rPr>
          <w:rFonts w:hint="eastAsia"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附表</w:t>
      </w:r>
      <w:r>
        <w:rPr>
          <w:rFonts w:hint="eastAsia" w:ascii="宋体" w:hAnsi="宋体" w:eastAsia="宋体" w:cs="Times New Roman"/>
          <w:b/>
          <w:color w:val="000000" w:themeColor="text1"/>
          <w:sz w:val="24"/>
          <w:highlight w:val="none"/>
          <w:lang w:val="en-US" w:eastAsia="zh-CN"/>
          <w14:textFill>
            <w14:solidFill>
              <w14:schemeClr w14:val="tx1"/>
            </w14:solidFill>
          </w14:textFill>
        </w:rPr>
        <w:t>4</w:t>
      </w:r>
      <w:r>
        <w:rPr>
          <w:rFonts w:hint="eastAsia" w:ascii="宋体" w:hAnsi="宋体" w:eastAsia="宋体" w:cs="Times New Roman"/>
          <w:b/>
          <w:color w:val="000000" w:themeColor="text1"/>
          <w:sz w:val="24"/>
          <w:highlight w:val="none"/>
          <w14:textFill>
            <w14:solidFill>
              <w14:schemeClr w14:val="tx1"/>
            </w14:solidFill>
          </w14:textFill>
        </w:rPr>
        <w:t xml:space="preserve"> 价格响应性评审表</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tbl>
      <w:tblPr>
        <w:tblStyle w:val="32"/>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23"/>
        <w:gridCol w:w="7825"/>
      </w:tblGrid>
      <w:tr w14:paraId="0016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1399" w:type="dxa"/>
            <w:tcBorders>
              <w:top w:val="single" w:color="auto" w:sz="4" w:space="0"/>
              <w:left w:val="single" w:color="auto" w:sz="4" w:space="0"/>
              <w:bottom w:val="single" w:color="auto" w:sz="4" w:space="0"/>
              <w:right w:val="single" w:color="auto" w:sz="4" w:space="0"/>
            </w:tcBorders>
            <w:noWrap w:val="0"/>
            <w:vAlign w:val="center"/>
          </w:tcPr>
          <w:p w14:paraId="0AB94C91">
            <w:pPr>
              <w:widowControl/>
              <w:adjustRightInd w:val="0"/>
              <w:spacing w:line="36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w:t>
            </w:r>
          </w:p>
          <w:p w14:paraId="1943AFA8">
            <w:pPr>
              <w:widowControl/>
              <w:adjustRightInd w:val="0"/>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9AC8937">
            <w:pPr>
              <w:spacing w:line="36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825" w:type="dxa"/>
            <w:tcBorders>
              <w:top w:val="single" w:color="auto" w:sz="4" w:space="0"/>
              <w:left w:val="single" w:color="auto" w:sz="4" w:space="0"/>
              <w:bottom w:val="single" w:color="auto" w:sz="4" w:space="0"/>
              <w:right w:val="single" w:color="auto" w:sz="4" w:space="0"/>
            </w:tcBorders>
            <w:noWrap w:val="0"/>
            <w:vAlign w:val="center"/>
          </w:tcPr>
          <w:p w14:paraId="39D72E22">
            <w:pPr>
              <w:spacing w:line="400" w:lineRule="exact"/>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满足招标文件要求且投标价格</w:t>
            </w:r>
            <w:r>
              <w:rPr>
                <w:rFonts w:hint="eastAsia" w:ascii="宋体" w:hAnsi="宋体" w:cs="宋体"/>
                <w:b/>
                <w:bCs/>
                <w:color w:val="000000" w:themeColor="text1"/>
                <w:sz w:val="24"/>
                <w:szCs w:val="24"/>
                <w:highlight w:val="none"/>
                <w:lang w:val="en-US" w:eastAsia="zh-CN"/>
                <w14:textFill>
                  <w14:solidFill>
                    <w14:schemeClr w14:val="tx1"/>
                  </w14:solidFill>
                </w14:textFill>
              </w:rPr>
              <w:t>最低</w:t>
            </w:r>
            <w:r>
              <w:rPr>
                <w:rFonts w:hint="eastAsia" w:ascii="宋体" w:hAnsi="宋体" w:eastAsia="宋体" w:cs="宋体"/>
                <w:b/>
                <w:bCs/>
                <w:color w:val="000000" w:themeColor="text1"/>
                <w:sz w:val="24"/>
                <w:szCs w:val="24"/>
                <w:highlight w:val="none"/>
                <w14:textFill>
                  <w14:solidFill>
                    <w14:schemeClr w14:val="tx1"/>
                  </w14:solidFill>
                </w14:textFill>
              </w:rPr>
              <w:t>的投标报价为评标基准价，其价格分为满分。其他</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的价格分统一按照下列公式计算：投标报价得分=（评标基准价/有效投标报价）×</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14:textFill>
                  <w14:solidFill>
                    <w14:schemeClr w14:val="tx1"/>
                  </w14:solidFill>
                </w14:textFill>
              </w:rPr>
              <w:t>（计算结果保留两位小数）</w:t>
            </w:r>
          </w:p>
        </w:tc>
      </w:tr>
    </w:tbl>
    <w:p w14:paraId="70D24D62">
      <w:pPr>
        <w:spacing w:line="360" w:lineRule="auto"/>
        <w:rPr>
          <w:rFonts w:ascii="宋体" w:hAnsi="宋体"/>
          <w:color w:val="000000" w:themeColor="text1"/>
          <w:sz w:val="24"/>
          <w:szCs w:val="24"/>
          <w:highlight w:val="none"/>
          <w14:textFill>
            <w14:solidFill>
              <w14:schemeClr w14:val="tx1"/>
            </w14:solidFill>
          </w14:textFill>
        </w:rPr>
      </w:pPr>
    </w:p>
    <w:p w14:paraId="725934E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A89DEB">
      <w:pPr>
        <w:rPr>
          <w:rFonts w:hint="eastAsia"/>
          <w:color w:val="000000" w:themeColor="text1"/>
          <w:highlight w:val="none"/>
          <w14:textFill>
            <w14:solidFill>
              <w14:schemeClr w14:val="tx1"/>
            </w14:solidFill>
          </w14:textFill>
        </w:rPr>
      </w:pPr>
    </w:p>
    <w:p w14:paraId="7818887F">
      <w:pPr>
        <w:pStyle w:val="31"/>
        <w:ind w:firstLine="560"/>
        <w:rPr>
          <w:rFonts w:hint="eastAsia"/>
          <w:color w:val="000000" w:themeColor="text1"/>
          <w:highlight w:val="none"/>
          <w14:textFill>
            <w14:solidFill>
              <w14:schemeClr w14:val="tx1"/>
            </w14:solidFill>
          </w14:textFill>
        </w:rPr>
      </w:pPr>
    </w:p>
    <w:p w14:paraId="2E9162CC">
      <w:pPr>
        <w:pStyle w:val="31"/>
        <w:ind w:firstLine="560"/>
        <w:rPr>
          <w:rFonts w:hint="eastAsia"/>
          <w:color w:val="000000" w:themeColor="text1"/>
          <w:highlight w:val="none"/>
          <w14:textFill>
            <w14:solidFill>
              <w14:schemeClr w14:val="tx1"/>
            </w14:solidFill>
          </w14:textFill>
        </w:rPr>
      </w:pPr>
    </w:p>
    <w:p w14:paraId="48C5AB54">
      <w:pPr>
        <w:pStyle w:val="31"/>
        <w:ind w:firstLine="560"/>
        <w:rPr>
          <w:rFonts w:hint="eastAsia"/>
          <w:color w:val="000000" w:themeColor="text1"/>
          <w:highlight w:val="none"/>
          <w14:textFill>
            <w14:solidFill>
              <w14:schemeClr w14:val="tx1"/>
            </w14:solidFill>
          </w14:textFill>
        </w:rPr>
      </w:pPr>
    </w:p>
    <w:p w14:paraId="06DEFA5A">
      <w:pPr>
        <w:pStyle w:val="31"/>
        <w:ind w:firstLine="560"/>
        <w:rPr>
          <w:rFonts w:hint="eastAsia"/>
          <w:color w:val="000000" w:themeColor="text1"/>
          <w:highlight w:val="none"/>
          <w14:textFill>
            <w14:solidFill>
              <w14:schemeClr w14:val="tx1"/>
            </w14:solidFill>
          </w14:textFill>
        </w:rPr>
      </w:pPr>
    </w:p>
    <w:p w14:paraId="33AF7FCF">
      <w:pPr>
        <w:pStyle w:val="15"/>
        <w:rPr>
          <w:rFonts w:hint="eastAsia"/>
          <w:color w:val="000000" w:themeColor="text1"/>
          <w:highlight w:val="none"/>
          <w14:textFill>
            <w14:solidFill>
              <w14:schemeClr w14:val="tx1"/>
            </w14:solidFill>
          </w14:textFill>
        </w:rPr>
      </w:pPr>
    </w:p>
    <w:p w14:paraId="47529738">
      <w:pPr>
        <w:outlineLvl w:val="9"/>
        <w:rPr>
          <w:rFonts w:hint="eastAsia"/>
          <w:color w:val="000000" w:themeColor="text1"/>
          <w:highlight w:val="none"/>
          <w14:textFill>
            <w14:solidFill>
              <w14:schemeClr w14:val="tx1"/>
            </w14:solidFill>
          </w14:textFill>
        </w:rPr>
      </w:pPr>
    </w:p>
    <w:p w14:paraId="1F872817">
      <w:pPr>
        <w:rPr>
          <w:rFonts w:hint="eastAsia"/>
          <w:color w:val="000000" w:themeColor="text1"/>
          <w:highlight w:val="none"/>
          <w14:textFill>
            <w14:solidFill>
              <w14:schemeClr w14:val="tx1"/>
            </w14:solidFill>
          </w14:textFill>
        </w:rPr>
      </w:pPr>
    </w:p>
    <w:p w14:paraId="6944925A">
      <w:pPr>
        <w:pStyle w:val="2"/>
        <w:rPr>
          <w:rFonts w:hint="eastAsia"/>
          <w:highlight w:val="none"/>
        </w:rPr>
      </w:pPr>
    </w:p>
    <w:p w14:paraId="5F128842">
      <w:pPr>
        <w:spacing w:line="360" w:lineRule="auto"/>
        <w:rPr>
          <w:rFonts w:hint="eastAsia"/>
          <w:color w:val="000000" w:themeColor="text1"/>
          <w:highlight w:val="none"/>
          <w14:textFill>
            <w14:solidFill>
              <w14:schemeClr w14:val="tx1"/>
            </w14:solidFill>
          </w14:textFill>
        </w:rPr>
      </w:pPr>
    </w:p>
    <w:p w14:paraId="6A317530">
      <w:pPr>
        <w:spacing w:line="360" w:lineRule="auto"/>
        <w:ind w:firstLine="562" w:firstLineChars="200"/>
        <w:rPr>
          <w:rFonts w:hint="eastAsia" w:ascii="宋体" w:hAnsi="宋体"/>
          <w:b/>
          <w:color w:val="000000" w:themeColor="text1"/>
          <w:sz w:val="28"/>
          <w:szCs w:val="28"/>
          <w:highlight w:val="none"/>
          <w14:textFill>
            <w14:solidFill>
              <w14:schemeClr w14:val="tx1"/>
            </w14:solidFill>
          </w14:textFill>
        </w:rPr>
      </w:pPr>
    </w:p>
    <w:p w14:paraId="4C709FE1">
      <w:pPr>
        <w:pStyle w:val="3"/>
        <w:spacing w:line="360" w:lineRule="auto"/>
        <w:jc w:val="center"/>
        <w:rPr>
          <w:rFonts w:ascii="宋体" w:hAnsi="宋体" w:eastAsia="宋体"/>
          <w:color w:val="000000" w:themeColor="text1"/>
          <w:sz w:val="48"/>
          <w:szCs w:val="48"/>
          <w:highlight w:val="none"/>
          <w14:textFill>
            <w14:solidFill>
              <w14:schemeClr w14:val="tx1"/>
            </w14:solidFill>
          </w14:textFill>
        </w:rPr>
      </w:pPr>
      <w:bookmarkStart w:id="337" w:name="_Toc599"/>
      <w:bookmarkStart w:id="338" w:name="_Toc297209399"/>
      <w:r>
        <w:rPr>
          <w:rFonts w:hint="eastAsia" w:ascii="宋体" w:hAnsi="宋体" w:eastAsia="宋体"/>
          <w:color w:val="000000" w:themeColor="text1"/>
          <w:sz w:val="48"/>
          <w:szCs w:val="48"/>
          <w:highlight w:val="none"/>
          <w14:textFill>
            <w14:solidFill>
              <w14:schemeClr w14:val="tx1"/>
            </w14:solidFill>
          </w14:textFill>
        </w:rPr>
        <w:t>第五章 合同（样本）</w:t>
      </w:r>
      <w:bookmarkEnd w:id="337"/>
      <w:bookmarkEnd w:id="338"/>
    </w:p>
    <w:p w14:paraId="0EDE1162">
      <w:pPr>
        <w:pStyle w:val="49"/>
        <w:rPr>
          <w:color w:val="000000" w:themeColor="text1"/>
          <w:highlight w:val="none"/>
          <w14:textFill>
            <w14:solidFill>
              <w14:schemeClr w14:val="tx1"/>
            </w14:solidFill>
          </w14:textFill>
        </w:rPr>
      </w:pPr>
      <w:bookmarkStart w:id="339" w:name="_Toc527703760"/>
      <w:r>
        <w:rPr>
          <w:color w:val="000000" w:themeColor="text1"/>
          <w:sz w:val="24"/>
          <w:highlight w:val="none"/>
          <w14:textFill>
            <w14:solidFill>
              <w14:schemeClr w14:val="tx1"/>
            </w14:solidFill>
          </w14:textFill>
        </w:rPr>
        <w:br w:type="page"/>
      </w:r>
      <w:r>
        <w:rPr>
          <w:rFonts w:hint="eastAsia"/>
          <w:color w:val="000000" w:themeColor="text1"/>
          <w:sz w:val="28"/>
          <w:szCs w:val="24"/>
          <w:highlight w:val="none"/>
          <w14:textFill>
            <w14:solidFill>
              <w14:schemeClr w14:val="tx1"/>
            </w14:solidFill>
          </w14:textFill>
        </w:rPr>
        <w:t>注：本合同条款仅供参考，最终以甲方提供的样本并经甲乙双方协商一致的合同为准。</w:t>
      </w:r>
    </w:p>
    <w:bookmarkEnd w:id="339"/>
    <w:p w14:paraId="6FBAD38B">
      <w:pPr>
        <w:pStyle w:val="31"/>
        <w:ind w:left="0" w:leftChars="0" w:firstLine="0" w:firstLineChars="0"/>
        <w:rPr>
          <w:rFonts w:hint="eastAsia"/>
          <w:color w:val="000000" w:themeColor="text1"/>
          <w:highlight w:val="none"/>
          <w:lang w:val="en-US" w:eastAsia="zh-CN"/>
          <w14:textFill>
            <w14:solidFill>
              <w14:schemeClr w14:val="tx1"/>
            </w14:solidFill>
          </w14:textFill>
        </w:rPr>
      </w:pPr>
      <w:bookmarkStart w:id="340" w:name="_Toc297209400"/>
    </w:p>
    <w:p w14:paraId="6D0C99BD">
      <w:pPr>
        <w:keepNext w:val="0"/>
        <w:keepLines w:val="0"/>
        <w:widowControl/>
        <w:suppressLineNumbers w:val="0"/>
        <w:jc w:val="center"/>
        <w:rPr>
          <w:rFonts w:hint="eastAsia" w:ascii="宋体" w:hAnsi="宋体" w:eastAsia="宋体" w:cs="宋体"/>
          <w:b/>
          <w:bCs/>
          <w:color w:val="000000" w:themeColor="text1"/>
          <w:kern w:val="0"/>
          <w:sz w:val="56"/>
          <w:szCs w:val="56"/>
          <w:highlight w:val="none"/>
          <w:lang w:val="en-US" w:eastAsia="zh-CN" w:bidi="ar"/>
          <w14:textFill>
            <w14:solidFill>
              <w14:schemeClr w14:val="tx1"/>
            </w14:solidFill>
          </w14:textFill>
        </w:rPr>
      </w:pPr>
    </w:p>
    <w:p w14:paraId="5E77DED1">
      <w:pPr>
        <w:pStyle w:val="31"/>
        <w:ind w:left="0" w:leftChars="0" w:firstLine="0" w:firstLineChars="0"/>
        <w:rPr>
          <w:rFonts w:hint="eastAsia"/>
          <w:color w:val="000000" w:themeColor="text1"/>
          <w:highlight w:val="none"/>
          <w:lang w:val="en-US" w:eastAsia="zh-CN"/>
          <w14:textFill>
            <w14:solidFill>
              <w14:schemeClr w14:val="tx1"/>
            </w14:solidFill>
          </w14:textFill>
        </w:rPr>
      </w:pPr>
    </w:p>
    <w:p w14:paraId="28262895">
      <w:pPr>
        <w:keepNext w:val="0"/>
        <w:keepLines w:val="0"/>
        <w:widowControl/>
        <w:suppressLineNumbers w:val="0"/>
        <w:jc w:val="center"/>
        <w:rPr>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kern w:val="0"/>
          <w:sz w:val="72"/>
          <w:szCs w:val="72"/>
          <w:highlight w:val="none"/>
          <w:lang w:val="en-US" w:eastAsia="zh-CN" w:bidi="ar"/>
          <w14:textFill>
            <w14:solidFill>
              <w14:schemeClr w14:val="tx1"/>
            </w14:solidFill>
          </w14:textFill>
        </w:rPr>
        <w:t>政府采购合同参考范本</w:t>
      </w:r>
    </w:p>
    <w:p w14:paraId="585D39B1">
      <w:pPr>
        <w:keepNext w:val="0"/>
        <w:keepLines w:val="0"/>
        <w:widowControl/>
        <w:suppressLineNumbers w:val="0"/>
        <w:jc w:val="center"/>
        <w:rPr>
          <w:rFonts w:hint="eastAsia" w:ascii="宋体" w:hAnsi="宋体" w:eastAsia="宋体" w:cs="宋体"/>
          <w:b/>
          <w:bCs/>
          <w:color w:val="000000" w:themeColor="text1"/>
          <w:kern w:val="0"/>
          <w:sz w:val="52"/>
          <w:szCs w:val="52"/>
          <w:highlight w:val="none"/>
          <w:lang w:val="en-US" w:eastAsia="zh-CN" w:bidi="ar"/>
          <w14:textFill>
            <w14:solidFill>
              <w14:schemeClr w14:val="tx1"/>
            </w14:solidFill>
          </w14:textFill>
        </w:rPr>
      </w:pPr>
    </w:p>
    <w:p w14:paraId="029F5AA0">
      <w:pPr>
        <w:keepNext w:val="0"/>
        <w:keepLines w:val="0"/>
        <w:widowControl/>
        <w:suppressLineNumbers w:val="0"/>
        <w:jc w:val="center"/>
        <w:rPr>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kern w:val="0"/>
          <w:sz w:val="52"/>
          <w:szCs w:val="52"/>
          <w:highlight w:val="none"/>
          <w:lang w:val="en-US" w:eastAsia="zh-CN" w:bidi="ar"/>
          <w14:textFill>
            <w14:solidFill>
              <w14:schemeClr w14:val="tx1"/>
            </w14:solidFill>
          </w14:textFill>
        </w:rPr>
        <w:t>（服务类）</w:t>
      </w:r>
    </w:p>
    <w:p w14:paraId="13DDA7C9">
      <w:pPr>
        <w:keepNext w:val="0"/>
        <w:keepLines w:val="0"/>
        <w:widowControl/>
        <w:suppressLineNumbers w:val="0"/>
        <w:jc w:val="center"/>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p>
    <w:p w14:paraId="1ACD1A2F">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kern w:val="0"/>
          <w:sz w:val="28"/>
          <w:szCs w:val="28"/>
          <w:highlight w:val="none"/>
          <w:lang w:val="en-US" w:eastAsia="zh-CN" w:bidi="ar"/>
          <w14:textFill>
            <w14:solidFill>
              <w14:schemeClr w14:val="tx1"/>
            </w14:solidFill>
          </w14:textFill>
        </w:rPr>
      </w:pPr>
    </w:p>
    <w:p w14:paraId="2369C3F3">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pPr>
    </w:p>
    <w:p w14:paraId="7F05EC2E">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项目名称：</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2D0F00BD">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甲方（采购人）：</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675412DF">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乙方（供应商）：</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1AF694C1">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签订地址：</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 </w:t>
      </w:r>
    </w:p>
    <w:p w14:paraId="7C38096B">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签订日期：</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年</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月</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日</w:t>
      </w:r>
    </w:p>
    <w:p w14:paraId="0DFB9735">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kern w:val="0"/>
          <w:sz w:val="30"/>
          <w:szCs w:val="30"/>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40"/>
          <w:szCs w:val="40"/>
          <w:highlight w:val="none"/>
          <w:lang w:val="en-US" w:eastAsia="zh-CN" w:bidi="ar"/>
          <w14:textFill>
            <w14:solidFill>
              <w14:schemeClr w14:val="tx1"/>
            </w14:solidFill>
          </w14:textFill>
        </w:rPr>
        <w:br w:type="page"/>
      </w:r>
      <w:r>
        <w:rPr>
          <w:rFonts w:hint="eastAsia" w:ascii="宋体" w:hAnsi="宋体" w:eastAsia="宋体" w:cs="宋体"/>
          <w:b/>
          <w:bCs/>
          <w:color w:val="000000" w:themeColor="text1"/>
          <w:kern w:val="0"/>
          <w:sz w:val="36"/>
          <w:szCs w:val="36"/>
          <w:highlight w:val="none"/>
          <w:lang w:val="en-US" w:eastAsia="zh-CN" w:bidi="ar"/>
          <w14:textFill>
            <w14:solidFill>
              <w14:schemeClr w14:val="tx1"/>
            </w14:solidFill>
          </w14:textFill>
        </w:rPr>
        <w:t>第一部分 合同书</w:t>
      </w:r>
    </w:p>
    <w:p w14:paraId="40BEA44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月</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（采购人名称）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（政府采购方式）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（项目名称）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项目进行了采购。经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（相关评定主体名称）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评定，</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（供应商名称）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为该项目中标供应商。现于中标通知书发出之日起三十日内，按照采购 文件确定的事项签订本合同。 </w:t>
      </w:r>
    </w:p>
    <w:p w14:paraId="628AA54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（采购人名称）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(以下简称：甲方)和</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（供应商名称）</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(以下简称：乙方)协商一致，约定以下合同条款，以兹共同遵守、全面履行。 </w:t>
      </w:r>
    </w:p>
    <w:p w14:paraId="0016CD2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1.1 合同组成部分 </w:t>
      </w:r>
    </w:p>
    <w:p w14:paraId="08CC71F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下列文件为本合同的组成部分，并构成一个整体，需综合解释、相互补充。如果下列文件内容出现不一致的情形，那么在保证按照采购文件确定的事项的前提下，组成本合同的多个文件的优先适用顺序如下： </w:t>
      </w:r>
    </w:p>
    <w:p w14:paraId="32BB6C5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1.1.1 本合同及其补充合同、变更协议； </w:t>
      </w:r>
    </w:p>
    <w:p w14:paraId="4BBF90A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1.1.2 中标通知书； </w:t>
      </w:r>
    </w:p>
    <w:p w14:paraId="0C68ED9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1.1.3 响应文件（含澄清或者说明文件）； </w:t>
      </w:r>
    </w:p>
    <w:p w14:paraId="039A155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1.1.4 磋商文件（含澄清或者修改文件）； </w:t>
      </w:r>
    </w:p>
    <w:p w14:paraId="6A48E3F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1.1.5 其他相关采购文件。 </w:t>
      </w:r>
    </w:p>
    <w:p w14:paraId="7C8CB1C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1.2 标的 </w:t>
      </w:r>
    </w:p>
    <w:p w14:paraId="0018685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1.2.1 标的名称：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5065FA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1.2.2 标的数量：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6844E4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1.2.3 标的质量：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BC6653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1.3 价款 </w:t>
      </w:r>
    </w:p>
    <w:p w14:paraId="4837620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本合同总价为：¥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元（大写：</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C80572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分项价格：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3272"/>
        <w:gridCol w:w="3300"/>
      </w:tblGrid>
      <w:tr w14:paraId="40CC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6230B77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3272" w:type="dxa"/>
            <w:noWrap w:val="0"/>
            <w:vAlign w:val="center"/>
          </w:tcPr>
          <w:p w14:paraId="1191FFF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分项名称</w:t>
            </w:r>
          </w:p>
        </w:tc>
        <w:tc>
          <w:tcPr>
            <w:tcW w:w="3300" w:type="dxa"/>
            <w:noWrap w:val="0"/>
            <w:vAlign w:val="center"/>
          </w:tcPr>
          <w:p w14:paraId="347823E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分项价格（元）</w:t>
            </w:r>
          </w:p>
        </w:tc>
      </w:tr>
      <w:tr w14:paraId="0706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71B1B3C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272" w:type="dxa"/>
            <w:noWrap w:val="0"/>
            <w:vAlign w:val="center"/>
          </w:tcPr>
          <w:p w14:paraId="7901EF8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300" w:type="dxa"/>
            <w:noWrap w:val="0"/>
            <w:vAlign w:val="center"/>
          </w:tcPr>
          <w:p w14:paraId="0249E7D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7040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noWrap w:val="0"/>
            <w:vAlign w:val="center"/>
          </w:tcPr>
          <w:p w14:paraId="54214EE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272" w:type="dxa"/>
            <w:noWrap w:val="0"/>
            <w:vAlign w:val="center"/>
          </w:tcPr>
          <w:p w14:paraId="684D5BE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3300" w:type="dxa"/>
            <w:noWrap w:val="0"/>
            <w:vAlign w:val="center"/>
          </w:tcPr>
          <w:p w14:paraId="0A88EA0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15A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3" w:type="dxa"/>
            <w:gridSpan w:val="2"/>
            <w:noWrap w:val="0"/>
            <w:vAlign w:val="center"/>
          </w:tcPr>
          <w:p w14:paraId="4A1E092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总价（元）</w:t>
            </w:r>
          </w:p>
        </w:tc>
        <w:tc>
          <w:tcPr>
            <w:tcW w:w="3300" w:type="dxa"/>
            <w:noWrap w:val="0"/>
            <w:vAlign w:val="center"/>
          </w:tcPr>
          <w:p w14:paraId="5BDCF98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bl>
    <w:p w14:paraId="01BAB41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1.4 付款方式和发票开具方式 </w:t>
      </w:r>
    </w:p>
    <w:p w14:paraId="6F8095D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1.4.1 付款方式：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7187D1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1.4.2 发票开具方式：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ECBB16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1.5 履行期限、地点和方式 </w:t>
      </w:r>
    </w:p>
    <w:p w14:paraId="44FF9CE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1.5.1 履行期限：</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140555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1.5.2 履行地点：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E5633C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1.5.3 履行方式：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93FD4A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1.6 违约责任 </w:t>
      </w:r>
    </w:p>
    <w:p w14:paraId="6458CDF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%计算，最高限额为本合同总价的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%；迟延履行的违约金计算数额达到前述最高限额之日起，甲方有权在要求乙方支付违约金的同时，书面通知乙方解除本合同； </w:t>
      </w:r>
    </w:p>
    <w:p w14:paraId="3157FC5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1.6.2 除不可抗力外，如果甲方没有按照本合同约定的付款方式付款，那么乙方可要求甲方支付违约金，违约金按每迟延付款一日的应付而未付款的 %计算，最高限额为本合同总价的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%；迟延付款的违约金计算数额达到前述最高限额之日起，乙方有权在要求甲方支付违约金的同时，书面通知甲方解除本合同； </w:t>
      </w:r>
    </w:p>
    <w:p w14:paraId="30863B2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 </w:t>
      </w:r>
    </w:p>
    <w:p w14:paraId="1866062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33B693B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1FED19C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4616B0F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1.7 合同争议的解决 </w:t>
      </w:r>
    </w:p>
    <w:p w14:paraId="2A5589D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种方式解决： </w:t>
      </w:r>
    </w:p>
    <w:p w14:paraId="3E2182D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1.7.1 将争议提交</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仲裁委员会依申请仲裁时其现行有效的仲裁规则裁决； </w:t>
      </w:r>
    </w:p>
    <w:p w14:paraId="4A50709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1.7.2 向</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（被告住所地、合同履行地、合同签订地、原告住所地、标的物所在地等与争议有实际联系的地点中选出的人民法院名称） 人民法院起诉。 </w:t>
      </w:r>
    </w:p>
    <w:p w14:paraId="0143368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1.8 合同生效 </w:t>
      </w:r>
    </w:p>
    <w:p w14:paraId="4CF809D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本合同自双方当事人盖章或者签字时生效。</w:t>
      </w:r>
    </w:p>
    <w:p w14:paraId="2AA1ECD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7E898D3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甲    方：                          乙    方： </w:t>
      </w:r>
    </w:p>
    <w:p w14:paraId="07849EE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统一社会信用代码：                  统一社会信用代码或身份证号码： </w:t>
      </w:r>
    </w:p>
    <w:p w14:paraId="264B35D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住    所：                          住    所： </w:t>
      </w:r>
    </w:p>
    <w:p w14:paraId="599B738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法定代表人或授权代表（签字）：      法定代表人授权代表（签字）： </w:t>
      </w:r>
    </w:p>
    <w:p w14:paraId="1520E74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联 系 人：                            联 系 人： </w:t>
      </w:r>
    </w:p>
    <w:p w14:paraId="158B1D1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约定送达地址：                      约定送达地址： </w:t>
      </w:r>
    </w:p>
    <w:p w14:paraId="6329F12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邮政编码：                          邮政编码： </w:t>
      </w:r>
    </w:p>
    <w:p w14:paraId="3494CA6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电    话:                           电    话: </w:t>
      </w:r>
    </w:p>
    <w:p w14:paraId="3179B2E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传    真:                           传    真: </w:t>
      </w:r>
    </w:p>
    <w:p w14:paraId="2E68095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电子邮箱：                          电子邮箱： </w:t>
      </w:r>
    </w:p>
    <w:p w14:paraId="223B50B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开户银行：                          开户银行： </w:t>
      </w:r>
    </w:p>
    <w:p w14:paraId="01D9899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开户名称：                          开户名称： </w:t>
      </w:r>
    </w:p>
    <w:p w14:paraId="214E86A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开户账号：                          开户账号： </w:t>
      </w:r>
    </w:p>
    <w:p w14:paraId="5C04476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br w:type="page"/>
      </w:r>
      <w: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t>第二部分 合同一般条款</w:t>
      </w:r>
    </w:p>
    <w:p w14:paraId="0935E9C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 定义 </w:t>
      </w:r>
    </w:p>
    <w:p w14:paraId="62F3293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本合同中的下列词语应按以下内容进行解释： </w:t>
      </w:r>
    </w:p>
    <w:p w14:paraId="5A7A821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2.1.1 “合同”系指采购人和中标供应商签订的载明双方当事人所达成的协议，并包括所有的附件、附录和构成合同的其他文件。 </w:t>
      </w:r>
    </w:p>
    <w:p w14:paraId="3E15D02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2.1.2 “合同价”系指根据合同约定，中标供应商在完全履行合同义务后，采购人应支付给中标供应商的价格。 </w:t>
      </w:r>
    </w:p>
    <w:p w14:paraId="6DBD27D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2.1.3 “服务”系指中标供应商根据合同约定应向采购人履行的除货物和工程以外的其他政府采购对象，包括采购人自身需要的服务和向社会公众提供的公共服务。 </w:t>
      </w:r>
    </w:p>
    <w:p w14:paraId="72C302F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2.1.4 “甲方”系指与中标供应商签署合同的采购人；采购人委托采购代理机构代表其与乙方签订合同的，采购人的授权委托书作为合同附件。 </w:t>
      </w:r>
    </w:p>
    <w:p w14:paraId="313060A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03A92EC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2.1.6 “现场”系指合同约定提供服务的地点。 </w:t>
      </w:r>
    </w:p>
    <w:p w14:paraId="18CC32C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2.2 技术规范 </w:t>
      </w:r>
    </w:p>
    <w:p w14:paraId="07DD065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 </w:t>
      </w:r>
    </w:p>
    <w:p w14:paraId="2676FD2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2.3 知识产权 </w:t>
      </w:r>
    </w:p>
    <w:p w14:paraId="31A636F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2.3.1 乙方应保证其提供的服务不受任何第三方提出的侵犯其著作权、商标权、专利权等知识产权方面的起诉；如果任何第三方提出侵权指控，那么乙方须与该第三方交涉并承担由此发生的一切责任、费用和赔偿； </w:t>
      </w:r>
    </w:p>
    <w:p w14:paraId="40F1147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2.3.2 合同涉及技术成果的归属和收益的分成办法的，详见</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7B142C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2.4 履约检查和问题反馈 </w:t>
      </w:r>
    </w:p>
    <w:p w14:paraId="69F0EC7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2.4.1 甲方有权在其认为必要时，对乙方是否能够按照合同约定提供服务进行履约检查，以确保乙方所提供的服务能够依约满足甲方之项目需求，但不得因履约检查妨碍乙方的正常工作，乙方应予积极配合； </w:t>
      </w:r>
    </w:p>
    <w:p w14:paraId="3CB2F2C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2.4.2 合同履行期间，甲方有权将履行过程中出现的问题反馈给乙方，双方当事人应以书面形式约定需要完善和改进的内容。 </w:t>
      </w:r>
    </w:p>
    <w:p w14:paraId="379A924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2.5 结算方式和付款条件 </w:t>
      </w:r>
    </w:p>
    <w:p w14:paraId="370D6AF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详见</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D1BBE0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2.6 技术资料和保密义务 </w:t>
      </w:r>
    </w:p>
    <w:p w14:paraId="1748C67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2.6.1 乙方有权依据合同约定和项目需要，向甲方了解有关情况，调阅有关资料等，甲方应予积极配合； </w:t>
      </w:r>
    </w:p>
    <w:p w14:paraId="3D6551A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2.6.2 乙方有义务妥善保管和保护由甲方提供的前款信息和资料等； </w:t>
      </w:r>
    </w:p>
    <w:p w14:paraId="7B511F2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3C2A131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2.7 质量保证 </w:t>
      </w:r>
    </w:p>
    <w:p w14:paraId="4FD08C4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2.7.1 乙方应建立和完善履行合同的内部质量保证体系，并提供相关内部规章制度给甲方，以便甲方进行监督检查； </w:t>
      </w:r>
    </w:p>
    <w:p w14:paraId="72C9388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2.7.2 乙方应保证履行合同的人员数量和素质、软件和硬件设备的配置、场地、环境和设施等满足全面履行合同的要求，并应接受甲方的监督检查。 </w:t>
      </w:r>
    </w:p>
    <w:p w14:paraId="0B8A1A4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2.8 延迟履行 </w:t>
      </w:r>
    </w:p>
    <w:p w14:paraId="0384F1D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 </w:t>
      </w:r>
    </w:p>
    <w:p w14:paraId="7C10FF6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2.9 合同变更 </w:t>
      </w:r>
    </w:p>
    <w:p w14:paraId="14FD473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2.9.1 双方当事人协商一致，可以签订书面补充合同的形式变更合同，但不得违背采购文件确定的事项，且如果系追加与合同标的相同的服务的，那么所有补充合同的采购金额不得超过原合同价的10%； </w:t>
      </w:r>
    </w:p>
    <w:p w14:paraId="198F367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2.9.2 合同继续履行将损害国家利益和社会公共利益的，双方当事人应当以书面形式变更合同。有过错的一方应当承担赔偿责任，双方当事人都有过错的，各自承担相应的责任。 </w:t>
      </w:r>
    </w:p>
    <w:p w14:paraId="7BC2AB5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2.10 合同转让和分包 </w:t>
      </w:r>
    </w:p>
    <w:p w14:paraId="4E61A70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65A002F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2.11 不可抗力 </w:t>
      </w:r>
    </w:p>
    <w:p w14:paraId="301243C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2.11.1 如果任何一方遭遇法律规定的不可抗力，致使合同履行受阻时，履行合同的期限应予延长，延长的期限应相当于不可抗力所影响的时间； </w:t>
      </w:r>
    </w:p>
    <w:p w14:paraId="0DC3536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2.11.2 因不可抗力致使不能实现合同目的的，当事人可以解除合同； </w:t>
      </w:r>
    </w:p>
    <w:p w14:paraId="0EA3604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2.11.3 因不可抗力致使合同有变更必要的，双方当事人应在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约定时间内以书面形式变更合同； </w:t>
      </w:r>
    </w:p>
    <w:p w14:paraId="1ECB638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2.11.4 受不可抗力影响的一方在不可抗力发生后，应在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约定时间内以书面形式通知对方当事人，并在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约定时间内，将有关部门出具的证明文件送达对方当事人。 </w:t>
      </w:r>
    </w:p>
    <w:p w14:paraId="700873A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2.12 税费 </w:t>
      </w:r>
    </w:p>
    <w:p w14:paraId="2E2CFF5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与合同有关的一切税费，均按照中华人民共和国法律的相关规定缴纳。 </w:t>
      </w:r>
    </w:p>
    <w:p w14:paraId="12EBC2D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2.13 乙方破产 </w:t>
      </w:r>
    </w:p>
    <w:p w14:paraId="42BE4FF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4122512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2.14 合同中止、终止 </w:t>
      </w:r>
    </w:p>
    <w:p w14:paraId="56A9D92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2.14.1 双方当事人不得擅自中止或者终止合同； </w:t>
      </w:r>
    </w:p>
    <w:p w14:paraId="74FD1A2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2.14.2 合同继续履行将损害国家利益和社会公共利益的，双方当事人应当中止或者终止合同。有过错的一方应当承担赔偿责任，双方当事人都有过错的，各自承担相应的责任。 </w:t>
      </w:r>
    </w:p>
    <w:p w14:paraId="1B56F1D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2.15 检验和验收 </w:t>
      </w:r>
    </w:p>
    <w:p w14:paraId="5528D72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2.15.1 乙方按照</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的约定，定期提交服务报告，甲方按照</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的约定进行定期验收； </w:t>
      </w:r>
    </w:p>
    <w:p w14:paraId="77EF1A4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 </w:t>
      </w:r>
    </w:p>
    <w:p w14:paraId="401510C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2.15.3 检验和验收标准、程序等具体内容以及前述验收书的效力详见</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合同专用条款</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529FBF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2.16 通知和送达 </w:t>
      </w:r>
    </w:p>
    <w:p w14:paraId="65E3017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2.16.1 任何一方因履行合同而以合同第一部分尾部所列明的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发出的所有通知、文件、材料，均视为已向对方当事人送达；任何一方变更上述送达方式或者地址的，应于</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个工作日内书面通知对方当事人，在对方当事人收到有关变更通知之前，变更前的约定送达方式或者地址仍视为有效。 </w:t>
      </w:r>
    </w:p>
    <w:p w14:paraId="019C78C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2.16.2 以当面交付方式送达的，交付之时视为送达；以电子邮件方式送达的，发出电子邮件之时视为送达；以传真方式送达的，发出传真之时视为送达；以邮寄方式送达的，邮件挂号寄出或者交邮之日之次日视为送达。 </w:t>
      </w:r>
    </w:p>
    <w:p w14:paraId="79C5E6F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2.17 合同使用的文字和适用的法律 </w:t>
      </w:r>
    </w:p>
    <w:p w14:paraId="2F6ED22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2.17.1 合同使用汉语书就、变更和解释； </w:t>
      </w:r>
    </w:p>
    <w:p w14:paraId="3F888CE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2.17.2 合同适用中华人民共和国法律。 </w:t>
      </w:r>
    </w:p>
    <w:p w14:paraId="2974573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2.18 履约保证金 </w:t>
      </w:r>
    </w:p>
    <w:p w14:paraId="084CC77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2.18.1 采购文件要求乙方提交履约保证金的，乙方应按</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约定的方式，以支票、汇票、本票或者金融机构、担保机构出具的保函等非现金形式，提交不超过合同价10%的履约保证金； </w:t>
      </w:r>
    </w:p>
    <w:p w14:paraId="5F55043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2.18.2 履约保证金在</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约定期间内不予退还或者应完全有效，前述约定期间届满之日起</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个工作日内，甲方应将履约保证金退还乙方； </w:t>
      </w:r>
    </w:p>
    <w:p w14:paraId="1B3D20A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2.18.3 如果乙方不履行合同，履约保证金不予退还；如果乙方未能按合同约定全面履行义务，那么甲方有权从履约保证金中取得补偿或赔偿，同时不影响甲方要求乙方承担合同约定的超过履约保证金的违约责任的权利。 </w:t>
      </w:r>
    </w:p>
    <w:p w14:paraId="1C4CACE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2.19 合同份数 </w:t>
      </w:r>
    </w:p>
    <w:p w14:paraId="6A9C0CC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合同份数按</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u w:val="single"/>
          <w:lang w:val="en-US" w:eastAsia="zh-CN" w:bidi="ar"/>
          <w14:textFill>
            <w14:solidFill>
              <w14:schemeClr w14:val="tx1"/>
            </w14:solidFill>
          </w14:textFill>
        </w:rPr>
        <w:t xml:space="preserve">合同专用条款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规定，每份均具有同等法律效力。 </w:t>
      </w:r>
    </w:p>
    <w:p w14:paraId="5BF62A5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3A2A8AE">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t>第三部分 合同专用条款</w:t>
      </w:r>
    </w:p>
    <w:p w14:paraId="5B18F73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6670"/>
      </w:tblGrid>
      <w:tr w14:paraId="3930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3C9B774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条款号</w:t>
            </w:r>
          </w:p>
        </w:tc>
        <w:tc>
          <w:tcPr>
            <w:tcW w:w="3349" w:type="pct"/>
            <w:noWrap w:val="0"/>
            <w:vAlign w:val="center"/>
          </w:tcPr>
          <w:p w14:paraId="02D2D96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约定内容</w:t>
            </w:r>
          </w:p>
        </w:tc>
      </w:tr>
      <w:tr w14:paraId="61DA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4C60FE1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7994152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719A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6A67D2D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7F6668A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4861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7AD5CFD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03080CEB">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50B5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5D6562D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4B95178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6F1E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1B561BFD">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02F56875">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4A93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63F2DC3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2F7BC90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6BFC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2D04EC7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2F117B4B">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1174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3675EB5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05D79EC7">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010E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4CD4D314">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47B5E34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r w14:paraId="0D02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pct"/>
            <w:noWrap w:val="0"/>
            <w:vAlign w:val="center"/>
          </w:tcPr>
          <w:p w14:paraId="35D12A9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c>
          <w:tcPr>
            <w:tcW w:w="3349" w:type="pct"/>
            <w:noWrap w:val="0"/>
            <w:vAlign w:val="center"/>
          </w:tcPr>
          <w:p w14:paraId="2A72BBB8">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p>
        </w:tc>
      </w:tr>
    </w:tbl>
    <w:p w14:paraId="4E82B70B">
      <w:pPr>
        <w:spacing w:line="360" w:lineRule="auto"/>
        <w:jc w:val="center"/>
        <w:rPr>
          <w:rFonts w:ascii="宋体" w:hAnsi="宋体"/>
          <w:b/>
          <w:bCs/>
          <w:color w:val="000000" w:themeColor="text1"/>
          <w:sz w:val="24"/>
          <w:szCs w:val="24"/>
          <w:highlight w:val="none"/>
          <w:u w:val="single"/>
          <w14:textFill>
            <w14:solidFill>
              <w14:schemeClr w14:val="tx1"/>
            </w14:solidFill>
          </w14:textFill>
        </w:rPr>
      </w:pPr>
      <w:r>
        <w:rPr>
          <w:rFonts w:hint="eastAsia"/>
          <w:b/>
          <w:bCs/>
          <w:color w:val="000000" w:themeColor="text1"/>
          <w:sz w:val="28"/>
          <w:szCs w:val="24"/>
          <w:highlight w:val="none"/>
          <w14:textFill>
            <w14:solidFill>
              <w14:schemeClr w14:val="tx1"/>
            </w14:solidFill>
          </w14:textFill>
        </w:rPr>
        <w:t>注：本合同条款仅供参考，最终以甲方提供的样本并经甲乙双方协商一致的合同为准。</w:t>
      </w:r>
    </w:p>
    <w:p w14:paraId="41BF1BB7">
      <w:pPr>
        <w:rPr>
          <w:rFonts w:hint="eastAsia" w:ascii="宋体" w:hAnsi="宋体" w:eastAsia="宋体"/>
          <w:color w:val="000000" w:themeColor="text1"/>
          <w:sz w:val="48"/>
          <w:szCs w:val="48"/>
          <w:highlight w:val="none"/>
          <w14:textFill>
            <w14:solidFill>
              <w14:schemeClr w14:val="tx1"/>
            </w14:solidFill>
          </w14:textFill>
        </w:rPr>
      </w:pPr>
      <w:r>
        <w:rPr>
          <w:rFonts w:hint="eastAsia" w:ascii="宋体" w:hAnsi="宋体" w:eastAsia="宋体"/>
          <w:color w:val="000000" w:themeColor="text1"/>
          <w:sz w:val="48"/>
          <w:szCs w:val="48"/>
          <w:highlight w:val="none"/>
          <w14:textFill>
            <w14:solidFill>
              <w14:schemeClr w14:val="tx1"/>
            </w14:solidFill>
          </w14:textFill>
        </w:rPr>
        <w:br w:type="page"/>
      </w:r>
    </w:p>
    <w:p w14:paraId="34C6FAE4">
      <w:pPr>
        <w:rPr>
          <w:rFonts w:hint="eastAsia"/>
          <w:color w:val="000000" w:themeColor="text1"/>
          <w:highlight w:val="none"/>
          <w14:textFill>
            <w14:solidFill>
              <w14:schemeClr w14:val="tx1"/>
            </w14:solidFill>
          </w14:textFill>
        </w:rPr>
      </w:pPr>
    </w:p>
    <w:p w14:paraId="63831F6B">
      <w:pPr>
        <w:pStyle w:val="3"/>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1512033C">
      <w:pPr>
        <w:pStyle w:val="3"/>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7AD3ACE8">
      <w:pPr>
        <w:pStyle w:val="3"/>
        <w:spacing w:line="360" w:lineRule="auto"/>
        <w:jc w:val="center"/>
        <w:outlineLvl w:val="9"/>
        <w:rPr>
          <w:rFonts w:hint="eastAsia" w:ascii="宋体" w:hAnsi="宋体" w:eastAsia="宋体"/>
          <w:color w:val="000000" w:themeColor="text1"/>
          <w:sz w:val="48"/>
          <w:szCs w:val="48"/>
          <w:highlight w:val="none"/>
          <w14:textFill>
            <w14:solidFill>
              <w14:schemeClr w14:val="tx1"/>
            </w14:solidFill>
          </w14:textFill>
        </w:rPr>
      </w:pPr>
    </w:p>
    <w:p w14:paraId="234FE57A">
      <w:pPr>
        <w:pStyle w:val="3"/>
        <w:spacing w:line="360" w:lineRule="auto"/>
        <w:jc w:val="center"/>
        <w:rPr>
          <w:rFonts w:hint="eastAsia" w:ascii="宋体" w:hAnsi="宋体" w:eastAsia="宋体"/>
          <w:color w:val="000000" w:themeColor="text1"/>
          <w:sz w:val="48"/>
          <w:szCs w:val="48"/>
          <w:highlight w:val="none"/>
          <w14:textFill>
            <w14:solidFill>
              <w14:schemeClr w14:val="tx1"/>
            </w14:solidFill>
          </w14:textFill>
        </w:rPr>
      </w:pPr>
      <w:bookmarkStart w:id="341" w:name="_Toc22252"/>
      <w:r>
        <w:rPr>
          <w:rFonts w:hint="eastAsia" w:ascii="宋体" w:hAnsi="宋体" w:eastAsia="宋体"/>
          <w:color w:val="000000" w:themeColor="text1"/>
          <w:sz w:val="48"/>
          <w:szCs w:val="48"/>
          <w:highlight w:val="none"/>
          <w14:textFill>
            <w14:solidFill>
              <w14:schemeClr w14:val="tx1"/>
            </w14:solidFill>
          </w14:textFill>
        </w:rPr>
        <w:t xml:space="preserve">第六章 </w:t>
      </w:r>
      <w:r>
        <w:rPr>
          <w:rFonts w:hint="eastAsia" w:ascii="宋体" w:hAnsi="宋体" w:eastAsia="宋体"/>
          <w:color w:val="000000" w:themeColor="text1"/>
          <w:sz w:val="48"/>
          <w:szCs w:val="48"/>
          <w:highlight w:val="none"/>
          <w:lang w:eastAsia="zh-CN"/>
          <w14:textFill>
            <w14:solidFill>
              <w14:schemeClr w14:val="tx1"/>
            </w14:solidFill>
          </w14:textFill>
        </w:rPr>
        <w:t>响应文件</w:t>
      </w:r>
      <w:r>
        <w:rPr>
          <w:rFonts w:hint="eastAsia" w:ascii="宋体" w:hAnsi="宋体" w:eastAsia="宋体"/>
          <w:color w:val="000000" w:themeColor="text1"/>
          <w:sz w:val="48"/>
          <w:szCs w:val="48"/>
          <w:highlight w:val="none"/>
          <w14:textFill>
            <w14:solidFill>
              <w14:schemeClr w14:val="tx1"/>
            </w14:solidFill>
          </w14:textFill>
        </w:rPr>
        <w:t>格式</w:t>
      </w:r>
      <w:bookmarkEnd w:id="340"/>
      <w:bookmarkEnd w:id="341"/>
    </w:p>
    <w:p w14:paraId="2B76204F">
      <w:pPr>
        <w:keepNext w:val="0"/>
        <w:keepLines w:val="0"/>
        <w:pageBreakBefore w:val="0"/>
        <w:widowControl w:val="0"/>
        <w:kinsoku/>
        <w:wordWrap/>
        <w:overflowPunct/>
        <w:topLinePunct w:val="0"/>
        <w:autoSpaceDE/>
        <w:autoSpaceDN/>
        <w:bidi w:val="0"/>
        <w:adjustRightInd/>
        <w:snapToGrid/>
        <w:spacing w:after="100" w:line="360" w:lineRule="exact"/>
        <w:ind w:right="102"/>
        <w:jc w:val="center"/>
        <w:textAlignment w:val="auto"/>
        <w:rPr>
          <w:color w:val="000000" w:themeColor="text1"/>
          <w:highlight w:val="none"/>
          <w14:textFill>
            <w14:solidFill>
              <w14:schemeClr w14:val="tx1"/>
            </w14:solidFill>
          </w14:textFill>
        </w:rPr>
        <w:sectPr>
          <w:headerReference r:id="rId6" w:type="default"/>
          <w:footerReference r:id="rId7" w:type="default"/>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r>
        <w:rPr>
          <w:color w:val="000000" w:themeColor="text1"/>
          <w:highlight w:val="none"/>
          <w14:textFill>
            <w14:solidFill>
              <w14:schemeClr w14:val="tx1"/>
            </w14:solidFill>
          </w14:textFill>
        </w:rPr>
        <w:br w:type="page"/>
      </w:r>
    </w:p>
    <w:p w14:paraId="1114A5C2">
      <w:pPr>
        <w:pStyle w:val="14"/>
        <w:spacing w:before="78" w:line="221" w:lineRule="auto"/>
        <w:ind w:left="50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4"/>
          <w:sz w:val="24"/>
          <w:szCs w:val="24"/>
          <w:highlight w:val="none"/>
        </w:rPr>
        <w:t>封面：</w:t>
      </w:r>
    </w:p>
    <w:p w14:paraId="66308A21">
      <w:pPr>
        <w:spacing w:line="251" w:lineRule="auto"/>
        <w:rPr>
          <w:rFonts w:ascii="Arial"/>
          <w:sz w:val="21"/>
          <w:highlight w:val="none"/>
        </w:rPr>
      </w:pPr>
    </w:p>
    <w:p w14:paraId="7F2B45F5">
      <w:pPr>
        <w:spacing w:line="252" w:lineRule="auto"/>
        <w:rPr>
          <w:rFonts w:ascii="Arial"/>
          <w:sz w:val="21"/>
          <w:highlight w:val="none"/>
        </w:rPr>
      </w:pPr>
    </w:p>
    <w:p w14:paraId="74FEF51A">
      <w:pPr>
        <w:spacing w:line="252" w:lineRule="auto"/>
        <w:rPr>
          <w:rFonts w:ascii="Arial"/>
          <w:sz w:val="21"/>
          <w:highlight w:val="none"/>
        </w:rPr>
      </w:pPr>
    </w:p>
    <w:p w14:paraId="79CC8667">
      <w:pPr>
        <w:pStyle w:val="14"/>
        <w:spacing w:before="267" w:line="259" w:lineRule="auto"/>
        <w:ind w:left="2993" w:leftChars="1425" w:right="1847" w:firstLine="233" w:firstLineChars="44"/>
        <w:outlineLvl w:val="9"/>
        <w:rPr>
          <w:sz w:val="44"/>
          <w:szCs w:val="44"/>
          <w:highlight w:val="none"/>
        </w:rPr>
      </w:pPr>
      <w:bookmarkStart w:id="342" w:name="bookmark7"/>
      <w:bookmarkEnd w:id="342"/>
      <w:r>
        <w:rPr>
          <w:b/>
          <w:bCs/>
          <w:spacing w:val="-36"/>
          <w:sz w:val="60"/>
          <w:szCs w:val="60"/>
          <w:highlight w:val="none"/>
        </w:rPr>
        <w:t>投</w:t>
      </w:r>
      <w:r>
        <w:rPr>
          <w:spacing w:val="53"/>
          <w:sz w:val="60"/>
          <w:szCs w:val="60"/>
          <w:highlight w:val="none"/>
        </w:rPr>
        <w:t xml:space="preserve"> </w:t>
      </w:r>
      <w:r>
        <w:rPr>
          <w:b/>
          <w:bCs/>
          <w:spacing w:val="-36"/>
          <w:sz w:val="60"/>
          <w:szCs w:val="60"/>
          <w:highlight w:val="none"/>
        </w:rPr>
        <w:t>标</w:t>
      </w:r>
      <w:r>
        <w:rPr>
          <w:spacing w:val="59"/>
          <w:sz w:val="60"/>
          <w:szCs w:val="60"/>
          <w:highlight w:val="none"/>
        </w:rPr>
        <w:t xml:space="preserve"> </w:t>
      </w:r>
      <w:r>
        <w:rPr>
          <w:b/>
          <w:bCs/>
          <w:spacing w:val="-36"/>
          <w:sz w:val="60"/>
          <w:szCs w:val="60"/>
          <w:highlight w:val="none"/>
        </w:rPr>
        <w:t>文</w:t>
      </w:r>
      <w:r>
        <w:rPr>
          <w:spacing w:val="39"/>
          <w:sz w:val="60"/>
          <w:szCs w:val="60"/>
          <w:highlight w:val="none"/>
        </w:rPr>
        <w:t xml:space="preserve"> </w:t>
      </w:r>
      <w:r>
        <w:rPr>
          <w:b/>
          <w:bCs/>
          <w:spacing w:val="-36"/>
          <w:sz w:val="60"/>
          <w:szCs w:val="60"/>
          <w:highlight w:val="none"/>
        </w:rPr>
        <w:t>件</w:t>
      </w:r>
      <w:r>
        <w:rPr>
          <w:sz w:val="60"/>
          <w:szCs w:val="60"/>
          <w:highlight w:val="none"/>
        </w:rPr>
        <w:t xml:space="preserve"> </w:t>
      </w:r>
    </w:p>
    <w:p w14:paraId="17275B10">
      <w:pPr>
        <w:spacing w:line="258" w:lineRule="auto"/>
        <w:rPr>
          <w:rFonts w:ascii="Arial"/>
          <w:sz w:val="21"/>
          <w:highlight w:val="none"/>
        </w:rPr>
      </w:pPr>
    </w:p>
    <w:p w14:paraId="6C380B3F">
      <w:pPr>
        <w:spacing w:line="258" w:lineRule="auto"/>
        <w:rPr>
          <w:rFonts w:ascii="Arial"/>
          <w:sz w:val="21"/>
          <w:highlight w:val="none"/>
        </w:rPr>
      </w:pPr>
    </w:p>
    <w:p w14:paraId="47AB1574">
      <w:pPr>
        <w:spacing w:line="258" w:lineRule="auto"/>
        <w:rPr>
          <w:rFonts w:ascii="Arial"/>
          <w:sz w:val="21"/>
          <w:highlight w:val="none"/>
        </w:rPr>
      </w:pPr>
    </w:p>
    <w:p w14:paraId="6D61C583">
      <w:pPr>
        <w:spacing w:line="258" w:lineRule="auto"/>
        <w:rPr>
          <w:rFonts w:ascii="Arial"/>
          <w:sz w:val="21"/>
          <w:highlight w:val="none"/>
        </w:rPr>
      </w:pPr>
    </w:p>
    <w:p w14:paraId="088B7300">
      <w:pPr>
        <w:spacing w:line="258" w:lineRule="auto"/>
        <w:rPr>
          <w:rFonts w:ascii="Arial"/>
          <w:sz w:val="21"/>
          <w:highlight w:val="none"/>
        </w:rPr>
      </w:pPr>
    </w:p>
    <w:p w14:paraId="13F54D74">
      <w:pPr>
        <w:spacing w:line="258" w:lineRule="auto"/>
        <w:rPr>
          <w:rFonts w:ascii="Arial"/>
          <w:sz w:val="21"/>
          <w:highlight w:val="none"/>
        </w:rPr>
      </w:pPr>
    </w:p>
    <w:p w14:paraId="52DB7AFC">
      <w:pPr>
        <w:spacing w:line="258" w:lineRule="auto"/>
        <w:rPr>
          <w:rFonts w:ascii="Arial"/>
          <w:sz w:val="21"/>
          <w:highlight w:val="none"/>
        </w:rPr>
      </w:pPr>
    </w:p>
    <w:p w14:paraId="496FB0C1">
      <w:pPr>
        <w:spacing w:line="240" w:lineRule="auto"/>
        <w:ind w:left="0" w:firstLine="3823" w:firstLineChars="1400"/>
        <w:rPr>
          <w:rFonts w:hint="eastAsia" w:ascii="宋体" w:hAnsi="宋体" w:eastAsia="宋体" w:cs="宋体"/>
          <w:b/>
          <w:bCs/>
          <w:spacing w:val="-4"/>
          <w:sz w:val="28"/>
          <w:szCs w:val="28"/>
          <w:highlight w:val="none"/>
          <w:lang w:eastAsia="zh-CN"/>
        </w:rPr>
      </w:pPr>
      <w:r>
        <w:rPr>
          <w:rFonts w:hint="eastAsia" w:ascii="宋体" w:hAnsi="宋体" w:eastAsia="宋体" w:cs="宋体"/>
          <w:b/>
          <w:bCs/>
          <w:spacing w:val="-4"/>
          <w:sz w:val="28"/>
          <w:szCs w:val="28"/>
          <w:highlight w:val="none"/>
          <w:lang w:val="en-US" w:eastAsia="zh-CN"/>
        </w:rPr>
        <w:t>项目名称</w:t>
      </w:r>
      <w:r>
        <w:rPr>
          <w:rFonts w:hint="eastAsia" w:ascii="宋体" w:hAnsi="宋体" w:eastAsia="宋体" w:cs="宋体"/>
          <w:b/>
          <w:bCs/>
          <w:spacing w:val="-4"/>
          <w:sz w:val="28"/>
          <w:szCs w:val="28"/>
          <w:highlight w:val="none"/>
          <w:lang w:eastAsia="zh-CN"/>
        </w:rPr>
        <w:t>：</w:t>
      </w:r>
    </w:p>
    <w:p w14:paraId="58FBDA27">
      <w:pPr>
        <w:spacing w:before="91" w:line="221" w:lineRule="auto"/>
        <w:ind w:left="3702"/>
        <w:rPr>
          <w:rFonts w:ascii="宋体" w:hAnsi="宋体" w:eastAsia="宋体" w:cs="宋体"/>
          <w:b/>
          <w:bCs/>
          <w:spacing w:val="-4"/>
          <w:sz w:val="28"/>
          <w:szCs w:val="28"/>
          <w:highlight w:val="none"/>
        </w:rPr>
      </w:pPr>
    </w:p>
    <w:p w14:paraId="28291FB9">
      <w:pPr>
        <w:spacing w:line="240" w:lineRule="auto"/>
        <w:ind w:left="0" w:firstLine="3823" w:firstLineChars="1400"/>
        <w:rPr>
          <w:rFonts w:ascii="宋体" w:hAnsi="宋体" w:eastAsia="宋体" w:cs="宋体"/>
          <w:b/>
          <w:bCs/>
          <w:spacing w:val="-4"/>
          <w:sz w:val="28"/>
          <w:szCs w:val="28"/>
          <w:highlight w:val="none"/>
        </w:rPr>
      </w:pPr>
      <w:r>
        <w:rPr>
          <w:rFonts w:hint="eastAsia" w:ascii="宋体" w:hAnsi="宋体" w:eastAsia="宋体" w:cs="宋体"/>
          <w:b/>
          <w:bCs/>
          <w:spacing w:val="-4"/>
          <w:sz w:val="28"/>
          <w:szCs w:val="28"/>
          <w:highlight w:val="none"/>
          <w:lang w:val="en-US" w:eastAsia="zh-CN"/>
        </w:rPr>
        <w:t>项目</w:t>
      </w:r>
      <w:r>
        <w:rPr>
          <w:rFonts w:ascii="宋体" w:hAnsi="宋体" w:eastAsia="宋体" w:cs="宋体"/>
          <w:b/>
          <w:bCs/>
          <w:spacing w:val="-4"/>
          <w:sz w:val="28"/>
          <w:szCs w:val="28"/>
          <w:highlight w:val="none"/>
        </w:rPr>
        <w:t>编号：</w:t>
      </w:r>
    </w:p>
    <w:p w14:paraId="29EC78F1">
      <w:pPr>
        <w:spacing w:before="91" w:line="220" w:lineRule="auto"/>
        <w:ind w:left="3839"/>
        <w:rPr>
          <w:rFonts w:ascii="宋体" w:hAnsi="宋体" w:eastAsia="宋体" w:cs="宋体"/>
          <w:b/>
          <w:bCs/>
          <w:spacing w:val="-4"/>
          <w:sz w:val="28"/>
          <w:szCs w:val="28"/>
          <w:highlight w:val="none"/>
        </w:rPr>
      </w:pPr>
    </w:p>
    <w:p w14:paraId="6D4D110D">
      <w:pPr>
        <w:spacing w:before="91" w:line="220" w:lineRule="auto"/>
        <w:ind w:left="3839"/>
        <w:rPr>
          <w:rFonts w:ascii="宋体" w:hAnsi="宋体" w:eastAsia="宋体" w:cs="宋体"/>
          <w:b/>
          <w:bCs/>
          <w:spacing w:val="-4"/>
          <w:sz w:val="28"/>
          <w:szCs w:val="28"/>
          <w:highlight w:val="none"/>
        </w:rPr>
      </w:pPr>
    </w:p>
    <w:p w14:paraId="342867B0">
      <w:pPr>
        <w:spacing w:line="259" w:lineRule="auto"/>
        <w:rPr>
          <w:rFonts w:ascii="Arial"/>
          <w:sz w:val="21"/>
          <w:highlight w:val="none"/>
        </w:rPr>
      </w:pPr>
    </w:p>
    <w:p w14:paraId="30EE0048">
      <w:pPr>
        <w:spacing w:line="259" w:lineRule="auto"/>
        <w:rPr>
          <w:rFonts w:ascii="Arial"/>
          <w:sz w:val="21"/>
          <w:highlight w:val="none"/>
        </w:rPr>
      </w:pPr>
    </w:p>
    <w:p w14:paraId="04CCEC91">
      <w:pPr>
        <w:spacing w:line="259" w:lineRule="auto"/>
        <w:rPr>
          <w:rFonts w:ascii="Arial"/>
          <w:sz w:val="21"/>
          <w:highlight w:val="none"/>
        </w:rPr>
      </w:pPr>
    </w:p>
    <w:p w14:paraId="0A4E2CCF">
      <w:pPr>
        <w:spacing w:line="259" w:lineRule="auto"/>
        <w:rPr>
          <w:rFonts w:ascii="Arial"/>
          <w:sz w:val="21"/>
          <w:highlight w:val="none"/>
        </w:rPr>
      </w:pPr>
    </w:p>
    <w:p w14:paraId="473F60E4">
      <w:pPr>
        <w:spacing w:line="259" w:lineRule="auto"/>
        <w:rPr>
          <w:rFonts w:ascii="Arial"/>
          <w:sz w:val="21"/>
          <w:highlight w:val="none"/>
        </w:rPr>
      </w:pPr>
    </w:p>
    <w:p w14:paraId="3A5AEFB1">
      <w:pPr>
        <w:spacing w:line="259" w:lineRule="auto"/>
        <w:rPr>
          <w:rFonts w:ascii="Arial"/>
          <w:sz w:val="21"/>
          <w:highlight w:val="none"/>
        </w:rPr>
      </w:pPr>
    </w:p>
    <w:p w14:paraId="07F39CE9">
      <w:pPr>
        <w:spacing w:line="259" w:lineRule="auto"/>
        <w:rPr>
          <w:rFonts w:ascii="Arial"/>
          <w:sz w:val="21"/>
          <w:highlight w:val="none"/>
        </w:rPr>
      </w:pPr>
    </w:p>
    <w:p w14:paraId="68268493">
      <w:pPr>
        <w:spacing w:line="259" w:lineRule="auto"/>
        <w:rPr>
          <w:rFonts w:ascii="Arial"/>
          <w:sz w:val="21"/>
          <w:highlight w:val="none"/>
        </w:rPr>
      </w:pPr>
    </w:p>
    <w:p w14:paraId="437EC232">
      <w:pPr>
        <w:spacing w:line="259" w:lineRule="auto"/>
        <w:rPr>
          <w:rFonts w:ascii="Arial"/>
          <w:sz w:val="21"/>
          <w:highlight w:val="none"/>
        </w:rPr>
      </w:pPr>
    </w:p>
    <w:p w14:paraId="5743F8D5">
      <w:pPr>
        <w:spacing w:line="259" w:lineRule="auto"/>
        <w:rPr>
          <w:rFonts w:ascii="Arial"/>
          <w:sz w:val="21"/>
          <w:highlight w:val="none"/>
        </w:rPr>
      </w:pPr>
    </w:p>
    <w:p w14:paraId="17D3FA8B">
      <w:pPr>
        <w:spacing w:line="259" w:lineRule="auto"/>
        <w:rPr>
          <w:rFonts w:ascii="Arial"/>
          <w:sz w:val="21"/>
          <w:highlight w:val="none"/>
        </w:rPr>
      </w:pPr>
    </w:p>
    <w:p w14:paraId="2683E119">
      <w:pPr>
        <w:spacing w:line="259" w:lineRule="auto"/>
        <w:rPr>
          <w:rFonts w:ascii="Arial"/>
          <w:sz w:val="21"/>
          <w:highlight w:val="none"/>
        </w:rPr>
      </w:pPr>
    </w:p>
    <w:p w14:paraId="13C95726">
      <w:pPr>
        <w:spacing w:line="259" w:lineRule="auto"/>
        <w:rPr>
          <w:rFonts w:ascii="Arial"/>
          <w:sz w:val="21"/>
          <w:highlight w:val="none"/>
        </w:rPr>
      </w:pPr>
    </w:p>
    <w:p w14:paraId="5BE4B222">
      <w:pPr>
        <w:spacing w:line="259" w:lineRule="auto"/>
        <w:rPr>
          <w:rFonts w:ascii="Arial"/>
          <w:sz w:val="21"/>
          <w:highlight w:val="none"/>
        </w:rPr>
      </w:pPr>
    </w:p>
    <w:p w14:paraId="003A59E7">
      <w:pPr>
        <w:spacing w:before="91" w:line="219" w:lineRule="auto"/>
        <w:ind w:left="13"/>
        <w:rPr>
          <w:rFonts w:ascii="宋体" w:hAnsi="宋体" w:eastAsia="宋体" w:cs="宋体"/>
          <w:sz w:val="28"/>
          <w:szCs w:val="28"/>
          <w:highlight w:val="none"/>
        </w:rPr>
      </w:pPr>
      <w:r>
        <w:rPr>
          <w:rFonts w:hint="eastAsia" w:ascii="宋体" w:hAnsi="宋体" w:eastAsia="宋体" w:cs="宋体"/>
          <w:b/>
          <w:bCs/>
          <w:spacing w:val="-2"/>
          <w:sz w:val="28"/>
          <w:szCs w:val="28"/>
          <w:highlight w:val="none"/>
          <w:lang w:val="en-US" w:eastAsia="zh-CN"/>
        </w:rPr>
        <w:t>供应商</w:t>
      </w:r>
      <w:r>
        <w:rPr>
          <w:rFonts w:ascii="宋体" w:hAnsi="宋体" w:eastAsia="宋体" w:cs="宋体"/>
          <w:b/>
          <w:bCs/>
          <w:spacing w:val="-2"/>
          <w:sz w:val="28"/>
          <w:szCs w:val="28"/>
          <w:highlight w:val="none"/>
        </w:rPr>
        <w:t>名称（盖章）：</w:t>
      </w:r>
    </w:p>
    <w:p w14:paraId="1CDD8326">
      <w:pPr>
        <w:pStyle w:val="14"/>
        <w:spacing w:line="295" w:lineRule="auto"/>
        <w:rPr>
          <w:highlight w:val="none"/>
        </w:rPr>
      </w:pPr>
    </w:p>
    <w:p w14:paraId="28F98697">
      <w:pPr>
        <w:spacing w:before="91" w:line="219" w:lineRule="auto"/>
        <w:ind w:left="11"/>
        <w:rPr>
          <w:rFonts w:ascii="宋体" w:hAnsi="宋体" w:eastAsia="宋体" w:cs="宋体"/>
          <w:sz w:val="28"/>
          <w:szCs w:val="28"/>
          <w:highlight w:val="none"/>
        </w:rPr>
      </w:pPr>
      <w:r>
        <w:rPr>
          <w:rFonts w:ascii="宋体" w:hAnsi="宋体" w:eastAsia="宋体" w:cs="宋体"/>
          <w:b/>
          <w:bCs/>
          <w:spacing w:val="-1"/>
          <w:sz w:val="28"/>
          <w:szCs w:val="28"/>
          <w:highlight w:val="none"/>
        </w:rPr>
        <w:t>法定代表人或委托代理人（签字或盖章</w:t>
      </w:r>
      <w:r>
        <w:rPr>
          <w:rFonts w:ascii="宋体" w:hAnsi="宋体" w:eastAsia="宋体" w:cs="宋体"/>
          <w:b/>
          <w:bCs/>
          <w:spacing w:val="3"/>
          <w:sz w:val="28"/>
          <w:szCs w:val="28"/>
          <w:highlight w:val="none"/>
        </w:rPr>
        <w:t>）：</w:t>
      </w:r>
    </w:p>
    <w:p w14:paraId="3C3BFF1D">
      <w:pPr>
        <w:spacing w:line="248" w:lineRule="auto"/>
        <w:rPr>
          <w:rFonts w:ascii="Arial"/>
          <w:sz w:val="21"/>
          <w:highlight w:val="none"/>
        </w:rPr>
      </w:pPr>
    </w:p>
    <w:p w14:paraId="1C4D2ACE">
      <w:pPr>
        <w:spacing w:line="248" w:lineRule="auto"/>
        <w:rPr>
          <w:rFonts w:ascii="Arial"/>
          <w:sz w:val="21"/>
          <w:highlight w:val="none"/>
        </w:rPr>
      </w:pPr>
    </w:p>
    <w:p w14:paraId="0F34B46D">
      <w:pPr>
        <w:spacing w:line="248" w:lineRule="auto"/>
        <w:rPr>
          <w:rFonts w:ascii="Arial"/>
          <w:sz w:val="21"/>
          <w:highlight w:val="none"/>
        </w:rPr>
      </w:pPr>
    </w:p>
    <w:p w14:paraId="2A314DCF">
      <w:pPr>
        <w:spacing w:line="249" w:lineRule="auto"/>
        <w:rPr>
          <w:rFonts w:ascii="Arial"/>
          <w:sz w:val="21"/>
          <w:highlight w:val="none"/>
        </w:rPr>
      </w:pPr>
    </w:p>
    <w:p w14:paraId="40639767">
      <w:pPr>
        <w:spacing w:line="249" w:lineRule="auto"/>
        <w:rPr>
          <w:rFonts w:ascii="Arial"/>
          <w:sz w:val="21"/>
          <w:highlight w:val="none"/>
        </w:rPr>
      </w:pPr>
    </w:p>
    <w:p w14:paraId="00F5DA5B">
      <w:pPr>
        <w:spacing w:before="91" w:line="220" w:lineRule="auto"/>
        <w:ind w:left="2962"/>
        <w:rPr>
          <w:rFonts w:ascii="宋体" w:hAnsi="宋体" w:eastAsia="宋体" w:cs="宋体"/>
          <w:b/>
          <w:bCs/>
          <w:spacing w:val="-17"/>
          <w:sz w:val="28"/>
          <w:szCs w:val="28"/>
          <w:highlight w:val="none"/>
        </w:rPr>
      </w:pPr>
      <w:r>
        <w:rPr>
          <w:rFonts w:ascii="宋体" w:hAnsi="宋体" w:eastAsia="宋体" w:cs="宋体"/>
          <w:b/>
          <w:bCs/>
          <w:spacing w:val="-17"/>
          <w:sz w:val="28"/>
          <w:szCs w:val="28"/>
          <w:highlight w:val="none"/>
        </w:rPr>
        <w:t>日期：</w:t>
      </w:r>
      <w:r>
        <w:rPr>
          <w:rFonts w:ascii="宋体" w:hAnsi="宋体" w:eastAsia="宋体" w:cs="宋体"/>
          <w:spacing w:val="5"/>
          <w:sz w:val="28"/>
          <w:szCs w:val="28"/>
          <w:highlight w:val="none"/>
        </w:rPr>
        <w:t xml:space="preserve">     </w:t>
      </w:r>
      <w:r>
        <w:rPr>
          <w:rFonts w:ascii="宋体" w:hAnsi="宋体" w:eastAsia="宋体" w:cs="宋体"/>
          <w:b/>
          <w:bCs/>
          <w:spacing w:val="-17"/>
          <w:sz w:val="28"/>
          <w:szCs w:val="28"/>
          <w:highlight w:val="none"/>
        </w:rPr>
        <w:t>年</w:t>
      </w:r>
      <w:r>
        <w:rPr>
          <w:rFonts w:ascii="宋体" w:hAnsi="宋体" w:eastAsia="宋体" w:cs="宋体"/>
          <w:spacing w:val="10"/>
          <w:sz w:val="28"/>
          <w:szCs w:val="28"/>
          <w:highlight w:val="none"/>
        </w:rPr>
        <w:t xml:space="preserve">   </w:t>
      </w:r>
      <w:r>
        <w:rPr>
          <w:rFonts w:ascii="宋体" w:hAnsi="宋体" w:eastAsia="宋体" w:cs="宋体"/>
          <w:b/>
          <w:bCs/>
          <w:spacing w:val="-17"/>
          <w:sz w:val="28"/>
          <w:szCs w:val="28"/>
          <w:highlight w:val="none"/>
        </w:rPr>
        <w:t>月</w:t>
      </w:r>
      <w:r>
        <w:rPr>
          <w:rFonts w:ascii="宋体" w:hAnsi="宋体" w:eastAsia="宋体" w:cs="宋体"/>
          <w:spacing w:val="22"/>
          <w:sz w:val="28"/>
          <w:szCs w:val="28"/>
          <w:highlight w:val="none"/>
        </w:rPr>
        <w:t xml:space="preserve">   </w:t>
      </w:r>
      <w:r>
        <w:rPr>
          <w:rFonts w:ascii="宋体" w:hAnsi="宋体" w:eastAsia="宋体" w:cs="宋体"/>
          <w:b/>
          <w:bCs/>
          <w:spacing w:val="-17"/>
          <w:sz w:val="28"/>
          <w:szCs w:val="28"/>
          <w:highlight w:val="none"/>
        </w:rPr>
        <w:t>日</w:t>
      </w:r>
    </w:p>
    <w:p w14:paraId="204FB136">
      <w:pPr>
        <w:spacing w:before="91" w:line="220" w:lineRule="auto"/>
        <w:ind w:left="2962"/>
        <w:rPr>
          <w:rFonts w:ascii="宋体" w:hAnsi="宋体" w:eastAsia="宋体" w:cs="宋体"/>
          <w:b/>
          <w:bCs/>
          <w:spacing w:val="-17"/>
          <w:sz w:val="28"/>
          <w:szCs w:val="28"/>
          <w:highlight w:val="none"/>
        </w:rPr>
      </w:pPr>
    </w:p>
    <w:p w14:paraId="3960CC98">
      <w:pPr>
        <w:keepNext w:val="0"/>
        <w:keepLines w:val="0"/>
        <w:pageBreakBefore w:val="0"/>
        <w:widowControl w:val="0"/>
        <w:kinsoku/>
        <w:wordWrap/>
        <w:overflowPunct/>
        <w:topLinePunct w:val="0"/>
        <w:autoSpaceDE/>
        <w:autoSpaceDN/>
        <w:bidi w:val="0"/>
        <w:adjustRightInd/>
        <w:snapToGrid/>
        <w:spacing w:after="100" w:line="360" w:lineRule="exact"/>
        <w:ind w:right="102"/>
        <w:jc w:val="center"/>
        <w:textAlignment w:val="auto"/>
        <w:rPr>
          <w:rFonts w:hint="eastAsia" w:ascii="宋体" w:hAnsi="宋体" w:eastAsia="宋体" w:cs="宋体"/>
          <w:b/>
          <w:bCs/>
          <w:color w:val="000000" w:themeColor="text1"/>
          <w:sz w:val="32"/>
          <w:szCs w:val="32"/>
          <w:highlight w:val="none"/>
          <w:u w:val="none"/>
          <w14:textFill>
            <w14:solidFill>
              <w14:schemeClr w14:val="tx1"/>
            </w14:solidFill>
          </w14:textFill>
        </w:rPr>
        <w:sectPr>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p>
    <w:p w14:paraId="1B28B12A">
      <w:pPr>
        <w:keepNext w:val="0"/>
        <w:keepLines w:val="0"/>
        <w:pageBreakBefore w:val="0"/>
        <w:widowControl w:val="0"/>
        <w:kinsoku/>
        <w:wordWrap/>
        <w:overflowPunct/>
        <w:topLinePunct w:val="0"/>
        <w:autoSpaceDE/>
        <w:autoSpaceDN/>
        <w:bidi w:val="0"/>
        <w:adjustRightInd/>
        <w:snapToGrid/>
        <w:spacing w:after="100" w:line="360" w:lineRule="exact"/>
        <w:ind w:right="102"/>
        <w:jc w:val="center"/>
        <w:textAlignment w:val="auto"/>
        <w:rPr>
          <w:rFonts w:hint="eastAsia" w:ascii="宋体" w:hAnsi="宋体" w:eastAsia="宋体" w:cs="宋体"/>
          <w:b/>
          <w:bCs/>
          <w:color w:val="000000" w:themeColor="text1"/>
          <w:sz w:val="32"/>
          <w:szCs w:val="32"/>
          <w:highlight w:val="none"/>
          <w:u w:val="none"/>
          <w14:textFill>
            <w14:solidFill>
              <w14:schemeClr w14:val="tx1"/>
            </w14:solidFill>
          </w14:textFill>
        </w:rPr>
      </w:pPr>
      <w:r>
        <w:rPr>
          <w:rFonts w:hint="eastAsia" w:ascii="宋体" w:hAnsi="宋体" w:eastAsia="宋体" w:cs="宋体"/>
          <w:b/>
          <w:bCs/>
          <w:color w:val="000000" w:themeColor="text1"/>
          <w:sz w:val="32"/>
          <w:szCs w:val="32"/>
          <w:highlight w:val="none"/>
          <w:u w:val="none"/>
          <w14:textFill>
            <w14:solidFill>
              <w14:schemeClr w14:val="tx1"/>
            </w14:solidFill>
          </w14:textFill>
        </w:rPr>
        <w:t>目 录</w:t>
      </w:r>
    </w:p>
    <w:p w14:paraId="7FCB5E67">
      <w:pPr>
        <w:pStyle w:val="30"/>
        <w:rPr>
          <w:rFonts w:hint="eastAsia"/>
          <w:color w:val="000000" w:themeColor="text1"/>
          <w:highlight w:val="none"/>
          <w14:textFill>
            <w14:solidFill>
              <w14:schemeClr w14:val="tx1"/>
            </w14:solidFill>
          </w14:textFill>
        </w:rPr>
      </w:pPr>
    </w:p>
    <w:p w14:paraId="5EB60E90">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投标函；</w:t>
      </w:r>
    </w:p>
    <w:p w14:paraId="2BB5462A">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法定代表人身份证明书、法定代表人授权委托书；</w:t>
      </w:r>
    </w:p>
    <w:p w14:paraId="47643CA7">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企业信誉信息截图；</w:t>
      </w:r>
    </w:p>
    <w:p w14:paraId="15A97B34">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报价一览表；</w:t>
      </w:r>
    </w:p>
    <w:p w14:paraId="3529E990">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五、供应商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概况一览表；</w:t>
      </w:r>
    </w:p>
    <w:p w14:paraId="6E0C379A">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六、供应商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递交投标保证金汇款凭证；</w:t>
      </w:r>
    </w:p>
    <w:p w14:paraId="5ACC07E1">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投标企业类型声明函；</w:t>
      </w:r>
    </w:p>
    <w:p w14:paraId="10F854EA">
      <w:pPr>
        <w:spacing w:after="100" w:line="265" w:lineRule="auto"/>
        <w:ind w:right="103"/>
        <w:jc w:val="left"/>
        <w:rPr>
          <w:rFonts w:hint="eastAsia"/>
          <w:highlight w:val="none"/>
          <w:lang w:val="en-US" w:eastAsia="zh-CN"/>
        </w:rPr>
      </w:pP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八、不参与围标串标承诺书</w:t>
      </w:r>
    </w:p>
    <w:p w14:paraId="76DF0473">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九、近三年项目业绩一览表</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p>
    <w:p w14:paraId="04411BE8">
      <w:pPr>
        <w:spacing w:after="100" w:line="265" w:lineRule="auto"/>
        <w:ind w:right="103"/>
        <w:jc w:val="left"/>
        <w:rPr>
          <w:rFonts w:hint="eastAsia" w:ascii="宋体" w:hAnsi="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十、人员配备</w:t>
      </w:r>
    </w:p>
    <w:p w14:paraId="0B144209">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十一、</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服务方案</w:t>
      </w:r>
    </w:p>
    <w:p w14:paraId="78B5F688">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商务、技术偏离表</w:t>
      </w:r>
    </w:p>
    <w:p w14:paraId="4D1EE644">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十三、</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反商业贿赂承诺书</w:t>
      </w:r>
    </w:p>
    <w:p w14:paraId="7DE42446">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十四、</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关于投标资料真实性的承诺书</w:t>
      </w:r>
    </w:p>
    <w:p w14:paraId="237AF56A">
      <w:pPr>
        <w:spacing w:after="100" w:line="265" w:lineRule="auto"/>
        <w:ind w:right="103"/>
        <w:jc w:val="left"/>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cs="宋体"/>
          <w:b/>
          <w:bCs/>
          <w:color w:val="000000" w:themeColor="text1"/>
          <w:sz w:val="24"/>
          <w:szCs w:val="24"/>
          <w:highlight w:val="none"/>
          <w:u w:val="none"/>
          <w:lang w:val="en-US" w:eastAsia="zh-CN"/>
          <w14:textFill>
            <w14:solidFill>
              <w14:schemeClr w14:val="tx1"/>
            </w14:solidFill>
          </w14:textFill>
        </w:rPr>
        <w:t>十五、</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要求提供的其它材料以及</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认为需要提交的材料</w:t>
      </w:r>
    </w:p>
    <w:p w14:paraId="5D757147">
      <w:pPr>
        <w:spacing w:after="100" w:line="265" w:lineRule="auto"/>
        <w:ind w:right="103"/>
        <w:jc w:val="left"/>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注：</w:t>
      </w:r>
      <w:r>
        <w:rPr>
          <w:rFonts w:hint="eastAsia" w:ascii="宋体" w:hAnsi="宋体" w:cs="宋体"/>
          <w:b/>
          <w:bCs/>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u w:val="none"/>
          <w14:textFill>
            <w14:solidFill>
              <w14:schemeClr w14:val="tx1"/>
            </w14:solidFill>
          </w14:textFill>
        </w:rPr>
        <w:t>根据评标方法如有需要的其他资料自行添加，以上材料须加盖单位公章，</w:t>
      </w:r>
      <w:r>
        <w:rPr>
          <w:rFonts w:hint="eastAsia" w:ascii="宋体" w:hAnsi="宋体" w:cs="宋体"/>
          <w:b/>
          <w:bCs/>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u w:val="none"/>
          <w14:textFill>
            <w14:solidFill>
              <w14:schemeClr w14:val="tx1"/>
            </w14:solidFill>
          </w14:textFill>
        </w:rPr>
        <w:t>需将</w:t>
      </w:r>
      <w:r>
        <w:rPr>
          <w:rFonts w:hint="eastAsia" w:ascii="宋体" w:hAnsi="宋体" w:cs="宋体"/>
          <w:b/>
          <w:bCs/>
          <w:color w:val="000000" w:themeColor="text1"/>
          <w:sz w:val="24"/>
          <w:szCs w:val="24"/>
          <w:highlight w:val="none"/>
          <w:u w:val="none"/>
          <w:lang w:eastAsia="zh-CN"/>
          <w14:textFill>
            <w14:solidFill>
              <w14:schemeClr w14:val="tx1"/>
            </w14:solidFill>
          </w14:textFill>
        </w:rPr>
        <w:t>响应文件</w:t>
      </w:r>
      <w:r>
        <w:rPr>
          <w:rFonts w:hint="eastAsia" w:ascii="宋体" w:hAnsi="宋体" w:eastAsia="宋体" w:cs="宋体"/>
          <w:b/>
          <w:bCs/>
          <w:color w:val="000000" w:themeColor="text1"/>
          <w:sz w:val="24"/>
          <w:szCs w:val="24"/>
          <w:highlight w:val="none"/>
          <w:u w:val="none"/>
          <w14:textFill>
            <w14:solidFill>
              <w14:schemeClr w14:val="tx1"/>
            </w14:solidFill>
          </w14:textFill>
        </w:rPr>
        <w:t>按上述顺序装订成册。</w:t>
      </w:r>
    </w:p>
    <w:p w14:paraId="1174CB68">
      <w:pPr>
        <w:pStyle w:val="45"/>
        <w:rPr>
          <w:rFonts w:hint="eastAsia"/>
          <w:color w:val="000000" w:themeColor="text1"/>
          <w:highlight w:val="none"/>
          <w14:textFill>
            <w14:solidFill>
              <w14:schemeClr w14:val="tx1"/>
            </w14:solidFill>
          </w14:textFill>
        </w:rPr>
      </w:pPr>
    </w:p>
    <w:p w14:paraId="05312559">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EB4A2D6">
      <w:pPr>
        <w:pStyle w:val="45"/>
        <w:rPr>
          <w:rFonts w:hint="eastAsia"/>
          <w:color w:val="000000" w:themeColor="text1"/>
          <w:highlight w:val="none"/>
          <w14:textFill>
            <w14:solidFill>
              <w14:schemeClr w14:val="tx1"/>
            </w14:solidFill>
          </w14:textFill>
        </w:rPr>
      </w:pPr>
    </w:p>
    <w:p w14:paraId="17CBB7FE">
      <w:pPr>
        <w:rPr>
          <w:rFonts w:hint="eastAsia"/>
          <w:color w:val="000000" w:themeColor="text1"/>
          <w:highlight w:val="none"/>
          <w14:textFill>
            <w14:solidFill>
              <w14:schemeClr w14:val="tx1"/>
            </w14:solidFill>
          </w14:textFill>
        </w:rPr>
      </w:pPr>
    </w:p>
    <w:p w14:paraId="1DE7A56C">
      <w:pPr>
        <w:pStyle w:val="45"/>
        <w:ind w:left="0" w:leftChars="0" w:firstLine="0" w:firstLineChars="0"/>
        <w:rPr>
          <w:rFonts w:hint="eastAsia"/>
          <w:color w:val="000000" w:themeColor="text1"/>
          <w:highlight w:val="none"/>
          <w14:textFill>
            <w14:solidFill>
              <w14:schemeClr w14:val="tx1"/>
            </w14:solidFill>
          </w14:textFill>
        </w:rPr>
      </w:pPr>
    </w:p>
    <w:p w14:paraId="2C62D757">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b/>
          <w:color w:val="000000" w:themeColor="text1"/>
          <w:sz w:val="28"/>
          <w:szCs w:val="28"/>
          <w:highlight w:val="none"/>
          <w14:textFill>
            <w14:solidFill>
              <w14:schemeClr w14:val="tx1"/>
            </w14:solidFill>
          </w14:textFill>
        </w:rPr>
        <w:t>投  标  函</w:t>
      </w:r>
    </w:p>
    <w:p w14:paraId="1CF6365C">
      <w:pPr>
        <w:spacing w:line="360" w:lineRule="auto"/>
        <w:ind w:firstLine="48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326D1D4E">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经研究，我们决定参加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名称</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的招标活动并投标，为此，我方郑重声明以下诸点，并负法律责任。</w:t>
      </w:r>
    </w:p>
    <w:p w14:paraId="46F64F58">
      <w:pPr>
        <w:spacing w:line="360" w:lineRule="auto"/>
        <w:ind w:firstLine="48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一、我方承诺以</w:t>
      </w:r>
      <w:r>
        <w:rPr>
          <w:rFonts w:hint="eastAsia" w:ascii="宋体" w:hAnsi="宋体" w:cs="宋体"/>
          <w:color w:val="000000" w:themeColor="text1"/>
          <w:sz w:val="24"/>
          <w:szCs w:val="24"/>
          <w:highlight w:val="none"/>
          <w:lang w:val="en-US" w:eastAsia="zh-CN"/>
          <w14:textFill>
            <w14:solidFill>
              <w14:schemeClr w14:val="tx1"/>
            </w14:solidFill>
          </w14:textFill>
        </w:rPr>
        <w:t>报价：小写：</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元/年</w:t>
      </w:r>
      <w:r>
        <w:rPr>
          <w:rFonts w:hint="eastAsia" w:ascii="宋体" w:hAnsi="宋体" w:cs="宋体"/>
          <w:color w:val="000000" w:themeColor="text1"/>
          <w:sz w:val="24"/>
          <w:szCs w:val="24"/>
          <w:highlight w:val="none"/>
          <w:lang w:val="en-US" w:eastAsia="zh-CN"/>
          <w14:textFill>
            <w14:solidFill>
              <w14:schemeClr w14:val="tx1"/>
            </w14:solidFill>
          </w14:textFill>
        </w:rPr>
        <w:t>，大写：</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承担本次项目</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文件中要求所有工作，</w:t>
      </w:r>
      <w:r>
        <w:rPr>
          <w:rFonts w:hint="eastAsia" w:ascii="宋体" w:hAnsi="宋体" w:cs="宋体"/>
          <w:color w:val="000000" w:themeColor="text1"/>
          <w:sz w:val="24"/>
          <w:szCs w:val="24"/>
          <w:highlight w:val="none"/>
          <w:lang w:val="en-US" w:eastAsia="zh-CN"/>
          <w14:textFill>
            <w14:solidFill>
              <w14:schemeClr w14:val="tx1"/>
            </w14:solidFill>
          </w14:textFill>
        </w:rPr>
        <w:t>合同履约</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777AACAC">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二、完全响应</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文件中所有条款。</w:t>
      </w:r>
    </w:p>
    <w:p w14:paraId="4788106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三、一旦我方中标，我方保证在贵方约定的日期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内容服务</w:t>
      </w:r>
      <w:r>
        <w:rPr>
          <w:rFonts w:hint="eastAsia" w:ascii="宋体" w:hAnsi="宋体" w:eastAsia="宋体" w:cs="宋体"/>
          <w:color w:val="000000" w:themeColor="text1"/>
          <w:sz w:val="24"/>
          <w:szCs w:val="24"/>
          <w:highlight w:val="none"/>
          <w14:textFill>
            <w14:solidFill>
              <w14:schemeClr w14:val="tx1"/>
            </w14:solidFill>
          </w14:textFill>
        </w:rPr>
        <w:t>。</w:t>
      </w:r>
    </w:p>
    <w:p w14:paraId="73F8EB5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四、如果我方中标，非业主原因，我方保证将按下列质量要求完成本</w:t>
      </w:r>
      <w:r>
        <w:rPr>
          <w:rFonts w:hint="eastAsia" w:ascii="宋体" w:hAnsi="宋体" w:cs="宋体"/>
          <w:color w:val="000000" w:themeColor="text1"/>
          <w:sz w:val="24"/>
          <w:szCs w:val="24"/>
          <w:highlight w:val="none"/>
          <w:lang w:val="en-US" w:eastAsia="zh-CN"/>
          <w14:textFill>
            <w14:solidFill>
              <w14:schemeClr w14:val="tx1"/>
            </w14:solidFill>
          </w14:textFill>
        </w:rPr>
        <w:t>项目服务</w:t>
      </w:r>
      <w:r>
        <w:rPr>
          <w:rFonts w:hint="eastAsia" w:ascii="宋体" w:hAnsi="宋体" w:eastAsia="宋体" w:cs="宋体"/>
          <w:color w:val="000000" w:themeColor="text1"/>
          <w:sz w:val="24"/>
          <w:szCs w:val="24"/>
          <w:highlight w:val="none"/>
          <w14:textFill>
            <w14:solidFill>
              <w14:schemeClr w14:val="tx1"/>
            </w14:solidFill>
          </w14:textFill>
        </w:rPr>
        <w:t>质量，质量要求：</w:t>
      </w:r>
      <w:r>
        <w:rPr>
          <w:rFonts w:hint="eastAsia" w:ascii="宋体" w:hAnsi="宋体" w:eastAsia="宋体" w:cs="宋体"/>
          <w:color w:val="000000" w:themeColor="text1"/>
          <w:sz w:val="24"/>
          <w:szCs w:val="24"/>
          <w:highlight w:val="none"/>
          <w:u w:val="single"/>
          <w14:textFill>
            <w14:solidFill>
              <w14:schemeClr w14:val="tx1"/>
            </w14:solidFill>
          </w14:textFill>
        </w:rPr>
        <w:t>合格，必须达到国家规定的标准</w:t>
      </w:r>
      <w:r>
        <w:rPr>
          <w:rFonts w:hint="eastAsia" w:ascii="宋体" w:hAnsi="宋体" w:cs="宋体"/>
          <w:color w:val="000000" w:themeColor="text1"/>
          <w:sz w:val="24"/>
          <w:szCs w:val="24"/>
          <w:highlight w:val="none"/>
          <w:u w:val="single"/>
          <w:lang w:val="en-US" w:eastAsia="zh-CN"/>
          <w14:textFill>
            <w14:solidFill>
              <w14:schemeClr w14:val="tx1"/>
            </w14:solidFill>
          </w14:textFill>
        </w:rPr>
        <w:t>及招标人需求</w:t>
      </w:r>
      <w:r>
        <w:rPr>
          <w:rFonts w:hint="eastAsia" w:ascii="宋体" w:hAnsi="宋体" w:eastAsia="宋体" w:cs="宋体"/>
          <w:color w:val="000000" w:themeColor="text1"/>
          <w:sz w:val="24"/>
          <w:szCs w:val="24"/>
          <w:highlight w:val="none"/>
          <w:u w:val="single"/>
          <w14:textFill>
            <w14:solidFill>
              <w14:schemeClr w14:val="tx1"/>
            </w14:solidFill>
          </w14:textFill>
        </w:rPr>
        <w:t>。</w:t>
      </w:r>
    </w:p>
    <w:p w14:paraId="292446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五、如果我方中标，我方将按</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文件规定的时间内签订合同。如果违约，我方愿以投标保证金作为赔偿金，同时贵方有权终止我方中标并选择其它</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14:paraId="170FB34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、贵方的</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文件、答疑文件、</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文件文件补充、</w:t>
      </w:r>
      <w:r>
        <w:rPr>
          <w:rFonts w:hint="eastAsia" w:ascii="宋体" w:hAnsi="宋体" w:cs="宋体"/>
          <w:color w:val="000000" w:themeColor="text1"/>
          <w:sz w:val="24"/>
          <w:szCs w:val="24"/>
          <w:highlight w:val="none"/>
          <w:lang w:eastAsia="zh-CN"/>
          <w14:textFill>
            <w14:solidFill>
              <w14:schemeClr w14:val="tx1"/>
            </w14:solidFill>
          </w14:textFill>
        </w:rPr>
        <w:t>成交通知书</w:t>
      </w:r>
      <w:r>
        <w:rPr>
          <w:rFonts w:hint="eastAsia" w:ascii="宋体" w:hAnsi="宋体" w:eastAsia="宋体" w:cs="宋体"/>
          <w:color w:val="000000" w:themeColor="text1"/>
          <w:sz w:val="24"/>
          <w:szCs w:val="24"/>
          <w:highlight w:val="none"/>
          <w14:textFill>
            <w14:solidFill>
              <w14:schemeClr w14:val="tx1"/>
            </w14:solidFill>
          </w14:textFill>
        </w:rPr>
        <w:t>和本</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将做为合同附件，具有同等法律效力。</w:t>
      </w:r>
    </w:p>
    <w:p w14:paraId="3555655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、如果我方未中标，贵方没有必要对我方做出任何解释和说明，我方将充分尊重和理解贵方的选择。</w:t>
      </w:r>
    </w:p>
    <w:p w14:paraId="78B925C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、我方的</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有效期为</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天。</w:t>
      </w:r>
    </w:p>
    <w:p w14:paraId="5C0675B7">
      <w:pPr>
        <w:spacing w:line="360" w:lineRule="auto"/>
        <w:ind w:right="105" w:rightChars="5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46E148">
      <w:pPr>
        <w:spacing w:line="360" w:lineRule="auto"/>
        <w:ind w:right="105" w:rightChars="5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8C8516F">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名称（公章）：</w:t>
      </w:r>
    </w:p>
    <w:p w14:paraId="4DC595C2">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38423679">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被授权人（签字）：</w:t>
      </w:r>
    </w:p>
    <w:p w14:paraId="0211DE3D">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307C785">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00A38AB7">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3C1D8069">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法定代表人身份证明书</w:t>
      </w:r>
    </w:p>
    <w:p w14:paraId="74C26049">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3F237753">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单位名称：</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72862D86">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企业类型：</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36088D5B">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地    址：</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43F21215">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营业期限：</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000211E7">
      <w:pPr>
        <w:spacing w:line="360" w:lineRule="auto"/>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成立时间：</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w:t>
      </w:r>
    </w:p>
    <w:p w14:paraId="7706ABD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姓名：</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性别：</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w:t>
      </w:r>
    </w:p>
    <w:p w14:paraId="13533E7E">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年龄：</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职务：</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p>
    <w:p w14:paraId="3AD5E53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 xml:space="preserve">系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cs="宋体"/>
          <w:bCs/>
          <w:color w:val="000000" w:themeColor="text1"/>
          <w:sz w:val="24"/>
          <w:szCs w:val="24"/>
          <w:highlight w:val="none"/>
          <w:u w:val="single"/>
          <w:lang w:eastAsia="zh-CN" w:bidi="ar"/>
          <w14:textFill>
            <w14:solidFill>
              <w14:schemeClr w14:val="tx1"/>
            </w14:solidFill>
          </w14:textFill>
        </w:rPr>
        <w:t>供应商</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名称）               </w:t>
      </w:r>
      <w:r>
        <w:rPr>
          <w:rFonts w:hint="eastAsia" w:ascii="宋体" w:hAnsi="宋体" w:eastAsia="宋体" w:cs="宋体"/>
          <w:bCs/>
          <w:color w:val="000000" w:themeColor="text1"/>
          <w:sz w:val="24"/>
          <w:szCs w:val="24"/>
          <w:highlight w:val="none"/>
          <w:lang w:bidi="ar"/>
          <w14:textFill>
            <w14:solidFill>
              <w14:schemeClr w14:val="tx1"/>
            </w14:solidFill>
          </w14:textFill>
        </w:rPr>
        <w:t>的法定代表人。</w:t>
      </w:r>
    </w:p>
    <w:p w14:paraId="190BDA31">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特此证明。</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39"/>
      </w:tblGrid>
      <w:tr w14:paraId="7478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noWrap w:val="0"/>
            <w:vAlign w:val="center"/>
          </w:tcPr>
          <w:p w14:paraId="360CDC1D">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法定代表人身份证（正面）</w:t>
            </w:r>
          </w:p>
        </w:tc>
        <w:tc>
          <w:tcPr>
            <w:tcW w:w="3439" w:type="dxa"/>
            <w:noWrap w:val="0"/>
            <w:vAlign w:val="center"/>
          </w:tcPr>
          <w:p w14:paraId="1CB1F56B">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法</w:t>
            </w:r>
            <w:r>
              <w:rPr>
                <w:rFonts w:hint="eastAsia" w:ascii="宋体" w:hAnsi="宋体" w:eastAsia="宋体" w:cs="宋体"/>
                <w:bCs/>
                <w:color w:val="000000" w:themeColor="text1"/>
                <w:sz w:val="24"/>
                <w:szCs w:val="24"/>
                <w:highlight w:val="none"/>
                <w:lang w:val="en-US" w:eastAsia="zh-CN" w:bidi="ar"/>
                <w14:textFill>
                  <w14:solidFill>
                    <w14:schemeClr w14:val="tx1"/>
                  </w14:solidFill>
                </w14:textFill>
              </w:rPr>
              <w:t>定代表人身份证（背面）</w:t>
            </w:r>
          </w:p>
        </w:tc>
      </w:tr>
    </w:tbl>
    <w:p w14:paraId="5A4B7781">
      <w:pPr>
        <w:rPr>
          <w:rFonts w:hint="eastAsia" w:ascii="宋体" w:hAnsi="宋体" w:eastAsia="宋体" w:cs="宋体"/>
          <w:b/>
          <w:color w:val="000000" w:themeColor="text1"/>
          <w:sz w:val="24"/>
          <w:szCs w:val="24"/>
          <w:highlight w:val="none"/>
          <w14:textFill>
            <w14:solidFill>
              <w14:schemeClr w14:val="tx1"/>
            </w14:solidFill>
          </w14:textFill>
        </w:rPr>
      </w:pPr>
    </w:p>
    <w:p w14:paraId="26E5BA71">
      <w:pPr>
        <w:rPr>
          <w:rFonts w:hint="eastAsia" w:ascii="宋体" w:hAnsi="宋体" w:eastAsia="宋体" w:cs="宋体"/>
          <w:bCs/>
          <w:color w:val="000000" w:themeColor="text1"/>
          <w:sz w:val="24"/>
          <w:szCs w:val="24"/>
          <w:highlight w:val="none"/>
          <w14:textFill>
            <w14:solidFill>
              <w14:schemeClr w14:val="tx1"/>
            </w14:solidFill>
          </w14:textFill>
        </w:rPr>
      </w:pPr>
    </w:p>
    <w:p w14:paraId="3CCA0E57">
      <w:pPr>
        <w:rPr>
          <w:rFonts w:hint="eastAsia" w:ascii="宋体" w:hAnsi="宋体" w:eastAsia="宋体" w:cs="宋体"/>
          <w:bCs/>
          <w:color w:val="000000" w:themeColor="text1"/>
          <w:sz w:val="24"/>
          <w:szCs w:val="24"/>
          <w:highlight w:val="none"/>
          <w14:textFill>
            <w14:solidFill>
              <w14:schemeClr w14:val="tx1"/>
            </w14:solidFill>
          </w14:textFill>
        </w:rPr>
      </w:pPr>
    </w:p>
    <w:p w14:paraId="68DE4299">
      <w:pPr>
        <w:rPr>
          <w:rFonts w:hint="eastAsia" w:ascii="宋体" w:hAnsi="宋体" w:eastAsia="宋体" w:cs="宋体"/>
          <w:bCs/>
          <w:color w:val="000000" w:themeColor="text1"/>
          <w:sz w:val="24"/>
          <w:szCs w:val="24"/>
          <w:highlight w:val="none"/>
          <w14:textFill>
            <w14:solidFill>
              <w14:schemeClr w14:val="tx1"/>
            </w14:solidFill>
          </w14:textFill>
        </w:rPr>
      </w:pPr>
    </w:p>
    <w:p w14:paraId="3801A86B">
      <w:pPr>
        <w:jc w:val="left"/>
        <w:rPr>
          <w:rFonts w:hint="eastAsia" w:ascii="宋体" w:hAnsi="宋体" w:eastAsia="宋体" w:cs="宋体"/>
          <w:bCs/>
          <w:color w:val="000000" w:themeColor="text1"/>
          <w:sz w:val="24"/>
          <w:szCs w:val="24"/>
          <w:highlight w:val="none"/>
          <w:u w:val="single"/>
          <w:lang w:bidi="ar"/>
          <w14:textFill>
            <w14:solidFill>
              <w14:schemeClr w14:val="tx1"/>
            </w14:solidFill>
          </w14:textFill>
        </w:rPr>
      </w:pPr>
      <w:r>
        <w:rPr>
          <w:rFonts w:hint="eastAsia" w:ascii="宋体" w:hAnsi="宋体" w:cs="宋体"/>
          <w:bCs/>
          <w:color w:val="000000" w:themeColor="text1"/>
          <w:sz w:val="24"/>
          <w:szCs w:val="24"/>
          <w:highlight w:val="none"/>
          <w:lang w:eastAsia="zh-CN" w:bidi="ar"/>
          <w14:textFill>
            <w14:solidFill>
              <w14:schemeClr w14:val="tx1"/>
            </w14:solidFill>
          </w14:textFill>
        </w:rPr>
        <w:t>供应商</w:t>
      </w:r>
      <w:r>
        <w:rPr>
          <w:rFonts w:hint="eastAsia" w:ascii="宋体" w:hAnsi="宋体" w:eastAsia="宋体" w:cs="宋体"/>
          <w:bCs/>
          <w:color w:val="000000" w:themeColor="text1"/>
          <w:sz w:val="24"/>
          <w:szCs w:val="24"/>
          <w:highlight w:val="none"/>
          <w:lang w:val="en-US" w:eastAsia="zh-CN" w:bidi="ar"/>
          <w14:textFill>
            <w14:solidFill>
              <w14:schemeClr w14:val="tx1"/>
            </w14:solidFill>
          </w14:textFill>
        </w:rPr>
        <w:t>名称</w:t>
      </w:r>
      <w:r>
        <w:rPr>
          <w:rFonts w:hint="eastAsia" w:ascii="宋体" w:hAnsi="宋体" w:eastAsia="宋体" w:cs="宋体"/>
          <w:bCs/>
          <w:color w:val="000000" w:themeColor="text1"/>
          <w:sz w:val="24"/>
          <w:szCs w:val="24"/>
          <w:highlight w:val="none"/>
          <w:lang w:bidi="ar"/>
          <w14:textFill>
            <w14:solidFill>
              <w14:schemeClr w14:val="tx1"/>
            </w14:solidFill>
          </w14:textFill>
        </w:rPr>
        <w:t>：</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公</w:t>
      </w:r>
      <w:r>
        <w:rPr>
          <w:rFonts w:hint="eastAsia" w:ascii="宋体" w:hAnsi="宋体" w:eastAsia="宋体" w:cs="宋体"/>
          <w:bCs/>
          <w:color w:val="000000" w:themeColor="text1"/>
          <w:sz w:val="24"/>
          <w:szCs w:val="24"/>
          <w:highlight w:val="none"/>
          <w:u w:val="none"/>
          <w:lang w:bidi="ar"/>
          <w14:textFill>
            <w14:solidFill>
              <w14:schemeClr w14:val="tx1"/>
            </w14:solidFill>
          </w14:textFill>
        </w:rPr>
        <w:t>章）</w:t>
      </w:r>
    </w:p>
    <w:p w14:paraId="707F66A2">
      <w:pPr>
        <w:pStyle w:val="30"/>
        <w:ind w:left="0" w:leftChars="0"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p>
    <w:p w14:paraId="212C153D">
      <w:pPr>
        <w:spacing w:line="360" w:lineRule="auto"/>
        <w:rPr>
          <w:rFonts w:hint="eastAsia" w:ascii="宋体" w:hAnsi="宋体" w:eastAsia="宋体" w:cs="宋体"/>
          <w:bCs/>
          <w:color w:val="000000" w:themeColor="text1"/>
          <w:sz w:val="24"/>
          <w:szCs w:val="24"/>
          <w:highlight w:val="none"/>
          <w:lang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日  期：</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236758EF">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80B0748">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336A5EE">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5C0D0544">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0256BDEE">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1C3837A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36FDE1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7BF549D">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8110E93">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法定代表人授权委托书</w:t>
      </w:r>
    </w:p>
    <w:p w14:paraId="73BF3621">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8F0517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招标人名称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0D710B95">
      <w:pPr>
        <w:spacing w:line="360" w:lineRule="auto"/>
        <w:ind w:firstLine="720" w:firstLineChars="3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（职务或职称）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（姓名）为我单位本次授权委托人，全权处理此次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招投标活动的一切事宜。</w:t>
      </w:r>
    </w:p>
    <w:p w14:paraId="2F0A0DD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特此授权</w:t>
      </w:r>
    </w:p>
    <w:p w14:paraId="05FBF4E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（附法定代表人、授权委托人身份证明复印件）</w:t>
      </w:r>
    </w:p>
    <w:p w14:paraId="3BCDF91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bl>
      <w:tblPr>
        <w:tblStyle w:val="3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46F3B3E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3EAC8A57">
            <w:pPr>
              <w:pStyle w:val="79"/>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w:t>
            </w:r>
          </w:p>
        </w:tc>
        <w:tc>
          <w:tcPr>
            <w:tcW w:w="4232" w:type="dxa"/>
            <w:noWrap w:val="0"/>
            <w:vAlign w:val="center"/>
          </w:tcPr>
          <w:p w14:paraId="59FCCE1E">
            <w:pPr>
              <w:pStyle w:val="79"/>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背面</w:t>
            </w:r>
          </w:p>
        </w:tc>
      </w:tr>
      <w:tr w14:paraId="17AE9FC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31740C2B">
            <w:pPr>
              <w:pStyle w:val="79"/>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w:t>
            </w:r>
          </w:p>
        </w:tc>
        <w:tc>
          <w:tcPr>
            <w:tcW w:w="4232" w:type="dxa"/>
            <w:noWrap w:val="0"/>
            <w:vAlign w:val="center"/>
          </w:tcPr>
          <w:p w14:paraId="71589027">
            <w:pPr>
              <w:pStyle w:val="79"/>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背面</w:t>
            </w:r>
          </w:p>
        </w:tc>
      </w:tr>
    </w:tbl>
    <w:p w14:paraId="06C477C7">
      <w:pPr>
        <w:widowControl/>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7A7EF7E">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名称（公章）：</w:t>
      </w:r>
    </w:p>
    <w:p w14:paraId="35296C62">
      <w:pPr>
        <w:spacing w:line="360" w:lineRule="auto"/>
        <w:ind w:right="105" w:rightChars="5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526D383A">
      <w:pPr>
        <w:widowControl/>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w:t>
      </w:r>
      <w:r>
        <w:rPr>
          <w:rFonts w:hint="eastAsia" w:ascii="宋体" w:hAnsi="宋体" w:cs="宋体"/>
          <w:color w:val="000000" w:themeColor="text1"/>
          <w:sz w:val="24"/>
          <w:szCs w:val="24"/>
          <w:highlight w:val="none"/>
          <w:lang w:val="en-US" w:eastAsia="zh-CN"/>
          <w14:textFill>
            <w14:solidFill>
              <w14:schemeClr w14:val="tx1"/>
            </w14:solidFill>
          </w14:textFill>
        </w:rPr>
        <w:t>委托</w:t>
      </w:r>
      <w:r>
        <w:rPr>
          <w:rFonts w:hint="eastAsia" w:ascii="宋体" w:hAnsi="宋体" w:eastAsia="宋体" w:cs="宋体"/>
          <w:color w:val="000000" w:themeColor="text1"/>
          <w:sz w:val="24"/>
          <w:szCs w:val="24"/>
          <w:highlight w:val="none"/>
          <w14:textFill>
            <w14:solidFill>
              <w14:schemeClr w14:val="tx1"/>
            </w14:solidFill>
          </w14:textFill>
        </w:rPr>
        <w:t>人（签字）：</w:t>
      </w:r>
    </w:p>
    <w:p w14:paraId="03BCCE08">
      <w:pPr>
        <w:pStyle w:val="80"/>
        <w:outlineLvl w:val="9"/>
        <w:rPr>
          <w:rFonts w:hint="eastAsia" w:ascii="黑体" w:hAnsi="黑体" w:eastAsia="黑体" w:cs="Tahoma"/>
          <w:b w:val="0"/>
          <w:bCs/>
          <w:color w:val="000000" w:themeColor="text1"/>
          <w:sz w:val="21"/>
          <w:szCs w:val="21"/>
          <w:highlight w:val="none"/>
          <w14:textFill>
            <w14:solidFill>
              <w14:schemeClr w14:val="tx1"/>
            </w14:solidFill>
          </w14:textFill>
        </w:rPr>
      </w:pPr>
    </w:p>
    <w:p w14:paraId="26C9F0F5">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B06899C">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企业信誉信息截图</w:t>
      </w:r>
    </w:p>
    <w:p w14:paraId="7F4C362B">
      <w:pPr>
        <w:keepNext w:val="0"/>
        <w:keepLines w:val="0"/>
        <w:pageBreakBefore w:val="0"/>
        <w:widowControl w:val="0"/>
        <w:kinsoku/>
        <w:wordWrap/>
        <w:overflowPunct/>
        <w:topLinePunct w:val="0"/>
        <w:autoSpaceDE/>
        <w:autoSpaceDN/>
        <w:bidi w:val="0"/>
        <w:adjustRightInd/>
        <w:snapToGrid/>
        <w:spacing w:after="100" w:line="264" w:lineRule="auto"/>
        <w:ind w:right="0" w:firstLine="480" w:firstLineChars="200"/>
        <w:jc w:val="left"/>
        <w:textAlignment w:val="auto"/>
        <w:rPr>
          <w:rFonts w:hint="eastAsia" w:ascii="黑体" w:hAnsi="黑体" w:eastAsia="黑体" w:cs="Tahoma"/>
          <w:b/>
          <w:bCs/>
          <w:color w:val="000000" w:themeColor="text1"/>
          <w:sz w:val="36"/>
          <w:szCs w:val="36"/>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在“信用中国”网站（ www.creditchina.gov.cn）失信被执行人、经营异常名录、</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重大税收违法失信主体名单；</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中国政府采购网（http://www.ccgp.gov.cn/search/cr/）严重违法失信行为记录名单</w:t>
      </w:r>
      <w:r>
        <w:rPr>
          <w:rFonts w:hint="eastAsia" w:ascii="宋体" w:hAnsi="宋体" w:eastAsia="宋体" w:cs="宋体"/>
          <w:color w:val="000000" w:themeColor="text1"/>
          <w:sz w:val="24"/>
          <w:szCs w:val="24"/>
          <w:highlight w:val="none"/>
          <w:lang w:val="en-US" w:eastAsia="zh-CN"/>
          <w14:textFill>
            <w14:solidFill>
              <w14:schemeClr w14:val="tx1"/>
            </w14:solidFill>
          </w14:textFill>
        </w:rPr>
        <w:t>查询结果网页截图并加盖单位公章（查询时间为投标截止时间内）</w:t>
      </w:r>
    </w:p>
    <w:p w14:paraId="3F019E1B">
      <w:pPr>
        <w:spacing w:line="360" w:lineRule="auto"/>
        <w:rPr>
          <w:rFonts w:hint="eastAsia" w:ascii="仿宋" w:hAnsi="仿宋" w:eastAsia="仿宋" w:cs="宋体"/>
          <w:b/>
          <w:color w:val="000000" w:themeColor="text1"/>
          <w:sz w:val="24"/>
          <w:highlight w:val="none"/>
          <w14:textFill>
            <w14:solidFill>
              <w14:schemeClr w14:val="tx1"/>
            </w14:solidFill>
          </w14:textFill>
        </w:rPr>
      </w:pPr>
    </w:p>
    <w:p w14:paraId="46967A01">
      <w:pPr>
        <w:pStyle w:val="30"/>
        <w:rPr>
          <w:rFonts w:hint="eastAsia" w:ascii="仿宋" w:hAnsi="仿宋" w:eastAsia="仿宋" w:cs="宋体"/>
          <w:b/>
          <w:color w:val="000000" w:themeColor="text1"/>
          <w:sz w:val="24"/>
          <w:highlight w:val="none"/>
          <w14:textFill>
            <w14:solidFill>
              <w14:schemeClr w14:val="tx1"/>
            </w14:solidFill>
          </w14:textFill>
        </w:rPr>
      </w:pPr>
    </w:p>
    <w:p w14:paraId="19F34078">
      <w:pPr>
        <w:spacing w:line="360" w:lineRule="auto"/>
        <w:jc w:val="center"/>
        <w:rPr>
          <w:rFonts w:hint="eastAsia" w:ascii="仿宋" w:hAnsi="仿宋" w:eastAsia="仿宋" w:cs="宋体"/>
          <w:b/>
          <w:color w:val="000000" w:themeColor="text1"/>
          <w:sz w:val="24"/>
          <w:highlight w:val="none"/>
          <w:lang w:val="en-US" w:eastAsia="zh-CN"/>
          <w14:textFill>
            <w14:solidFill>
              <w14:schemeClr w14:val="tx1"/>
            </w14:solidFill>
          </w14:textFill>
        </w:rPr>
      </w:pPr>
      <w:r>
        <w:rPr>
          <w:rFonts w:hint="eastAsia" w:ascii="仿宋" w:hAnsi="仿宋" w:eastAsia="仿宋" w:cs="宋体"/>
          <w:b/>
          <w:color w:val="000000" w:themeColor="text1"/>
          <w:sz w:val="24"/>
          <w:highlight w:val="none"/>
          <w:lang w:val="en-US" w:eastAsia="zh-CN"/>
          <w14:textFill>
            <w14:solidFill>
              <w14:schemeClr w14:val="tx1"/>
            </w14:solidFill>
          </w14:textFill>
        </w:rPr>
        <w:t xml:space="preserve"> </w:t>
      </w:r>
    </w:p>
    <w:p w14:paraId="40EA5096">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仿宋" w:hAnsi="仿宋" w:eastAsia="仿宋" w:cs="宋体"/>
          <w:b/>
          <w:color w:val="000000" w:themeColor="text1"/>
          <w:sz w:val="24"/>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报价一览表</w:t>
      </w:r>
    </w:p>
    <w:tbl>
      <w:tblPr>
        <w:tblStyle w:val="32"/>
        <w:tblpPr w:leftFromText="180" w:rightFromText="180" w:vertAnchor="text" w:horzAnchor="margin" w:tblpXSpec="center"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3872"/>
        <w:gridCol w:w="1540"/>
        <w:gridCol w:w="2679"/>
      </w:tblGrid>
      <w:tr w14:paraId="1FAC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848" w:type="dxa"/>
            <w:noWrap w:val="0"/>
            <w:vAlign w:val="center"/>
          </w:tcPr>
          <w:p w14:paraId="07D202B1">
            <w:pPr>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p>
        </w:tc>
        <w:tc>
          <w:tcPr>
            <w:tcW w:w="8091" w:type="dxa"/>
            <w:gridSpan w:val="3"/>
            <w:noWrap w:val="0"/>
            <w:vAlign w:val="center"/>
          </w:tcPr>
          <w:p w14:paraId="6608D0DC">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4E0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8" w:type="dxa"/>
            <w:noWrap w:val="0"/>
            <w:vAlign w:val="center"/>
          </w:tcPr>
          <w:p w14:paraId="4B6055F0">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w:t>
            </w:r>
          </w:p>
        </w:tc>
        <w:tc>
          <w:tcPr>
            <w:tcW w:w="8091" w:type="dxa"/>
            <w:gridSpan w:val="3"/>
            <w:noWrap w:val="0"/>
            <w:vAlign w:val="center"/>
          </w:tcPr>
          <w:p w14:paraId="315F920D">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645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556A30C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3872" w:type="dxa"/>
            <w:noWrap w:val="0"/>
            <w:vAlign w:val="center"/>
          </w:tcPr>
          <w:p w14:paraId="617794F2">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0" w:type="dxa"/>
            <w:noWrap w:val="0"/>
            <w:vAlign w:val="center"/>
          </w:tcPr>
          <w:p w14:paraId="217E0D88">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679" w:type="dxa"/>
            <w:noWrap w:val="0"/>
            <w:vAlign w:val="center"/>
          </w:tcPr>
          <w:p w14:paraId="37D9CAB1">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F9D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66DDFBEB">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授权委托人</w:t>
            </w:r>
          </w:p>
        </w:tc>
        <w:tc>
          <w:tcPr>
            <w:tcW w:w="3872" w:type="dxa"/>
            <w:noWrap w:val="0"/>
            <w:vAlign w:val="center"/>
          </w:tcPr>
          <w:p w14:paraId="4EF5FC1A">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0" w:type="dxa"/>
            <w:noWrap w:val="0"/>
            <w:vAlign w:val="center"/>
          </w:tcPr>
          <w:p w14:paraId="06FA9C42">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679" w:type="dxa"/>
            <w:noWrap w:val="0"/>
            <w:vAlign w:val="center"/>
          </w:tcPr>
          <w:p w14:paraId="6D955898">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6DD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7EA1EA3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投标项目名称</w:t>
            </w:r>
          </w:p>
        </w:tc>
        <w:tc>
          <w:tcPr>
            <w:tcW w:w="8091" w:type="dxa"/>
            <w:gridSpan w:val="3"/>
            <w:noWrap w:val="0"/>
            <w:vAlign w:val="center"/>
          </w:tcPr>
          <w:p w14:paraId="45EFF042">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449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1848" w:type="dxa"/>
            <w:noWrap w:val="0"/>
            <w:vAlign w:val="center"/>
          </w:tcPr>
          <w:p w14:paraId="36D964B9">
            <w:pPr>
              <w:spacing w:line="24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lang w:val="en-US" w:eastAsia="zh-CN"/>
                <w14:textFill>
                  <w14:solidFill>
                    <w14:schemeClr w14:val="tx1"/>
                  </w14:solidFill>
                </w14:textFill>
              </w:rPr>
              <w:t>报价</w:t>
            </w:r>
          </w:p>
        </w:tc>
        <w:tc>
          <w:tcPr>
            <w:tcW w:w="8091" w:type="dxa"/>
            <w:gridSpan w:val="3"/>
            <w:noWrap w:val="0"/>
            <w:vAlign w:val="center"/>
          </w:tcPr>
          <w:p w14:paraId="2858188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元/年</w:t>
            </w:r>
          </w:p>
          <w:p w14:paraId="1270894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 xml:space="preserve"> </w:t>
            </w:r>
          </w:p>
        </w:tc>
      </w:tr>
      <w:tr w14:paraId="4130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1848" w:type="dxa"/>
            <w:noWrap w:val="0"/>
            <w:vAlign w:val="center"/>
          </w:tcPr>
          <w:p w14:paraId="7B5A3822">
            <w:pPr>
              <w:spacing w:line="24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合同履约期</w:t>
            </w:r>
          </w:p>
        </w:tc>
        <w:tc>
          <w:tcPr>
            <w:tcW w:w="8091" w:type="dxa"/>
            <w:gridSpan w:val="3"/>
            <w:noWrap w:val="0"/>
            <w:vAlign w:val="center"/>
          </w:tcPr>
          <w:p w14:paraId="19AF0546">
            <w:pPr>
              <w:spacing w:line="240" w:lineRule="auto"/>
              <w:jc w:val="left"/>
              <w:rPr>
                <w:rFonts w:hint="eastAsia" w:ascii="宋体" w:hAnsi="宋体" w:eastAsia="宋体" w:cs="宋体"/>
                <w:b/>
                <w:bCs/>
                <w:color w:val="000000" w:themeColor="text1"/>
                <w:sz w:val="24"/>
                <w:szCs w:val="24"/>
                <w:highlight w:val="none"/>
                <w:u w:val="single"/>
                <w14:textFill>
                  <w14:solidFill>
                    <w14:schemeClr w14:val="tx1"/>
                  </w14:solidFill>
                </w14:textFill>
              </w:rPr>
            </w:pPr>
          </w:p>
        </w:tc>
      </w:tr>
      <w:tr w14:paraId="7446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1848" w:type="dxa"/>
            <w:noWrap w:val="0"/>
            <w:vAlign w:val="center"/>
          </w:tcPr>
          <w:p w14:paraId="5A148DD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8091" w:type="dxa"/>
            <w:gridSpan w:val="3"/>
            <w:noWrap w:val="0"/>
            <w:vAlign w:val="center"/>
          </w:tcPr>
          <w:p w14:paraId="714BD008">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投标报价应包括：有关本项目所需服务费、人工费、保险费、社保、商业险、残保金、工会经费、税金等全部相关费用。</w:t>
            </w:r>
          </w:p>
        </w:tc>
      </w:tr>
    </w:tbl>
    <w:p w14:paraId="002795EA">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B11298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772AEE7">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p>
    <w:p w14:paraId="7F265DF5">
      <w:pPr>
        <w:spacing w:line="360" w:lineRule="auto"/>
        <w:ind w:right="105" w:right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041C359">
      <w:pPr>
        <w:spacing w:line="360" w:lineRule="auto"/>
        <w:ind w:right="105" w:rightChars="5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6AA9056">
      <w:pPr>
        <w:spacing w:line="360" w:lineRule="auto"/>
        <w:ind w:right="105" w:rightChars="50"/>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725B31EB">
      <w:pPr>
        <w:jc w:val="center"/>
        <w:rPr>
          <w:rFonts w:hint="eastAsia" w:ascii="宋体" w:hAnsi="宋体" w:cs="宋体"/>
          <w:b/>
          <w:color w:val="000000" w:themeColor="text1"/>
          <w:sz w:val="28"/>
          <w:szCs w:val="28"/>
          <w:highlight w:val="none"/>
          <w:lang w:val="en-US" w:eastAsia="zh-CN"/>
          <w14:textFill>
            <w14:solidFill>
              <w14:schemeClr w14:val="tx1"/>
            </w14:solidFill>
          </w14:textFill>
        </w:rPr>
        <w:sectPr>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pPr>
    </w:p>
    <w:p w14:paraId="4544C858">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五、供应商</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概况一览表</w:t>
      </w:r>
    </w:p>
    <w:p w14:paraId="5DACFA40">
      <w:pPr>
        <w:pStyle w:val="88"/>
        <w:tabs>
          <w:tab w:val="left" w:pos="5570"/>
        </w:tabs>
        <w:spacing w:before="123" w:line="240" w:lineRule="auto"/>
        <w:ind w:left="21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w:t>
      </w:r>
    </w:p>
    <w:p w14:paraId="7A3F1FE9">
      <w:pPr>
        <w:pStyle w:val="88"/>
        <w:tabs>
          <w:tab w:val="left" w:pos="5570"/>
        </w:tabs>
        <w:spacing w:before="123" w:line="240" w:lineRule="auto"/>
        <w:ind w:left="21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bl>
      <w:tblPr>
        <w:tblStyle w:val="32"/>
        <w:tblW w:w="497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1320"/>
        <w:gridCol w:w="1962"/>
        <w:gridCol w:w="1805"/>
        <w:gridCol w:w="1418"/>
        <w:gridCol w:w="1966"/>
      </w:tblGrid>
      <w:tr w14:paraId="1BE5C8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tcBorders>
              <w:bottom w:val="single" w:color="000000" w:sz="4" w:space="0"/>
              <w:right w:val="single" w:color="000000" w:sz="4" w:space="0"/>
            </w:tcBorders>
            <w:noWrap w:val="0"/>
            <w:vAlign w:val="center"/>
          </w:tcPr>
          <w:p w14:paraId="7213C19B">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供应商名称</w:t>
            </w:r>
          </w:p>
        </w:tc>
        <w:tc>
          <w:tcPr>
            <w:tcW w:w="4220" w:type="pct"/>
            <w:gridSpan w:val="4"/>
            <w:tcBorders>
              <w:left w:val="single" w:color="000000" w:sz="4" w:space="0"/>
              <w:bottom w:val="single" w:color="000000" w:sz="4" w:space="0"/>
            </w:tcBorders>
            <w:noWrap w:val="0"/>
            <w:vAlign w:val="center"/>
          </w:tcPr>
          <w:p w14:paraId="2966C515">
            <w:pPr>
              <w:pStyle w:val="89"/>
              <w:keepNext w:val="0"/>
              <w:keepLines w:val="0"/>
              <w:pageBreakBefore w:val="0"/>
              <w:kinsoku/>
              <w:wordWrap/>
              <w:overflowPunct/>
              <w:topLinePunct w:val="0"/>
              <w:autoSpaceDE/>
              <w:autoSpaceDN/>
              <w:bidi w:val="0"/>
              <w:adjustRightInd/>
              <w:snapToGrid/>
              <w:spacing w:before="12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2F825B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6" w:hRule="atLeast"/>
          <w:jc w:val="center"/>
        </w:trPr>
        <w:tc>
          <w:tcPr>
            <w:tcW w:w="779" w:type="pct"/>
            <w:tcBorders>
              <w:top w:val="single" w:color="000000" w:sz="4" w:space="0"/>
              <w:bottom w:val="single" w:color="000000" w:sz="4" w:space="0"/>
              <w:right w:val="single" w:color="000000" w:sz="4" w:space="0"/>
            </w:tcBorders>
            <w:noWrap w:val="0"/>
            <w:vAlign w:val="center"/>
          </w:tcPr>
          <w:p w14:paraId="1334B029">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联系地址</w:t>
            </w:r>
          </w:p>
        </w:tc>
        <w:tc>
          <w:tcPr>
            <w:tcW w:w="4220" w:type="pct"/>
            <w:gridSpan w:val="4"/>
            <w:tcBorders>
              <w:top w:val="single" w:color="000000" w:sz="4" w:space="0"/>
              <w:left w:val="single" w:color="000000" w:sz="4" w:space="0"/>
              <w:bottom w:val="single" w:color="000000" w:sz="4" w:space="0"/>
            </w:tcBorders>
            <w:noWrap w:val="0"/>
            <w:vAlign w:val="center"/>
          </w:tcPr>
          <w:p w14:paraId="0DB06858">
            <w:pPr>
              <w:pStyle w:val="89"/>
              <w:keepNext w:val="0"/>
              <w:keepLines w:val="0"/>
              <w:pageBreakBefore w:val="0"/>
              <w:kinsoku/>
              <w:wordWrap/>
              <w:overflowPunct/>
              <w:topLinePunct w:val="0"/>
              <w:autoSpaceDE/>
              <w:autoSpaceDN/>
              <w:bidi w:val="0"/>
              <w:adjustRightInd/>
              <w:snapToGrid/>
              <w:spacing w:before="12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08733E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19" w:hRule="atLeast"/>
          <w:jc w:val="center"/>
        </w:trPr>
        <w:tc>
          <w:tcPr>
            <w:tcW w:w="779" w:type="pct"/>
            <w:tcBorders>
              <w:top w:val="single" w:color="000000" w:sz="4" w:space="0"/>
              <w:bottom w:val="single" w:color="000000" w:sz="4" w:space="0"/>
              <w:right w:val="single" w:color="000000" w:sz="4" w:space="0"/>
            </w:tcBorders>
            <w:noWrap w:val="0"/>
            <w:vAlign w:val="center"/>
          </w:tcPr>
          <w:p w14:paraId="1D60CCDA">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供应商从业人员数量</w:t>
            </w:r>
          </w:p>
        </w:tc>
        <w:tc>
          <w:tcPr>
            <w:tcW w:w="4220" w:type="pct"/>
            <w:gridSpan w:val="4"/>
            <w:tcBorders>
              <w:top w:val="single" w:color="000000" w:sz="4" w:space="0"/>
              <w:left w:val="single" w:color="000000" w:sz="4" w:space="0"/>
              <w:bottom w:val="single" w:color="auto" w:sz="4" w:space="0"/>
            </w:tcBorders>
            <w:noWrap w:val="0"/>
            <w:vAlign w:val="center"/>
          </w:tcPr>
          <w:p w14:paraId="4C4DB327">
            <w:pPr>
              <w:pStyle w:val="89"/>
              <w:keepNext w:val="0"/>
              <w:keepLines w:val="0"/>
              <w:pageBreakBefore w:val="0"/>
              <w:kinsoku/>
              <w:wordWrap/>
              <w:overflowPunct/>
              <w:topLinePunct w:val="0"/>
              <w:autoSpaceDE/>
              <w:autoSpaceDN/>
              <w:bidi w:val="0"/>
              <w:adjustRightInd/>
              <w:snapToGrid/>
              <w:spacing w:before="12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B714F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tcBorders>
              <w:top w:val="single" w:color="000000" w:sz="4" w:space="0"/>
              <w:bottom w:val="single" w:color="000000" w:sz="4" w:space="0"/>
              <w:right w:val="single" w:color="auto" w:sz="4" w:space="0"/>
            </w:tcBorders>
            <w:noWrap w:val="0"/>
            <w:vAlign w:val="center"/>
          </w:tcPr>
          <w:p w14:paraId="0AA246D9">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法定代表人</w:t>
            </w:r>
          </w:p>
        </w:tc>
        <w:tc>
          <w:tcPr>
            <w:tcW w:w="1158" w:type="pct"/>
            <w:tcBorders>
              <w:top w:val="single" w:color="auto" w:sz="4" w:space="0"/>
              <w:left w:val="single" w:color="auto" w:sz="4" w:space="0"/>
              <w:bottom w:val="single" w:color="auto" w:sz="4" w:space="0"/>
              <w:right w:val="nil"/>
            </w:tcBorders>
            <w:noWrap w:val="0"/>
            <w:vAlign w:val="center"/>
          </w:tcPr>
          <w:p w14:paraId="1E2225E8">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姓名：</w:t>
            </w:r>
          </w:p>
        </w:tc>
        <w:tc>
          <w:tcPr>
            <w:tcW w:w="1065" w:type="pct"/>
            <w:tcBorders>
              <w:top w:val="single" w:color="auto" w:sz="4" w:space="0"/>
              <w:left w:val="nil"/>
              <w:bottom w:val="single" w:color="auto" w:sz="4" w:space="0"/>
              <w:right w:val="nil"/>
            </w:tcBorders>
            <w:noWrap w:val="0"/>
            <w:vAlign w:val="center"/>
          </w:tcPr>
          <w:p w14:paraId="34026DA0">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职务：</w:t>
            </w:r>
          </w:p>
        </w:tc>
        <w:tc>
          <w:tcPr>
            <w:tcW w:w="837" w:type="pct"/>
            <w:tcBorders>
              <w:top w:val="single" w:color="auto" w:sz="4" w:space="0"/>
              <w:left w:val="nil"/>
              <w:bottom w:val="single" w:color="auto" w:sz="4" w:space="0"/>
              <w:right w:val="nil"/>
            </w:tcBorders>
            <w:noWrap w:val="0"/>
            <w:vAlign w:val="center"/>
          </w:tcPr>
          <w:p w14:paraId="34774814">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职称：</w:t>
            </w:r>
          </w:p>
        </w:tc>
        <w:tc>
          <w:tcPr>
            <w:tcW w:w="1159" w:type="pct"/>
            <w:tcBorders>
              <w:top w:val="single" w:color="auto" w:sz="4" w:space="0"/>
              <w:left w:val="nil"/>
              <w:bottom w:val="single" w:color="auto" w:sz="4" w:space="0"/>
              <w:right w:val="single" w:color="auto" w:sz="4" w:space="0"/>
            </w:tcBorders>
            <w:noWrap w:val="0"/>
            <w:vAlign w:val="center"/>
          </w:tcPr>
          <w:p w14:paraId="3EE52496">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电话：</w:t>
            </w:r>
          </w:p>
        </w:tc>
      </w:tr>
      <w:tr w14:paraId="790270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6" w:hRule="atLeast"/>
          <w:jc w:val="center"/>
        </w:trPr>
        <w:tc>
          <w:tcPr>
            <w:tcW w:w="779" w:type="pct"/>
            <w:tcBorders>
              <w:top w:val="single" w:color="000000" w:sz="4" w:space="0"/>
              <w:bottom w:val="single" w:color="000000" w:sz="4" w:space="0"/>
              <w:right w:val="single" w:color="auto" w:sz="4" w:space="0"/>
            </w:tcBorders>
            <w:noWrap w:val="0"/>
            <w:vAlign w:val="center"/>
          </w:tcPr>
          <w:p w14:paraId="12C8A8E1">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2"/>
                <w:sz w:val="24"/>
                <w:szCs w:val="24"/>
                <w:highlight w:val="none"/>
                <w14:textFill>
                  <w14:solidFill>
                    <w14:schemeClr w14:val="tx1"/>
                  </w14:solidFill>
                </w14:textFill>
              </w:rPr>
              <w:t>负责人</w:t>
            </w:r>
          </w:p>
        </w:tc>
        <w:tc>
          <w:tcPr>
            <w:tcW w:w="1158" w:type="pct"/>
            <w:tcBorders>
              <w:top w:val="single" w:color="auto" w:sz="4" w:space="0"/>
              <w:left w:val="single" w:color="auto" w:sz="4" w:space="0"/>
              <w:bottom w:val="single" w:color="auto" w:sz="4" w:space="0"/>
              <w:right w:val="nil"/>
            </w:tcBorders>
            <w:noWrap w:val="0"/>
            <w:vAlign w:val="center"/>
          </w:tcPr>
          <w:p w14:paraId="32701DF0">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姓名：</w:t>
            </w:r>
          </w:p>
        </w:tc>
        <w:tc>
          <w:tcPr>
            <w:tcW w:w="1065" w:type="pct"/>
            <w:tcBorders>
              <w:top w:val="single" w:color="auto" w:sz="4" w:space="0"/>
              <w:left w:val="nil"/>
              <w:bottom w:val="single" w:color="auto" w:sz="4" w:space="0"/>
              <w:right w:val="nil"/>
            </w:tcBorders>
            <w:noWrap w:val="0"/>
            <w:vAlign w:val="center"/>
          </w:tcPr>
          <w:p w14:paraId="10A88C34">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职务：</w:t>
            </w:r>
          </w:p>
        </w:tc>
        <w:tc>
          <w:tcPr>
            <w:tcW w:w="837" w:type="pct"/>
            <w:tcBorders>
              <w:top w:val="single" w:color="auto" w:sz="4" w:space="0"/>
              <w:left w:val="nil"/>
              <w:bottom w:val="single" w:color="auto" w:sz="4" w:space="0"/>
              <w:right w:val="nil"/>
            </w:tcBorders>
            <w:noWrap w:val="0"/>
            <w:vAlign w:val="center"/>
          </w:tcPr>
          <w:p w14:paraId="5F4E4806">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职称：</w:t>
            </w:r>
          </w:p>
        </w:tc>
        <w:tc>
          <w:tcPr>
            <w:tcW w:w="1159" w:type="pct"/>
            <w:tcBorders>
              <w:top w:val="single" w:color="auto" w:sz="4" w:space="0"/>
              <w:left w:val="nil"/>
              <w:bottom w:val="single" w:color="auto" w:sz="4" w:space="0"/>
              <w:right w:val="single" w:color="auto" w:sz="4" w:space="0"/>
            </w:tcBorders>
            <w:noWrap w:val="0"/>
            <w:vAlign w:val="center"/>
          </w:tcPr>
          <w:p w14:paraId="5A757BF9">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电话：</w:t>
            </w:r>
          </w:p>
        </w:tc>
      </w:tr>
      <w:tr w14:paraId="7A38BA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vMerge w:val="restart"/>
            <w:tcBorders>
              <w:top w:val="single" w:color="000000" w:sz="4" w:space="0"/>
              <w:right w:val="single" w:color="auto" w:sz="4" w:space="0"/>
            </w:tcBorders>
            <w:noWrap w:val="0"/>
            <w:vAlign w:val="center"/>
          </w:tcPr>
          <w:p w14:paraId="353BF39D">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联系方式</w:t>
            </w:r>
          </w:p>
        </w:tc>
        <w:tc>
          <w:tcPr>
            <w:tcW w:w="2223" w:type="pct"/>
            <w:gridSpan w:val="2"/>
            <w:tcBorders>
              <w:top w:val="single" w:color="auto" w:sz="4" w:space="0"/>
              <w:left w:val="single" w:color="auto" w:sz="4" w:space="0"/>
              <w:bottom w:val="nil"/>
              <w:right w:val="nil"/>
            </w:tcBorders>
            <w:noWrap w:val="0"/>
            <w:vAlign w:val="center"/>
          </w:tcPr>
          <w:p w14:paraId="7437FF96">
            <w:pPr>
              <w:pStyle w:val="46"/>
              <w:keepNext w:val="0"/>
              <w:keepLines w:val="0"/>
              <w:pageBreakBefore w:val="0"/>
              <w:tabs>
                <w:tab w:val="left" w:pos="3735"/>
              </w:tabs>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联系人：</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w:t>
            </w:r>
          </w:p>
        </w:tc>
        <w:tc>
          <w:tcPr>
            <w:tcW w:w="1996" w:type="pct"/>
            <w:gridSpan w:val="2"/>
            <w:tcBorders>
              <w:top w:val="single" w:color="auto" w:sz="4" w:space="0"/>
              <w:left w:val="nil"/>
              <w:bottom w:val="nil"/>
              <w:right w:val="single" w:color="auto" w:sz="4" w:space="0"/>
            </w:tcBorders>
            <w:noWrap w:val="0"/>
            <w:vAlign w:val="center"/>
          </w:tcPr>
          <w:p w14:paraId="7F920C26">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电话：</w:t>
            </w:r>
          </w:p>
        </w:tc>
      </w:tr>
      <w:tr w14:paraId="33FAFB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0" w:hRule="atLeast"/>
          <w:jc w:val="center"/>
        </w:trPr>
        <w:tc>
          <w:tcPr>
            <w:tcW w:w="779" w:type="pct"/>
            <w:vMerge w:val="continue"/>
            <w:tcBorders>
              <w:bottom w:val="single" w:color="000000" w:sz="4" w:space="0"/>
              <w:right w:val="single" w:color="auto" w:sz="4" w:space="0"/>
            </w:tcBorders>
            <w:noWrap w:val="0"/>
            <w:vAlign w:val="center"/>
          </w:tcPr>
          <w:p w14:paraId="2C4642D5">
            <w:pPr>
              <w:pStyle w:val="46"/>
              <w:keepNext w:val="0"/>
              <w:keepLines w:val="0"/>
              <w:pageBreakBefore w:val="0"/>
              <w:tabs>
                <w:tab w:val="left" w:pos="3673"/>
              </w:tabs>
              <w:kinsoku/>
              <w:wordWrap/>
              <w:overflowPunct/>
              <w:topLinePunct w:val="0"/>
              <w:autoSpaceDE/>
              <w:autoSpaceDN/>
              <w:bidi w:val="0"/>
              <w:adjustRightInd/>
              <w:snapToGrid/>
              <w:spacing w:before="120"/>
              <w:ind w:left="102"/>
              <w:textAlignment w:val="auto"/>
              <w:rPr>
                <w:color w:val="000000" w:themeColor="text1"/>
                <w:highlight w:val="none"/>
                <w14:textFill>
                  <w14:solidFill>
                    <w14:schemeClr w14:val="tx1"/>
                  </w14:solidFill>
                </w14:textFill>
              </w:rPr>
            </w:pPr>
          </w:p>
        </w:tc>
        <w:tc>
          <w:tcPr>
            <w:tcW w:w="2223" w:type="pct"/>
            <w:gridSpan w:val="2"/>
            <w:tcBorders>
              <w:top w:val="nil"/>
              <w:left w:val="single" w:color="auto" w:sz="4" w:space="0"/>
              <w:bottom w:val="single" w:color="auto" w:sz="4" w:space="0"/>
              <w:right w:val="nil"/>
            </w:tcBorders>
            <w:noWrap w:val="0"/>
            <w:vAlign w:val="center"/>
          </w:tcPr>
          <w:p w14:paraId="66471D3C">
            <w:pPr>
              <w:pStyle w:val="46"/>
              <w:keepNext w:val="0"/>
              <w:keepLines w:val="0"/>
              <w:pageBreakBefore w:val="0"/>
              <w:tabs>
                <w:tab w:val="left" w:pos="3673"/>
              </w:tabs>
              <w:kinsoku/>
              <w:wordWrap/>
              <w:overflowPunct/>
              <w:topLinePunct w:val="0"/>
              <w:autoSpaceDE/>
              <w:autoSpaceDN/>
              <w:bidi w:val="0"/>
              <w:adjustRightInd/>
              <w:snapToGrid/>
              <w:spacing w:before="120"/>
              <w:ind w:left="102"/>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传  真： </w:t>
            </w:r>
          </w:p>
        </w:tc>
        <w:tc>
          <w:tcPr>
            <w:tcW w:w="1996" w:type="pct"/>
            <w:gridSpan w:val="2"/>
            <w:tcBorders>
              <w:top w:val="nil"/>
              <w:left w:val="nil"/>
              <w:bottom w:val="single" w:color="auto" w:sz="4" w:space="0"/>
              <w:right w:val="single" w:color="auto" w:sz="4" w:space="0"/>
            </w:tcBorders>
            <w:noWrap w:val="0"/>
            <w:vAlign w:val="center"/>
          </w:tcPr>
          <w:p w14:paraId="5117C84E">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邮箱：</w:t>
            </w:r>
          </w:p>
        </w:tc>
      </w:tr>
      <w:tr w14:paraId="3CB455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24" w:hRule="atLeast"/>
          <w:jc w:val="center"/>
        </w:trPr>
        <w:tc>
          <w:tcPr>
            <w:tcW w:w="779" w:type="pct"/>
            <w:tcBorders>
              <w:top w:val="single" w:color="000000" w:sz="4" w:space="0"/>
              <w:bottom w:val="single" w:color="auto" w:sz="4" w:space="0"/>
              <w:right w:val="single" w:color="000000" w:sz="4" w:space="0"/>
            </w:tcBorders>
            <w:noWrap w:val="0"/>
            <w:vAlign w:val="center"/>
          </w:tcPr>
          <w:p w14:paraId="47B6AEFC">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基本账户</w:t>
            </w:r>
          </w:p>
        </w:tc>
        <w:tc>
          <w:tcPr>
            <w:tcW w:w="2223" w:type="pct"/>
            <w:gridSpan w:val="2"/>
            <w:tcBorders>
              <w:top w:val="single" w:color="auto" w:sz="4" w:space="0"/>
              <w:left w:val="single" w:color="000000" w:sz="4" w:space="0"/>
              <w:bottom w:val="single" w:color="auto" w:sz="4" w:space="0"/>
              <w:right w:val="nil"/>
            </w:tcBorders>
            <w:noWrap w:val="0"/>
            <w:vAlign w:val="center"/>
          </w:tcPr>
          <w:p w14:paraId="46F9F02D">
            <w:pPr>
              <w:pStyle w:val="46"/>
              <w:keepNext w:val="0"/>
              <w:keepLines w:val="0"/>
              <w:pageBreakBefore w:val="0"/>
              <w:kinsoku/>
              <w:wordWrap/>
              <w:overflowPunct/>
              <w:topLinePunct w:val="0"/>
              <w:autoSpaceDE/>
              <w:autoSpaceDN/>
              <w:bidi w:val="0"/>
              <w:adjustRightInd/>
              <w:snapToGrid/>
              <w:spacing w:before="120"/>
              <w:ind w:left="3461" w:leftChars="48" w:hanging="3360" w:hangingChars="14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名  称：          </w:t>
            </w:r>
          </w:p>
        </w:tc>
        <w:tc>
          <w:tcPr>
            <w:tcW w:w="1996" w:type="pct"/>
            <w:gridSpan w:val="2"/>
            <w:tcBorders>
              <w:top w:val="single" w:color="auto" w:sz="4" w:space="0"/>
              <w:left w:val="nil"/>
              <w:bottom w:val="single" w:color="auto" w:sz="4" w:space="0"/>
            </w:tcBorders>
            <w:noWrap w:val="0"/>
            <w:vAlign w:val="center"/>
          </w:tcPr>
          <w:p w14:paraId="380B8959">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账号：</w:t>
            </w:r>
          </w:p>
        </w:tc>
      </w:tr>
      <w:tr w14:paraId="57F620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1" w:hRule="atLeast"/>
          <w:jc w:val="center"/>
        </w:trPr>
        <w:tc>
          <w:tcPr>
            <w:tcW w:w="779" w:type="pct"/>
            <w:vMerge w:val="restart"/>
            <w:tcBorders>
              <w:top w:val="single" w:color="auto" w:sz="4" w:space="0"/>
              <w:right w:val="single" w:color="000000" w:sz="4" w:space="0"/>
            </w:tcBorders>
            <w:noWrap w:val="0"/>
            <w:vAlign w:val="center"/>
          </w:tcPr>
          <w:p w14:paraId="1585A4FB">
            <w:pPr>
              <w:pStyle w:val="46"/>
              <w:keepNext w:val="0"/>
              <w:keepLines w:val="0"/>
              <w:pageBreakBefore w:val="0"/>
              <w:widowControl w:val="0"/>
              <w:kinsoku/>
              <w:wordWrap/>
              <w:overflowPunct/>
              <w:topLinePunct w:val="0"/>
              <w:autoSpaceDE/>
              <w:autoSpaceDN/>
              <w:bidi w:val="0"/>
              <w:adjustRightInd/>
              <w:snapToGrid/>
              <w:spacing w:before="120"/>
              <w:ind w:left="0"/>
              <w:jc w:val="center"/>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供应商关联情况</w:t>
            </w:r>
          </w:p>
        </w:tc>
        <w:tc>
          <w:tcPr>
            <w:tcW w:w="4220" w:type="pct"/>
            <w:gridSpan w:val="4"/>
            <w:tcBorders>
              <w:top w:val="single" w:color="auto" w:sz="4" w:space="0"/>
              <w:left w:val="single" w:color="000000" w:sz="4" w:space="0"/>
              <w:bottom w:val="nil"/>
            </w:tcBorders>
            <w:noWrap w:val="0"/>
            <w:vAlign w:val="center"/>
          </w:tcPr>
          <w:p w14:paraId="7C13BF6B">
            <w:pPr>
              <w:pStyle w:val="46"/>
              <w:keepNext w:val="0"/>
              <w:keepLines w:val="0"/>
              <w:pageBreakBefore w:val="0"/>
              <w:kinsoku/>
              <w:wordWrap/>
              <w:overflowPunct/>
              <w:topLinePunct w:val="0"/>
              <w:autoSpaceDE/>
              <w:autoSpaceDN/>
              <w:bidi w:val="0"/>
              <w:adjustRightInd/>
              <w:snapToGrid/>
              <w:spacing w:before="120" w:line="242" w:lineRule="exact"/>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1：与我公司单位负责人为同一人的其他单位名称： </w:t>
            </w:r>
          </w:p>
        </w:tc>
      </w:tr>
      <w:tr w14:paraId="7CE31E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0E458C7E">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1419CBCF">
            <w:pPr>
              <w:pStyle w:val="46"/>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□无； </w:t>
            </w:r>
          </w:p>
        </w:tc>
      </w:tr>
      <w:tr w14:paraId="7C5DC2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410DD3B3">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510C9614">
            <w:pPr>
              <w:pStyle w:val="46"/>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8"/>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tc>
      </w:tr>
      <w:tr w14:paraId="5C2558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1D25125F">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49E35018">
            <w:pPr>
              <w:pStyle w:val="46"/>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 xml:space="preserve">2、与我公司存在控股、管理关系的其他单位的名称： </w:t>
            </w:r>
          </w:p>
        </w:tc>
      </w:tr>
      <w:tr w14:paraId="5C3A97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1E0EC819">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5A745E40">
            <w:pPr>
              <w:pStyle w:val="46"/>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□无； </w:t>
            </w:r>
          </w:p>
        </w:tc>
      </w:tr>
      <w:tr w14:paraId="01A110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8" w:hRule="atLeast"/>
          <w:jc w:val="center"/>
        </w:trPr>
        <w:tc>
          <w:tcPr>
            <w:tcW w:w="779" w:type="pct"/>
            <w:vMerge w:val="continue"/>
            <w:tcBorders>
              <w:right w:val="single" w:color="000000" w:sz="4" w:space="0"/>
            </w:tcBorders>
            <w:noWrap w:val="0"/>
            <w:vAlign w:val="center"/>
          </w:tcPr>
          <w:p w14:paraId="7FC207A7">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51E27B76">
            <w:pPr>
              <w:pStyle w:val="46"/>
              <w:keepNext w:val="0"/>
              <w:keepLines w:val="0"/>
              <w:pageBreakBefore w:val="0"/>
              <w:kinsoku/>
              <w:wordWrap/>
              <w:overflowPunct/>
              <w:topLinePunct w:val="0"/>
              <w:autoSpaceDE/>
              <w:autoSpaceDN/>
              <w:bidi w:val="0"/>
              <w:adjustRightInd/>
              <w:snapToGrid/>
              <w:spacing w:before="120" w:line="262" w:lineRule="exact"/>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8"/>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tc>
      </w:tr>
      <w:tr w14:paraId="408D6D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1" w:hRule="atLeast"/>
          <w:jc w:val="center"/>
        </w:trPr>
        <w:tc>
          <w:tcPr>
            <w:tcW w:w="779" w:type="pct"/>
            <w:vMerge w:val="continue"/>
            <w:tcBorders>
              <w:right w:val="single" w:color="000000" w:sz="4" w:space="0"/>
            </w:tcBorders>
            <w:noWrap w:val="0"/>
            <w:vAlign w:val="center"/>
          </w:tcPr>
          <w:p w14:paraId="2D3A8C48">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506FAB21">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备注：</w:t>
            </w:r>
          </w:p>
        </w:tc>
      </w:tr>
      <w:tr w14:paraId="5195C4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00" w:hRule="atLeast"/>
          <w:jc w:val="center"/>
        </w:trPr>
        <w:tc>
          <w:tcPr>
            <w:tcW w:w="779" w:type="pct"/>
            <w:vMerge w:val="continue"/>
            <w:tcBorders>
              <w:right w:val="single" w:color="000000" w:sz="4" w:space="0"/>
            </w:tcBorders>
            <w:noWrap w:val="0"/>
            <w:vAlign w:val="center"/>
          </w:tcPr>
          <w:p w14:paraId="34CBDD46">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lang w:eastAsia="en-US"/>
                <w14:textFill>
                  <w14:solidFill>
                    <w14:schemeClr w14:val="tx1"/>
                  </w14:solidFill>
                </w14:textFill>
              </w:rPr>
            </w:pPr>
          </w:p>
        </w:tc>
        <w:tc>
          <w:tcPr>
            <w:tcW w:w="4220" w:type="pct"/>
            <w:gridSpan w:val="4"/>
            <w:tcBorders>
              <w:top w:val="nil"/>
              <w:left w:val="single" w:color="000000" w:sz="4" w:space="0"/>
              <w:bottom w:val="nil"/>
            </w:tcBorders>
            <w:noWrap w:val="0"/>
            <w:vAlign w:val="center"/>
          </w:tcPr>
          <w:p w14:paraId="0E6B9F58">
            <w:pPr>
              <w:pStyle w:val="46"/>
              <w:keepNext w:val="0"/>
              <w:keepLines w:val="0"/>
              <w:pageBreakBefore w:val="0"/>
              <w:kinsoku/>
              <w:wordWrap/>
              <w:overflowPunct/>
              <w:topLinePunct w:val="0"/>
              <w:autoSpaceDE/>
              <w:autoSpaceDN/>
              <w:bidi w:val="0"/>
              <w:adjustRightInd/>
              <w:snapToGrid/>
              <w:spacing w:before="120"/>
              <w:ind w:left="101"/>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1、“单位负责人”是指单位法定代表人或者法律、行政法规规定代表单位行使职权的主要负责人。</w:t>
            </w:r>
          </w:p>
        </w:tc>
      </w:tr>
      <w:tr w14:paraId="76535C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4" w:hRule="atLeast"/>
          <w:jc w:val="center"/>
        </w:trPr>
        <w:tc>
          <w:tcPr>
            <w:tcW w:w="779" w:type="pct"/>
            <w:vMerge w:val="continue"/>
            <w:tcBorders>
              <w:bottom w:val="single" w:color="auto" w:sz="4" w:space="0"/>
              <w:right w:val="single" w:color="000000" w:sz="4" w:space="0"/>
            </w:tcBorders>
            <w:noWrap w:val="0"/>
            <w:vAlign w:val="center"/>
          </w:tcPr>
          <w:p w14:paraId="18C63EB3">
            <w:pPr>
              <w:keepNext w:val="0"/>
              <w:keepLines w:val="0"/>
              <w:pageBreakBefore w:val="0"/>
              <w:widowControl/>
              <w:kinsoku/>
              <w:wordWrap/>
              <w:overflowPunct/>
              <w:topLinePunct w:val="0"/>
              <w:autoSpaceDE/>
              <w:autoSpaceDN/>
              <w:bidi w:val="0"/>
              <w:adjustRightInd/>
              <w:snapToGrid/>
              <w:spacing w:before="1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220" w:type="pct"/>
            <w:gridSpan w:val="4"/>
            <w:tcBorders>
              <w:top w:val="nil"/>
              <w:left w:val="single" w:color="000000" w:sz="4" w:space="0"/>
              <w:bottom w:val="single" w:color="auto" w:sz="4" w:space="0"/>
            </w:tcBorders>
            <w:noWrap w:val="0"/>
            <w:vAlign w:val="center"/>
          </w:tcPr>
          <w:p w14:paraId="2FA7FEF5">
            <w:pPr>
              <w:pStyle w:val="46"/>
              <w:keepNext w:val="0"/>
              <w:keepLines w:val="0"/>
              <w:pageBreakBefore w:val="0"/>
              <w:kinsoku/>
              <w:wordWrap/>
              <w:overflowPunct/>
              <w:topLinePunct w:val="0"/>
              <w:autoSpaceDE/>
              <w:autoSpaceDN/>
              <w:bidi w:val="0"/>
              <w:adjustRightInd/>
              <w:snapToGrid/>
              <w:spacing w:before="120"/>
              <w:ind w:left="102"/>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2、本条所规定的控股、管理关系仅限于直接控股、直接管理关系，不包括间接的控股或管理关系。</w:t>
            </w:r>
          </w:p>
        </w:tc>
      </w:tr>
    </w:tbl>
    <w:p w14:paraId="7D1F780E">
      <w:pPr>
        <w:spacing w:line="360" w:lineRule="auto"/>
        <w:ind w:firstLine="28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我们保证上述声明中的资料和数据是真实的、正确的，我们同意如贵方要求，可以出示相关证明文件。（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附相关证明材料</w:t>
      </w:r>
      <w:r>
        <w:rPr>
          <w:rFonts w:hint="eastAsia" w:ascii="宋体" w:hAnsi="宋体" w:cs="宋体"/>
          <w:color w:val="000000" w:themeColor="text1"/>
          <w:sz w:val="24"/>
          <w:szCs w:val="24"/>
          <w:highlight w:val="none"/>
          <w:lang w:eastAsia="zh-CN"/>
          <w14:textFill>
            <w14:solidFill>
              <w14:schemeClr w14:val="tx1"/>
            </w14:solidFill>
          </w14:textFill>
        </w:rPr>
        <w:t>：营业执照、开户许可证</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等相关证明材料</w:t>
      </w:r>
      <w:r>
        <w:rPr>
          <w:rFonts w:hint="eastAsia" w:ascii="宋体" w:hAnsi="宋体" w:cs="宋体"/>
          <w:color w:val="000000" w:themeColor="text1"/>
          <w:sz w:val="24"/>
          <w:szCs w:val="24"/>
          <w:highlight w:val="none"/>
          <w:lang w:eastAsia="zh-CN"/>
          <w14:textFill>
            <w14:solidFill>
              <w14:schemeClr w14:val="tx1"/>
            </w14:solidFill>
          </w14:textFill>
        </w:rPr>
        <w:t>）。</w:t>
      </w:r>
    </w:p>
    <w:p w14:paraId="1E7539E6">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74291C6">
      <w:pPr>
        <w:spacing w:line="360" w:lineRule="auto"/>
        <w:ind w:right="105" w:rightChars="5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2B319F1">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3CE28AF7">
      <w:pPr>
        <w:pStyle w:val="74"/>
        <w:spacing w:line="240" w:lineRule="auto"/>
        <w:jc w:val="center"/>
        <w:outlineLvl w:val="2"/>
        <w:rPr>
          <w:rFonts w:hint="eastAsia" w:ascii="宋体" w:hAnsi="宋体" w:eastAsia="宋体" w:cs="宋体"/>
          <w:b/>
          <w:color w:val="auto"/>
          <w:sz w:val="28"/>
          <w:szCs w:val="22"/>
          <w:highlight w:val="none"/>
          <w:lang w:val="en-US" w:eastAsia="zh-CN"/>
        </w:rPr>
      </w:pPr>
      <w:r>
        <w:rPr>
          <w:rFonts w:hint="eastAsia" w:ascii="宋体" w:hAnsi="宋体" w:eastAsia="宋体" w:cs="宋体"/>
          <w:b/>
          <w:color w:val="auto"/>
          <w:sz w:val="28"/>
          <w:szCs w:val="22"/>
          <w:highlight w:val="none"/>
          <w:lang w:val="en-US" w:eastAsia="zh-CN"/>
        </w:rPr>
        <w:t>1.营业执照</w:t>
      </w:r>
    </w:p>
    <w:p w14:paraId="75CC7304">
      <w:pPr>
        <w:pStyle w:val="11"/>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在中华人民共和国境内依法注册的、具有独立承担民事责任的能力，提供有效的营业执照；（扫描件加盖公章）。</w:t>
      </w:r>
    </w:p>
    <w:p w14:paraId="378B45B2">
      <w:pPr>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47D8E47">
      <w:pPr>
        <w:pStyle w:val="74"/>
        <w:spacing w:line="360" w:lineRule="auto"/>
        <w:jc w:val="center"/>
        <w:outlineLvl w:val="2"/>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val="en-US" w:eastAsia="zh-CN"/>
        </w:rPr>
        <w:t>2.</w:t>
      </w:r>
      <w:r>
        <w:rPr>
          <w:rFonts w:hint="eastAsia" w:ascii="宋体" w:hAnsi="宋体" w:eastAsia="宋体" w:cs="宋体"/>
          <w:b/>
          <w:color w:val="auto"/>
          <w:sz w:val="28"/>
          <w:szCs w:val="22"/>
          <w:highlight w:val="none"/>
        </w:rPr>
        <w:t>具有良好的商业信誉和健全的财务会计制度</w:t>
      </w:r>
    </w:p>
    <w:p w14:paraId="01DCEF28">
      <w:pPr>
        <w:pStyle w:val="11"/>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供应商提供近3年（202</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年度-202</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年度）</w:t>
      </w:r>
      <w:r>
        <w:rPr>
          <w:rFonts w:hint="eastAsia" w:ascii="宋体" w:hAnsi="宋体" w:eastAsia="宋体" w:cs="宋体"/>
          <w:color w:val="000000" w:themeColor="text1"/>
          <w:sz w:val="24"/>
          <w:szCs w:val="24"/>
          <w:highlight w:val="none"/>
          <w:lang w:val="en-US" w:eastAsia="zh-CN"/>
          <w14:textFill>
            <w14:solidFill>
              <w14:schemeClr w14:val="tx1"/>
            </w14:solidFill>
          </w14:textFill>
        </w:rPr>
        <w:t>任意1年</w:t>
      </w:r>
      <w:r>
        <w:rPr>
          <w:rFonts w:hint="eastAsia" w:ascii="宋体" w:hAnsi="宋体" w:eastAsia="宋体" w:cs="宋体"/>
          <w:color w:val="000000" w:themeColor="text1"/>
          <w:sz w:val="24"/>
          <w:szCs w:val="24"/>
          <w:highlight w:val="none"/>
          <w14:textFill>
            <w14:solidFill>
              <w14:schemeClr w14:val="tx1"/>
            </w14:solidFill>
          </w14:textFill>
        </w:rPr>
        <w:t>经会计事务所（审计机构）出具的财务审计报告，包括资产负债表、利润表、现金流量表等。供应商成立一年以内的须提供成立当月至投标截止日前上个月的财务报表复印件加盖公章（须包括资产负债表、利润表、现金流量表等）。</w:t>
      </w:r>
    </w:p>
    <w:p w14:paraId="2B7E2F3D">
      <w:pPr>
        <w:pStyle w:val="11"/>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（注：若无会计事务所或审计机构审计的财务会计报表，可提供公司内部财务报表，近三年是指202</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年度-202</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年度）</w:t>
      </w:r>
    </w:p>
    <w:p w14:paraId="7184B588">
      <w:pPr>
        <w:pStyle w:val="74"/>
        <w:outlineLvl w:val="9"/>
        <w:rPr>
          <w:rFonts w:hint="eastAsia" w:ascii="宋体" w:hAnsi="宋体" w:eastAsia="宋体" w:cs="宋体"/>
          <w:color w:val="auto"/>
          <w:highlight w:val="none"/>
        </w:rPr>
      </w:pPr>
      <w:bookmarkStart w:id="343" w:name="_Toc23229"/>
      <w:bookmarkStart w:id="344" w:name="_Toc22210"/>
      <w:bookmarkStart w:id="345" w:name="_Toc22107"/>
    </w:p>
    <w:p w14:paraId="18612334">
      <w:pPr>
        <w:pStyle w:val="74"/>
        <w:outlineLvl w:val="9"/>
        <w:rPr>
          <w:rFonts w:hint="eastAsia" w:ascii="宋体" w:hAnsi="宋体" w:eastAsia="宋体" w:cs="宋体"/>
          <w:color w:val="auto"/>
          <w:highlight w:val="none"/>
        </w:rPr>
      </w:pPr>
    </w:p>
    <w:p w14:paraId="38DDE561">
      <w:pPr>
        <w:pStyle w:val="74"/>
        <w:outlineLvl w:val="9"/>
        <w:rPr>
          <w:rFonts w:hint="eastAsia" w:ascii="宋体" w:hAnsi="宋体" w:eastAsia="宋体" w:cs="宋体"/>
          <w:color w:val="auto"/>
          <w:highlight w:val="none"/>
        </w:rPr>
      </w:pPr>
    </w:p>
    <w:p w14:paraId="05055561">
      <w:pPr>
        <w:pStyle w:val="74"/>
        <w:outlineLvl w:val="9"/>
        <w:rPr>
          <w:rFonts w:hint="eastAsia" w:ascii="宋体" w:hAnsi="宋体" w:eastAsia="宋体" w:cs="宋体"/>
          <w:color w:val="auto"/>
          <w:highlight w:val="none"/>
        </w:rPr>
      </w:pPr>
    </w:p>
    <w:p w14:paraId="2DDAC3F5">
      <w:pPr>
        <w:pStyle w:val="74"/>
        <w:outlineLvl w:val="9"/>
        <w:rPr>
          <w:rFonts w:hint="eastAsia" w:ascii="宋体" w:hAnsi="宋体" w:eastAsia="宋体" w:cs="宋体"/>
          <w:color w:val="auto"/>
          <w:highlight w:val="none"/>
        </w:rPr>
      </w:pPr>
    </w:p>
    <w:p w14:paraId="037F1C45">
      <w:pPr>
        <w:pStyle w:val="74"/>
        <w:outlineLvl w:val="9"/>
        <w:rPr>
          <w:rFonts w:hint="eastAsia" w:ascii="宋体" w:hAnsi="宋体" w:eastAsia="宋体" w:cs="宋体"/>
          <w:color w:val="auto"/>
          <w:highlight w:val="none"/>
        </w:rPr>
      </w:pPr>
    </w:p>
    <w:p w14:paraId="29897903">
      <w:pPr>
        <w:pStyle w:val="74"/>
        <w:outlineLvl w:val="9"/>
        <w:rPr>
          <w:rFonts w:hint="eastAsia" w:ascii="宋体" w:hAnsi="宋体" w:eastAsia="宋体" w:cs="宋体"/>
          <w:color w:val="auto"/>
          <w:highlight w:val="none"/>
        </w:rPr>
      </w:pPr>
    </w:p>
    <w:p w14:paraId="31BCDE08">
      <w:pPr>
        <w:pStyle w:val="74"/>
        <w:outlineLvl w:val="9"/>
        <w:rPr>
          <w:rFonts w:hint="eastAsia" w:ascii="宋体" w:hAnsi="宋体" w:eastAsia="宋体" w:cs="宋体"/>
          <w:color w:val="auto"/>
          <w:highlight w:val="none"/>
        </w:rPr>
      </w:pPr>
    </w:p>
    <w:p w14:paraId="42CB42C2">
      <w:pPr>
        <w:pStyle w:val="74"/>
        <w:outlineLvl w:val="9"/>
        <w:rPr>
          <w:rFonts w:hint="eastAsia" w:ascii="宋体" w:hAnsi="宋体" w:eastAsia="宋体" w:cs="宋体"/>
          <w:color w:val="auto"/>
          <w:highlight w:val="none"/>
        </w:rPr>
      </w:pPr>
    </w:p>
    <w:p w14:paraId="17AAB09E">
      <w:pPr>
        <w:pStyle w:val="74"/>
        <w:outlineLvl w:val="9"/>
        <w:rPr>
          <w:rFonts w:hint="eastAsia" w:ascii="宋体" w:hAnsi="宋体" w:eastAsia="宋体" w:cs="宋体"/>
          <w:color w:val="auto"/>
          <w:highlight w:val="none"/>
        </w:rPr>
      </w:pPr>
    </w:p>
    <w:p w14:paraId="6107DFDE">
      <w:pPr>
        <w:pStyle w:val="74"/>
        <w:outlineLvl w:val="9"/>
        <w:rPr>
          <w:rFonts w:hint="eastAsia" w:ascii="宋体" w:hAnsi="宋体" w:eastAsia="宋体" w:cs="宋体"/>
          <w:color w:val="auto"/>
          <w:highlight w:val="none"/>
        </w:rPr>
      </w:pPr>
    </w:p>
    <w:p w14:paraId="143C489E">
      <w:pPr>
        <w:pStyle w:val="74"/>
        <w:outlineLvl w:val="9"/>
        <w:rPr>
          <w:rFonts w:hint="eastAsia" w:ascii="宋体" w:hAnsi="宋体" w:eastAsia="宋体" w:cs="宋体"/>
          <w:color w:val="auto"/>
          <w:highlight w:val="none"/>
        </w:rPr>
      </w:pPr>
    </w:p>
    <w:p w14:paraId="7CAD7E88">
      <w:pPr>
        <w:pStyle w:val="74"/>
        <w:outlineLvl w:val="9"/>
        <w:rPr>
          <w:rFonts w:hint="eastAsia" w:ascii="宋体" w:hAnsi="宋体" w:eastAsia="宋体" w:cs="宋体"/>
          <w:color w:val="auto"/>
          <w:highlight w:val="none"/>
        </w:rPr>
      </w:pPr>
    </w:p>
    <w:p w14:paraId="7B8E29D9">
      <w:pPr>
        <w:pStyle w:val="74"/>
        <w:outlineLvl w:val="9"/>
        <w:rPr>
          <w:rFonts w:hint="eastAsia" w:ascii="宋体" w:hAnsi="宋体" w:eastAsia="宋体" w:cs="宋体"/>
          <w:color w:val="auto"/>
          <w:highlight w:val="none"/>
        </w:rPr>
      </w:pPr>
    </w:p>
    <w:p w14:paraId="5A684F7E">
      <w:pPr>
        <w:pStyle w:val="74"/>
        <w:outlineLvl w:val="9"/>
        <w:rPr>
          <w:rFonts w:hint="eastAsia" w:ascii="宋体" w:hAnsi="宋体" w:eastAsia="宋体" w:cs="宋体"/>
          <w:color w:val="auto"/>
          <w:highlight w:val="none"/>
        </w:rPr>
      </w:pPr>
    </w:p>
    <w:p w14:paraId="212538D7">
      <w:pPr>
        <w:pStyle w:val="74"/>
        <w:outlineLvl w:val="9"/>
        <w:rPr>
          <w:rFonts w:hint="eastAsia" w:ascii="宋体" w:hAnsi="宋体" w:eastAsia="宋体" w:cs="宋体"/>
          <w:color w:val="auto"/>
          <w:highlight w:val="none"/>
        </w:rPr>
      </w:pPr>
    </w:p>
    <w:p w14:paraId="65DA3121">
      <w:pPr>
        <w:pStyle w:val="74"/>
        <w:outlineLvl w:val="9"/>
        <w:rPr>
          <w:rFonts w:hint="eastAsia" w:ascii="宋体" w:hAnsi="宋体" w:eastAsia="宋体" w:cs="宋体"/>
          <w:color w:val="auto"/>
          <w:highlight w:val="none"/>
        </w:rPr>
      </w:pPr>
    </w:p>
    <w:p w14:paraId="789F3BEB">
      <w:pPr>
        <w:pStyle w:val="74"/>
        <w:outlineLvl w:val="9"/>
        <w:rPr>
          <w:rFonts w:hint="eastAsia" w:ascii="宋体" w:hAnsi="宋体" w:eastAsia="宋体" w:cs="宋体"/>
          <w:color w:val="auto"/>
          <w:highlight w:val="none"/>
        </w:rPr>
      </w:pPr>
    </w:p>
    <w:p w14:paraId="295A6DE3">
      <w:pPr>
        <w:pStyle w:val="74"/>
        <w:outlineLvl w:val="9"/>
        <w:rPr>
          <w:rFonts w:hint="eastAsia" w:ascii="宋体" w:hAnsi="宋体" w:eastAsia="宋体" w:cs="宋体"/>
          <w:color w:val="auto"/>
          <w:highlight w:val="none"/>
        </w:rPr>
      </w:pPr>
    </w:p>
    <w:p w14:paraId="05BA8B10">
      <w:pPr>
        <w:pStyle w:val="74"/>
        <w:spacing w:line="360" w:lineRule="auto"/>
        <w:jc w:val="center"/>
        <w:outlineLvl w:val="2"/>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val="en-US" w:eastAsia="zh-CN"/>
        </w:rPr>
        <w:t>3.</w:t>
      </w:r>
      <w:r>
        <w:rPr>
          <w:rFonts w:hint="eastAsia" w:ascii="宋体" w:hAnsi="宋体" w:eastAsia="宋体" w:cs="宋体"/>
          <w:b/>
          <w:color w:val="auto"/>
          <w:sz w:val="28"/>
          <w:szCs w:val="22"/>
          <w:highlight w:val="none"/>
        </w:rPr>
        <w:t>有依法缴纳税收和社会保障资金的良好记录</w:t>
      </w:r>
      <w:bookmarkEnd w:id="343"/>
      <w:bookmarkEnd w:id="344"/>
      <w:bookmarkEnd w:id="345"/>
    </w:p>
    <w:p w14:paraId="4759149F">
      <w:pPr>
        <w:pStyle w:val="11"/>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bookmarkStart w:id="346" w:name="_Toc2602"/>
      <w:bookmarkStart w:id="347" w:name="_Toc2948"/>
      <w:bookmarkStart w:id="348" w:name="_Toc3970"/>
      <w:r>
        <w:rPr>
          <w:rFonts w:hint="eastAsia" w:ascii="宋体" w:hAnsi="宋体" w:eastAsia="宋体" w:cs="宋体"/>
          <w:bCs/>
          <w:color w:val="auto"/>
          <w:sz w:val="24"/>
          <w:szCs w:val="24"/>
          <w:highlight w:val="none"/>
        </w:rPr>
        <w:t>1、</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依法缴纳税收的证明材料</w:t>
      </w:r>
      <w:r>
        <w:rPr>
          <w:rFonts w:hint="eastAsia" w:ascii="宋体" w:hAnsi="宋体" w:eastAsia="宋体" w:cs="宋体"/>
          <w:bCs/>
          <w:color w:val="auto"/>
          <w:sz w:val="24"/>
          <w:szCs w:val="24"/>
          <w:highlight w:val="none"/>
        </w:rPr>
        <w:t>：</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具有依法缴纳税收的良好记录（</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须提供缴税所属时间在202</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年07月至本项目投标文件提交截止时间前任意1个月的税务局税收通用缴款书或银行电子缴税（费）凭证或税务局出具纳税情况的相关证明；新成立（成立时间不足6个月）的</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提供承诺书或相关说明，依法免税的，应提供依法免税的相关证明文件）。</w:t>
      </w:r>
    </w:p>
    <w:p w14:paraId="19484637">
      <w:pPr>
        <w:pStyle w:val="11"/>
        <w:keepNext w:val="0"/>
        <w:keepLines w:val="0"/>
        <w:widowControl/>
        <w:suppressLineNumbers w:val="0"/>
        <w:spacing w:before="60" w:beforeAutospacing="0" w:after="60" w:afterAutospacing="0" w:line="360" w:lineRule="auto"/>
        <w:ind w:left="0" w:right="0" w:firstLine="420"/>
        <w:rPr>
          <w:rFonts w:hint="eastAsia" w:ascii="宋体" w:hAnsi="宋体" w:eastAsia="宋体" w:cs="宋体"/>
          <w:color w:val="000000" w:themeColor="text1"/>
          <w:sz w:val="24"/>
          <w:szCs w:val="24"/>
          <w:highlight w:val="none"/>
          <w14:textFill>
            <w14:solidFill>
              <w14:schemeClr w14:val="tx1"/>
            </w14:solidFill>
          </w14:textFill>
        </w:rPr>
      </w:pPr>
    </w:p>
    <w:p w14:paraId="65BB41B9">
      <w:pPr>
        <w:pStyle w:val="96"/>
        <w:adjustRightInd w:val="0"/>
        <w:snapToGrid w:val="0"/>
        <w:spacing w:line="360" w:lineRule="auto"/>
        <w:ind w:firstLine="480" w:firstLineChars="200"/>
        <w:jc w:val="left"/>
        <w:rPr>
          <w:rFonts w:hint="eastAsia" w:ascii="宋体" w:hAnsi="宋体" w:eastAsia="宋体" w:cs="宋体"/>
          <w:bCs/>
          <w:color w:val="auto"/>
          <w:sz w:val="24"/>
          <w:szCs w:val="24"/>
          <w:highlight w:val="none"/>
        </w:rPr>
      </w:pPr>
    </w:p>
    <w:p w14:paraId="2B7299BB">
      <w:pPr>
        <w:pStyle w:val="96"/>
        <w:adjustRightInd w:val="0"/>
        <w:snapToGrid w:val="0"/>
        <w:spacing w:line="360" w:lineRule="auto"/>
        <w:ind w:firstLine="456" w:firstLineChars="200"/>
        <w:jc w:val="left"/>
        <w:rPr>
          <w:rFonts w:hint="eastAsia" w:ascii="宋体" w:hAnsi="宋体" w:eastAsia="宋体" w:cs="宋体"/>
          <w:b/>
          <w:color w:val="auto"/>
          <w:sz w:val="28"/>
          <w:szCs w:val="22"/>
          <w:highlight w:val="none"/>
          <w:lang w:val="en-US" w:eastAsia="zh-CN"/>
        </w:rPr>
        <w:sectPr>
          <w:footerReference r:id="rId8"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cs="宋体"/>
          <w:bCs/>
          <w:color w:val="auto"/>
          <w:spacing w:val="-6"/>
          <w:sz w:val="24"/>
          <w:szCs w:val="24"/>
          <w:highlight w:val="none"/>
          <w:lang w:val="en-US" w:eastAsia="zh-CN"/>
        </w:rPr>
        <w:t>2</w:t>
      </w:r>
      <w:r>
        <w:rPr>
          <w:rFonts w:hint="eastAsia" w:ascii="宋体" w:hAnsi="宋体" w:eastAsia="宋体" w:cs="宋体"/>
          <w:bCs/>
          <w:color w:val="auto"/>
          <w:spacing w:val="-6"/>
          <w:sz w:val="24"/>
          <w:szCs w:val="24"/>
          <w:highlight w:val="none"/>
        </w:rPr>
        <w:t>、</w:t>
      </w:r>
      <w:r>
        <w:rPr>
          <w:rFonts w:hint="eastAsia" w:ascii="宋体" w:hAnsi="宋体" w:eastAsia="宋体" w:cs="宋体"/>
          <w:b/>
          <w:bCs w:val="0"/>
          <w:color w:val="auto"/>
          <w:spacing w:val="-6"/>
          <w:sz w:val="24"/>
          <w:szCs w:val="24"/>
          <w:highlight w:val="none"/>
          <w:lang w:eastAsia="zh-CN"/>
        </w:rPr>
        <w:t>供应商</w:t>
      </w:r>
      <w:r>
        <w:rPr>
          <w:rFonts w:hint="eastAsia" w:ascii="宋体" w:hAnsi="宋体" w:eastAsia="宋体" w:cs="宋体"/>
          <w:b/>
          <w:bCs w:val="0"/>
          <w:color w:val="auto"/>
          <w:spacing w:val="-6"/>
          <w:sz w:val="24"/>
          <w:szCs w:val="24"/>
          <w:highlight w:val="none"/>
        </w:rPr>
        <w:t>依法缴纳社会保障资金的证明材料</w:t>
      </w:r>
      <w:r>
        <w:rPr>
          <w:rFonts w:hint="eastAsia" w:ascii="宋体" w:hAnsi="宋体" w:eastAsia="宋体" w:cs="宋体"/>
          <w:bCs/>
          <w:color w:val="auto"/>
          <w:spacing w:val="-6"/>
          <w:sz w:val="24"/>
          <w:szCs w:val="24"/>
          <w:highlight w:val="none"/>
        </w:rPr>
        <w:t>：</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具有依法缴纳社会保障资金的良好记录（</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须提供缴费所属时间在202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年07月至本项目投标文件提交截止时间前任意1个月的社会保险费缴款书或银行电子缴税（费）凭证或社保管理部门出具的有效的缴款证明；新成立（成立时间不足6个月）的</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提供承诺书或相关说明，依法免缴的，应提供依法免缴的相关证明文件）。</w:t>
      </w:r>
    </w:p>
    <w:p w14:paraId="27A3DBF1">
      <w:pPr>
        <w:pStyle w:val="74"/>
        <w:spacing w:line="240" w:lineRule="auto"/>
        <w:jc w:val="center"/>
        <w:outlineLvl w:val="2"/>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val="en-US" w:eastAsia="zh-CN"/>
        </w:rPr>
        <w:t>4.</w:t>
      </w:r>
      <w:r>
        <w:rPr>
          <w:rFonts w:hint="eastAsia" w:ascii="宋体" w:hAnsi="宋体" w:eastAsia="宋体" w:cs="宋体"/>
          <w:b/>
          <w:color w:val="auto"/>
          <w:sz w:val="28"/>
          <w:szCs w:val="22"/>
          <w:highlight w:val="none"/>
          <w:lang w:eastAsia="zh-CN"/>
        </w:rPr>
        <w:t>供应商</w:t>
      </w:r>
      <w:r>
        <w:rPr>
          <w:rFonts w:hint="eastAsia" w:ascii="宋体" w:hAnsi="宋体" w:eastAsia="宋体" w:cs="宋体"/>
          <w:b/>
          <w:color w:val="auto"/>
          <w:sz w:val="28"/>
          <w:szCs w:val="22"/>
          <w:highlight w:val="none"/>
        </w:rPr>
        <w:t>须具有履行合同所必需的设备和专业技术能力，须附相关证明材料或声明</w:t>
      </w:r>
      <w:bookmarkEnd w:id="346"/>
      <w:bookmarkEnd w:id="347"/>
      <w:bookmarkEnd w:id="348"/>
    </w:p>
    <w:p w14:paraId="5393B4E4">
      <w:pPr>
        <w:pStyle w:val="96"/>
        <w:autoSpaceDE w:val="0"/>
        <w:autoSpaceDN w:val="0"/>
        <w:adjustRightInd w:val="0"/>
        <w:spacing w:line="440" w:lineRule="exact"/>
        <w:rPr>
          <w:rFonts w:hint="eastAsia" w:ascii="宋体" w:hAnsi="宋体" w:eastAsia="宋体" w:cs="宋体"/>
          <w:color w:val="auto"/>
          <w:kern w:val="0"/>
          <w:sz w:val="24"/>
          <w:szCs w:val="24"/>
          <w:highlight w:val="none"/>
        </w:rPr>
      </w:pPr>
    </w:p>
    <w:p w14:paraId="225E56CB">
      <w:pPr>
        <w:pStyle w:val="96"/>
        <w:autoSpaceDE w:val="0"/>
        <w:autoSpaceDN w:val="0"/>
        <w:adjustRightInd w:val="0"/>
        <w:spacing w:line="440" w:lineRule="exact"/>
        <w:rPr>
          <w:rFonts w:hint="eastAsia" w:ascii="宋体" w:hAnsi="宋体" w:eastAsia="宋体" w:cs="宋体"/>
          <w:color w:val="auto"/>
          <w:kern w:val="0"/>
          <w:sz w:val="24"/>
          <w:szCs w:val="24"/>
          <w:highlight w:val="none"/>
        </w:rPr>
      </w:pPr>
    </w:p>
    <w:p w14:paraId="5A015C49">
      <w:pPr>
        <w:pStyle w:val="96"/>
        <w:autoSpaceDE w:val="0"/>
        <w:autoSpaceDN w:val="0"/>
        <w:adjustRightIn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须提供具备履行合同所必需的设备和专业技术能力的证明材料（提供相关承诺）。（格式自拟）</w:t>
      </w:r>
    </w:p>
    <w:p w14:paraId="28999E4E">
      <w:pPr>
        <w:pStyle w:val="96"/>
        <w:autoSpaceDE w:val="0"/>
        <w:autoSpaceDN w:val="0"/>
        <w:adjustRightInd w:val="0"/>
        <w:spacing w:line="440" w:lineRule="exact"/>
        <w:jc w:val="center"/>
        <w:rPr>
          <w:rFonts w:hint="eastAsia" w:ascii="宋体" w:hAnsi="宋体" w:eastAsia="宋体" w:cs="宋体"/>
          <w:color w:val="auto"/>
          <w:kern w:val="0"/>
          <w:sz w:val="24"/>
          <w:szCs w:val="24"/>
          <w:highlight w:val="none"/>
        </w:rPr>
      </w:pPr>
    </w:p>
    <w:p w14:paraId="47E03313">
      <w:pPr>
        <w:pStyle w:val="74"/>
        <w:outlineLvl w:val="2"/>
        <w:rPr>
          <w:rFonts w:hint="eastAsia" w:ascii="宋体" w:hAnsi="宋体" w:eastAsia="宋体" w:cs="宋体"/>
          <w:color w:val="auto"/>
          <w:highlight w:val="none"/>
          <w:lang w:val="en-US" w:eastAsia="zh-CN"/>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sectPr>
      </w:pPr>
    </w:p>
    <w:p w14:paraId="4DEBC26C">
      <w:pPr>
        <w:pStyle w:val="74"/>
        <w:spacing w:line="240" w:lineRule="auto"/>
        <w:jc w:val="center"/>
        <w:outlineLvl w:val="2"/>
        <w:rPr>
          <w:rFonts w:hint="eastAsia" w:ascii="宋体" w:hAnsi="宋体" w:eastAsia="宋体" w:cs="宋体"/>
          <w:b/>
          <w:color w:val="auto"/>
          <w:sz w:val="28"/>
          <w:szCs w:val="22"/>
          <w:highlight w:val="none"/>
          <w:lang w:val="en-US" w:eastAsia="zh-CN"/>
        </w:rPr>
      </w:pPr>
      <w:bookmarkStart w:id="349" w:name="_Toc3628"/>
      <w:bookmarkStart w:id="350" w:name="_Toc27781"/>
      <w:bookmarkStart w:id="351" w:name="_Toc2473"/>
      <w:r>
        <w:rPr>
          <w:rFonts w:hint="eastAsia" w:ascii="宋体" w:hAnsi="宋体" w:eastAsia="宋体" w:cs="宋体"/>
          <w:b/>
          <w:color w:val="auto"/>
          <w:sz w:val="28"/>
          <w:szCs w:val="22"/>
          <w:highlight w:val="none"/>
          <w:lang w:val="en-US" w:eastAsia="zh-CN"/>
        </w:rPr>
        <w:t>5.参加政府采购活动前三年内，在经营活动中没有重大违法记录的书面声明</w:t>
      </w:r>
      <w:bookmarkEnd w:id="349"/>
      <w:bookmarkEnd w:id="350"/>
      <w:bookmarkEnd w:id="351"/>
    </w:p>
    <w:p w14:paraId="62D0FEB2">
      <w:pPr>
        <w:pStyle w:val="96"/>
        <w:adjustRightInd w:val="0"/>
        <w:snapToGrid w:val="0"/>
        <w:spacing w:line="360" w:lineRule="auto"/>
        <w:rPr>
          <w:rFonts w:hint="eastAsia" w:ascii="宋体" w:hAnsi="宋体" w:eastAsia="宋体" w:cs="宋体"/>
          <w:color w:val="auto"/>
          <w:sz w:val="24"/>
          <w:szCs w:val="24"/>
          <w:highlight w:val="none"/>
        </w:rPr>
      </w:pPr>
    </w:p>
    <w:p w14:paraId="1447F76A">
      <w:pPr>
        <w:pStyle w:val="96"/>
        <w:adjustRightInd w:val="0"/>
        <w:snapToGrid w:val="0"/>
        <w:spacing w:line="360" w:lineRule="auto"/>
        <w:rPr>
          <w:rFonts w:hint="eastAsia" w:ascii="宋体" w:hAnsi="宋体" w:eastAsia="宋体" w:cs="宋体"/>
          <w:color w:val="auto"/>
          <w:sz w:val="24"/>
          <w:szCs w:val="24"/>
          <w:highlight w:val="none"/>
        </w:rPr>
      </w:pPr>
    </w:p>
    <w:p w14:paraId="2BD4D615">
      <w:pPr>
        <w:pStyle w:val="96"/>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p>
    <w:p w14:paraId="3B5AD311">
      <w:pPr>
        <w:pStyle w:val="97"/>
        <w:adjustRightInd w:val="0"/>
        <w:snapToGrid w:val="0"/>
        <w:spacing w:line="360" w:lineRule="auto"/>
        <w:ind w:firstLine="56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无重大违法记录声明书</w:t>
      </w:r>
    </w:p>
    <w:p w14:paraId="2316FE17">
      <w:pPr>
        <w:pStyle w:val="96"/>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采购人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37106719">
      <w:pPr>
        <w:pStyle w:val="9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标项名称</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0BCEC43F">
      <w:pPr>
        <w:pStyle w:val="9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1A65F72">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before="0" w:beforeLines="100" w:line="600" w:lineRule="auto"/>
        <w:ind w:right="5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（盖</w:t>
      </w:r>
      <w:r>
        <w:rPr>
          <w:rFonts w:hint="eastAsia" w:ascii="宋体" w:hAnsi="宋体" w:eastAsia="宋体" w:cs="宋体"/>
          <w:color w:val="auto"/>
          <w:spacing w:val="-3"/>
          <w:kern w:val="0"/>
          <w:sz w:val="24"/>
          <w:szCs w:val="24"/>
          <w:highlight w:val="none"/>
        </w:rPr>
        <w:t>单</w:t>
      </w:r>
      <w:r>
        <w:rPr>
          <w:rFonts w:hint="eastAsia" w:ascii="宋体" w:hAnsi="宋体" w:eastAsia="宋体" w:cs="宋体"/>
          <w:color w:val="auto"/>
          <w:kern w:val="0"/>
          <w:sz w:val="24"/>
          <w:szCs w:val="24"/>
          <w:highlight w:val="none"/>
        </w:rPr>
        <w:t>位</w:t>
      </w:r>
      <w:r>
        <w:rPr>
          <w:rFonts w:hint="eastAsia" w:ascii="宋体" w:hAnsi="宋体" w:eastAsia="宋体" w:cs="宋体"/>
          <w:color w:val="auto"/>
          <w:spacing w:val="-3"/>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w:t>
      </w:r>
    </w:p>
    <w:p w14:paraId="6516B600">
      <w:pPr>
        <w:tabs>
          <w:tab w:val="left" w:pos="6940"/>
          <w:tab w:val="left" w:pos="7520"/>
        </w:tabs>
        <w:autoSpaceDE w:val="0"/>
        <w:autoSpaceDN w:val="0"/>
        <w:adjustRightInd w:val="0"/>
        <w:spacing w:line="600" w:lineRule="auto"/>
        <w:ind w:right="52"/>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w:t>
      </w:r>
      <w:r>
        <w:rPr>
          <w:rFonts w:hint="eastAsia" w:ascii="宋体" w:hAnsi="宋体" w:eastAsia="宋体" w:cs="宋体"/>
          <w:b w:val="0"/>
          <w:bCs w:val="0"/>
          <w:color w:val="auto"/>
          <w:spacing w:val="-3"/>
          <w:kern w:val="0"/>
          <w:sz w:val="24"/>
          <w:szCs w:val="24"/>
          <w:highlight w:val="none"/>
        </w:rPr>
        <w:t>表</w:t>
      </w:r>
      <w:r>
        <w:rPr>
          <w:rFonts w:hint="eastAsia" w:ascii="宋体" w:hAnsi="宋体" w:eastAsia="宋体" w:cs="宋体"/>
          <w:b w:val="0"/>
          <w:bCs w:val="0"/>
          <w:color w:val="auto"/>
          <w:kern w:val="0"/>
          <w:sz w:val="24"/>
          <w:szCs w:val="24"/>
          <w:highlight w:val="none"/>
        </w:rPr>
        <w:t>人（</w:t>
      </w:r>
      <w:r>
        <w:rPr>
          <w:rFonts w:hint="eastAsia" w:ascii="宋体" w:hAnsi="宋体" w:eastAsia="宋体" w:cs="宋体"/>
          <w:b w:val="0"/>
          <w:bCs w:val="0"/>
          <w:color w:val="auto"/>
          <w:spacing w:val="-3"/>
          <w:kern w:val="0"/>
          <w:sz w:val="24"/>
          <w:szCs w:val="24"/>
          <w:highlight w:val="none"/>
        </w:rPr>
        <w:t>单位</w:t>
      </w:r>
      <w:r>
        <w:rPr>
          <w:rFonts w:hint="eastAsia" w:ascii="宋体" w:hAnsi="宋体" w:eastAsia="宋体" w:cs="宋体"/>
          <w:b w:val="0"/>
          <w:bCs w:val="0"/>
          <w:color w:val="auto"/>
          <w:kern w:val="0"/>
          <w:sz w:val="24"/>
          <w:szCs w:val="24"/>
          <w:highlight w:val="none"/>
        </w:rPr>
        <w:t>负责人</w:t>
      </w:r>
      <w:r>
        <w:rPr>
          <w:rFonts w:hint="eastAsia" w:ascii="宋体" w:hAnsi="宋体" w:eastAsia="宋体" w:cs="宋体"/>
          <w:b w:val="0"/>
          <w:bCs w:val="0"/>
          <w:color w:val="auto"/>
          <w:spacing w:val="-3"/>
          <w:kern w:val="0"/>
          <w:sz w:val="24"/>
          <w:szCs w:val="24"/>
          <w:highlight w:val="none"/>
        </w:rPr>
        <w:t>）</w:t>
      </w:r>
      <w:r>
        <w:rPr>
          <w:rFonts w:hint="eastAsia" w:ascii="宋体" w:hAnsi="宋体" w:eastAsia="宋体" w:cs="宋体"/>
          <w:b w:val="0"/>
          <w:bCs w:val="0"/>
          <w:color w:val="auto"/>
          <w:kern w:val="0"/>
          <w:sz w:val="24"/>
          <w:szCs w:val="24"/>
          <w:highlight w:val="none"/>
        </w:rPr>
        <w:t>或其</w:t>
      </w:r>
      <w:r>
        <w:rPr>
          <w:rFonts w:hint="eastAsia" w:ascii="宋体" w:hAnsi="宋体" w:eastAsia="宋体" w:cs="宋体"/>
          <w:b w:val="0"/>
          <w:bCs w:val="0"/>
          <w:color w:val="auto"/>
          <w:spacing w:val="-3"/>
          <w:kern w:val="0"/>
          <w:sz w:val="24"/>
          <w:szCs w:val="24"/>
          <w:highlight w:val="none"/>
        </w:rPr>
        <w:t>委托</w:t>
      </w:r>
      <w:r>
        <w:rPr>
          <w:rFonts w:hint="eastAsia" w:ascii="宋体" w:hAnsi="宋体" w:eastAsia="宋体" w:cs="宋体"/>
          <w:b w:val="0"/>
          <w:bCs w:val="0"/>
          <w:color w:val="auto"/>
          <w:kern w:val="0"/>
          <w:sz w:val="24"/>
          <w:szCs w:val="24"/>
          <w:highlight w:val="none"/>
        </w:rPr>
        <w:t>代理人（</w:t>
      </w:r>
      <w:r>
        <w:rPr>
          <w:rFonts w:hint="eastAsia" w:ascii="宋体" w:hAnsi="宋体" w:eastAsia="宋体" w:cs="宋体"/>
          <w:b w:val="0"/>
          <w:bCs w:val="0"/>
          <w:color w:val="auto"/>
          <w:spacing w:val="-3"/>
          <w:kern w:val="0"/>
          <w:sz w:val="24"/>
          <w:szCs w:val="24"/>
          <w:highlight w:val="none"/>
        </w:rPr>
        <w:t>签</w:t>
      </w:r>
      <w:r>
        <w:rPr>
          <w:rFonts w:hint="eastAsia" w:ascii="宋体" w:hAnsi="宋体" w:eastAsia="宋体" w:cs="宋体"/>
          <w:b w:val="0"/>
          <w:bCs w:val="0"/>
          <w:color w:val="auto"/>
          <w:kern w:val="0"/>
          <w:sz w:val="24"/>
          <w:szCs w:val="24"/>
          <w:highlight w:val="none"/>
        </w:rPr>
        <w:t>字或</w:t>
      </w:r>
      <w:r>
        <w:rPr>
          <w:rFonts w:hint="eastAsia" w:ascii="宋体" w:hAnsi="宋体" w:eastAsia="宋体" w:cs="宋体"/>
          <w:b w:val="0"/>
          <w:bCs w:val="0"/>
          <w:color w:val="auto"/>
          <w:kern w:val="0"/>
          <w:sz w:val="24"/>
          <w:szCs w:val="24"/>
          <w:highlight w:val="none"/>
          <w:lang w:val="en-US" w:eastAsia="zh-CN"/>
        </w:rPr>
        <w:t>盖</w:t>
      </w:r>
      <w:r>
        <w:rPr>
          <w:rFonts w:hint="eastAsia" w:ascii="宋体" w:hAnsi="宋体" w:eastAsia="宋体" w:cs="宋体"/>
          <w:b w:val="0"/>
          <w:bCs w:val="0"/>
          <w:color w:val="auto"/>
          <w:kern w:val="0"/>
          <w:sz w:val="24"/>
          <w:szCs w:val="24"/>
          <w:highlight w:val="none"/>
        </w:rPr>
        <w:t>章）</w:t>
      </w:r>
      <w:r>
        <w:rPr>
          <w:rFonts w:hint="eastAsia" w:ascii="宋体" w:hAnsi="宋体" w:eastAsia="宋体" w:cs="宋体"/>
          <w:b w:val="0"/>
          <w:bCs w:val="0"/>
          <w:color w:val="auto"/>
          <w:spacing w:val="2"/>
          <w:kern w:val="0"/>
          <w:sz w:val="24"/>
          <w:szCs w:val="24"/>
          <w:highlight w:val="none"/>
        </w:rPr>
        <w:t>：</w:t>
      </w:r>
      <w:r>
        <w:rPr>
          <w:rFonts w:hint="eastAsia" w:ascii="宋体" w:hAnsi="宋体" w:eastAsia="宋体" w:cs="宋体"/>
          <w:b w:val="0"/>
          <w:bCs w:val="0"/>
          <w:color w:val="auto"/>
          <w:spacing w:val="57"/>
          <w:kern w:val="0"/>
          <w:sz w:val="24"/>
          <w:szCs w:val="24"/>
          <w:highlight w:val="none"/>
          <w:u w:val="single"/>
          <w:lang w:val="en-US" w:eastAsia="zh-CN"/>
        </w:rPr>
        <w:t xml:space="preserve">     </w:t>
      </w:r>
    </w:p>
    <w:p w14:paraId="7259EEAF">
      <w:pPr>
        <w:pStyle w:val="92"/>
        <w:keepNext w:val="0"/>
        <w:keepLines w:val="0"/>
        <w:pageBreakBefore w:val="0"/>
        <w:widowControl/>
        <w:kinsoku/>
        <w:wordWrap/>
        <w:overflowPunct/>
        <w:topLinePunct w:val="0"/>
        <w:autoSpaceDE/>
        <w:autoSpaceDN/>
        <w:bidi w:val="0"/>
        <w:adjustRightInd/>
        <w:snapToGrid/>
        <w:spacing w:line="600" w:lineRule="auto"/>
        <w:ind w:left="0" w:leftChars="0"/>
        <w:textAlignment w:val="auto"/>
        <w:rPr>
          <w:rFonts w:hint="default" w:ascii="宋体" w:hAnsi="宋体" w:eastAsia="宋体" w:cs="宋体"/>
          <w:b w:val="0"/>
          <w:bCs w:val="0"/>
          <w:color w:val="auto"/>
          <w:sz w:val="24"/>
          <w:highlight w:val="none"/>
          <w:u w:val="single"/>
          <w:lang w:val="en-US"/>
        </w:rPr>
      </w:pPr>
      <w:r>
        <w:rPr>
          <w:rFonts w:hint="eastAsia" w:ascii="宋体" w:hAnsi="宋体" w:eastAsia="宋体" w:cs="宋体"/>
          <w:b w:val="0"/>
          <w:bCs w:val="0"/>
          <w:color w:val="auto"/>
          <w:sz w:val="24"/>
          <w:highlight w:val="none"/>
          <w:lang w:val="en-US" w:eastAsia="zh-CN"/>
        </w:rPr>
        <w:t>日　 期：</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年</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月</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日</w:t>
      </w:r>
    </w:p>
    <w:p w14:paraId="3C54D5A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auto"/>
          <w:sz w:val="28"/>
          <w:szCs w:val="28"/>
          <w:highlight w:val="none"/>
          <w:lang w:val="en-US" w:eastAsia="zh-CN"/>
        </w:rPr>
        <w:br w:type="page"/>
      </w:r>
    </w:p>
    <w:p w14:paraId="31705076">
      <w:pPr>
        <w:pStyle w:val="74"/>
        <w:spacing w:line="240" w:lineRule="auto"/>
        <w:jc w:val="center"/>
        <w:outlineLvl w:val="2"/>
        <w:rPr>
          <w:rFonts w:hint="eastAsia" w:ascii="宋体" w:hAnsi="宋体" w:eastAsia="宋体" w:cs="宋体"/>
          <w:b/>
          <w:color w:val="auto"/>
          <w:sz w:val="28"/>
          <w:szCs w:val="22"/>
          <w:highlight w:val="none"/>
          <w:lang w:val="en-US" w:eastAsia="zh-CN"/>
        </w:rPr>
      </w:pPr>
      <w:r>
        <w:rPr>
          <w:rFonts w:hint="eastAsia" w:ascii="宋体" w:hAnsi="宋体" w:eastAsia="宋体" w:cs="宋体"/>
          <w:b/>
          <w:color w:val="auto"/>
          <w:sz w:val="28"/>
          <w:szCs w:val="22"/>
          <w:highlight w:val="none"/>
          <w:lang w:val="en-US" w:eastAsia="zh-CN"/>
        </w:rPr>
        <w:t>6.供应商未列入失信被执行人、重大税收违法案件当事人名单、政府采购严重违法失信行为记录名单</w:t>
      </w:r>
    </w:p>
    <w:p w14:paraId="775FD661">
      <w:pPr>
        <w:pStyle w:val="98"/>
        <w:spacing w:line="360" w:lineRule="auto"/>
        <w:ind w:firstLine="480" w:firstLineChars="200"/>
        <w:jc w:val="left"/>
        <w:rPr>
          <w:rFonts w:hint="eastAsia" w:ascii="宋体" w:hAnsi="宋体" w:eastAsia="宋体" w:cs="宋体"/>
          <w:color w:val="auto"/>
          <w:spacing w:val="0"/>
          <w:kern w:val="0"/>
          <w:sz w:val="24"/>
          <w:szCs w:val="24"/>
          <w:highlight w:val="none"/>
        </w:rPr>
      </w:pPr>
    </w:p>
    <w:p w14:paraId="4E455E7A">
      <w:pPr>
        <w:pStyle w:val="98"/>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“信用中国”网站或“中国政府采购网”查询信息：</w:t>
      </w:r>
    </w:p>
    <w:p w14:paraId="0A89A492">
      <w:pPr>
        <w:pStyle w:val="98"/>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①</w:t>
      </w: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rPr>
        <w:t xml:space="preserve">未被列入失信被执行人； </w:t>
      </w:r>
    </w:p>
    <w:p w14:paraId="29C6C5FC">
      <w:pPr>
        <w:pStyle w:val="98"/>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②</w:t>
      </w: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rPr>
        <w:t>不是重大税收违法案件当事人名单的</w:t>
      </w:r>
      <w:r>
        <w:rPr>
          <w:rFonts w:hint="eastAsia" w:ascii="宋体" w:hAnsi="宋体" w:eastAsia="宋体" w:cs="宋体"/>
          <w:color w:val="auto"/>
          <w:spacing w:val="0"/>
          <w:kern w:val="0"/>
          <w:sz w:val="24"/>
          <w:szCs w:val="24"/>
          <w:highlight w:val="none"/>
          <w:lang w:eastAsia="zh-CN"/>
        </w:rPr>
        <w:t>供应商</w:t>
      </w:r>
      <w:r>
        <w:rPr>
          <w:rFonts w:hint="eastAsia" w:ascii="宋体" w:hAnsi="宋体" w:eastAsia="宋体" w:cs="宋体"/>
          <w:color w:val="auto"/>
          <w:spacing w:val="0"/>
          <w:kern w:val="0"/>
          <w:sz w:val="24"/>
          <w:szCs w:val="24"/>
          <w:highlight w:val="none"/>
        </w:rPr>
        <w:t xml:space="preserve">； </w:t>
      </w:r>
    </w:p>
    <w:p w14:paraId="6D994977">
      <w:pPr>
        <w:pStyle w:val="98"/>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③</w:t>
      </w: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rPr>
        <w:t>未被列入政府采购严重违法失信行为记录名单。</w:t>
      </w:r>
    </w:p>
    <w:p w14:paraId="2C7DC84C">
      <w:pPr>
        <w:pStyle w:val="98"/>
        <w:spacing w:line="360" w:lineRule="auto"/>
        <w:ind w:firstLine="480" w:firstLineChars="200"/>
        <w:jc w:val="left"/>
        <w:rPr>
          <w:rFonts w:hint="eastAsia" w:ascii="宋体" w:hAnsi="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④</w:t>
      </w:r>
      <w:r>
        <w:rPr>
          <w:rFonts w:hint="eastAsia" w:ascii="宋体" w:hAnsi="宋体" w:eastAsia="宋体" w:cs="宋体"/>
          <w:color w:val="auto"/>
          <w:spacing w:val="0"/>
          <w:kern w:val="0"/>
          <w:sz w:val="24"/>
          <w:szCs w:val="24"/>
          <w:highlight w:val="none"/>
          <w:lang w:val="en-US" w:eastAsia="zh-CN"/>
        </w:rPr>
        <w:t xml:space="preserve"> 单位负责人为同一人或者存在直接控股、管理关系的不同供应商，不得参加同一合同项下的政府采购活动。</w:t>
      </w:r>
    </w:p>
    <w:p w14:paraId="1EB834D9">
      <w:pPr>
        <w:pStyle w:val="98"/>
        <w:spacing w:line="360" w:lineRule="auto"/>
        <w:ind w:firstLine="562" w:firstLineChars="200"/>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909951C">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418E3452">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六、供应商</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递交投标保证金汇款凭证</w:t>
      </w:r>
    </w:p>
    <w:p w14:paraId="73D8786E">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74679BDD">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6A9FF8D8">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1ACE1334">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47DA8F4">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DDBC943">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02739D1">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283D036">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3A7B4579">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15E19E30">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26AA17B5">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02DA533">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8F6B18A">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774035C">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12AA6720">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4742EA22">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5178429F">
      <w:pPr>
        <w:pStyle w:val="45"/>
        <w:rPr>
          <w:rFonts w:hint="eastAsia"/>
          <w:color w:val="000000" w:themeColor="text1"/>
          <w:highlight w:val="none"/>
          <w14:textFill>
            <w14:solidFill>
              <w14:schemeClr w14:val="tx1"/>
            </w14:solidFill>
          </w14:textFill>
        </w:rPr>
      </w:pPr>
    </w:p>
    <w:p w14:paraId="1DE73889">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2C09E22F">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0BFB24A2">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10686A7">
      <w:pPr>
        <w:pStyle w:val="45"/>
        <w:rPr>
          <w:rFonts w:hint="eastAsia"/>
          <w:color w:val="000000" w:themeColor="text1"/>
          <w:highlight w:val="none"/>
          <w:lang w:val="en-US" w:eastAsia="zh-CN"/>
          <w14:textFill>
            <w14:solidFill>
              <w14:schemeClr w14:val="tx1"/>
            </w14:solidFill>
          </w14:textFill>
        </w:rPr>
      </w:pPr>
    </w:p>
    <w:p w14:paraId="4EFC6BA2">
      <w:pPr>
        <w:pStyle w:val="45"/>
        <w:numPr>
          <w:ilvl w:val="0"/>
          <w:numId w:val="0"/>
        </w:numPr>
        <w:autoSpaceDE w:val="0"/>
        <w:autoSpaceDN w:val="0"/>
        <w:adjustRightInd w:val="0"/>
        <w:snapToGrid w:val="0"/>
        <w:spacing w:line="360" w:lineRule="auto"/>
        <w:jc w:val="center"/>
        <w:rPr>
          <w:rStyle w:val="66"/>
          <w:rFonts w:hint="eastAsia" w:ascii="宋体" w:hAnsi="宋体" w:eastAsia="宋体" w:cs="宋体"/>
          <w:b/>
          <w:color w:val="000000" w:themeColor="text1"/>
          <w:kern w:val="2"/>
          <w:sz w:val="28"/>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hAnsi="宋体" w:cs="宋体"/>
          <w:b/>
          <w:color w:val="000000" w:themeColor="text1"/>
          <w:kern w:val="2"/>
          <w:sz w:val="28"/>
          <w:szCs w:val="28"/>
          <w:highlight w:val="none"/>
          <w:lang w:val="en-US" w:eastAsia="zh-CN" w:bidi="ar-SA"/>
          <w14:textFill>
            <w14:solidFill>
              <w14:schemeClr w14:val="tx1"/>
            </w14:solidFill>
          </w14:textFill>
        </w:rPr>
        <w:t>七、投标企业类型声明函</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w:t>
      </w:r>
    </w:p>
    <w:p w14:paraId="4CE5FC22">
      <w:pPr>
        <w:pStyle w:val="3"/>
        <w:pageBreakBefore w:val="0"/>
        <w:kinsoku/>
        <w:wordWrap/>
        <w:overflowPunct/>
        <w:topLinePunct w:val="0"/>
        <w:autoSpaceDE/>
        <w:autoSpaceDN/>
        <w:bidi w:val="0"/>
        <w:snapToGrid/>
        <w:spacing w:before="0" w:after="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中小企业声明函（工程、服务）</w:t>
      </w:r>
    </w:p>
    <w:p w14:paraId="017711D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6"/>
          <w:kern w:val="0"/>
          <w:sz w:val="24"/>
          <w:szCs w:val="24"/>
          <w:highlight w:val="none"/>
          <w:u w:val="single"/>
          <w:lang w:val="en-US"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8E2CD0C">
      <w:pPr>
        <w:keepNext w:val="0"/>
        <w:keepLines w:val="0"/>
        <w:pageBreakBefore w:val="0"/>
        <w:numPr>
          <w:ilvl w:val="0"/>
          <w:numId w:val="0"/>
        </w:numPr>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租赁和商务服务业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0BA50A9">
      <w:pPr>
        <w:keepNext w:val="0"/>
        <w:keepLines w:val="0"/>
        <w:pageBreakBefore w:val="0"/>
        <w:numPr>
          <w:ilvl w:val="0"/>
          <w:numId w:val="0"/>
        </w:numPr>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租赁和商务服务业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916CAE1">
      <w:pPr>
        <w:keepNext w:val="0"/>
        <w:keepLines w:val="0"/>
        <w:pageBreakBefore w:val="0"/>
        <w:kinsoku/>
        <w:wordWrap/>
        <w:overflowPunct/>
        <w:topLinePunct w:val="0"/>
        <w:autoSpaceDE/>
        <w:autoSpaceDN/>
        <w:bidi w:val="0"/>
        <w:spacing w:line="336"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7C23CB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583EF0E">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26941A9">
      <w:pPr>
        <w:keepNext w:val="0"/>
        <w:keepLines w:val="0"/>
        <w:pageBreakBefore w:val="0"/>
        <w:kinsoku/>
        <w:wordWrap/>
        <w:overflowPunct/>
        <w:topLinePunct w:val="0"/>
        <w:autoSpaceDE/>
        <w:autoSpaceDN/>
        <w:bidi w:val="0"/>
        <w:spacing w:line="336" w:lineRule="auto"/>
        <w:jc w:val="left"/>
        <w:textAlignment w:val="auto"/>
        <w:rPr>
          <w:rFonts w:hint="eastAsia" w:ascii="宋体" w:hAnsi="宋体" w:eastAsia="宋体" w:cs="宋体"/>
          <w:color w:val="auto"/>
          <w:sz w:val="24"/>
          <w:szCs w:val="24"/>
          <w:highlight w:val="none"/>
        </w:rPr>
      </w:pPr>
    </w:p>
    <w:p w14:paraId="5A4FAA3E">
      <w:pPr>
        <w:keepNext w:val="0"/>
        <w:keepLines w:val="0"/>
        <w:pageBreakBefore w:val="0"/>
        <w:kinsoku/>
        <w:wordWrap/>
        <w:overflowPunct/>
        <w:topLinePunct w:val="0"/>
        <w:autoSpaceDE/>
        <w:autoSpaceDN/>
        <w:bidi w:val="0"/>
        <w:spacing w:line="336"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名称（盖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r>
        <w:rPr>
          <w:rFonts w:hint="eastAsia" w:ascii="宋体" w:hAnsi="宋体" w:eastAsia="宋体" w:cs="宋体"/>
          <w:color w:val="auto"/>
          <w:spacing w:val="57"/>
          <w:kern w:val="0"/>
          <w:sz w:val="24"/>
          <w:szCs w:val="24"/>
          <w:highlight w:val="none"/>
          <w:u w:val="single"/>
        </w:rPr>
        <w:t xml:space="preserve"> </w:t>
      </w:r>
      <w:r>
        <w:rPr>
          <w:rFonts w:hint="eastAsia" w:ascii="宋体" w:hAnsi="宋体" w:eastAsia="宋体" w:cs="宋体"/>
          <w:color w:val="auto"/>
          <w:spacing w:val="57"/>
          <w:kern w:val="0"/>
          <w:sz w:val="24"/>
          <w:szCs w:val="24"/>
          <w:highlight w:val="none"/>
          <w:u w:val="single"/>
          <w:lang w:val="en-US" w:eastAsia="zh-CN"/>
        </w:rPr>
        <w:t xml:space="preserve"> </w:t>
      </w:r>
    </w:p>
    <w:p w14:paraId="62F32EB6">
      <w:pPr>
        <w:pStyle w:val="92"/>
        <w:keepNext w:val="0"/>
        <w:keepLines w:val="0"/>
        <w:pageBreakBefore w:val="0"/>
        <w:widowControl/>
        <w:kinsoku/>
        <w:wordWrap/>
        <w:overflowPunct/>
        <w:topLinePunct w:val="0"/>
        <w:autoSpaceDE/>
        <w:autoSpaceDN/>
        <w:bidi w:val="0"/>
        <w:adjustRightInd/>
        <w:snapToGrid/>
        <w:spacing w:line="336" w:lineRule="auto"/>
        <w:ind w:left="0" w:leftChars="0"/>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 w:val="0"/>
          <w:bCs w:val="0"/>
          <w:color w:val="auto"/>
          <w:sz w:val="24"/>
          <w:highlight w:val="none"/>
          <w:lang w:val="en-US" w:eastAsia="zh-CN"/>
        </w:rPr>
        <w:t>日　 期：</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年</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月</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日</w:t>
      </w:r>
      <w:r>
        <w:rPr>
          <w:rFonts w:hint="eastAsia" w:ascii="宋体" w:hAnsi="宋体" w:eastAsia="宋体" w:cs="宋体"/>
          <w:bCs/>
          <w:color w:val="auto"/>
          <w:sz w:val="24"/>
          <w:szCs w:val="24"/>
          <w:highlight w:val="none"/>
          <w:shd w:val="clear" w:color="auto" w:fill="FFFFFF"/>
        </w:rPr>
        <w:t xml:space="preserve">        </w:t>
      </w:r>
    </w:p>
    <w:p w14:paraId="6891C945">
      <w:pPr>
        <w:pStyle w:val="95"/>
        <w:keepNext w:val="0"/>
        <w:keepLines w:val="0"/>
        <w:pageBreakBefore w:val="0"/>
        <w:kinsoku/>
        <w:wordWrap/>
        <w:overflowPunct/>
        <w:topLinePunct w:val="0"/>
        <w:autoSpaceDE/>
        <w:autoSpaceDN/>
        <w:bidi w:val="0"/>
        <w:adjustRightInd w:val="0"/>
        <w:snapToGrid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说明：1、填写前请认真阅读</w:t>
      </w:r>
      <w:r>
        <w:rPr>
          <w:rFonts w:hint="eastAsia" w:ascii="宋体" w:hAnsi="宋体" w:eastAsia="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eastAsia="宋体" w:cs="宋体"/>
          <w:color w:val="auto"/>
          <w:spacing w:val="6"/>
          <w:sz w:val="24"/>
          <w:szCs w:val="24"/>
          <w:highlight w:val="none"/>
        </w:rPr>
        <w:t>〔2011〕</w:t>
      </w:r>
      <w:r>
        <w:rPr>
          <w:rFonts w:hint="eastAsia" w:ascii="宋体" w:hAnsi="宋体" w:eastAsia="宋体" w:cs="宋体"/>
          <w:color w:val="auto"/>
          <w:spacing w:val="6"/>
          <w:kern w:val="0"/>
          <w:sz w:val="24"/>
          <w:szCs w:val="24"/>
          <w:highlight w:val="none"/>
        </w:rPr>
        <w:t>300号）和</w:t>
      </w:r>
      <w:r>
        <w:rPr>
          <w:rFonts w:hint="eastAsia" w:ascii="宋体" w:hAnsi="宋体" w:eastAsia="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eastAsia="宋体" w:cs="宋体"/>
          <w:color w:val="auto"/>
          <w:sz w:val="24"/>
          <w:szCs w:val="24"/>
          <w:highlight w:val="none"/>
        </w:rPr>
        <w:t>相关规定。</w:t>
      </w:r>
    </w:p>
    <w:p w14:paraId="2E38DC1E">
      <w:pPr>
        <w:pStyle w:val="95"/>
        <w:keepNext w:val="0"/>
        <w:keepLines w:val="0"/>
        <w:pageBreakBefore w:val="0"/>
        <w:kinsoku/>
        <w:wordWrap/>
        <w:overflowPunct/>
        <w:topLinePunct w:val="0"/>
        <w:autoSpaceDE/>
        <w:autoSpaceDN/>
        <w:bidi w:val="0"/>
        <w:adjustRightInd w:val="0"/>
        <w:snapToGrid w:val="0"/>
        <w:spacing w:line="336"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2、中小企业部分提供其他中小企业制造货物的应另附说明，并与后面的报价一栏表保持一致。</w:t>
      </w:r>
    </w:p>
    <w:p w14:paraId="1A71FE71">
      <w:pPr>
        <w:keepNext w:val="0"/>
        <w:keepLines w:val="0"/>
        <w:pageBreakBefore w:val="0"/>
        <w:widowControl w:val="0"/>
        <w:kinsoku/>
        <w:wordWrap/>
        <w:overflowPunct/>
        <w:topLinePunct w:val="0"/>
        <w:autoSpaceDE/>
        <w:autoSpaceDN/>
        <w:bidi w:val="0"/>
        <w:adjustRightInd/>
        <w:snapToGrid/>
        <w:spacing w:before="157" w:beforeLines="50" w:line="280" w:lineRule="exact"/>
        <w:ind w:firstLine="1446" w:firstLineChars="200"/>
        <w:jc w:val="left"/>
        <w:textAlignment w:val="auto"/>
        <w:outlineLvl w:val="9"/>
        <w:rPr>
          <w:rStyle w:val="66"/>
          <w:rFonts w:hint="eastAsia" w:ascii="仿宋" w:hAnsi="仿宋" w:eastAsia="仿宋" w:cs="仿宋"/>
          <w:b/>
          <w:color w:val="000000" w:themeColor="text1"/>
          <w:kern w:val="2"/>
          <w:szCs w:val="24"/>
          <w:highlight w:val="none"/>
          <w:lang w:val="en-US" w:eastAsia="zh-CN" w:bidi="ar-SA"/>
          <w14:textFill>
            <w14:solidFill>
              <w14:schemeClr w14:val="tx1"/>
            </w14:solidFill>
          </w14:textFill>
        </w:rPr>
      </w:pPr>
      <w:r>
        <w:rPr>
          <w:rStyle w:val="66"/>
          <w:rFonts w:hint="eastAsia" w:ascii="仿宋" w:hAnsi="仿宋" w:eastAsia="仿宋" w:cs="仿宋"/>
          <w:b/>
          <w:color w:val="000000" w:themeColor="text1"/>
          <w:kern w:val="2"/>
          <w:szCs w:val="24"/>
          <w:highlight w:val="none"/>
          <w:lang w:val="en-US" w:eastAsia="zh-CN" w:bidi="ar-SA"/>
          <w14:textFill>
            <w14:solidFill>
              <w14:schemeClr w14:val="tx1"/>
            </w14:solidFill>
          </w14:textFill>
        </w:rPr>
        <w:br w:type="page"/>
      </w:r>
    </w:p>
    <w:p w14:paraId="32612CB3">
      <w:pPr>
        <w:keepNext w:val="0"/>
        <w:keepLines w:val="0"/>
        <w:pageBreakBefore w:val="0"/>
        <w:widowControl w:val="0"/>
        <w:tabs>
          <w:tab w:val="left" w:pos="6300"/>
        </w:tabs>
        <w:kinsoku/>
        <w:wordWrap/>
        <w:overflowPunct/>
        <w:topLinePunct w:val="0"/>
        <w:autoSpaceDE/>
        <w:autoSpaceDN/>
        <w:bidi w:val="0"/>
        <w:adjustRightInd/>
        <w:snapToGrid w:val="0"/>
        <w:spacing w:before="157" w:beforeLines="50" w:line="500" w:lineRule="exact"/>
        <w:ind w:firstLine="562" w:firstLineChars="200"/>
        <w:jc w:val="center"/>
        <w:textAlignment w:val="auto"/>
        <w:outlineLvl w:val="0"/>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残疾人福利性单位声明函（如有）</w:t>
      </w:r>
    </w:p>
    <w:p w14:paraId="4CD80383">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1764EC6D">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4"/>
          <w:szCs w:val="24"/>
          <w:highlight w:val="none"/>
          <w:u w:val="single"/>
          <w14:textFill>
            <w14:solidFill>
              <w14:schemeClr w14:val="tx1"/>
            </w14:solidFill>
          </w14:textFill>
        </w:rPr>
        <w:t>_（</w:t>
      </w:r>
      <w:r>
        <w:rPr>
          <w:rFonts w:hint="eastAsia" w:ascii="宋体" w:hAnsi="宋体" w:cs="宋体"/>
          <w:color w:val="000000" w:themeColor="text1"/>
          <w:sz w:val="24"/>
          <w:szCs w:val="24"/>
          <w:highlight w:val="none"/>
          <w:u w:val="single"/>
          <w:lang w:eastAsia="zh-CN"/>
          <w14:textFill>
            <w14:solidFill>
              <w14:schemeClr w14:val="tx1"/>
            </w14:solidFill>
          </w14:textFill>
        </w:rPr>
        <w:t>招标人</w:t>
      </w:r>
      <w:r>
        <w:rPr>
          <w:rFonts w:hint="eastAsia" w:ascii="宋体" w:hAnsi="宋体" w:eastAsia="宋体" w:cs="宋体"/>
          <w:color w:val="000000" w:themeColor="text1"/>
          <w:sz w:val="24"/>
          <w:szCs w:val="24"/>
          <w:highlight w:val="none"/>
          <w:u w:val="single"/>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的______项目采购活动提供本单位制造的货物</w:t>
      </w:r>
      <w:r>
        <w:rPr>
          <w:rFonts w:hint="eastAsia" w:ascii="宋体" w:hAnsi="宋体" w:eastAsia="宋体" w:cs="宋体"/>
          <w:color w:val="000000" w:themeColor="text1"/>
          <w:sz w:val="24"/>
          <w:szCs w:val="24"/>
          <w:highlight w:val="none"/>
          <w:u w:val="single"/>
          <w14:textFill>
            <w14:solidFill>
              <w14:schemeClr w14:val="tx1"/>
            </w14:solidFill>
          </w14:textFill>
        </w:rPr>
        <w:t>（由本单位承担工程/提供服务）</w:t>
      </w:r>
      <w:r>
        <w:rPr>
          <w:rFonts w:hint="eastAsia" w:ascii="宋体" w:hAnsi="宋体" w:eastAsia="宋体" w:cs="宋体"/>
          <w:color w:val="000000" w:themeColor="text1"/>
          <w:sz w:val="24"/>
          <w:szCs w:val="24"/>
          <w:highlight w:val="none"/>
          <w14:textFill>
            <w14:solidFill>
              <w14:schemeClr w14:val="tx1"/>
            </w14:solidFill>
          </w14:textFill>
        </w:rPr>
        <w:t>，或者提供其他残疾人福利性单位制造的货物（不包括使用非残疾人福利性单位注册商标的货物）。</w:t>
      </w:r>
    </w:p>
    <w:p w14:paraId="57B58984">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5FAA42EB">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8142EC9">
      <w:pPr>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投标单位：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（全称）（盖章）  </w:t>
      </w:r>
    </w:p>
    <w:p w14:paraId="789B5420">
      <w:pPr>
        <w:pStyle w:val="14"/>
        <w:spacing w:line="420" w:lineRule="exac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法定代表人或委托代理人：</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（签字或盖章）</w:t>
      </w:r>
    </w:p>
    <w:p w14:paraId="24C0D2E2">
      <w:pPr>
        <w:widowControl/>
        <w:adjustRightInd w:val="0"/>
        <w:snapToGrid w:val="0"/>
        <w:spacing w:line="4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58FFF8DA">
      <w:pPr>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p>
    <w:p w14:paraId="293B2DA3">
      <w:pPr>
        <w:widowControl/>
        <w:spacing w:line="440" w:lineRule="exact"/>
        <w:ind w:firstLine="48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注：须提供证明材料（能反映出企业残疾人的占比等情况的材料及残疾人证等）。</w:t>
      </w:r>
    </w:p>
    <w:p w14:paraId="4D5197E3">
      <w:pPr>
        <w:spacing w:line="360" w:lineRule="auto"/>
        <w:ind w:firstLine="220" w:firstLineChars="100"/>
        <w:jc w:val="left"/>
        <w:rPr>
          <w:rFonts w:hint="eastAsia" w:ascii="宋体" w:hAnsi="宋体" w:eastAsia="宋体" w:cs="宋体"/>
          <w:bCs/>
          <w:color w:val="000000" w:themeColor="text1"/>
          <w:sz w:val="22"/>
          <w:szCs w:val="30"/>
          <w:highlight w:val="none"/>
          <w14:textFill>
            <w14:solidFill>
              <w14:schemeClr w14:val="tx1"/>
            </w14:solidFill>
          </w14:textFill>
        </w:rPr>
      </w:pPr>
    </w:p>
    <w:p w14:paraId="21AA5D55">
      <w:pPr>
        <w:spacing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478F14FC">
      <w:pPr>
        <w:widowControl/>
        <w:spacing w:line="5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7C140F7">
      <w:pPr>
        <w:widowControl/>
        <w:spacing w:line="5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044843A0">
      <w:pPr>
        <w:widowControl/>
        <w:spacing w:line="560" w:lineRule="exact"/>
        <w:jc w:val="center"/>
        <w:rPr>
          <w:rStyle w:val="66"/>
          <w:rFonts w:hint="eastAsia" w:ascii="宋体" w:hAnsi="宋体" w:eastAsia="宋体" w:cs="宋体"/>
          <w:b/>
          <w:color w:val="000000" w:themeColor="text1"/>
          <w:kern w:val="2"/>
          <w:szCs w:val="24"/>
          <w:highlight w:val="none"/>
          <w:lang w:val="en-US" w:eastAsia="zh-CN" w:bidi="ar-SA"/>
          <w14:textFill>
            <w14:solidFill>
              <w14:schemeClr w14:val="tx1"/>
            </w14:solidFill>
          </w14:textFill>
        </w:rPr>
      </w:pPr>
      <w:r>
        <w:rPr>
          <w:rStyle w:val="66"/>
          <w:rFonts w:hint="eastAsia" w:ascii="仿宋" w:hAnsi="仿宋" w:eastAsia="仿宋" w:cs="仿宋"/>
          <w:b/>
          <w:color w:val="000000" w:themeColor="text1"/>
          <w:kern w:val="2"/>
          <w:szCs w:val="24"/>
          <w:highlight w:val="none"/>
          <w:lang w:val="en-US" w:eastAsia="zh-CN" w:bidi="ar-SA"/>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监狱企业证明文件（如有）</w:t>
      </w:r>
    </w:p>
    <w:p w14:paraId="4C8977FD">
      <w:pPr>
        <w:spacing w:line="4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14:paraId="77B2902D">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监狱企业证明（如属于监狱企业，需提供由省级以上监狱管理局、戒毒管理局（含新疆生产建设兵团）出具的属于监狱企业的证明文件）；</w:t>
      </w:r>
    </w:p>
    <w:p w14:paraId="2F1120F6">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2.证明材料加盖</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公章。</w:t>
      </w:r>
    </w:p>
    <w:p w14:paraId="56589056">
      <w:pPr>
        <w:rPr>
          <w:rFonts w:hint="eastAsia" w:ascii="宋体" w:hAnsi="宋体" w:eastAsia="宋体" w:cs="宋体"/>
          <w:color w:val="000000" w:themeColor="text1"/>
          <w:sz w:val="24"/>
          <w:szCs w:val="24"/>
          <w:highlight w:val="none"/>
          <w14:textFill>
            <w14:solidFill>
              <w14:schemeClr w14:val="tx1"/>
            </w14:solidFill>
          </w14:textFill>
        </w:rPr>
      </w:pPr>
    </w:p>
    <w:p w14:paraId="1B971BA3">
      <w:pPr>
        <w:rPr>
          <w:rFonts w:hint="eastAsia" w:ascii="宋体" w:hAnsi="宋体" w:eastAsia="宋体" w:cs="宋体"/>
          <w:color w:val="000000" w:themeColor="text1"/>
          <w:sz w:val="24"/>
          <w:highlight w:val="none"/>
          <w14:textFill>
            <w14:solidFill>
              <w14:schemeClr w14:val="tx1"/>
            </w14:solidFill>
          </w14:textFill>
        </w:rPr>
      </w:pPr>
    </w:p>
    <w:p w14:paraId="49B0C03C">
      <w:pPr>
        <w:rPr>
          <w:rFonts w:hint="eastAsia" w:ascii="宋体" w:hAnsi="宋体" w:eastAsia="宋体" w:cs="宋体"/>
          <w:color w:val="000000" w:themeColor="text1"/>
          <w:sz w:val="24"/>
          <w:highlight w:val="none"/>
          <w14:textFill>
            <w14:solidFill>
              <w14:schemeClr w14:val="tx1"/>
            </w14:solidFill>
          </w14:textFill>
        </w:rPr>
      </w:pPr>
    </w:p>
    <w:p w14:paraId="30C66154">
      <w:pPr>
        <w:rPr>
          <w:rFonts w:hint="eastAsia" w:ascii="宋体" w:hAnsi="宋体" w:eastAsia="宋体" w:cs="宋体"/>
          <w:color w:val="000000" w:themeColor="text1"/>
          <w:sz w:val="24"/>
          <w:highlight w:val="none"/>
          <w14:textFill>
            <w14:solidFill>
              <w14:schemeClr w14:val="tx1"/>
            </w14:solidFill>
          </w14:textFill>
        </w:rPr>
      </w:pPr>
    </w:p>
    <w:p w14:paraId="220C2C5E">
      <w:pPr>
        <w:rPr>
          <w:rFonts w:hint="eastAsia" w:ascii="宋体" w:hAnsi="宋体" w:eastAsia="宋体" w:cs="宋体"/>
          <w:color w:val="000000" w:themeColor="text1"/>
          <w:sz w:val="24"/>
          <w:highlight w:val="none"/>
          <w14:textFill>
            <w14:solidFill>
              <w14:schemeClr w14:val="tx1"/>
            </w14:solidFill>
          </w14:textFill>
        </w:rPr>
      </w:pPr>
    </w:p>
    <w:p w14:paraId="4E9C1B6D">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八、不参与围标串标承诺书</w:t>
      </w:r>
    </w:p>
    <w:p w14:paraId="51880E5D">
      <w:pPr>
        <w:pStyle w:val="14"/>
        <w:rPr>
          <w:rFonts w:hint="eastAsia" w:ascii="宋体" w:hAnsi="宋体" w:eastAsia="宋体" w:cs="宋体"/>
          <w:color w:val="000000" w:themeColor="text1"/>
          <w:highlight w:val="none"/>
          <w:lang w:eastAsia="zh-CN"/>
          <w14:textFill>
            <w14:solidFill>
              <w14:schemeClr w14:val="tx1"/>
            </w14:solidFill>
          </w14:textFill>
        </w:rPr>
      </w:pPr>
    </w:p>
    <w:p w14:paraId="6D855AF8">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本人作为经授权</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代表，清楚知晓我单位本项目投标活动，对以下事项作出承诺：</w:t>
      </w:r>
    </w:p>
    <w:p w14:paraId="039C2A60">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我单位和我本人遵循公开、公平、公正、诚实守信的原则，依法依规参与本项目竞标。</w:t>
      </w:r>
    </w:p>
    <w:p w14:paraId="7A6F7182">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我单位和我本人在本项目招投标活动中，未参与围标串标。</w:t>
      </w:r>
    </w:p>
    <w:p w14:paraId="5FAB6CE8">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我单位如被查实在本项目招标投标活动中存在《新疆维吾尔自治区房屋建筑和市政基础设施工程串通投标和弄虚作假行为认定查处办法（试行）》所列围标串标行为的，递交</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行为作为实施串通投标违法行为的关键环节，本人承担直接责任人员法律责任，接受相应行政处罚和失信惩戒。</w:t>
      </w:r>
    </w:p>
    <w:p w14:paraId="16BD2633">
      <w:pPr>
        <w:widowControl/>
        <w:spacing w:line="560" w:lineRule="exact"/>
        <w:jc w:val="center"/>
        <w:rPr>
          <w:rStyle w:val="66"/>
          <w:rFonts w:hint="eastAsia" w:ascii="宋体" w:hAnsi="宋体" w:eastAsia="宋体" w:cs="宋体"/>
          <w:b/>
          <w:color w:val="000000" w:themeColor="text1"/>
          <w:kern w:val="2"/>
          <w:szCs w:val="24"/>
          <w:highlight w:val="none"/>
          <w:lang w:val="en-US" w:eastAsia="zh-CN" w:bidi="ar-SA"/>
          <w14:textFill>
            <w14:solidFill>
              <w14:schemeClr w14:val="tx1"/>
            </w14:solidFill>
          </w14:textFill>
        </w:rPr>
      </w:pPr>
    </w:p>
    <w:p w14:paraId="51F7AC33">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《不参与围标串标承诺书》签署页</w:t>
      </w:r>
    </w:p>
    <w:p w14:paraId="35707AE2">
      <w:pPr>
        <w:numPr>
          <w:ilvl w:val="0"/>
          <w:numId w:val="0"/>
        </w:numPr>
        <w:spacing w:line="360" w:lineRule="auto"/>
        <w:ind w:left="21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024BD55B">
      <w:pPr>
        <w:numPr>
          <w:ilvl w:val="0"/>
          <w:numId w:val="0"/>
        </w:numPr>
        <w:spacing w:line="360" w:lineRule="auto"/>
        <w:ind w:left="21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 xml:space="preserve">编号：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5F77312">
      <w:pPr>
        <w:numPr>
          <w:ilvl w:val="0"/>
          <w:numId w:val="0"/>
        </w:numPr>
        <w:spacing w:line="360" w:lineRule="auto"/>
        <w:ind w:left="210" w:left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14:paraId="3D028A24">
      <w:pPr>
        <w:pStyle w:val="14"/>
        <w:rPr>
          <w:rFonts w:hint="eastAsia" w:ascii="宋体" w:hAnsi="宋体" w:eastAsia="宋体" w:cs="宋体"/>
          <w:color w:val="000000" w:themeColor="text1"/>
          <w:sz w:val="22"/>
          <w:szCs w:val="22"/>
          <w:highlight w:val="none"/>
          <w:lang w:eastAsia="zh-CN"/>
          <w14:textFill>
            <w14:solidFill>
              <w14:schemeClr w14:val="tx1"/>
            </w14:solidFill>
          </w14:textFill>
        </w:rPr>
      </w:pPr>
    </w:p>
    <w:tbl>
      <w:tblPr>
        <w:tblStyle w:val="32"/>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14:paraId="5FED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center"/>
          </w:tcPr>
          <w:p w14:paraId="509E257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4959" w:type="dxa"/>
            <w:noWrap w:val="0"/>
            <w:vAlign w:val="center"/>
          </w:tcPr>
          <w:p w14:paraId="597B494B">
            <w:pP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投标单位名称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盖章</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3696" w:type="dxa"/>
            <w:noWrap w:val="0"/>
            <w:vAlign w:val="center"/>
          </w:tcPr>
          <w:p w14:paraId="1DD1E829">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投标单位代表签名</w:t>
            </w:r>
            <w:r>
              <w:rPr>
                <w:rFonts w:hint="eastAsia" w:ascii="宋体" w:hAnsi="宋体" w:cs="宋体"/>
                <w:color w:val="000000" w:themeColor="text1"/>
                <w:sz w:val="24"/>
                <w:szCs w:val="24"/>
                <w:highlight w:val="none"/>
                <w:lang w:val="en-US" w:eastAsia="zh-CN"/>
                <w14:textFill>
                  <w14:solidFill>
                    <w14:schemeClr w14:val="tx1"/>
                  </w14:solidFill>
                </w14:textFill>
              </w:rPr>
              <w:t>或盖章</w:t>
            </w:r>
          </w:p>
        </w:tc>
      </w:tr>
      <w:tr w14:paraId="039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center"/>
          </w:tcPr>
          <w:p w14:paraId="08656CC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959" w:type="dxa"/>
            <w:noWrap w:val="0"/>
            <w:vAlign w:val="center"/>
          </w:tcPr>
          <w:p w14:paraId="33E6A8A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696" w:type="dxa"/>
            <w:noWrap w:val="0"/>
            <w:vAlign w:val="center"/>
          </w:tcPr>
          <w:p w14:paraId="0F80C397">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DD22E38">
      <w:pPr>
        <w:pStyle w:val="45"/>
        <w:rPr>
          <w:rFonts w:hint="eastAsia"/>
          <w:color w:val="000000" w:themeColor="text1"/>
          <w:sz w:val="22"/>
          <w:szCs w:val="21"/>
          <w:highlight w:val="none"/>
          <w:lang w:val="en-US" w:eastAsia="zh-CN"/>
          <w14:textFill>
            <w14:solidFill>
              <w14:schemeClr w14:val="tx1"/>
            </w14:solidFill>
          </w14:textFill>
        </w:rPr>
      </w:pPr>
    </w:p>
    <w:p w14:paraId="477CE8C4">
      <w:pPr>
        <w:rPr>
          <w:rFonts w:hint="eastAsia"/>
          <w:color w:val="000000" w:themeColor="text1"/>
          <w:sz w:val="20"/>
          <w:szCs w:val="22"/>
          <w:highlight w:val="none"/>
          <w:lang w:val="en-US" w:eastAsia="zh-CN"/>
          <w14:textFill>
            <w14:solidFill>
              <w14:schemeClr w14:val="tx1"/>
            </w14:solidFill>
          </w14:textFill>
        </w:rPr>
      </w:pPr>
    </w:p>
    <w:p w14:paraId="6AA73777">
      <w:pPr>
        <w:pStyle w:val="45"/>
        <w:rPr>
          <w:rFonts w:hint="eastAsia"/>
          <w:color w:val="000000" w:themeColor="text1"/>
          <w:sz w:val="22"/>
          <w:szCs w:val="21"/>
          <w:highlight w:val="none"/>
          <w:lang w:val="en-US" w:eastAsia="zh-CN"/>
          <w14:textFill>
            <w14:solidFill>
              <w14:schemeClr w14:val="tx1"/>
            </w14:solidFill>
          </w14:textFill>
        </w:rPr>
      </w:pPr>
    </w:p>
    <w:p w14:paraId="1E22C8F7">
      <w:pPr>
        <w:rPr>
          <w:rFonts w:hint="eastAsia"/>
          <w:color w:val="000000" w:themeColor="text1"/>
          <w:highlight w:val="none"/>
          <w:lang w:val="en-US" w:eastAsia="zh-CN"/>
          <w14:textFill>
            <w14:solidFill>
              <w14:schemeClr w14:val="tx1"/>
            </w14:solidFill>
          </w14:textFill>
        </w:rPr>
      </w:pPr>
    </w:p>
    <w:p w14:paraId="6E8D83E1">
      <w:pPr>
        <w:pStyle w:val="45"/>
        <w:rPr>
          <w:rFonts w:hint="eastAsia"/>
          <w:color w:val="000000" w:themeColor="text1"/>
          <w:highlight w:val="none"/>
          <w:lang w:val="en-US" w:eastAsia="zh-CN"/>
          <w14:textFill>
            <w14:solidFill>
              <w14:schemeClr w14:val="tx1"/>
            </w14:solidFill>
          </w14:textFill>
        </w:rPr>
      </w:pPr>
    </w:p>
    <w:p w14:paraId="11BE1E28">
      <w:pPr>
        <w:rPr>
          <w:rFonts w:hint="eastAsia"/>
          <w:color w:val="000000" w:themeColor="text1"/>
          <w:highlight w:val="none"/>
          <w:lang w:val="en-US" w:eastAsia="zh-CN"/>
          <w14:textFill>
            <w14:solidFill>
              <w14:schemeClr w14:val="tx1"/>
            </w14:solidFill>
          </w14:textFill>
        </w:rPr>
      </w:pPr>
    </w:p>
    <w:p w14:paraId="40C3AF5B">
      <w:pPr>
        <w:pStyle w:val="45"/>
        <w:rPr>
          <w:rFonts w:hint="eastAsia"/>
          <w:color w:val="000000" w:themeColor="text1"/>
          <w:highlight w:val="none"/>
          <w:lang w:val="en-US" w:eastAsia="zh-CN"/>
          <w14:textFill>
            <w14:solidFill>
              <w14:schemeClr w14:val="tx1"/>
            </w14:solidFill>
          </w14:textFill>
        </w:rPr>
      </w:pPr>
    </w:p>
    <w:p w14:paraId="53662903">
      <w:pPr>
        <w:rPr>
          <w:rFonts w:hint="eastAsia"/>
          <w:color w:val="000000" w:themeColor="text1"/>
          <w:highlight w:val="none"/>
          <w:lang w:val="en-US" w:eastAsia="zh-CN"/>
          <w14:textFill>
            <w14:solidFill>
              <w14:schemeClr w14:val="tx1"/>
            </w14:solidFill>
          </w14:textFill>
        </w:rPr>
      </w:pPr>
    </w:p>
    <w:p w14:paraId="4B90B47D">
      <w:pPr>
        <w:pStyle w:val="45"/>
        <w:rPr>
          <w:rFonts w:hint="eastAsia"/>
          <w:color w:val="000000" w:themeColor="text1"/>
          <w:highlight w:val="none"/>
          <w:lang w:val="en-US" w:eastAsia="zh-CN"/>
          <w14:textFill>
            <w14:solidFill>
              <w14:schemeClr w14:val="tx1"/>
            </w14:solidFill>
          </w14:textFill>
        </w:rPr>
      </w:pPr>
    </w:p>
    <w:p w14:paraId="6015D67E">
      <w:pPr>
        <w:rPr>
          <w:rFonts w:hint="eastAsia"/>
          <w:color w:val="000000" w:themeColor="text1"/>
          <w:highlight w:val="none"/>
          <w:lang w:val="en-US" w:eastAsia="zh-CN"/>
          <w14:textFill>
            <w14:solidFill>
              <w14:schemeClr w14:val="tx1"/>
            </w14:solidFill>
          </w14:textFill>
        </w:rPr>
      </w:pPr>
    </w:p>
    <w:p w14:paraId="2CB965F8">
      <w:pPr>
        <w:pStyle w:val="45"/>
        <w:rPr>
          <w:rFonts w:hint="eastAsia"/>
          <w:color w:val="000000" w:themeColor="text1"/>
          <w:highlight w:val="none"/>
          <w:lang w:val="en-US" w:eastAsia="zh-CN"/>
          <w14:textFill>
            <w14:solidFill>
              <w14:schemeClr w14:val="tx1"/>
            </w14:solidFill>
          </w14:textFill>
        </w:rPr>
      </w:pPr>
    </w:p>
    <w:p w14:paraId="3F73C120">
      <w:pPr>
        <w:rPr>
          <w:rFonts w:hint="eastAsia"/>
          <w:color w:val="000000" w:themeColor="text1"/>
          <w:highlight w:val="none"/>
          <w:lang w:val="en-US" w:eastAsia="zh-CN"/>
          <w14:textFill>
            <w14:solidFill>
              <w14:schemeClr w14:val="tx1"/>
            </w14:solidFill>
          </w14:textFill>
        </w:rPr>
      </w:pPr>
    </w:p>
    <w:p w14:paraId="4D55CD8A">
      <w:pPr>
        <w:pStyle w:val="45"/>
        <w:rPr>
          <w:rFonts w:hint="eastAsia"/>
          <w:color w:val="000000" w:themeColor="text1"/>
          <w:highlight w:val="none"/>
          <w:lang w:val="en-US" w:eastAsia="zh-CN"/>
          <w14:textFill>
            <w14:solidFill>
              <w14:schemeClr w14:val="tx1"/>
            </w14:solidFill>
          </w14:textFill>
        </w:rPr>
      </w:pPr>
    </w:p>
    <w:p w14:paraId="0B98E56E">
      <w:pPr>
        <w:rPr>
          <w:rFonts w:hint="eastAsia"/>
          <w:color w:val="000000" w:themeColor="text1"/>
          <w:highlight w:val="none"/>
          <w:lang w:val="en-US" w:eastAsia="zh-CN"/>
          <w14:textFill>
            <w14:solidFill>
              <w14:schemeClr w14:val="tx1"/>
            </w14:solidFill>
          </w14:textFill>
        </w:rPr>
      </w:pPr>
    </w:p>
    <w:p w14:paraId="29D24F1F">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958350B">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254F5BDB">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5B3DE653">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九、近三年项目业绩一览表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14:paraId="2A47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noWrap w:val="0"/>
            <w:vAlign w:val="center"/>
          </w:tcPr>
          <w:p w14:paraId="3BC3BB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93" w:type="dxa"/>
            <w:noWrap w:val="0"/>
            <w:vAlign w:val="center"/>
          </w:tcPr>
          <w:p w14:paraId="7645CF9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1329" w:type="dxa"/>
            <w:noWrap w:val="0"/>
            <w:vAlign w:val="center"/>
          </w:tcPr>
          <w:p w14:paraId="38BC623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招标单位</w:t>
            </w:r>
          </w:p>
        </w:tc>
        <w:tc>
          <w:tcPr>
            <w:tcW w:w="1497" w:type="dxa"/>
            <w:noWrap w:val="0"/>
            <w:vAlign w:val="center"/>
          </w:tcPr>
          <w:p w14:paraId="777D0B8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p>
        </w:tc>
        <w:tc>
          <w:tcPr>
            <w:tcW w:w="1403" w:type="dxa"/>
            <w:noWrap w:val="0"/>
            <w:vAlign w:val="center"/>
          </w:tcPr>
          <w:p w14:paraId="21C8A9F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金额</w:t>
            </w:r>
          </w:p>
        </w:tc>
        <w:tc>
          <w:tcPr>
            <w:tcW w:w="1422" w:type="dxa"/>
            <w:noWrap w:val="0"/>
            <w:vAlign w:val="center"/>
          </w:tcPr>
          <w:p w14:paraId="06B365B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1440" w:type="dxa"/>
            <w:noWrap w:val="0"/>
            <w:vAlign w:val="center"/>
          </w:tcPr>
          <w:p w14:paraId="281D3F2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r>
      <w:tr w14:paraId="38EC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598A508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393D00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045646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7B1A40F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37F78C3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299EDAB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5038B5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390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664650D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47F7DE4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65C9E07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4208993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2E1CB7D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2DED860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647D5B5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E0E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6B303A7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6444BBD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36355A7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330A31B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7D298E6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6C0C768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7704D5C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B62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noWrap w:val="0"/>
            <w:vAlign w:val="top"/>
          </w:tcPr>
          <w:p w14:paraId="2FA7B5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28368BF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7EFD1A6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4DC4068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4C7E63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280425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42DDB39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AB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noWrap w:val="0"/>
            <w:vAlign w:val="top"/>
          </w:tcPr>
          <w:p w14:paraId="6D70A0A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3" w:type="dxa"/>
            <w:noWrap w:val="0"/>
            <w:vAlign w:val="center"/>
          </w:tcPr>
          <w:p w14:paraId="57D61C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29" w:type="dxa"/>
            <w:noWrap w:val="0"/>
            <w:vAlign w:val="top"/>
          </w:tcPr>
          <w:p w14:paraId="08A9470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7" w:type="dxa"/>
            <w:noWrap w:val="0"/>
            <w:vAlign w:val="center"/>
          </w:tcPr>
          <w:p w14:paraId="34F121A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03" w:type="dxa"/>
            <w:noWrap w:val="0"/>
            <w:vAlign w:val="center"/>
          </w:tcPr>
          <w:p w14:paraId="7F536E1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2" w:type="dxa"/>
            <w:noWrap w:val="0"/>
            <w:vAlign w:val="center"/>
          </w:tcPr>
          <w:p w14:paraId="1A3C06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noWrap w:val="0"/>
            <w:vAlign w:val="center"/>
          </w:tcPr>
          <w:p w14:paraId="445CC47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1596DE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须附每一个业绩</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项目成交通知书/中标通知书或合同关键页复印件，并加盖供应商公章。合同书关键页包括服务内容页、合同金额页、双方盖章页及签订时间页。提供不全者不予认可（加盖单位公章）。</w:t>
      </w:r>
    </w:p>
    <w:p w14:paraId="6C3C03C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2、近</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年业绩指从20</w:t>
      </w: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12月</w:t>
      </w:r>
      <w:r>
        <w:rPr>
          <w:rFonts w:hint="eastAsia" w:ascii="宋体" w:hAnsi="宋体" w:eastAsia="宋体" w:cs="宋体"/>
          <w:color w:val="000000" w:themeColor="text1"/>
          <w:sz w:val="24"/>
          <w:szCs w:val="24"/>
          <w:highlight w:val="none"/>
          <w:lang w:val="en-US" w:eastAsia="zh-CN"/>
          <w14:textFill>
            <w14:solidFill>
              <w14:schemeClr w14:val="tx1"/>
            </w14:solidFill>
          </w14:textFill>
        </w:rPr>
        <w:t>至今类似项目业绩一览表</w:t>
      </w:r>
    </w:p>
    <w:p w14:paraId="55E09E10">
      <w:pPr>
        <w:spacing w:line="360" w:lineRule="auto"/>
        <w:ind w:right="105" w:rightChar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F760D6E">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D21AD87">
      <w:pPr>
        <w:spacing w:line="360" w:lineRule="auto"/>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5CA49A1">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77B36003">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565D8ADF">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人员配备</w:t>
      </w:r>
    </w:p>
    <w:p w14:paraId="19D2D33C">
      <w:pPr>
        <w:numPr>
          <w:ilvl w:val="0"/>
          <w:numId w:val="0"/>
        </w:numPr>
        <w:spacing w:line="360" w:lineRule="auto"/>
        <w:ind w:left="732" w:leftChars="71" w:hanging="583" w:hangingChars="242"/>
        <w:rPr>
          <w:rFonts w:hint="eastAsia" w:ascii="宋体" w:hAnsi="宋体" w:eastAsia="宋体" w:cs="宋体"/>
          <w:b/>
          <w:color w:val="000000" w:themeColor="text1"/>
          <w:sz w:val="24"/>
          <w:szCs w:val="24"/>
          <w:highlight w:val="none"/>
          <w14:textFill>
            <w14:solidFill>
              <w14:schemeClr w14:val="tx1"/>
            </w14:solidFill>
          </w14:textFill>
        </w:rPr>
      </w:pPr>
      <w:r>
        <w:rPr>
          <w:rFonts w:hint="default" w:ascii="宋体" w:hAnsi="宋体" w:eastAsia="宋体" w:cs="宋体"/>
          <w:b/>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项目负责人简历表</w:t>
      </w:r>
    </w:p>
    <w:tbl>
      <w:tblPr>
        <w:tblStyle w:val="32"/>
        <w:tblW w:w="0" w:type="auto"/>
        <w:jc w:val="center"/>
        <w:tblLayout w:type="fixed"/>
        <w:tblCellMar>
          <w:top w:w="0" w:type="dxa"/>
          <w:left w:w="108" w:type="dxa"/>
          <w:bottom w:w="0" w:type="dxa"/>
          <w:right w:w="108" w:type="dxa"/>
        </w:tblCellMar>
      </w:tblPr>
      <w:tblGrid>
        <w:gridCol w:w="1285"/>
        <w:gridCol w:w="1835"/>
        <w:gridCol w:w="1592"/>
        <w:gridCol w:w="1325"/>
        <w:gridCol w:w="1462"/>
        <w:gridCol w:w="2355"/>
      </w:tblGrid>
      <w:tr w14:paraId="51C93BB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52D181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835" w:type="dxa"/>
            <w:tcBorders>
              <w:top w:val="single" w:color="auto" w:sz="6" w:space="0"/>
              <w:left w:val="single" w:color="auto" w:sz="6" w:space="0"/>
              <w:bottom w:val="single" w:color="auto" w:sz="6" w:space="0"/>
              <w:right w:val="single" w:color="auto" w:sz="6" w:space="0"/>
            </w:tcBorders>
            <w:noWrap w:val="0"/>
            <w:vAlign w:val="center"/>
          </w:tcPr>
          <w:p w14:paraId="539D4B0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14:paraId="1736D75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1325" w:type="dxa"/>
            <w:tcBorders>
              <w:top w:val="single" w:color="auto" w:sz="6" w:space="0"/>
              <w:left w:val="single" w:color="auto" w:sz="6" w:space="0"/>
              <w:bottom w:val="single" w:color="auto" w:sz="6" w:space="0"/>
              <w:right w:val="single" w:color="auto" w:sz="6" w:space="0"/>
            </w:tcBorders>
            <w:noWrap w:val="0"/>
            <w:vAlign w:val="center"/>
          </w:tcPr>
          <w:p w14:paraId="59F3F16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7CC7921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67E9BE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325FA2">
        <w:tblPrEx>
          <w:tblCellMar>
            <w:top w:w="0" w:type="dxa"/>
            <w:left w:w="108" w:type="dxa"/>
            <w:bottom w:w="0" w:type="dxa"/>
            <w:right w:w="108" w:type="dxa"/>
          </w:tblCellMar>
        </w:tblPrEx>
        <w:trPr>
          <w:trHeight w:val="584"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EBD671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4752" w:type="dxa"/>
            <w:gridSpan w:val="3"/>
            <w:tcBorders>
              <w:top w:val="single" w:color="auto" w:sz="6" w:space="0"/>
              <w:left w:val="single" w:color="auto" w:sz="6" w:space="0"/>
              <w:bottom w:val="single" w:color="auto" w:sz="6" w:space="0"/>
              <w:right w:val="single" w:color="auto" w:sz="6" w:space="0"/>
            </w:tcBorders>
            <w:noWrap w:val="0"/>
            <w:vAlign w:val="center"/>
          </w:tcPr>
          <w:p w14:paraId="4B0422C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458109B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     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C938F8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884FD9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ACC6E0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学位</w:t>
            </w:r>
          </w:p>
        </w:tc>
        <w:tc>
          <w:tcPr>
            <w:tcW w:w="4752" w:type="dxa"/>
            <w:gridSpan w:val="3"/>
            <w:tcBorders>
              <w:top w:val="single" w:color="auto" w:sz="6" w:space="0"/>
              <w:left w:val="single" w:color="auto" w:sz="6" w:space="0"/>
              <w:bottom w:val="single" w:color="auto" w:sz="6" w:space="0"/>
              <w:right w:val="single" w:color="auto" w:sz="6" w:space="0"/>
            </w:tcBorders>
            <w:noWrap w:val="0"/>
            <w:vAlign w:val="center"/>
          </w:tcPr>
          <w:p w14:paraId="2656FC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6086054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1299C1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57A27C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731C95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现所在机构或部门</w:t>
            </w:r>
          </w:p>
        </w:tc>
        <w:tc>
          <w:tcPr>
            <w:tcW w:w="4752" w:type="dxa"/>
            <w:gridSpan w:val="3"/>
            <w:tcBorders>
              <w:top w:val="single" w:color="auto" w:sz="6" w:space="0"/>
              <w:left w:val="single" w:color="auto" w:sz="6" w:space="0"/>
              <w:bottom w:val="single" w:color="auto" w:sz="6" w:space="0"/>
              <w:right w:val="single" w:color="auto" w:sz="6" w:space="0"/>
            </w:tcBorders>
            <w:noWrap w:val="0"/>
            <w:vAlign w:val="center"/>
          </w:tcPr>
          <w:p w14:paraId="23F8779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62" w:type="dxa"/>
            <w:tcBorders>
              <w:top w:val="single" w:color="auto" w:sz="6" w:space="0"/>
              <w:left w:val="single" w:color="auto" w:sz="6" w:space="0"/>
              <w:bottom w:val="single" w:color="auto" w:sz="6" w:space="0"/>
              <w:right w:val="single" w:color="auto" w:sz="6" w:space="0"/>
            </w:tcBorders>
            <w:noWrap w:val="0"/>
            <w:vAlign w:val="center"/>
          </w:tcPr>
          <w:p w14:paraId="38DEF7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042FEA8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E63116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8EB70B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4B01D22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主要经历</w:t>
            </w:r>
          </w:p>
          <w:p w14:paraId="7A37813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325F901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04E434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92FC52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97DFC9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7CCBA64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67D4F48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6BDD54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007CDE8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D22197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72A46C2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6E9543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B10427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AE7FF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4D709F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2903E5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00E59FD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2B0C3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92F289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704D42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29E28DB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7E8046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1C87080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780DF186">
      <w:pPr>
        <w:pStyle w:val="45"/>
        <w:numPr>
          <w:ilvl w:val="0"/>
          <w:numId w:val="0"/>
        </w:numPr>
        <w:autoSpaceDE w:val="0"/>
        <w:autoSpaceDN w:val="0"/>
        <w:adjustRightInd w:val="0"/>
        <w:snapToGrid w:val="0"/>
        <w:spacing w:line="360" w:lineRule="auto"/>
        <w:jc w:val="both"/>
        <w:rPr>
          <w:rFonts w:hint="eastAsia"/>
          <w:color w:val="000000" w:themeColor="text1"/>
          <w:sz w:val="24"/>
          <w:szCs w:val="24"/>
          <w:highlight w:val="none"/>
          <w:lang w:val="en-US" w:eastAsia="zh-CN"/>
          <w14:textFill>
            <w14:solidFill>
              <w14:schemeClr w14:val="tx1"/>
            </w14:solidFill>
          </w14:textFill>
        </w:rPr>
      </w:pPr>
    </w:p>
    <w:p w14:paraId="2B8253C9">
      <w:pP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注：提供相关人员的提供身份证、学历证明、劳动合同或近三个月</w:t>
      </w:r>
      <w:r>
        <w:rPr>
          <w:rFonts w:hint="eastAsia" w:ascii="宋体" w:hAnsi="宋体" w:cs="宋体"/>
          <w:color w:val="000000"/>
          <w:kern w:val="0"/>
          <w:sz w:val="24"/>
          <w:szCs w:val="24"/>
          <w:highlight w:val="none"/>
          <w:lang w:val="en-US" w:eastAsia="zh-CN" w:bidi="ar"/>
        </w:rPr>
        <w:t>任意一个月</w:t>
      </w:r>
      <w:r>
        <w:rPr>
          <w:rFonts w:hint="eastAsia" w:ascii="宋体" w:hAnsi="宋体" w:eastAsia="宋体" w:cs="宋体"/>
          <w:color w:val="000000"/>
          <w:kern w:val="0"/>
          <w:sz w:val="24"/>
          <w:szCs w:val="24"/>
          <w:highlight w:val="none"/>
          <w:lang w:val="en-US" w:eastAsia="zh-CN" w:bidi="ar"/>
        </w:rPr>
        <w:t>社保缴纳证明材料</w:t>
      </w:r>
      <w:r>
        <w:rPr>
          <w:rFonts w:hint="eastAsia" w:ascii="宋体" w:hAnsi="宋体" w:cs="宋体"/>
          <w:color w:val="000000"/>
          <w:kern w:val="0"/>
          <w:sz w:val="24"/>
          <w:szCs w:val="24"/>
          <w:highlight w:val="none"/>
          <w:lang w:val="en-US" w:eastAsia="zh-CN" w:bidi="ar"/>
        </w:rPr>
        <w:t>等</w:t>
      </w:r>
      <w:r>
        <w:rPr>
          <w:rFonts w:hint="eastAsia" w:ascii="宋体" w:hAnsi="宋体" w:eastAsia="宋体" w:cs="宋体"/>
          <w:color w:val="000000"/>
          <w:kern w:val="0"/>
          <w:sz w:val="24"/>
          <w:szCs w:val="24"/>
          <w:highlight w:val="none"/>
          <w:lang w:val="en-US" w:eastAsia="zh-CN" w:bidi="ar"/>
        </w:rPr>
        <w:t>作为评审依据，否则不予认可</w:t>
      </w:r>
    </w:p>
    <w:p w14:paraId="78B40FFE">
      <w:pPr>
        <w:rPr>
          <w:rFonts w:hint="eastAsia" w:ascii="宋体" w:hAnsi="宋体" w:eastAsia="宋体" w:cs="宋体"/>
          <w:color w:val="000000"/>
          <w:kern w:val="0"/>
          <w:sz w:val="24"/>
          <w:szCs w:val="24"/>
          <w:highlight w:val="none"/>
          <w:lang w:val="en-US" w:eastAsia="zh-CN" w:bidi="ar"/>
        </w:rPr>
      </w:pPr>
    </w:p>
    <w:p w14:paraId="30E0A522">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26D7BB9">
      <w:pPr>
        <w:pStyle w:val="45"/>
        <w:tabs>
          <w:tab w:val="left" w:pos="6533"/>
        </w:tabs>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2C47DE3">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1C52AE18">
      <w:pPr>
        <w:autoSpaceDE w:val="0"/>
        <w:autoSpaceDN w:val="0"/>
        <w:adjustRightInd w:val="0"/>
        <w:spacing w:line="360" w:lineRule="auto"/>
        <w:ind w:firstLine="241" w:firstLineChars="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2、拟投入本项目的主要成员表</w:t>
      </w:r>
    </w:p>
    <w:tbl>
      <w:tblPr>
        <w:tblStyle w:val="32"/>
        <w:tblW w:w="1013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315"/>
        <w:gridCol w:w="1356"/>
        <w:gridCol w:w="1333"/>
        <w:gridCol w:w="1388"/>
        <w:gridCol w:w="2166"/>
        <w:gridCol w:w="1611"/>
      </w:tblGrid>
      <w:tr w14:paraId="50F8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967" w:type="dxa"/>
            <w:noWrap w:val="0"/>
            <w:vAlign w:val="center"/>
          </w:tcPr>
          <w:p w14:paraId="257981F3">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315" w:type="dxa"/>
            <w:noWrap w:val="0"/>
            <w:vAlign w:val="center"/>
          </w:tcPr>
          <w:p w14:paraId="18CD590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1356" w:type="dxa"/>
            <w:noWrap w:val="0"/>
            <w:vAlign w:val="center"/>
          </w:tcPr>
          <w:p w14:paraId="5739732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性别</w:t>
            </w:r>
          </w:p>
        </w:tc>
        <w:tc>
          <w:tcPr>
            <w:tcW w:w="1333" w:type="dxa"/>
            <w:noWrap w:val="0"/>
            <w:vAlign w:val="center"/>
          </w:tcPr>
          <w:p w14:paraId="5F7D2A2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w:t>
            </w:r>
          </w:p>
        </w:tc>
        <w:tc>
          <w:tcPr>
            <w:tcW w:w="1388" w:type="dxa"/>
            <w:noWrap w:val="0"/>
            <w:vAlign w:val="center"/>
          </w:tcPr>
          <w:p w14:paraId="6DDA524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岗位</w:t>
            </w:r>
          </w:p>
        </w:tc>
        <w:tc>
          <w:tcPr>
            <w:tcW w:w="2166" w:type="dxa"/>
            <w:noWrap w:val="0"/>
            <w:vAlign w:val="center"/>
          </w:tcPr>
          <w:p w14:paraId="36120E5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从事该岗位时间</w:t>
            </w:r>
          </w:p>
        </w:tc>
        <w:tc>
          <w:tcPr>
            <w:tcW w:w="1611" w:type="dxa"/>
            <w:noWrap w:val="0"/>
            <w:vAlign w:val="center"/>
          </w:tcPr>
          <w:p w14:paraId="0933A15D">
            <w:pPr>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38C7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7" w:type="dxa"/>
            <w:noWrap w:val="0"/>
            <w:vAlign w:val="center"/>
          </w:tcPr>
          <w:p w14:paraId="6FB5253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15" w:type="dxa"/>
            <w:noWrap w:val="0"/>
            <w:vAlign w:val="center"/>
          </w:tcPr>
          <w:p w14:paraId="6E3FE80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132BC5F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3CE31E3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5FC8D88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658C239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7EB6469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17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7" w:type="dxa"/>
            <w:noWrap w:val="0"/>
            <w:vAlign w:val="center"/>
          </w:tcPr>
          <w:p w14:paraId="4572E98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15" w:type="dxa"/>
            <w:noWrap w:val="0"/>
            <w:vAlign w:val="center"/>
          </w:tcPr>
          <w:p w14:paraId="198751E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7441A34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46F2D6F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4CD7FF2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2AD2C31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04CC4EF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1AB1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67" w:type="dxa"/>
            <w:noWrap w:val="0"/>
            <w:vAlign w:val="center"/>
          </w:tcPr>
          <w:p w14:paraId="6A1A15E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315" w:type="dxa"/>
            <w:noWrap w:val="0"/>
            <w:vAlign w:val="center"/>
          </w:tcPr>
          <w:p w14:paraId="6117319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01A63C0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7192B1B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3CC0386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77B1259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1B5D56E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CC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67" w:type="dxa"/>
            <w:noWrap w:val="0"/>
            <w:vAlign w:val="center"/>
          </w:tcPr>
          <w:p w14:paraId="23CB719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315" w:type="dxa"/>
            <w:noWrap w:val="0"/>
            <w:vAlign w:val="center"/>
          </w:tcPr>
          <w:p w14:paraId="3DF5D83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56" w:type="dxa"/>
            <w:noWrap w:val="0"/>
            <w:vAlign w:val="center"/>
          </w:tcPr>
          <w:p w14:paraId="71251C8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33" w:type="dxa"/>
            <w:noWrap w:val="0"/>
            <w:vAlign w:val="center"/>
          </w:tcPr>
          <w:p w14:paraId="7BA9A8B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388" w:type="dxa"/>
            <w:noWrap w:val="0"/>
            <w:vAlign w:val="center"/>
          </w:tcPr>
          <w:p w14:paraId="66BE0AE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6" w:type="dxa"/>
            <w:noWrap w:val="0"/>
            <w:vAlign w:val="center"/>
          </w:tcPr>
          <w:p w14:paraId="11E682E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611" w:type="dxa"/>
            <w:noWrap w:val="0"/>
            <w:vAlign w:val="center"/>
          </w:tcPr>
          <w:p w14:paraId="3CBB9F2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bl>
    <w:p w14:paraId="76727343">
      <w:pPr>
        <w:pStyle w:val="45"/>
        <w:numPr>
          <w:ilvl w:val="0"/>
          <w:numId w:val="0"/>
        </w:numPr>
        <w:autoSpaceDE w:val="0"/>
        <w:autoSpaceDN w:val="0"/>
        <w:adjustRightInd w:val="0"/>
        <w:snapToGrid w:val="0"/>
        <w:spacing w:line="360" w:lineRule="auto"/>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注：提供相关人员的身份证、学历证明（代课教师需提供）、劳动合同或近三个月任意一个月社保缴纳证明材料作为评审依据，否则不予认可。</w:t>
      </w:r>
    </w:p>
    <w:p w14:paraId="34A590B1">
      <w:pPr>
        <w:pStyle w:val="45"/>
        <w:rPr>
          <w:rFonts w:hint="eastAsia"/>
          <w:color w:val="000000" w:themeColor="text1"/>
          <w:highlight w:val="none"/>
          <w:lang w:val="en-US" w:eastAsia="zh-CN"/>
          <w14:textFill>
            <w14:solidFill>
              <w14:schemeClr w14:val="tx1"/>
            </w14:solidFill>
          </w14:textFill>
        </w:rPr>
      </w:pPr>
    </w:p>
    <w:p w14:paraId="77D8C29A">
      <w:pPr>
        <w:rPr>
          <w:rFonts w:hint="eastAsia"/>
          <w:color w:val="000000" w:themeColor="text1"/>
          <w:highlight w:val="none"/>
          <w:lang w:val="en-US" w:eastAsia="zh-CN"/>
          <w14:textFill>
            <w14:solidFill>
              <w14:schemeClr w14:val="tx1"/>
            </w14:solidFill>
          </w14:textFill>
        </w:rPr>
      </w:pPr>
    </w:p>
    <w:p w14:paraId="16EB0601">
      <w:pPr>
        <w:pStyle w:val="45"/>
        <w:rPr>
          <w:rFonts w:hint="eastAsia"/>
          <w:color w:val="000000" w:themeColor="text1"/>
          <w:highlight w:val="none"/>
          <w:lang w:val="en-US" w:eastAsia="zh-CN"/>
          <w14:textFill>
            <w14:solidFill>
              <w14:schemeClr w14:val="tx1"/>
            </w14:solidFill>
          </w14:textFill>
        </w:rPr>
      </w:pPr>
    </w:p>
    <w:p w14:paraId="4A86460F">
      <w:pPr>
        <w:rPr>
          <w:rFonts w:hint="eastAsia"/>
          <w:color w:val="000000" w:themeColor="text1"/>
          <w:highlight w:val="none"/>
          <w:lang w:val="en-US" w:eastAsia="zh-CN"/>
          <w14:textFill>
            <w14:solidFill>
              <w14:schemeClr w14:val="tx1"/>
            </w14:solidFill>
          </w14:textFill>
        </w:rPr>
      </w:pPr>
    </w:p>
    <w:p w14:paraId="2EF7314E">
      <w:pPr>
        <w:pStyle w:val="45"/>
        <w:rPr>
          <w:rFonts w:hint="eastAsia"/>
          <w:color w:val="000000" w:themeColor="text1"/>
          <w:highlight w:val="none"/>
          <w:lang w:val="en-US" w:eastAsia="zh-CN"/>
          <w14:textFill>
            <w14:solidFill>
              <w14:schemeClr w14:val="tx1"/>
            </w14:solidFill>
          </w14:textFill>
        </w:rPr>
      </w:pPr>
    </w:p>
    <w:p w14:paraId="6B9A32AA">
      <w:pPr>
        <w:rPr>
          <w:rFonts w:hint="eastAsia"/>
          <w:color w:val="000000" w:themeColor="text1"/>
          <w:highlight w:val="none"/>
          <w:lang w:val="en-US" w:eastAsia="zh-CN"/>
          <w14:textFill>
            <w14:solidFill>
              <w14:schemeClr w14:val="tx1"/>
            </w14:solidFill>
          </w14:textFill>
        </w:rPr>
      </w:pPr>
    </w:p>
    <w:p w14:paraId="5B9EEC74">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76BB932">
      <w:pPr>
        <w:pStyle w:val="45"/>
        <w:tabs>
          <w:tab w:val="left" w:pos="6533"/>
        </w:tabs>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E37604E">
      <w:pPr>
        <w:ind w:firstLine="720" w:firstLineChars="3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5CCFD93B">
      <w:pPr>
        <w:pStyle w:val="41"/>
        <w:rPr>
          <w:rFonts w:hint="eastAsia"/>
          <w:color w:val="000000" w:themeColor="text1"/>
          <w:highlight w:val="none"/>
          <w:lang w:val="en-US" w:eastAsia="zh-CN"/>
          <w14:textFill>
            <w14:solidFill>
              <w14:schemeClr w14:val="tx1"/>
            </w14:solidFill>
          </w14:textFill>
        </w:rPr>
      </w:pPr>
    </w:p>
    <w:p w14:paraId="3EFA8B75">
      <w:pPr>
        <w:numPr>
          <w:ilvl w:val="0"/>
          <w:numId w:val="0"/>
        </w:numPr>
        <w:spacing w:line="360" w:lineRule="auto"/>
        <w:jc w:val="center"/>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十一、服务方案</w:t>
      </w:r>
    </w:p>
    <w:p w14:paraId="30C98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（格式自拟）</w:t>
      </w:r>
    </w:p>
    <w:p w14:paraId="0D3C7820">
      <w:pPr>
        <w:keepNext w:val="0"/>
        <w:keepLines w:val="0"/>
        <w:widowControl/>
        <w:suppressLineNumbers w:val="0"/>
        <w:spacing w:before="0" w:beforeAutospacing="0" w:after="0" w:afterAutospacing="0"/>
        <w:ind w:left="0" w:right="0"/>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包括但不限于以下内容</w:t>
      </w:r>
      <w:r>
        <w:rPr>
          <w:rFonts w:hint="eastAsia" w:ascii="宋体" w:hAnsi="宋体" w:eastAsia="宋体" w:cs="宋体"/>
          <w:bCs/>
          <w:color w:val="000000" w:themeColor="text1"/>
          <w:sz w:val="24"/>
          <w:highlight w:val="none"/>
          <w:lang w:eastAsia="zh-CN"/>
          <w14:textFill>
            <w14:solidFill>
              <w14:schemeClr w14:val="tx1"/>
            </w14:solidFill>
          </w14:textFill>
        </w:rPr>
        <w:t>：服务方案</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eastAsia="zh-CN"/>
          <w14:textFill>
            <w14:solidFill>
              <w14:schemeClr w14:val="tx1"/>
            </w14:solidFill>
          </w14:textFill>
        </w:rPr>
        <w:t>总体服务方案</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eastAsia="zh-CN"/>
          <w14:textFill>
            <w14:solidFill>
              <w14:schemeClr w14:val="tx1"/>
            </w14:solidFill>
          </w14:textFill>
        </w:rPr>
        <w:t>培训方案</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eastAsia="zh-CN"/>
          <w14:textFill>
            <w14:solidFill>
              <w14:schemeClr w14:val="tx1"/>
            </w14:solidFill>
          </w14:textFill>
        </w:rPr>
        <w:t>管理制度</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eastAsia="zh-CN"/>
          <w14:textFill>
            <w14:solidFill>
              <w14:schemeClr w14:val="tx1"/>
            </w14:solidFill>
          </w14:textFill>
        </w:rPr>
        <w:t>质量控制</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eastAsia="zh-CN"/>
          <w14:textFill>
            <w14:solidFill>
              <w14:schemeClr w14:val="tx1"/>
            </w14:solidFill>
          </w14:textFill>
        </w:rPr>
        <w:t>应急处理方案</w:t>
      </w:r>
      <w:r>
        <w:rPr>
          <w:rFonts w:hint="eastAsia" w:ascii="宋体" w:hAnsi="宋体" w:cs="宋体"/>
          <w:bCs/>
          <w:color w:val="000000" w:themeColor="text1"/>
          <w:sz w:val="24"/>
          <w:highlight w:val="none"/>
          <w:lang w:val="en-US" w:eastAsia="zh-CN"/>
          <w14:textFill>
            <w14:solidFill>
              <w14:schemeClr w14:val="tx1"/>
            </w14:solidFill>
          </w14:textFill>
        </w:rPr>
        <w:t>等。</w:t>
      </w:r>
    </w:p>
    <w:p w14:paraId="660866C2">
      <w:pPr>
        <w:pStyle w:val="45"/>
        <w:rPr>
          <w:rFonts w:hint="eastAsia"/>
          <w:color w:val="000000" w:themeColor="text1"/>
          <w:highlight w:val="none"/>
          <w:lang w:val="en-US" w:eastAsia="zh-CN"/>
          <w14:textFill>
            <w14:solidFill>
              <w14:schemeClr w14:val="tx1"/>
            </w14:solidFill>
          </w14:textFill>
        </w:rPr>
      </w:pPr>
    </w:p>
    <w:p w14:paraId="3BE91B6E">
      <w:pPr>
        <w:rPr>
          <w:rFonts w:hint="eastAsia"/>
          <w:color w:val="000000" w:themeColor="text1"/>
          <w:highlight w:val="none"/>
          <w:lang w:val="en-US" w:eastAsia="zh-CN"/>
          <w14:textFill>
            <w14:solidFill>
              <w14:schemeClr w14:val="tx1"/>
            </w14:solidFill>
          </w14:textFill>
        </w:rPr>
      </w:pPr>
    </w:p>
    <w:p w14:paraId="61AAEF90">
      <w:pPr>
        <w:rPr>
          <w:rFonts w:hint="eastAsia"/>
          <w:color w:val="000000" w:themeColor="text1"/>
          <w:highlight w:val="none"/>
          <w:lang w:val="en-US" w:eastAsia="zh-CN"/>
          <w14:textFill>
            <w14:solidFill>
              <w14:schemeClr w14:val="tx1"/>
            </w14:solidFill>
          </w14:textFill>
        </w:rPr>
      </w:pPr>
    </w:p>
    <w:p w14:paraId="471C4DCD">
      <w:pPr>
        <w:rPr>
          <w:rFonts w:hint="eastAsia"/>
          <w:color w:val="000000" w:themeColor="text1"/>
          <w:highlight w:val="none"/>
          <w:lang w:val="en-US" w:eastAsia="zh-CN"/>
          <w14:textFill>
            <w14:solidFill>
              <w14:schemeClr w14:val="tx1"/>
            </w14:solidFill>
          </w14:textFill>
        </w:rPr>
      </w:pPr>
    </w:p>
    <w:p w14:paraId="28664D18">
      <w:pPr>
        <w:rPr>
          <w:rFonts w:hint="eastAsia"/>
          <w:color w:val="000000" w:themeColor="text1"/>
          <w:highlight w:val="none"/>
          <w:lang w:val="en-US" w:eastAsia="zh-CN"/>
          <w14:textFill>
            <w14:solidFill>
              <w14:schemeClr w14:val="tx1"/>
            </w14:solidFill>
          </w14:textFill>
        </w:rPr>
      </w:pPr>
    </w:p>
    <w:p w14:paraId="1491AF95">
      <w:pPr>
        <w:rPr>
          <w:rFonts w:hint="eastAsia"/>
          <w:color w:val="000000" w:themeColor="text1"/>
          <w:highlight w:val="none"/>
          <w:lang w:val="en-US" w:eastAsia="zh-CN"/>
          <w14:textFill>
            <w14:solidFill>
              <w14:schemeClr w14:val="tx1"/>
            </w14:solidFill>
          </w14:textFill>
        </w:rPr>
      </w:pPr>
    </w:p>
    <w:p w14:paraId="39748395">
      <w:pPr>
        <w:pStyle w:val="45"/>
        <w:rPr>
          <w:rFonts w:hint="eastAsia"/>
          <w:color w:val="000000" w:themeColor="text1"/>
          <w:highlight w:val="none"/>
          <w:lang w:val="en-US" w:eastAsia="zh-CN"/>
          <w14:textFill>
            <w14:solidFill>
              <w14:schemeClr w14:val="tx1"/>
            </w14:solidFill>
          </w14:textFill>
        </w:rPr>
      </w:pPr>
    </w:p>
    <w:p w14:paraId="63202D43">
      <w:pPr>
        <w:rPr>
          <w:rFonts w:hint="eastAsia"/>
          <w:color w:val="000000" w:themeColor="text1"/>
          <w:highlight w:val="none"/>
          <w:lang w:val="en-US" w:eastAsia="zh-CN"/>
          <w14:textFill>
            <w14:solidFill>
              <w14:schemeClr w14:val="tx1"/>
            </w14:solidFill>
          </w14:textFill>
        </w:rPr>
      </w:pPr>
    </w:p>
    <w:p w14:paraId="307B06D1">
      <w:pPr>
        <w:pStyle w:val="45"/>
        <w:rPr>
          <w:rFonts w:hint="eastAsia"/>
          <w:color w:val="000000" w:themeColor="text1"/>
          <w:highlight w:val="none"/>
          <w:lang w:val="en-US" w:eastAsia="zh-CN"/>
          <w14:textFill>
            <w14:solidFill>
              <w14:schemeClr w14:val="tx1"/>
            </w14:solidFill>
          </w14:textFill>
        </w:rPr>
      </w:pPr>
    </w:p>
    <w:p w14:paraId="0135FFFE">
      <w:pPr>
        <w:rPr>
          <w:rFonts w:hint="eastAsia"/>
          <w:color w:val="000000" w:themeColor="text1"/>
          <w:highlight w:val="none"/>
          <w:lang w:val="en-US" w:eastAsia="zh-CN"/>
          <w14:textFill>
            <w14:solidFill>
              <w14:schemeClr w14:val="tx1"/>
            </w14:solidFill>
          </w14:textFill>
        </w:rPr>
      </w:pPr>
    </w:p>
    <w:p w14:paraId="1925AEB6">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4F9349B">
      <w:pPr>
        <w:pStyle w:val="45"/>
        <w:tabs>
          <w:tab w:val="left" w:pos="6533"/>
        </w:tabs>
        <w:ind w:left="0" w:leftChars="0"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8A95D1A">
      <w:pPr>
        <w:ind w:firstLine="720" w:firstLineChars="30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7CF42807">
      <w:pPr>
        <w:pStyle w:val="41"/>
        <w:rPr>
          <w:rFonts w:hint="eastAsia"/>
          <w:color w:val="000000" w:themeColor="text1"/>
          <w:highlight w:val="none"/>
          <w:lang w:val="en-US" w:eastAsia="zh-CN"/>
          <w14:textFill>
            <w14:solidFill>
              <w14:schemeClr w14:val="tx1"/>
            </w14:solidFill>
          </w14:textFill>
        </w:rPr>
      </w:pPr>
    </w:p>
    <w:p w14:paraId="1DD14322">
      <w:pPr>
        <w:pStyle w:val="41"/>
        <w:numPr>
          <w:ilvl w:val="0"/>
          <w:numId w:val="0"/>
        </w:numPr>
        <w:ind w:right="-58" w:rightChars="0"/>
        <w:rPr>
          <w:rFonts w:hint="eastAsia"/>
          <w:color w:val="000000" w:themeColor="text1"/>
          <w:highlight w:val="none"/>
          <w:lang w:val="en-US" w:eastAsia="zh-CN"/>
          <w14:textFill>
            <w14:solidFill>
              <w14:schemeClr w14:val="tx1"/>
            </w14:solidFill>
          </w14:textFill>
        </w:rPr>
      </w:pPr>
    </w:p>
    <w:p w14:paraId="3793CC2F">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6B39E462">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十二、</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商务、技术偏离表</w:t>
      </w:r>
    </w:p>
    <w:p w14:paraId="42B2977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3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150"/>
        <w:gridCol w:w="2445"/>
        <w:gridCol w:w="2472"/>
        <w:gridCol w:w="1033"/>
        <w:gridCol w:w="1094"/>
      </w:tblGrid>
      <w:tr w14:paraId="12A0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095BDB19">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50" w:type="dxa"/>
            <w:noWrap w:val="0"/>
            <w:vAlign w:val="center"/>
          </w:tcPr>
          <w:p w14:paraId="25724593">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文件条目号</w:t>
            </w:r>
          </w:p>
        </w:tc>
        <w:tc>
          <w:tcPr>
            <w:tcW w:w="2445" w:type="dxa"/>
            <w:noWrap w:val="0"/>
            <w:vAlign w:val="center"/>
          </w:tcPr>
          <w:p w14:paraId="374C7A67">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文件的商务条款</w:t>
            </w:r>
          </w:p>
        </w:tc>
        <w:tc>
          <w:tcPr>
            <w:tcW w:w="2472" w:type="dxa"/>
            <w:noWrap w:val="0"/>
            <w:vAlign w:val="center"/>
          </w:tcPr>
          <w:p w14:paraId="40DB7EFE">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的商务条款</w:t>
            </w:r>
          </w:p>
        </w:tc>
        <w:tc>
          <w:tcPr>
            <w:tcW w:w="1033" w:type="dxa"/>
            <w:noWrap w:val="0"/>
            <w:vAlign w:val="center"/>
          </w:tcPr>
          <w:p w14:paraId="615B7D95">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094" w:type="dxa"/>
            <w:noWrap w:val="0"/>
            <w:vAlign w:val="center"/>
          </w:tcPr>
          <w:p w14:paraId="37909FBA">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338D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112EB12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29DDDDF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3ADB052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142ADEE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2A14B9B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193AA3E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FB5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3BAFA2E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66EB4F5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5C7D2E2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2BE56A6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371651D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2288A2E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C0C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7760891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480717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17DFC08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40D64D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1FD505B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4B32BEC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A3F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61DAD34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3243571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0683D80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5AD3265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0F55D8C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1B445B9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66D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02EEF84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0C76578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0945D2E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590DC6B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385C04B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559474F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DDA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1E051E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1C23604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0454144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78954BF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54010EF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7ADD529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62A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560D93E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58E0B76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7D508DD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6B8626B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689EFE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3EEC27C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B9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1E47EF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7258B3F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6DB0515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05A1514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1DB045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3EF246E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E2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1E0D597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2A2026E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569AF6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588B316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68B7F4F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145BF58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1A4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7A6A4C5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3F34D5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2AB8E84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41204E7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1898F4D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67E58E0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A2B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62" w:type="dxa"/>
            <w:noWrap w:val="0"/>
            <w:vAlign w:val="center"/>
          </w:tcPr>
          <w:p w14:paraId="72A5C8D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noWrap w:val="0"/>
            <w:vAlign w:val="center"/>
          </w:tcPr>
          <w:p w14:paraId="728693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5" w:type="dxa"/>
            <w:noWrap w:val="0"/>
            <w:vAlign w:val="center"/>
          </w:tcPr>
          <w:p w14:paraId="1E5574F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72" w:type="dxa"/>
            <w:noWrap w:val="0"/>
            <w:vAlign w:val="center"/>
          </w:tcPr>
          <w:p w14:paraId="2A75D87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3" w:type="dxa"/>
            <w:noWrap w:val="0"/>
            <w:vAlign w:val="center"/>
          </w:tcPr>
          <w:p w14:paraId="5E28C61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94" w:type="dxa"/>
            <w:noWrap w:val="0"/>
            <w:vAlign w:val="center"/>
          </w:tcPr>
          <w:p w14:paraId="07521E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07CF5B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注：凡</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中商务条款（包括</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期、付款、合同条款以及其它所有商务内容）与</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的，均应在此表中列出（内容较多的可以标注见</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第几页，</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包括</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）。未在本表中列明的</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视同响应</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w:t>
      </w:r>
    </w:p>
    <w:p w14:paraId="0F540836">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p>
    <w:p w14:paraId="617ED81B">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1805D2C">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FDDA651">
      <w:pPr>
        <w:spacing w:after="100" w:line="265" w:lineRule="auto"/>
        <w:ind w:right="103" w:firstLine="1440" w:firstLineChars="600"/>
        <w:jc w:val="both"/>
        <w:rPr>
          <w:rFonts w:hint="eastAsia" w:ascii="黑体" w:hAnsi="黑体" w:eastAsia="黑体" w:cs="Tahoma"/>
          <w:b/>
          <w:bCs/>
          <w:color w:val="000000" w:themeColor="text1"/>
          <w:sz w:val="36"/>
          <w:szCs w:val="36"/>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4D2F4FA6">
      <w:pPr>
        <w:pStyle w:val="45"/>
        <w:ind w:left="0" w:leftChars="0" w:firstLine="0" w:firstLineChars="0"/>
        <w:rPr>
          <w:rFonts w:hint="eastAsia"/>
          <w:color w:val="000000" w:themeColor="text1"/>
          <w:highlight w:val="none"/>
          <w14:textFill>
            <w14:solidFill>
              <w14:schemeClr w14:val="tx1"/>
            </w14:solidFill>
          </w14:textFill>
        </w:rPr>
      </w:pPr>
    </w:p>
    <w:p w14:paraId="620E4CC5">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技 术 偏 离 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988"/>
        <w:gridCol w:w="1533"/>
        <w:gridCol w:w="1533"/>
        <w:gridCol w:w="1533"/>
        <w:gridCol w:w="1533"/>
      </w:tblGrid>
      <w:tr w14:paraId="4DE6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6AFE68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988" w:type="dxa"/>
            <w:noWrap w:val="0"/>
            <w:vAlign w:val="center"/>
          </w:tcPr>
          <w:p w14:paraId="360059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条目号</w:t>
            </w:r>
          </w:p>
        </w:tc>
        <w:tc>
          <w:tcPr>
            <w:tcW w:w="1533" w:type="dxa"/>
            <w:noWrap w:val="0"/>
            <w:vAlign w:val="center"/>
          </w:tcPr>
          <w:p w14:paraId="02F655A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招标规格</w:t>
            </w:r>
          </w:p>
        </w:tc>
        <w:tc>
          <w:tcPr>
            <w:tcW w:w="1533" w:type="dxa"/>
            <w:noWrap w:val="0"/>
            <w:vAlign w:val="center"/>
          </w:tcPr>
          <w:p w14:paraId="2CAEC8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投标规格</w:t>
            </w:r>
          </w:p>
        </w:tc>
        <w:tc>
          <w:tcPr>
            <w:tcW w:w="1533" w:type="dxa"/>
            <w:noWrap w:val="0"/>
            <w:vAlign w:val="center"/>
          </w:tcPr>
          <w:p w14:paraId="487D80C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533" w:type="dxa"/>
            <w:noWrap w:val="0"/>
            <w:vAlign w:val="center"/>
          </w:tcPr>
          <w:p w14:paraId="04DC292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129D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77A7A8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5FD1D3C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08B7F6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DBCB40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EA2C44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56994D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91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281151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3B9E854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1B88C8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597314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9CC243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16A030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DA7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70E187D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5248E9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6B8006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BBAC2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B0820D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773E60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7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52228B4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756242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93C249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F1937A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510841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480A0F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372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3CE909D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11160C7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91BB54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5614AE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9B8C6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220CAAE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309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08DFEB5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14E4DDC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D85FC8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4B8FB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1D0A281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6C6DFA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F3F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546AE12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6B3391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11E1F9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034E79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723FB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E557C9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95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18F0E5D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5D7FA64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610776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53B3FC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52DD03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957017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7EE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39F2860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713255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762622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A0802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0BC1C5C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7DDFB6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F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5A4CFF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4E62189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624EEC0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7B0F62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3EC87B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5D8351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994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23" w:type="dxa"/>
            <w:noWrap w:val="0"/>
            <w:vAlign w:val="center"/>
          </w:tcPr>
          <w:p w14:paraId="583A49A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988" w:type="dxa"/>
            <w:noWrap w:val="0"/>
            <w:vAlign w:val="center"/>
          </w:tcPr>
          <w:p w14:paraId="095DBD8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45CE956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7206B4B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D0AEC5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3" w:type="dxa"/>
            <w:noWrap w:val="0"/>
            <w:vAlign w:val="center"/>
          </w:tcPr>
          <w:p w14:paraId="3B8BD38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968108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注：凡</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中技术条款（包括投标技术参数等所有技术内容）与</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的，均应在此表中列出（内容较多的可以标注见</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第几页，</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包括</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color w:val="000000" w:themeColor="text1"/>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）。未在本表中列明的</w:t>
      </w:r>
      <w:r>
        <w:rPr>
          <w:rFonts w:hint="eastAsia" w:ascii="宋体" w:hAnsi="宋体" w:eastAsia="宋体" w:cs="宋体"/>
          <w:color w:val="000000" w:themeColor="text1"/>
          <w:sz w:val="24"/>
          <w:szCs w:val="24"/>
          <w:highlight w:val="none"/>
          <w:lang w:eastAsia="zh-CN"/>
          <w14:textFill>
            <w14:solidFill>
              <w14:schemeClr w14:val="tx1"/>
            </w14:solidFill>
          </w14:textFill>
        </w:rPr>
        <w:t>偏离</w:t>
      </w:r>
      <w:r>
        <w:rPr>
          <w:rFonts w:hint="eastAsia" w:ascii="宋体" w:hAnsi="宋体" w:eastAsia="宋体" w:cs="宋体"/>
          <w:color w:val="000000" w:themeColor="text1"/>
          <w:sz w:val="24"/>
          <w:szCs w:val="24"/>
          <w:highlight w:val="none"/>
          <w14:textFill>
            <w14:solidFill>
              <w14:schemeClr w14:val="tx1"/>
            </w14:solidFill>
          </w14:textFill>
        </w:rPr>
        <w:t>视同响应</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w:t>
      </w:r>
    </w:p>
    <w:p w14:paraId="3B8E6778">
      <w:pPr>
        <w:spacing w:line="360" w:lineRule="auto"/>
        <w:ind w:right="105" w:rightChars="5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CD18541">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7A2F553">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A23FA7D">
      <w:pPr>
        <w:spacing w:after="100" w:line="265" w:lineRule="auto"/>
        <w:ind w:right="103" w:firstLine="1440" w:firstLineChars="600"/>
        <w:jc w:val="both"/>
        <w:rPr>
          <w:rFonts w:hint="eastAsia" w:ascii="黑体" w:hAnsi="黑体" w:eastAsia="黑体" w:cs="Tahoma"/>
          <w:b/>
          <w:bCs/>
          <w:color w:val="000000" w:themeColor="text1"/>
          <w:sz w:val="36"/>
          <w:szCs w:val="36"/>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58A93CD6">
      <w:pPr>
        <w:pStyle w:val="45"/>
        <w:ind w:left="0" w:leftChars="0" w:firstLine="0" w:firstLineChars="0"/>
        <w:rPr>
          <w:rFonts w:hint="eastAsia"/>
          <w:color w:val="000000" w:themeColor="text1"/>
          <w:highlight w:val="none"/>
          <w14:textFill>
            <w14:solidFill>
              <w14:schemeClr w14:val="tx1"/>
            </w14:solidFill>
          </w14:textFill>
        </w:rPr>
      </w:pPr>
    </w:p>
    <w:p w14:paraId="436DC2B1">
      <w:pPr>
        <w:rPr>
          <w:rFonts w:hint="eastAsia"/>
          <w:color w:val="000000" w:themeColor="text1"/>
          <w:highlight w:val="none"/>
          <w14:textFill>
            <w14:solidFill>
              <w14:schemeClr w14:val="tx1"/>
            </w14:solidFill>
          </w14:textFill>
        </w:rPr>
      </w:pPr>
    </w:p>
    <w:p w14:paraId="773ECEA0">
      <w:pPr>
        <w:pStyle w:val="45"/>
        <w:rPr>
          <w:rFonts w:hint="eastAsia"/>
          <w:color w:val="000000" w:themeColor="text1"/>
          <w:highlight w:val="none"/>
          <w14:textFill>
            <w14:solidFill>
              <w14:schemeClr w14:val="tx1"/>
            </w14:solidFill>
          </w14:textFill>
        </w:rPr>
      </w:pPr>
    </w:p>
    <w:p w14:paraId="3E36D9FA">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十三、</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反商业贿赂承诺书</w:t>
      </w:r>
    </w:p>
    <w:p w14:paraId="0BA7E0F3">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7DDE35F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为了从源头上防治腐败，杜绝商业贿赂行为的发生，更好地配合政府采购的工作，我们</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承诺如下：</w:t>
      </w:r>
    </w:p>
    <w:p w14:paraId="7F95B1A3">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1、不以各种名义给</w:t>
      </w:r>
      <w:r>
        <w:rPr>
          <w:rFonts w:hint="eastAsia" w:ascii="宋体"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或采购代理机构借或送现金、有价证券及物品</w:t>
      </w:r>
      <w:r>
        <w:rPr>
          <w:rFonts w:hint="eastAsia" w:ascii="宋体" w:hAnsi="宋体" w:cs="宋体"/>
          <w:color w:val="000000" w:themeColor="text1"/>
          <w:sz w:val="24"/>
          <w:szCs w:val="24"/>
          <w:highlight w:val="none"/>
          <w:lang w:eastAsia="zh-CN"/>
          <w14:textFill>
            <w14:solidFill>
              <w14:schemeClr w14:val="tx1"/>
            </w14:solidFill>
          </w14:textFill>
        </w:rPr>
        <w:t>；</w:t>
      </w:r>
    </w:p>
    <w:p w14:paraId="423F86A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2、不以个人名义邀请</w:t>
      </w:r>
      <w:r>
        <w:rPr>
          <w:rFonts w:hint="eastAsia" w:ascii="宋体"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或采购代理机构工作人员参与考察旅游活动和宴请活动；</w:t>
      </w:r>
    </w:p>
    <w:p w14:paraId="3F025AF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3、不发生与采购事项有关的其他违规违纪行为。</w:t>
      </w:r>
    </w:p>
    <w:p w14:paraId="67F2F98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如违反其中一项，</w:t>
      </w:r>
      <w:r>
        <w:rPr>
          <w:rFonts w:hint="eastAsia" w:ascii="宋体"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或采购代理机构将向新疆维吾尔自治区采购办反映将其列入政府采购黑名单并终止投标资格，今后不得参与新疆维吾尔自治区政府采购招投标活动，触犯法律由司法部门处理。</w:t>
      </w:r>
    </w:p>
    <w:p w14:paraId="41D7F348">
      <w:pPr>
        <w:pStyle w:val="15"/>
        <w:spacing w:line="360" w:lineRule="auto"/>
        <w:ind w:left="420" w:leftChars="200"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5105DFD">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6523A3FA">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5B2EE999">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5CA30C4E">
      <w:pPr>
        <w:pStyle w:val="15"/>
        <w:spacing w:line="360" w:lineRule="exact"/>
        <w:ind w:left="420" w:leftChars="200" w:firstLine="2930" w:firstLineChars="1221"/>
        <w:jc w:val="left"/>
        <w:rPr>
          <w:rFonts w:hint="eastAsia" w:ascii="宋体" w:hAnsi="宋体" w:eastAsia="宋体" w:cs="宋体"/>
          <w:color w:val="000000" w:themeColor="text1"/>
          <w:sz w:val="24"/>
          <w:szCs w:val="24"/>
          <w:highlight w:val="none"/>
          <w14:textFill>
            <w14:solidFill>
              <w14:schemeClr w14:val="tx1"/>
            </w14:solidFill>
          </w14:textFill>
        </w:rPr>
      </w:pPr>
    </w:p>
    <w:p w14:paraId="15A21CA0">
      <w:pPr>
        <w:pStyle w:val="15"/>
        <w:spacing w:line="360" w:lineRule="exact"/>
        <w:ind w:left="420" w:leftChars="200" w:firstLine="540"/>
        <w:jc w:val="right"/>
        <w:rPr>
          <w:rFonts w:hint="eastAsia" w:ascii="宋体" w:hAnsi="宋体" w:eastAsia="宋体" w:cs="宋体"/>
          <w:color w:val="000000" w:themeColor="text1"/>
          <w:sz w:val="24"/>
          <w:szCs w:val="24"/>
          <w:highlight w:val="none"/>
          <w14:textFill>
            <w14:solidFill>
              <w14:schemeClr w14:val="tx1"/>
            </w14:solidFill>
          </w14:textFill>
        </w:rPr>
      </w:pPr>
    </w:p>
    <w:p w14:paraId="08F14EAB">
      <w:pPr>
        <w:spacing w:line="360" w:lineRule="auto"/>
        <w:ind w:right="105" w:right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FFFA9AF">
      <w:pPr>
        <w:spacing w:line="360" w:lineRule="auto"/>
        <w:ind w:right="105" w:rightChars="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44BA9CA">
      <w:pPr>
        <w:pStyle w:val="15"/>
        <w:spacing w:line="360" w:lineRule="exact"/>
        <w:ind w:firstLine="54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44A2784B">
      <w:pPr>
        <w:spacing w:after="100" w:line="265" w:lineRule="auto"/>
        <w:ind w:right="103"/>
        <w:jc w:val="cente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721A25B7">
      <w:pPr>
        <w:pStyle w:val="45"/>
        <w:rPr>
          <w:rFonts w:hint="eastAsia" w:ascii="黑体" w:hAnsi="黑体" w:eastAsia="黑体" w:cs="Tahoma"/>
          <w:b/>
          <w:bCs/>
          <w:color w:val="000000" w:themeColor="text1"/>
          <w:sz w:val="36"/>
          <w:szCs w:val="36"/>
          <w:highlight w:val="none"/>
          <w:u w:val="single"/>
          <w14:textFill>
            <w14:solidFill>
              <w14:schemeClr w14:val="tx1"/>
            </w14:solidFill>
          </w14:textFill>
        </w:rPr>
      </w:pPr>
    </w:p>
    <w:p w14:paraId="37441C31">
      <w:pPr>
        <w:rPr>
          <w:rFonts w:hint="eastAsia" w:ascii="黑体" w:hAnsi="黑体" w:eastAsia="黑体" w:cs="Tahoma"/>
          <w:b/>
          <w:bCs/>
          <w:color w:val="000000" w:themeColor="text1"/>
          <w:sz w:val="36"/>
          <w:szCs w:val="36"/>
          <w:highlight w:val="none"/>
          <w:u w:val="single"/>
          <w14:textFill>
            <w14:solidFill>
              <w14:schemeClr w14:val="tx1"/>
            </w14:solidFill>
          </w14:textFill>
        </w:rPr>
      </w:pPr>
    </w:p>
    <w:p w14:paraId="046AC7E4">
      <w:pPr>
        <w:pStyle w:val="45"/>
        <w:rPr>
          <w:rFonts w:hint="eastAsia"/>
          <w:color w:val="000000" w:themeColor="text1"/>
          <w:highlight w:val="none"/>
          <w14:textFill>
            <w14:solidFill>
              <w14:schemeClr w14:val="tx1"/>
            </w14:solidFill>
          </w14:textFill>
        </w:rPr>
      </w:pPr>
    </w:p>
    <w:p w14:paraId="03D743F6">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十四、</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关于投标资料真实性的承诺书</w:t>
      </w:r>
    </w:p>
    <w:p w14:paraId="6C5D138A">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关于对本</w:t>
      </w:r>
      <w:r>
        <w:rPr>
          <w:rFonts w:hint="eastAsia" w:ascii="宋体" w:hAnsi="宋体" w:cs="宋体"/>
          <w:b/>
          <w:color w:val="000000" w:themeColor="text1"/>
          <w:sz w:val="28"/>
          <w:szCs w:val="28"/>
          <w:highlight w:val="none"/>
          <w:lang w:val="en-US" w:eastAsia="zh-CN"/>
          <w14:textFill>
            <w14:solidFill>
              <w14:schemeClr w14:val="tx1"/>
            </w14:solidFill>
          </w14:textFill>
        </w:rPr>
        <w:t>响应文件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中资料真实性的承诺</w:t>
      </w:r>
    </w:p>
    <w:p w14:paraId="26A21151">
      <w:pPr>
        <w:spacing w:line="360" w:lineRule="exact"/>
        <w:jc w:val="center"/>
        <w:rPr>
          <w:rFonts w:hint="eastAsia" w:ascii="黑体" w:hAnsi="黑体" w:eastAsia="黑体"/>
          <w:b/>
          <w:color w:val="000000" w:themeColor="text1"/>
          <w:sz w:val="28"/>
          <w:szCs w:val="21"/>
          <w:highlight w:val="none"/>
          <w14:textFill>
            <w14:solidFill>
              <w14:schemeClr w14:val="tx1"/>
            </w14:solidFill>
          </w14:textFill>
        </w:rPr>
      </w:pPr>
    </w:p>
    <w:p w14:paraId="432F2E17">
      <w:pPr>
        <w:spacing w:line="600" w:lineRule="auto"/>
        <w:rPr>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至：</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u w:val="single"/>
          <w:lang w:val="en-US" w:eastAsia="zh-CN"/>
          <w14:textFill>
            <w14:solidFill>
              <w14:schemeClr w14:val="tx1"/>
            </w14:solidFill>
          </w14:textFill>
        </w:rPr>
        <w:t>招标人</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46961877">
      <w:pPr>
        <w:spacing w:line="48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根据《中华人民共和国政府采购法》、《中华人民共和国政府采购法实施条例》等有关法律、法规的规定和</w:t>
      </w:r>
      <w:r>
        <w:rPr>
          <w:rFonts w:hint="eastAsia" w:ascii="宋体" w:hAnsi="宋体" w:eastAsia="宋体" w:cs="宋体"/>
          <w:color w:val="000000" w:themeColor="text1"/>
          <w:sz w:val="24"/>
          <w:szCs w:val="24"/>
          <w:highlight w:val="none"/>
          <w:u w:val="single"/>
          <w14:textFill>
            <w14:solidFill>
              <w14:schemeClr w14:val="tx1"/>
            </w14:solidFill>
          </w14:textFill>
        </w:rPr>
        <w:t>    （项目名称）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的要求，我公司在</w:t>
      </w:r>
      <w:r>
        <w:rPr>
          <w:rFonts w:hint="eastAsia" w:ascii="宋体" w:hAnsi="宋体" w:eastAsia="宋体" w:cs="宋体"/>
          <w:color w:val="000000" w:themeColor="text1"/>
          <w:sz w:val="24"/>
          <w:szCs w:val="24"/>
          <w:highlight w:val="none"/>
          <w:u w:val="single"/>
          <w14:textFill>
            <w14:solidFill>
              <w14:schemeClr w14:val="tx1"/>
            </w14:solidFill>
          </w14:textFill>
        </w:rPr>
        <w:t>   （项目名称）   </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中所提供资料真实性作如下承诺：</w:t>
      </w:r>
    </w:p>
    <w:p w14:paraId="5EBEDAD3">
      <w:pPr>
        <w:spacing w:line="48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我公司将严格按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要求，在编制本</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时，对</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 xml:space="preserve">中所提供的资料全部真实和正确，并对提供的所有资料（资格、业绩、其他材料等）的真实性负责！ </w:t>
      </w:r>
    </w:p>
    <w:p w14:paraId="4175E5FE">
      <w:pPr>
        <w:spacing w:line="48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对提供的全部资料中有存在不真实（伪造或租借等虚假资料）情形，将无条件接受任何处罚，自行承担由此引起的一切责任！</w:t>
      </w:r>
    </w:p>
    <w:p w14:paraId="504CDA08">
      <w:pPr>
        <w:spacing w:line="480" w:lineRule="auto"/>
        <w:ind w:firstLine="723" w:firstLineChars="300"/>
        <w:rPr>
          <w:rFonts w:hint="eastAsia" w:ascii="宋体" w:hAnsi="宋体" w:eastAsia="宋体" w:cs="宋体"/>
          <w:b/>
          <w:color w:val="000000" w:themeColor="text1"/>
          <w:sz w:val="24"/>
          <w:szCs w:val="24"/>
          <w:highlight w:val="none"/>
          <w14:textFill>
            <w14:solidFill>
              <w14:schemeClr w14:val="tx1"/>
            </w14:solidFill>
          </w14:textFill>
        </w:rPr>
      </w:pPr>
    </w:p>
    <w:p w14:paraId="2CB2A0AC">
      <w:pPr>
        <w:spacing w:line="480" w:lineRule="auto"/>
        <w:ind w:firstLine="723" w:firstLineChars="3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特此承诺</w:t>
      </w:r>
    </w:p>
    <w:p w14:paraId="6D09DDE2">
      <w:pPr>
        <w:spacing w:line="480" w:lineRule="auto"/>
        <w:ind w:firstLine="723" w:firstLineChars="300"/>
        <w:rPr>
          <w:rFonts w:hint="eastAsia" w:ascii="宋体" w:hAnsi="宋体" w:eastAsia="宋体" w:cs="宋体"/>
          <w:b/>
          <w:color w:val="000000" w:themeColor="text1"/>
          <w:sz w:val="24"/>
          <w:szCs w:val="24"/>
          <w:highlight w:val="none"/>
          <w14:textFill>
            <w14:solidFill>
              <w14:schemeClr w14:val="tx1"/>
            </w14:solidFill>
          </w14:textFill>
        </w:rPr>
      </w:pPr>
    </w:p>
    <w:p w14:paraId="6C553049">
      <w:pPr>
        <w:spacing w:line="480" w:lineRule="auto"/>
        <w:ind w:firstLine="1680" w:firstLineChars="7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公</w:t>
      </w:r>
      <w:r>
        <w:rPr>
          <w:rFonts w:hint="eastAsia" w:ascii="宋体" w:hAnsi="宋体" w:eastAsia="宋体" w:cs="宋体"/>
          <w:b w:val="0"/>
          <w:bCs/>
          <w:color w:val="000000" w:themeColor="text1"/>
          <w:sz w:val="24"/>
          <w:szCs w:val="24"/>
          <w:highlight w:val="none"/>
          <w14:textFill>
            <w14:solidFill>
              <w14:schemeClr w14:val="tx1"/>
            </w14:solidFill>
          </w14:textFill>
        </w:rPr>
        <w:t>章）</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4DB4762F">
      <w:pPr>
        <w:spacing w:line="480" w:lineRule="auto"/>
        <w:ind w:firstLine="1680" w:firstLineChars="700"/>
        <w:rPr>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法定代表人：（</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签字或盖章</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587A718E">
      <w:pPr>
        <w:spacing w:line="480" w:lineRule="auto"/>
        <w:ind w:firstLine="1680" w:firstLineChars="7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有效的联系方式：</w:t>
      </w:r>
      <w:r>
        <w:rPr>
          <w:rFonts w:hint="eastAsia" w:ascii="宋体" w:hAnsi="宋体" w:eastAsia="宋体" w:cs="宋体"/>
          <w:b w:val="0"/>
          <w:bCs/>
          <w:color w:val="000000" w:themeColor="text1"/>
          <w:sz w:val="24"/>
          <w:szCs w:val="24"/>
          <w:highlight w:val="none"/>
          <w:u w:val="single"/>
          <w14:textFill>
            <w14:solidFill>
              <w14:schemeClr w14:val="tx1"/>
            </w14:solidFill>
          </w14:textFill>
        </w:rPr>
        <w:t xml:space="preserve">                                   </w:t>
      </w:r>
    </w:p>
    <w:p w14:paraId="754A9BAB">
      <w:pPr>
        <w:spacing w:line="480" w:lineRule="auto"/>
        <w:ind w:firstLine="4320" w:firstLineChars="18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年      月       日</w:t>
      </w:r>
    </w:p>
    <w:p w14:paraId="2ED04F3A">
      <w:pPr>
        <w:spacing w:line="480" w:lineRule="auto"/>
        <w:rPr>
          <w:rFonts w:hint="eastAsia" w:ascii="宋体" w:hAnsi="宋体" w:eastAsia="宋体" w:cs="宋体"/>
          <w:b/>
          <w:color w:val="000000" w:themeColor="text1"/>
          <w:sz w:val="24"/>
          <w:szCs w:val="24"/>
          <w:highlight w:val="none"/>
          <w14:textFill>
            <w14:solidFill>
              <w14:schemeClr w14:val="tx1"/>
            </w14:solidFill>
          </w14:textFill>
        </w:rPr>
      </w:pPr>
    </w:p>
    <w:p w14:paraId="24AE1C39">
      <w:pPr>
        <w:keepNext/>
        <w:keepLines/>
        <w:pageBreakBefore w:val="0"/>
        <w:widowControl w:val="0"/>
        <w:numPr>
          <w:ilvl w:val="0"/>
          <w:numId w:val="0"/>
        </w:numPr>
        <w:tabs>
          <w:tab w:val="left" w:pos="425"/>
          <w:tab w:val="left" w:pos="5852"/>
        </w:tabs>
        <w:kinsoku/>
        <w:wordWrap/>
        <w:overflowPunct/>
        <w:topLinePunct w:val="0"/>
        <w:autoSpaceDE/>
        <w:autoSpaceDN/>
        <w:bidi w:val="0"/>
        <w:adjustRightInd/>
        <w:snapToGrid w:val="0"/>
        <w:spacing w:line="480" w:lineRule="auto"/>
        <w:ind w:leftChars="0"/>
        <w:textAlignment w:val="auto"/>
        <w:outlineLvl w:val="9"/>
        <w:rPr>
          <w:rFonts w:ascii="黑体" w:hAnsi="黑体" w:eastAsia="黑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说明：投标</w:t>
      </w:r>
      <w:r>
        <w:rPr>
          <w:rFonts w:hint="eastAsia" w:ascii="宋体" w:hAnsi="宋体" w:cs="宋体"/>
          <w:b w:val="0"/>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14:textFill>
            <w14:solidFill>
              <w14:schemeClr w14:val="tx1"/>
            </w14:solidFill>
          </w14:textFill>
        </w:rPr>
        <w:t>未提供此承诺的，内容应填写完整，否则其投标将被拒绝！</w:t>
      </w:r>
    </w:p>
    <w:p w14:paraId="3D3F9788">
      <w:pPr>
        <w:pStyle w:val="80"/>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3893CA37">
      <w:pPr>
        <w:pStyle w:val="80"/>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6BB7D7D0">
      <w:pPr>
        <w:pStyle w:val="80"/>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33D645D0">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61710301">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十五、</w:t>
      </w:r>
      <w:r>
        <w:rPr>
          <w:rFonts w:hint="eastAsia" w:ascii="宋体" w:hAnsi="宋体" w:eastAsia="宋体" w:cs="宋体"/>
          <w:b/>
          <w:color w:val="000000" w:themeColor="text1"/>
          <w:sz w:val="28"/>
          <w:szCs w:val="28"/>
          <w:highlight w:val="none"/>
          <w:lang w:val="en-US" w:eastAsia="zh-CN"/>
          <w14:textFill>
            <w14:solidFill>
              <w14:schemeClr w14:val="tx1"/>
            </w14:solidFill>
          </w14:textFill>
        </w:rPr>
        <w:t>要求提供的其它材料以及</w:t>
      </w:r>
      <w:r>
        <w:rPr>
          <w:rFonts w:hint="eastAsia" w:ascii="宋体" w:hAnsi="宋体" w:cs="宋体"/>
          <w:b/>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color w:val="000000" w:themeColor="text1"/>
          <w:sz w:val="28"/>
          <w:szCs w:val="28"/>
          <w:highlight w:val="none"/>
          <w:lang w:val="en-US" w:eastAsia="zh-CN"/>
          <w14:textFill>
            <w14:solidFill>
              <w14:schemeClr w14:val="tx1"/>
            </w14:solidFill>
          </w14:textFill>
        </w:rPr>
        <w:t>认为需要提交的材料</w:t>
      </w:r>
    </w:p>
    <w:p w14:paraId="4612E0B5">
      <w:pPr>
        <w:pStyle w:val="80"/>
        <w:widowControl w:val="0"/>
        <w:numPr>
          <w:ilvl w:val="0"/>
          <w:numId w:val="0"/>
        </w:numPr>
        <w:spacing w:line="0" w:lineRule="atLeast"/>
        <w:jc w:val="center"/>
        <w:outlineLvl w:val="9"/>
        <w:rPr>
          <w:rFonts w:hint="eastAsia" w:ascii="黑体" w:hAnsi="黑体" w:eastAsia="黑体"/>
          <w:b/>
          <w:color w:val="000000" w:themeColor="text1"/>
          <w:szCs w:val="28"/>
          <w:highlight w:val="none"/>
          <w:lang w:val="en-US" w:eastAsia="zh-CN"/>
          <w14:textFill>
            <w14:solidFill>
              <w14:schemeClr w14:val="tx1"/>
            </w14:solidFill>
          </w14:textFill>
        </w:rPr>
      </w:pPr>
    </w:p>
    <w:p w14:paraId="00CF54BB">
      <w:pPr>
        <w:pStyle w:val="26"/>
        <w:spacing w:line="480" w:lineRule="exact"/>
        <w:jc w:val="cente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承诺书</w:t>
      </w:r>
    </w:p>
    <w:p w14:paraId="64B3E5C0">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p>
    <w:p w14:paraId="4F5894C8">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我单位参加</w:t>
      </w:r>
      <w:r>
        <w:rPr>
          <w:rFonts w:hint="eastAsia" w:ascii="宋体" w:hAnsi="宋体" w:eastAsia="宋体" w:cs="宋体"/>
          <w:snapToGrid w:val="0"/>
          <w:color w:val="000000" w:themeColor="text1"/>
          <w:spacing w:val="9"/>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采购活动，郑重承诺具备以下条件；</w:t>
      </w:r>
    </w:p>
    <w:p w14:paraId="1B6084B9">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1、具有独立承担民事责任的能力；</w:t>
      </w:r>
    </w:p>
    <w:p w14:paraId="200A074C">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2、具有良好的商业信誉和健全的财务会计制度；</w:t>
      </w:r>
    </w:p>
    <w:p w14:paraId="44BF6187">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3、具有履行合同所必需的设备和专业技术能力；</w:t>
      </w:r>
    </w:p>
    <w:p w14:paraId="2408A810">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4、有依法缴纳税收和社会保障资金的良好记录；</w:t>
      </w:r>
    </w:p>
    <w:p w14:paraId="09F8EB2D">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5、参加采购活动前三年内，在经营活动中没有重大违法记录；</w:t>
      </w:r>
    </w:p>
    <w:p w14:paraId="132B2123">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t>6、法律、行政法规规定的其他条件。</w:t>
      </w:r>
    </w:p>
    <w:p w14:paraId="1B1406E6">
      <w:pPr>
        <w:pStyle w:val="26"/>
        <w:spacing w:line="480" w:lineRule="exac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p>
    <w:p w14:paraId="1E9C63FC">
      <w:pPr>
        <w:pStyle w:val="26"/>
        <w:spacing w:line="480" w:lineRule="exact"/>
        <w:jc w:val="right"/>
        <w:rPr>
          <w:rFonts w:hint="eastAsia" w:ascii="宋体" w:hAnsi="宋体" w:eastAsia="宋体" w:cs="宋体"/>
          <w:snapToGrid w:val="0"/>
          <w:color w:val="000000" w:themeColor="text1"/>
          <w:spacing w:val="9"/>
          <w:kern w:val="0"/>
          <w:sz w:val="24"/>
          <w:szCs w:val="24"/>
          <w:highlight w:val="none"/>
          <w:lang w:val="en-US" w:eastAsia="zh-CN"/>
          <w14:textFill>
            <w14:solidFill>
              <w14:schemeClr w14:val="tx1"/>
            </w14:solidFill>
          </w14:textFill>
        </w:rPr>
      </w:pPr>
    </w:p>
    <w:p w14:paraId="3F36A366">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righ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（盖章) </w:t>
      </w:r>
    </w:p>
    <w:p w14:paraId="4B5D41DC">
      <w:pPr>
        <w:keepNext w:val="0"/>
        <w:keepLines w:val="0"/>
        <w:pageBreakBefore w:val="0"/>
        <w:widowControl/>
        <w:kinsoku w:val="0"/>
        <w:wordWrap/>
        <w:overflowPunct/>
        <w:topLinePunct w:val="0"/>
        <w:autoSpaceDE w:val="0"/>
        <w:autoSpaceDN w:val="0"/>
        <w:bidi w:val="0"/>
        <w:adjustRightInd w:val="0"/>
        <w:snapToGrid w:val="0"/>
        <w:spacing w:line="245" w:lineRule="auto"/>
        <w:ind w:left="0" w:right="0" w:firstLine="0" w:firstLineChars="0"/>
        <w:jc w:val="right"/>
        <w:textAlignment w:val="baseline"/>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法定代表人</w:t>
      </w:r>
      <w:r>
        <w:rPr>
          <w:rFonts w:hint="eastAsia" w:ascii="宋体" w:hAnsi="宋体" w:eastAsia="宋体" w:cs="宋体"/>
          <w:color w:val="000000" w:themeColor="text1"/>
          <w:spacing w:val="8"/>
          <w:sz w:val="24"/>
          <w:szCs w:val="24"/>
          <w:highlight w:val="none"/>
          <w14:textFill>
            <w14:solidFill>
              <w14:schemeClr w14:val="tx1"/>
            </w14:solidFill>
          </w14:textFill>
        </w:rPr>
        <w:t>或委托代理人</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（签字</w:t>
      </w:r>
      <w:r>
        <w:rPr>
          <w:rFonts w:hint="eastAsia" w:ascii="宋体" w:hAnsi="宋体" w:cs="宋体"/>
          <w:color w:val="000000" w:themeColor="text1"/>
          <w:spacing w:val="8"/>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2D36CD82">
      <w:pPr>
        <w:bidi w:val="0"/>
        <w:ind w:left="5880" w:leftChars="2800" w:firstLine="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2D553E7">
      <w:pPr>
        <w:spacing w:line="480" w:lineRule="auto"/>
        <w:jc w:val="left"/>
        <w:rPr>
          <w:rFonts w:ascii="宋体" w:hAnsi="宋体"/>
          <w:b/>
          <w:bCs/>
          <w:color w:val="000000" w:themeColor="text1"/>
          <w:sz w:val="40"/>
          <w:szCs w:val="21"/>
          <w:highlight w:val="none"/>
          <w14:textFill>
            <w14:solidFill>
              <w14:schemeClr w14:val="tx1"/>
            </w14:solidFill>
          </w14:textFill>
        </w:rPr>
      </w:pPr>
    </w:p>
    <w:p w14:paraId="6CA0DD13">
      <w:pPr>
        <w:pStyle w:val="45"/>
        <w:rPr>
          <w:rFonts w:ascii="宋体" w:hAnsi="宋体"/>
          <w:b/>
          <w:bCs/>
          <w:color w:val="000000" w:themeColor="text1"/>
          <w:sz w:val="36"/>
          <w:highlight w:val="none"/>
          <w14:textFill>
            <w14:solidFill>
              <w14:schemeClr w14:val="tx1"/>
            </w14:solidFill>
          </w14:textFill>
        </w:rPr>
      </w:pPr>
    </w:p>
    <w:p w14:paraId="06E2EC4B">
      <w:pPr>
        <w:rPr>
          <w:rFonts w:ascii="宋体" w:hAnsi="宋体"/>
          <w:b/>
          <w:bCs/>
          <w:color w:val="000000" w:themeColor="text1"/>
          <w:sz w:val="36"/>
          <w:highlight w:val="none"/>
          <w14:textFill>
            <w14:solidFill>
              <w14:schemeClr w14:val="tx1"/>
            </w14:solidFill>
          </w14:textFill>
        </w:rPr>
      </w:pPr>
    </w:p>
    <w:p w14:paraId="0AD12E36">
      <w:pPr>
        <w:pStyle w:val="26"/>
        <w:spacing w:line="480" w:lineRule="exact"/>
        <w:rPr>
          <w:rFonts w:hint="eastAsia" w:ascii="宋体" w:hAnsi="宋体" w:eastAsia="宋体" w:cs="宋体"/>
          <w:b/>
          <w:color w:val="000000" w:themeColor="text1"/>
          <w:sz w:val="24"/>
          <w:szCs w:val="24"/>
          <w:highlight w:val="none"/>
          <w14:textFill>
            <w14:solidFill>
              <w14:schemeClr w14:val="tx1"/>
            </w14:solidFill>
          </w14:textFill>
        </w:rPr>
      </w:pPr>
    </w:p>
    <w:p w14:paraId="51775067">
      <w:pPr>
        <w:pStyle w:val="26"/>
        <w:spacing w:line="480" w:lineRule="exact"/>
        <w:rPr>
          <w:rFonts w:hint="eastAsia" w:ascii="宋体" w:hAnsi="宋体" w:eastAsia="宋体" w:cs="宋体"/>
          <w:b/>
          <w:color w:val="000000" w:themeColor="text1"/>
          <w:sz w:val="24"/>
          <w:szCs w:val="24"/>
          <w:highlight w:val="none"/>
          <w14:textFill>
            <w14:solidFill>
              <w14:schemeClr w14:val="tx1"/>
            </w14:solidFill>
          </w14:textFill>
        </w:rPr>
      </w:pPr>
    </w:p>
    <w:p w14:paraId="63652AA5">
      <w:pPr>
        <w:spacing w:line="480" w:lineRule="exact"/>
        <w:rPr>
          <w:rFonts w:hint="eastAsia" w:ascii="宋体" w:hAnsi="宋体" w:eastAsia="宋体" w:cs="宋体"/>
          <w:b/>
          <w:bCs/>
          <w:color w:val="000000" w:themeColor="text1"/>
          <w:sz w:val="24"/>
          <w:szCs w:val="24"/>
          <w:highlight w:val="none"/>
          <w14:textFill>
            <w14:solidFill>
              <w14:schemeClr w14:val="tx1"/>
            </w14:solidFill>
          </w14:textFill>
        </w:rPr>
      </w:pPr>
    </w:p>
    <w:p w14:paraId="260AA855">
      <w:pPr>
        <w:rPr>
          <w:rStyle w:val="66"/>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Style w:val="66"/>
          <w:rFonts w:hint="eastAsia" w:ascii="宋体" w:hAnsi="宋体" w:eastAsia="宋体" w:cs="宋体"/>
          <w:b w:val="0"/>
          <w:color w:val="000000" w:themeColor="text1"/>
          <w:sz w:val="24"/>
          <w:szCs w:val="24"/>
          <w:highlight w:val="none"/>
          <w:lang w:val="en-US" w:eastAsia="zh-CN"/>
          <w14:textFill>
            <w14:solidFill>
              <w14:schemeClr w14:val="tx1"/>
            </w14:solidFill>
          </w14:textFill>
        </w:rPr>
        <w:br w:type="page"/>
      </w:r>
    </w:p>
    <w:p w14:paraId="37106DE2">
      <w:pPr>
        <w:spacing w:line="60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60"/>
          <w:sz w:val="32"/>
          <w:szCs w:val="32"/>
          <w:highlight w:val="none"/>
          <w14:textFill>
            <w14:solidFill>
              <w14:schemeClr w14:val="tx1"/>
            </w14:solidFill>
          </w14:textFill>
        </w:rPr>
        <w:t>注意事项</w:t>
      </w:r>
    </w:p>
    <w:p w14:paraId="1E365AB3">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对所附表格中要求的资料和询问应做出肯定的回答。</w:t>
      </w:r>
    </w:p>
    <w:p w14:paraId="309CB72A">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的签字人应保证他所做的声明及对一切问题的回答的真实性和准确。</w:t>
      </w:r>
    </w:p>
    <w:p w14:paraId="6C2C783D">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提供的</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将由</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使用，并据此进行评价和判断，确定</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的能力。</w:t>
      </w:r>
    </w:p>
    <w:p w14:paraId="6A068735">
      <w:pPr>
        <w:spacing w:line="6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提交的文件将给予保密，但不退还。</w:t>
      </w:r>
    </w:p>
    <w:p w14:paraId="6E33B44E">
      <w:pPr>
        <w:spacing w:line="400" w:lineRule="exact"/>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t xml:space="preserve">            </w:t>
      </w:r>
    </w:p>
    <w:p w14:paraId="0E1E4BBB">
      <w:pPr>
        <w:pStyle w:val="5"/>
        <w:numPr>
          <w:ilvl w:val="0"/>
          <w:numId w:val="0"/>
        </w:numPr>
        <w:shd w:val="clear" w:color="auto" w:fill="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bookmarkStart w:id="352" w:name="_Toc29473"/>
      <w:bookmarkStart w:id="353" w:name="_Toc23573"/>
      <w:r>
        <w:rPr>
          <w:rFonts w:hint="eastAsia" w:ascii="宋体" w:hAnsi="宋体" w:eastAsia="宋体" w:cs="宋体"/>
          <w:b/>
          <w:bCs/>
          <w:i w:val="0"/>
          <w:color w:val="000000" w:themeColor="text1"/>
          <w:spacing w:val="0"/>
          <w:w w:val="100"/>
          <w:kern w:val="0"/>
          <w:position w:val="0"/>
          <w:sz w:val="21"/>
          <w:szCs w:val="21"/>
          <w:highlight w:val="none"/>
          <w:lang w:val="en-US" w:eastAsia="zh-CN" w:bidi="ar-SA"/>
          <w14:textFill>
            <w14:solidFill>
              <w14:schemeClr w14:val="tx1"/>
            </w14:solidFill>
          </w14:textFill>
        </w:rPr>
        <w:t>(二)</w:t>
      </w:r>
      <w:r>
        <w:rPr>
          <w:rFonts w:hint="eastAsia" w:ascii="宋体" w:hAnsi="宋体" w:eastAsia="宋体" w:cs="宋体"/>
          <w:color w:val="000000" w:themeColor="text1"/>
          <w:sz w:val="28"/>
          <w:szCs w:val="28"/>
          <w:highlight w:val="none"/>
          <w14:textFill>
            <w14:solidFill>
              <w14:schemeClr w14:val="tx1"/>
            </w14:solidFill>
          </w14:textFill>
        </w:rPr>
        <w:t>中小企业划分标准</w:t>
      </w:r>
      <w:bookmarkEnd w:id="352"/>
      <w:bookmarkEnd w:id="353"/>
    </w:p>
    <w:p w14:paraId="03ADEEEE">
      <w:pPr>
        <w:shd w:val="clear" w:color="auto" w:fill="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354" w:name="bookmark4"/>
      <w:bookmarkStart w:id="355" w:name="bookmark5"/>
      <w:r>
        <w:rPr>
          <w:rFonts w:hint="eastAsia" w:ascii="宋体" w:hAnsi="宋体" w:eastAsia="宋体" w:cs="宋体"/>
          <w:color w:val="000000" w:themeColor="text1"/>
          <w:sz w:val="24"/>
          <w:highlight w:val="none"/>
          <w14:textFill>
            <w14:solidFill>
              <w14:schemeClr w14:val="tx1"/>
            </w14:solidFill>
          </w14:textFill>
        </w:rPr>
        <w:t>工业和信息化部、国家统计局、发展改革委、财政部等四部门《关于印发中小企业划型标准规定的通知》（工信部联企业〔2011〕300号）规定中小企业划型标准如表所示：</w:t>
      </w:r>
      <w:bookmarkEnd w:id="354"/>
      <w:bookmarkEnd w:id="355"/>
    </w:p>
    <w:p w14:paraId="0EAA3DFC">
      <w:pPr>
        <w:shd w:val="clear" w:color="auto" w:fill="auto"/>
        <w:spacing w:line="1" w:lineRule="exact"/>
        <w:jc w:val="center"/>
        <w:rPr>
          <w:rFonts w:hint="eastAsia" w:ascii="宋体" w:hAnsi="宋体" w:eastAsia="宋体" w:cs="宋体"/>
          <w:color w:val="000000" w:themeColor="text1"/>
          <w:sz w:val="18"/>
          <w:szCs w:val="18"/>
          <w:highlight w:val="none"/>
          <w14:textFill>
            <w14:solidFill>
              <w14:schemeClr w14:val="tx1"/>
            </w14:solidFill>
          </w14:textFill>
        </w:rPr>
      </w:pPr>
    </w:p>
    <w:tbl>
      <w:tblPr>
        <w:tblStyle w:val="32"/>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36"/>
        <w:gridCol w:w="733"/>
        <w:gridCol w:w="316"/>
        <w:gridCol w:w="6990"/>
        <w:gridCol w:w="2"/>
      </w:tblGrid>
      <w:tr w14:paraId="0FD7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40CC0CC8">
            <w:pPr>
              <w:pStyle w:val="87"/>
              <w:shd w:val="clear" w:color="auto" w:fill="auto"/>
              <w:spacing w:line="240" w:lineRule="auto"/>
              <w:ind w:firstLine="2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农、林、牧、渔业</w:t>
            </w:r>
          </w:p>
        </w:tc>
        <w:tc>
          <w:tcPr>
            <w:tcW w:w="8039" w:type="dxa"/>
            <w:gridSpan w:val="3"/>
            <w:shd w:val="clear" w:color="auto" w:fill="FFFFFF"/>
            <w:noWrap w:val="0"/>
            <w:vAlign w:val="center"/>
          </w:tcPr>
          <w:p w14:paraId="3D273C21">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营业收入20000万元以下的为中小微型企业。</w:t>
            </w:r>
          </w:p>
        </w:tc>
      </w:tr>
      <w:tr w14:paraId="1759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59EDC9FD">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2E0797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253FC3BA">
            <w:pPr>
              <w:pStyle w:val="87"/>
              <w:shd w:val="clear" w:color="auto" w:fill="auto"/>
              <w:tabs>
                <w:tab w:val="left" w:pos="1930"/>
              </w:tabs>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营业收入500万元及以上</w:t>
            </w:r>
          </w:p>
        </w:tc>
      </w:tr>
      <w:tr w14:paraId="5EDB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60D1535">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7401220F">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74D9965E">
            <w:pPr>
              <w:pStyle w:val="87"/>
              <w:shd w:val="clear" w:color="auto" w:fill="auto"/>
              <w:tabs>
                <w:tab w:val="left" w:pos="1752"/>
              </w:tabs>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营业收入50万元及以上</w:t>
            </w:r>
          </w:p>
        </w:tc>
      </w:tr>
      <w:tr w14:paraId="0B15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43C5F295">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70573B2">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7B9FF429">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营业收入50万元以下</w:t>
            </w:r>
          </w:p>
        </w:tc>
      </w:tr>
      <w:tr w14:paraId="6347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69CE6719">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w:t>
            </w:r>
          </w:p>
          <w:p w14:paraId="5AAD8921">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（包括采矿业，制造业，电力、热力、燃气及水生产和供应</w:t>
            </w:r>
          </w:p>
          <w:p w14:paraId="53D036CB">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w:t>
            </w:r>
          </w:p>
        </w:tc>
        <w:tc>
          <w:tcPr>
            <w:tcW w:w="8039" w:type="dxa"/>
            <w:gridSpan w:val="3"/>
            <w:shd w:val="clear" w:color="auto" w:fill="FFFFFF"/>
            <w:noWrap w:val="0"/>
            <w:vAlign w:val="center"/>
          </w:tcPr>
          <w:p w14:paraId="011938D0">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 40000万元以下的为中小微型企业。</w:t>
            </w:r>
          </w:p>
        </w:tc>
      </w:tr>
      <w:tr w14:paraId="2505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5C515210">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49EBB542">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1221E64E">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从业人员300人及以上，且营业收入2000万元及以上</w:t>
            </w:r>
          </w:p>
        </w:tc>
      </w:tr>
      <w:tr w14:paraId="6154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B69A375">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6059C5A">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7C76E96C">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从业人员20人及以上，且营业收入300万元及以上</w:t>
            </w:r>
          </w:p>
        </w:tc>
      </w:tr>
      <w:tr w14:paraId="23D5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F98D3C2">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2605683">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6C12BF79">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从业人员20人以下或营业收入300万元以下</w:t>
            </w:r>
          </w:p>
        </w:tc>
      </w:tr>
      <w:tr w14:paraId="02B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0AF52D65">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建筑业</w:t>
            </w:r>
          </w:p>
        </w:tc>
        <w:tc>
          <w:tcPr>
            <w:tcW w:w="8039" w:type="dxa"/>
            <w:gridSpan w:val="3"/>
            <w:shd w:val="clear" w:color="auto" w:fill="FFFFFF"/>
            <w:noWrap w:val="0"/>
            <w:vAlign w:val="center"/>
          </w:tcPr>
          <w:p w14:paraId="41BDDDA8">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营业收入80000万元以下或资产总额 80000万元以下的为中小微型企业。</w:t>
            </w:r>
          </w:p>
        </w:tc>
      </w:tr>
      <w:tr w14:paraId="0DE3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70C275F6">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9343937">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2AA88DC7">
            <w:pPr>
              <w:pStyle w:val="87"/>
              <w:shd w:val="clear" w:color="auto" w:fill="auto"/>
              <w:spacing w:line="240" w:lineRule="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营业收入6000万元及以上，且资产总额5000万元及以上</w:t>
            </w:r>
          </w:p>
        </w:tc>
      </w:tr>
      <w:tr w14:paraId="4945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B4A99FD">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91F1654">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39E45078">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营业收入300万元及以上，且资产总额300万元及以上</w:t>
            </w:r>
          </w:p>
        </w:tc>
      </w:tr>
      <w:tr w14:paraId="5345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EF44F13">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B8FE43A">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7B7CC4A6">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营业收入300万元以下或资产总额300万元以下</w:t>
            </w:r>
          </w:p>
        </w:tc>
      </w:tr>
      <w:tr w14:paraId="5B34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39DDB11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039" w:type="dxa"/>
            <w:gridSpan w:val="3"/>
            <w:shd w:val="clear" w:color="auto" w:fill="FFFFFF"/>
            <w:noWrap w:val="0"/>
            <w:vAlign w:val="center"/>
          </w:tcPr>
          <w:p w14:paraId="6164CD7C">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从业人员200人以下或营业收入 40000万元以下的为中小微型企业。</w:t>
            </w:r>
          </w:p>
        </w:tc>
      </w:tr>
      <w:tr w14:paraId="6F05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6F6C9FB8">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19818EE">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6A1901A0">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从业人员20人及以上，且营业收入5000万元及以上</w:t>
            </w:r>
          </w:p>
        </w:tc>
      </w:tr>
      <w:tr w14:paraId="4447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B091992">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0EF5878B">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283D9EA6">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从业人员5人及以上，且营业收入1000万元及以上</w:t>
            </w:r>
          </w:p>
        </w:tc>
      </w:tr>
      <w:tr w14:paraId="41E5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6B256900">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2DF57B56">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559C1A3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从业人员5人以下或营业收入1000万元以下</w:t>
            </w:r>
          </w:p>
        </w:tc>
      </w:tr>
      <w:tr w14:paraId="2BAF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320EC35E">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零售业</w:t>
            </w:r>
          </w:p>
        </w:tc>
        <w:tc>
          <w:tcPr>
            <w:tcW w:w="8039" w:type="dxa"/>
            <w:gridSpan w:val="3"/>
            <w:shd w:val="clear" w:color="auto" w:fill="FFFFFF"/>
            <w:noWrap w:val="0"/>
            <w:vAlign w:val="center"/>
          </w:tcPr>
          <w:p w14:paraId="3AC22C61">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20 000万元以下的为中小微型企业。</w:t>
            </w:r>
          </w:p>
        </w:tc>
      </w:tr>
      <w:tr w14:paraId="609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ED415FC">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454B200C">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765200E1">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从业人员50人及以上，且营业收入500万元及以上</w:t>
            </w:r>
          </w:p>
        </w:tc>
      </w:tr>
      <w:tr w14:paraId="14DA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828DADD">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4426929F">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0A92B843">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6F83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5F6BD7C7">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074A9BC2">
            <w:pPr>
              <w:pStyle w:val="87"/>
              <w:shd w:val="clear" w:color="auto" w:fill="auto"/>
              <w:spacing w:before="8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22D0A11E">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0B57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4877DB20">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交通运输业 （不含铁路运输业）</w:t>
            </w:r>
          </w:p>
        </w:tc>
        <w:tc>
          <w:tcPr>
            <w:tcW w:w="8039" w:type="dxa"/>
            <w:gridSpan w:val="3"/>
            <w:shd w:val="clear" w:color="auto" w:fill="FFFFFF"/>
            <w:noWrap w:val="0"/>
            <w:vAlign w:val="center"/>
          </w:tcPr>
          <w:p w14:paraId="33C98C95">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 30 000万元以下的为中小微型企业。</w:t>
            </w:r>
          </w:p>
        </w:tc>
      </w:tr>
      <w:tr w14:paraId="30FF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41057DB">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6D0C65E6">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301F15B3">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从业人员300人及以上，且营业收入3000万元及以上</w:t>
            </w:r>
          </w:p>
        </w:tc>
      </w:tr>
      <w:tr w14:paraId="28C9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6514B9A8">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5CF19FF4">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572F1753">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从业人员20人及以上，且营业收入200万元及以上</w:t>
            </w:r>
          </w:p>
        </w:tc>
      </w:tr>
      <w:tr w14:paraId="52F5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F60E797">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3495CEE4">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409C942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从业人员20人以下或营业收入200万元以下</w:t>
            </w:r>
          </w:p>
        </w:tc>
      </w:tr>
      <w:tr w14:paraId="3D4F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2D19090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仓储业</w:t>
            </w:r>
          </w:p>
        </w:tc>
        <w:tc>
          <w:tcPr>
            <w:tcW w:w="8039" w:type="dxa"/>
            <w:gridSpan w:val="3"/>
            <w:shd w:val="clear" w:color="auto" w:fill="FFFFFF"/>
            <w:noWrap w:val="0"/>
            <w:vAlign w:val="center"/>
          </w:tcPr>
          <w:p w14:paraId="389E326F">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从业人员200人以下或营业收入 30 000万元以下的为中小微型企业。</w:t>
            </w:r>
          </w:p>
        </w:tc>
      </w:tr>
      <w:tr w14:paraId="6051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0B14E81E">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65FEED33">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0AF6E274">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从业人员100人及以上，且营业收入1000万元及以上</w:t>
            </w:r>
          </w:p>
        </w:tc>
      </w:tr>
      <w:tr w14:paraId="7B76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2E8168C9">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65C13114">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5245DCB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从业人员20人及以上，且营业收入100万元及以上</w:t>
            </w:r>
          </w:p>
        </w:tc>
      </w:tr>
      <w:tr w14:paraId="3A8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EF4F6CC">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29551EBD">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31B22C01">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从业人员20人以下或营业收入100万元以下</w:t>
            </w:r>
          </w:p>
        </w:tc>
      </w:tr>
      <w:tr w14:paraId="1C02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restart"/>
            <w:shd w:val="clear" w:color="auto" w:fill="FFFFFF"/>
            <w:noWrap w:val="0"/>
            <w:vAlign w:val="center"/>
          </w:tcPr>
          <w:p w14:paraId="79074615">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邮政业</w:t>
            </w:r>
          </w:p>
        </w:tc>
        <w:tc>
          <w:tcPr>
            <w:tcW w:w="8039" w:type="dxa"/>
            <w:gridSpan w:val="3"/>
            <w:shd w:val="clear" w:color="auto" w:fill="FFFFFF"/>
            <w:noWrap w:val="0"/>
            <w:vAlign w:val="center"/>
          </w:tcPr>
          <w:p w14:paraId="7ED3CC18">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 30 000万元以下的为中小微型企业。</w:t>
            </w:r>
          </w:p>
        </w:tc>
      </w:tr>
      <w:tr w14:paraId="6857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3C52B0CE">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66A7576F">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6990" w:type="dxa"/>
            <w:shd w:val="clear" w:color="auto" w:fill="FFFFFF"/>
            <w:noWrap w:val="0"/>
            <w:vAlign w:val="center"/>
          </w:tcPr>
          <w:p w14:paraId="7CEC7264">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从业人员300人及以上，且营业收入2000万元及以上</w:t>
            </w:r>
          </w:p>
        </w:tc>
      </w:tr>
      <w:tr w14:paraId="6975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4C6C9F09">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128029D9">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6990" w:type="dxa"/>
            <w:shd w:val="clear" w:color="auto" w:fill="FFFFFF"/>
            <w:noWrap w:val="0"/>
            <w:vAlign w:val="center"/>
          </w:tcPr>
          <w:p w14:paraId="717E147C">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从业人员20人及以上，且营业收入100万元及以上</w:t>
            </w:r>
          </w:p>
        </w:tc>
      </w:tr>
      <w:tr w14:paraId="1965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 w:type="dxa"/>
          <w:trHeight w:val="454" w:hRule="atLeast"/>
          <w:jc w:val="center"/>
        </w:trPr>
        <w:tc>
          <w:tcPr>
            <w:tcW w:w="1729" w:type="dxa"/>
            <w:gridSpan w:val="2"/>
            <w:vMerge w:val="continue"/>
            <w:shd w:val="clear" w:color="auto" w:fill="FFFFFF"/>
            <w:noWrap w:val="0"/>
            <w:vAlign w:val="center"/>
          </w:tcPr>
          <w:p w14:paraId="1C73153C">
            <w:pPr>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49" w:type="dxa"/>
            <w:gridSpan w:val="2"/>
            <w:shd w:val="clear" w:color="auto" w:fill="FFFFFF"/>
            <w:noWrap w:val="0"/>
            <w:vAlign w:val="center"/>
          </w:tcPr>
          <w:p w14:paraId="48B95C41">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6990" w:type="dxa"/>
            <w:shd w:val="clear" w:color="auto" w:fill="FFFFFF"/>
            <w:noWrap w:val="0"/>
            <w:vAlign w:val="center"/>
          </w:tcPr>
          <w:p w14:paraId="788F363E">
            <w:pPr>
              <w:pStyle w:val="87"/>
              <w:shd w:val="clear" w:color="auto" w:fill="auto"/>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从业人员20人以下或营业收入100万元以下</w:t>
            </w:r>
          </w:p>
        </w:tc>
      </w:tr>
      <w:tr w14:paraId="63CC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320BB1C0">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住宿业</w:t>
            </w:r>
          </w:p>
        </w:tc>
        <w:tc>
          <w:tcPr>
            <w:tcW w:w="8077" w:type="dxa"/>
            <w:gridSpan w:val="5"/>
            <w:shd w:val="clear" w:color="auto" w:fill="FFFFFF"/>
            <w:noWrap w:val="0"/>
            <w:vAlign w:val="center"/>
          </w:tcPr>
          <w:p w14:paraId="536E04D3">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10000万元以下的为中小微型企业。</w:t>
            </w:r>
          </w:p>
        </w:tc>
      </w:tr>
      <w:tr w14:paraId="034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B7D8965">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9C8ACF3">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151BECDF">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从业人员100人及以上，且营业收入2000万元及以上</w:t>
            </w:r>
          </w:p>
        </w:tc>
      </w:tr>
      <w:tr w14:paraId="4A8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0B15684">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70C8E675">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29EC1308">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45E4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BDF05D2">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7969747C">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7B3C9CC8">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2974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18878290">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餐饮业</w:t>
            </w:r>
          </w:p>
        </w:tc>
        <w:tc>
          <w:tcPr>
            <w:tcW w:w="8077" w:type="dxa"/>
            <w:gridSpan w:val="5"/>
            <w:shd w:val="clear" w:color="auto" w:fill="FFFFFF"/>
            <w:noWrap w:val="0"/>
            <w:vAlign w:val="center"/>
          </w:tcPr>
          <w:p w14:paraId="6BFEBB4D">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10 000万元以下的为中小微型企业。</w:t>
            </w:r>
          </w:p>
        </w:tc>
      </w:tr>
      <w:tr w14:paraId="106C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F2204D5">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F909B9E">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72B94D50">
            <w:pPr>
              <w:pStyle w:val="87"/>
              <w:shd w:val="clear" w:color="auto" w:fill="auto"/>
              <w:ind w:firstLine="140" w:firstLineChars="0"/>
              <w:jc w:val="center"/>
              <w:rPr>
                <w:rFonts w:hint="eastAsia" w:ascii="宋体" w:hAnsi="宋体" w:eastAsia="宋体" w:cs="宋体"/>
                <w:color w:val="000000" w:themeColor="text1"/>
                <w:kern w:val="2"/>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从业人员100人及以上，且营业收入2000万元及以上</w:t>
            </w:r>
          </w:p>
        </w:tc>
      </w:tr>
      <w:tr w14:paraId="4F53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161DCF0">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E606A7E">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01C7FFDA">
            <w:pPr>
              <w:pStyle w:val="87"/>
              <w:shd w:val="clear" w:color="auto" w:fill="auto"/>
              <w:ind w:firstLine="140" w:firstLineChars="0"/>
              <w:jc w:val="center"/>
              <w:rPr>
                <w:rFonts w:hint="eastAsia" w:ascii="宋体" w:hAnsi="宋体" w:eastAsia="宋体" w:cs="宋体"/>
                <w:color w:val="000000" w:themeColor="text1"/>
                <w:kern w:val="2"/>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4672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8FAF71E">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18C6CA6">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69158284">
            <w:pPr>
              <w:pStyle w:val="87"/>
              <w:shd w:val="clear" w:color="auto" w:fill="auto"/>
              <w:ind w:firstLine="140" w:firstLineChars="0"/>
              <w:jc w:val="center"/>
              <w:rPr>
                <w:rFonts w:hint="eastAsia" w:ascii="宋体" w:hAnsi="宋体" w:eastAsia="宋体" w:cs="宋体"/>
                <w:color w:val="000000" w:themeColor="text1"/>
                <w:kern w:val="2"/>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1DD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258FA420">
            <w:pPr>
              <w:pStyle w:val="87"/>
              <w:shd w:val="clear" w:color="auto" w:fill="auto"/>
              <w:spacing w:line="492"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信息传输业 （包括电信、互联网 和相关服务）</w:t>
            </w:r>
          </w:p>
        </w:tc>
        <w:tc>
          <w:tcPr>
            <w:tcW w:w="8077" w:type="dxa"/>
            <w:gridSpan w:val="5"/>
            <w:shd w:val="clear" w:color="auto" w:fill="FFFFFF"/>
            <w:noWrap w:val="0"/>
            <w:vAlign w:val="center"/>
          </w:tcPr>
          <w:p w14:paraId="365F466B">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从业人员2000人以下或营业收入 100 000万元以下的为中小微型企业。</w:t>
            </w:r>
          </w:p>
        </w:tc>
      </w:tr>
      <w:tr w14:paraId="7464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973BB39">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59E8534">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40A07747">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从业人员100人及以上，且营业收入1000万元及以上</w:t>
            </w:r>
          </w:p>
        </w:tc>
      </w:tr>
      <w:tr w14:paraId="6CFF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CE96E5B">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4D91A337">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55C9B162">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从业人员10人及以上，且营业收入100万元及以上</w:t>
            </w:r>
          </w:p>
        </w:tc>
      </w:tr>
      <w:tr w14:paraId="177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25FB8D0E">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5818354">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248521D3">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从业人员10人以下或营业收入100万元以下</w:t>
            </w:r>
          </w:p>
        </w:tc>
      </w:tr>
      <w:tr w14:paraId="1FF8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1BC37D09">
            <w:pPr>
              <w:pStyle w:val="87"/>
              <w:shd w:val="clear" w:color="auto" w:fill="auto"/>
              <w:spacing w:line="509"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软件和信息技术服务业</w:t>
            </w:r>
          </w:p>
        </w:tc>
        <w:tc>
          <w:tcPr>
            <w:tcW w:w="8077" w:type="dxa"/>
            <w:gridSpan w:val="5"/>
            <w:shd w:val="clear" w:color="auto" w:fill="FFFFFF"/>
            <w:noWrap w:val="0"/>
            <w:vAlign w:val="center"/>
          </w:tcPr>
          <w:p w14:paraId="24E5044D">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从业人员300人以下或营业收入 10000万元以下的为中小微型企业。</w:t>
            </w:r>
          </w:p>
        </w:tc>
      </w:tr>
      <w:tr w14:paraId="2837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EE98AC2">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14804BF">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658DCF8A">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从业人员100人及以上，且营业收入1000万元及以上</w:t>
            </w:r>
          </w:p>
        </w:tc>
      </w:tr>
      <w:tr w14:paraId="6601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87AE913">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17681585">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5F9033AE">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从业人员10人及以上，且营业收入50万元及以上</w:t>
            </w:r>
          </w:p>
        </w:tc>
      </w:tr>
      <w:tr w14:paraId="6D2B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7ED95F7">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0965B61">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4F688844">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从业人员10人以下或营业收入50万元以下</w:t>
            </w:r>
          </w:p>
        </w:tc>
      </w:tr>
      <w:tr w14:paraId="0D83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5385A51F">
            <w:pPr>
              <w:pStyle w:val="87"/>
              <w:shd w:val="clear" w:color="auto" w:fil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房地产开发经营</w:t>
            </w:r>
          </w:p>
        </w:tc>
        <w:tc>
          <w:tcPr>
            <w:tcW w:w="8077" w:type="dxa"/>
            <w:gridSpan w:val="5"/>
            <w:shd w:val="clear" w:color="auto" w:fill="FFFFFF"/>
            <w:noWrap w:val="0"/>
            <w:vAlign w:val="center"/>
          </w:tcPr>
          <w:p w14:paraId="640EF2CA">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营业收入200 000万元以下或资产总额 10 000万元以下的为中小微型企业。</w:t>
            </w:r>
          </w:p>
        </w:tc>
      </w:tr>
      <w:tr w14:paraId="5E4B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A1090DD">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CDA0579">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3D096AD4">
            <w:pPr>
              <w:pStyle w:val="87"/>
              <w:shd w:val="clear" w:color="auto" w:fill="auto"/>
              <w:spacing w:after="120"/>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营业收入1000万元及以上，且资产总额5000万元及以上</w:t>
            </w:r>
          </w:p>
        </w:tc>
      </w:tr>
      <w:tr w14:paraId="00FA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AA4E95D">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FC8A02B">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14B9428C">
            <w:pPr>
              <w:pStyle w:val="87"/>
              <w:shd w:val="clear" w:color="auto" w:fill="auto"/>
              <w:spacing w:line="240" w:lineRule="auto"/>
              <w:ind w:left="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营业收入100万元及以上，且资产总额2000万元及以上</w:t>
            </w:r>
          </w:p>
        </w:tc>
      </w:tr>
      <w:tr w14:paraId="5E6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7C25044">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6AC1BDA8">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29EC0211">
            <w:pPr>
              <w:pStyle w:val="87"/>
              <w:shd w:val="clear" w:color="auto" w:fill="auto"/>
              <w:tabs>
                <w:tab w:val="left" w:pos="5256"/>
              </w:tabs>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营业收入100万元以下或资产总额2000万元以下</w:t>
            </w:r>
          </w:p>
        </w:tc>
      </w:tr>
      <w:tr w14:paraId="38AF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0A856E4F">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物业管理</w:t>
            </w:r>
          </w:p>
        </w:tc>
        <w:tc>
          <w:tcPr>
            <w:tcW w:w="8077" w:type="dxa"/>
            <w:gridSpan w:val="5"/>
            <w:shd w:val="clear" w:color="auto" w:fill="FFFFFF"/>
            <w:noWrap w:val="0"/>
            <w:vAlign w:val="center"/>
          </w:tcPr>
          <w:p w14:paraId="01C8ECF0">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从业人员1 000人以下或营业收入5000万元以下的为中小微型企业。</w:t>
            </w:r>
          </w:p>
        </w:tc>
      </w:tr>
      <w:tr w14:paraId="5807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8D50241">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63FF4DF9">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1C8D53C6">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从业人员300人及以上，且营业收入1000万元及以上</w:t>
            </w:r>
          </w:p>
        </w:tc>
      </w:tr>
      <w:tr w14:paraId="0FEA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13AE884">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5430424B">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6B48B5E9">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从业人员100人及以上，且营业收入500万元及以上</w:t>
            </w:r>
          </w:p>
        </w:tc>
      </w:tr>
      <w:tr w14:paraId="3336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9EE349A">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9FEE059">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05B2E33B">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从业人员100人以下或营业收入500万元以下</w:t>
            </w:r>
          </w:p>
        </w:tc>
      </w:tr>
      <w:tr w14:paraId="4203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2686F2F5">
            <w:pPr>
              <w:pStyle w:val="87"/>
              <w:shd w:val="clear" w:color="auto" w:fill="auto"/>
              <w:ind w:firstLine="2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租赁和商务服务业</w:t>
            </w:r>
          </w:p>
        </w:tc>
        <w:tc>
          <w:tcPr>
            <w:tcW w:w="8077" w:type="dxa"/>
            <w:gridSpan w:val="5"/>
            <w:shd w:val="clear" w:color="auto" w:fill="FFFFFF"/>
            <w:noWrap w:val="0"/>
            <w:vAlign w:val="center"/>
          </w:tcPr>
          <w:p w14:paraId="35F5FD87">
            <w:pPr>
              <w:pStyle w:val="87"/>
              <w:shd w:val="clear" w:color="auto" w:fill="auto"/>
              <w:tabs>
                <w:tab w:val="left" w:pos="10666"/>
              </w:tabs>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从业人员300人以下或资产总额 120 000万元以下的为中小微型企业。 其中，从业人员100人及以上，且资产总额 8 000万元及以上的为中型企业；从业人员10人及以上，且资产总额 100万元及以上的为小型企业；从业人员</w:t>
            </w:r>
            <w:r>
              <w:rPr>
                <w:rFonts w:hint="eastAsia" w:ascii="宋体" w:hAnsi="宋体" w:eastAsia="宋体" w:cs="宋体"/>
                <w:color w:val="000000" w:themeColor="text1"/>
                <w:sz w:val="21"/>
                <w:szCs w:val="21"/>
                <w:highlight w:val="none"/>
                <w:lang w:val="en-US"/>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人以下或资产总额 100万元以下的为微型企业。</w:t>
            </w:r>
          </w:p>
        </w:tc>
      </w:tr>
      <w:tr w14:paraId="7451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1F81CEC2">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4831136D">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3B23A021">
            <w:pPr>
              <w:pStyle w:val="87"/>
              <w:shd w:val="clear" w:color="auto" w:fill="auto"/>
              <w:ind w:firstLine="14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从业人员100人及以上，且资产总额8000万元及以上</w:t>
            </w:r>
          </w:p>
        </w:tc>
      </w:tr>
      <w:tr w14:paraId="7D95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40AB2B1">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3B7AE112">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2C3B113F">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从业人员10人及以上，且资产总额100万元及以上</w:t>
            </w:r>
          </w:p>
        </w:tc>
      </w:tr>
      <w:tr w14:paraId="000B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731D91B">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77825243">
            <w:pPr>
              <w:pStyle w:val="87"/>
              <w:shd w:val="clear" w:color="auto" w:fill="auto"/>
              <w:spacing w:before="1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34672169">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从业人员10人以下或资产总额100万元以下</w:t>
            </w:r>
          </w:p>
        </w:tc>
      </w:tr>
      <w:tr w14:paraId="042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7C8A006C">
            <w:pPr>
              <w:pStyle w:val="87"/>
              <w:shd w:val="clear" w:color="auto" w:fill="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租赁和商务服务业</w:t>
            </w:r>
          </w:p>
        </w:tc>
        <w:tc>
          <w:tcPr>
            <w:tcW w:w="8077" w:type="dxa"/>
            <w:gridSpan w:val="5"/>
            <w:shd w:val="clear" w:color="auto" w:fill="FFFFFF"/>
            <w:noWrap w:val="0"/>
            <w:vAlign w:val="center"/>
          </w:tcPr>
          <w:p w14:paraId="5A9F4ABD">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从业人员300人以下的为中小微型企业。</w:t>
            </w:r>
          </w:p>
        </w:tc>
      </w:tr>
      <w:tr w14:paraId="5753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E8A06B8">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3018FBD">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中型</w:t>
            </w:r>
          </w:p>
        </w:tc>
        <w:tc>
          <w:tcPr>
            <w:tcW w:w="7308" w:type="dxa"/>
            <w:gridSpan w:val="3"/>
            <w:shd w:val="clear" w:color="auto" w:fill="FFFFFF"/>
            <w:noWrap w:val="0"/>
            <w:vAlign w:val="center"/>
          </w:tcPr>
          <w:p w14:paraId="3E6B7370">
            <w:pPr>
              <w:pStyle w:val="87"/>
              <w:shd w:val="clear" w:color="auto" w:fill="auto"/>
              <w:ind w:firstLine="14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从业人员100人及以上</w:t>
            </w:r>
          </w:p>
        </w:tc>
      </w:tr>
      <w:tr w14:paraId="5467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2FC07D08">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401C662A">
            <w:pPr>
              <w:pStyle w:val="87"/>
              <w:shd w:val="clear" w:color="auto" w:fill="auto"/>
              <w:spacing w:before="8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w:t>
            </w:r>
          </w:p>
        </w:tc>
        <w:tc>
          <w:tcPr>
            <w:tcW w:w="7308" w:type="dxa"/>
            <w:gridSpan w:val="3"/>
            <w:shd w:val="clear" w:color="auto" w:fill="FFFFFF"/>
            <w:noWrap w:val="0"/>
            <w:vAlign w:val="center"/>
          </w:tcPr>
          <w:p w14:paraId="337C61CA">
            <w:pPr>
              <w:pStyle w:val="87"/>
              <w:shd w:val="clear" w:color="auto" w:fill="auto"/>
              <w:ind w:firstLine="14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从业人员10人及以上</w:t>
            </w:r>
          </w:p>
        </w:tc>
      </w:tr>
      <w:tr w14:paraId="6B9D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1796EBFF">
            <w:pPr>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gridSpan w:val="2"/>
            <w:shd w:val="clear" w:color="auto" w:fill="FFFFFF"/>
            <w:noWrap w:val="0"/>
            <w:vAlign w:val="center"/>
          </w:tcPr>
          <w:p w14:paraId="0037B5F2">
            <w:pPr>
              <w:pStyle w:val="87"/>
              <w:shd w:val="clear" w:color="auto" w:fill="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w:t>
            </w:r>
          </w:p>
        </w:tc>
        <w:tc>
          <w:tcPr>
            <w:tcW w:w="7308" w:type="dxa"/>
            <w:gridSpan w:val="3"/>
            <w:shd w:val="clear" w:color="auto" w:fill="FFFFFF"/>
            <w:noWrap w:val="0"/>
            <w:vAlign w:val="center"/>
          </w:tcPr>
          <w:p w14:paraId="55AA224B">
            <w:pPr>
              <w:pStyle w:val="87"/>
              <w:shd w:val="clear" w:color="auto" w:fill="auto"/>
              <w:ind w:firstLine="14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从业人员10人以下</w:t>
            </w:r>
          </w:p>
        </w:tc>
      </w:tr>
    </w:tbl>
    <w:p w14:paraId="33BD06E8">
      <w:pPr>
        <w:rPr>
          <w:rFonts w:hint="eastAsia"/>
          <w:color w:val="000000" w:themeColor="text1"/>
          <w:highlight w:val="none"/>
          <w:lang w:val="en-US" w:eastAsia="zh-CN"/>
          <w14:textFill>
            <w14:solidFill>
              <w14:schemeClr w14:val="tx1"/>
            </w14:solidFill>
          </w14:textFill>
        </w:rPr>
      </w:pPr>
    </w:p>
    <w:p w14:paraId="08889DCA">
      <w:pPr>
        <w:rPr>
          <w:rFonts w:hint="eastAsia" w:ascii="宋体" w:hAnsi="宋体" w:eastAsia="宋体" w:cs="宋体"/>
          <w:color w:val="000000" w:themeColor="text1"/>
          <w:sz w:val="24"/>
          <w:szCs w:val="24"/>
          <w:highlight w:val="none"/>
          <w14:textFill>
            <w14:solidFill>
              <w14:schemeClr w14:val="tx1"/>
            </w14:solidFill>
          </w14:textFill>
        </w:rPr>
      </w:pPr>
    </w:p>
    <w:sectPr>
      <w:pgSz w:w="11906" w:h="16838"/>
      <w:pgMar w:top="1531" w:right="1083" w:bottom="1440" w:left="1083" w:header="907" w:footer="62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 of new roman">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660F">
    <w:pPr>
      <w:pStyle w:val="52"/>
      <w:pBdr>
        <w:top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16CC">
    <w:pPr>
      <w:pStyle w:val="52"/>
      <w:pBdr>
        <w:top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1037">
    <w:pPr>
      <w:pStyle w:val="52"/>
      <w:pBdr>
        <w:top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F6936">
                          <w:pPr>
                            <w:pStyle w:val="2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5F6936">
                    <w:pPr>
                      <w:pStyle w:val="2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B576">
    <w:pPr>
      <w:pStyle w:val="52"/>
      <w:pBdr>
        <w:top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87E29">
                          <w:pPr>
                            <w:pStyle w:val="2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887E29">
                    <w:pPr>
                      <w:pStyle w:val="2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75DB">
    <w:pPr>
      <w:pStyle w:val="22"/>
      <w:pBdr>
        <w:bottom w:val="none" w:color="auto" w:sz="0" w:space="1"/>
      </w:pBdr>
      <w:spacing w:beforeAutospacing="0"/>
      <w:jc w:val="both"/>
      <w:rPr>
        <w:rFonts w:ascii="宋体" w:hAnsi="宋体"/>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B398">
    <w:pPr>
      <w:pStyle w:val="22"/>
      <w:pBdr>
        <w:bottom w:val="none" w:color="auto" w:sz="0" w:space="1"/>
      </w:pBdr>
      <w:jc w:val="both"/>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59121"/>
    <w:multiLevelType w:val="singleLevel"/>
    <w:tmpl w:val="9A659121"/>
    <w:lvl w:ilvl="0" w:tentative="0">
      <w:start w:val="1"/>
      <w:numFmt w:val="bullet"/>
      <w:pStyle w:val="10"/>
      <w:lvlText w:val=""/>
      <w:lvlJc w:val="left"/>
      <w:pPr>
        <w:tabs>
          <w:tab w:val="left" w:pos="360"/>
        </w:tabs>
        <w:ind w:left="360" w:hanging="360"/>
      </w:pPr>
      <w:rPr>
        <w:rFonts w:hint="default" w:ascii="Wingdings" w:hAnsi="Wingdings"/>
      </w:rPr>
    </w:lvl>
  </w:abstractNum>
  <w:abstractNum w:abstractNumId="1">
    <w:nsid w:val="0000000C"/>
    <w:multiLevelType w:val="multilevel"/>
    <w:tmpl w:val="0000000C"/>
    <w:lvl w:ilvl="0" w:tentative="0">
      <w:start w:val="1"/>
      <w:numFmt w:val="decimal"/>
      <w:lvlText w:val="（%1）"/>
      <w:lvlJc w:val="left"/>
      <w:pPr>
        <w:tabs>
          <w:tab w:val="left" w:pos="1080"/>
        </w:tabs>
        <w:ind w:left="1080" w:hanging="720"/>
      </w:pPr>
      <w:rPr>
        <w:rFonts w:hint="default"/>
        <w:b w:val="0"/>
      </w:rPr>
    </w:lvl>
    <w:lvl w:ilvl="1" w:tentative="0">
      <w:start w:val="1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0B216D"/>
    <w:multiLevelType w:val="multilevel"/>
    <w:tmpl w:val="010B216D"/>
    <w:lvl w:ilvl="0" w:tentative="0">
      <w:start w:val="1"/>
      <w:numFmt w:val="decimal"/>
      <w:lvlText w:val="%1."/>
      <w:lvlJc w:val="left"/>
      <w:pPr>
        <w:tabs>
          <w:tab w:val="left" w:pos="147"/>
        </w:tabs>
        <w:ind w:left="147" w:hanging="425"/>
      </w:pPr>
      <w:rPr>
        <w:rFonts w:hint="eastAsia"/>
        <w:b/>
        <w:i w:val="0"/>
        <w:sz w:val="28"/>
        <w:szCs w:val="28"/>
      </w:rPr>
    </w:lvl>
    <w:lvl w:ilvl="1" w:tentative="0">
      <w:start w:val="1"/>
      <w:numFmt w:val="decimal"/>
      <w:lvlText w:val="%1.%2."/>
      <w:lvlJc w:val="left"/>
      <w:pPr>
        <w:tabs>
          <w:tab w:val="left" w:pos="289"/>
        </w:tabs>
        <w:ind w:left="289" w:hanging="567"/>
      </w:pPr>
      <w:rPr>
        <w:rFonts w:hint="eastAsia" w:ascii="宋体" w:hAnsi="宋体" w:eastAsia="宋体"/>
        <w:b/>
        <w:i w:val="0"/>
        <w:sz w:val="24"/>
        <w:szCs w:val="24"/>
      </w:rPr>
    </w:lvl>
    <w:lvl w:ilvl="2" w:tentative="0">
      <w:start w:val="1"/>
      <w:numFmt w:val="decimal"/>
      <w:lvlText w:val="%1.%2.%3."/>
      <w:lvlJc w:val="left"/>
      <w:pPr>
        <w:tabs>
          <w:tab w:val="left" w:pos="1050"/>
        </w:tabs>
        <w:ind w:left="1050" w:hanging="624"/>
      </w:pPr>
      <w:rPr>
        <w:rFonts w:hint="eastAsia" w:ascii="宋体" w:eastAsia="宋体"/>
        <w:b w:val="0"/>
        <w:i w:val="0"/>
        <w:sz w:val="24"/>
        <w:szCs w:val="24"/>
      </w:rPr>
    </w:lvl>
    <w:lvl w:ilvl="3" w:tentative="0">
      <w:start w:val="1"/>
      <w:numFmt w:val="decimal"/>
      <w:lvlText w:val="%1.%2.%3.%4."/>
      <w:lvlJc w:val="left"/>
      <w:pPr>
        <w:tabs>
          <w:tab w:val="left" w:pos="573"/>
        </w:tabs>
        <w:ind w:left="573" w:hanging="851"/>
      </w:pPr>
      <w:rPr>
        <w:rFonts w:hint="eastAsia"/>
      </w:rPr>
    </w:lvl>
    <w:lvl w:ilvl="4" w:tentative="0">
      <w:start w:val="1"/>
      <w:numFmt w:val="decimal"/>
      <w:lvlText w:val="%1.%2.%3.%4.%5."/>
      <w:lvlJc w:val="left"/>
      <w:pPr>
        <w:tabs>
          <w:tab w:val="left" w:pos="714"/>
        </w:tabs>
        <w:ind w:left="714" w:hanging="992"/>
      </w:pPr>
      <w:rPr>
        <w:rFonts w:hint="eastAsia"/>
      </w:rPr>
    </w:lvl>
    <w:lvl w:ilvl="5" w:tentative="0">
      <w:start w:val="1"/>
      <w:numFmt w:val="decimal"/>
      <w:lvlText w:val="%1.%2.%3.%4.%5.%6."/>
      <w:lvlJc w:val="left"/>
      <w:pPr>
        <w:tabs>
          <w:tab w:val="left" w:pos="856"/>
        </w:tabs>
        <w:ind w:left="856" w:hanging="1134"/>
      </w:pPr>
      <w:rPr>
        <w:rFonts w:hint="eastAsia"/>
      </w:rPr>
    </w:lvl>
    <w:lvl w:ilvl="6" w:tentative="0">
      <w:start w:val="1"/>
      <w:numFmt w:val="decimal"/>
      <w:lvlText w:val="%1.%2.%3.%4.%5.%6.%7."/>
      <w:lvlJc w:val="left"/>
      <w:pPr>
        <w:tabs>
          <w:tab w:val="left" w:pos="998"/>
        </w:tabs>
        <w:ind w:left="998" w:hanging="1276"/>
      </w:pPr>
      <w:rPr>
        <w:rFonts w:hint="eastAsia"/>
      </w:rPr>
    </w:lvl>
    <w:lvl w:ilvl="7" w:tentative="0">
      <w:start w:val="1"/>
      <w:numFmt w:val="decimal"/>
      <w:lvlText w:val="%1.%2.%3.%4.%5.%6.%7.%8."/>
      <w:lvlJc w:val="left"/>
      <w:pPr>
        <w:tabs>
          <w:tab w:val="left" w:pos="1140"/>
        </w:tabs>
        <w:ind w:left="1140" w:hanging="1418"/>
      </w:pPr>
      <w:rPr>
        <w:rFonts w:hint="eastAsia"/>
      </w:rPr>
    </w:lvl>
    <w:lvl w:ilvl="8" w:tentative="0">
      <w:start w:val="1"/>
      <w:numFmt w:val="decimal"/>
      <w:lvlText w:val="%1.%2.%3.%4.%5.%6.%7.%8.%9."/>
      <w:lvlJc w:val="left"/>
      <w:pPr>
        <w:tabs>
          <w:tab w:val="left" w:pos="1281"/>
        </w:tabs>
        <w:ind w:left="1281" w:hanging="1559"/>
      </w:pPr>
      <w:rPr>
        <w:rFonts w:hint="eastAsia"/>
      </w:rPr>
    </w:lvl>
  </w:abstractNum>
  <w:abstractNum w:abstractNumId="3">
    <w:nsid w:val="0264A9F5"/>
    <w:multiLevelType w:val="singleLevel"/>
    <w:tmpl w:val="0264A9F5"/>
    <w:lvl w:ilvl="0" w:tentative="0">
      <w:start w:val="2"/>
      <w:numFmt w:val="chineseCounting"/>
      <w:suff w:val="space"/>
      <w:lvlText w:val="第%1章"/>
      <w:lvlJc w:val="left"/>
      <w:rPr>
        <w:rFonts w:hint="eastAsia"/>
      </w:rPr>
    </w:lvl>
  </w:abstractNum>
  <w:abstractNum w:abstractNumId="4">
    <w:nsid w:val="44392475"/>
    <w:multiLevelType w:val="singleLevel"/>
    <w:tmpl w:val="44392475"/>
    <w:lvl w:ilvl="0" w:tentative="0">
      <w:start w:val="1"/>
      <w:numFmt w:val="chineseCounting"/>
      <w:suff w:val="space"/>
      <w:lvlText w:val="第%1章"/>
      <w:lvlJc w:val="left"/>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MmE5ZDI0MGU2ZWI0ZDRlZjgyYzMwOTAwZTAzOWMifQ=="/>
  </w:docVars>
  <w:rsids>
    <w:rsidRoot w:val="7C6102CA"/>
    <w:rsid w:val="00307A95"/>
    <w:rsid w:val="009E70F5"/>
    <w:rsid w:val="00A23DF8"/>
    <w:rsid w:val="00C50B26"/>
    <w:rsid w:val="00DD75D2"/>
    <w:rsid w:val="00F44F67"/>
    <w:rsid w:val="0123584C"/>
    <w:rsid w:val="012E5582"/>
    <w:rsid w:val="01514167"/>
    <w:rsid w:val="01AF0E8E"/>
    <w:rsid w:val="01C0753F"/>
    <w:rsid w:val="01C761D7"/>
    <w:rsid w:val="01DC4A7B"/>
    <w:rsid w:val="01FA47FF"/>
    <w:rsid w:val="02385327"/>
    <w:rsid w:val="024A0BB7"/>
    <w:rsid w:val="025F4662"/>
    <w:rsid w:val="027C3382"/>
    <w:rsid w:val="02A93B2F"/>
    <w:rsid w:val="02AD1871"/>
    <w:rsid w:val="02B81FC4"/>
    <w:rsid w:val="02BE17C0"/>
    <w:rsid w:val="02BE582C"/>
    <w:rsid w:val="02DF57A3"/>
    <w:rsid w:val="030F6088"/>
    <w:rsid w:val="033504B3"/>
    <w:rsid w:val="039E565E"/>
    <w:rsid w:val="03B83E0E"/>
    <w:rsid w:val="03D14035"/>
    <w:rsid w:val="03E62B7C"/>
    <w:rsid w:val="03F67601"/>
    <w:rsid w:val="04013771"/>
    <w:rsid w:val="042D3F5F"/>
    <w:rsid w:val="04387860"/>
    <w:rsid w:val="043B46F7"/>
    <w:rsid w:val="04732647"/>
    <w:rsid w:val="04754611"/>
    <w:rsid w:val="04DF5F2E"/>
    <w:rsid w:val="04E70FED"/>
    <w:rsid w:val="05045994"/>
    <w:rsid w:val="052027CE"/>
    <w:rsid w:val="053E2C54"/>
    <w:rsid w:val="054364BD"/>
    <w:rsid w:val="055169D5"/>
    <w:rsid w:val="05656433"/>
    <w:rsid w:val="057F6DC9"/>
    <w:rsid w:val="058E05D6"/>
    <w:rsid w:val="05A14F91"/>
    <w:rsid w:val="05AD1B88"/>
    <w:rsid w:val="05BE6CDA"/>
    <w:rsid w:val="05C50C80"/>
    <w:rsid w:val="05EF03F3"/>
    <w:rsid w:val="06080E63"/>
    <w:rsid w:val="061B64E7"/>
    <w:rsid w:val="061E4834"/>
    <w:rsid w:val="06367DD0"/>
    <w:rsid w:val="063E0A32"/>
    <w:rsid w:val="06451DC1"/>
    <w:rsid w:val="064916A0"/>
    <w:rsid w:val="06840B3B"/>
    <w:rsid w:val="068648B3"/>
    <w:rsid w:val="06874187"/>
    <w:rsid w:val="069114AA"/>
    <w:rsid w:val="0701218C"/>
    <w:rsid w:val="0730397D"/>
    <w:rsid w:val="07464042"/>
    <w:rsid w:val="079C2696"/>
    <w:rsid w:val="07A019A5"/>
    <w:rsid w:val="07A121DD"/>
    <w:rsid w:val="07CD6512"/>
    <w:rsid w:val="07D1358A"/>
    <w:rsid w:val="07E353BA"/>
    <w:rsid w:val="07FE491D"/>
    <w:rsid w:val="082500FC"/>
    <w:rsid w:val="084367D4"/>
    <w:rsid w:val="085B3B1D"/>
    <w:rsid w:val="0870581B"/>
    <w:rsid w:val="087370B9"/>
    <w:rsid w:val="087D1CE6"/>
    <w:rsid w:val="08B60D54"/>
    <w:rsid w:val="08D86F1C"/>
    <w:rsid w:val="08F43B6F"/>
    <w:rsid w:val="08FA5A7C"/>
    <w:rsid w:val="090B0BAB"/>
    <w:rsid w:val="0926412B"/>
    <w:rsid w:val="092E1232"/>
    <w:rsid w:val="09376339"/>
    <w:rsid w:val="093920B1"/>
    <w:rsid w:val="09410F65"/>
    <w:rsid w:val="095A3DD5"/>
    <w:rsid w:val="097C3D4B"/>
    <w:rsid w:val="097E7065"/>
    <w:rsid w:val="099E0166"/>
    <w:rsid w:val="099E1F35"/>
    <w:rsid w:val="09B71227"/>
    <w:rsid w:val="09C86F91"/>
    <w:rsid w:val="09D40ACE"/>
    <w:rsid w:val="09D5345C"/>
    <w:rsid w:val="0A1B17B6"/>
    <w:rsid w:val="0A1B3564"/>
    <w:rsid w:val="0A1E3055"/>
    <w:rsid w:val="0A374116"/>
    <w:rsid w:val="0A7E635D"/>
    <w:rsid w:val="0AB80DB3"/>
    <w:rsid w:val="0AC34508"/>
    <w:rsid w:val="0ACA0AE6"/>
    <w:rsid w:val="0AE0030A"/>
    <w:rsid w:val="0AEE75FE"/>
    <w:rsid w:val="0AF344E1"/>
    <w:rsid w:val="0AFA13CC"/>
    <w:rsid w:val="0AFB03B2"/>
    <w:rsid w:val="0B271D19"/>
    <w:rsid w:val="0B4929E2"/>
    <w:rsid w:val="0B550EF0"/>
    <w:rsid w:val="0B754EF6"/>
    <w:rsid w:val="0B7F172C"/>
    <w:rsid w:val="0B8213C1"/>
    <w:rsid w:val="0BA47589"/>
    <w:rsid w:val="0BA63302"/>
    <w:rsid w:val="0BC46BF9"/>
    <w:rsid w:val="0BC96FF0"/>
    <w:rsid w:val="0BCD6AE0"/>
    <w:rsid w:val="0C1E10EA"/>
    <w:rsid w:val="0C5B40EC"/>
    <w:rsid w:val="0C71390F"/>
    <w:rsid w:val="0C945850"/>
    <w:rsid w:val="0C950876"/>
    <w:rsid w:val="0CA737D5"/>
    <w:rsid w:val="0CBF2F27"/>
    <w:rsid w:val="0D116EA1"/>
    <w:rsid w:val="0D183BE6"/>
    <w:rsid w:val="0D29243C"/>
    <w:rsid w:val="0D5C71FC"/>
    <w:rsid w:val="0D6B4803"/>
    <w:rsid w:val="0D991370"/>
    <w:rsid w:val="0D9A342E"/>
    <w:rsid w:val="0DD95C10"/>
    <w:rsid w:val="0DDC74AE"/>
    <w:rsid w:val="0DF30354"/>
    <w:rsid w:val="0E2D1AB8"/>
    <w:rsid w:val="0E505DA2"/>
    <w:rsid w:val="0E7476E7"/>
    <w:rsid w:val="0E75310C"/>
    <w:rsid w:val="0E9360EE"/>
    <w:rsid w:val="0E9438E5"/>
    <w:rsid w:val="0EB6385C"/>
    <w:rsid w:val="0EC92CCF"/>
    <w:rsid w:val="0ECF491D"/>
    <w:rsid w:val="0F136F00"/>
    <w:rsid w:val="0F28279D"/>
    <w:rsid w:val="0F2E3D3A"/>
    <w:rsid w:val="0F380715"/>
    <w:rsid w:val="0F3F1AA3"/>
    <w:rsid w:val="0F5352EA"/>
    <w:rsid w:val="0F60670D"/>
    <w:rsid w:val="0F9067A2"/>
    <w:rsid w:val="0F9718DF"/>
    <w:rsid w:val="0FA22032"/>
    <w:rsid w:val="0FCE1079"/>
    <w:rsid w:val="10354C54"/>
    <w:rsid w:val="105804A3"/>
    <w:rsid w:val="105A46BB"/>
    <w:rsid w:val="106612B1"/>
    <w:rsid w:val="106B37DA"/>
    <w:rsid w:val="10D75D0B"/>
    <w:rsid w:val="10EF0934"/>
    <w:rsid w:val="10FE6329"/>
    <w:rsid w:val="110A4333"/>
    <w:rsid w:val="112C24FB"/>
    <w:rsid w:val="112F4F5E"/>
    <w:rsid w:val="11427B0D"/>
    <w:rsid w:val="11586146"/>
    <w:rsid w:val="11986366"/>
    <w:rsid w:val="11A15AE1"/>
    <w:rsid w:val="11FE0D43"/>
    <w:rsid w:val="120E39AF"/>
    <w:rsid w:val="123C676E"/>
    <w:rsid w:val="1246139A"/>
    <w:rsid w:val="12492C39"/>
    <w:rsid w:val="125C296C"/>
    <w:rsid w:val="126C329A"/>
    <w:rsid w:val="127E28E2"/>
    <w:rsid w:val="12851EC3"/>
    <w:rsid w:val="12AC38F3"/>
    <w:rsid w:val="12B021A5"/>
    <w:rsid w:val="12CB18A0"/>
    <w:rsid w:val="12DD1CFF"/>
    <w:rsid w:val="130F79DE"/>
    <w:rsid w:val="13394A5B"/>
    <w:rsid w:val="138A175B"/>
    <w:rsid w:val="13C702B9"/>
    <w:rsid w:val="141334FE"/>
    <w:rsid w:val="14157276"/>
    <w:rsid w:val="143B037F"/>
    <w:rsid w:val="144D1713"/>
    <w:rsid w:val="145E56A4"/>
    <w:rsid w:val="14A800EA"/>
    <w:rsid w:val="14BE790E"/>
    <w:rsid w:val="14E46C49"/>
    <w:rsid w:val="14E8498B"/>
    <w:rsid w:val="14EF5D19"/>
    <w:rsid w:val="15263A3E"/>
    <w:rsid w:val="153B2D0D"/>
    <w:rsid w:val="15406575"/>
    <w:rsid w:val="159F5A5E"/>
    <w:rsid w:val="15A9411A"/>
    <w:rsid w:val="15F5110D"/>
    <w:rsid w:val="15FF01DE"/>
    <w:rsid w:val="1613704A"/>
    <w:rsid w:val="16201F02"/>
    <w:rsid w:val="162639BD"/>
    <w:rsid w:val="16306F40"/>
    <w:rsid w:val="167F3C30"/>
    <w:rsid w:val="16B014D8"/>
    <w:rsid w:val="16FE12D6"/>
    <w:rsid w:val="17125CEF"/>
    <w:rsid w:val="1735378C"/>
    <w:rsid w:val="174A0844"/>
    <w:rsid w:val="1767428D"/>
    <w:rsid w:val="1768137E"/>
    <w:rsid w:val="17716EB9"/>
    <w:rsid w:val="177644D0"/>
    <w:rsid w:val="178E7A6B"/>
    <w:rsid w:val="17935082"/>
    <w:rsid w:val="17BE19D3"/>
    <w:rsid w:val="18226406"/>
    <w:rsid w:val="18273A1C"/>
    <w:rsid w:val="183524B2"/>
    <w:rsid w:val="184E71FB"/>
    <w:rsid w:val="18552337"/>
    <w:rsid w:val="18682D19"/>
    <w:rsid w:val="188B4CDC"/>
    <w:rsid w:val="18A706B9"/>
    <w:rsid w:val="18AD593E"/>
    <w:rsid w:val="18AF5134"/>
    <w:rsid w:val="18B057C0"/>
    <w:rsid w:val="18DF60A5"/>
    <w:rsid w:val="18F51711"/>
    <w:rsid w:val="19031337"/>
    <w:rsid w:val="192B4E46"/>
    <w:rsid w:val="19487E8E"/>
    <w:rsid w:val="195645B9"/>
    <w:rsid w:val="196D1903"/>
    <w:rsid w:val="196F11D7"/>
    <w:rsid w:val="197131A1"/>
    <w:rsid w:val="19801636"/>
    <w:rsid w:val="198D3D53"/>
    <w:rsid w:val="19A77F92"/>
    <w:rsid w:val="19C534ED"/>
    <w:rsid w:val="19CE05F3"/>
    <w:rsid w:val="1A002777"/>
    <w:rsid w:val="1A78055F"/>
    <w:rsid w:val="1A9C5527"/>
    <w:rsid w:val="1AC45552"/>
    <w:rsid w:val="1ADD6614"/>
    <w:rsid w:val="1AE57555"/>
    <w:rsid w:val="1B0B3181"/>
    <w:rsid w:val="1B221A8F"/>
    <w:rsid w:val="1B326960"/>
    <w:rsid w:val="1B46240B"/>
    <w:rsid w:val="1B7A20B5"/>
    <w:rsid w:val="1BB6133F"/>
    <w:rsid w:val="1BB750B7"/>
    <w:rsid w:val="1BCD0437"/>
    <w:rsid w:val="1C424981"/>
    <w:rsid w:val="1C6A2129"/>
    <w:rsid w:val="1C7A1A19"/>
    <w:rsid w:val="1C996313"/>
    <w:rsid w:val="1C9F0025"/>
    <w:rsid w:val="1CA613B3"/>
    <w:rsid w:val="1CAA3620"/>
    <w:rsid w:val="1CD06430"/>
    <w:rsid w:val="1CDE733B"/>
    <w:rsid w:val="1D885714"/>
    <w:rsid w:val="1DA33B45"/>
    <w:rsid w:val="1DAF4298"/>
    <w:rsid w:val="1DCA7323"/>
    <w:rsid w:val="1DF93765"/>
    <w:rsid w:val="1DFB23A5"/>
    <w:rsid w:val="1DFC5003"/>
    <w:rsid w:val="1E072487"/>
    <w:rsid w:val="1E2F2CF8"/>
    <w:rsid w:val="1E786D7F"/>
    <w:rsid w:val="1EC43D73"/>
    <w:rsid w:val="1F016D75"/>
    <w:rsid w:val="1F813A12"/>
    <w:rsid w:val="1F941997"/>
    <w:rsid w:val="1FB042F7"/>
    <w:rsid w:val="1FD3789B"/>
    <w:rsid w:val="200C1D97"/>
    <w:rsid w:val="203E5DA7"/>
    <w:rsid w:val="203E7B55"/>
    <w:rsid w:val="20457135"/>
    <w:rsid w:val="204A64FA"/>
    <w:rsid w:val="209459C7"/>
    <w:rsid w:val="20B06785"/>
    <w:rsid w:val="20B16579"/>
    <w:rsid w:val="20B61DE1"/>
    <w:rsid w:val="20BB2DEE"/>
    <w:rsid w:val="20CA3473"/>
    <w:rsid w:val="20D44015"/>
    <w:rsid w:val="20E26732"/>
    <w:rsid w:val="20F76CF2"/>
    <w:rsid w:val="21620AF1"/>
    <w:rsid w:val="216A6083"/>
    <w:rsid w:val="218473D6"/>
    <w:rsid w:val="21892883"/>
    <w:rsid w:val="218A61C7"/>
    <w:rsid w:val="21ED1832"/>
    <w:rsid w:val="222F1E4B"/>
    <w:rsid w:val="2230171F"/>
    <w:rsid w:val="22477195"/>
    <w:rsid w:val="22486EF4"/>
    <w:rsid w:val="224A27E1"/>
    <w:rsid w:val="225673D8"/>
    <w:rsid w:val="22612CC2"/>
    <w:rsid w:val="22AF0896"/>
    <w:rsid w:val="22E569AE"/>
    <w:rsid w:val="22E9024C"/>
    <w:rsid w:val="232E02C7"/>
    <w:rsid w:val="2355768F"/>
    <w:rsid w:val="237044C9"/>
    <w:rsid w:val="23BC770E"/>
    <w:rsid w:val="23DD70FB"/>
    <w:rsid w:val="23ED5B1A"/>
    <w:rsid w:val="23FC7B0B"/>
    <w:rsid w:val="2419690F"/>
    <w:rsid w:val="242D6275"/>
    <w:rsid w:val="244D7F86"/>
    <w:rsid w:val="245B0CD5"/>
    <w:rsid w:val="24B403E6"/>
    <w:rsid w:val="24B71C84"/>
    <w:rsid w:val="24C3687B"/>
    <w:rsid w:val="24DB5972"/>
    <w:rsid w:val="24EC4023"/>
    <w:rsid w:val="251D54C7"/>
    <w:rsid w:val="2524035B"/>
    <w:rsid w:val="25494FD2"/>
    <w:rsid w:val="25A95A70"/>
    <w:rsid w:val="25BA0959"/>
    <w:rsid w:val="25E92311"/>
    <w:rsid w:val="25F36D79"/>
    <w:rsid w:val="25FB1F49"/>
    <w:rsid w:val="26025181"/>
    <w:rsid w:val="2677074C"/>
    <w:rsid w:val="269B6808"/>
    <w:rsid w:val="26AD333E"/>
    <w:rsid w:val="26B741BD"/>
    <w:rsid w:val="26BB5A5B"/>
    <w:rsid w:val="26BC7A25"/>
    <w:rsid w:val="26C6431D"/>
    <w:rsid w:val="26D905D7"/>
    <w:rsid w:val="270627E5"/>
    <w:rsid w:val="273C1350"/>
    <w:rsid w:val="275F6D2E"/>
    <w:rsid w:val="27604855"/>
    <w:rsid w:val="276E2ACE"/>
    <w:rsid w:val="27856069"/>
    <w:rsid w:val="27BB7CDD"/>
    <w:rsid w:val="27D72D69"/>
    <w:rsid w:val="27E96E49"/>
    <w:rsid w:val="27EE1E60"/>
    <w:rsid w:val="28017DE6"/>
    <w:rsid w:val="28173165"/>
    <w:rsid w:val="281F64BE"/>
    <w:rsid w:val="282615FA"/>
    <w:rsid w:val="283C2BCC"/>
    <w:rsid w:val="284303FE"/>
    <w:rsid w:val="28862099"/>
    <w:rsid w:val="28885E11"/>
    <w:rsid w:val="28940C5A"/>
    <w:rsid w:val="289522DC"/>
    <w:rsid w:val="28A80261"/>
    <w:rsid w:val="28AC332A"/>
    <w:rsid w:val="28F33BD2"/>
    <w:rsid w:val="290C4C94"/>
    <w:rsid w:val="290C6A42"/>
    <w:rsid w:val="29192A8A"/>
    <w:rsid w:val="29240E10"/>
    <w:rsid w:val="292B0388"/>
    <w:rsid w:val="292D6084"/>
    <w:rsid w:val="294D2BB7"/>
    <w:rsid w:val="294F2DD3"/>
    <w:rsid w:val="29622B06"/>
    <w:rsid w:val="29626662"/>
    <w:rsid w:val="296A5517"/>
    <w:rsid w:val="296D7255"/>
    <w:rsid w:val="2973086F"/>
    <w:rsid w:val="297C16ED"/>
    <w:rsid w:val="29826D04"/>
    <w:rsid w:val="29915199"/>
    <w:rsid w:val="29BF10BF"/>
    <w:rsid w:val="29F179E6"/>
    <w:rsid w:val="29FA2D3E"/>
    <w:rsid w:val="2A3A788C"/>
    <w:rsid w:val="2A4B359A"/>
    <w:rsid w:val="2A73664D"/>
    <w:rsid w:val="2A9071FF"/>
    <w:rsid w:val="2AAA4765"/>
    <w:rsid w:val="2AAB228B"/>
    <w:rsid w:val="2AB10A39"/>
    <w:rsid w:val="2ABC1DA2"/>
    <w:rsid w:val="2ADE61BC"/>
    <w:rsid w:val="2AE00186"/>
    <w:rsid w:val="2AE13DDB"/>
    <w:rsid w:val="2AF4778E"/>
    <w:rsid w:val="2AF57A1F"/>
    <w:rsid w:val="2B0A5203"/>
    <w:rsid w:val="2B1240B8"/>
    <w:rsid w:val="2B2C41BE"/>
    <w:rsid w:val="2B3564E7"/>
    <w:rsid w:val="2B381D70"/>
    <w:rsid w:val="2B455D1B"/>
    <w:rsid w:val="2B714350"/>
    <w:rsid w:val="2B8054C5"/>
    <w:rsid w:val="2B8D72B8"/>
    <w:rsid w:val="2BCE7FDF"/>
    <w:rsid w:val="2BE13AE1"/>
    <w:rsid w:val="2C5A7AC4"/>
    <w:rsid w:val="2CDE24A4"/>
    <w:rsid w:val="2CDE2517"/>
    <w:rsid w:val="2CE657FC"/>
    <w:rsid w:val="2CFF5A86"/>
    <w:rsid w:val="2D54499D"/>
    <w:rsid w:val="2D595C45"/>
    <w:rsid w:val="2D7352E2"/>
    <w:rsid w:val="2DC21DC5"/>
    <w:rsid w:val="2DC773DC"/>
    <w:rsid w:val="2DEA30CA"/>
    <w:rsid w:val="2DF06932"/>
    <w:rsid w:val="2E0917A2"/>
    <w:rsid w:val="2E2E2FB7"/>
    <w:rsid w:val="2E34487D"/>
    <w:rsid w:val="2E471B46"/>
    <w:rsid w:val="2E4E5407"/>
    <w:rsid w:val="2E7F3812"/>
    <w:rsid w:val="2E7F3B7F"/>
    <w:rsid w:val="2E961C7A"/>
    <w:rsid w:val="2E9C2118"/>
    <w:rsid w:val="2EA27501"/>
    <w:rsid w:val="2EC61441"/>
    <w:rsid w:val="2F6D5D61"/>
    <w:rsid w:val="2F9432ED"/>
    <w:rsid w:val="2F9E5130"/>
    <w:rsid w:val="2FA01C92"/>
    <w:rsid w:val="2FA774C5"/>
    <w:rsid w:val="2FB43C50"/>
    <w:rsid w:val="30045DA6"/>
    <w:rsid w:val="300E12F2"/>
    <w:rsid w:val="3029612C"/>
    <w:rsid w:val="30313232"/>
    <w:rsid w:val="3049232A"/>
    <w:rsid w:val="305D4027"/>
    <w:rsid w:val="306E3B3E"/>
    <w:rsid w:val="308570DA"/>
    <w:rsid w:val="30A13F14"/>
    <w:rsid w:val="30E43E01"/>
    <w:rsid w:val="31046251"/>
    <w:rsid w:val="31140B8A"/>
    <w:rsid w:val="31240A07"/>
    <w:rsid w:val="31316541"/>
    <w:rsid w:val="31462D0D"/>
    <w:rsid w:val="317621A6"/>
    <w:rsid w:val="31834A37"/>
    <w:rsid w:val="319C46DB"/>
    <w:rsid w:val="31B870CA"/>
    <w:rsid w:val="31C83722"/>
    <w:rsid w:val="31DB16A7"/>
    <w:rsid w:val="32562ADC"/>
    <w:rsid w:val="32580B66"/>
    <w:rsid w:val="3270299B"/>
    <w:rsid w:val="327127D7"/>
    <w:rsid w:val="329B0E37"/>
    <w:rsid w:val="329F0927"/>
    <w:rsid w:val="32D24852"/>
    <w:rsid w:val="32DA54BB"/>
    <w:rsid w:val="32E4458C"/>
    <w:rsid w:val="32EF7D87"/>
    <w:rsid w:val="32F00926"/>
    <w:rsid w:val="32FB6DC9"/>
    <w:rsid w:val="331C5AD4"/>
    <w:rsid w:val="3341553A"/>
    <w:rsid w:val="335952EB"/>
    <w:rsid w:val="336F02F9"/>
    <w:rsid w:val="338B0CB3"/>
    <w:rsid w:val="339715FE"/>
    <w:rsid w:val="33BE4DDD"/>
    <w:rsid w:val="33DE722D"/>
    <w:rsid w:val="33EA7980"/>
    <w:rsid w:val="33F407FF"/>
    <w:rsid w:val="343706EB"/>
    <w:rsid w:val="345F3088"/>
    <w:rsid w:val="346F257B"/>
    <w:rsid w:val="34A83397"/>
    <w:rsid w:val="34B1049E"/>
    <w:rsid w:val="34B326E0"/>
    <w:rsid w:val="34CF6B76"/>
    <w:rsid w:val="34D83C7C"/>
    <w:rsid w:val="34F605A6"/>
    <w:rsid w:val="35094B0E"/>
    <w:rsid w:val="351729F7"/>
    <w:rsid w:val="35207063"/>
    <w:rsid w:val="35303AB8"/>
    <w:rsid w:val="3538471B"/>
    <w:rsid w:val="35571045"/>
    <w:rsid w:val="35647C06"/>
    <w:rsid w:val="357C0AAC"/>
    <w:rsid w:val="3592207D"/>
    <w:rsid w:val="35B9552F"/>
    <w:rsid w:val="35E87EEF"/>
    <w:rsid w:val="35ED3757"/>
    <w:rsid w:val="35F5085E"/>
    <w:rsid w:val="360867E3"/>
    <w:rsid w:val="361B561A"/>
    <w:rsid w:val="362A49AB"/>
    <w:rsid w:val="36581519"/>
    <w:rsid w:val="36590DED"/>
    <w:rsid w:val="365D6B2F"/>
    <w:rsid w:val="36820344"/>
    <w:rsid w:val="36A91D74"/>
    <w:rsid w:val="36B21AE0"/>
    <w:rsid w:val="36C726DC"/>
    <w:rsid w:val="36EA7100"/>
    <w:rsid w:val="371B42F4"/>
    <w:rsid w:val="37384EA6"/>
    <w:rsid w:val="374C2700"/>
    <w:rsid w:val="374C2A45"/>
    <w:rsid w:val="377D0B0B"/>
    <w:rsid w:val="378D6FA0"/>
    <w:rsid w:val="37B22EAA"/>
    <w:rsid w:val="37B24C58"/>
    <w:rsid w:val="37CE1367"/>
    <w:rsid w:val="37D90437"/>
    <w:rsid w:val="381F1BC2"/>
    <w:rsid w:val="382A0C93"/>
    <w:rsid w:val="386D5023"/>
    <w:rsid w:val="38787C50"/>
    <w:rsid w:val="399B34CA"/>
    <w:rsid w:val="39D569DC"/>
    <w:rsid w:val="39DC5FBD"/>
    <w:rsid w:val="39EB6200"/>
    <w:rsid w:val="39EC3D26"/>
    <w:rsid w:val="3A1F08B8"/>
    <w:rsid w:val="3A384FBB"/>
    <w:rsid w:val="3A513627"/>
    <w:rsid w:val="3A966B3D"/>
    <w:rsid w:val="3AAF547F"/>
    <w:rsid w:val="3AB111F7"/>
    <w:rsid w:val="3AB16704"/>
    <w:rsid w:val="3ADE7B13"/>
    <w:rsid w:val="3B033D64"/>
    <w:rsid w:val="3B1F54E9"/>
    <w:rsid w:val="3B331C0C"/>
    <w:rsid w:val="3B550425"/>
    <w:rsid w:val="3B67426B"/>
    <w:rsid w:val="3BAA5C47"/>
    <w:rsid w:val="3BAF5634"/>
    <w:rsid w:val="3BB32D4D"/>
    <w:rsid w:val="3BD66A3C"/>
    <w:rsid w:val="3BDA477E"/>
    <w:rsid w:val="3BDC04F6"/>
    <w:rsid w:val="3BDD09B9"/>
    <w:rsid w:val="3BE23632"/>
    <w:rsid w:val="3BF07AFD"/>
    <w:rsid w:val="3C097069"/>
    <w:rsid w:val="3C1732DC"/>
    <w:rsid w:val="3C6109FB"/>
    <w:rsid w:val="3C7A386B"/>
    <w:rsid w:val="3C8D17F0"/>
    <w:rsid w:val="3CF74EBC"/>
    <w:rsid w:val="3D0E6912"/>
    <w:rsid w:val="3D191AF3"/>
    <w:rsid w:val="3D1B34DD"/>
    <w:rsid w:val="3D632551"/>
    <w:rsid w:val="3D7824A0"/>
    <w:rsid w:val="3D7C35C8"/>
    <w:rsid w:val="3D94095C"/>
    <w:rsid w:val="3DA60DBB"/>
    <w:rsid w:val="3DBF1E7D"/>
    <w:rsid w:val="3DED0BF5"/>
    <w:rsid w:val="3DF15D4D"/>
    <w:rsid w:val="3E330D82"/>
    <w:rsid w:val="3E3B007D"/>
    <w:rsid w:val="3E410AE4"/>
    <w:rsid w:val="3E5A7DF8"/>
    <w:rsid w:val="3E6F38A3"/>
    <w:rsid w:val="3E990920"/>
    <w:rsid w:val="3EBF1A09"/>
    <w:rsid w:val="3ED92ACB"/>
    <w:rsid w:val="3EFB6EE5"/>
    <w:rsid w:val="3F201D3F"/>
    <w:rsid w:val="3F421492"/>
    <w:rsid w:val="3F485EA2"/>
    <w:rsid w:val="3F4A7E6C"/>
    <w:rsid w:val="3F584337"/>
    <w:rsid w:val="3F6104C3"/>
    <w:rsid w:val="3F724CCD"/>
    <w:rsid w:val="3F780536"/>
    <w:rsid w:val="3F9115F7"/>
    <w:rsid w:val="3FC400FB"/>
    <w:rsid w:val="3FDB2873"/>
    <w:rsid w:val="3FDF05B5"/>
    <w:rsid w:val="3FE0432D"/>
    <w:rsid w:val="3FE756BB"/>
    <w:rsid w:val="3FEB51AC"/>
    <w:rsid w:val="40222E50"/>
    <w:rsid w:val="4039660E"/>
    <w:rsid w:val="4050500F"/>
    <w:rsid w:val="405F5173"/>
    <w:rsid w:val="40786313"/>
    <w:rsid w:val="40A11D0E"/>
    <w:rsid w:val="40C1415E"/>
    <w:rsid w:val="40C864B9"/>
    <w:rsid w:val="40E8793D"/>
    <w:rsid w:val="410E6A32"/>
    <w:rsid w:val="41200ACF"/>
    <w:rsid w:val="414F3518"/>
    <w:rsid w:val="414F52C6"/>
    <w:rsid w:val="4171348E"/>
    <w:rsid w:val="41874A60"/>
    <w:rsid w:val="419158DF"/>
    <w:rsid w:val="41E023C2"/>
    <w:rsid w:val="42091919"/>
    <w:rsid w:val="42186000"/>
    <w:rsid w:val="42277FF1"/>
    <w:rsid w:val="42315869"/>
    <w:rsid w:val="426A38CD"/>
    <w:rsid w:val="428216CB"/>
    <w:rsid w:val="428471F1"/>
    <w:rsid w:val="42927B60"/>
    <w:rsid w:val="429A6A15"/>
    <w:rsid w:val="42AE4EBA"/>
    <w:rsid w:val="42B23D5F"/>
    <w:rsid w:val="42B9333F"/>
    <w:rsid w:val="42CD0B98"/>
    <w:rsid w:val="42D53EF1"/>
    <w:rsid w:val="430A1DED"/>
    <w:rsid w:val="431247FD"/>
    <w:rsid w:val="43652BBD"/>
    <w:rsid w:val="43A50ED2"/>
    <w:rsid w:val="43AD4526"/>
    <w:rsid w:val="43AE09CA"/>
    <w:rsid w:val="43B41D58"/>
    <w:rsid w:val="43CD6303"/>
    <w:rsid w:val="43E20674"/>
    <w:rsid w:val="442567B2"/>
    <w:rsid w:val="444043A0"/>
    <w:rsid w:val="44974A0B"/>
    <w:rsid w:val="44AE49FA"/>
    <w:rsid w:val="45010FCD"/>
    <w:rsid w:val="45132AAF"/>
    <w:rsid w:val="454809AA"/>
    <w:rsid w:val="45795917"/>
    <w:rsid w:val="45861EC6"/>
    <w:rsid w:val="464A2500"/>
    <w:rsid w:val="465869CB"/>
    <w:rsid w:val="46626629"/>
    <w:rsid w:val="466F1F67"/>
    <w:rsid w:val="46B1432D"/>
    <w:rsid w:val="46DE61F7"/>
    <w:rsid w:val="46F04E55"/>
    <w:rsid w:val="46F10BCE"/>
    <w:rsid w:val="47022DDB"/>
    <w:rsid w:val="4706325F"/>
    <w:rsid w:val="47376F28"/>
    <w:rsid w:val="477535AD"/>
    <w:rsid w:val="47A472DD"/>
    <w:rsid w:val="47D30C6E"/>
    <w:rsid w:val="47FB7F56"/>
    <w:rsid w:val="487321E2"/>
    <w:rsid w:val="489E35F8"/>
    <w:rsid w:val="48A04659"/>
    <w:rsid w:val="48B325DE"/>
    <w:rsid w:val="48DE4D14"/>
    <w:rsid w:val="493E459E"/>
    <w:rsid w:val="49441489"/>
    <w:rsid w:val="49690EEF"/>
    <w:rsid w:val="496F0653"/>
    <w:rsid w:val="49813EF8"/>
    <w:rsid w:val="49965848"/>
    <w:rsid w:val="49BE56DF"/>
    <w:rsid w:val="49CB1BAA"/>
    <w:rsid w:val="49E41B54"/>
    <w:rsid w:val="49F20EE5"/>
    <w:rsid w:val="4A361719"/>
    <w:rsid w:val="4A3B69AF"/>
    <w:rsid w:val="4A4060F4"/>
    <w:rsid w:val="4A4F27DB"/>
    <w:rsid w:val="4A657908"/>
    <w:rsid w:val="4A78588E"/>
    <w:rsid w:val="4A8B58C4"/>
    <w:rsid w:val="4ACA211C"/>
    <w:rsid w:val="4AE44CD1"/>
    <w:rsid w:val="4AEB61E4"/>
    <w:rsid w:val="4AFD3FE5"/>
    <w:rsid w:val="4B4152F6"/>
    <w:rsid w:val="4BA5239F"/>
    <w:rsid w:val="4BA6642B"/>
    <w:rsid w:val="4BA72C4C"/>
    <w:rsid w:val="4BDF0B7C"/>
    <w:rsid w:val="4BE62CCB"/>
    <w:rsid w:val="4BF47196"/>
    <w:rsid w:val="4C013661"/>
    <w:rsid w:val="4C2630C7"/>
    <w:rsid w:val="4C6205A3"/>
    <w:rsid w:val="4C6A56AA"/>
    <w:rsid w:val="4C7B3413"/>
    <w:rsid w:val="4C8845CA"/>
    <w:rsid w:val="4C9D15DC"/>
    <w:rsid w:val="4CDC7ED3"/>
    <w:rsid w:val="4CE52F83"/>
    <w:rsid w:val="4CF03E01"/>
    <w:rsid w:val="4D0E072B"/>
    <w:rsid w:val="4D0F29B4"/>
    <w:rsid w:val="4D15004A"/>
    <w:rsid w:val="4D1A0E7E"/>
    <w:rsid w:val="4D21045F"/>
    <w:rsid w:val="4D225F85"/>
    <w:rsid w:val="4D387556"/>
    <w:rsid w:val="4D624012"/>
    <w:rsid w:val="4D6420F9"/>
    <w:rsid w:val="4DBE6647"/>
    <w:rsid w:val="4DD23507"/>
    <w:rsid w:val="4DE60D60"/>
    <w:rsid w:val="4DFA3BEF"/>
    <w:rsid w:val="4E3C3076"/>
    <w:rsid w:val="4E481A1B"/>
    <w:rsid w:val="4E524648"/>
    <w:rsid w:val="4E544FA0"/>
    <w:rsid w:val="4E5926D3"/>
    <w:rsid w:val="4E5959D6"/>
    <w:rsid w:val="4E6F7DC7"/>
    <w:rsid w:val="4E724CEA"/>
    <w:rsid w:val="4E854A1D"/>
    <w:rsid w:val="4E8C4C3F"/>
    <w:rsid w:val="4EAD187E"/>
    <w:rsid w:val="4EBD5F65"/>
    <w:rsid w:val="4EC015B1"/>
    <w:rsid w:val="4ECD1F20"/>
    <w:rsid w:val="4ED13B16"/>
    <w:rsid w:val="4EFD2805"/>
    <w:rsid w:val="4F0C47F7"/>
    <w:rsid w:val="4F2064F4"/>
    <w:rsid w:val="4F2E29BF"/>
    <w:rsid w:val="4F2F6737"/>
    <w:rsid w:val="4F3B50DC"/>
    <w:rsid w:val="4F4E4E0F"/>
    <w:rsid w:val="4F645B70"/>
    <w:rsid w:val="4F804D73"/>
    <w:rsid w:val="4FA64C4B"/>
    <w:rsid w:val="4FB96E6B"/>
    <w:rsid w:val="500E27F0"/>
    <w:rsid w:val="50480D54"/>
    <w:rsid w:val="50485D02"/>
    <w:rsid w:val="505A5A36"/>
    <w:rsid w:val="506568B4"/>
    <w:rsid w:val="50804FC3"/>
    <w:rsid w:val="50EB4717"/>
    <w:rsid w:val="51022355"/>
    <w:rsid w:val="510D2A2B"/>
    <w:rsid w:val="511B6F73"/>
    <w:rsid w:val="51254295"/>
    <w:rsid w:val="51257DF2"/>
    <w:rsid w:val="5162050F"/>
    <w:rsid w:val="51713037"/>
    <w:rsid w:val="517B4E91"/>
    <w:rsid w:val="517D5E7F"/>
    <w:rsid w:val="51962A9D"/>
    <w:rsid w:val="5196484B"/>
    <w:rsid w:val="51AB3D3B"/>
    <w:rsid w:val="51D11D27"/>
    <w:rsid w:val="51D75590"/>
    <w:rsid w:val="51DB6702"/>
    <w:rsid w:val="52145AA0"/>
    <w:rsid w:val="52151C14"/>
    <w:rsid w:val="522B58DB"/>
    <w:rsid w:val="5293282E"/>
    <w:rsid w:val="5294522F"/>
    <w:rsid w:val="52BB04BB"/>
    <w:rsid w:val="52D720CA"/>
    <w:rsid w:val="52D7511B"/>
    <w:rsid w:val="52DC2732"/>
    <w:rsid w:val="52F156C3"/>
    <w:rsid w:val="52F537F4"/>
    <w:rsid w:val="52FF3287"/>
    <w:rsid w:val="53794425"/>
    <w:rsid w:val="53895131"/>
    <w:rsid w:val="539354E6"/>
    <w:rsid w:val="53A616BE"/>
    <w:rsid w:val="53B10062"/>
    <w:rsid w:val="53CE37AD"/>
    <w:rsid w:val="53D17DBD"/>
    <w:rsid w:val="53DA7083"/>
    <w:rsid w:val="5411465D"/>
    <w:rsid w:val="542B571F"/>
    <w:rsid w:val="54A51975"/>
    <w:rsid w:val="54B15C5C"/>
    <w:rsid w:val="54BC281B"/>
    <w:rsid w:val="54C53DC5"/>
    <w:rsid w:val="54C811C0"/>
    <w:rsid w:val="54FD69B2"/>
    <w:rsid w:val="55042663"/>
    <w:rsid w:val="550D12C8"/>
    <w:rsid w:val="55102B67"/>
    <w:rsid w:val="5518133D"/>
    <w:rsid w:val="552E57E0"/>
    <w:rsid w:val="55342CF9"/>
    <w:rsid w:val="553E3924"/>
    <w:rsid w:val="555E7D76"/>
    <w:rsid w:val="55A70AA7"/>
    <w:rsid w:val="55CF657E"/>
    <w:rsid w:val="55F14746"/>
    <w:rsid w:val="560E52F8"/>
    <w:rsid w:val="5640122A"/>
    <w:rsid w:val="56717635"/>
    <w:rsid w:val="567710EF"/>
    <w:rsid w:val="56A417B8"/>
    <w:rsid w:val="56A93273"/>
    <w:rsid w:val="56FC33A3"/>
    <w:rsid w:val="57034731"/>
    <w:rsid w:val="574C432A"/>
    <w:rsid w:val="574F3E1A"/>
    <w:rsid w:val="57A82053"/>
    <w:rsid w:val="57B27F05"/>
    <w:rsid w:val="57BD0D84"/>
    <w:rsid w:val="57DD4F82"/>
    <w:rsid w:val="581D1822"/>
    <w:rsid w:val="5866141B"/>
    <w:rsid w:val="58AB32D2"/>
    <w:rsid w:val="58AE4B70"/>
    <w:rsid w:val="59215342"/>
    <w:rsid w:val="59220130"/>
    <w:rsid w:val="593E5EF4"/>
    <w:rsid w:val="59575208"/>
    <w:rsid w:val="59701E26"/>
    <w:rsid w:val="59747B68"/>
    <w:rsid w:val="597B6F41"/>
    <w:rsid w:val="59A07F8E"/>
    <w:rsid w:val="59AC5554"/>
    <w:rsid w:val="59AD4E28"/>
    <w:rsid w:val="59DD74BB"/>
    <w:rsid w:val="59FB10DB"/>
    <w:rsid w:val="5A0053F8"/>
    <w:rsid w:val="5A1030D6"/>
    <w:rsid w:val="5A5017CA"/>
    <w:rsid w:val="5A517EA9"/>
    <w:rsid w:val="5A582FE6"/>
    <w:rsid w:val="5A631A81"/>
    <w:rsid w:val="5A6C6A91"/>
    <w:rsid w:val="5A6F20DD"/>
    <w:rsid w:val="5AAE70AA"/>
    <w:rsid w:val="5AD76600"/>
    <w:rsid w:val="5AD85A9C"/>
    <w:rsid w:val="5AE64A95"/>
    <w:rsid w:val="5AFF2821"/>
    <w:rsid w:val="5B022424"/>
    <w:rsid w:val="5B474DD8"/>
    <w:rsid w:val="5BAC22FE"/>
    <w:rsid w:val="5BB10BFF"/>
    <w:rsid w:val="5BB606DB"/>
    <w:rsid w:val="5BC53F6F"/>
    <w:rsid w:val="5BE76EE9"/>
    <w:rsid w:val="5BF8682E"/>
    <w:rsid w:val="5C0A6562"/>
    <w:rsid w:val="5C0C052C"/>
    <w:rsid w:val="5C163158"/>
    <w:rsid w:val="5C186ED1"/>
    <w:rsid w:val="5C1A0C76"/>
    <w:rsid w:val="5C2238AB"/>
    <w:rsid w:val="5C5E66B4"/>
    <w:rsid w:val="5C6E35E9"/>
    <w:rsid w:val="5C724FDF"/>
    <w:rsid w:val="5C966047"/>
    <w:rsid w:val="5CAC2EA5"/>
    <w:rsid w:val="5CD1707F"/>
    <w:rsid w:val="5CD5091E"/>
    <w:rsid w:val="5D3E689B"/>
    <w:rsid w:val="5D5615C2"/>
    <w:rsid w:val="5D5A7075"/>
    <w:rsid w:val="5D616655"/>
    <w:rsid w:val="5D700646"/>
    <w:rsid w:val="5DB46785"/>
    <w:rsid w:val="5DF63241"/>
    <w:rsid w:val="5E0F7E5F"/>
    <w:rsid w:val="5E4C4C10"/>
    <w:rsid w:val="5E5166CA"/>
    <w:rsid w:val="5E553C3C"/>
    <w:rsid w:val="5E5B30A5"/>
    <w:rsid w:val="5E83687B"/>
    <w:rsid w:val="5E9B7945"/>
    <w:rsid w:val="5EA04F5B"/>
    <w:rsid w:val="5EAD1265"/>
    <w:rsid w:val="5EB34C8F"/>
    <w:rsid w:val="5EF332DD"/>
    <w:rsid w:val="5EFD415C"/>
    <w:rsid w:val="5F24793A"/>
    <w:rsid w:val="5F61293D"/>
    <w:rsid w:val="5F6E6E08"/>
    <w:rsid w:val="5F744410"/>
    <w:rsid w:val="5FB94527"/>
    <w:rsid w:val="5FD0361E"/>
    <w:rsid w:val="5FDF3861"/>
    <w:rsid w:val="5FE01AB3"/>
    <w:rsid w:val="60182053"/>
    <w:rsid w:val="60213E7A"/>
    <w:rsid w:val="602E60BA"/>
    <w:rsid w:val="6051650D"/>
    <w:rsid w:val="606E3DD4"/>
    <w:rsid w:val="60C541B5"/>
    <w:rsid w:val="60C73E40"/>
    <w:rsid w:val="612D6994"/>
    <w:rsid w:val="612E684E"/>
    <w:rsid w:val="614E0C9F"/>
    <w:rsid w:val="6183303E"/>
    <w:rsid w:val="618F19E3"/>
    <w:rsid w:val="61932B55"/>
    <w:rsid w:val="61A86601"/>
    <w:rsid w:val="61C3168D"/>
    <w:rsid w:val="61CE4C4E"/>
    <w:rsid w:val="61D3043D"/>
    <w:rsid w:val="61E810F3"/>
    <w:rsid w:val="61FD0DEF"/>
    <w:rsid w:val="624C78D4"/>
    <w:rsid w:val="628F5A13"/>
    <w:rsid w:val="62BE3C02"/>
    <w:rsid w:val="62C74B48"/>
    <w:rsid w:val="62E33669"/>
    <w:rsid w:val="6329551F"/>
    <w:rsid w:val="63350368"/>
    <w:rsid w:val="63CB2A7A"/>
    <w:rsid w:val="63E91153"/>
    <w:rsid w:val="63F42489"/>
    <w:rsid w:val="641937E6"/>
    <w:rsid w:val="646507D9"/>
    <w:rsid w:val="649553B3"/>
    <w:rsid w:val="64A05CB5"/>
    <w:rsid w:val="64A137DB"/>
    <w:rsid w:val="64BE438D"/>
    <w:rsid w:val="64CD45D0"/>
    <w:rsid w:val="64E831B8"/>
    <w:rsid w:val="64EF4547"/>
    <w:rsid w:val="64FA04E8"/>
    <w:rsid w:val="64FB113D"/>
    <w:rsid w:val="65183A9D"/>
    <w:rsid w:val="651915C4"/>
    <w:rsid w:val="652E1513"/>
    <w:rsid w:val="653463FD"/>
    <w:rsid w:val="65766A16"/>
    <w:rsid w:val="657C227E"/>
    <w:rsid w:val="6582360D"/>
    <w:rsid w:val="658B72E8"/>
    <w:rsid w:val="65931376"/>
    <w:rsid w:val="65A90B99"/>
    <w:rsid w:val="65BA4B55"/>
    <w:rsid w:val="65C37EAD"/>
    <w:rsid w:val="65D35C16"/>
    <w:rsid w:val="65FF1D17"/>
    <w:rsid w:val="661324B7"/>
    <w:rsid w:val="661B4AF6"/>
    <w:rsid w:val="66303069"/>
    <w:rsid w:val="663A3EE7"/>
    <w:rsid w:val="664A7DA0"/>
    <w:rsid w:val="6672542F"/>
    <w:rsid w:val="667271DD"/>
    <w:rsid w:val="66815672"/>
    <w:rsid w:val="6686712D"/>
    <w:rsid w:val="66C37A39"/>
    <w:rsid w:val="66E0683D"/>
    <w:rsid w:val="66E71979"/>
    <w:rsid w:val="67414DAC"/>
    <w:rsid w:val="674212A6"/>
    <w:rsid w:val="674347BF"/>
    <w:rsid w:val="677671A1"/>
    <w:rsid w:val="679D028A"/>
    <w:rsid w:val="679D472E"/>
    <w:rsid w:val="67B51A77"/>
    <w:rsid w:val="67C53C55"/>
    <w:rsid w:val="67CF5490"/>
    <w:rsid w:val="67E72797"/>
    <w:rsid w:val="67F278AA"/>
    <w:rsid w:val="67F73E3E"/>
    <w:rsid w:val="67F87BB6"/>
    <w:rsid w:val="682B1129"/>
    <w:rsid w:val="682B7F8C"/>
    <w:rsid w:val="686314D3"/>
    <w:rsid w:val="686822F1"/>
    <w:rsid w:val="689C114A"/>
    <w:rsid w:val="68A51AEC"/>
    <w:rsid w:val="68B03FED"/>
    <w:rsid w:val="68BA727D"/>
    <w:rsid w:val="68C55CEA"/>
    <w:rsid w:val="68CD4B9F"/>
    <w:rsid w:val="69124CA8"/>
    <w:rsid w:val="6912716A"/>
    <w:rsid w:val="691B3B5C"/>
    <w:rsid w:val="693B41FE"/>
    <w:rsid w:val="69531548"/>
    <w:rsid w:val="69DC778F"/>
    <w:rsid w:val="69FC1E52"/>
    <w:rsid w:val="6A1A02B8"/>
    <w:rsid w:val="6A333127"/>
    <w:rsid w:val="6A42336B"/>
    <w:rsid w:val="6A514D30"/>
    <w:rsid w:val="6A57276D"/>
    <w:rsid w:val="6A5D01A4"/>
    <w:rsid w:val="6AB2229E"/>
    <w:rsid w:val="6AB5047B"/>
    <w:rsid w:val="6AC65D4A"/>
    <w:rsid w:val="6AE0505D"/>
    <w:rsid w:val="6AEA1A38"/>
    <w:rsid w:val="6AFA59F3"/>
    <w:rsid w:val="6B133A97"/>
    <w:rsid w:val="6B19231D"/>
    <w:rsid w:val="6B1C0381"/>
    <w:rsid w:val="6B1E7934"/>
    <w:rsid w:val="6B2D401B"/>
    <w:rsid w:val="6B2F0242"/>
    <w:rsid w:val="6B457399"/>
    <w:rsid w:val="6B4A0729"/>
    <w:rsid w:val="6B67752D"/>
    <w:rsid w:val="6BC06C3D"/>
    <w:rsid w:val="6C360CAD"/>
    <w:rsid w:val="6C6F087D"/>
    <w:rsid w:val="6C7A3290"/>
    <w:rsid w:val="6C8B2DA7"/>
    <w:rsid w:val="6CAE6A95"/>
    <w:rsid w:val="6CBF0CA2"/>
    <w:rsid w:val="6CC10EBE"/>
    <w:rsid w:val="6CC60283"/>
    <w:rsid w:val="6D3671B7"/>
    <w:rsid w:val="6D3E606B"/>
    <w:rsid w:val="6D480C98"/>
    <w:rsid w:val="6D79199C"/>
    <w:rsid w:val="6DC626A2"/>
    <w:rsid w:val="6DE54A49"/>
    <w:rsid w:val="6DFD7CD4"/>
    <w:rsid w:val="6E070B53"/>
    <w:rsid w:val="6E10402A"/>
    <w:rsid w:val="6E162B44"/>
    <w:rsid w:val="6E337B9A"/>
    <w:rsid w:val="6E405E13"/>
    <w:rsid w:val="6E4D46BD"/>
    <w:rsid w:val="6E856472"/>
    <w:rsid w:val="6E89556A"/>
    <w:rsid w:val="6E971ED7"/>
    <w:rsid w:val="6EAB3BD4"/>
    <w:rsid w:val="6EE64C0C"/>
    <w:rsid w:val="6EFE2975"/>
    <w:rsid w:val="6F242E2B"/>
    <w:rsid w:val="6F6A6F1F"/>
    <w:rsid w:val="6F857F81"/>
    <w:rsid w:val="6F944D94"/>
    <w:rsid w:val="6FB1521A"/>
    <w:rsid w:val="6FB60DC4"/>
    <w:rsid w:val="6FBD596D"/>
    <w:rsid w:val="6FC30AAA"/>
    <w:rsid w:val="704F233D"/>
    <w:rsid w:val="70531E2E"/>
    <w:rsid w:val="70616401"/>
    <w:rsid w:val="707029DF"/>
    <w:rsid w:val="70755745"/>
    <w:rsid w:val="707A4AC4"/>
    <w:rsid w:val="709105FE"/>
    <w:rsid w:val="70ED2282"/>
    <w:rsid w:val="70F91796"/>
    <w:rsid w:val="70F9386B"/>
    <w:rsid w:val="71257C6E"/>
    <w:rsid w:val="712F2F91"/>
    <w:rsid w:val="713F08E6"/>
    <w:rsid w:val="71431EA2"/>
    <w:rsid w:val="71940950"/>
    <w:rsid w:val="719B02CD"/>
    <w:rsid w:val="719C7699"/>
    <w:rsid w:val="719E357C"/>
    <w:rsid w:val="71BA7C8A"/>
    <w:rsid w:val="71C34D91"/>
    <w:rsid w:val="71E12379"/>
    <w:rsid w:val="71F1492E"/>
    <w:rsid w:val="720601FE"/>
    <w:rsid w:val="72227D09"/>
    <w:rsid w:val="723637B5"/>
    <w:rsid w:val="72457E9C"/>
    <w:rsid w:val="726A30B5"/>
    <w:rsid w:val="728E0764"/>
    <w:rsid w:val="72A050D2"/>
    <w:rsid w:val="72E2393D"/>
    <w:rsid w:val="72E256EB"/>
    <w:rsid w:val="72EC6569"/>
    <w:rsid w:val="72F84FAC"/>
    <w:rsid w:val="73057E05"/>
    <w:rsid w:val="7313723A"/>
    <w:rsid w:val="735D4177"/>
    <w:rsid w:val="73814F04"/>
    <w:rsid w:val="73B175F5"/>
    <w:rsid w:val="73C53042"/>
    <w:rsid w:val="73E55492"/>
    <w:rsid w:val="73FC0DD6"/>
    <w:rsid w:val="73FC77D8"/>
    <w:rsid w:val="73FE6554"/>
    <w:rsid w:val="74472FBD"/>
    <w:rsid w:val="74732A9E"/>
    <w:rsid w:val="74743DBF"/>
    <w:rsid w:val="7478018D"/>
    <w:rsid w:val="74956EB9"/>
    <w:rsid w:val="74AD1D78"/>
    <w:rsid w:val="74E0571E"/>
    <w:rsid w:val="74E474F8"/>
    <w:rsid w:val="74F35B62"/>
    <w:rsid w:val="74F57957"/>
    <w:rsid w:val="751D0CB9"/>
    <w:rsid w:val="753A35BC"/>
    <w:rsid w:val="757A60AE"/>
    <w:rsid w:val="7589009F"/>
    <w:rsid w:val="759C588A"/>
    <w:rsid w:val="75A86FF9"/>
    <w:rsid w:val="75F47C0F"/>
    <w:rsid w:val="75F55735"/>
    <w:rsid w:val="76243003"/>
    <w:rsid w:val="7682032D"/>
    <w:rsid w:val="7682370F"/>
    <w:rsid w:val="768454F1"/>
    <w:rsid w:val="76911902"/>
    <w:rsid w:val="76B31878"/>
    <w:rsid w:val="76D637B8"/>
    <w:rsid w:val="76D90BB3"/>
    <w:rsid w:val="76F1414E"/>
    <w:rsid w:val="771F6F0D"/>
    <w:rsid w:val="773A3D47"/>
    <w:rsid w:val="774B2230"/>
    <w:rsid w:val="774B7D02"/>
    <w:rsid w:val="7750356B"/>
    <w:rsid w:val="7763329E"/>
    <w:rsid w:val="77690189"/>
    <w:rsid w:val="777955C2"/>
    <w:rsid w:val="77894387"/>
    <w:rsid w:val="778B3E9C"/>
    <w:rsid w:val="77B33C85"/>
    <w:rsid w:val="783A38D3"/>
    <w:rsid w:val="7851435D"/>
    <w:rsid w:val="78632E2A"/>
    <w:rsid w:val="78753AC2"/>
    <w:rsid w:val="7878384E"/>
    <w:rsid w:val="788F3C1F"/>
    <w:rsid w:val="78911745"/>
    <w:rsid w:val="78B10039"/>
    <w:rsid w:val="78EC2E1F"/>
    <w:rsid w:val="78FB3062"/>
    <w:rsid w:val="79234F6E"/>
    <w:rsid w:val="7959691A"/>
    <w:rsid w:val="797F5A41"/>
    <w:rsid w:val="79B871A5"/>
    <w:rsid w:val="79BD2A0E"/>
    <w:rsid w:val="79C50530"/>
    <w:rsid w:val="79CD2453"/>
    <w:rsid w:val="79D01E04"/>
    <w:rsid w:val="79D55FA9"/>
    <w:rsid w:val="79E166FC"/>
    <w:rsid w:val="7A15193F"/>
    <w:rsid w:val="7A230AC3"/>
    <w:rsid w:val="7A356A48"/>
    <w:rsid w:val="7A7B08FF"/>
    <w:rsid w:val="7AA3135F"/>
    <w:rsid w:val="7AB14320"/>
    <w:rsid w:val="7AC5601E"/>
    <w:rsid w:val="7AD4000F"/>
    <w:rsid w:val="7B05641A"/>
    <w:rsid w:val="7B2368A0"/>
    <w:rsid w:val="7B452CBB"/>
    <w:rsid w:val="7B605366"/>
    <w:rsid w:val="7BBC2F7D"/>
    <w:rsid w:val="7BF02C26"/>
    <w:rsid w:val="7BFF7884"/>
    <w:rsid w:val="7C0106C9"/>
    <w:rsid w:val="7C044E61"/>
    <w:rsid w:val="7C184379"/>
    <w:rsid w:val="7C32323F"/>
    <w:rsid w:val="7C38637B"/>
    <w:rsid w:val="7C4F3DF1"/>
    <w:rsid w:val="7C596A1E"/>
    <w:rsid w:val="7C6102CA"/>
    <w:rsid w:val="7C665CC5"/>
    <w:rsid w:val="7C7B1825"/>
    <w:rsid w:val="7C8415C1"/>
    <w:rsid w:val="7CD2057E"/>
    <w:rsid w:val="7CE16A13"/>
    <w:rsid w:val="7CE65A86"/>
    <w:rsid w:val="7CF9504E"/>
    <w:rsid w:val="7D0C1134"/>
    <w:rsid w:val="7D1E4059"/>
    <w:rsid w:val="7D555DEC"/>
    <w:rsid w:val="7D731D61"/>
    <w:rsid w:val="7D817AAD"/>
    <w:rsid w:val="7D8D0136"/>
    <w:rsid w:val="7D902DFC"/>
    <w:rsid w:val="7D9F4904"/>
    <w:rsid w:val="7DC73E5B"/>
    <w:rsid w:val="7E0A5DEF"/>
    <w:rsid w:val="7E2549BD"/>
    <w:rsid w:val="7E45629C"/>
    <w:rsid w:val="7E6B3330"/>
    <w:rsid w:val="7E843AFA"/>
    <w:rsid w:val="7E953F59"/>
    <w:rsid w:val="7E9C7095"/>
    <w:rsid w:val="7EA55E20"/>
    <w:rsid w:val="7ECB797B"/>
    <w:rsid w:val="7ECD724F"/>
    <w:rsid w:val="7EDC56E4"/>
    <w:rsid w:val="7EF667A6"/>
    <w:rsid w:val="7F196938"/>
    <w:rsid w:val="7F1B7FBA"/>
    <w:rsid w:val="7F2350C1"/>
    <w:rsid w:val="7F271055"/>
    <w:rsid w:val="7F4219EB"/>
    <w:rsid w:val="7F567244"/>
    <w:rsid w:val="7F637BB3"/>
    <w:rsid w:val="7F737DF6"/>
    <w:rsid w:val="7F741DC0"/>
    <w:rsid w:val="7F9B10FB"/>
    <w:rsid w:val="7FB37EF6"/>
    <w:rsid w:val="7FDB6FC6"/>
    <w:rsid w:val="7FDF548C"/>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6"/>
    <w:autoRedefine/>
    <w:qFormat/>
    <w:uiPriority w:val="0"/>
    <w:pPr>
      <w:keepNext/>
      <w:keepLines/>
      <w:spacing w:before="340" w:beforeLines="0" w:after="330" w:afterLines="0" w:line="578" w:lineRule="auto"/>
      <w:outlineLvl w:val="0"/>
    </w:pPr>
    <w:rPr>
      <w:rFonts w:eastAsia="楷体_GB2312"/>
      <w:b/>
      <w:kern w:val="44"/>
      <w:sz w:val="72"/>
    </w:rPr>
  </w:style>
  <w:style w:type="paragraph" w:styleId="4">
    <w:name w:val="heading 2"/>
    <w:basedOn w:val="1"/>
    <w:next w:val="1"/>
    <w:autoRedefine/>
    <w:qFormat/>
    <w:uiPriority w:val="0"/>
    <w:pPr>
      <w:keepNext/>
      <w:keepLines/>
      <w:spacing w:before="20" w:beforeLines="0" w:after="20" w:afterLines="0" w:line="500" w:lineRule="exact"/>
      <w:outlineLvl w:val="1"/>
    </w:pPr>
    <w:rPr>
      <w:rFonts w:ascii="宋体" w:hAnsi="宋体"/>
      <w:b/>
      <w:sz w:val="28"/>
    </w:rPr>
  </w:style>
  <w:style w:type="paragraph" w:styleId="5">
    <w:name w:val="heading 3"/>
    <w:basedOn w:val="1"/>
    <w:next w:val="1"/>
    <w:autoRedefine/>
    <w:qFormat/>
    <w:uiPriority w:val="0"/>
    <w:pPr>
      <w:keepNext/>
      <w:keepLines/>
      <w:spacing w:before="260" w:beforeLines="0" w:after="260" w:afterLines="0" w:line="400" w:lineRule="exact"/>
      <w:outlineLvl w:val="2"/>
    </w:pPr>
    <w:rPr>
      <w:rFonts w:ascii="宋体" w:hAnsi="宋体"/>
      <w:b/>
      <w:sz w:val="24"/>
    </w:rPr>
  </w:style>
  <w:style w:type="paragraph" w:styleId="6">
    <w:name w:val="heading 4"/>
    <w:basedOn w:val="1"/>
    <w:next w:val="1"/>
    <w:autoRedefine/>
    <w:qFormat/>
    <w:uiPriority w:val="0"/>
    <w:pPr>
      <w:keepNext/>
      <w:spacing w:line="480" w:lineRule="atLeast"/>
      <w:jc w:val="left"/>
      <w:outlineLvl w:val="3"/>
    </w:pPr>
    <w:rPr>
      <w:rFonts w:ascii="楷体_GB2312" w:eastAsia="楷体_GB2312"/>
      <w:sz w:val="30"/>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qFormat/>
    <w:uiPriority w:val="39"/>
    <w:pPr>
      <w:tabs>
        <w:tab w:val="right" w:leader="dot" w:pos="9345"/>
        <w:tab w:val="right" w:leader="dot" w:pos="9450"/>
      </w:tabs>
      <w:spacing w:line="360" w:lineRule="auto"/>
      <w:ind w:left="525"/>
      <w:jc w:val="left"/>
    </w:pPr>
    <w:rPr>
      <w:i/>
      <w:iCs/>
      <w:szCs w:val="24"/>
    </w:rPr>
  </w:style>
  <w:style w:type="paragraph" w:styleId="7">
    <w:name w:val="table of authorities"/>
    <w:basedOn w:val="1"/>
    <w:next w:val="1"/>
    <w:autoRedefine/>
    <w:qFormat/>
    <w:uiPriority w:val="0"/>
    <w:pPr>
      <w:ind w:left="420" w:leftChars="200"/>
    </w:pPr>
  </w:style>
  <w:style w:type="paragraph" w:styleId="8">
    <w:name w:val="index 8"/>
    <w:basedOn w:val="1"/>
    <w:next w:val="1"/>
    <w:autoRedefine/>
    <w:qFormat/>
    <w:uiPriority w:val="0"/>
    <w:pPr>
      <w:spacing w:line="276" w:lineRule="auto"/>
      <w:jc w:val="left"/>
    </w:pPr>
    <w:rPr>
      <w:rFonts w:ascii="宋体" w:hAnsi="宋体"/>
      <w:color w:val="FF0000"/>
      <w:szCs w:val="21"/>
    </w:rPr>
  </w:style>
  <w:style w:type="paragraph" w:styleId="9">
    <w:name w:val="Normal Indent"/>
    <w:basedOn w:val="1"/>
    <w:autoRedefine/>
    <w:qFormat/>
    <w:uiPriority w:val="0"/>
    <w:pPr>
      <w:ind w:firstLine="420"/>
    </w:pPr>
  </w:style>
  <w:style w:type="paragraph" w:styleId="10">
    <w:name w:val="List Bullet"/>
    <w:basedOn w:val="1"/>
    <w:next w:val="11"/>
    <w:autoRedefine/>
    <w:qFormat/>
    <w:uiPriority w:val="0"/>
    <w:pPr>
      <w:numPr>
        <w:ilvl w:val="0"/>
        <w:numId w:val="1"/>
      </w:numPr>
    </w:pPr>
  </w:style>
  <w:style w:type="paragraph" w:styleId="11">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12">
    <w:name w:val="toa heading"/>
    <w:basedOn w:val="1"/>
    <w:next w:val="1"/>
    <w:autoRedefine/>
    <w:qFormat/>
    <w:uiPriority w:val="0"/>
    <w:pPr>
      <w:spacing w:before="120"/>
    </w:pPr>
    <w:rPr>
      <w:rFonts w:ascii="Arial" w:hAnsi="Arial" w:cs="Arial"/>
      <w:sz w:val="24"/>
      <w:szCs w:val="24"/>
    </w:rPr>
  </w:style>
  <w:style w:type="paragraph" w:styleId="13">
    <w:name w:val="annotation text"/>
    <w:basedOn w:val="1"/>
    <w:autoRedefine/>
    <w:qFormat/>
    <w:uiPriority w:val="0"/>
    <w:pPr>
      <w:jc w:val="left"/>
    </w:pPr>
  </w:style>
  <w:style w:type="paragraph" w:styleId="14">
    <w:name w:val="Body Text"/>
    <w:basedOn w:val="1"/>
    <w:qFormat/>
    <w:uiPriority w:val="0"/>
    <w:pPr>
      <w:spacing w:line="480" w:lineRule="atLeast"/>
    </w:pPr>
    <w:rPr>
      <w:rFonts w:ascii="楷体_GB2312" w:eastAsia="楷体_GB2312"/>
      <w:b/>
      <w:sz w:val="30"/>
    </w:rPr>
  </w:style>
  <w:style w:type="paragraph" w:styleId="15">
    <w:name w:val="Body Text Indent"/>
    <w:basedOn w:val="1"/>
    <w:autoRedefine/>
    <w:qFormat/>
    <w:uiPriority w:val="0"/>
    <w:pPr>
      <w:ind w:firstLine="700" w:firstLineChars="250"/>
    </w:pPr>
    <w:rPr>
      <w:rFonts w:ascii="楷体_GB2312" w:hAnsi="宋体" w:eastAsia="楷体_GB2312"/>
      <w:sz w:val="28"/>
    </w:rPr>
  </w:style>
  <w:style w:type="paragraph" w:styleId="16">
    <w:name w:val="List 2"/>
    <w:basedOn w:val="1"/>
    <w:next w:val="17"/>
    <w:autoRedefine/>
    <w:qFormat/>
    <w:uiPriority w:val="0"/>
    <w:pPr>
      <w:ind w:left="100" w:leftChars="200" w:hanging="200" w:hangingChars="200"/>
    </w:pPr>
  </w:style>
  <w:style w:type="paragraph" w:styleId="17">
    <w:name w:val="Plain Text"/>
    <w:basedOn w:val="1"/>
    <w:autoRedefine/>
    <w:qFormat/>
    <w:uiPriority w:val="0"/>
    <w:rPr>
      <w:rFonts w:ascii="宋体" w:hAnsi="Courier New"/>
    </w:rPr>
  </w:style>
  <w:style w:type="paragraph" w:styleId="18">
    <w:name w:val="Date"/>
    <w:basedOn w:val="1"/>
    <w:next w:val="1"/>
    <w:autoRedefine/>
    <w:qFormat/>
    <w:uiPriority w:val="0"/>
    <w:pPr>
      <w:autoSpaceDE w:val="0"/>
      <w:autoSpaceDN w:val="0"/>
      <w:adjustRightInd w:val="0"/>
      <w:spacing w:line="312" w:lineRule="atLeast"/>
      <w:textAlignment w:val="baseline"/>
    </w:pPr>
    <w:rPr>
      <w:kern w:val="0"/>
      <w:sz w:val="32"/>
    </w:rPr>
  </w:style>
  <w:style w:type="paragraph" w:styleId="19">
    <w:name w:val="Body Text Indent 2"/>
    <w:basedOn w:val="1"/>
    <w:autoRedefine/>
    <w:qFormat/>
    <w:uiPriority w:val="0"/>
    <w:pPr>
      <w:spacing w:line="360" w:lineRule="auto"/>
      <w:ind w:firstLine="555"/>
    </w:pPr>
    <w:rPr>
      <w:rFonts w:ascii="仿宋_GB2312" w:eastAsia="仿宋_GB2312"/>
      <w:sz w:val="28"/>
    </w:rPr>
  </w:style>
  <w:style w:type="paragraph" w:styleId="20">
    <w:name w:val="footer"/>
    <w:basedOn w:val="1"/>
    <w:autoRedefine/>
    <w:qFormat/>
    <w:uiPriority w:val="99"/>
    <w:pPr>
      <w:tabs>
        <w:tab w:val="center" w:pos="4153"/>
        <w:tab w:val="right" w:pos="8306"/>
      </w:tabs>
      <w:snapToGrid w:val="0"/>
      <w:jc w:val="left"/>
    </w:pPr>
    <w:rPr>
      <w:sz w:val="18"/>
    </w:rPr>
  </w:style>
  <w:style w:type="paragraph" w:styleId="21">
    <w:name w:val="envelope return"/>
    <w:basedOn w:val="1"/>
    <w:autoRedefine/>
    <w:qFormat/>
    <w:uiPriority w:val="99"/>
    <w:pPr>
      <w:snapToGrid w:val="0"/>
    </w:pPr>
    <w:rPr>
      <w:rFonts w:ascii="Arial" w:hAnsi="Arial" w:cs="Arial"/>
    </w:rPr>
  </w:style>
  <w:style w:type="paragraph" w:styleId="22">
    <w:name w:val="header"/>
    <w:basedOn w:val="1"/>
    <w:autoRedefine/>
    <w:qFormat/>
    <w:uiPriority w:val="0"/>
    <w:pPr>
      <w:pBdr>
        <w:bottom w:val="thinThickMediumGap" w:color="auto" w:sz="18"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9180"/>
      </w:tabs>
      <w:spacing w:after="120" w:afterLines="0" w:line="480" w:lineRule="auto"/>
      <w:jc w:val="center"/>
    </w:pPr>
    <w:rPr>
      <w:b/>
      <w:sz w:val="28"/>
      <w:szCs w:val="28"/>
    </w:rPr>
  </w:style>
  <w:style w:type="paragraph" w:styleId="24">
    <w:name w:val="Subtitle"/>
    <w:basedOn w:val="1"/>
    <w:next w:val="1"/>
    <w:autoRedefine/>
    <w:qFormat/>
    <w:uiPriority w:val="11"/>
    <w:pPr>
      <w:wordWrap w:val="0"/>
      <w:spacing w:after="60"/>
      <w:ind w:left="1024" w:firstLine="18"/>
      <w:jc w:val="center"/>
    </w:pPr>
    <w:rPr>
      <w:rFonts w:ascii="Calibri" w:hAnsi="Calibri" w:eastAsia="宋体" w:cs="Times New Roman"/>
      <w:sz w:val="21"/>
      <w:szCs w:val="22"/>
      <w:lang w:val="en-US" w:eastAsia="zh-CN" w:bidi="ar-SA"/>
    </w:rPr>
  </w:style>
  <w:style w:type="paragraph" w:styleId="25">
    <w:name w:val="List"/>
    <w:basedOn w:val="1"/>
    <w:autoRedefine/>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6">
    <w:name w:val="footnote text"/>
    <w:basedOn w:val="1"/>
    <w:autoRedefine/>
    <w:qFormat/>
    <w:uiPriority w:val="0"/>
    <w:pPr>
      <w:snapToGrid w:val="0"/>
      <w:jc w:val="left"/>
    </w:pPr>
    <w:rPr>
      <w:rFonts w:eastAsia="楷体_GB2312"/>
      <w:sz w:val="18"/>
      <w:szCs w:val="18"/>
    </w:rPr>
  </w:style>
  <w:style w:type="paragraph" w:styleId="27">
    <w:name w:val="toc 6"/>
    <w:basedOn w:val="1"/>
    <w:next w:val="1"/>
    <w:autoRedefine/>
    <w:qFormat/>
    <w:uiPriority w:val="39"/>
    <w:pPr>
      <w:ind w:left="2100" w:leftChars="1000"/>
    </w:pPr>
  </w:style>
  <w:style w:type="paragraph" w:styleId="28">
    <w:name w:val="Body Text Indent 3"/>
    <w:basedOn w:val="1"/>
    <w:next w:val="10"/>
    <w:autoRedefine/>
    <w:qFormat/>
    <w:uiPriority w:val="0"/>
    <w:pPr>
      <w:spacing w:after="120"/>
      <w:ind w:left="420" w:leftChars="200"/>
    </w:pPr>
    <w:rPr>
      <w:sz w:val="16"/>
      <w:szCs w:val="16"/>
    </w:rPr>
  </w:style>
  <w:style w:type="paragraph" w:styleId="29">
    <w:name w:val="toc 2"/>
    <w:basedOn w:val="1"/>
    <w:next w:val="1"/>
    <w:autoRedefine/>
    <w:qFormat/>
    <w:uiPriority w:val="39"/>
    <w:pPr>
      <w:tabs>
        <w:tab w:val="right" w:leader="dot" w:pos="9180"/>
      </w:tabs>
      <w:spacing w:line="360" w:lineRule="auto"/>
      <w:ind w:left="210"/>
      <w:jc w:val="left"/>
    </w:pPr>
    <w:rPr>
      <w:smallCaps/>
      <w:szCs w:val="24"/>
    </w:rPr>
  </w:style>
  <w:style w:type="paragraph" w:styleId="30">
    <w:name w:val="Body Text First Indent"/>
    <w:basedOn w:val="14"/>
    <w:next w:val="1"/>
    <w:autoRedefine/>
    <w:qFormat/>
    <w:uiPriority w:val="99"/>
    <w:pPr>
      <w:spacing w:after="120"/>
      <w:ind w:firstLine="420" w:firstLineChars="100"/>
    </w:pPr>
  </w:style>
  <w:style w:type="paragraph" w:styleId="31">
    <w:name w:val="Body Text First Indent 2"/>
    <w:basedOn w:val="15"/>
    <w:autoRedefine/>
    <w:qFormat/>
    <w:uiPriority w:val="99"/>
    <w:pPr>
      <w:tabs>
        <w:tab w:val="left" w:pos="0"/>
        <w:tab w:val="left" w:pos="993"/>
        <w:tab w:val="left" w:pos="1134"/>
      </w:tabs>
      <w:ind w:firstLine="420" w:firstLineChars="200"/>
    </w:p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Hyperlink"/>
    <w:basedOn w:val="34"/>
    <w:autoRedefine/>
    <w:qFormat/>
    <w:uiPriority w:val="99"/>
    <w:rPr>
      <w:color w:val="000000"/>
      <w:sz w:val="18"/>
      <w:szCs w:val="18"/>
      <w:u w:val="none"/>
    </w:rPr>
  </w:style>
  <w:style w:type="character" w:styleId="37">
    <w:name w:val="HTML Sample"/>
    <w:basedOn w:val="34"/>
    <w:autoRedefine/>
    <w:qFormat/>
    <w:uiPriority w:val="0"/>
    <w:rPr>
      <w:rFonts w:ascii="Courier New" w:hAnsi="Courier New"/>
    </w:rPr>
  </w:style>
  <w:style w:type="paragraph" w:customStyle="1" w:styleId="38">
    <w:name w:val="style4"/>
    <w:basedOn w:val="1"/>
    <w:next w:val="39"/>
    <w:autoRedefine/>
    <w:qFormat/>
    <w:uiPriority w:val="0"/>
    <w:pPr>
      <w:widowControl/>
      <w:spacing w:before="280" w:after="280"/>
    </w:pPr>
    <w:rPr>
      <w:rFonts w:ascii="宋体"/>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样式 正文首行缩进 2 + 首行缩进:  2 字符"/>
    <w:basedOn w:val="1"/>
    <w:autoRedefine/>
    <w:qFormat/>
    <w:uiPriority w:val="0"/>
    <w:pPr>
      <w:spacing w:line="360" w:lineRule="auto"/>
      <w:ind w:firstLine="480" w:firstLineChars="200"/>
    </w:pPr>
    <w:rPr>
      <w:szCs w:val="21"/>
    </w:rPr>
  </w:style>
  <w:style w:type="paragraph" w:customStyle="1" w:styleId="41">
    <w:name w:val="BodyText"/>
    <w:basedOn w:val="1"/>
    <w:next w:val="42"/>
    <w:autoRedefine/>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42">
    <w:name w:val="UserStyle_0"/>
    <w:next w:val="1"/>
    <w:autoRedefine/>
    <w:qFormat/>
    <w:uiPriority w:val="0"/>
    <w:pPr>
      <w:textAlignment w:val="baseline"/>
    </w:pPr>
    <w:rPr>
      <w:rFonts w:ascii="Times New Roman" w:hAnsi="Times New Roman" w:eastAsia="宋体" w:cs="Times New Roman"/>
      <w:sz w:val="32"/>
      <w:szCs w:val="22"/>
      <w:lang w:val="en-US" w:eastAsia="zh-CN" w:bidi="ar-SA"/>
    </w:rPr>
  </w:style>
  <w:style w:type="paragraph" w:customStyle="1" w:styleId="43">
    <w:name w:val="目录 53"/>
    <w:basedOn w:val="1"/>
    <w:next w:val="1"/>
    <w:autoRedefine/>
    <w:qFormat/>
    <w:uiPriority w:val="0"/>
    <w:pPr>
      <w:ind w:left="840"/>
    </w:pPr>
    <w:rPr>
      <w:sz w:val="18"/>
    </w:rPr>
  </w:style>
  <w:style w:type="paragraph" w:customStyle="1" w:styleId="44">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Table Paragraph"/>
    <w:basedOn w:val="1"/>
    <w:autoRedefine/>
    <w:qFormat/>
    <w:uiPriority w:val="1"/>
  </w:style>
  <w:style w:type="paragraph" w:customStyle="1" w:styleId="47">
    <w:name w:val="xl29"/>
    <w:basedOn w:val="1"/>
    <w:autoRedefine/>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48">
    <w:name w:val="xl25"/>
    <w:basedOn w:val="1"/>
    <w:autoRedefine/>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49">
    <w:name w:val="表"/>
    <w:basedOn w:val="1"/>
    <w:autoRedefine/>
    <w:qFormat/>
    <w:uiPriority w:val="0"/>
    <w:pPr>
      <w:spacing w:line="360" w:lineRule="auto"/>
    </w:pPr>
    <w:rPr>
      <w:rFonts w:ascii="宋体" w:hAnsi="宋体"/>
      <w:b/>
      <w:bCs/>
    </w:rPr>
  </w:style>
  <w:style w:type="paragraph" w:customStyle="1" w:styleId="50">
    <w:name w:val="样式 小四 段前: 5 磅 段后: 5 磅 首行缩进:  2 字符"/>
    <w:basedOn w:val="1"/>
    <w:autoRedefine/>
    <w:qFormat/>
    <w:uiPriority w:val="0"/>
    <w:pPr>
      <w:spacing w:line="360" w:lineRule="auto"/>
    </w:pPr>
    <w:rPr>
      <w:rFonts w:ascii="宋体" w:hAnsi="宋体"/>
      <w:sz w:val="24"/>
      <w:szCs w:val="21"/>
    </w:rPr>
  </w:style>
  <w:style w:type="character" w:customStyle="1" w:styleId="51">
    <w:name w:val="p141"/>
    <w:autoRedefine/>
    <w:qFormat/>
    <w:uiPriority w:val="0"/>
    <w:rPr>
      <w:sz w:val="21"/>
      <w:szCs w:val="21"/>
    </w:rPr>
  </w:style>
  <w:style w:type="paragraph" w:customStyle="1" w:styleId="52">
    <w:name w:val="页脚2"/>
    <w:basedOn w:val="1"/>
    <w:autoRedefine/>
    <w:qFormat/>
    <w:uiPriority w:val="0"/>
    <w:pPr>
      <w:widowControl/>
      <w:pBdr>
        <w:top w:val="single" w:color="auto" w:sz="6" w:space="0"/>
      </w:pBdr>
      <w:jc w:val="right"/>
      <w:textAlignment w:val="center"/>
    </w:pPr>
    <w:rPr>
      <w:rFonts w:ascii="宋体" w:hAnsi="宋体"/>
      <w:kern w:val="0"/>
      <w:sz w:val="18"/>
      <w:szCs w:val="18"/>
    </w:rPr>
  </w:style>
  <w:style w:type="character" w:customStyle="1" w:styleId="53">
    <w:name w:val="font31"/>
    <w:basedOn w:val="34"/>
    <w:autoRedefine/>
    <w:qFormat/>
    <w:uiPriority w:val="0"/>
    <w:rPr>
      <w:rFonts w:hint="eastAsia" w:ascii="宋体" w:hAnsi="宋体" w:eastAsia="宋体" w:cs="宋体"/>
      <w:b/>
      <w:bCs/>
      <w:color w:val="000000"/>
      <w:sz w:val="22"/>
      <w:szCs w:val="22"/>
      <w:u w:val="none"/>
    </w:rPr>
  </w:style>
  <w:style w:type="character" w:customStyle="1" w:styleId="54">
    <w:name w:val="font21"/>
    <w:basedOn w:val="34"/>
    <w:autoRedefine/>
    <w:qFormat/>
    <w:uiPriority w:val="0"/>
    <w:rPr>
      <w:rFonts w:hint="eastAsia" w:ascii="宋体" w:hAnsi="宋体" w:eastAsia="宋体" w:cs="宋体"/>
      <w:color w:val="000000"/>
      <w:sz w:val="22"/>
      <w:szCs w:val="22"/>
      <w:u w:val="none"/>
    </w:rPr>
  </w:style>
  <w:style w:type="character" w:customStyle="1" w:styleId="55">
    <w:name w:val="font71"/>
    <w:basedOn w:val="34"/>
    <w:autoRedefine/>
    <w:qFormat/>
    <w:uiPriority w:val="0"/>
    <w:rPr>
      <w:rFonts w:hint="default" w:ascii="Times New Roman" w:hAnsi="Times New Roman" w:cs="Times New Roman"/>
      <w:color w:val="000000"/>
      <w:sz w:val="22"/>
      <w:szCs w:val="22"/>
      <w:u w:val="none"/>
    </w:rPr>
  </w:style>
  <w:style w:type="character" w:customStyle="1" w:styleId="56">
    <w:name w:val="font51"/>
    <w:basedOn w:val="34"/>
    <w:autoRedefine/>
    <w:qFormat/>
    <w:uiPriority w:val="0"/>
    <w:rPr>
      <w:rFonts w:hint="eastAsia" w:ascii="宋体" w:hAnsi="宋体" w:eastAsia="宋体" w:cs="宋体"/>
      <w:color w:val="000000"/>
      <w:sz w:val="18"/>
      <w:szCs w:val="18"/>
      <w:u w:val="none"/>
    </w:rPr>
  </w:style>
  <w:style w:type="character" w:customStyle="1" w:styleId="57">
    <w:name w:val="font41"/>
    <w:basedOn w:val="34"/>
    <w:autoRedefine/>
    <w:qFormat/>
    <w:uiPriority w:val="0"/>
    <w:rPr>
      <w:rFonts w:hint="eastAsia" w:ascii="宋体" w:hAnsi="宋体" w:eastAsia="宋体" w:cs="宋体"/>
      <w:color w:val="000000"/>
      <w:sz w:val="20"/>
      <w:szCs w:val="20"/>
      <w:u w:val="none"/>
    </w:rPr>
  </w:style>
  <w:style w:type="character" w:customStyle="1" w:styleId="58">
    <w:name w:val="font61"/>
    <w:basedOn w:val="34"/>
    <w:autoRedefine/>
    <w:qFormat/>
    <w:uiPriority w:val="0"/>
    <w:rPr>
      <w:rFonts w:hint="default" w:ascii="Times New Roman" w:hAnsi="Times New Roman" w:cs="Times New Roman"/>
      <w:color w:val="000000"/>
      <w:sz w:val="20"/>
      <w:szCs w:val="20"/>
      <w:u w:val="none"/>
    </w:rPr>
  </w:style>
  <w:style w:type="character" w:customStyle="1" w:styleId="59">
    <w:name w:val="font91"/>
    <w:basedOn w:val="34"/>
    <w:autoRedefine/>
    <w:qFormat/>
    <w:uiPriority w:val="0"/>
    <w:rPr>
      <w:rFonts w:hint="eastAsia" w:ascii="宋体" w:hAnsi="宋体" w:eastAsia="宋体" w:cs="宋体"/>
      <w:b/>
      <w:bCs/>
      <w:color w:val="000000"/>
      <w:sz w:val="24"/>
      <w:szCs w:val="24"/>
      <w:u w:val="none"/>
    </w:rPr>
  </w:style>
  <w:style w:type="character" w:customStyle="1" w:styleId="60">
    <w:name w:val="font01"/>
    <w:basedOn w:val="34"/>
    <w:autoRedefine/>
    <w:qFormat/>
    <w:uiPriority w:val="0"/>
    <w:rPr>
      <w:rFonts w:hint="eastAsia" w:ascii="宋体" w:hAnsi="宋体" w:eastAsia="宋体" w:cs="宋体"/>
      <w:color w:val="000000"/>
      <w:sz w:val="24"/>
      <w:szCs w:val="24"/>
      <w:u w:val="none"/>
    </w:rPr>
  </w:style>
  <w:style w:type="character" w:customStyle="1" w:styleId="61">
    <w:name w:val="font101"/>
    <w:basedOn w:val="34"/>
    <w:autoRedefine/>
    <w:qFormat/>
    <w:uiPriority w:val="0"/>
    <w:rPr>
      <w:rFonts w:hint="eastAsia" w:ascii="宋体" w:hAnsi="宋体" w:eastAsia="宋体" w:cs="宋体"/>
      <w:b/>
      <w:bCs/>
      <w:color w:val="000000"/>
      <w:sz w:val="24"/>
      <w:szCs w:val="24"/>
      <w:u w:val="none"/>
    </w:rPr>
  </w:style>
  <w:style w:type="paragraph" w:customStyle="1" w:styleId="62">
    <w:name w:val="列出段落11"/>
    <w:basedOn w:val="1"/>
    <w:autoRedefine/>
    <w:qFormat/>
    <w:uiPriority w:val="0"/>
    <w:pPr>
      <w:ind w:firstLine="420" w:firstLineChars="200"/>
    </w:pPr>
  </w:style>
  <w:style w:type="paragraph" w:customStyle="1" w:styleId="63">
    <w:name w:val="列出段落1"/>
    <w:basedOn w:val="1"/>
    <w:autoRedefine/>
    <w:qFormat/>
    <w:uiPriority w:val="0"/>
    <w:pPr>
      <w:ind w:firstLine="420" w:firstLineChars="200"/>
    </w:pPr>
  </w:style>
  <w:style w:type="paragraph" w:styleId="64">
    <w:name w:val="List Paragraph"/>
    <w:basedOn w:val="1"/>
    <w:autoRedefine/>
    <w:qFormat/>
    <w:uiPriority w:val="34"/>
    <w:pPr>
      <w:ind w:firstLine="420" w:firstLineChars="200"/>
    </w:pPr>
  </w:style>
  <w:style w:type="paragraph" w:customStyle="1" w:styleId="6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6">
    <w:name w:val="标题 1 Char"/>
    <w:link w:val="3"/>
    <w:autoRedefine/>
    <w:qFormat/>
    <w:uiPriority w:val="0"/>
    <w:rPr>
      <w:rFonts w:eastAsia="楷体_GB2312"/>
      <w:b/>
      <w:kern w:val="44"/>
      <w:sz w:val="72"/>
    </w:rPr>
  </w:style>
  <w:style w:type="paragraph" w:customStyle="1" w:styleId="67">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8">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纯文本1 New New New New New New New New"/>
    <w:basedOn w:val="1"/>
    <w:autoRedefine/>
    <w:qFormat/>
    <w:uiPriority w:val="0"/>
    <w:pPr>
      <w:widowControl w:val="0"/>
      <w:suppressAutoHyphens/>
    </w:pPr>
    <w:rPr>
      <w:rFonts w:ascii="宋体"/>
      <w:kern w:val="2"/>
      <w:szCs w:val="20"/>
      <w:lang w:eastAsia="ar-SA"/>
    </w:rPr>
  </w:style>
  <w:style w:type="character" w:customStyle="1" w:styleId="71">
    <w:name w:val="标题 2 字符"/>
    <w:qFormat/>
    <w:uiPriority w:val="99"/>
    <w:rPr>
      <w:b/>
      <w:kern w:val="2"/>
      <w:sz w:val="24"/>
      <w:szCs w:val="24"/>
    </w:rPr>
  </w:style>
  <w:style w:type="paragraph" w:customStyle="1" w:styleId="72">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73">
    <w:name w:val="Normal_0"/>
    <w:next w:val="31"/>
    <w:qFormat/>
    <w:uiPriority w:val="0"/>
    <w:rPr>
      <w:rFonts w:ascii="Times New Roman" w:hAnsi="Times New Roman" w:eastAsia="Times New Roman" w:cs="Times New Roman"/>
      <w:sz w:val="24"/>
      <w:szCs w:val="24"/>
      <w:lang w:bidi="ar-SA"/>
    </w:rPr>
  </w:style>
  <w:style w:type="paragraph" w:customStyle="1" w:styleId="74">
    <w:name w:val="Normal_3"/>
    <w:qFormat/>
    <w:uiPriority w:val="0"/>
    <w:rPr>
      <w:rFonts w:ascii="黑体" w:hAnsi="黑体" w:eastAsia="黑体" w:cs="Times New Roman"/>
      <w:b/>
      <w:sz w:val="32"/>
      <w:szCs w:val="24"/>
      <w:lang w:bidi="ar-SA"/>
    </w:rPr>
  </w:style>
  <w:style w:type="paragraph" w:customStyle="1" w:styleId="75">
    <w:name w:val="WPSOffice手动目录 1"/>
    <w:qFormat/>
    <w:uiPriority w:val="0"/>
    <w:pPr>
      <w:ind w:leftChars="0"/>
    </w:pPr>
    <w:rPr>
      <w:rFonts w:ascii="Times New Roman" w:hAnsi="Times New Roman" w:eastAsia="宋体" w:cs="Times New Roman"/>
      <w:sz w:val="20"/>
      <w:szCs w:val="20"/>
    </w:rPr>
  </w:style>
  <w:style w:type="paragraph" w:customStyle="1" w:styleId="7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7">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szCs w:val="20"/>
    </w:rPr>
  </w:style>
  <w:style w:type="paragraph" w:customStyle="1" w:styleId="78">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79">
    <w:name w:val="正文缩进2格"/>
    <w:basedOn w:val="1"/>
    <w:autoRedefine/>
    <w:qFormat/>
    <w:uiPriority w:val="0"/>
    <w:pPr>
      <w:spacing w:line="600" w:lineRule="exact"/>
      <w:ind w:firstLine="639" w:firstLineChars="206"/>
    </w:pPr>
    <w:rPr>
      <w:rFonts w:ascii="仿宋_GB2312" w:hAnsi="宋体" w:eastAsia="仿宋_GB2312" w:cs="Times New Roman"/>
      <w:sz w:val="31"/>
      <w:szCs w:val="28"/>
    </w:rPr>
  </w:style>
  <w:style w:type="paragraph" w:customStyle="1" w:styleId="80">
    <w:name w:val="样式3"/>
    <w:basedOn w:val="17"/>
    <w:autoRedefine/>
    <w:qFormat/>
    <w:uiPriority w:val="0"/>
    <w:pPr>
      <w:spacing w:line="0" w:lineRule="atLeast"/>
      <w:outlineLvl w:val="0"/>
    </w:pPr>
    <w:rPr>
      <w:sz w:val="28"/>
    </w:rPr>
  </w:style>
  <w:style w:type="paragraph" w:customStyle="1" w:styleId="81">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82">
    <w:name w:val="正文文本_0"/>
    <w:basedOn w:val="83"/>
    <w:autoRedefine/>
    <w:unhideWhenUsed/>
    <w:qFormat/>
    <w:uiPriority w:val="0"/>
    <w:pPr>
      <w:spacing w:after="120"/>
    </w:pPr>
    <w:rPr>
      <w:rFonts w:ascii="Times New Roman" w:hAnsi="Times New Roman" w:eastAsia="仿宋_GB2312"/>
      <w:sz w:val="28"/>
      <w:szCs w:val="24"/>
    </w:rPr>
  </w:style>
  <w:style w:type="paragraph" w:customStyle="1" w:styleId="83">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Table Text"/>
    <w:basedOn w:val="1"/>
    <w:autoRedefine/>
    <w:semiHidden/>
    <w:qFormat/>
    <w:uiPriority w:val="0"/>
    <w:rPr>
      <w:rFonts w:ascii="宋体" w:hAnsi="宋体" w:eastAsia="宋体" w:cs="宋体"/>
      <w:sz w:val="24"/>
      <w:szCs w:val="24"/>
      <w:lang w:val="en-US" w:eastAsia="en-US" w:bidi="ar-SA"/>
    </w:rPr>
  </w:style>
  <w:style w:type="table" w:customStyle="1" w:styleId="85">
    <w:name w:val="Table Normal"/>
    <w:autoRedefine/>
    <w:semiHidden/>
    <w:unhideWhenUsed/>
    <w:qFormat/>
    <w:uiPriority w:val="0"/>
    <w:tblPr>
      <w:tblCellMar>
        <w:top w:w="0" w:type="dxa"/>
        <w:left w:w="0" w:type="dxa"/>
        <w:bottom w:w="0" w:type="dxa"/>
        <w:right w:w="0" w:type="dxa"/>
      </w:tblCellMar>
    </w:tblPr>
  </w:style>
  <w:style w:type="paragraph" w:customStyle="1" w:styleId="86">
    <w:name w:val="正文文本首行缩进1"/>
    <w:basedOn w:val="14"/>
    <w:autoRedefine/>
    <w:qFormat/>
    <w:uiPriority w:val="0"/>
    <w:pPr>
      <w:ind w:firstLine="420" w:firstLineChars="100"/>
    </w:pPr>
    <w:rPr>
      <w:sz w:val="30"/>
    </w:rPr>
  </w:style>
  <w:style w:type="paragraph" w:customStyle="1" w:styleId="87">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88">
    <w:name w:val="正文文本_1_0"/>
    <w:basedOn w:val="89"/>
    <w:autoRedefine/>
    <w:qFormat/>
    <w:uiPriority w:val="0"/>
    <w:pPr>
      <w:spacing w:after="120"/>
    </w:pPr>
    <w:rPr>
      <w:rFonts w:ascii="Times New Roman" w:hAnsi="Times New Roman"/>
    </w:rPr>
  </w:style>
  <w:style w:type="paragraph" w:customStyle="1" w:styleId="89">
    <w:name w:val="正文_0_2_0"/>
    <w:autoRedefine/>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正文_2"/>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日期_0"/>
    <w:basedOn w:val="93"/>
    <w:next w:val="94"/>
    <w:autoRedefine/>
    <w:qFormat/>
    <w:uiPriority w:val="0"/>
    <w:pPr>
      <w:ind w:left="100" w:leftChars="2500"/>
    </w:pPr>
    <w:rPr>
      <w:rFonts w:ascii="Times New Roman" w:hAnsi="Times New Roman"/>
      <w:szCs w:val="24"/>
    </w:rPr>
  </w:style>
  <w:style w:type="paragraph" w:customStyle="1" w:styleId="93">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12"/>
    <w:autoRedefine/>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1_1_0_0"/>
    <w:autoRedefine/>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0_1_0"/>
    <w:autoRedefine/>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229</Words>
  <Characters>261</Characters>
  <Lines>0</Lines>
  <Paragraphs>0</Paragraphs>
  <TotalTime>3856</TotalTime>
  <ScaleCrop>false</ScaleCrop>
  <LinksUpToDate>false</LinksUpToDate>
  <CharactersWithSpaces>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2023-02-21T08:19:00Z</dcterms:created>
  <dc:creator>Se7en</dc:creator>
  <cp:lastModifiedBy>WPS_1506064445</cp:lastModifiedBy>
  <cp:lastPrinted>2024-11-21T03:28:00Z</cp:lastPrinted>
  <dcterms:modified xsi:type="dcterms:W3CDTF">2026-04-20T02:21:28Z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E71FBC4773114F33913799004D88F04D_13</vt:lpwstr>
  </property>
  <property fmtid="{D5CDD505-2E9C-101B-9397-08002B2CF9AE}" pid="4" name="KSOTemplateDocerSaveRecord">
    <vt:lpwstr>eyJoZGlkIjoiMDEyZDM3YWQxN2Q4MjQxNDEzZmRhMTQyMTY1ZDZjMDEiLCJ1c2VySWQiOiIzMDU4ODAwNDEifQ==</vt:lpwstr>
  </property>
</Properties>
</file>