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color w:val="auto"/>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lang w:val="en-US" w:eastAsia="zh-CN"/>
        </w:rPr>
        <w:t>招 标 文 件</w:t>
      </w:r>
      <w:r>
        <w:rPr>
          <w:rFonts w:hint="eastAsia" w:ascii="宋体" w:hAnsi="宋体" w:eastAsia="宋体" w:cs="宋体"/>
          <w:b/>
          <w:color w:val="auto"/>
          <w:sz w:val="72"/>
          <w:highlight w:val="none"/>
        </w:rPr>
        <w:br w:type="textWrapping"/>
      </w:r>
    </w:p>
    <w:p w14:paraId="0FC817B9">
      <w:pPr>
        <w:pStyle w:val="2"/>
        <w:rPr>
          <w:rFonts w:hint="eastAsia"/>
          <w:color w:val="auto"/>
          <w:highlight w:val="none"/>
        </w:rPr>
      </w:pPr>
    </w:p>
    <w:p w14:paraId="669A44E3">
      <w:pPr>
        <w:rPr>
          <w:rFonts w:hint="eastAsia"/>
          <w:color w:val="auto"/>
          <w:highlight w:val="none"/>
        </w:rPr>
      </w:pPr>
    </w:p>
    <w:p w14:paraId="1420CE17">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eastAsia" w:ascii="宋体" w:hAnsi="宋体" w:eastAsia="宋体" w:cs="宋体"/>
          <w:b/>
          <w:bCs/>
          <w:color w:val="auto"/>
          <w:sz w:val="24"/>
          <w:highlight w:val="none"/>
          <w:lang w:val="en-US" w:eastAsia="zh-CN"/>
        </w:rPr>
      </w:pPr>
    </w:p>
    <w:p w14:paraId="2EF687CD">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eastAsia" w:ascii="宋体" w:hAnsi="宋体" w:eastAsia="宋体" w:cs="宋体"/>
          <w:b/>
          <w:bCs/>
          <w:color w:val="auto"/>
          <w:sz w:val="24"/>
          <w:highlight w:val="none"/>
          <w:lang w:val="en-US" w:eastAsia="zh-CN"/>
        </w:rPr>
      </w:pPr>
    </w:p>
    <w:p w14:paraId="795120B3">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w:t>
      </w:r>
      <w:r>
        <w:rPr>
          <w:rFonts w:hint="eastAsia" w:cs="宋体"/>
          <w:b/>
          <w:bCs/>
          <w:color w:val="auto"/>
          <w:sz w:val="24"/>
          <w:highlight w:val="none"/>
          <w:lang w:val="en-US" w:eastAsia="zh-CN"/>
        </w:rPr>
        <w:t>ZZ2026-054</w:t>
      </w:r>
    </w:p>
    <w:p w14:paraId="34CF95B5">
      <w:pPr>
        <w:keepNext w:val="0"/>
        <w:keepLines w:val="0"/>
        <w:pageBreakBefore w:val="0"/>
        <w:widowControl w:val="0"/>
        <w:kinsoku/>
        <w:wordWrap/>
        <w:overflowPunct/>
        <w:topLinePunct w:val="0"/>
        <w:autoSpaceDE/>
        <w:autoSpaceDN/>
        <w:bidi w:val="0"/>
        <w:adjustRightInd w:val="0"/>
        <w:snapToGrid w:val="0"/>
        <w:spacing w:line="600" w:lineRule="auto"/>
        <w:ind w:left="1455" w:leftChars="104" w:right="-413" w:rightChars="-172" w:hanging="1205" w:hangingChars="5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项目名称:新疆医科大学实验动物中心管理员服务项目</w:t>
      </w:r>
    </w:p>
    <w:p w14:paraId="5C77FE04">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采 购 人（盖章）：</w:t>
      </w:r>
      <w:r>
        <w:rPr>
          <w:rFonts w:hint="eastAsia" w:cs="宋体"/>
          <w:b/>
          <w:bCs/>
          <w:color w:val="auto"/>
          <w:sz w:val="24"/>
          <w:highlight w:val="none"/>
          <w:lang w:eastAsia="zh-CN"/>
        </w:rPr>
        <w:t>新疆医科大学</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8255" b="9525"/>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rPr>
        <w:t>采购代理机构（盖章）：</w:t>
      </w:r>
      <w:r>
        <w:rPr>
          <w:rFonts w:hint="eastAsia" w:ascii="宋体" w:hAnsi="宋体" w:eastAsia="宋体" w:cs="宋体"/>
          <w:b/>
          <w:bCs/>
          <w:sz w:val="24"/>
          <w:highlight w:val="none"/>
        </w:rPr>
        <w:t>新疆中咨建设项目管理有限公司</w:t>
      </w:r>
    </w:p>
    <w:p w14:paraId="5A77C73E">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rPr>
        <w:t>项目联系人：</w:t>
      </w:r>
      <w:r>
        <w:rPr>
          <w:rFonts w:hint="eastAsia" w:ascii="宋体" w:hAnsi="宋体" w:eastAsia="宋体" w:cs="宋体"/>
          <w:b/>
          <w:bCs/>
          <w:sz w:val="24"/>
          <w:highlight w:val="none"/>
        </w:rPr>
        <w:t>吴斌</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王亭懿、</w:t>
      </w:r>
      <w:r>
        <w:rPr>
          <w:rFonts w:hint="eastAsia" w:ascii="宋体" w:hAnsi="宋体" w:eastAsia="宋体" w:cs="宋体"/>
          <w:b/>
          <w:bCs/>
          <w:sz w:val="24"/>
          <w:highlight w:val="none"/>
        </w:rPr>
        <w:t>梅坤伟、翟安琪</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乔浩峰</w:t>
      </w:r>
    </w:p>
    <w:p w14:paraId="46A6F629">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default"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w:t>
      </w:r>
      <w:r>
        <w:rPr>
          <w:rFonts w:hint="eastAsia" w:ascii="宋体" w:hAnsi="宋体" w:eastAsia="宋体" w:cs="宋体"/>
          <w:b/>
          <w:color w:val="000000"/>
          <w:sz w:val="24"/>
          <w:highlight w:val="none"/>
        </w:rPr>
        <w:t>0991-4603819/</w:t>
      </w:r>
      <w:r>
        <w:rPr>
          <w:rFonts w:hint="eastAsia" w:ascii="宋体" w:hAnsi="宋体" w:eastAsia="宋体" w:cs="宋体"/>
          <w:b/>
          <w:color w:val="000000"/>
          <w:sz w:val="24"/>
          <w:highlight w:val="none"/>
          <w:lang w:eastAsia="zh-CN"/>
        </w:rPr>
        <w:t>13079967765</w:t>
      </w:r>
    </w:p>
    <w:p w14:paraId="4CF7A4EF">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w:t>
      </w:r>
      <w:r>
        <w:rPr>
          <w:rFonts w:hint="eastAsia" w:ascii="宋体" w:hAnsi="宋体" w:eastAsia="宋体" w:cs="宋体"/>
          <w:b/>
          <w:bCs/>
          <w:color w:val="000000"/>
          <w:sz w:val="24"/>
          <w:highlight w:val="none"/>
          <w:lang w:eastAsia="zh-CN"/>
        </w:rPr>
        <w:t>乌鲁木齐水磨沟区会展大道555号星耀天都4号楼B座403</w:t>
      </w:r>
    </w:p>
    <w:p w14:paraId="0A835D3F">
      <w:pPr>
        <w:pStyle w:val="37"/>
        <w:rPr>
          <w:rFonts w:hint="eastAsia" w:ascii="黑体" w:hAnsi="黑体" w:eastAsia="黑体"/>
          <w:color w:val="auto"/>
          <w:sz w:val="72"/>
          <w:szCs w:val="72"/>
          <w:highlight w:val="none"/>
        </w:rPr>
        <w:sectPr>
          <w:headerReference r:id="rId5" w:type="default"/>
          <w:pgSz w:w="11906" w:h="16838"/>
          <w:pgMar w:top="1440" w:right="1800" w:bottom="1440" w:left="1800" w:header="851" w:footer="87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FD7999F">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bookmarkStart w:id="1" w:name="_Toc155185859"/>
      <w:bookmarkStart w:id="2" w:name="_Toc10815"/>
      <w:bookmarkStart w:id="3" w:name="_Hlk130458318"/>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_Toc11922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_Toc11922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FDE347">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_Toc32500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_Toc32500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01687B1">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_Toc1168 </w:instrText>
      </w:r>
      <w:r>
        <w:rPr>
          <w:rFonts w:hint="eastAsia" w:ascii="宋体" w:hAnsi="宋体" w:eastAsia="宋体" w:cs="宋体"/>
          <w:caps w:val="0"/>
          <w:smallCaps w:val="0"/>
          <w:color w:val="auto"/>
          <w:spacing w:val="0"/>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_Toc1168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E8B1BD8">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_Toc27559 </w:instrText>
      </w:r>
      <w:r>
        <w:rPr>
          <w:rFonts w:hint="eastAsia" w:ascii="宋体" w:hAnsi="宋体" w:eastAsia="宋体" w:cs="宋体"/>
          <w:caps w:val="0"/>
          <w:smallCaps w:val="0"/>
          <w:color w:val="auto"/>
          <w:spacing w:val="0"/>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_Toc27559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746736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_Toc32401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_Toc32401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7B3BC53">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_Toc7544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_Toc7544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452B597">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_Toc26947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_Toc26947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A9AA85D">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_Toc15886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_Toc15886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F4AC75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_Toc28158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_Toc28158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790DA00">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_Toc17592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_Toc17592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A72A385">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_Toc27095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_Toc27095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AE775DF">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_Toc5253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_Toc5253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DB5213B">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_Toc17549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_Toc17549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06CF536">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_Toc1640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_Toc1640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9A025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_Toc20007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_Toc20007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88F318D">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_Toc20344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_Toc17637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_Toc17637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3F75779">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p>
    <w:p w14:paraId="0374DAF0">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color w:val="auto"/>
          <w:highlight w:val="none"/>
        </w:rPr>
      </w:pPr>
      <w:r>
        <w:rPr>
          <w:rFonts w:hint="eastAsia" w:ascii="宋体" w:hAnsi="宋体" w:eastAsia="宋体" w:cs="宋体"/>
          <w:caps w:val="0"/>
          <w:smallCaps w:val="0"/>
          <w:color w:val="auto"/>
          <w:spacing w:val="0"/>
          <w:sz w:val="24"/>
          <w:szCs w:val="24"/>
          <w:highlight w:val="none"/>
        </w:rPr>
        <w:fldChar w:fldCharType="end"/>
      </w:r>
    </w:p>
    <w:p w14:paraId="70197432">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9DD1FCB">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4" w:name="_Toc11922"/>
      <w:r>
        <w:rPr>
          <w:rFonts w:hint="eastAsia" w:ascii="宋体" w:hAnsi="宋体" w:eastAsia="宋体" w:cs="宋体"/>
          <w:b/>
          <w:bCs/>
          <w:color w:val="auto"/>
          <w:kern w:val="44"/>
          <w:sz w:val="36"/>
          <w:szCs w:val="36"/>
          <w:highlight w:val="none"/>
          <w:lang w:val="en-US" w:eastAsia="zh-CN" w:bidi="ar-SA"/>
        </w:rPr>
        <w:t xml:space="preserve">第一章 </w:t>
      </w:r>
      <w:bookmarkEnd w:id="1"/>
      <w:r>
        <w:rPr>
          <w:rFonts w:hint="eastAsia" w:ascii="宋体" w:hAnsi="宋体" w:eastAsia="宋体" w:cs="宋体"/>
          <w:color w:val="auto"/>
          <w:sz w:val="36"/>
          <w:szCs w:val="36"/>
          <w:highlight w:val="none"/>
          <w:lang w:val="en-US" w:eastAsia="zh-CN"/>
        </w:rPr>
        <w:t>招标公告</w:t>
      </w:r>
      <w:bookmarkEnd w:id="2"/>
      <w:bookmarkEnd w:id="4"/>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27128"/>
            <w:bookmarkStart w:id="6" w:name="_Toc1899"/>
            <w:bookmarkStart w:id="7" w:name="_Toc27552"/>
            <w:bookmarkStart w:id="8" w:name="_Toc9180"/>
            <w:bookmarkStart w:id="9" w:name="_Toc10915"/>
            <w:bookmarkStart w:id="10" w:name="_Toc155185860"/>
            <w:bookmarkStart w:id="11" w:name="_Toc109899410"/>
            <w:bookmarkStart w:id="12" w:name="_Toc140132745"/>
            <w:bookmarkStart w:id="13" w:name="_Toc35393629"/>
            <w:bookmarkStart w:id="14" w:name="_Toc35393798"/>
            <w:bookmarkStart w:id="15" w:name="_Toc44583628"/>
            <w:bookmarkStart w:id="16" w:name="_Toc28359012"/>
            <w:bookmarkStart w:id="17" w:name="_Toc109900248"/>
            <w:bookmarkStart w:id="18" w:name="_Toc28359089"/>
            <w:bookmarkStart w:id="19" w:name="_Toc109899829"/>
            <w:r>
              <w:rPr>
                <w:rFonts w:hint="eastAsia"/>
                <w:color w:val="auto"/>
                <w:sz w:val="24"/>
                <w:szCs w:val="24"/>
                <w:highlight w:val="none"/>
                <w:lang w:val="en-US" w:eastAsia="zh-CN"/>
              </w:rPr>
              <w:t>项目概况：</w:t>
            </w:r>
            <w:bookmarkEnd w:id="5"/>
            <w:bookmarkEnd w:id="6"/>
            <w:bookmarkEnd w:id="7"/>
            <w:bookmarkEnd w:id="8"/>
            <w:bookmarkEnd w:id="9"/>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新疆医科大学实验动物中心管理员服务项目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新疆政府采购云平台https://www.zcygov.cn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ascii="宋体" w:hAnsi="宋体" w:eastAsia="宋体" w:cstheme="minorBidi"/>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05</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18</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11时00</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0" w:name="_Toc4038"/>
      <w:bookmarkStart w:id="21" w:name="_Toc21391"/>
      <w:bookmarkStart w:id="22" w:name="_Toc25986"/>
      <w:bookmarkStart w:id="23" w:name="_Toc6854"/>
      <w:r>
        <w:rPr>
          <w:rFonts w:hint="eastAsia" w:ascii="宋体" w:hAnsi="宋体" w:eastAsia="宋体" w:cs="宋体"/>
          <w:b/>
          <w:bCs/>
          <w:color w:val="auto"/>
          <w:kern w:val="2"/>
          <w:sz w:val="24"/>
          <w:szCs w:val="24"/>
          <w:highlight w:val="none"/>
          <w:lang w:val="hr-HR" w:eastAsia="zh-CN" w:bidi="ar-SA"/>
        </w:rPr>
        <w:t>一、项目基本情况</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90E39A6">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1.项目编号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ZZ2026-054</w:t>
      </w:r>
      <w:r>
        <w:rPr>
          <w:rFonts w:hint="eastAsia" w:ascii="宋体" w:hAnsi="宋体" w:eastAsia="宋体" w:cs="宋体"/>
          <w:color w:val="auto"/>
          <w:sz w:val="24"/>
          <w:szCs w:val="24"/>
          <w:highlight w:val="none"/>
          <w:u w:val="single"/>
        </w:rPr>
        <w:t xml:space="preserve"> </w:t>
      </w:r>
    </w:p>
    <w:p w14:paraId="055043BE">
      <w:pPr>
        <w:pStyle w:val="38"/>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lang w:val="hr-HR" w:eastAsia="zh-CN"/>
        </w:rPr>
        <w:t>新疆医科大学实验动物中心管理员服务项目</w:t>
      </w:r>
    </w:p>
    <w:p w14:paraId="3CE35A7E">
      <w:pPr>
        <w:pStyle w:val="38"/>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78A90596">
      <w:pPr>
        <w:pStyle w:val="38"/>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rPr>
        <w:t xml:space="preserve"> 176.</w:t>
      </w:r>
      <w:r>
        <w:rPr>
          <w:rFonts w:hint="eastAsia" w:ascii="宋体" w:hAnsi="宋体" w:eastAsia="宋体" w:cs="宋体"/>
          <w:color w:val="auto"/>
          <w:sz w:val="24"/>
          <w:szCs w:val="24"/>
          <w:highlight w:val="none"/>
          <w:u w:val="single"/>
          <w:lang w:val="en-US" w:eastAsia="zh-CN"/>
        </w:rPr>
        <w:t>36</w:t>
      </w:r>
      <w:r>
        <w:rPr>
          <w:rFonts w:hint="eastAsia" w:ascii="宋体" w:hAnsi="宋体" w:eastAsia="宋体" w:cs="宋体"/>
          <w:color w:val="auto"/>
          <w:sz w:val="24"/>
          <w:szCs w:val="24"/>
          <w:highlight w:val="none"/>
          <w:lang w:val="hr-HR"/>
        </w:rPr>
        <w:t>万元</w:t>
      </w:r>
    </w:p>
    <w:p w14:paraId="7851BE2C">
      <w:pPr>
        <w:pStyle w:val="38"/>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rPr>
        <w:t>176.</w:t>
      </w:r>
      <w:r>
        <w:rPr>
          <w:rFonts w:hint="eastAsia" w:ascii="宋体" w:hAnsi="宋体" w:eastAsia="宋体" w:cs="宋体"/>
          <w:color w:val="auto"/>
          <w:sz w:val="24"/>
          <w:szCs w:val="24"/>
          <w:highlight w:val="none"/>
          <w:u w:val="single"/>
          <w:lang w:val="en-US" w:eastAsia="zh-CN"/>
        </w:rPr>
        <w:t>36</w:t>
      </w:r>
      <w:r>
        <w:rPr>
          <w:rFonts w:hint="eastAsia" w:ascii="宋体" w:hAnsi="宋体" w:eastAsia="宋体" w:cs="宋体"/>
          <w:color w:val="auto"/>
          <w:sz w:val="24"/>
          <w:szCs w:val="24"/>
          <w:highlight w:val="none"/>
        </w:rPr>
        <w:t>万元</w:t>
      </w:r>
    </w:p>
    <w:p w14:paraId="242750DC">
      <w:pPr>
        <w:pStyle w:val="3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ascii="宋体" w:hAnsi="宋体" w:eastAsia="宋体" w:cs="宋体"/>
          <w:color w:val="auto"/>
          <w:sz w:val="24"/>
          <w:szCs w:val="24"/>
          <w:highlight w:val="none"/>
          <w:lang w:val="hr-HR" w:eastAsia="zh-CN"/>
        </w:rPr>
        <w:t>新疆医科大学实验动物中心管理员服务项目</w:t>
      </w:r>
      <w:r>
        <w:rPr>
          <w:rFonts w:hint="eastAsia" w:ascii="宋体" w:hAnsi="宋体" w:eastAsia="宋体" w:cs="宋体"/>
          <w:color w:val="auto"/>
          <w:sz w:val="24"/>
          <w:szCs w:val="24"/>
          <w:highlight w:val="none"/>
          <w:lang w:val="hr-HR"/>
        </w:rPr>
        <w:t>，详细要求详见第</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hr-HR"/>
        </w:rPr>
        <w:t>章项目需求</w:t>
      </w:r>
    </w:p>
    <w:p w14:paraId="56FBF6DA">
      <w:pPr>
        <w:pStyle w:val="38"/>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 度和服务质量情况、售后情况等进行综合评估，对出现的服务质量问题、学生投诉、服务态度恶 劣、售后响应服务不及时、不配合采购单位工作等情况，采购单位有权终止签订后续服务年份的服务合同）。</w:t>
      </w:r>
    </w:p>
    <w:p w14:paraId="4B098642">
      <w:pPr>
        <w:pStyle w:val="38"/>
        <w:spacing w:line="360" w:lineRule="auto"/>
        <w:rPr>
          <w:rFonts w:hint="eastAsia" w:ascii="宋体" w:hAnsi="宋体" w:eastAsia="宋体" w:cs="宋体"/>
          <w:color w:val="auto"/>
          <w:sz w:val="24"/>
          <w:szCs w:val="24"/>
          <w:highlight w:val="none"/>
          <w:lang w:val="en-US" w:eastAsia="zh-CN"/>
        </w:rPr>
      </w:pPr>
      <w:bookmarkStart w:id="24" w:name="_Toc35393799"/>
      <w:bookmarkStart w:id="25" w:name="_Toc44583629"/>
      <w:bookmarkStart w:id="26" w:name="_Toc28359090"/>
      <w:bookmarkStart w:id="27" w:name="_Toc28359013"/>
      <w:bookmarkStart w:id="28" w:name="_Toc35393630"/>
      <w:r>
        <w:rPr>
          <w:rFonts w:hint="eastAsia" w:ascii="宋体" w:hAnsi="宋体" w:eastAsia="宋体" w:cs="宋体"/>
          <w:color w:val="auto"/>
          <w:sz w:val="24"/>
          <w:szCs w:val="24"/>
          <w:highlight w:val="none"/>
          <w:lang w:val="en-US" w:eastAsia="zh-CN"/>
        </w:rPr>
        <w:t>8.</w:t>
      </w:r>
      <w:bookmarkStart w:id="29" w:name="_Hlk162011358"/>
      <w:r>
        <w:rPr>
          <w:rFonts w:hint="eastAsia" w:ascii="宋体" w:hAnsi="宋体" w:eastAsia="宋体" w:cs="宋体"/>
          <w:color w:val="auto"/>
          <w:sz w:val="24"/>
          <w:szCs w:val="24"/>
          <w:highlight w:val="none"/>
          <w:lang w:val="en-US" w:eastAsia="zh-CN"/>
        </w:rPr>
        <w:t>本项目是否接受联合体投标：□是</w:t>
      </w:r>
      <w:bookmarkEnd w:id="29"/>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0" w:name="_Toc109899411"/>
      <w:bookmarkStart w:id="31" w:name="_Toc155185861"/>
      <w:bookmarkStart w:id="32" w:name="_Toc14552"/>
      <w:bookmarkStart w:id="33" w:name="_Toc109899830"/>
      <w:bookmarkStart w:id="34" w:name="_Toc109900249"/>
      <w:bookmarkStart w:id="35" w:name="_Toc17974"/>
      <w:bookmarkStart w:id="36" w:name="_Toc15695"/>
      <w:bookmarkStart w:id="37" w:name="_Toc140132746"/>
      <w:bookmarkStart w:id="38" w:name="_Toc17328"/>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4"/>
      <w:bookmarkEnd w:id="25"/>
      <w:bookmarkEnd w:id="26"/>
      <w:bookmarkEnd w:id="27"/>
      <w:bookmarkEnd w:id="28"/>
      <w:bookmarkEnd w:id="30"/>
      <w:bookmarkEnd w:id="31"/>
      <w:bookmarkEnd w:id="32"/>
      <w:bookmarkEnd w:id="33"/>
      <w:bookmarkEnd w:id="34"/>
      <w:bookmarkEnd w:id="35"/>
      <w:bookmarkEnd w:id="36"/>
      <w:bookmarkEnd w:id="37"/>
      <w:bookmarkEnd w:id="38"/>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9" w:name="_Hlk89807755"/>
      <w:bookmarkStart w:id="40" w:name="_Toc28359091"/>
      <w:bookmarkStart w:id="41" w:name="_Toc28359014"/>
      <w:bookmarkStart w:id="42" w:name="_Toc35393800"/>
      <w:bookmarkStart w:id="43" w:name="_Toc35393631"/>
      <w:bookmarkStart w:id="44" w:name="_Toc44583630"/>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szCs w:val="24"/>
          <w:highlight w:val="none"/>
          <w:u w:val="single"/>
          <w:lang w:val="en-US" w:eastAsia="zh-CN"/>
        </w:rPr>
        <w:t>本项目属于专门面向小微企业采购的项目；供应商应为小微企业、监狱企业、残疾人福利性单位</w:t>
      </w:r>
      <w:r>
        <w:rPr>
          <w:rFonts w:hint="eastAsia" w:cs="宋体"/>
          <w:color w:val="auto"/>
          <w:sz w:val="24"/>
          <w:szCs w:val="24"/>
          <w:highlight w:val="none"/>
          <w:u w:val="single"/>
          <w:lang w:val="en-US" w:eastAsia="zh-CN"/>
        </w:rPr>
        <w:t>。</w:t>
      </w:r>
    </w:p>
    <w:p w14:paraId="5AC8ADF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r>
        <w:rPr>
          <w:rFonts w:hint="eastAsia" w:cs="宋体"/>
          <w:color w:val="auto"/>
          <w:sz w:val="24"/>
          <w:szCs w:val="24"/>
          <w:highlight w:val="none"/>
          <w:u w:val="none"/>
          <w:lang w:val="en-US" w:eastAsia="zh-CN"/>
        </w:rPr>
        <w:t>无</w:t>
      </w:r>
      <w:r>
        <w:rPr>
          <w:rFonts w:hint="eastAsia" w:ascii="宋体" w:hAnsi="宋体" w:eastAsia="宋体" w:cs="宋体"/>
          <w:color w:val="auto"/>
          <w:sz w:val="24"/>
          <w:szCs w:val="24"/>
          <w:highlight w:val="none"/>
          <w:u w:val="none"/>
          <w:lang w:val="en-US" w:eastAsia="zh-CN"/>
        </w:rPr>
        <w:t>。</w:t>
      </w:r>
    </w:p>
    <w:p w14:paraId="69D2AB04">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其他资格要求：</w:t>
      </w:r>
    </w:p>
    <w:p w14:paraId="040E7358">
      <w:pPr>
        <w:pStyle w:val="38"/>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不同供应商</w:t>
      </w:r>
      <w:r>
        <w:rPr>
          <w:rFonts w:hint="eastAsia" w:ascii="宋体" w:hAnsi="宋体" w:eastAsia="宋体" w:cs="宋体"/>
          <w:color w:val="auto"/>
          <w:sz w:val="24"/>
          <w:szCs w:val="24"/>
          <w:highlight w:val="none"/>
          <w:lang w:val="hr-HR"/>
        </w:rPr>
        <w:t>，不得参加同一合同项下的政府采购活动。</w:t>
      </w:r>
    </w:p>
    <w:p w14:paraId="68099EEC">
      <w:pPr>
        <w:pStyle w:val="38"/>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除单一来源采购项目外，为采购项目提供整体设计、规范编制或者项目管理、监理、检测等服务的供应商，不得再参加该采购项目的其他采购活动。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hr-HR"/>
        </w:rPr>
        <w:t>供应商的信用行为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39"/>
    <w:p w14:paraId="17F1ED4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5" w:name="_Toc13473"/>
      <w:bookmarkStart w:id="46" w:name="_Toc10741"/>
      <w:bookmarkStart w:id="47" w:name="_Toc16687"/>
      <w:bookmarkStart w:id="48" w:name="_Toc24509"/>
      <w:bookmarkStart w:id="49" w:name="_Toc155185862"/>
      <w:bookmarkStart w:id="50" w:name="_Toc109899831"/>
      <w:bookmarkStart w:id="51" w:name="_Toc140132747"/>
      <w:bookmarkStart w:id="52" w:name="_Toc109899412"/>
      <w:bookmarkStart w:id="53" w:name="_Toc109900250"/>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hint="eastAsia" w:ascii="宋体" w:hAnsi="宋体" w:eastAsia="宋体" w:cs="宋体"/>
          <w:b/>
          <w:bCs/>
          <w:color w:val="auto"/>
          <w:kern w:val="2"/>
          <w:sz w:val="24"/>
          <w:szCs w:val="24"/>
          <w:highlight w:val="none"/>
          <w:lang w:val="hr-HR" w:eastAsia="zh-CN" w:bidi="ar-SA"/>
        </w:rPr>
        <w:t xml:space="preserve"> </w:t>
      </w:r>
    </w:p>
    <w:p w14:paraId="7F0135DE">
      <w:pPr>
        <w:pStyle w:val="38"/>
        <w:spacing w:line="360" w:lineRule="auto"/>
        <w:rPr>
          <w:rFonts w:hint="eastAsia" w:ascii="宋体" w:hAnsi="宋体" w:eastAsia="宋体" w:cs="宋体"/>
          <w:color w:val="auto"/>
          <w:sz w:val="24"/>
          <w:szCs w:val="24"/>
          <w:highlight w:val="none"/>
          <w:lang w:val="hr-HR"/>
        </w:rPr>
      </w:pPr>
      <w:bookmarkStart w:id="54" w:name="_Hlk130457234"/>
      <w:bookmarkStart w:id="55" w:name="_Toc35393632"/>
      <w:bookmarkStart w:id="56" w:name="_Hlk130457327"/>
      <w:bookmarkStart w:id="57" w:name="_Toc28359015"/>
      <w:bookmarkStart w:id="58" w:name="_Hlk130457261"/>
      <w:bookmarkStart w:id="59" w:name="_Toc35393801"/>
      <w:bookmarkStart w:id="60" w:name="_Toc28359092"/>
      <w:r>
        <w:rPr>
          <w:rFonts w:hint="eastAsia" w:ascii="宋体" w:hAnsi="宋体" w:eastAsia="宋体" w:cs="宋体"/>
          <w:color w:val="auto"/>
          <w:sz w:val="24"/>
          <w:szCs w:val="24"/>
          <w:highlight w:val="none"/>
          <w:lang w:val="hr-HR"/>
        </w:rPr>
        <w:t>1.时间：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04</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27</w:t>
      </w:r>
      <w:bookmarkStart w:id="573" w:name="_GoBack"/>
      <w:bookmarkEnd w:id="573"/>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时 </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lang w:val="hr-HR"/>
        </w:rPr>
        <w:t>至</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07</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 xml:space="preserve">时 </w:t>
      </w:r>
      <w:r>
        <w:rPr>
          <w:rFonts w:hint="eastAsia" w:cs="宋体"/>
          <w:color w:val="auto"/>
          <w:sz w:val="24"/>
          <w:szCs w:val="24"/>
          <w:highlight w:val="none"/>
          <w:u w:val="single"/>
          <w:lang w:val="en-US" w:eastAsia="zh-CN"/>
        </w:rPr>
        <w:t>59</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lang w:val="hr-HR"/>
        </w:rPr>
        <w:t>（北京时间）。</w:t>
      </w:r>
    </w:p>
    <w:bookmarkEnd w:id="54"/>
    <w:p w14:paraId="34FD69CE">
      <w:pPr>
        <w:pStyle w:val="38"/>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1" w:name="_Hlk89807779"/>
      <w:r>
        <w:rPr>
          <w:rFonts w:hint="eastAsia" w:cs="宋体"/>
          <w:color w:val="auto"/>
          <w:sz w:val="24"/>
          <w:szCs w:val="24"/>
          <w:highlight w:val="none"/>
          <w:lang w:val="en-US" w:eastAsia="zh-CN"/>
        </w:rPr>
        <w:t>政采云平台线上（网址：https://www.zcygov.cn/）</w:t>
      </w:r>
      <w:r>
        <w:rPr>
          <w:rFonts w:hint="eastAsia" w:ascii="宋体" w:hAnsi="宋体" w:eastAsia="宋体" w:cs="宋体"/>
          <w:color w:val="auto"/>
          <w:sz w:val="24"/>
          <w:szCs w:val="24"/>
          <w:highlight w:val="none"/>
        </w:rPr>
        <w:t>。</w:t>
      </w:r>
      <w:bookmarkEnd w:id="61"/>
    </w:p>
    <w:p w14:paraId="5DDD414F">
      <w:pPr>
        <w:pStyle w:val="38"/>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42A40251">
      <w:pPr>
        <w:pStyle w:val="38"/>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55"/>
    <w:bookmarkEnd w:id="56"/>
    <w:bookmarkEnd w:id="57"/>
    <w:bookmarkEnd w:id="58"/>
    <w:bookmarkEnd w:id="59"/>
    <w:bookmarkEnd w:id="60"/>
    <w:p w14:paraId="62F5362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2" w:name="_Toc109899832"/>
      <w:bookmarkStart w:id="63" w:name="_Toc109900251"/>
      <w:bookmarkStart w:id="64" w:name="_Toc109899413"/>
      <w:bookmarkStart w:id="65" w:name="_Toc140132748"/>
      <w:bookmarkStart w:id="66" w:name="_Toc155185863"/>
      <w:bookmarkStart w:id="67" w:name="_Toc5152"/>
      <w:bookmarkStart w:id="68" w:name="_Toc30285"/>
      <w:bookmarkStart w:id="69" w:name="_Toc25593"/>
      <w:bookmarkStart w:id="70" w:name="_Toc11313"/>
      <w:bookmarkStart w:id="71" w:name="_Hlk130457395"/>
      <w:bookmarkStart w:id="72" w:name="_Toc28359094"/>
      <w:bookmarkStart w:id="73" w:name="_Toc35393634"/>
      <w:bookmarkStart w:id="74" w:name="_Toc44583633"/>
      <w:bookmarkStart w:id="75" w:name="_Toc28359017"/>
      <w:bookmarkStart w:id="76" w:name="_Toc35393803"/>
      <w:r>
        <w:rPr>
          <w:rFonts w:hint="eastAsia" w:ascii="宋体" w:hAnsi="宋体" w:eastAsia="宋体" w:cs="宋体"/>
          <w:b/>
          <w:bCs/>
          <w:color w:val="auto"/>
          <w:kern w:val="2"/>
          <w:sz w:val="24"/>
          <w:szCs w:val="24"/>
          <w:highlight w:val="none"/>
          <w:lang w:val="en-US" w:eastAsia="zh-CN" w:bidi="ar-SA"/>
        </w:rPr>
        <w:t>四、</w:t>
      </w:r>
      <w:bookmarkEnd w:id="62"/>
      <w:bookmarkEnd w:id="63"/>
      <w:bookmarkEnd w:id="64"/>
      <w:bookmarkEnd w:id="65"/>
      <w:bookmarkEnd w:id="66"/>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67"/>
      <w:bookmarkEnd w:id="68"/>
      <w:bookmarkEnd w:id="69"/>
      <w:bookmarkEnd w:id="70"/>
    </w:p>
    <w:p w14:paraId="2D110B47">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18</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 xml:space="preserve">时 </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w:t>
      </w:r>
    </w:p>
    <w:p w14:paraId="51B173F3">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77" w:name="_Hlk89807823"/>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政采云平台线上（网址：https://www.zcygov.cn/）</w:t>
      </w:r>
      <w:r>
        <w:rPr>
          <w:rFonts w:hint="eastAsia" w:ascii="宋体" w:hAnsi="宋体" w:eastAsia="宋体" w:cs="宋体"/>
          <w:color w:val="auto"/>
          <w:sz w:val="24"/>
          <w:szCs w:val="24"/>
          <w:highlight w:val="none"/>
        </w:rPr>
        <w:t>进入“项目采购”应用，在投标文件上传菜单中选择项目进行上传。</w:t>
      </w:r>
      <w:bookmarkEnd w:id="77"/>
    </w:p>
    <w:p w14:paraId="276D3E17">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登录政采云平台https</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//www.zcygov.cn/，进入项目采购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71"/>
    <w:p w14:paraId="679A69E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8" w:name="_Toc27965"/>
      <w:bookmarkStart w:id="79" w:name="_Toc109899833"/>
      <w:bookmarkStart w:id="80" w:name="_Toc155185864"/>
      <w:bookmarkStart w:id="81" w:name="_Toc109900252"/>
      <w:bookmarkStart w:id="82" w:name="_Toc109899414"/>
      <w:bookmarkStart w:id="83" w:name="_Toc22506"/>
      <w:bookmarkStart w:id="84" w:name="_Toc140132749"/>
      <w:bookmarkStart w:id="85" w:name="_Toc22987"/>
      <w:bookmarkStart w:id="86" w:name="_Toc5825"/>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2"/>
      <w:bookmarkEnd w:id="73"/>
      <w:bookmarkEnd w:id="74"/>
      <w:bookmarkEnd w:id="75"/>
      <w:bookmarkEnd w:id="76"/>
      <w:bookmarkEnd w:id="78"/>
      <w:bookmarkEnd w:id="79"/>
      <w:bookmarkEnd w:id="80"/>
      <w:bookmarkEnd w:id="81"/>
      <w:bookmarkEnd w:id="82"/>
      <w:bookmarkEnd w:id="83"/>
      <w:bookmarkEnd w:id="84"/>
      <w:bookmarkEnd w:id="85"/>
      <w:bookmarkEnd w:id="86"/>
    </w:p>
    <w:p w14:paraId="32028F42">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7" w:name="_Toc10290"/>
      <w:bookmarkStart w:id="88" w:name="_Toc109900253"/>
      <w:bookmarkStart w:id="89" w:name="_Toc155185865"/>
      <w:bookmarkStart w:id="90" w:name="_Toc140132750"/>
      <w:bookmarkStart w:id="91" w:name="_Toc32450"/>
      <w:bookmarkStart w:id="92" w:name="_Toc35393635"/>
      <w:bookmarkStart w:id="93" w:name="_Toc35393804"/>
      <w:bookmarkStart w:id="94" w:name="_Toc19698"/>
      <w:bookmarkStart w:id="95" w:name="_Toc299"/>
      <w:bookmarkStart w:id="96" w:name="_Toc109899415"/>
      <w:bookmarkStart w:id="97" w:name="_Toc109899834"/>
      <w:bookmarkStart w:id="98" w:name="_Toc44583634"/>
      <w:bookmarkStart w:id="99" w:name="_Toc28359096"/>
      <w:bookmarkStart w:id="100" w:name="_Toc35393806"/>
      <w:bookmarkStart w:id="101" w:name="_Toc28359019"/>
      <w:bookmarkStart w:id="102" w:name="_Toc35393637"/>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87"/>
      <w:bookmarkEnd w:id="88"/>
      <w:bookmarkEnd w:id="89"/>
      <w:bookmarkEnd w:id="90"/>
      <w:bookmarkEnd w:id="91"/>
      <w:bookmarkEnd w:id="92"/>
      <w:bookmarkEnd w:id="93"/>
      <w:bookmarkEnd w:id="94"/>
      <w:bookmarkEnd w:id="95"/>
      <w:bookmarkEnd w:id="96"/>
      <w:bookmarkEnd w:id="97"/>
      <w:bookmarkEnd w:id="98"/>
    </w:p>
    <w:p w14:paraId="73AD0EAC">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1、本项目实行网上投标，采用电子投标文件。</w:t>
      </w:r>
    </w:p>
    <w:p w14:paraId="3168A066">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167DE9A">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5A61C80">
      <w:pPr>
        <w:widowControl/>
        <w:spacing w:line="360" w:lineRule="auto"/>
        <w:ind w:firstLine="480" w:firstLineChars="200"/>
        <w:jc w:val="left"/>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4、其他事项：①</w:t>
      </w:r>
      <w:r>
        <w:rPr>
          <w:rFonts w:hint="eastAsia" w:ascii="宋体" w:hAnsi="宋体" w:eastAsia="宋体" w:cs="宋体"/>
          <w:color w:val="auto"/>
          <w:kern w:val="0"/>
          <w:sz w:val="24"/>
          <w:szCs w:val="24"/>
          <w:highlight w:val="none"/>
          <w:lang w:eastAsia="zh-CN"/>
        </w:rPr>
        <w:t>如需咨询，</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eastAsia="zh-CN"/>
        </w:rPr>
        <w:t>联系新疆CA服务热线 0991-2819290；</w:t>
      </w:r>
      <w:r>
        <w:rPr>
          <w:rFonts w:hint="eastAsia" w:ascii="宋体" w:hAnsi="宋体" w:eastAsia="宋体" w:cs="宋体"/>
          <w:color w:val="auto"/>
          <w:kern w:val="0"/>
          <w:sz w:val="24"/>
          <w:szCs w:val="24"/>
          <w:highlight w:val="none"/>
          <w:lang w:val="en-US" w:eastAsia="zh-CN"/>
        </w:rPr>
        <w:t>②供应商须注意事项：</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本项目实行电子招投标，供应商须登录政采云平台https://www.zcygov.cn/申请获取招标文件，并通过政采云电子投标客户端制作响应文件，同时自行承担与投标有关的一切费用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lang w:val="en-US" w:eastAsia="zh-CN"/>
        </w:rPr>
        <w:t>；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26A1228">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w:t>
      </w:r>
    </w:p>
    <w:p w14:paraId="3E8999CD">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1、采购限额标准以上，200万元以下的货物和服务采购项目、400万元以下的工程采购项目，适宜由中小企业提供的，采购人应当专门面向中小企业采购。</w:t>
      </w:r>
    </w:p>
    <w:p w14:paraId="4E90F4FA">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2、超过200万元的货物和服务采购项目，预留该部分采购项目预算总额的30%以上专门面向中小企业采购，其中预留给小微企业的比例不低于60%。</w:t>
      </w:r>
    </w:p>
    <w:p w14:paraId="6A9B5080">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3CA7BF03">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4EFAFF">
      <w:pPr>
        <w:pStyle w:val="9"/>
        <w:keepNext w:val="0"/>
        <w:keepLines w:val="0"/>
        <w:widowControl/>
        <w:suppressLineNumbers w:val="0"/>
        <w:wordWrap w:val="0"/>
        <w:spacing w:before="50" w:beforeAutospacing="0" w:after="50" w:afterAutospacing="0"/>
        <w:ind w:left="0" w:right="0" w:firstLine="0"/>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3"/>
    <w:bookmarkEnd w:id="99"/>
    <w:bookmarkEnd w:id="100"/>
    <w:bookmarkEnd w:id="101"/>
    <w:bookmarkEnd w:id="102"/>
    <w:p w14:paraId="723251B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03" w:name="_Toc28359095"/>
      <w:bookmarkStart w:id="104" w:name="_Toc109900254"/>
      <w:bookmarkStart w:id="105" w:name="_Toc109899835"/>
      <w:bookmarkStart w:id="106" w:name="_Toc140132751"/>
      <w:bookmarkStart w:id="107" w:name="_Toc44583635"/>
      <w:bookmarkStart w:id="108" w:name="_Toc155185866"/>
      <w:bookmarkStart w:id="109" w:name="_Toc109899416"/>
      <w:bookmarkStart w:id="110" w:name="_Toc35393636"/>
      <w:bookmarkStart w:id="111" w:name="_Toc35393805"/>
      <w:bookmarkStart w:id="112" w:name="_Toc28359018"/>
      <w:bookmarkStart w:id="113" w:name="_Toc10776"/>
      <w:bookmarkStart w:id="114" w:name="_Toc17135"/>
      <w:bookmarkStart w:id="115" w:name="_Toc15605"/>
      <w:bookmarkStart w:id="116" w:name="_Toc22952"/>
      <w:r>
        <w:rPr>
          <w:rFonts w:hint="eastAsia" w:ascii="宋体" w:hAnsi="宋体" w:eastAsia="宋体" w:cs="宋体"/>
          <w:b/>
          <w:bCs/>
          <w:color w:val="auto"/>
          <w:kern w:val="2"/>
          <w:sz w:val="24"/>
          <w:szCs w:val="24"/>
          <w:highlight w:val="none"/>
          <w:lang w:val="en-US" w:eastAsia="zh-CN" w:bidi="ar-SA"/>
        </w:rPr>
        <w:t>七、</w:t>
      </w:r>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13"/>
      <w:bookmarkEnd w:id="114"/>
      <w:bookmarkEnd w:id="115"/>
      <w:bookmarkEnd w:id="116"/>
    </w:p>
    <w:p w14:paraId="4CF14641">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555302F6">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名称：新疆医科大学</w:t>
      </w:r>
    </w:p>
    <w:p w14:paraId="035733D2">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地址：新疆乌鲁木齐市水磨沟区新疆医科大学雪莲山校区</w:t>
      </w:r>
    </w:p>
    <w:p w14:paraId="094E1937">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联系方式：17599792066 </w:t>
      </w:r>
    </w:p>
    <w:p w14:paraId="605766FA">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联系人：王勃</w:t>
      </w:r>
    </w:p>
    <w:p w14:paraId="31406D8E">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317B1903">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名称：新疆中咨建设项目管理有限公司</w:t>
      </w:r>
    </w:p>
    <w:p w14:paraId="06B6BCE2">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地址：乌鲁木齐水磨沟区会展大道555号星耀天都4号楼B座403</w:t>
      </w:r>
    </w:p>
    <w:p w14:paraId="114E23BB">
      <w:pPr>
        <w:pStyle w:val="38"/>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联系方式：0991-4603819/13079967765</w:t>
      </w:r>
    </w:p>
    <w:p w14:paraId="3AC437B8">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项目联系人：吴斌、王亭懿、梅坤伟、翟安琪、乔浩峰</w:t>
      </w:r>
    </w:p>
    <w:p w14:paraId="682113A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588A0E96">
      <w:pPr>
        <w:rPr>
          <w:rFonts w:hint="eastAsia" w:ascii="宋体" w:hAnsi="宋体" w:eastAsia="宋体" w:cs="宋体"/>
          <w:b/>
          <w:bCs/>
          <w:color w:val="auto"/>
          <w:kern w:val="44"/>
          <w:sz w:val="36"/>
          <w:szCs w:val="36"/>
          <w:highlight w:val="none"/>
          <w:lang w:val="en-US" w:eastAsia="zh-CN" w:bidi="ar-SA"/>
        </w:rPr>
      </w:pPr>
      <w:bookmarkStart w:id="117" w:name="_Toc155185867"/>
      <w:bookmarkStart w:id="118" w:name="_Toc26793"/>
      <w:bookmarkStart w:id="119" w:name="_Toc32500"/>
      <w:r>
        <w:rPr>
          <w:rFonts w:hint="eastAsia" w:ascii="宋体" w:hAnsi="宋体" w:eastAsia="宋体" w:cs="宋体"/>
          <w:b/>
          <w:bCs/>
          <w:color w:val="auto"/>
          <w:kern w:val="44"/>
          <w:sz w:val="36"/>
          <w:szCs w:val="36"/>
          <w:highlight w:val="none"/>
          <w:lang w:val="en-US" w:eastAsia="zh-CN" w:bidi="ar-SA"/>
        </w:rPr>
        <w:br w:type="page"/>
      </w:r>
    </w:p>
    <w:p w14:paraId="6A56ADB8">
      <w:pPr>
        <w:pStyle w:val="3"/>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第二章 投标人须知</w:t>
      </w:r>
      <w:bookmarkEnd w:id="117"/>
      <w:bookmarkEnd w:id="118"/>
      <w:bookmarkEnd w:id="119"/>
    </w:p>
    <w:p w14:paraId="75B7953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20" w:name="_Toc155185868"/>
      <w:bookmarkStart w:id="121" w:name="_Toc1168"/>
      <w:bookmarkStart w:id="122" w:name="_Toc297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20"/>
      <w:bookmarkEnd w:id="121"/>
      <w:bookmarkEnd w:id="122"/>
    </w:p>
    <w:p w14:paraId="7F3ACB7A">
      <w:pPr>
        <w:pStyle w:val="38"/>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5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w:t>
            </w:r>
          </w:p>
        </w:tc>
        <w:tc>
          <w:tcPr>
            <w:tcW w:w="1738" w:type="dxa"/>
            <w:shd w:val="clear" w:color="auto" w:fill="auto"/>
            <w:vAlign w:val="center"/>
          </w:tcPr>
          <w:p w14:paraId="3D9DB5F0">
            <w:pPr>
              <w:pStyle w:val="50"/>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项目名称及编号</w:t>
            </w:r>
          </w:p>
        </w:tc>
        <w:tc>
          <w:tcPr>
            <w:tcW w:w="6700" w:type="dxa"/>
            <w:shd w:val="clear" w:color="auto" w:fill="auto"/>
            <w:vAlign w:val="center"/>
          </w:tcPr>
          <w:p w14:paraId="6A0C3D8A">
            <w:pPr>
              <w:pStyle w:val="50"/>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项目名称：新疆医科大学实验动物中心管理员服务项目</w:t>
            </w:r>
            <w:r>
              <w:rPr>
                <w:rFonts w:hint="eastAsia" w:cs="宋体"/>
                <w:color w:val="auto"/>
                <w:sz w:val="24"/>
                <w:szCs w:val="24"/>
                <w:highlight w:val="none"/>
                <w:lang w:val="en-US" w:eastAsia="zh-CN"/>
              </w:rPr>
              <w:br w:type="textWrapping"/>
            </w:r>
            <w:r>
              <w:rPr>
                <w:rFonts w:hint="eastAsia" w:cs="宋体"/>
                <w:color w:val="auto"/>
                <w:sz w:val="24"/>
                <w:szCs w:val="24"/>
                <w:highlight w:val="none"/>
                <w:lang w:val="en-US" w:eastAsia="zh-CN"/>
              </w:rPr>
              <w:t xml:space="preserve">项目编号：ZZ2026-054 </w:t>
            </w:r>
          </w:p>
        </w:tc>
      </w:tr>
      <w:tr w14:paraId="05E23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4D016C64">
            <w:pPr>
              <w:pStyle w:val="50"/>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2.2</w:t>
            </w:r>
          </w:p>
        </w:tc>
        <w:tc>
          <w:tcPr>
            <w:tcW w:w="1738" w:type="dxa"/>
            <w:shd w:val="clear" w:color="auto" w:fill="auto"/>
            <w:vAlign w:val="center"/>
          </w:tcPr>
          <w:p w14:paraId="12A0C860">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w:t>
            </w:r>
          </w:p>
        </w:tc>
        <w:tc>
          <w:tcPr>
            <w:tcW w:w="6700" w:type="dxa"/>
            <w:shd w:val="clear" w:color="auto" w:fill="auto"/>
            <w:vAlign w:val="center"/>
          </w:tcPr>
          <w:p w14:paraId="17E673ED">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    称：新疆医科大学</w:t>
            </w:r>
          </w:p>
          <w:p w14:paraId="3323DFCD">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址：新疆乌鲁木齐市水磨沟区新疆医科大学雪莲山校区</w:t>
            </w:r>
          </w:p>
          <w:p w14:paraId="6AC076E7">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 系 人：王勃</w:t>
            </w:r>
          </w:p>
          <w:p w14:paraId="35C20737">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联系电话：17599792066</w:t>
            </w:r>
            <w:r>
              <w:rPr>
                <w:rFonts w:hint="eastAsia" w:cs="宋体"/>
                <w:color w:val="auto"/>
                <w:kern w:val="2"/>
                <w:sz w:val="24"/>
                <w:szCs w:val="24"/>
                <w:highlight w:val="none"/>
                <w:lang w:val="en-US" w:eastAsia="zh-CN" w:bidi="ar-SA"/>
              </w:rPr>
              <w:t xml:space="preserve"> </w:t>
            </w:r>
          </w:p>
        </w:tc>
      </w:tr>
      <w:tr w14:paraId="22746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B1219FC">
            <w:pPr>
              <w:pStyle w:val="5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cs="宋体"/>
                <w:color w:val="auto"/>
                <w:kern w:val="2"/>
                <w:sz w:val="24"/>
                <w:szCs w:val="24"/>
                <w:highlight w:val="none"/>
                <w:lang w:val="en-US" w:eastAsia="zh-CN" w:bidi="ar-SA"/>
              </w:rPr>
              <w:t>3</w:t>
            </w:r>
          </w:p>
        </w:tc>
        <w:tc>
          <w:tcPr>
            <w:tcW w:w="1738" w:type="dxa"/>
            <w:shd w:val="clear" w:color="auto" w:fill="auto"/>
            <w:vAlign w:val="center"/>
          </w:tcPr>
          <w:p w14:paraId="3107C3B8">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采购代理机构</w:t>
            </w:r>
          </w:p>
        </w:tc>
        <w:tc>
          <w:tcPr>
            <w:tcW w:w="6700" w:type="dxa"/>
            <w:shd w:val="clear" w:color="auto" w:fill="auto"/>
            <w:vAlign w:val="center"/>
          </w:tcPr>
          <w:p w14:paraId="58FF043C">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    称：</w:t>
            </w:r>
            <w:r>
              <w:rPr>
                <w:rFonts w:hint="eastAsia" w:ascii="宋体" w:hAnsi="宋体" w:eastAsia="宋体" w:cs="宋体"/>
                <w:color w:val="auto"/>
                <w:sz w:val="24"/>
                <w:szCs w:val="24"/>
                <w:highlight w:val="none"/>
                <w:lang w:val="en-US" w:eastAsia="zh-CN"/>
              </w:rPr>
              <w:t>新疆中咨建设项目管理有限公司</w:t>
            </w:r>
          </w:p>
          <w:p w14:paraId="2891B5A4">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址：乌鲁木齐水磨沟区会展大道555号星耀天都4号楼B座403</w:t>
            </w:r>
          </w:p>
          <w:p w14:paraId="174907A9">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 系 人：吴斌、王亭懿、梅坤伟、翟安琪、乔浩峰</w:t>
            </w:r>
          </w:p>
          <w:p w14:paraId="32472EC3">
            <w:pPr>
              <w:pStyle w:val="5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联系电话：0991-4603819/13079967765</w:t>
            </w:r>
          </w:p>
          <w:p w14:paraId="7F4013BA">
            <w:pPr>
              <w:pStyle w:val="5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电子邮件：</w:t>
            </w:r>
            <w:r>
              <w:rPr>
                <w:rFonts w:hint="eastAsia" w:cs="宋体"/>
                <w:color w:val="auto"/>
                <w:kern w:val="2"/>
                <w:sz w:val="24"/>
                <w:szCs w:val="24"/>
                <w:highlight w:val="none"/>
                <w:lang w:val="en-US" w:eastAsia="zh-CN" w:bidi="ar-SA"/>
              </w:rPr>
              <w:t>xjzhongzi@126.com</w:t>
            </w:r>
          </w:p>
        </w:tc>
      </w:tr>
      <w:tr w14:paraId="1B28E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131CBFCB">
            <w:pPr>
              <w:pStyle w:val="50"/>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2.5</w:t>
            </w:r>
          </w:p>
        </w:tc>
        <w:tc>
          <w:tcPr>
            <w:tcW w:w="1738" w:type="dxa"/>
            <w:shd w:val="clear" w:color="auto" w:fill="auto"/>
            <w:vAlign w:val="center"/>
          </w:tcPr>
          <w:p w14:paraId="11ED18AF">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服务内容及要求</w:t>
            </w:r>
          </w:p>
        </w:tc>
        <w:tc>
          <w:tcPr>
            <w:tcW w:w="6700" w:type="dxa"/>
            <w:shd w:val="clear" w:color="auto" w:fill="auto"/>
            <w:vAlign w:val="center"/>
          </w:tcPr>
          <w:p w14:paraId="70EC4CDB">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服务内容：新疆医科大学实验动物中心管理员服务项目，详细要求详见第三章项目需求</w:t>
            </w:r>
            <w:r>
              <w:rPr>
                <w:rFonts w:hint="eastAsia" w:cs="宋体"/>
                <w:color w:val="auto"/>
                <w:kern w:val="2"/>
                <w:sz w:val="24"/>
                <w:szCs w:val="24"/>
                <w:highlight w:val="none"/>
                <w:lang w:val="en-US" w:eastAsia="zh-CN" w:bidi="ar-SA"/>
              </w:rPr>
              <w:t>。</w:t>
            </w:r>
          </w:p>
          <w:p w14:paraId="11C0E565">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服务期限：</w:t>
            </w:r>
            <w:r>
              <w:rPr>
                <w:rFonts w:hint="eastAsia" w:ascii="宋体" w:hAnsi="宋体" w:eastAsia="宋体" w:cs="宋体"/>
                <w:color w:val="auto"/>
                <w:sz w:val="24"/>
                <w:szCs w:val="24"/>
                <w:highlight w:val="none"/>
                <w:lang w:val="en-US" w:eastAsia="zh-CN"/>
              </w:rPr>
              <w:t>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 度和服务质量情况、售后情况等进行综合评估，对出现的服务质量问题、学生投诉、服务态度恶 劣、售后响应服务不及时、不配合采购单位工作等情况，采购单位有权终止签订后续服务年份的服务合同）。</w:t>
            </w:r>
          </w:p>
          <w:p w14:paraId="673DE6C1">
            <w:pPr>
              <w:pStyle w:val="50"/>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服务地点：</w:t>
            </w:r>
            <w:r>
              <w:rPr>
                <w:rFonts w:hint="eastAsia" w:ascii="宋体" w:hAnsi="宋体" w:eastAsia="宋体" w:cs="宋体"/>
                <w:color w:val="auto"/>
                <w:kern w:val="2"/>
                <w:sz w:val="24"/>
                <w:szCs w:val="24"/>
                <w:highlight w:val="none"/>
                <w:lang w:val="en-US" w:eastAsia="zh-CN" w:bidi="ar-SA"/>
              </w:rPr>
              <w:t>新疆医科大学实验动物中心</w:t>
            </w:r>
          </w:p>
        </w:tc>
      </w:tr>
      <w:tr w14:paraId="7A93C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5DBFE6DF">
            <w:pPr>
              <w:pStyle w:val="50"/>
              <w:jc w:val="center"/>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4.1</w:t>
            </w:r>
          </w:p>
        </w:tc>
        <w:tc>
          <w:tcPr>
            <w:tcW w:w="1738" w:type="dxa"/>
            <w:shd w:val="clear" w:color="auto" w:fill="auto"/>
            <w:vAlign w:val="center"/>
          </w:tcPr>
          <w:p w14:paraId="110664EE">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投标人资格要求</w:t>
            </w:r>
          </w:p>
        </w:tc>
        <w:tc>
          <w:tcPr>
            <w:tcW w:w="6700" w:type="dxa"/>
            <w:shd w:val="clear" w:color="auto" w:fill="auto"/>
            <w:vAlign w:val="center"/>
          </w:tcPr>
          <w:p w14:paraId="58314BFC">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1.满足《中华人民共和国政府采购法》第二十二条规定；</w:t>
            </w:r>
          </w:p>
          <w:p w14:paraId="18396C69">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2.落实政府采购政策需满足的资格要求：本项目属于专门面向小微企业采购的项目；供应商应为小微企业、监狱企业、残疾人福利性单位。</w:t>
            </w:r>
          </w:p>
          <w:p w14:paraId="70632C83">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3.本项目的特定资格要求：无。</w:t>
            </w:r>
          </w:p>
          <w:p w14:paraId="4BA09147">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其他资格要求：</w:t>
            </w:r>
          </w:p>
          <w:p w14:paraId="6F3E69B3">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（1）法定代表人或单位负责人为同一人或者存在直接控股、管理关系的不同供应商，不得参加同一合同项下的政府采购活动。</w:t>
            </w:r>
          </w:p>
          <w:p w14:paraId="2C00C4A0">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（2）除单一来源采购项目外，为采购项目提供整体设计、规范编制或者项目管理、监理、检测等服务的供应商，不得再参加该采购项目的其他采购活动。</w:t>
            </w:r>
          </w:p>
          <w:p w14:paraId="3D0F8FEA">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（3）供应商的信用行为：在资格审查阶段经查询，未被列入“失信被执行人”、“重大税收违法失信主体”、“政府采购严重违法失信行为记录名单”其中之一。如有以上不良信用记录之一的，其投标无效。</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0"/>
              <w:rPr>
                <w:rFonts w:hint="eastAsia" w:ascii="宋体" w:hAnsi="宋体" w:eastAsia="宋体" w:cs="宋体"/>
                <w:color w:val="auto"/>
                <w:sz w:val="24"/>
                <w:szCs w:val="24"/>
                <w:highlight w:val="none"/>
              </w:rPr>
            </w:pPr>
            <w:bookmarkStart w:id="123" w:name="_Hlk143529175"/>
            <w:r>
              <w:rPr>
                <w:rFonts w:hint="eastAsia" w:ascii="宋体" w:hAnsi="宋体" w:eastAsia="宋体" w:cs="宋体"/>
                <w:color w:val="auto"/>
                <w:sz w:val="24"/>
                <w:szCs w:val="24"/>
                <w:highlight w:val="none"/>
              </w:rPr>
              <w:t>现场考察</w:t>
            </w:r>
            <w:bookmarkEnd w:id="123"/>
          </w:p>
        </w:tc>
        <w:tc>
          <w:tcPr>
            <w:tcW w:w="6700" w:type="dxa"/>
            <w:vAlign w:val="center"/>
          </w:tcPr>
          <w:p w14:paraId="36549596">
            <w:pPr>
              <w:pStyle w:val="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7A836479">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CC81D0">
            <w:pPr>
              <w:pStyle w:val="50"/>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700" w:type="dxa"/>
            <w:vAlign w:val="center"/>
          </w:tcPr>
          <w:p w14:paraId="54FE1DAF">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5C7617AF">
            <w:pPr>
              <w:pStyle w:val="50"/>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5AA3681F">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4C0B5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75D26D73">
            <w:pPr>
              <w:pStyle w:val="50"/>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14.8</w:t>
            </w:r>
          </w:p>
        </w:tc>
        <w:tc>
          <w:tcPr>
            <w:tcW w:w="1738" w:type="dxa"/>
            <w:shd w:val="clear" w:color="auto" w:fill="auto"/>
            <w:vAlign w:val="center"/>
          </w:tcPr>
          <w:p w14:paraId="69105190">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采购预算(最高限价)</w:t>
            </w:r>
          </w:p>
        </w:tc>
        <w:tc>
          <w:tcPr>
            <w:tcW w:w="6700" w:type="dxa"/>
            <w:shd w:val="clear" w:color="auto" w:fill="auto"/>
            <w:vAlign w:val="center"/>
          </w:tcPr>
          <w:p w14:paraId="3BDC5DF3">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采购预算(最高限价)</w:t>
            </w:r>
            <w:r>
              <w:rPr>
                <w:rFonts w:hint="eastAsia" w:cs="宋体"/>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1763600.00</w:t>
            </w:r>
            <w:r>
              <w:rPr>
                <w:rFonts w:hint="eastAsia" w:ascii="宋体" w:hAnsi="宋体" w:eastAsia="宋体" w:cs="宋体"/>
                <w:b/>
                <w:bCs/>
                <w:color w:val="auto"/>
                <w:kern w:val="2"/>
                <w:sz w:val="24"/>
                <w:szCs w:val="24"/>
                <w:highlight w:val="none"/>
                <w:lang w:val="en-US" w:eastAsia="zh-CN" w:bidi="ar-SA"/>
              </w:rPr>
              <w:t>元</w:t>
            </w:r>
          </w:p>
          <w:p w14:paraId="1172CAFE">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供应商报价应为包括但不限于服务人员基本工资、工龄工资、学历工资、绩效工资、社会保险费、工会经费、残保金、雇主责任险、服务费用及税费等所有相关费用，最终达到采购人（业主）使用要求。</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3C884172">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BD0D880">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559D2C2">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34F4AD60">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17000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4A8F5A6C">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color w:val="auto"/>
                <w:sz w:val="24"/>
                <w:szCs w:val="24"/>
                <w:highlight w:val="none"/>
                <w:lang w:val="zh-CN"/>
              </w:rPr>
              <w:t>新疆中咨建设项目管理有限公司乌鲁木齐二分公司</w:t>
            </w:r>
            <w:r>
              <w:rPr>
                <w:rFonts w:hint="eastAsia" w:ascii="宋体" w:hAnsi="宋体" w:eastAsia="宋体" w:cs="宋体"/>
                <w:color w:val="auto"/>
                <w:sz w:val="24"/>
                <w:szCs w:val="24"/>
                <w:highlight w:val="none"/>
              </w:rPr>
              <w:t xml:space="preserve">                            </w:t>
            </w:r>
          </w:p>
          <w:p w14:paraId="07866961">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sz w:val="24"/>
                <w:szCs w:val="24"/>
                <w:highlight w:val="none"/>
                <w:lang w:val="zh-CN"/>
              </w:rPr>
              <w:t>991904389610902</w:t>
            </w:r>
            <w:r>
              <w:rPr>
                <w:rFonts w:hint="eastAsia" w:ascii="宋体" w:hAnsi="宋体" w:eastAsia="宋体" w:cs="宋体"/>
                <w:color w:val="auto"/>
                <w:sz w:val="24"/>
                <w:szCs w:val="24"/>
                <w:highlight w:val="none"/>
              </w:rPr>
              <w:t xml:space="preserve">              </w:t>
            </w:r>
          </w:p>
          <w:p w14:paraId="50B5DE37">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开户银行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招商银行股份有限公司乌鲁木齐南湖东路支行</w:t>
            </w:r>
          </w:p>
          <w:p w14:paraId="17DF33CB">
            <w:pPr>
              <w:pStyle w:val="2"/>
              <w:keepNext w:val="0"/>
              <w:keepLines/>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eastAsia="宋体" w:cs="宋体"/>
                <w:sz w:val="24"/>
                <w:szCs w:val="24"/>
                <w:highlight w:val="none"/>
                <w:lang w:val="zh-CN"/>
              </w:rPr>
              <w:t>行号：308881029139</w:t>
            </w:r>
            <w:r>
              <w:rPr>
                <w:rFonts w:hint="eastAsia" w:ascii="宋体" w:hAnsi="宋体" w:eastAsia="宋体" w:cs="宋体"/>
                <w:color w:val="auto"/>
                <w:sz w:val="24"/>
                <w:szCs w:val="24"/>
                <w:highlight w:val="none"/>
              </w:rPr>
              <w:t xml:space="preserve">            </w:t>
            </w:r>
          </w:p>
          <w:p w14:paraId="327EF0E4">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970" w:type="dxa"/>
            <w:vAlign w:val="center"/>
          </w:tcPr>
          <w:p w14:paraId="0FAEE6C9">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0"/>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0"/>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1.样品制作的标准和要求：</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636410A9">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50"/>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0"/>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p>
          <w:p w14:paraId="2FA55552">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5F60BBB0">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6.其他要求（如有）：</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2.进行远程线上演示，投标人应提前自行准备好演示的软硬配置环境和网络环境，做好演示的各项准备工作。因投标人自身原因无法演示或者演示效果不理想的，导致的后果由投标人自行承担；</w:t>
            </w:r>
          </w:p>
          <w:p w14:paraId="34ED7966">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5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5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6976A72E">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446453BE">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4858B73">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□合同价的 </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2795CC0D">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0CEDF721">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700B777E">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3.保函有效期：自合同生效之日起至合同约定的中标或成交供应商主要义务履行完毕  </w:t>
            </w:r>
          </w:p>
          <w:p w14:paraId="782BC737">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4.缴纳时间：中标或成交供应商应在合同签订前3个工作日内向采购人提交履约保证金；                          </w:t>
            </w:r>
          </w:p>
          <w:p w14:paraId="221565EA">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5.退还时间：中标或成交供应商合同主要义务履行完毕后，采购人按合同约定及时退还 </w:t>
            </w:r>
            <w:r>
              <w:rPr>
                <w:rFonts w:hint="eastAsia" w:ascii="宋体" w:hAnsi="宋体" w:eastAsia="宋体" w:cs="宋体"/>
                <w:color w:val="auto"/>
                <w:sz w:val="24"/>
                <w:szCs w:val="24"/>
                <w:highlight w:val="none"/>
              </w:rPr>
              <w:t xml:space="preserve">             </w:t>
            </w:r>
          </w:p>
          <w:p w14:paraId="41B3BE7D">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32E52EF0">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1033F0D6">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57AE723">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p w14:paraId="1B6EA85A">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14:paraId="4FA5C033">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r>
              <w:rPr>
                <w:rFonts w:hint="eastAsia" w:cs="宋体"/>
                <w:color w:val="auto"/>
                <w:sz w:val="24"/>
                <w:szCs w:val="24"/>
                <w:highlight w:val="none"/>
                <w:lang w:val="en-US" w:eastAsia="zh-CN"/>
              </w:rPr>
              <w:t>。</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2" w:hRule="atLeast"/>
        </w:trPr>
        <w:tc>
          <w:tcPr>
            <w:tcW w:w="970" w:type="dxa"/>
            <w:vAlign w:val="center"/>
          </w:tcPr>
          <w:p w14:paraId="600814BC">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0"/>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0"/>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质疑</w:t>
            </w:r>
          </w:p>
        </w:tc>
        <w:tc>
          <w:tcPr>
            <w:tcW w:w="6700" w:type="dxa"/>
            <w:vAlign w:val="center"/>
          </w:tcPr>
          <w:p w14:paraId="4BF00E52">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color w:val="auto"/>
                <w:sz w:val="24"/>
                <w:highlight w:val="none"/>
              </w:rPr>
              <w:t>纸质版盖章</w:t>
            </w:r>
            <w:r>
              <w:rPr>
                <w:rFonts w:hint="eastAsia" w:ascii="宋体" w:eastAsia="宋体" w:cs="宋体"/>
                <w:color w:val="auto"/>
                <w:sz w:val="24"/>
                <w:highlight w:val="none"/>
                <w:lang w:val="en-US" w:eastAsia="zh-CN"/>
              </w:rPr>
              <w:t>质疑</w:t>
            </w:r>
            <w:r>
              <w:rPr>
                <w:rFonts w:hint="eastAsia" w:ascii="宋体" w:eastAsia="宋体" w:cs="宋体"/>
                <w:color w:val="auto"/>
                <w:sz w:val="24"/>
                <w:highlight w:val="none"/>
              </w:rPr>
              <w:t>函</w:t>
            </w:r>
            <w:r>
              <w:rPr>
                <w:rFonts w:hint="eastAsia" w:ascii="宋体" w:eastAsia="宋体" w:cs="宋体"/>
                <w:color w:val="auto"/>
                <w:sz w:val="24"/>
                <w:highlight w:val="none"/>
                <w:lang w:val="en-US" w:eastAsia="zh-CN"/>
              </w:rPr>
              <w:t>原件</w:t>
            </w:r>
            <w:r>
              <w:rPr>
                <w:rFonts w:hint="eastAsia" w:ascii="宋体" w:eastAsia="宋体" w:cs="宋体"/>
                <w:color w:val="auto"/>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04E24026">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接收部门：新疆中咨建设项目管理有限公司              </w:t>
            </w:r>
          </w:p>
          <w:p w14:paraId="36D81911">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联系电话：13079967765           </w:t>
            </w:r>
          </w:p>
          <w:p w14:paraId="53098161">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通讯地址：乌鲁木齐水磨沟区会展大道555号星耀天都4号楼B座403</w:t>
            </w:r>
          </w:p>
          <w:p w14:paraId="6A6460C1">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供应商提出质疑时，应提交质疑函和必要的证明材料，供应商在法定质疑期内应一次性提出针对同一采购程序环节的质疑。</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422A3CDD">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18C88050">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代理服务费</w:t>
            </w:r>
          </w:p>
          <w:p w14:paraId="6B140E27">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2.1</w:t>
            </w:r>
            <w:r>
              <w:rPr>
                <w:rFonts w:hint="eastAsia" w:ascii="宋体" w:hAnsi="宋体" w:eastAsia="宋体" w:cs="宋体"/>
                <w:color w:val="auto"/>
                <w:sz w:val="24"/>
                <w:szCs w:val="24"/>
                <w:highlight w:val="none"/>
              </w:rPr>
              <w:t>本项目招标代理服务费参照《招标代理服务收费管理暂行办法》计价格[2002]1980号文件（发改办价格[2003]857号文件）及财库[2018]2号文件计算的招标代理服务费下浮50%由中标人向招标代理支付。</w:t>
            </w:r>
          </w:p>
          <w:p w14:paraId="2A8DFD17">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2.2</w:t>
            </w:r>
            <w:r>
              <w:rPr>
                <w:rFonts w:hint="eastAsia" w:ascii="宋体" w:hAnsi="宋体" w:eastAsia="宋体" w:cs="宋体"/>
                <w:color w:val="auto"/>
                <w:sz w:val="24"/>
                <w:szCs w:val="24"/>
                <w:highlight w:val="none"/>
              </w:rPr>
              <w:t>中标人不再支付其他任何费用和款项。</w:t>
            </w:r>
          </w:p>
          <w:p w14:paraId="5F663F1C">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rPr>
              <w:t>具体费用详见本项目中标结果公告中第六条“代理服务收费标准及金额”</w:t>
            </w:r>
          </w:p>
          <w:p w14:paraId="3CB777B3">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付款方式</w:t>
            </w:r>
          </w:p>
          <w:p w14:paraId="62D533FF">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3.1</w:t>
            </w:r>
            <w:r>
              <w:rPr>
                <w:rFonts w:hint="eastAsia" w:ascii="宋体" w:hAnsi="宋体" w:eastAsia="宋体" w:cs="宋体"/>
                <w:color w:val="auto"/>
                <w:sz w:val="24"/>
                <w:szCs w:val="24"/>
                <w:highlight w:val="none"/>
              </w:rPr>
              <w:t>参照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14F7D088">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3.2</w:t>
            </w:r>
            <w:r>
              <w:rPr>
                <w:rFonts w:hint="eastAsia" w:ascii="宋体" w:hAnsi="宋体" w:eastAsia="宋体" w:cs="宋体"/>
                <w:color w:val="auto"/>
                <w:sz w:val="24"/>
                <w:szCs w:val="24"/>
                <w:highlight w:val="none"/>
              </w:rPr>
              <w:t>中标人于中标公示发布后7个工作日内一次性向招标代理公司支付代理服务费。</w:t>
            </w:r>
          </w:p>
          <w:p w14:paraId="247CC04D">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责任认定</w:t>
            </w:r>
          </w:p>
          <w:p w14:paraId="11B7CCF0">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w:t>
            </w:r>
            <w:r>
              <w:rPr>
                <w:rFonts w:hint="eastAsia" w:ascii="宋体" w:hAnsi="宋体" w:eastAsia="宋体" w:cs="宋体"/>
                <w:color w:val="auto"/>
                <w:sz w:val="24"/>
                <w:szCs w:val="24"/>
                <w:highlight w:val="none"/>
              </w:rPr>
              <w:t>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0A3517D">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4.2</w:t>
            </w:r>
            <w:r>
              <w:rPr>
                <w:rFonts w:hint="eastAsia" w:ascii="宋体" w:hAnsi="宋体" w:eastAsia="宋体" w:cs="宋体"/>
                <w:color w:val="auto"/>
                <w:sz w:val="24"/>
                <w:szCs w:val="24"/>
                <w:highlight w:val="none"/>
              </w:rPr>
              <w:t>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p w14:paraId="0F5B0D27">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无论竞标结果如何，投标供应商均应自行承担竞标所需一切费用。</w:t>
            </w:r>
          </w:p>
          <w:p w14:paraId="1368AF2C">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时间：领取中标通知书前</w:t>
            </w:r>
          </w:p>
          <w:p w14:paraId="76384588">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方式：电汇，由中标人一次性支付或由招标代理直接在投标保证金中扣</w:t>
            </w:r>
          </w:p>
        </w:tc>
      </w:tr>
      <w:tr w14:paraId="29A91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shd w:val="clear" w:color="auto" w:fill="auto"/>
            <w:vAlign w:val="center"/>
          </w:tcPr>
          <w:p w14:paraId="7FA1EFB0">
            <w:pPr>
              <w:pStyle w:val="50"/>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738" w:type="dxa"/>
            <w:shd w:val="clear" w:color="auto" w:fill="auto"/>
            <w:vAlign w:val="center"/>
          </w:tcPr>
          <w:p w14:paraId="3DC8B9BB">
            <w:pPr>
              <w:pStyle w:val="50"/>
              <w:jc w:val="center"/>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支持本国产品政策</w:t>
            </w:r>
          </w:p>
        </w:tc>
        <w:tc>
          <w:tcPr>
            <w:tcW w:w="6700" w:type="dxa"/>
            <w:shd w:val="clear" w:color="auto" w:fill="auto"/>
            <w:vAlign w:val="center"/>
          </w:tcPr>
          <w:p w14:paraId="7671BCB4">
            <w:pPr>
              <w:pStyle w:val="71"/>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vAlign w:val="center"/>
          </w:tcPr>
          <w:p w14:paraId="6F1BF374">
            <w:pPr>
              <w:pStyle w:val="5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970" w:type="dxa"/>
            <w:vAlign w:val="center"/>
          </w:tcPr>
          <w:p w14:paraId="06648806">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736B9D9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A14D5AD">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CF7AA8F">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29022C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B996B16">
            <w:pPr>
              <w:pStyle w:val="71"/>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78" w:hRule="atLeast"/>
        </w:trPr>
        <w:tc>
          <w:tcPr>
            <w:tcW w:w="970" w:type="dxa"/>
            <w:vAlign w:val="center"/>
          </w:tcPr>
          <w:p w14:paraId="3AAFC5B3">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0"/>
              <w:rPr>
                <w:rFonts w:hint="eastAsia" w:ascii="宋体" w:hAnsi="宋体" w:eastAsia="宋体" w:cs="宋体"/>
                <w:color w:val="auto"/>
                <w:sz w:val="24"/>
                <w:szCs w:val="24"/>
                <w:highlight w:val="none"/>
                <w:lang w:val="en-US" w:eastAsia="zh-CN"/>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1824" w:type="dxa"/>
                  <w:vAlign w:val="center"/>
                </w:tcPr>
                <w:p w14:paraId="334359A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3245" w:type="dxa"/>
                  <w:vAlign w:val="center"/>
                </w:tcPr>
                <w:p w14:paraId="6E9115B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BD03589">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w:t>
                  </w:r>
                </w:p>
              </w:tc>
              <w:tc>
                <w:tcPr>
                  <w:tcW w:w="1824" w:type="dxa"/>
                  <w:vAlign w:val="center"/>
                </w:tcPr>
                <w:p w14:paraId="402B250B">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新疆医科大学实验动物中心管理员服务项目</w:t>
                  </w:r>
                </w:p>
              </w:tc>
              <w:tc>
                <w:tcPr>
                  <w:tcW w:w="3245" w:type="dxa"/>
                  <w:vAlign w:val="center"/>
                </w:tcPr>
                <w:p w14:paraId="6A9C8731">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租赁和商务服务业</w:t>
                  </w:r>
                </w:p>
              </w:tc>
            </w:tr>
          </w:tbl>
          <w:p w14:paraId="663C7531">
            <w:pPr>
              <w:pStyle w:val="50"/>
              <w:rPr>
                <w:rFonts w:hint="eastAsia" w:ascii="宋体" w:hAnsi="宋体" w:eastAsia="宋体" w:cs="宋体"/>
                <w:color w:val="auto"/>
                <w:sz w:val="24"/>
                <w:szCs w:val="24"/>
                <w:highlight w:val="none"/>
              </w:rPr>
            </w:pPr>
            <w:r>
              <w:rPr>
                <w:rStyle w:val="33"/>
                <w:rFonts w:hint="eastAsia" w:cs="宋体"/>
                <w:b w:val="0"/>
                <w:bCs w:val="0"/>
                <w:color w:val="auto"/>
                <w:sz w:val="24"/>
                <w:szCs w:val="24"/>
                <w:highlight w:val="none"/>
                <w:lang w:val="en-US" w:eastAsia="zh-CN"/>
              </w:rPr>
              <w:t>本项目采购标的属于</w:t>
            </w:r>
            <w:r>
              <w:rPr>
                <w:rStyle w:val="33"/>
                <w:rFonts w:hint="eastAsia" w:cs="宋体"/>
                <w:b/>
                <w:bCs/>
                <w:color w:val="auto"/>
                <w:sz w:val="24"/>
                <w:szCs w:val="24"/>
                <w:highlight w:val="none"/>
                <w:lang w:val="en-US" w:eastAsia="zh-CN"/>
              </w:rPr>
              <w:t>租赁和商务服务业</w:t>
            </w:r>
            <w:r>
              <w:rPr>
                <w:rStyle w:val="33"/>
                <w:rFonts w:hint="eastAsia" w:cs="宋体"/>
                <w:b w:val="0"/>
                <w:bCs w:val="0"/>
                <w:color w:val="auto"/>
                <w:sz w:val="24"/>
                <w:szCs w:val="24"/>
                <w:highlight w:val="none"/>
                <w:lang w:val="en-US" w:eastAsia="zh-CN"/>
              </w:rPr>
              <w:t>。企业规模类型根据《中小企业划型标准规定》 (工信部联企业[2011]300号)确定:(十五)租赁和商务服务业。从业人员300 人以下或资产总额120000 万元以下的为中小微型企业，其中，从业人员 100 人及以且资产总额 8000 万元及以上的为中型企业:从业人员 10人及以上，且资产总额100 万元及以上的为小型企业:从业人员 10人以下或资产总额 100 万元以下的为微型企业。</w:t>
            </w: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72" w:hRule="atLeast"/>
        </w:trPr>
        <w:tc>
          <w:tcPr>
            <w:tcW w:w="970" w:type="dxa"/>
            <w:shd w:val="clear" w:color="auto" w:fill="auto"/>
            <w:vAlign w:val="center"/>
          </w:tcPr>
          <w:p w14:paraId="213F4586">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7C0C8321">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1D89079E">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74" w:hRule="atLeast"/>
        </w:trPr>
        <w:tc>
          <w:tcPr>
            <w:tcW w:w="970" w:type="dxa"/>
            <w:tcBorders>
              <w:right w:val="single" w:color="auto" w:sz="4" w:space="0"/>
            </w:tcBorders>
            <w:vAlign w:val="center"/>
          </w:tcPr>
          <w:p w14:paraId="08D3F63A">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350155C0">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313A5750">
            <w:pPr>
              <w:pStyle w:val="5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合同融资政策</w:t>
            </w:r>
          </w:p>
        </w:tc>
        <w:tc>
          <w:tcPr>
            <w:tcW w:w="6700" w:type="dxa"/>
            <w:tcBorders>
              <w:left w:val="single" w:color="auto" w:sz="4" w:space="0"/>
            </w:tcBorders>
            <w:vAlign w:val="center"/>
          </w:tcPr>
          <w:p w14:paraId="1322700D">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54B89A9B">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i w:val="0"/>
                <w:iCs w:val="0"/>
                <w:color w:val="auto"/>
                <w:sz w:val="24"/>
                <w:szCs w:val="24"/>
                <w:highlight w:val="none"/>
              </w:rPr>
              <w:t>。</w:t>
            </w:r>
          </w:p>
          <w:p w14:paraId="1420BF81">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lang w:eastAsia="zh-CN"/>
              </w:rPr>
              <w:t>。</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46" w:hRule="atLeast"/>
        </w:trPr>
        <w:tc>
          <w:tcPr>
            <w:tcW w:w="970" w:type="dxa"/>
            <w:vMerge w:val="restart"/>
            <w:tcBorders>
              <w:right w:val="single" w:color="auto" w:sz="4" w:space="0"/>
            </w:tcBorders>
            <w:vAlign w:val="center"/>
          </w:tcPr>
          <w:p w14:paraId="59449E7E">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Merge w:val="restart"/>
            <w:tcBorders>
              <w:right w:val="single" w:color="auto" w:sz="4" w:space="0"/>
            </w:tcBorders>
            <w:vAlign w:val="center"/>
          </w:tcPr>
          <w:p w14:paraId="7068A1E1">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07D44883">
            <w:pPr>
              <w:pStyle w:val="50"/>
              <w:numPr>
                <w:ilvl w:val="0"/>
                <w:numId w:val="0"/>
              </w:numPr>
              <w:spacing w:line="24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付款方式:服务费用按12个月发放，月服务费的标准为中标价格除以12。采购人（业主）每月对中标供应商进行月度考核，合格后方可支付服务费。考核不合格，按照合同约定扣发相应的服务费。采购人（业主）支付上述款项前，中标供应商须先提供符合采购人（业主）财务做账要求的发票，否则采购人（业主）有权拒付款项且不承担违约责任。</w:t>
            </w:r>
          </w:p>
        </w:tc>
      </w:tr>
      <w:tr w14:paraId="31CFB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46" w:hRule="atLeast"/>
        </w:trPr>
        <w:tc>
          <w:tcPr>
            <w:tcW w:w="970" w:type="dxa"/>
            <w:vMerge w:val="continue"/>
            <w:tcBorders>
              <w:right w:val="single" w:color="auto" w:sz="4" w:space="0"/>
            </w:tcBorders>
            <w:vAlign w:val="center"/>
          </w:tcPr>
          <w:p w14:paraId="7DD8E9AB">
            <w:pPr>
              <w:pStyle w:val="50"/>
              <w:jc w:val="center"/>
              <w:rPr>
                <w:rFonts w:hint="eastAsia" w:ascii="宋体" w:hAnsi="宋体" w:eastAsia="宋体" w:cs="宋体"/>
                <w:color w:val="auto"/>
                <w:sz w:val="24"/>
                <w:szCs w:val="24"/>
                <w:highlight w:val="none"/>
              </w:rPr>
            </w:pPr>
          </w:p>
        </w:tc>
        <w:tc>
          <w:tcPr>
            <w:tcW w:w="1738" w:type="dxa"/>
            <w:vMerge w:val="continue"/>
            <w:tcBorders>
              <w:right w:val="single" w:color="auto" w:sz="4" w:space="0"/>
            </w:tcBorders>
            <w:vAlign w:val="center"/>
          </w:tcPr>
          <w:p w14:paraId="663DF991">
            <w:pPr>
              <w:pStyle w:val="50"/>
              <w:rPr>
                <w:rFonts w:hint="eastAsia" w:ascii="宋体" w:hAnsi="宋体" w:eastAsia="宋体" w:cs="宋体"/>
                <w:color w:val="auto"/>
                <w:sz w:val="24"/>
                <w:szCs w:val="24"/>
                <w:highlight w:val="none"/>
              </w:rPr>
            </w:pPr>
          </w:p>
        </w:tc>
        <w:tc>
          <w:tcPr>
            <w:tcW w:w="6700" w:type="dxa"/>
            <w:tcBorders>
              <w:left w:val="single" w:color="auto" w:sz="4" w:space="0"/>
            </w:tcBorders>
            <w:vAlign w:val="center"/>
          </w:tcPr>
          <w:p w14:paraId="3C52456B">
            <w:pPr>
              <w:pStyle w:val="50"/>
              <w:numPr>
                <w:ilvl w:val="0"/>
                <w:numId w:val="0"/>
              </w:numPr>
              <w:spacing w:line="240" w:lineRule="auto"/>
              <w:ind w:left="0" w:leftChars="0" w:firstLine="0" w:firstLineChars="0"/>
              <w:rPr>
                <w:rFonts w:hint="eastAsia" w:ascii="宋体" w:hAnsi="宋体" w:cs="宋体"/>
                <w:b/>
                <w:bCs/>
                <w:color w:val="auto"/>
                <w:kern w:val="2"/>
                <w:sz w:val="24"/>
                <w:szCs w:val="24"/>
                <w:highlight w:val="none"/>
              </w:rPr>
            </w:pPr>
            <w:r>
              <w:rPr>
                <w:rFonts w:hint="eastAsia" w:ascii="宋体" w:hAnsi="宋体" w:eastAsia="宋体" w:cs="宋体"/>
                <w:b w:val="0"/>
                <w:bCs w:val="0"/>
                <w:color w:val="auto"/>
                <w:kern w:val="2"/>
                <w:sz w:val="24"/>
                <w:szCs w:val="24"/>
                <w:highlight w:val="none"/>
              </w:rPr>
              <w:t>2.在开标截止时间后，采购人/采购代理机构将通过信用中国、中国政府采购网查询各供应商的信誉情况，对列入失信被执行人、重大税收违法失信主体、政府采购严重违法失信行为记录名单及其他不符合《中华人民共和国政府采购法》第二十二条规定条件的供应商，其投标文件将被拒绝。</w:t>
            </w:r>
          </w:p>
        </w:tc>
      </w:tr>
      <w:tr w14:paraId="59E10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46" w:hRule="atLeast"/>
        </w:trPr>
        <w:tc>
          <w:tcPr>
            <w:tcW w:w="970" w:type="dxa"/>
            <w:vMerge w:val="continue"/>
            <w:tcBorders>
              <w:right w:val="single" w:color="auto" w:sz="4" w:space="0"/>
            </w:tcBorders>
            <w:vAlign w:val="center"/>
          </w:tcPr>
          <w:p w14:paraId="38CD70F2">
            <w:pPr>
              <w:pStyle w:val="50"/>
              <w:jc w:val="center"/>
              <w:rPr>
                <w:rFonts w:hint="eastAsia" w:ascii="宋体" w:hAnsi="宋体" w:eastAsia="宋体" w:cs="宋体"/>
                <w:color w:val="auto"/>
                <w:sz w:val="24"/>
                <w:szCs w:val="24"/>
                <w:highlight w:val="none"/>
              </w:rPr>
            </w:pPr>
          </w:p>
        </w:tc>
        <w:tc>
          <w:tcPr>
            <w:tcW w:w="1738" w:type="dxa"/>
            <w:vMerge w:val="continue"/>
            <w:tcBorders>
              <w:right w:val="single" w:color="auto" w:sz="4" w:space="0"/>
            </w:tcBorders>
            <w:vAlign w:val="center"/>
          </w:tcPr>
          <w:p w14:paraId="5A561A51">
            <w:pPr>
              <w:pStyle w:val="50"/>
              <w:rPr>
                <w:rFonts w:hint="eastAsia" w:ascii="宋体" w:hAnsi="宋体" w:eastAsia="宋体" w:cs="宋体"/>
                <w:color w:val="auto"/>
                <w:sz w:val="24"/>
                <w:szCs w:val="24"/>
                <w:highlight w:val="none"/>
              </w:rPr>
            </w:pPr>
          </w:p>
        </w:tc>
        <w:tc>
          <w:tcPr>
            <w:tcW w:w="6700" w:type="dxa"/>
            <w:tcBorders>
              <w:left w:val="single" w:color="auto" w:sz="4" w:space="0"/>
            </w:tcBorders>
            <w:vAlign w:val="center"/>
          </w:tcPr>
          <w:p w14:paraId="7A8DD47C">
            <w:pPr>
              <w:pStyle w:val="50"/>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3.异常低价情形认定</w:t>
            </w:r>
          </w:p>
          <w:p w14:paraId="1F2D5C1B">
            <w:pPr>
              <w:pStyle w:val="50"/>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投标（响应）供应商出现下列情形之一的，评审委员会将启动异常低价审查程序：</w:t>
            </w:r>
          </w:p>
          <w:p w14:paraId="0F0AEE2B">
            <w:pPr>
              <w:pStyle w:val="50"/>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①投标（响应）报价低于全部通过符合性审查供应商报价平均值的 50%；</w:t>
            </w:r>
          </w:p>
          <w:p w14:paraId="7A59E8ED">
            <w:pPr>
              <w:pStyle w:val="50"/>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②投标（响应）报价低于通过符合性审查次低报价的 50%；</w:t>
            </w:r>
          </w:p>
          <w:p w14:paraId="3B72D442">
            <w:pPr>
              <w:pStyle w:val="50"/>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③投标（响应）报价低于本项目最高限价的 45%；</w:t>
            </w:r>
          </w:p>
          <w:p w14:paraId="0768F036">
            <w:pPr>
              <w:pStyle w:val="50"/>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④评审委员会基于专业判断，认为报价过低可能影响项目履约质量、不能满足采购需求或无法诚信履约的其他情形。</w:t>
            </w:r>
          </w:p>
          <w:p w14:paraId="1F26F33B">
            <w:pPr>
              <w:pStyle w:val="50"/>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4.审查要求及处理</w:t>
            </w:r>
          </w:p>
          <w:p w14:paraId="4704BBBD">
            <w:pPr>
              <w:pStyle w:val="50"/>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被启动审查的供应商，须在合理时间内（不少于 30 分钟），就报价合理性提交书面说明，并提供项目成本测算明细、原材料采购意向协议、人工成本核算依据等可核验的证明材料。</w:t>
            </w:r>
          </w:p>
          <w:p w14:paraId="1A3A888B">
            <w:pPr>
              <w:pStyle w:val="50"/>
              <w:numPr>
                <w:ilvl w:val="0"/>
                <w:numId w:val="0"/>
              </w:numPr>
              <w:spacing w:line="240" w:lineRule="auto"/>
              <w:ind w:left="0" w:leftChars="0" w:firstLine="0" w:firstLineChars="0"/>
              <w:rPr>
                <w:rFonts w:hint="eastAsia" w:ascii="宋体" w:hAnsi="宋体" w:cs="宋体"/>
                <w:b/>
                <w:bCs/>
                <w:color w:val="auto"/>
                <w:kern w:val="2"/>
                <w:sz w:val="24"/>
                <w:szCs w:val="24"/>
                <w:highlight w:val="none"/>
              </w:rPr>
            </w:pPr>
            <w:r>
              <w:rPr>
                <w:rFonts w:hint="eastAsia" w:ascii="宋体" w:hAnsi="宋体" w:cs="宋体"/>
                <w:b w:val="0"/>
                <w:bCs w:val="0"/>
                <w:color w:val="auto"/>
                <w:kern w:val="2"/>
                <w:sz w:val="24"/>
                <w:szCs w:val="24"/>
                <w:highlight w:val="none"/>
              </w:rPr>
              <w:t>供应商未按要求提交说明及证明材料，或提交的材料无法有效证明报价合理性的，评审委员会将其投标（响应）作无效处理。</w:t>
            </w:r>
          </w:p>
        </w:tc>
      </w:tr>
      <w:tr w14:paraId="69188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46" w:hRule="atLeast"/>
        </w:trPr>
        <w:tc>
          <w:tcPr>
            <w:tcW w:w="970" w:type="dxa"/>
            <w:vMerge w:val="continue"/>
            <w:tcBorders>
              <w:right w:val="single" w:color="auto" w:sz="4" w:space="0"/>
            </w:tcBorders>
            <w:vAlign w:val="center"/>
          </w:tcPr>
          <w:p w14:paraId="7DB696D3">
            <w:pPr>
              <w:pStyle w:val="50"/>
              <w:jc w:val="center"/>
              <w:rPr>
                <w:rFonts w:hint="eastAsia" w:ascii="宋体" w:hAnsi="宋体" w:eastAsia="宋体" w:cs="宋体"/>
                <w:color w:val="auto"/>
                <w:sz w:val="24"/>
                <w:szCs w:val="24"/>
                <w:highlight w:val="none"/>
              </w:rPr>
            </w:pPr>
          </w:p>
        </w:tc>
        <w:tc>
          <w:tcPr>
            <w:tcW w:w="1738" w:type="dxa"/>
            <w:vMerge w:val="continue"/>
            <w:tcBorders>
              <w:right w:val="single" w:color="auto" w:sz="4" w:space="0"/>
            </w:tcBorders>
            <w:vAlign w:val="center"/>
          </w:tcPr>
          <w:p w14:paraId="679DC564">
            <w:pPr>
              <w:pStyle w:val="50"/>
              <w:rPr>
                <w:rFonts w:hint="eastAsia" w:ascii="宋体" w:hAnsi="宋体" w:eastAsia="宋体" w:cs="宋体"/>
                <w:color w:val="auto"/>
                <w:sz w:val="24"/>
                <w:szCs w:val="24"/>
                <w:highlight w:val="none"/>
              </w:rPr>
            </w:pPr>
          </w:p>
        </w:tc>
        <w:tc>
          <w:tcPr>
            <w:tcW w:w="6700" w:type="dxa"/>
            <w:tcBorders>
              <w:left w:val="single" w:color="auto" w:sz="4" w:space="0"/>
            </w:tcBorders>
            <w:vAlign w:val="center"/>
          </w:tcPr>
          <w:p w14:paraId="7F62C840">
            <w:pPr>
              <w:pStyle w:val="50"/>
              <w:numPr>
                <w:ilvl w:val="0"/>
                <w:numId w:val="0"/>
              </w:numPr>
              <w:spacing w:line="240" w:lineRule="auto"/>
              <w:ind w:left="0" w:leftChars="0" w:firstLine="0" w:firstLineChars="0"/>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注意事项：</w:t>
            </w:r>
          </w:p>
          <w:p w14:paraId="5C7DBF82">
            <w:pPr>
              <w:pStyle w:val="50"/>
              <w:numPr>
                <w:ilvl w:val="0"/>
                <w:numId w:val="0"/>
              </w:numPr>
              <w:spacing w:line="240" w:lineRule="auto"/>
              <w:ind w:left="0" w:leftChars="0" w:firstLine="0" w:firstLineChars="0"/>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电子标书加盖印章的两种方式:一种为电子章；另一种为纸质版盖章后扫描，两种方式的任意一种在评审时均予认可。</w:t>
            </w:r>
          </w:p>
          <w:p w14:paraId="79A7391E">
            <w:pPr>
              <w:pStyle w:val="50"/>
              <w:numPr>
                <w:ilvl w:val="0"/>
                <w:numId w:val="0"/>
              </w:numPr>
              <w:spacing w:line="240" w:lineRule="auto"/>
              <w:ind w:left="0" w:leftChars="0" w:firstLine="0" w:firstLineChars="0"/>
              <w:rPr>
                <w:rFonts w:hint="eastAsia" w:cs="宋体"/>
                <w:b w:val="0"/>
                <w:bCs w:val="0"/>
                <w:color w:val="auto"/>
                <w:kern w:val="2"/>
                <w:sz w:val="24"/>
                <w:szCs w:val="24"/>
                <w:highlight w:val="none"/>
                <w:lang w:val="en-US" w:eastAsia="zh-CN"/>
              </w:rPr>
            </w:pPr>
            <w:r>
              <w:rPr>
                <w:rFonts w:hint="eastAsia" w:cs="宋体"/>
                <w:b/>
                <w:bCs/>
                <w:color w:val="auto"/>
                <w:kern w:val="2"/>
                <w:sz w:val="24"/>
                <w:szCs w:val="24"/>
                <w:highlight w:val="none"/>
                <w:lang w:val="en-US" w:eastAsia="zh-CN"/>
              </w:rPr>
              <w:t>供应商在上传电子响应文件时，需在“商务技术响应文件”中按响应文件格式要求上传完整的响应文件（从封面开始至最后一页）。</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546D276C">
      <w:pPr>
        <w:rPr>
          <w:color w:val="auto"/>
          <w:highlight w:val="none"/>
        </w:rPr>
      </w:pPr>
      <w:r>
        <w:rPr>
          <w:color w:val="auto"/>
          <w:highlight w:val="none"/>
        </w:rPr>
        <w:br w:type="page"/>
      </w:r>
    </w:p>
    <w:p w14:paraId="410914FC">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24" w:name="_Toc155185869"/>
      <w:bookmarkStart w:id="125" w:name="_Toc27559"/>
      <w:bookmarkStart w:id="126" w:name="_Toc9440"/>
      <w:r>
        <w:rPr>
          <w:rFonts w:hint="eastAsia" w:eastAsia="宋体" w:asciiTheme="majorHAnsi" w:hAnsiTheme="majorHAnsi" w:cstheme="majorBidi"/>
          <w:b/>
          <w:bCs/>
          <w:color w:val="auto"/>
          <w:kern w:val="2"/>
          <w:sz w:val="28"/>
          <w:szCs w:val="28"/>
          <w:highlight w:val="none"/>
          <w:lang w:val="en-US" w:eastAsia="zh-CN" w:bidi="ar-SA"/>
        </w:rPr>
        <w:t>二、投标人须知</w:t>
      </w:r>
      <w:bookmarkEnd w:id="124"/>
      <w:bookmarkEnd w:id="125"/>
      <w:bookmarkEnd w:id="126"/>
    </w:p>
    <w:p w14:paraId="604D77A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27" w:name="_Toc22384"/>
      <w:bookmarkStart w:id="128" w:name="_Toc163492822"/>
      <w:bookmarkStart w:id="129" w:name="_Toc155185870"/>
      <w:r>
        <w:rPr>
          <w:rFonts w:hint="eastAsia" w:ascii="宋体" w:hAnsi="宋体" w:eastAsia="宋体" w:cs="宋体"/>
          <w:b/>
          <w:bCs/>
          <w:color w:val="auto"/>
          <w:kern w:val="2"/>
          <w:sz w:val="24"/>
          <w:szCs w:val="24"/>
          <w:highlight w:val="none"/>
          <w:lang w:val="en-US" w:eastAsia="zh-CN" w:bidi="ar-SA"/>
        </w:rPr>
        <w:t>（一）总则</w:t>
      </w:r>
      <w:bookmarkEnd w:id="127"/>
      <w:bookmarkEnd w:id="128"/>
      <w:bookmarkEnd w:id="129"/>
    </w:p>
    <w:p w14:paraId="788765C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0" w:name="_Toc163492823"/>
      <w:bookmarkStart w:id="131" w:name="_Toc31233"/>
      <w:bookmarkStart w:id="132" w:name="_Toc109900050"/>
      <w:bookmarkStart w:id="133" w:name="_Toc109897532"/>
      <w:bookmarkStart w:id="134" w:name="_Toc109900469"/>
      <w:bookmarkStart w:id="135" w:name="_Toc155095689"/>
      <w:bookmarkStart w:id="136" w:name="_Toc109899631"/>
      <w:bookmarkStart w:id="137" w:name="_Toc30340"/>
      <w:r>
        <w:rPr>
          <w:rFonts w:hint="eastAsia" w:ascii="宋体" w:hAnsi="宋体" w:eastAsia="宋体" w:cs="宋体"/>
          <w:b/>
          <w:bCs/>
          <w:color w:val="auto"/>
          <w:kern w:val="2"/>
          <w:sz w:val="24"/>
          <w:szCs w:val="24"/>
          <w:highlight w:val="none"/>
          <w:lang w:val="en-US" w:eastAsia="zh-CN" w:bidi="ar-SA"/>
        </w:rPr>
        <w:t>1.适用范围</w:t>
      </w:r>
      <w:bookmarkEnd w:id="130"/>
      <w:bookmarkEnd w:id="131"/>
      <w:bookmarkEnd w:id="132"/>
      <w:bookmarkEnd w:id="133"/>
      <w:bookmarkEnd w:id="134"/>
      <w:bookmarkEnd w:id="135"/>
      <w:bookmarkEnd w:id="136"/>
      <w:bookmarkEnd w:id="137"/>
    </w:p>
    <w:p w14:paraId="3896363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8" w:name="_Toc7979"/>
      <w:bookmarkStart w:id="139" w:name="_Toc163492824"/>
      <w:r>
        <w:rPr>
          <w:rFonts w:hint="eastAsia" w:ascii="宋体" w:hAnsi="宋体" w:eastAsia="宋体" w:cs="宋体"/>
          <w:b/>
          <w:bCs/>
          <w:color w:val="auto"/>
          <w:kern w:val="2"/>
          <w:sz w:val="24"/>
          <w:szCs w:val="24"/>
          <w:highlight w:val="none"/>
          <w:lang w:val="en-US" w:eastAsia="zh-CN" w:bidi="ar-SA"/>
        </w:rPr>
        <w:t>2.基本定义</w:t>
      </w:r>
      <w:bookmarkEnd w:id="138"/>
      <w:bookmarkEnd w:id="139"/>
    </w:p>
    <w:p w14:paraId="768D70C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根据《中华人民共和国政府采购法》及其实施条例等有关法律、法规和规章的规定，制定本招标文件。</w:t>
      </w:r>
    </w:p>
    <w:p w14:paraId="474AEC6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cs="宋体"/>
          <w:color w:val="auto"/>
          <w:sz w:val="24"/>
          <w:szCs w:val="24"/>
          <w:highlight w:val="none"/>
          <w:lang w:val="en-US" w:eastAsia="zh-CN"/>
        </w:rPr>
        <w:t>项目名称及编号：详见投标人须知前附表。</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服务内容及要求见“投标人须知前附表”。</w:t>
      </w:r>
    </w:p>
    <w:p w14:paraId="214DD75F">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38"/>
        <w:keepNext w:val="0"/>
        <w:keepLines w:val="0"/>
        <w:pageBreakBefore w:val="0"/>
        <w:widowControl w:val="0"/>
        <w:kinsoku/>
        <w:overflowPunct/>
        <w:topLinePunct w:val="0"/>
        <w:autoSpaceDE/>
        <w:autoSpaceDN/>
        <w:bidi w:val="0"/>
        <w:adjustRightInd/>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0" w:name="_Toc21761"/>
      <w:bookmarkStart w:id="141" w:name="_Toc163492825"/>
      <w:bookmarkStart w:id="142" w:name="_Toc140132758"/>
      <w:r>
        <w:rPr>
          <w:rFonts w:hint="eastAsia" w:ascii="宋体" w:hAnsi="宋体" w:eastAsia="宋体" w:cs="宋体"/>
          <w:b/>
          <w:bCs/>
          <w:color w:val="auto"/>
          <w:kern w:val="2"/>
          <w:sz w:val="24"/>
          <w:szCs w:val="24"/>
          <w:highlight w:val="none"/>
          <w:lang w:val="en-US" w:eastAsia="zh-CN" w:bidi="ar-SA"/>
        </w:rPr>
        <w:t>3.资金来源</w:t>
      </w:r>
      <w:bookmarkEnd w:id="140"/>
      <w:bookmarkEnd w:id="141"/>
      <w:bookmarkEnd w:id="142"/>
    </w:p>
    <w:p w14:paraId="76E8C14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3" w:name="_Toc163492826"/>
      <w:bookmarkStart w:id="144" w:name="_Toc140132760"/>
      <w:bookmarkStart w:id="145" w:name="_Toc8143"/>
      <w:r>
        <w:rPr>
          <w:rFonts w:hint="eastAsia" w:ascii="宋体" w:hAnsi="宋体" w:eastAsia="宋体" w:cs="宋体"/>
          <w:b/>
          <w:bCs/>
          <w:color w:val="auto"/>
          <w:kern w:val="2"/>
          <w:sz w:val="24"/>
          <w:szCs w:val="24"/>
          <w:highlight w:val="none"/>
          <w:lang w:val="en-US" w:eastAsia="zh-CN" w:bidi="ar-SA"/>
        </w:rPr>
        <w:t>4.投标人资格要求</w:t>
      </w:r>
      <w:bookmarkEnd w:id="143"/>
      <w:bookmarkEnd w:id="144"/>
      <w:bookmarkEnd w:id="145"/>
    </w:p>
    <w:p w14:paraId="522AD9C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6" w:name="_Toc18281"/>
      <w:bookmarkStart w:id="147" w:name="_Toc163492827"/>
      <w:r>
        <w:rPr>
          <w:rFonts w:hint="eastAsia" w:ascii="宋体" w:hAnsi="宋体" w:eastAsia="宋体" w:cs="宋体"/>
          <w:b/>
          <w:bCs/>
          <w:color w:val="auto"/>
          <w:kern w:val="2"/>
          <w:sz w:val="24"/>
          <w:szCs w:val="24"/>
          <w:highlight w:val="none"/>
          <w:lang w:val="en-US" w:eastAsia="zh-CN" w:bidi="ar-SA"/>
        </w:rPr>
        <w:t>5.费用承担</w:t>
      </w:r>
      <w:bookmarkEnd w:id="146"/>
      <w:bookmarkEnd w:id="147"/>
    </w:p>
    <w:p w14:paraId="3C6741ED">
      <w:pPr>
        <w:pStyle w:val="38"/>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8" w:name="_Toc4542"/>
      <w:bookmarkStart w:id="149" w:name="_Toc163492828"/>
      <w:bookmarkStart w:id="150" w:name="_Toc140132761"/>
      <w:r>
        <w:rPr>
          <w:rFonts w:hint="eastAsia" w:ascii="宋体" w:hAnsi="宋体" w:eastAsia="宋体" w:cs="宋体"/>
          <w:b/>
          <w:bCs/>
          <w:color w:val="auto"/>
          <w:kern w:val="2"/>
          <w:sz w:val="24"/>
          <w:szCs w:val="24"/>
          <w:highlight w:val="none"/>
          <w:lang w:val="en-US" w:eastAsia="zh-CN" w:bidi="ar-SA"/>
        </w:rPr>
        <w:t>6.保密</w:t>
      </w:r>
      <w:bookmarkEnd w:id="148"/>
      <w:bookmarkEnd w:id="149"/>
      <w:bookmarkEnd w:id="150"/>
    </w:p>
    <w:p w14:paraId="7CBA93F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1" w:name="_Toc163492829"/>
      <w:bookmarkStart w:id="152" w:name="_Toc140132762"/>
      <w:bookmarkStart w:id="153" w:name="_Toc9160"/>
      <w:r>
        <w:rPr>
          <w:rFonts w:hint="eastAsia" w:ascii="宋体" w:hAnsi="宋体" w:eastAsia="宋体" w:cs="宋体"/>
          <w:b/>
          <w:bCs/>
          <w:color w:val="auto"/>
          <w:kern w:val="2"/>
          <w:sz w:val="24"/>
          <w:szCs w:val="24"/>
          <w:highlight w:val="none"/>
          <w:lang w:val="en-US" w:eastAsia="zh-CN" w:bidi="ar-SA"/>
        </w:rPr>
        <w:t>7.语言文字</w:t>
      </w:r>
      <w:bookmarkEnd w:id="151"/>
      <w:bookmarkEnd w:id="152"/>
      <w:bookmarkEnd w:id="153"/>
    </w:p>
    <w:p w14:paraId="2514093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4" w:name="_Toc15679"/>
      <w:bookmarkStart w:id="155" w:name="_Toc163492830"/>
      <w:bookmarkStart w:id="156" w:name="_Toc140132763"/>
      <w:r>
        <w:rPr>
          <w:rFonts w:hint="eastAsia" w:ascii="宋体" w:hAnsi="宋体" w:eastAsia="宋体" w:cs="宋体"/>
          <w:b/>
          <w:bCs/>
          <w:color w:val="auto"/>
          <w:kern w:val="2"/>
          <w:sz w:val="24"/>
          <w:szCs w:val="24"/>
          <w:highlight w:val="none"/>
          <w:lang w:val="en-US" w:eastAsia="zh-CN" w:bidi="ar-SA"/>
        </w:rPr>
        <w:t>8.计量单位</w:t>
      </w:r>
      <w:bookmarkEnd w:id="154"/>
      <w:bookmarkEnd w:id="155"/>
      <w:bookmarkEnd w:id="156"/>
    </w:p>
    <w:p w14:paraId="45A7AE5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7" w:name="_Toc140132764"/>
      <w:bookmarkStart w:id="158" w:name="_Toc23050"/>
      <w:bookmarkStart w:id="159" w:name="_Toc163492831"/>
      <w:r>
        <w:rPr>
          <w:rFonts w:hint="eastAsia" w:ascii="宋体" w:hAnsi="宋体" w:eastAsia="宋体" w:cs="宋体"/>
          <w:b/>
          <w:bCs/>
          <w:color w:val="auto"/>
          <w:kern w:val="2"/>
          <w:sz w:val="24"/>
          <w:szCs w:val="24"/>
          <w:highlight w:val="none"/>
          <w:lang w:val="en-US" w:eastAsia="zh-CN" w:bidi="ar-SA"/>
        </w:rPr>
        <w:t>9.现场考察和答疑会</w:t>
      </w:r>
      <w:bookmarkEnd w:id="157"/>
      <w:bookmarkEnd w:id="158"/>
      <w:bookmarkEnd w:id="159"/>
    </w:p>
    <w:p w14:paraId="5A8B8C4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160"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1" w:name="_Toc155185858"/>
      <w:bookmarkStart w:id="162" w:name="_Toc163492833"/>
      <w:bookmarkStart w:id="163" w:name="_Toc72"/>
      <w:bookmarkStart w:id="164" w:name="_Toc155185871"/>
      <w:r>
        <w:rPr>
          <w:rFonts w:hint="eastAsia" w:ascii="宋体" w:hAnsi="宋体" w:eastAsia="宋体" w:cs="宋体"/>
          <w:b/>
          <w:bCs/>
          <w:color w:val="auto"/>
          <w:kern w:val="2"/>
          <w:sz w:val="24"/>
          <w:szCs w:val="24"/>
          <w:highlight w:val="none"/>
          <w:lang w:val="en-US" w:eastAsia="zh-CN" w:bidi="ar-SA"/>
        </w:rPr>
        <w:t>10.电子投标说明</w:t>
      </w:r>
      <w:bookmarkEnd w:id="161"/>
      <w:bookmarkEnd w:id="162"/>
      <w:bookmarkEnd w:id="163"/>
      <w:r>
        <w:rPr>
          <w:rFonts w:hint="eastAsia" w:ascii="宋体" w:hAnsi="宋体" w:eastAsia="宋体" w:cs="宋体"/>
          <w:b/>
          <w:bCs/>
          <w:color w:val="auto"/>
          <w:kern w:val="2"/>
          <w:sz w:val="24"/>
          <w:szCs w:val="24"/>
          <w:highlight w:val="none"/>
          <w:lang w:val="en-US" w:eastAsia="zh-CN" w:bidi="ar-SA"/>
        </w:rPr>
        <w:t xml:space="preserve">   </w:t>
      </w:r>
    </w:p>
    <w:p w14:paraId="1885013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cs="宋体"/>
          <w:color w:val="auto"/>
          <w:sz w:val="24"/>
          <w:szCs w:val="24"/>
          <w:highlight w:val="none"/>
          <w:lang w:val="en-US" w:eastAsia="zh-CN"/>
        </w:rPr>
        <w:t>政采云平台线上（网址：https://www.zcygov.cn/）</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s="宋体"/>
          <w:i w:val="0"/>
          <w:iCs w:val="0"/>
          <w:color w:val="auto"/>
          <w:sz w:val="24"/>
          <w:szCs w:val="24"/>
          <w:highlight w:val="none"/>
          <w:lang w:val="en-US" w:eastAsia="zh-CN"/>
        </w:rPr>
        <w:t>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w:t>
      </w:r>
      <w:r>
        <w:rPr>
          <w:rFonts w:hint="eastAsia"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eastAsia="zh-CN"/>
        </w:rPr>
        <w:t>注册”—“</w:t>
      </w:r>
      <w:r>
        <w:rPr>
          <w:rFonts w:hint="eastAsia" w:cs="宋体"/>
          <w:i w:val="0"/>
          <w:iCs w:val="0"/>
          <w:color w:val="auto"/>
          <w:sz w:val="24"/>
          <w:szCs w:val="24"/>
          <w:highlight w:val="none"/>
          <w:lang w:val="en-US" w:eastAsia="zh-CN"/>
        </w:rPr>
        <w:t>新疆维吾尔自治区</w:t>
      </w:r>
      <w:r>
        <w:rPr>
          <w:rFonts w:hint="eastAsia" w:ascii="宋体" w:hAnsi="宋体" w:eastAsia="宋体" w:cs="宋体"/>
          <w:i w:val="0"/>
          <w:iCs w:val="0"/>
          <w:color w:val="auto"/>
          <w:sz w:val="24"/>
          <w:szCs w:val="24"/>
          <w:highlight w:val="none"/>
          <w:lang w:val="en-US" w:eastAsia="zh-CN"/>
        </w:rPr>
        <w:t>供应商入驻登记”—“立即登记”进行自助注册绑定</w:t>
      </w:r>
      <w:r>
        <w:rPr>
          <w:rFonts w:hint="eastAsia" w:ascii="宋体" w:hAnsi="宋体" w:eastAsia="宋体"/>
          <w:color w:val="auto"/>
          <w:sz w:val="24"/>
          <w:highlight w:val="none"/>
          <w:lang w:val="zh-CN" w:eastAsia="zh-CN"/>
        </w:rPr>
        <w:t>。</w:t>
      </w:r>
    </w:p>
    <w:p w14:paraId="18ECC266">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制作。在使用政采云投标客户端时，建议使用WIN7及以上操作系统。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5" w:name="_Toc12064"/>
      <w:bookmarkStart w:id="166" w:name="_Toc163492834"/>
      <w:r>
        <w:rPr>
          <w:rFonts w:hint="eastAsia" w:ascii="宋体" w:hAnsi="宋体" w:eastAsia="宋体" w:cs="宋体"/>
          <w:b/>
          <w:bCs/>
          <w:color w:val="auto"/>
          <w:kern w:val="2"/>
          <w:sz w:val="24"/>
          <w:szCs w:val="24"/>
          <w:highlight w:val="none"/>
          <w:lang w:val="en-US" w:eastAsia="zh-CN" w:bidi="ar-SA"/>
        </w:rPr>
        <w:t>（二）招标文件</w:t>
      </w:r>
      <w:bookmarkEnd w:id="164"/>
      <w:bookmarkEnd w:id="165"/>
      <w:bookmarkEnd w:id="166"/>
    </w:p>
    <w:p w14:paraId="08A2C6A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7" w:name="_Toc140132768"/>
      <w:bookmarkStart w:id="168" w:name="_Toc14223"/>
      <w:bookmarkStart w:id="169" w:name="_Toc163492835"/>
      <w:r>
        <w:rPr>
          <w:rFonts w:hint="eastAsia" w:ascii="宋体" w:hAnsi="宋体" w:eastAsia="宋体" w:cs="宋体"/>
          <w:b/>
          <w:bCs/>
          <w:color w:val="auto"/>
          <w:kern w:val="2"/>
          <w:sz w:val="24"/>
          <w:szCs w:val="24"/>
          <w:highlight w:val="none"/>
          <w:lang w:val="en-US" w:eastAsia="zh-CN" w:bidi="ar-SA"/>
        </w:rPr>
        <w:t>11.招标文件的组成</w:t>
      </w:r>
      <w:bookmarkEnd w:id="167"/>
      <w:bookmarkEnd w:id="168"/>
      <w:bookmarkEnd w:id="169"/>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0" w:name="_Toc12876"/>
      <w:bookmarkStart w:id="171" w:name="_Toc163492836"/>
      <w:bookmarkStart w:id="172" w:name="_Toc140132769"/>
      <w:r>
        <w:rPr>
          <w:rFonts w:hint="eastAsia" w:ascii="宋体" w:hAnsi="宋体" w:eastAsia="宋体" w:cs="宋体"/>
          <w:b/>
          <w:bCs/>
          <w:color w:val="auto"/>
          <w:kern w:val="2"/>
          <w:sz w:val="24"/>
          <w:szCs w:val="24"/>
          <w:highlight w:val="none"/>
          <w:lang w:val="en-US" w:eastAsia="zh-CN" w:bidi="ar-SA"/>
        </w:rPr>
        <w:t>12.招标文件的询问、澄清或者修改</w:t>
      </w:r>
      <w:bookmarkEnd w:id="170"/>
      <w:bookmarkEnd w:id="171"/>
      <w:bookmarkEnd w:id="172"/>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4C471A46">
      <w:pPr>
        <w:pStyle w:val="38"/>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3" w:name="_Toc155185872"/>
      <w:bookmarkStart w:id="174" w:name="_Toc163492837"/>
      <w:bookmarkStart w:id="175" w:name="_Toc19757"/>
      <w:r>
        <w:rPr>
          <w:rFonts w:hint="eastAsia" w:ascii="宋体" w:hAnsi="宋体" w:eastAsia="宋体" w:cs="宋体"/>
          <w:b/>
          <w:bCs/>
          <w:color w:val="auto"/>
          <w:kern w:val="2"/>
          <w:sz w:val="24"/>
          <w:szCs w:val="24"/>
          <w:highlight w:val="none"/>
          <w:lang w:val="en-US" w:eastAsia="zh-CN" w:bidi="ar-SA"/>
        </w:rPr>
        <w:t>（三）投标文件</w:t>
      </w:r>
      <w:bookmarkEnd w:id="173"/>
      <w:bookmarkEnd w:id="174"/>
      <w:bookmarkEnd w:id="175"/>
    </w:p>
    <w:p w14:paraId="67D7EC6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6" w:name="_Toc163492838"/>
      <w:bookmarkStart w:id="177" w:name="_Toc17841"/>
      <w:r>
        <w:rPr>
          <w:rFonts w:hint="eastAsia" w:ascii="宋体" w:hAnsi="宋体" w:eastAsia="宋体" w:cs="宋体"/>
          <w:b/>
          <w:bCs/>
          <w:color w:val="auto"/>
          <w:kern w:val="2"/>
          <w:sz w:val="24"/>
          <w:szCs w:val="24"/>
          <w:highlight w:val="none"/>
          <w:lang w:val="en-US" w:eastAsia="zh-CN" w:bidi="ar-SA"/>
        </w:rPr>
        <w:t>13.投标文件的组成</w:t>
      </w:r>
      <w:bookmarkEnd w:id="176"/>
      <w:bookmarkEnd w:id="177"/>
    </w:p>
    <w:p w14:paraId="174A0A3D">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bookmarkStart w:id="178" w:name="_Toc163492839"/>
      <w:bookmarkStart w:id="179" w:name="_Toc140132772"/>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80" w:name="_Hlk11703583"/>
      <w:r>
        <w:rPr>
          <w:rFonts w:hint="eastAsia" w:ascii="宋体" w:hAnsi="宋体" w:eastAsia="宋体" w:cs="宋体"/>
          <w:color w:val="auto"/>
          <w:kern w:val="2"/>
          <w:sz w:val="24"/>
          <w:szCs w:val="24"/>
          <w:highlight w:val="none"/>
          <w:lang w:val="en-US" w:eastAsia="zh-CN"/>
        </w:rPr>
        <w:t>等。</w:t>
      </w:r>
    </w:p>
    <w:bookmarkEnd w:id="180"/>
    <w:p w14:paraId="781BBAE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1" w:name="_Toc348"/>
      <w:r>
        <w:rPr>
          <w:rFonts w:hint="eastAsia" w:ascii="宋体" w:hAnsi="宋体" w:eastAsia="宋体" w:cs="宋体"/>
          <w:b/>
          <w:bCs/>
          <w:color w:val="auto"/>
          <w:kern w:val="2"/>
          <w:sz w:val="24"/>
          <w:szCs w:val="24"/>
          <w:highlight w:val="none"/>
          <w:lang w:val="en-US" w:eastAsia="zh-CN" w:bidi="ar-SA"/>
        </w:rPr>
        <w:t>14.投标报价</w:t>
      </w:r>
      <w:bookmarkEnd w:id="178"/>
      <w:bookmarkEnd w:id="179"/>
      <w:bookmarkEnd w:id="181"/>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jc w:val="both"/>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2"/>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5"/>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5"/>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5"/>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2" w:name="_Toc7336"/>
      <w:bookmarkStart w:id="183" w:name="_Toc163492840"/>
      <w:bookmarkStart w:id="184" w:name="_Toc140132773"/>
      <w:r>
        <w:rPr>
          <w:rFonts w:hint="eastAsia" w:ascii="宋体" w:hAnsi="宋体" w:eastAsia="宋体" w:cs="宋体"/>
          <w:b/>
          <w:bCs/>
          <w:color w:val="auto"/>
          <w:kern w:val="2"/>
          <w:sz w:val="24"/>
          <w:szCs w:val="24"/>
          <w:highlight w:val="none"/>
          <w:lang w:val="en-US" w:eastAsia="zh-CN" w:bidi="ar-SA"/>
        </w:rPr>
        <w:t>15.投标有效期</w:t>
      </w:r>
      <w:bookmarkEnd w:id="182"/>
      <w:bookmarkEnd w:id="183"/>
      <w:bookmarkEnd w:id="184"/>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5" w:name="_Toc140132774"/>
      <w:bookmarkStart w:id="186" w:name="_Toc163492841"/>
      <w:bookmarkStart w:id="187" w:name="_Toc26129"/>
      <w:r>
        <w:rPr>
          <w:rFonts w:hint="eastAsia" w:ascii="宋体" w:hAnsi="宋体" w:eastAsia="宋体" w:cs="宋体"/>
          <w:b/>
          <w:bCs/>
          <w:color w:val="auto"/>
          <w:kern w:val="2"/>
          <w:sz w:val="24"/>
          <w:szCs w:val="24"/>
          <w:highlight w:val="none"/>
          <w:lang w:val="en-US" w:eastAsia="zh-CN" w:bidi="ar-SA"/>
        </w:rPr>
        <w:t>16.投标文件的编制</w:t>
      </w:r>
      <w:bookmarkEnd w:id="185"/>
      <w:bookmarkEnd w:id="186"/>
      <w:bookmarkEnd w:id="187"/>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88"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88"/>
    </w:p>
    <w:p w14:paraId="1A7BD12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9" w:name="_Toc25951"/>
      <w:bookmarkStart w:id="190" w:name="_Toc163492842"/>
      <w:bookmarkStart w:id="191" w:name="_Toc155185873"/>
      <w:r>
        <w:rPr>
          <w:rFonts w:hint="eastAsia" w:ascii="宋体" w:hAnsi="宋体" w:eastAsia="宋体" w:cs="宋体"/>
          <w:b/>
          <w:bCs/>
          <w:color w:val="auto"/>
          <w:kern w:val="2"/>
          <w:sz w:val="24"/>
          <w:szCs w:val="24"/>
          <w:highlight w:val="none"/>
          <w:lang w:val="en-US" w:eastAsia="zh-CN" w:bidi="ar-SA"/>
        </w:rPr>
        <w:t>（四）投标</w:t>
      </w:r>
      <w:bookmarkEnd w:id="189"/>
      <w:bookmarkEnd w:id="190"/>
      <w:bookmarkEnd w:id="191"/>
    </w:p>
    <w:p w14:paraId="386CC8E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2" w:name="_Toc3205"/>
      <w:bookmarkStart w:id="193" w:name="_Toc163492843"/>
      <w:r>
        <w:rPr>
          <w:rFonts w:hint="eastAsia" w:ascii="宋体" w:hAnsi="宋体" w:eastAsia="宋体" w:cs="宋体"/>
          <w:b/>
          <w:bCs/>
          <w:color w:val="auto"/>
          <w:kern w:val="2"/>
          <w:sz w:val="24"/>
          <w:szCs w:val="24"/>
          <w:highlight w:val="none"/>
          <w:lang w:val="en-US" w:eastAsia="zh-CN" w:bidi="ar-SA"/>
        </w:rPr>
        <w:t>17.投标保证金</w:t>
      </w:r>
      <w:bookmarkEnd w:id="192"/>
    </w:p>
    <w:p w14:paraId="1182B9B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071DFFA7">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4" w:name="_Toc16592"/>
      <w:r>
        <w:rPr>
          <w:rFonts w:hint="eastAsia" w:ascii="宋体" w:hAnsi="宋体" w:eastAsia="宋体" w:cs="宋体"/>
          <w:b/>
          <w:bCs/>
          <w:color w:val="auto"/>
          <w:kern w:val="2"/>
          <w:sz w:val="24"/>
          <w:szCs w:val="24"/>
          <w:highlight w:val="none"/>
          <w:lang w:val="en-US" w:eastAsia="zh-CN" w:bidi="ar-SA"/>
        </w:rPr>
        <w:t>18.投标文件的加密</w:t>
      </w:r>
      <w:bookmarkEnd w:id="193"/>
      <w:bookmarkEnd w:id="194"/>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u w:val="single"/>
        </w:rPr>
      </w:pPr>
      <w:bookmarkStart w:id="195"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政府采购网（http://www.ccgp-xinjiang.gov.cn/）</w:t>
      </w:r>
      <w:r>
        <w:rPr>
          <w:rFonts w:hint="eastAsia" w:ascii="宋体" w:hAnsi="宋体" w:eastAsia="宋体" w:cs="宋体"/>
          <w:color w:val="auto"/>
          <w:sz w:val="24"/>
          <w:szCs w:val="24"/>
          <w:highlight w:val="none"/>
        </w:rPr>
        <w:t>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95"/>
    <w:p w14:paraId="31ED663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6" w:name="_Toc140132777"/>
      <w:bookmarkStart w:id="197" w:name="_Toc7146"/>
      <w:bookmarkStart w:id="198" w:name="_Toc163492844"/>
      <w:r>
        <w:rPr>
          <w:rFonts w:hint="eastAsia" w:ascii="宋体" w:hAnsi="宋体" w:eastAsia="宋体" w:cs="宋体"/>
          <w:b/>
          <w:bCs/>
          <w:color w:val="auto"/>
          <w:kern w:val="2"/>
          <w:sz w:val="24"/>
          <w:szCs w:val="24"/>
          <w:highlight w:val="none"/>
          <w:lang w:val="en-US" w:eastAsia="zh-CN" w:bidi="ar-SA"/>
        </w:rPr>
        <w:t>19.投标文件的递交</w:t>
      </w:r>
      <w:bookmarkEnd w:id="196"/>
      <w:r>
        <w:rPr>
          <w:rFonts w:hint="eastAsia" w:ascii="宋体" w:hAnsi="宋体" w:eastAsia="宋体" w:cs="宋体"/>
          <w:b/>
          <w:bCs/>
          <w:color w:val="auto"/>
          <w:kern w:val="2"/>
          <w:sz w:val="24"/>
          <w:szCs w:val="24"/>
          <w:highlight w:val="none"/>
          <w:lang w:val="en-US" w:eastAsia="zh-CN" w:bidi="ar-SA"/>
        </w:rPr>
        <w:t>（上传）</w:t>
      </w:r>
      <w:bookmarkEnd w:id="197"/>
      <w:bookmarkEnd w:id="198"/>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bookmarkStart w:id="199"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199"/>
    <w:p w14:paraId="6AD7096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0" w:name="_Toc788"/>
      <w:bookmarkStart w:id="201" w:name="_Toc163492845"/>
      <w:r>
        <w:rPr>
          <w:rFonts w:hint="eastAsia" w:ascii="宋体" w:hAnsi="宋体" w:eastAsia="宋体" w:cs="宋体"/>
          <w:b/>
          <w:bCs/>
          <w:color w:val="auto"/>
          <w:kern w:val="2"/>
          <w:sz w:val="24"/>
          <w:szCs w:val="24"/>
          <w:highlight w:val="none"/>
          <w:lang w:val="en-US" w:eastAsia="zh-CN" w:bidi="ar-SA"/>
        </w:rPr>
        <w:t>20.拒收</w:t>
      </w:r>
      <w:bookmarkEnd w:id="200"/>
      <w:bookmarkEnd w:id="201"/>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202" w:name="_Hlk143532404"/>
      <w:r>
        <w:rPr>
          <w:rFonts w:hint="eastAsia" w:ascii="宋体" w:hAnsi="宋体" w:eastAsia="宋体" w:cs="宋体"/>
          <w:color w:val="auto"/>
          <w:sz w:val="24"/>
          <w:szCs w:val="24"/>
          <w:highlight w:val="none"/>
        </w:rPr>
        <w:t>或者不按照本章要求加密的投标文件，交易系统应当拒收</w:t>
      </w:r>
      <w:bookmarkEnd w:id="202"/>
      <w:r>
        <w:rPr>
          <w:rFonts w:hint="eastAsia" w:ascii="宋体" w:hAnsi="宋体" w:eastAsia="宋体" w:cs="宋体"/>
          <w:color w:val="auto"/>
          <w:sz w:val="24"/>
          <w:szCs w:val="24"/>
          <w:highlight w:val="none"/>
        </w:rPr>
        <w:t>。</w:t>
      </w:r>
    </w:p>
    <w:p w14:paraId="0356121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3" w:name="_Toc163492846"/>
      <w:bookmarkStart w:id="204" w:name="_Toc140132778"/>
      <w:bookmarkStart w:id="205" w:name="_Toc735"/>
      <w:r>
        <w:rPr>
          <w:rFonts w:hint="eastAsia" w:ascii="宋体" w:hAnsi="宋体" w:eastAsia="宋体" w:cs="宋体"/>
          <w:b/>
          <w:bCs/>
          <w:color w:val="auto"/>
          <w:kern w:val="2"/>
          <w:sz w:val="24"/>
          <w:szCs w:val="24"/>
          <w:highlight w:val="none"/>
          <w:lang w:val="en-US" w:eastAsia="zh-CN" w:bidi="ar-SA"/>
        </w:rPr>
        <w:t>21.投标文件的修改与撤回</w:t>
      </w:r>
      <w:bookmarkEnd w:id="203"/>
      <w:bookmarkEnd w:id="204"/>
      <w:bookmarkEnd w:id="205"/>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206"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206"/>
    <w:p w14:paraId="20434D8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7" w:name="_Toc18326"/>
      <w:bookmarkStart w:id="208" w:name="_Toc163492847"/>
      <w:bookmarkStart w:id="209" w:name="_Toc155185874"/>
      <w:r>
        <w:rPr>
          <w:rFonts w:hint="eastAsia" w:ascii="宋体" w:hAnsi="宋体" w:eastAsia="宋体" w:cs="宋体"/>
          <w:b/>
          <w:bCs/>
          <w:color w:val="auto"/>
          <w:kern w:val="2"/>
          <w:sz w:val="24"/>
          <w:szCs w:val="24"/>
          <w:highlight w:val="none"/>
          <w:lang w:val="en-US" w:eastAsia="zh-CN" w:bidi="ar-SA"/>
        </w:rPr>
        <w:t>22.实物样品</w:t>
      </w:r>
      <w:bookmarkEnd w:id="207"/>
      <w:bookmarkEnd w:id="208"/>
      <w:bookmarkEnd w:id="209"/>
    </w:p>
    <w:p w14:paraId="52D4EAF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0" w:name="_Toc16730"/>
      <w:bookmarkStart w:id="211" w:name="_Toc155185875"/>
      <w:bookmarkStart w:id="212" w:name="_Toc163492848"/>
      <w:r>
        <w:rPr>
          <w:rFonts w:hint="eastAsia" w:ascii="宋体" w:hAnsi="宋体" w:eastAsia="宋体" w:cs="宋体"/>
          <w:b/>
          <w:bCs/>
          <w:color w:val="auto"/>
          <w:kern w:val="2"/>
          <w:sz w:val="24"/>
          <w:szCs w:val="24"/>
          <w:highlight w:val="none"/>
          <w:lang w:val="en-US" w:eastAsia="zh-CN" w:bidi="ar-SA"/>
        </w:rPr>
        <w:t>23.演示</w:t>
      </w:r>
      <w:bookmarkEnd w:id="210"/>
      <w:bookmarkEnd w:id="211"/>
      <w:bookmarkEnd w:id="212"/>
    </w:p>
    <w:p w14:paraId="1A234B3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3" w:name="_Toc140132779"/>
      <w:bookmarkStart w:id="214" w:name="_Toc163492849"/>
      <w:bookmarkStart w:id="215" w:name="_Toc32704"/>
      <w:bookmarkStart w:id="216" w:name="_Toc155185876"/>
      <w:r>
        <w:rPr>
          <w:rFonts w:hint="eastAsia" w:ascii="宋体" w:hAnsi="宋体" w:eastAsia="宋体" w:cs="宋体"/>
          <w:b/>
          <w:bCs/>
          <w:color w:val="auto"/>
          <w:kern w:val="2"/>
          <w:sz w:val="24"/>
          <w:szCs w:val="24"/>
          <w:highlight w:val="none"/>
          <w:lang w:val="en-US" w:eastAsia="zh-CN" w:bidi="ar-SA"/>
        </w:rPr>
        <w:t>（五）开标</w:t>
      </w:r>
      <w:bookmarkEnd w:id="213"/>
      <w:bookmarkEnd w:id="214"/>
      <w:bookmarkEnd w:id="215"/>
      <w:bookmarkEnd w:id="216"/>
    </w:p>
    <w:p w14:paraId="1705A8F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7" w:name="_Toc140132780"/>
      <w:bookmarkStart w:id="218" w:name="_Toc30506"/>
      <w:bookmarkStart w:id="219" w:name="_Toc163492850"/>
      <w:r>
        <w:rPr>
          <w:rFonts w:hint="eastAsia" w:ascii="宋体" w:hAnsi="宋体" w:eastAsia="宋体" w:cs="宋体"/>
          <w:b/>
          <w:bCs/>
          <w:color w:val="auto"/>
          <w:kern w:val="2"/>
          <w:sz w:val="24"/>
          <w:szCs w:val="24"/>
          <w:highlight w:val="none"/>
          <w:lang w:val="en-US" w:eastAsia="zh-CN" w:bidi="ar-SA"/>
        </w:rPr>
        <w:t>24.开标会议</w:t>
      </w:r>
      <w:bookmarkEnd w:id="217"/>
      <w:bookmarkEnd w:id="218"/>
      <w:bookmarkEnd w:id="219"/>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lang w:eastAsia="zh-CN"/>
        </w:rPr>
      </w:pPr>
      <w:bookmarkStart w:id="220"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20"/>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宋体"/>
          <w:color w:val="auto"/>
          <w:kern w:val="2"/>
          <w:sz w:val="24"/>
          <w:szCs w:val="24"/>
          <w:highlight w:val="none"/>
          <w:lang w:val="en-US" w:eastAsia="zh-CN"/>
        </w:rPr>
        <w:t>政采云平台线上（网址：https://www.zcygov.cn/）</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1" w:name="_Toc140132783"/>
      <w:bookmarkStart w:id="222" w:name="_Toc6154"/>
      <w:bookmarkStart w:id="223" w:name="_Toc163492852"/>
      <w:r>
        <w:rPr>
          <w:rFonts w:hint="eastAsia" w:ascii="宋体" w:hAnsi="宋体" w:eastAsia="宋体" w:cs="宋体"/>
          <w:b/>
          <w:bCs/>
          <w:color w:val="auto"/>
          <w:kern w:val="2"/>
          <w:sz w:val="24"/>
          <w:szCs w:val="24"/>
          <w:highlight w:val="none"/>
          <w:lang w:val="en-US" w:eastAsia="zh-CN" w:bidi="ar-SA"/>
        </w:rPr>
        <w:t>25.开标程序</w:t>
      </w:r>
      <w:bookmarkEnd w:id="221"/>
      <w:bookmarkEnd w:id="222"/>
      <w:bookmarkEnd w:id="22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24" w:name="_Toc140132784"/>
      <w:bookmarkStart w:id="225" w:name="_Toc163492853"/>
    </w:p>
    <w:p w14:paraId="459D358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6" w:name="_Toc829"/>
      <w:r>
        <w:rPr>
          <w:rFonts w:hint="eastAsia" w:ascii="宋体" w:hAnsi="宋体" w:eastAsia="宋体" w:cs="宋体"/>
          <w:b/>
          <w:bCs/>
          <w:color w:val="auto"/>
          <w:kern w:val="2"/>
          <w:sz w:val="24"/>
          <w:szCs w:val="24"/>
          <w:highlight w:val="none"/>
          <w:lang w:val="en-US" w:eastAsia="zh-CN" w:bidi="ar-SA"/>
        </w:rPr>
        <w:t>26.开标疑义及回避情形</w:t>
      </w:r>
      <w:bookmarkEnd w:id="224"/>
      <w:bookmarkEnd w:id="225"/>
      <w:bookmarkEnd w:id="226"/>
    </w:p>
    <w:p w14:paraId="04573EB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7" w:name="_Toc28318"/>
      <w:bookmarkStart w:id="228" w:name="_Toc155185877"/>
      <w:bookmarkStart w:id="229" w:name="_Toc163492854"/>
      <w:bookmarkStart w:id="230" w:name="_Toc140132785"/>
      <w:r>
        <w:rPr>
          <w:rFonts w:hint="eastAsia" w:ascii="宋体" w:hAnsi="宋体" w:eastAsia="宋体" w:cs="宋体"/>
          <w:b/>
          <w:bCs/>
          <w:color w:val="auto"/>
          <w:kern w:val="2"/>
          <w:sz w:val="24"/>
          <w:szCs w:val="24"/>
          <w:highlight w:val="none"/>
          <w:lang w:val="en-US" w:eastAsia="zh-CN" w:bidi="ar-SA"/>
        </w:rPr>
        <w:t>（六）资格审查</w:t>
      </w:r>
      <w:bookmarkEnd w:id="227"/>
      <w:bookmarkEnd w:id="228"/>
      <w:bookmarkEnd w:id="229"/>
      <w:bookmarkEnd w:id="230"/>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1" w:name="_Toc8772"/>
      <w:bookmarkStart w:id="232" w:name="_Toc163492855"/>
      <w:r>
        <w:rPr>
          <w:rFonts w:hint="eastAsia" w:ascii="宋体" w:hAnsi="宋体" w:eastAsia="宋体" w:cs="宋体"/>
          <w:b/>
          <w:bCs/>
          <w:color w:val="auto"/>
          <w:kern w:val="2"/>
          <w:sz w:val="24"/>
          <w:szCs w:val="24"/>
          <w:highlight w:val="none"/>
          <w:lang w:val="en-US" w:eastAsia="zh-CN" w:bidi="ar-SA"/>
        </w:rPr>
        <w:t>27.资格审查及审查主体</w:t>
      </w:r>
      <w:bookmarkEnd w:id="231"/>
      <w:bookmarkEnd w:id="232"/>
    </w:p>
    <w:p w14:paraId="3F6E8AD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3"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33"/>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4"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34"/>
    </w:p>
    <w:p w14:paraId="44D43B8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5"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35"/>
    </w:p>
    <w:p w14:paraId="272F167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6" w:name="_Toc163492856"/>
      <w:bookmarkStart w:id="237" w:name="_Toc140132789"/>
      <w:bookmarkStart w:id="238" w:name="_Toc28643"/>
      <w:bookmarkStart w:id="239" w:name="_Toc155185878"/>
      <w:r>
        <w:rPr>
          <w:rFonts w:hint="eastAsia" w:ascii="宋体" w:hAnsi="宋体" w:eastAsia="宋体" w:cs="宋体"/>
          <w:b/>
          <w:bCs/>
          <w:color w:val="auto"/>
          <w:kern w:val="2"/>
          <w:sz w:val="24"/>
          <w:szCs w:val="24"/>
          <w:highlight w:val="none"/>
          <w:lang w:val="en-US" w:eastAsia="zh-CN" w:bidi="ar-SA"/>
        </w:rPr>
        <w:t>（七）评标</w:t>
      </w:r>
      <w:bookmarkEnd w:id="236"/>
      <w:bookmarkEnd w:id="237"/>
      <w:bookmarkEnd w:id="238"/>
      <w:bookmarkEnd w:id="239"/>
    </w:p>
    <w:p w14:paraId="7EBE7AB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0" w:name="_Toc163492857"/>
      <w:bookmarkStart w:id="241" w:name="_Toc140132790"/>
      <w:bookmarkStart w:id="242" w:name="_Toc12158"/>
      <w:r>
        <w:rPr>
          <w:rFonts w:hint="eastAsia" w:ascii="宋体" w:hAnsi="宋体" w:eastAsia="宋体" w:cs="宋体"/>
          <w:b/>
          <w:bCs/>
          <w:color w:val="auto"/>
          <w:kern w:val="2"/>
          <w:sz w:val="24"/>
          <w:szCs w:val="24"/>
          <w:highlight w:val="none"/>
          <w:lang w:val="en-US" w:eastAsia="zh-CN" w:bidi="ar-SA"/>
        </w:rPr>
        <w:t>28.评标委员会</w:t>
      </w:r>
      <w:bookmarkEnd w:id="240"/>
      <w:bookmarkEnd w:id="241"/>
      <w:bookmarkEnd w:id="242"/>
    </w:p>
    <w:p w14:paraId="1EA2B13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3" w:name="_Toc163492858"/>
      <w:bookmarkStart w:id="244" w:name="_Toc4280"/>
      <w:bookmarkStart w:id="245" w:name="_Toc140132791"/>
      <w:r>
        <w:rPr>
          <w:rFonts w:hint="eastAsia" w:ascii="宋体" w:hAnsi="宋体" w:eastAsia="宋体" w:cs="宋体"/>
          <w:b/>
          <w:bCs/>
          <w:color w:val="auto"/>
          <w:kern w:val="2"/>
          <w:sz w:val="24"/>
          <w:szCs w:val="24"/>
          <w:highlight w:val="none"/>
          <w:lang w:val="en-US" w:eastAsia="zh-CN" w:bidi="ar-SA"/>
        </w:rPr>
        <w:t>29.评标</w:t>
      </w:r>
      <w:bookmarkEnd w:id="243"/>
      <w:bookmarkEnd w:id="244"/>
      <w:bookmarkEnd w:id="245"/>
    </w:p>
    <w:p w14:paraId="6D0B095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6" w:name="_Toc155185879"/>
      <w:bookmarkStart w:id="247" w:name="_Toc163492859"/>
      <w:bookmarkStart w:id="248" w:name="_Toc157"/>
      <w:bookmarkStart w:id="249" w:name="_Toc140132792"/>
      <w:r>
        <w:rPr>
          <w:rFonts w:hint="eastAsia" w:ascii="宋体" w:hAnsi="宋体" w:eastAsia="宋体" w:cs="宋体"/>
          <w:b/>
          <w:bCs/>
          <w:color w:val="auto"/>
          <w:kern w:val="2"/>
          <w:sz w:val="24"/>
          <w:szCs w:val="24"/>
          <w:highlight w:val="none"/>
          <w:lang w:val="en-US" w:eastAsia="zh-CN" w:bidi="ar-SA"/>
        </w:rPr>
        <w:t>（八）中标</w:t>
      </w:r>
      <w:bookmarkEnd w:id="246"/>
      <w:bookmarkEnd w:id="247"/>
      <w:bookmarkEnd w:id="248"/>
      <w:bookmarkEnd w:id="249"/>
    </w:p>
    <w:p w14:paraId="37B6B95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0" w:name="_Toc23329"/>
      <w:bookmarkStart w:id="251" w:name="_Toc140132793"/>
      <w:bookmarkStart w:id="252" w:name="_Toc163492860"/>
      <w:r>
        <w:rPr>
          <w:rFonts w:hint="eastAsia" w:ascii="宋体" w:hAnsi="宋体" w:eastAsia="宋体" w:cs="宋体"/>
          <w:b/>
          <w:bCs/>
          <w:color w:val="auto"/>
          <w:kern w:val="2"/>
          <w:sz w:val="24"/>
          <w:szCs w:val="24"/>
          <w:highlight w:val="none"/>
          <w:lang w:val="en-US" w:eastAsia="zh-CN" w:bidi="ar-SA"/>
        </w:rPr>
        <w:t>30.确定中标人</w:t>
      </w:r>
      <w:bookmarkEnd w:id="250"/>
      <w:bookmarkEnd w:id="251"/>
      <w:bookmarkEnd w:id="252"/>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3" w:name="_Toc24110"/>
      <w:bookmarkStart w:id="254" w:name="_Toc163492861"/>
      <w:bookmarkStart w:id="255" w:name="_Toc140132794"/>
      <w:r>
        <w:rPr>
          <w:rFonts w:hint="eastAsia" w:ascii="宋体" w:hAnsi="宋体" w:eastAsia="宋体" w:cs="宋体"/>
          <w:b/>
          <w:bCs/>
          <w:color w:val="auto"/>
          <w:kern w:val="2"/>
          <w:sz w:val="24"/>
          <w:szCs w:val="24"/>
          <w:highlight w:val="none"/>
          <w:lang w:val="en-US" w:eastAsia="zh-CN" w:bidi="ar-SA"/>
        </w:rPr>
        <w:t>31.中标结果公告</w:t>
      </w:r>
      <w:bookmarkEnd w:id="253"/>
      <w:bookmarkEnd w:id="254"/>
      <w:bookmarkEnd w:id="255"/>
    </w:p>
    <w:p w14:paraId="5975ECA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6" w:name="_Toc163492862"/>
      <w:bookmarkStart w:id="257" w:name="_Toc10669"/>
      <w:bookmarkStart w:id="258" w:name="_Toc140132795"/>
      <w:r>
        <w:rPr>
          <w:rFonts w:hint="eastAsia" w:ascii="宋体" w:hAnsi="宋体" w:eastAsia="宋体" w:cs="宋体"/>
          <w:b/>
          <w:bCs/>
          <w:color w:val="auto"/>
          <w:kern w:val="2"/>
          <w:sz w:val="24"/>
          <w:szCs w:val="24"/>
          <w:highlight w:val="none"/>
          <w:lang w:val="en-US" w:eastAsia="zh-CN" w:bidi="ar-SA"/>
        </w:rPr>
        <w:t>32.中标通知</w:t>
      </w:r>
      <w:bookmarkEnd w:id="256"/>
      <w:bookmarkEnd w:id="257"/>
      <w:bookmarkEnd w:id="258"/>
    </w:p>
    <w:p w14:paraId="41D33E1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9" w:name="_Toc163492863"/>
      <w:bookmarkStart w:id="260" w:name="_Toc25579"/>
      <w:r>
        <w:rPr>
          <w:rFonts w:hint="eastAsia" w:ascii="宋体" w:hAnsi="宋体" w:eastAsia="宋体" w:cs="宋体"/>
          <w:b/>
          <w:bCs/>
          <w:color w:val="auto"/>
          <w:kern w:val="2"/>
          <w:sz w:val="24"/>
          <w:szCs w:val="24"/>
          <w:highlight w:val="none"/>
          <w:lang w:val="en-US" w:eastAsia="zh-CN" w:bidi="ar-SA"/>
        </w:rPr>
        <w:t>（九）签订</w:t>
      </w:r>
      <w:bookmarkStart w:id="261" w:name="_Toc140132796"/>
      <w:bookmarkStart w:id="262" w:name="_Toc155185880"/>
      <w:r>
        <w:rPr>
          <w:rFonts w:hint="eastAsia" w:ascii="宋体" w:hAnsi="宋体" w:eastAsia="宋体" w:cs="宋体"/>
          <w:b/>
          <w:bCs/>
          <w:color w:val="auto"/>
          <w:kern w:val="2"/>
          <w:sz w:val="24"/>
          <w:szCs w:val="24"/>
          <w:highlight w:val="none"/>
          <w:lang w:val="en-US" w:eastAsia="zh-CN" w:bidi="ar-SA"/>
        </w:rPr>
        <w:t>合同</w:t>
      </w:r>
      <w:bookmarkEnd w:id="259"/>
      <w:bookmarkEnd w:id="260"/>
      <w:bookmarkEnd w:id="261"/>
      <w:bookmarkEnd w:id="262"/>
    </w:p>
    <w:p w14:paraId="547E6B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3" w:name="_Toc20208"/>
      <w:bookmarkStart w:id="264" w:name="_Toc163492864"/>
      <w:bookmarkStart w:id="265" w:name="_Toc140132797"/>
      <w:r>
        <w:rPr>
          <w:rFonts w:hint="eastAsia" w:ascii="宋体" w:hAnsi="宋体" w:eastAsia="宋体" w:cs="宋体"/>
          <w:b/>
          <w:bCs/>
          <w:color w:val="auto"/>
          <w:kern w:val="2"/>
          <w:sz w:val="24"/>
          <w:szCs w:val="24"/>
          <w:highlight w:val="none"/>
          <w:lang w:val="en-US" w:eastAsia="zh-CN" w:bidi="ar-SA"/>
        </w:rPr>
        <w:t>33.履约保证金</w:t>
      </w:r>
      <w:bookmarkEnd w:id="263"/>
      <w:bookmarkEnd w:id="264"/>
      <w:bookmarkEnd w:id="265"/>
    </w:p>
    <w:p w14:paraId="77717F0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6" w:name="_Toc12503"/>
      <w:bookmarkStart w:id="267" w:name="_Toc163492865"/>
      <w:bookmarkStart w:id="268" w:name="_Toc140132798"/>
      <w:r>
        <w:rPr>
          <w:rFonts w:hint="eastAsia" w:ascii="宋体" w:hAnsi="宋体" w:eastAsia="宋体" w:cs="宋体"/>
          <w:b/>
          <w:bCs/>
          <w:color w:val="auto"/>
          <w:kern w:val="2"/>
          <w:sz w:val="24"/>
          <w:szCs w:val="24"/>
          <w:highlight w:val="none"/>
          <w:lang w:val="en-US" w:eastAsia="zh-CN" w:bidi="ar-SA"/>
        </w:rPr>
        <w:t>34.签订合同</w:t>
      </w:r>
      <w:bookmarkEnd w:id="266"/>
      <w:bookmarkEnd w:id="267"/>
      <w:bookmarkEnd w:id="268"/>
    </w:p>
    <w:p w14:paraId="77507EB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9" w:name="_Toc4530"/>
      <w:bookmarkStart w:id="270" w:name="_Toc155185881"/>
      <w:bookmarkStart w:id="271" w:name="_Toc140132799"/>
      <w:bookmarkStart w:id="272" w:name="_Toc163492866"/>
      <w:r>
        <w:rPr>
          <w:rFonts w:hint="eastAsia" w:ascii="宋体" w:hAnsi="宋体" w:eastAsia="宋体" w:cs="宋体"/>
          <w:b/>
          <w:bCs/>
          <w:color w:val="auto"/>
          <w:kern w:val="2"/>
          <w:sz w:val="24"/>
          <w:szCs w:val="24"/>
          <w:highlight w:val="none"/>
          <w:lang w:val="en-US" w:eastAsia="zh-CN" w:bidi="ar-SA"/>
        </w:rPr>
        <w:t>（十）质疑和投诉</w:t>
      </w:r>
      <w:bookmarkEnd w:id="269"/>
      <w:bookmarkEnd w:id="270"/>
      <w:bookmarkEnd w:id="271"/>
      <w:bookmarkEnd w:id="272"/>
    </w:p>
    <w:p w14:paraId="23BE6A9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3" w:name="_Toc19743"/>
      <w:bookmarkStart w:id="274" w:name="_Toc163492867"/>
      <w:bookmarkStart w:id="275" w:name="_Toc140132800"/>
      <w:r>
        <w:rPr>
          <w:rFonts w:hint="eastAsia" w:ascii="宋体" w:hAnsi="宋体" w:eastAsia="宋体" w:cs="宋体"/>
          <w:b/>
          <w:bCs/>
          <w:color w:val="auto"/>
          <w:kern w:val="2"/>
          <w:sz w:val="24"/>
          <w:szCs w:val="24"/>
          <w:highlight w:val="none"/>
          <w:lang w:val="en-US" w:eastAsia="zh-CN" w:bidi="ar-SA"/>
        </w:rPr>
        <w:t>35.质疑</w:t>
      </w:r>
      <w:bookmarkEnd w:id="273"/>
      <w:bookmarkEnd w:id="274"/>
      <w:bookmarkEnd w:id="275"/>
    </w:p>
    <w:p w14:paraId="097AA16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6" w:name="_Toc163492868"/>
      <w:bookmarkStart w:id="277" w:name="_Toc140132801"/>
      <w:bookmarkStart w:id="278" w:name="_Toc27598"/>
      <w:r>
        <w:rPr>
          <w:rFonts w:hint="eastAsia" w:ascii="宋体" w:hAnsi="宋体" w:eastAsia="宋体" w:cs="宋体"/>
          <w:b/>
          <w:bCs/>
          <w:color w:val="auto"/>
          <w:kern w:val="2"/>
          <w:sz w:val="24"/>
          <w:szCs w:val="24"/>
          <w:highlight w:val="none"/>
          <w:lang w:val="en-US" w:eastAsia="zh-CN" w:bidi="ar-SA"/>
        </w:rPr>
        <w:t>36.质疑答复</w:t>
      </w:r>
      <w:bookmarkEnd w:id="276"/>
      <w:bookmarkEnd w:id="277"/>
      <w:bookmarkEnd w:id="278"/>
    </w:p>
    <w:p w14:paraId="43D7F91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79" w:name="_Toc163492869"/>
      <w:bookmarkStart w:id="280" w:name="_Toc14013280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1" w:name="_Toc7181"/>
      <w:r>
        <w:rPr>
          <w:rFonts w:hint="eastAsia" w:ascii="宋体" w:hAnsi="宋体" w:eastAsia="宋体" w:cs="宋体"/>
          <w:b/>
          <w:bCs/>
          <w:color w:val="auto"/>
          <w:kern w:val="2"/>
          <w:sz w:val="24"/>
          <w:szCs w:val="24"/>
          <w:highlight w:val="none"/>
          <w:lang w:val="en-US" w:eastAsia="zh-CN" w:bidi="ar-SA"/>
        </w:rPr>
        <w:t>37.投诉</w:t>
      </w:r>
      <w:bookmarkEnd w:id="279"/>
      <w:bookmarkEnd w:id="280"/>
      <w:bookmarkEnd w:id="281"/>
    </w:p>
    <w:p w14:paraId="34C5EAA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2" w:name="_Toc10455"/>
      <w:bookmarkStart w:id="283" w:name="_Toc155185882"/>
      <w:bookmarkStart w:id="284" w:name="_Toc163492870"/>
      <w:bookmarkStart w:id="285" w:name="_Toc140132803"/>
      <w:r>
        <w:rPr>
          <w:rFonts w:hint="eastAsia" w:ascii="宋体" w:hAnsi="宋体" w:eastAsia="宋体" w:cs="宋体"/>
          <w:b/>
          <w:bCs/>
          <w:color w:val="auto"/>
          <w:kern w:val="2"/>
          <w:sz w:val="24"/>
          <w:szCs w:val="24"/>
          <w:highlight w:val="none"/>
          <w:lang w:val="en-US" w:eastAsia="zh-CN" w:bidi="ar-SA"/>
        </w:rPr>
        <w:t>（十一）采购代理服务费</w:t>
      </w:r>
      <w:bookmarkEnd w:id="282"/>
      <w:bookmarkEnd w:id="283"/>
      <w:bookmarkEnd w:id="284"/>
      <w:bookmarkEnd w:id="285"/>
    </w:p>
    <w:p w14:paraId="3EF5B76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6" w:name="_Toc140132804"/>
      <w:bookmarkStart w:id="287" w:name="_Toc8855"/>
      <w:bookmarkStart w:id="288" w:name="_Toc163492871"/>
      <w:r>
        <w:rPr>
          <w:rFonts w:hint="eastAsia" w:ascii="宋体" w:hAnsi="宋体" w:eastAsia="宋体" w:cs="宋体"/>
          <w:b/>
          <w:bCs/>
          <w:color w:val="auto"/>
          <w:kern w:val="2"/>
          <w:sz w:val="24"/>
          <w:szCs w:val="24"/>
          <w:highlight w:val="none"/>
          <w:lang w:val="en-US" w:eastAsia="zh-CN" w:bidi="ar-SA"/>
        </w:rPr>
        <w:t>38.收取方式和标准</w:t>
      </w:r>
      <w:bookmarkEnd w:id="286"/>
      <w:bookmarkEnd w:id="287"/>
      <w:bookmarkEnd w:id="288"/>
    </w:p>
    <w:p w14:paraId="0FDD9E2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9" w:name="_Toc155185883"/>
      <w:bookmarkStart w:id="290" w:name="_Toc140132805"/>
      <w:bookmarkStart w:id="291" w:name="_Toc10992"/>
      <w:bookmarkStart w:id="292" w:name="_Toc163492872"/>
      <w:r>
        <w:rPr>
          <w:rFonts w:hint="eastAsia" w:ascii="宋体" w:hAnsi="宋体" w:eastAsia="宋体" w:cs="宋体"/>
          <w:b/>
          <w:bCs/>
          <w:color w:val="auto"/>
          <w:kern w:val="2"/>
          <w:sz w:val="24"/>
          <w:szCs w:val="24"/>
          <w:highlight w:val="none"/>
          <w:lang w:val="en-US" w:eastAsia="zh-CN" w:bidi="ar-SA"/>
        </w:rPr>
        <w:t>（十二）无效投标和废标</w:t>
      </w:r>
      <w:bookmarkEnd w:id="289"/>
      <w:bookmarkEnd w:id="290"/>
      <w:bookmarkEnd w:id="291"/>
      <w:bookmarkEnd w:id="292"/>
    </w:p>
    <w:p w14:paraId="2586923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3" w:name="_Toc28487"/>
      <w:bookmarkStart w:id="294" w:name="_Toc163492873"/>
      <w:bookmarkStart w:id="295" w:name="_Toc140132806"/>
      <w:r>
        <w:rPr>
          <w:rFonts w:hint="eastAsia" w:ascii="宋体" w:hAnsi="宋体" w:eastAsia="宋体" w:cs="宋体"/>
          <w:b/>
          <w:bCs/>
          <w:color w:val="auto"/>
          <w:kern w:val="2"/>
          <w:sz w:val="24"/>
          <w:szCs w:val="24"/>
          <w:highlight w:val="none"/>
          <w:lang w:val="en-US" w:eastAsia="zh-CN" w:bidi="ar-SA"/>
        </w:rPr>
        <w:t>39.无效投标</w:t>
      </w:r>
      <w:bookmarkEnd w:id="293"/>
      <w:bookmarkEnd w:id="294"/>
      <w:bookmarkEnd w:id="295"/>
    </w:p>
    <w:p w14:paraId="0EBD130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6" w:name="_Toc3980"/>
      <w:bookmarkStart w:id="297" w:name="_Toc163492874"/>
      <w:bookmarkStart w:id="298" w:name="_Toc140132807"/>
      <w:r>
        <w:rPr>
          <w:rFonts w:hint="eastAsia" w:ascii="宋体" w:hAnsi="宋体" w:eastAsia="宋体" w:cs="宋体"/>
          <w:b/>
          <w:bCs/>
          <w:color w:val="auto"/>
          <w:kern w:val="2"/>
          <w:sz w:val="24"/>
          <w:szCs w:val="24"/>
          <w:highlight w:val="none"/>
          <w:lang w:val="en-US" w:eastAsia="zh-CN" w:bidi="ar-SA"/>
        </w:rPr>
        <w:t>40.废标</w:t>
      </w:r>
      <w:bookmarkEnd w:id="296"/>
      <w:bookmarkEnd w:id="297"/>
      <w:bookmarkEnd w:id="298"/>
    </w:p>
    <w:p w14:paraId="7B56974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9" w:name="_Toc140132766"/>
      <w:bookmarkStart w:id="300" w:name="_Toc163492875"/>
      <w:bookmarkStart w:id="301" w:name="_Toc5781"/>
      <w:bookmarkStart w:id="302" w:name="_Toc140132808"/>
      <w:bookmarkStart w:id="303" w:name="_Toc155185884"/>
      <w:r>
        <w:rPr>
          <w:rFonts w:hint="eastAsia" w:ascii="宋体" w:hAnsi="宋体" w:eastAsia="宋体" w:cs="宋体"/>
          <w:b/>
          <w:bCs/>
          <w:color w:val="auto"/>
          <w:kern w:val="2"/>
          <w:sz w:val="24"/>
          <w:szCs w:val="24"/>
          <w:highlight w:val="none"/>
          <w:lang w:val="en-US" w:eastAsia="zh-CN" w:bidi="ar-SA"/>
        </w:rPr>
        <w:t>（十三）落实政府采购政策</w:t>
      </w:r>
      <w:bookmarkEnd w:id="299"/>
      <w:bookmarkEnd w:id="300"/>
      <w:r>
        <w:rPr>
          <w:rFonts w:hint="eastAsia" w:ascii="宋体" w:hAnsi="宋体" w:eastAsia="宋体" w:cs="宋体"/>
          <w:b/>
          <w:bCs/>
          <w:color w:val="auto"/>
          <w:kern w:val="2"/>
          <w:sz w:val="24"/>
          <w:szCs w:val="24"/>
          <w:highlight w:val="none"/>
          <w:lang w:val="en-US" w:eastAsia="zh-CN" w:bidi="ar-SA"/>
        </w:rPr>
        <w:t>（包括但不限于下列具体政策要求）</w:t>
      </w:r>
      <w:bookmarkEnd w:id="301"/>
    </w:p>
    <w:p w14:paraId="57A34F7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304"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304"/>
    </w:p>
    <w:p w14:paraId="59F3A450">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8"/>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w:t>
      </w:r>
      <w:r>
        <w:rPr>
          <w:rFonts w:hint="eastAsia"/>
          <w:iCs/>
          <w:snapToGrid w:val="0"/>
          <w:color w:val="auto"/>
          <w:spacing w:val="-6"/>
          <w:sz w:val="24"/>
          <w:highlight w:val="none"/>
          <w:lang w:val="en-US" w:eastAsia="zh-CN"/>
        </w:rPr>
        <w:t>录及比例标准正式实施前的过渡期内，符合境内生产条件的产品，可视同本国产</w:t>
      </w:r>
      <w:r>
        <w:rPr>
          <w:rFonts w:hint="eastAsia"/>
          <w:snapToGrid w:val="0"/>
          <w:color w:val="auto"/>
          <w:sz w:val="24"/>
          <w:highlight w:val="none"/>
          <w:lang w:val="en-US" w:eastAsia="zh-CN"/>
        </w:rPr>
        <w:t>品。</w:t>
      </w:r>
    </w:p>
    <w:p w14:paraId="19E87B7B">
      <w:pPr>
        <w:pStyle w:val="38"/>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1A66631B">
      <w:pPr>
        <w:pStyle w:val="38"/>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59E4C5">
      <w:pPr>
        <w:pStyle w:val="38"/>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B40C7E8">
      <w:pPr>
        <w:pStyle w:val="38"/>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38"/>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41.2</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 xml:space="preserve">进口产品指通过中国海关报关验放进入中国境内且产自关境外的产品，包括已经进入中国境内的进口产品。 </w:t>
      </w:r>
    </w:p>
    <w:p w14:paraId="0C404CE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3若采购需求中写明允许采购进口产品，投标人应保证所投产品可履行合法报通关手续进入中国关境内。</w:t>
      </w:r>
    </w:p>
    <w:p w14:paraId="50A8DE9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5" w:name="_Toc3821"/>
      <w:bookmarkStart w:id="306" w:name="_Toc163492877"/>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305"/>
      <w:bookmarkEnd w:id="306"/>
    </w:p>
    <w:p w14:paraId="6CF3C24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7" w:name="_Toc163492878"/>
      <w:bookmarkStart w:id="308" w:name="_Toc18531"/>
      <w:r>
        <w:rPr>
          <w:rFonts w:hint="eastAsia" w:ascii="宋体" w:hAnsi="宋体" w:eastAsia="宋体" w:cs="宋体"/>
          <w:b/>
          <w:bCs/>
          <w:color w:val="auto"/>
          <w:kern w:val="2"/>
          <w:sz w:val="24"/>
          <w:szCs w:val="24"/>
          <w:highlight w:val="none"/>
          <w:lang w:val="en-US" w:eastAsia="zh-CN" w:bidi="ar-SA"/>
        </w:rPr>
        <w:t>43.政府采购节能产品、环境标志产品</w:t>
      </w:r>
      <w:bookmarkEnd w:id="307"/>
      <w:bookmarkEnd w:id="308"/>
    </w:p>
    <w:p w14:paraId="741E7E7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4E599F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5F04C72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9" w:name="_Toc20976"/>
      <w:bookmarkStart w:id="310" w:name="_Toc163492879"/>
      <w:r>
        <w:rPr>
          <w:rFonts w:hint="eastAsia" w:ascii="宋体" w:hAnsi="宋体" w:eastAsia="宋体" w:cs="宋体"/>
          <w:b/>
          <w:bCs/>
          <w:color w:val="auto"/>
          <w:kern w:val="2"/>
          <w:sz w:val="24"/>
          <w:szCs w:val="24"/>
          <w:highlight w:val="none"/>
          <w:lang w:val="en-US" w:eastAsia="zh-CN" w:bidi="ar-SA"/>
        </w:rPr>
        <w:t>44.正版软件</w:t>
      </w:r>
      <w:bookmarkEnd w:id="309"/>
      <w:r>
        <w:rPr>
          <w:rFonts w:hint="eastAsia" w:ascii="宋体" w:hAnsi="宋体" w:eastAsia="宋体" w:cs="宋体"/>
          <w:b/>
          <w:bCs/>
          <w:color w:val="auto"/>
          <w:kern w:val="2"/>
          <w:sz w:val="24"/>
          <w:szCs w:val="24"/>
          <w:highlight w:val="none"/>
          <w:lang w:val="en-US" w:eastAsia="zh-CN" w:bidi="ar-SA"/>
        </w:rPr>
        <w:t xml:space="preserve">  </w:t>
      </w:r>
    </w:p>
    <w:p w14:paraId="7504E407">
      <w:pPr>
        <w:pStyle w:val="38"/>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1" w:name="_Toc3951"/>
      <w:r>
        <w:rPr>
          <w:rFonts w:hint="eastAsia" w:ascii="宋体" w:hAnsi="宋体" w:eastAsia="宋体" w:cs="宋体"/>
          <w:b/>
          <w:bCs/>
          <w:color w:val="auto"/>
          <w:kern w:val="2"/>
          <w:sz w:val="24"/>
          <w:szCs w:val="24"/>
          <w:highlight w:val="none"/>
          <w:lang w:val="en-US" w:eastAsia="zh-CN" w:bidi="ar-SA"/>
        </w:rPr>
        <w:t>45.网络安全专用产品</w:t>
      </w:r>
      <w:bookmarkEnd w:id="311"/>
      <w:r>
        <w:rPr>
          <w:rFonts w:hint="eastAsia" w:ascii="宋体" w:hAnsi="宋体" w:eastAsia="宋体" w:cs="宋体"/>
          <w:b/>
          <w:bCs/>
          <w:color w:val="auto"/>
          <w:kern w:val="2"/>
          <w:sz w:val="24"/>
          <w:szCs w:val="24"/>
          <w:highlight w:val="none"/>
          <w:lang w:val="en-US" w:eastAsia="zh-CN" w:bidi="ar-SA"/>
        </w:rPr>
        <w:t xml:space="preserve">   </w:t>
      </w:r>
    </w:p>
    <w:p w14:paraId="13C0877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2" w:name="_Toc5298"/>
      <w:r>
        <w:rPr>
          <w:rFonts w:hint="eastAsia" w:ascii="宋体" w:hAnsi="宋体" w:eastAsia="宋体" w:cs="宋体"/>
          <w:b/>
          <w:bCs/>
          <w:color w:val="auto"/>
          <w:kern w:val="2"/>
          <w:sz w:val="24"/>
          <w:szCs w:val="24"/>
          <w:highlight w:val="none"/>
          <w:lang w:val="en-US" w:eastAsia="zh-CN" w:bidi="ar-SA"/>
        </w:rPr>
        <w:t>46.采购需求标准</w:t>
      </w:r>
      <w:bookmarkEnd w:id="312"/>
      <w:r>
        <w:rPr>
          <w:rFonts w:hint="eastAsia" w:ascii="宋体" w:hAnsi="宋体" w:eastAsia="宋体" w:cs="宋体"/>
          <w:b/>
          <w:bCs/>
          <w:color w:val="auto"/>
          <w:kern w:val="2"/>
          <w:sz w:val="24"/>
          <w:szCs w:val="24"/>
          <w:highlight w:val="none"/>
          <w:lang w:val="en-US" w:eastAsia="zh-CN" w:bidi="ar-SA"/>
        </w:rPr>
        <w:t xml:space="preserve">   </w:t>
      </w:r>
    </w:p>
    <w:p w14:paraId="77C6365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A9478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1617383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830872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2DDABA7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30E8139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23F8A15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2DC5EFF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0C0F87E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5BE4E6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3"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302"/>
      <w:bookmarkEnd w:id="303"/>
      <w:bookmarkEnd w:id="310"/>
      <w:bookmarkEnd w:id="313"/>
    </w:p>
    <w:p w14:paraId="7CF3274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4" w:name="_Toc163492880"/>
      <w:bookmarkStart w:id="315" w:name="_Toc14089"/>
      <w:r>
        <w:rPr>
          <w:rFonts w:hint="eastAsia" w:ascii="宋体" w:hAnsi="宋体" w:eastAsia="宋体" w:cs="宋体"/>
          <w:b/>
          <w:bCs/>
          <w:color w:val="auto"/>
          <w:kern w:val="2"/>
          <w:sz w:val="24"/>
          <w:szCs w:val="24"/>
          <w:highlight w:val="none"/>
          <w:lang w:val="en-US" w:eastAsia="zh-CN" w:bidi="ar-SA"/>
        </w:rPr>
        <w:t>47.政府采购合同融资政策</w:t>
      </w:r>
      <w:bookmarkEnd w:id="314"/>
      <w:bookmarkEnd w:id="315"/>
    </w:p>
    <w:p w14:paraId="2F90869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198FC62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6" w:name="_Toc163492881"/>
      <w:bookmarkStart w:id="317" w:name="_Toc26816"/>
      <w:r>
        <w:rPr>
          <w:rFonts w:hint="eastAsia" w:ascii="宋体" w:hAnsi="宋体" w:eastAsia="宋体" w:cs="宋体"/>
          <w:b/>
          <w:bCs/>
          <w:color w:val="auto"/>
          <w:kern w:val="2"/>
          <w:sz w:val="24"/>
          <w:szCs w:val="24"/>
          <w:highlight w:val="none"/>
          <w:lang w:val="en-US" w:eastAsia="zh-CN" w:bidi="ar-SA"/>
        </w:rPr>
        <w:t>（十五）其他</w:t>
      </w:r>
      <w:bookmarkEnd w:id="316"/>
      <w:bookmarkEnd w:id="317"/>
    </w:p>
    <w:p w14:paraId="370F802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8" w:name="_Toc18980"/>
      <w:bookmarkStart w:id="319" w:name="_Toc163492882"/>
      <w:r>
        <w:rPr>
          <w:rFonts w:hint="eastAsia" w:ascii="宋体" w:hAnsi="宋体" w:eastAsia="宋体" w:cs="宋体"/>
          <w:b/>
          <w:bCs/>
          <w:color w:val="auto"/>
          <w:kern w:val="2"/>
          <w:sz w:val="24"/>
          <w:szCs w:val="24"/>
          <w:highlight w:val="none"/>
          <w:lang w:val="en-US" w:eastAsia="zh-CN" w:bidi="ar-SA"/>
        </w:rPr>
        <w:t>48.需要补充的其他内容</w:t>
      </w:r>
      <w:bookmarkEnd w:id="318"/>
      <w:bookmarkEnd w:id="319"/>
    </w:p>
    <w:p w14:paraId="3251640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1BD29C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0" w:name="_Toc12494"/>
      <w:bookmarkStart w:id="321" w:name="_Toc140132810"/>
      <w:bookmarkStart w:id="322" w:name="_Toc163492883"/>
      <w:bookmarkStart w:id="323" w:name="_Toc155185886"/>
      <w:r>
        <w:rPr>
          <w:rFonts w:hint="eastAsia" w:ascii="宋体" w:hAnsi="宋体" w:eastAsia="宋体" w:cs="宋体"/>
          <w:b/>
          <w:bCs/>
          <w:color w:val="auto"/>
          <w:kern w:val="2"/>
          <w:sz w:val="24"/>
          <w:szCs w:val="24"/>
          <w:highlight w:val="none"/>
          <w:lang w:val="en-US" w:eastAsia="zh-CN" w:bidi="ar-SA"/>
        </w:rPr>
        <w:t>49.适用法律</w:t>
      </w:r>
      <w:bookmarkEnd w:id="320"/>
      <w:bookmarkEnd w:id="321"/>
      <w:bookmarkEnd w:id="322"/>
      <w:bookmarkEnd w:id="323"/>
    </w:p>
    <w:p w14:paraId="0953B8A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4" w:name="_Toc163492884"/>
      <w:bookmarkStart w:id="325" w:name="_Toc20737"/>
      <w:bookmarkStart w:id="326" w:name="_Toc155185887"/>
      <w:r>
        <w:rPr>
          <w:rFonts w:hint="eastAsia" w:ascii="宋体" w:hAnsi="宋体" w:eastAsia="宋体" w:cs="宋体"/>
          <w:b/>
          <w:bCs/>
          <w:color w:val="auto"/>
          <w:kern w:val="2"/>
          <w:sz w:val="24"/>
          <w:szCs w:val="24"/>
          <w:highlight w:val="none"/>
          <w:lang w:val="en-US" w:eastAsia="zh-CN" w:bidi="ar-SA"/>
        </w:rPr>
        <w:t>50.解释权</w:t>
      </w:r>
      <w:bookmarkEnd w:id="324"/>
      <w:bookmarkEnd w:id="325"/>
      <w:bookmarkEnd w:id="326"/>
    </w:p>
    <w:p w14:paraId="2D7AFB4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14:paraId="5C6D27F8">
      <w:pPr>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br w:type="page"/>
      </w:r>
    </w:p>
    <w:p w14:paraId="70704BD1">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27" w:name="_Toc155185888"/>
      <w:bookmarkStart w:id="328" w:name="_Toc21960"/>
      <w:bookmarkStart w:id="329" w:name="_Toc32401"/>
      <w:r>
        <w:rPr>
          <w:rFonts w:hint="eastAsia" w:ascii="宋体" w:hAnsi="宋体" w:eastAsia="宋体" w:cs="宋体"/>
          <w:b/>
          <w:bCs/>
          <w:color w:val="auto"/>
          <w:kern w:val="44"/>
          <w:sz w:val="36"/>
          <w:szCs w:val="36"/>
          <w:highlight w:val="none"/>
          <w:lang w:val="en-US" w:eastAsia="zh-CN" w:bidi="ar-SA"/>
        </w:rPr>
        <w:t>第三章 采购需求</w:t>
      </w:r>
      <w:bookmarkEnd w:id="327"/>
      <w:bookmarkEnd w:id="328"/>
      <w:bookmarkEnd w:id="329"/>
    </w:p>
    <w:p w14:paraId="1ED45695">
      <w:pPr>
        <w:numPr>
          <w:ilvl w:val="0"/>
          <w:numId w:val="4"/>
        </w:numPr>
        <w:spacing w:line="360" w:lineRule="auto"/>
        <w:rPr>
          <w:rFonts w:hint="eastAsia" w:ascii="宋体" w:hAnsi="宋体" w:eastAsia="宋体" w:cs="宋体"/>
          <w:kern w:val="2"/>
          <w:sz w:val="24"/>
          <w:szCs w:val="24"/>
        </w:rPr>
      </w:pPr>
      <w:bookmarkStart w:id="330" w:name="_Toc12673"/>
      <w:bookmarkStart w:id="331" w:name="_Toc155185895"/>
      <w:bookmarkStart w:id="332" w:name="_Toc7544"/>
      <w:r>
        <w:rPr>
          <w:rFonts w:hint="eastAsia" w:ascii="宋体" w:hAnsi="宋体" w:eastAsia="宋体" w:cs="宋体"/>
          <w:b/>
          <w:bCs/>
          <w:sz w:val="24"/>
          <w:szCs w:val="24"/>
        </w:rPr>
        <w:t>采购需求</w:t>
      </w:r>
    </w:p>
    <w:p w14:paraId="05305195">
      <w:pPr>
        <w:numPr>
          <w:ilvl w:val="0"/>
          <w:numId w:val="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bookmarkStart w:id="333" w:name="OLE_LINK29"/>
      <w:r>
        <w:rPr>
          <w:rFonts w:hint="eastAsia" w:ascii="宋体" w:hAnsi="宋体" w:eastAsia="宋体" w:cs="宋体"/>
          <w:sz w:val="24"/>
          <w:szCs w:val="24"/>
          <w:highlight w:val="none"/>
        </w:rPr>
        <w:t>新疆医科大学实验动物中心管理员服务项目</w:t>
      </w:r>
    </w:p>
    <w:bookmarkEnd w:id="333"/>
    <w:p w14:paraId="38775F84">
      <w:pPr>
        <w:numPr>
          <w:ilvl w:val="0"/>
          <w:numId w:val="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预算价</w:t>
      </w:r>
      <w:bookmarkStart w:id="334" w:name="OLE_LINK3"/>
      <w:r>
        <w:rPr>
          <w:rFonts w:hint="eastAsia" w:ascii="宋体" w:hAnsi="宋体" w:eastAsia="宋体" w:cs="宋体"/>
          <w:sz w:val="24"/>
          <w:szCs w:val="24"/>
          <w:highlight w:val="none"/>
        </w:rPr>
        <w:t>：</w:t>
      </w:r>
      <w:bookmarkEnd w:id="334"/>
      <w:bookmarkStart w:id="335" w:name="OLE_LINK2"/>
      <w:r>
        <w:rPr>
          <w:rFonts w:hint="eastAsia" w:ascii="宋体" w:hAnsi="宋体" w:eastAsia="宋体" w:cs="宋体"/>
          <w:sz w:val="24"/>
          <w:szCs w:val="24"/>
          <w:highlight w:val="none"/>
        </w:rPr>
        <w:t>176.</w:t>
      </w:r>
      <w:r>
        <w:rPr>
          <w:rFonts w:hint="eastAsia" w:ascii="宋体" w:hAnsi="宋体" w:eastAsia="宋体" w:cs="宋体"/>
          <w:sz w:val="24"/>
          <w:szCs w:val="24"/>
          <w:highlight w:val="none"/>
          <w:lang w:val="en-US" w:eastAsia="zh-CN"/>
        </w:rPr>
        <w:t>36</w:t>
      </w:r>
      <w:r>
        <w:rPr>
          <w:rFonts w:hint="eastAsia" w:ascii="宋体" w:hAnsi="宋体" w:eastAsia="宋体" w:cs="宋体"/>
          <w:sz w:val="24"/>
          <w:szCs w:val="24"/>
          <w:highlight w:val="none"/>
        </w:rPr>
        <w:t>万元</w:t>
      </w:r>
      <w:bookmarkEnd w:id="335"/>
    </w:p>
    <w:p w14:paraId="0BF36D5F">
      <w:pPr>
        <w:numPr>
          <w:ilvl w:val="0"/>
          <w:numId w:val="5"/>
        </w:numPr>
        <w:spacing w:line="360" w:lineRule="auto"/>
        <w:rPr>
          <w:rFonts w:hint="eastAsia" w:ascii="宋体" w:hAnsi="宋体" w:eastAsia="宋体" w:cs="宋体"/>
          <w:sz w:val="24"/>
          <w:szCs w:val="24"/>
        </w:rPr>
      </w:pPr>
      <w:r>
        <w:rPr>
          <w:rFonts w:hint="eastAsia" w:ascii="宋体" w:hAnsi="宋体" w:eastAsia="宋体" w:cs="宋体"/>
          <w:sz w:val="24"/>
          <w:szCs w:val="24"/>
        </w:rPr>
        <w:t>合同履约期/服务期：</w:t>
      </w:r>
      <w:r>
        <w:rPr>
          <w:rFonts w:hint="eastAsia" w:ascii="宋体" w:hAnsi="宋体" w:eastAsia="宋体" w:cs="宋体"/>
          <w:color w:val="auto"/>
          <w:sz w:val="24"/>
          <w:szCs w:val="24"/>
          <w:highlight w:val="none"/>
          <w:lang w:val="en-US" w:eastAsia="zh-CN"/>
        </w:rPr>
        <w:t>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 度和服务质量情况、售后情况等进行综合评估，对出现的服务质量问题、学生投诉、服务态度恶 劣、售后响应服务不及时、不配合采购单位工作等情况，采购单位有权终止签订后续服务年份的服务合同）。</w:t>
      </w:r>
    </w:p>
    <w:p w14:paraId="2F772620">
      <w:pPr>
        <w:numPr>
          <w:ilvl w:val="0"/>
          <w:numId w:val="5"/>
        </w:numPr>
        <w:spacing w:line="360" w:lineRule="auto"/>
        <w:rPr>
          <w:rFonts w:hint="eastAsia" w:ascii="宋体" w:hAnsi="宋体" w:eastAsia="宋体" w:cs="宋体"/>
          <w:sz w:val="24"/>
          <w:szCs w:val="24"/>
        </w:rPr>
      </w:pPr>
      <w:r>
        <w:rPr>
          <w:rFonts w:hint="eastAsia" w:ascii="宋体" w:hAnsi="宋体" w:eastAsia="宋体" w:cs="宋体"/>
          <w:sz w:val="24"/>
          <w:szCs w:val="24"/>
        </w:rPr>
        <w:t>供货地点/服务地点：新疆医科大学北校区实验动物中心。</w:t>
      </w:r>
    </w:p>
    <w:p w14:paraId="3F4BA4F5">
      <w:pPr>
        <w:numPr>
          <w:ilvl w:val="0"/>
          <w:numId w:val="5"/>
        </w:numPr>
        <w:spacing w:line="360" w:lineRule="auto"/>
        <w:rPr>
          <w:rFonts w:hint="eastAsia" w:ascii="宋体" w:hAnsi="宋体" w:eastAsia="宋体" w:cs="宋体"/>
          <w:sz w:val="24"/>
          <w:szCs w:val="24"/>
        </w:rPr>
      </w:pPr>
      <w:r>
        <w:rPr>
          <w:rFonts w:hint="eastAsia" w:ascii="宋体" w:hAnsi="宋体" w:eastAsia="宋体" w:cs="宋体"/>
          <w:sz w:val="24"/>
          <w:szCs w:val="24"/>
        </w:rPr>
        <w:t>付款方式：服务费用按12个月发放，月服务费的标准为中标价格除以12。采购人（业主）每月对中标供应商进行月度考核，合格后方可支付服务费。考核不合格，按照合同约定扣发相应的服务费。</w:t>
      </w:r>
      <w:bookmarkStart w:id="336" w:name="OLE_LINK54"/>
      <w:r>
        <w:rPr>
          <w:rFonts w:hint="eastAsia" w:ascii="宋体" w:hAnsi="宋体" w:eastAsia="宋体" w:cs="宋体"/>
          <w:sz w:val="24"/>
          <w:szCs w:val="24"/>
        </w:rPr>
        <w:t>采购人（业主）</w:t>
      </w:r>
      <w:bookmarkEnd w:id="336"/>
      <w:r>
        <w:rPr>
          <w:rFonts w:hint="eastAsia" w:ascii="宋体" w:hAnsi="宋体" w:eastAsia="宋体" w:cs="宋体"/>
          <w:sz w:val="24"/>
          <w:szCs w:val="24"/>
        </w:rPr>
        <w:t>支付上述款项前，</w:t>
      </w:r>
      <w:bookmarkStart w:id="337" w:name="OLE_LINK55"/>
      <w:r>
        <w:rPr>
          <w:rFonts w:hint="eastAsia" w:ascii="宋体" w:hAnsi="宋体" w:eastAsia="宋体" w:cs="宋体"/>
          <w:sz w:val="24"/>
          <w:szCs w:val="24"/>
        </w:rPr>
        <w:t>中标供应商</w:t>
      </w:r>
      <w:bookmarkEnd w:id="337"/>
      <w:r>
        <w:rPr>
          <w:rFonts w:hint="eastAsia" w:ascii="宋体" w:hAnsi="宋体" w:eastAsia="宋体" w:cs="宋体"/>
          <w:sz w:val="24"/>
          <w:szCs w:val="24"/>
        </w:rPr>
        <w:t>须先提供符合采购人（业主）财务做账要求的发票，否则采购人（业主）有权拒付款项且不承担违约责任。</w:t>
      </w:r>
      <w:r>
        <w:rPr>
          <w:rFonts w:hint="eastAsia" w:ascii="宋体" w:hAnsi="宋体" w:eastAsia="宋体" w:cs="宋体"/>
          <w:sz w:val="24"/>
          <w:szCs w:val="24"/>
          <w:lang w:val="en-US" w:eastAsia="zh-CN"/>
        </w:rPr>
        <w:t>甲方有权直接从应付乙方的月度服务费中扣除乙方应付的违约金、赔偿金。如当月服务费不足以抵扣的，甲方有权从后续服务费中继续扣除，乙方应予配合并不得因此中止或降低服务标准。</w:t>
      </w:r>
    </w:p>
    <w:p w14:paraId="5864792A">
      <w:pPr>
        <w:numPr>
          <w:ilvl w:val="0"/>
          <w:numId w:val="5"/>
        </w:numPr>
        <w:spacing w:line="360" w:lineRule="auto"/>
        <w:rPr>
          <w:rFonts w:hint="eastAsia" w:ascii="宋体" w:hAnsi="宋体" w:eastAsia="宋体" w:cs="宋体"/>
          <w:sz w:val="24"/>
          <w:szCs w:val="24"/>
        </w:rPr>
      </w:pPr>
      <w:r>
        <w:rPr>
          <w:rFonts w:hint="eastAsia" w:ascii="宋体" w:hAnsi="宋体" w:eastAsia="宋体" w:cs="宋体"/>
          <w:sz w:val="24"/>
          <w:szCs w:val="24"/>
        </w:rPr>
        <w:t>人员保障和要求</w:t>
      </w:r>
    </w:p>
    <w:p w14:paraId="6C431358">
      <w:pPr>
        <w:jc w:val="left"/>
        <w:rPr>
          <w:rFonts w:hint="eastAsia" w:ascii="宋体" w:hAnsi="宋体" w:eastAsia="宋体" w:cs="宋体"/>
          <w:sz w:val="24"/>
          <w:szCs w:val="24"/>
        </w:rPr>
      </w:pPr>
      <w:r>
        <w:rPr>
          <w:rFonts w:hint="eastAsia" w:ascii="宋体" w:hAnsi="宋体" w:eastAsia="宋体" w:cs="宋体"/>
          <w:sz w:val="24"/>
          <w:szCs w:val="24"/>
        </w:rPr>
        <w:t>6.1人员管理要求</w:t>
      </w:r>
    </w:p>
    <w:p w14:paraId="49F82634">
      <w:pPr>
        <w:numPr>
          <w:ilvl w:val="2"/>
          <w:numId w:val="5"/>
        </w:numPr>
        <w:jc w:val="left"/>
        <w:rPr>
          <w:rFonts w:hint="eastAsia" w:ascii="宋体" w:hAnsi="宋体" w:eastAsia="宋体" w:cs="宋体"/>
          <w:sz w:val="24"/>
          <w:szCs w:val="24"/>
        </w:rPr>
      </w:pPr>
      <w:bookmarkStart w:id="338" w:name="OLE_LINK11"/>
      <w:r>
        <w:rPr>
          <w:rFonts w:hint="eastAsia" w:ascii="宋体" w:hAnsi="宋体" w:eastAsia="宋体" w:cs="宋体"/>
          <w:sz w:val="24"/>
          <w:szCs w:val="24"/>
        </w:rPr>
        <w:t>现场管理：</w:t>
      </w:r>
      <w:bookmarkStart w:id="339" w:name="OLE_LINK49"/>
      <w:bookmarkStart w:id="340" w:name="OLE_LINK12"/>
      <w:r>
        <w:rPr>
          <w:rFonts w:hint="eastAsia" w:ascii="宋体" w:hAnsi="宋体" w:eastAsia="宋体" w:cs="宋体"/>
          <w:sz w:val="24"/>
          <w:szCs w:val="24"/>
        </w:rPr>
        <w:t>中标供应商</w:t>
      </w:r>
      <w:bookmarkEnd w:id="339"/>
      <w:r>
        <w:rPr>
          <w:rFonts w:hint="eastAsia" w:ascii="宋体" w:hAnsi="宋体" w:eastAsia="宋体" w:cs="宋体"/>
          <w:sz w:val="24"/>
          <w:szCs w:val="24"/>
        </w:rPr>
        <w:t>可配备一名专职管理人员对接采购人（业主），并负责实验动物中心临聘人员的日常管理及工作开展情况的监督。</w:t>
      </w:r>
      <w:bookmarkEnd w:id="340"/>
    </w:p>
    <w:bookmarkEnd w:id="338"/>
    <w:p w14:paraId="493FDA1C">
      <w:pPr>
        <w:widowControl/>
        <w:jc w:val="left"/>
        <w:rPr>
          <w:rFonts w:hint="eastAsia" w:ascii="宋体" w:hAnsi="宋体" w:eastAsia="宋体" w:cs="宋体"/>
          <w:color w:val="auto"/>
          <w:sz w:val="24"/>
          <w:szCs w:val="24"/>
        </w:rPr>
      </w:pPr>
      <w:bookmarkStart w:id="341" w:name="OLE_LINK13"/>
      <w:r>
        <w:rPr>
          <w:rFonts w:hint="eastAsia" w:ascii="宋体" w:hAnsi="宋体" w:eastAsia="宋体" w:cs="宋体"/>
          <w:color w:val="auto"/>
          <w:sz w:val="24"/>
          <w:szCs w:val="24"/>
        </w:rPr>
        <w:t>6.1.2</w:t>
      </w:r>
      <w:bookmarkEnd w:id="341"/>
      <w:r>
        <w:rPr>
          <w:rFonts w:hint="eastAsia" w:ascii="宋体" w:hAnsi="宋体" w:eastAsia="宋体" w:cs="宋体"/>
          <w:color w:val="auto"/>
          <w:sz w:val="24"/>
          <w:szCs w:val="24"/>
        </w:rPr>
        <w:t>服务人员要求：为保证服务工作圆满完成，供应商提供的团队工作人员不少于</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名，中标供应商可优先承接采购方（业主）现有工作人员，签订合同后可移交给中标方继续使用。为确保本项目服务工作连续性，中标单位确保甲方移交人员继续在采购人（业主）单位工作，应发工资不低于现有工资水平，现有工资水平见附件。</w:t>
      </w:r>
    </w:p>
    <w:p w14:paraId="28676E2C">
      <w:pPr>
        <w:jc w:val="left"/>
        <w:rPr>
          <w:rFonts w:hint="eastAsia" w:ascii="宋体" w:hAnsi="宋体" w:eastAsia="宋体" w:cs="宋体"/>
          <w:sz w:val="24"/>
          <w:szCs w:val="24"/>
        </w:rPr>
      </w:pPr>
      <w:bookmarkStart w:id="342" w:name="OLE_LINK14"/>
      <w:r>
        <w:rPr>
          <w:rFonts w:hint="eastAsia" w:ascii="宋体" w:hAnsi="宋体" w:eastAsia="宋体" w:cs="宋体"/>
          <w:sz w:val="24"/>
          <w:szCs w:val="24"/>
        </w:rPr>
        <w:t>6.1.3</w:t>
      </w:r>
      <w:bookmarkEnd w:id="342"/>
      <w:r>
        <w:rPr>
          <w:rFonts w:hint="eastAsia" w:ascii="宋体" w:hAnsi="宋体" w:eastAsia="宋体" w:cs="宋体"/>
          <w:sz w:val="24"/>
          <w:szCs w:val="24"/>
        </w:rPr>
        <w:t>人员调整规则：后续人员调整须提前15个工作日书面告知采购人（业主），经审核同意后方可执行，且调整后人员数量、岗位资质不得低于原标准。采购人（业主）有权对不称职人员进行更换调整，中标供应商需在7个工作日内完成服务人员的调整更换。</w:t>
      </w:r>
    </w:p>
    <w:p w14:paraId="69C82587">
      <w:pPr>
        <w:spacing w:line="560" w:lineRule="exact"/>
        <w:rPr>
          <w:rFonts w:hint="eastAsia" w:ascii="宋体" w:hAnsi="宋体" w:eastAsia="宋体" w:cs="宋体"/>
          <w:sz w:val="24"/>
          <w:szCs w:val="24"/>
        </w:rPr>
      </w:pPr>
      <w:bookmarkStart w:id="343" w:name="OLE_LINK19"/>
      <w:r>
        <w:rPr>
          <w:rFonts w:hint="eastAsia" w:ascii="宋体" w:hAnsi="宋体" w:eastAsia="宋体" w:cs="宋体"/>
          <w:sz w:val="24"/>
          <w:szCs w:val="24"/>
        </w:rPr>
        <w:t>6.1.4</w:t>
      </w:r>
      <w:bookmarkEnd w:id="343"/>
      <w:r>
        <w:rPr>
          <w:rFonts w:hint="eastAsia" w:ascii="宋体" w:hAnsi="宋体" w:eastAsia="宋体" w:cs="宋体"/>
          <w:sz w:val="24"/>
          <w:szCs w:val="24"/>
        </w:rPr>
        <w:t>人员资质要求：</w:t>
      </w:r>
      <w:bookmarkStart w:id="344" w:name="OLE_LINK46"/>
      <w:r>
        <w:rPr>
          <w:rFonts w:hint="eastAsia" w:ascii="宋体" w:hAnsi="宋体" w:eastAsia="宋体" w:cs="宋体"/>
          <w:sz w:val="24"/>
          <w:szCs w:val="24"/>
        </w:rPr>
        <w:t>本项目为</w:t>
      </w:r>
      <w:r>
        <w:rPr>
          <w:rFonts w:hint="eastAsia" w:ascii="宋体" w:hAnsi="宋体" w:eastAsia="宋体" w:cs="宋体"/>
          <w:sz w:val="24"/>
          <w:szCs w:val="24"/>
          <w:lang w:val="en-US" w:eastAsia="zh-CN"/>
        </w:rPr>
        <w:t>服</w:t>
      </w:r>
      <w:r>
        <w:rPr>
          <w:rFonts w:hint="eastAsia" w:ascii="宋体" w:hAnsi="宋体" w:eastAsia="宋体" w:cs="宋体"/>
          <w:sz w:val="24"/>
          <w:szCs w:val="24"/>
          <w:highlight w:val="none"/>
          <w:lang w:val="en-US" w:eastAsia="zh-CN"/>
        </w:rPr>
        <w:t>务</w:t>
      </w:r>
      <w:r>
        <w:rPr>
          <w:rFonts w:hint="eastAsia" w:ascii="宋体" w:hAnsi="宋体" w:eastAsia="宋体" w:cs="宋体"/>
          <w:sz w:val="24"/>
          <w:szCs w:val="24"/>
          <w:highlight w:val="none"/>
        </w:rPr>
        <w:t>外包项</w:t>
      </w:r>
      <w:r>
        <w:rPr>
          <w:rFonts w:hint="eastAsia" w:ascii="宋体" w:hAnsi="宋体" w:eastAsia="宋体" w:cs="宋体"/>
          <w:sz w:val="24"/>
          <w:szCs w:val="24"/>
        </w:rPr>
        <w:t>目，服务内容包含现场值守、日常巡查、应急处置、体力作业等工作，岗位具有劳动强度较大、需持续在岗、应急响应及时等特点。为确保服务质量与作业安全，拟派服务人员须满足以下条件：①遵纪守法，品行端正，无违法犯罪记录，身体健康，无妨碍相应岗位工作的疾病及职业禁忌，能够胜任岗位工作要求。②故拟派人员年龄要求：男性年龄不超过55周岁，女性年龄不超过50周岁。中标供应商负责实验动物中心岗位服务人员的政审、健康检查和资格审查，并报采购人（业主）审核存档。</w:t>
      </w:r>
    </w:p>
    <w:bookmarkEnd w:id="344"/>
    <w:p w14:paraId="069E8D60">
      <w:pPr>
        <w:jc w:val="left"/>
        <w:rPr>
          <w:rFonts w:hint="eastAsia" w:ascii="宋体" w:hAnsi="宋体" w:eastAsia="宋体" w:cs="宋体"/>
          <w:sz w:val="24"/>
          <w:szCs w:val="24"/>
        </w:rPr>
      </w:pPr>
      <w:r>
        <w:rPr>
          <w:rFonts w:hint="eastAsia" w:ascii="宋体" w:hAnsi="宋体" w:eastAsia="宋体" w:cs="宋体"/>
          <w:sz w:val="24"/>
          <w:szCs w:val="24"/>
        </w:rPr>
        <w:t>6.1.5用工合规性：</w:t>
      </w:r>
      <w:bookmarkStart w:id="345" w:name="OLE_LINK69"/>
      <w:r>
        <w:rPr>
          <w:rFonts w:hint="eastAsia" w:ascii="宋体" w:hAnsi="宋体" w:eastAsia="宋体" w:cs="宋体"/>
          <w:sz w:val="24"/>
          <w:szCs w:val="24"/>
        </w:rPr>
        <w:t>中标供应商须与实验动物中心岗位服务人员签订正式劳动合同，</w:t>
      </w:r>
      <w:bookmarkEnd w:id="345"/>
      <w:r>
        <w:rPr>
          <w:rFonts w:hint="eastAsia" w:ascii="宋体" w:hAnsi="宋体" w:eastAsia="宋体" w:cs="宋体"/>
          <w:sz w:val="24"/>
          <w:szCs w:val="24"/>
        </w:rPr>
        <w:t>依法缴纳社会保险，根据工会法规定，缴纳工会经费，保障工会会员的各项权益；同时，要保障员工其他合法权益，发生任何劳动纠纷与</w:t>
      </w:r>
      <w:bookmarkStart w:id="346" w:name="OLE_LINK52"/>
      <w:r>
        <w:rPr>
          <w:rFonts w:hint="eastAsia" w:ascii="宋体" w:hAnsi="宋体" w:eastAsia="宋体" w:cs="宋体"/>
          <w:sz w:val="24"/>
          <w:szCs w:val="24"/>
        </w:rPr>
        <w:t>采购人（业主）</w:t>
      </w:r>
      <w:bookmarkEnd w:id="346"/>
      <w:r>
        <w:rPr>
          <w:rFonts w:hint="eastAsia" w:ascii="宋体" w:hAnsi="宋体" w:eastAsia="宋体" w:cs="宋体"/>
          <w:sz w:val="24"/>
          <w:szCs w:val="24"/>
        </w:rPr>
        <w:t>无关。</w:t>
      </w:r>
    </w:p>
    <w:p w14:paraId="046FAC5E">
      <w:pPr>
        <w:numPr>
          <w:ilvl w:val="0"/>
          <w:numId w:val="6"/>
        </w:numPr>
        <w:spacing w:line="360" w:lineRule="auto"/>
        <w:jc w:val="left"/>
        <w:rPr>
          <w:rFonts w:hint="eastAsia" w:ascii="宋体" w:hAnsi="宋体" w:eastAsia="宋体" w:cs="宋体"/>
          <w:sz w:val="24"/>
          <w:szCs w:val="24"/>
          <w:lang w:val="en-US" w:eastAsia="zh-CN"/>
        </w:rPr>
        <w:sectPr>
          <w:footerReference r:id="rId8" w:type="default"/>
          <w:pgSz w:w="11906" w:h="16838"/>
          <w:pgMar w:top="2098" w:right="1531" w:bottom="1984" w:left="1531" w:header="851" w:footer="992" w:gutter="0"/>
          <w:pgNumType w:fmt="decimal" w:start="1"/>
          <w:cols w:space="720" w:num="1"/>
          <w:docGrid w:type="lines" w:linePitch="312" w:charSpace="0"/>
        </w:sectPr>
      </w:pPr>
      <w:r>
        <w:rPr>
          <w:rFonts w:hint="eastAsia" w:ascii="宋体" w:hAnsi="宋体" w:eastAsia="宋体" w:cs="宋体"/>
          <w:b/>
          <w:bCs/>
          <w:sz w:val="24"/>
          <w:szCs w:val="24"/>
        </w:rPr>
        <w:t>技术参数</w:t>
      </w:r>
    </w:p>
    <w:p w14:paraId="4797E81A">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服务需求一览表</w:t>
      </w:r>
    </w:p>
    <w:tbl>
      <w:tblPr>
        <w:tblStyle w:val="30"/>
        <w:tblpPr w:leftFromText="180" w:rightFromText="180" w:vertAnchor="text" w:horzAnchor="margin" w:tblpY="171"/>
        <w:tblW w:w="4998" w:type="pct"/>
        <w:tblInd w:w="0" w:type="dxa"/>
        <w:tblLayout w:type="autofit"/>
        <w:tblCellMar>
          <w:top w:w="0" w:type="dxa"/>
          <w:left w:w="108" w:type="dxa"/>
          <w:bottom w:w="0" w:type="dxa"/>
          <w:right w:w="108" w:type="dxa"/>
        </w:tblCellMar>
      </w:tblPr>
      <w:tblGrid>
        <w:gridCol w:w="868"/>
        <w:gridCol w:w="2243"/>
        <w:gridCol w:w="1084"/>
        <w:gridCol w:w="1085"/>
        <w:gridCol w:w="7687"/>
      </w:tblGrid>
      <w:tr w14:paraId="0DF3EC1E">
        <w:tblPrEx>
          <w:tblCellMar>
            <w:top w:w="0" w:type="dxa"/>
            <w:left w:w="108" w:type="dxa"/>
            <w:bottom w:w="0" w:type="dxa"/>
            <w:right w:w="108" w:type="dxa"/>
          </w:tblCellMar>
        </w:tblPrEx>
        <w:trPr>
          <w:trHeight w:val="589"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B9139C6">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1F9DD52F">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地点</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095846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洗消岗</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9AC582E">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饲养岗</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14:paraId="35D81D39">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服务内容</w:t>
            </w:r>
          </w:p>
        </w:tc>
      </w:tr>
      <w:tr w14:paraId="0C9A5AF7">
        <w:tblPrEx>
          <w:tblCellMar>
            <w:top w:w="0" w:type="dxa"/>
            <w:left w:w="108" w:type="dxa"/>
            <w:bottom w:w="0" w:type="dxa"/>
            <w:right w:w="108" w:type="dxa"/>
          </w:tblCellMar>
        </w:tblPrEx>
        <w:trPr>
          <w:trHeight w:val="878"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0A4036A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37017A0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实验动物中心3楼</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4B9E61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1589FD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14:paraId="7203BE91">
            <w:pPr>
              <w:widowControl/>
              <w:jc w:val="left"/>
              <w:textAlignment w:val="center"/>
              <w:rPr>
                <w:rFonts w:hint="eastAsia" w:ascii="宋体" w:hAnsi="宋体" w:eastAsia="宋体" w:cs="宋体"/>
                <w:color w:val="FF0000"/>
                <w:kern w:val="0"/>
                <w:sz w:val="24"/>
                <w:szCs w:val="24"/>
                <w:lang w:bidi="ar"/>
              </w:rPr>
            </w:pPr>
            <w:r>
              <w:rPr>
                <w:rFonts w:hint="eastAsia" w:ascii="宋体" w:hAnsi="宋体" w:eastAsia="宋体" w:cs="宋体"/>
                <w:sz w:val="24"/>
                <w:szCs w:val="24"/>
              </w:rPr>
              <w:t xml:space="preserve">负责大小鼠饲养管理，开展饲养区域清洁消杀、高压灭菌器日常操作及笼具清洗工作；承担实验动物安全管理、学生服务沟通、设施维护与环境卫生消杀，完成领导交办的其他工作。                        </w:t>
            </w:r>
          </w:p>
        </w:tc>
      </w:tr>
      <w:tr w14:paraId="4B60D9B2">
        <w:tblPrEx>
          <w:tblCellMar>
            <w:top w:w="0" w:type="dxa"/>
            <w:left w:w="108" w:type="dxa"/>
            <w:bottom w:w="0" w:type="dxa"/>
            <w:right w:w="108" w:type="dxa"/>
          </w:tblCellMar>
        </w:tblPrEx>
        <w:trPr>
          <w:trHeight w:val="878"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66FB575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40F4AD4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实验动物中心4楼</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A063A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561F4B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14:paraId="02E75341">
            <w:pPr>
              <w:widowControl/>
              <w:jc w:val="left"/>
              <w:textAlignment w:val="center"/>
              <w:rPr>
                <w:rFonts w:hint="eastAsia" w:ascii="宋体" w:hAnsi="宋体" w:eastAsia="宋体" w:cs="宋体"/>
                <w:color w:val="FF0000"/>
                <w:sz w:val="24"/>
                <w:szCs w:val="24"/>
              </w:rPr>
            </w:pPr>
            <w:r>
              <w:rPr>
                <w:rFonts w:hint="eastAsia" w:ascii="宋体" w:hAnsi="宋体" w:eastAsia="宋体" w:cs="宋体"/>
                <w:sz w:val="24"/>
                <w:szCs w:val="24"/>
              </w:rPr>
              <w:t>负责大小鼠饲养管理，开展饲养区域清洁消杀、高压灭菌器日常操作及笼具清洗工作；承担实验动物安全管理、学生服务沟通、设施维护与环境卫生消杀，完成领导交办的其他工作。</w:t>
            </w:r>
          </w:p>
        </w:tc>
      </w:tr>
      <w:tr w14:paraId="1D402AD4">
        <w:tblPrEx>
          <w:tblCellMar>
            <w:top w:w="0" w:type="dxa"/>
            <w:left w:w="108" w:type="dxa"/>
            <w:bottom w:w="0" w:type="dxa"/>
            <w:right w:w="108" w:type="dxa"/>
          </w:tblCellMar>
        </w:tblPrEx>
        <w:trPr>
          <w:trHeight w:val="64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2C60417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06BCEFD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实验动物中心5楼</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67290A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4C0C47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14:paraId="67CCC3CE">
            <w:pPr>
              <w:widowControl/>
              <w:jc w:val="left"/>
              <w:textAlignment w:val="center"/>
              <w:rPr>
                <w:rFonts w:hint="eastAsia" w:ascii="宋体" w:hAnsi="宋体" w:eastAsia="宋体" w:cs="宋体"/>
                <w:color w:val="FF0000"/>
                <w:sz w:val="24"/>
                <w:szCs w:val="24"/>
              </w:rPr>
            </w:pPr>
            <w:r>
              <w:rPr>
                <w:rFonts w:hint="eastAsia" w:ascii="宋体" w:hAnsi="宋体" w:eastAsia="宋体" w:cs="宋体"/>
                <w:sz w:val="24"/>
                <w:szCs w:val="24"/>
              </w:rPr>
              <w:t>负责大小鼠饲养管理，开展饲养区域清洁消杀、高压灭菌器日常操作及笼具清洗工作；承担实验动物安全管理、学生服务沟通、设施维护与环境卫生消杀，完成领导交办的其他工作。</w:t>
            </w:r>
          </w:p>
        </w:tc>
      </w:tr>
      <w:tr w14:paraId="324BEA81">
        <w:tblPrEx>
          <w:tblCellMar>
            <w:top w:w="0" w:type="dxa"/>
            <w:left w:w="108" w:type="dxa"/>
            <w:bottom w:w="0" w:type="dxa"/>
            <w:right w:w="108" w:type="dxa"/>
          </w:tblCellMar>
        </w:tblPrEx>
        <w:trPr>
          <w:trHeight w:val="878"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FD96EF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2F4B616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实验动物中心6楼</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6A9F4C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F754D2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14:paraId="2E5F3155">
            <w:pPr>
              <w:widowControl/>
              <w:jc w:val="left"/>
              <w:textAlignment w:val="center"/>
              <w:rPr>
                <w:rFonts w:hint="eastAsia" w:ascii="宋体" w:hAnsi="宋体" w:eastAsia="宋体" w:cs="宋体"/>
                <w:color w:val="FF0000"/>
                <w:sz w:val="24"/>
                <w:szCs w:val="24"/>
              </w:rPr>
            </w:pPr>
            <w:r>
              <w:rPr>
                <w:rFonts w:hint="eastAsia" w:ascii="宋体" w:hAnsi="宋体" w:eastAsia="宋体" w:cs="宋体"/>
                <w:sz w:val="24"/>
                <w:szCs w:val="24"/>
              </w:rPr>
              <w:t>负责大小鼠饲养、育种繁殖及规模调控，完成教学、科研与外售小鼠的发放工作；承担饲养区域清洁消杀、高压灭菌及笼具清洗；统筹实验动物日常与安全管理、学生服务沟通、设施维护及环境消杀工作，完成领导交办的其他任务。</w:t>
            </w:r>
          </w:p>
        </w:tc>
      </w:tr>
      <w:tr w14:paraId="4E5F72BB">
        <w:tblPrEx>
          <w:tblCellMar>
            <w:top w:w="0" w:type="dxa"/>
            <w:left w:w="108" w:type="dxa"/>
            <w:bottom w:w="0" w:type="dxa"/>
            <w:right w:w="108" w:type="dxa"/>
          </w:tblCellMar>
        </w:tblPrEx>
        <w:trPr>
          <w:trHeight w:val="878"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4C4E1C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33425B3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实验动物中心</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8C314F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A1EC2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14:paraId="307EBD95">
            <w:pPr>
              <w:widowControl/>
              <w:jc w:val="left"/>
              <w:textAlignment w:val="center"/>
              <w:rPr>
                <w:rFonts w:hint="eastAsia" w:ascii="宋体" w:hAnsi="宋体" w:eastAsia="宋体" w:cs="宋体"/>
                <w:color w:val="FF0000"/>
                <w:sz w:val="24"/>
                <w:szCs w:val="24"/>
              </w:rPr>
            </w:pPr>
            <w:r>
              <w:rPr>
                <w:rFonts w:hint="eastAsia" w:ascii="宋体" w:hAnsi="宋体" w:eastAsia="宋体" w:cs="宋体"/>
                <w:sz w:val="24"/>
                <w:szCs w:val="24"/>
              </w:rPr>
              <w:t>负责教学实验动物车辆的日常配送任务与运输保障工作；做好公务车辆的日常保养、检修及维护，消毒工作确保车辆正常运行；严格遵守交通法规，规范安全驾驶，保障出行安全；服从单位管理安排，高效完成领导交办的其他各项工作。</w:t>
            </w:r>
          </w:p>
        </w:tc>
      </w:tr>
      <w:tr w14:paraId="48CA56A9">
        <w:tblPrEx>
          <w:tblCellMar>
            <w:top w:w="0" w:type="dxa"/>
            <w:left w:w="108" w:type="dxa"/>
            <w:bottom w:w="0" w:type="dxa"/>
            <w:right w:w="108" w:type="dxa"/>
          </w:tblCellMar>
        </w:tblPrEx>
        <w:trPr>
          <w:trHeight w:val="878"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0DADD9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5B0738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实验动物中心</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88C219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3B31F9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14:paraId="16133A02">
            <w:pPr>
              <w:widowControl/>
              <w:jc w:val="left"/>
              <w:textAlignment w:val="center"/>
              <w:rPr>
                <w:rFonts w:hint="eastAsia" w:ascii="宋体" w:hAnsi="宋体" w:eastAsia="宋体" w:cs="宋体"/>
                <w:color w:val="FF0000"/>
                <w:sz w:val="24"/>
                <w:szCs w:val="24"/>
              </w:rPr>
            </w:pPr>
            <w:r>
              <w:rPr>
                <w:rFonts w:hint="eastAsia" w:ascii="宋体" w:hAnsi="宋体" w:eastAsia="宋体" w:cs="宋体"/>
                <w:sz w:val="24"/>
                <w:szCs w:val="24"/>
              </w:rPr>
              <w:t>负责全楼隔离服收洗、烘干、整理及发放全流程工作，保障洗涤合规；落实区域安全管理，排查安全隐患；做好学生服务与沟通；负责设施设备日常维护；开展责任区保洁及消杀灭菌工作，完成领导交办的其他任务。</w:t>
            </w:r>
          </w:p>
        </w:tc>
      </w:tr>
      <w:tr w14:paraId="38FF6A65">
        <w:tblPrEx>
          <w:tblCellMar>
            <w:top w:w="0" w:type="dxa"/>
            <w:left w:w="108" w:type="dxa"/>
            <w:bottom w:w="0" w:type="dxa"/>
            <w:right w:w="108" w:type="dxa"/>
          </w:tblCellMar>
        </w:tblPrEx>
        <w:trPr>
          <w:trHeight w:val="878"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F388E8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5103B4F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实验动物中心</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90F7DC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E26CAF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14:paraId="780A0FC9">
            <w:pPr>
              <w:widowControl/>
              <w:jc w:val="left"/>
              <w:textAlignment w:val="center"/>
              <w:rPr>
                <w:rFonts w:hint="eastAsia" w:ascii="宋体" w:hAnsi="宋体" w:eastAsia="宋体" w:cs="宋体"/>
                <w:color w:val="FF0000"/>
                <w:sz w:val="24"/>
                <w:szCs w:val="24"/>
              </w:rPr>
            </w:pPr>
            <w:r>
              <w:rPr>
                <w:rFonts w:hint="eastAsia" w:ascii="宋体" w:hAnsi="宋体" w:eastAsia="宋体" w:cs="宋体"/>
                <w:sz w:val="24"/>
                <w:szCs w:val="24"/>
              </w:rPr>
              <w:t>负责楼内公共区域保洁、垃圾清运及环境消杀灭菌；落实安全管理，排查隐患并及时上报；做好学生服务与沟通；维护保洁设施设备，完成领导交办的其他工作。</w:t>
            </w:r>
          </w:p>
        </w:tc>
      </w:tr>
      <w:tr w14:paraId="50DEEE13">
        <w:tblPrEx>
          <w:tblCellMar>
            <w:top w:w="0" w:type="dxa"/>
            <w:left w:w="108" w:type="dxa"/>
            <w:bottom w:w="0" w:type="dxa"/>
            <w:right w:w="108" w:type="dxa"/>
          </w:tblCellMar>
        </w:tblPrEx>
        <w:trPr>
          <w:trHeight w:val="878"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0209D92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44948DC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实验动物中心1楼</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922D08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9F81E3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14:paraId="516BB5DB">
            <w:pPr>
              <w:widowControl/>
              <w:jc w:val="left"/>
              <w:textAlignment w:val="center"/>
              <w:rPr>
                <w:rFonts w:hint="eastAsia" w:ascii="宋体" w:hAnsi="宋体" w:eastAsia="宋体" w:cs="宋体"/>
                <w:color w:val="FF0000"/>
                <w:sz w:val="24"/>
                <w:szCs w:val="24"/>
              </w:rPr>
            </w:pPr>
            <w:r>
              <w:rPr>
                <w:rFonts w:hint="eastAsia" w:ascii="宋体" w:hAnsi="宋体" w:eastAsia="宋体" w:cs="宋体"/>
                <w:sz w:val="24"/>
                <w:szCs w:val="24"/>
              </w:rPr>
              <w:t>负责兔、豚鼠、大小鼠等实验动物饲养管理，开展饲养区域及笼具的清洁消毒工作；承担动物日常与安全管理、学生服务沟通、设施维护及环境消杀灭菌工作，完成领导交办的其他任务。</w:t>
            </w:r>
          </w:p>
        </w:tc>
      </w:tr>
      <w:tr w14:paraId="61F036D9">
        <w:tblPrEx>
          <w:tblCellMar>
            <w:top w:w="0" w:type="dxa"/>
            <w:left w:w="108" w:type="dxa"/>
            <w:bottom w:w="0" w:type="dxa"/>
            <w:right w:w="108" w:type="dxa"/>
          </w:tblCellMar>
        </w:tblPrEx>
        <w:trPr>
          <w:trHeight w:val="557" w:hRule="atLeast"/>
        </w:trPr>
        <w:tc>
          <w:tcPr>
            <w:tcW w:w="1234" w:type="pct"/>
            <w:gridSpan w:val="2"/>
            <w:tcBorders>
              <w:top w:val="single" w:color="000000" w:sz="4" w:space="0"/>
              <w:left w:val="single" w:color="000000" w:sz="4" w:space="0"/>
              <w:bottom w:val="single" w:color="000000" w:sz="4" w:space="0"/>
              <w:right w:val="single" w:color="000000" w:sz="4" w:space="0"/>
            </w:tcBorders>
            <w:noWrap/>
            <w:vAlign w:val="center"/>
          </w:tcPr>
          <w:p w14:paraId="1B78BF4B">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合计</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065A9CAB">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6</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2B21E39B">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11</w:t>
            </w:r>
          </w:p>
        </w:tc>
        <w:tc>
          <w:tcPr>
            <w:tcW w:w="2894" w:type="pct"/>
            <w:tcBorders>
              <w:top w:val="single" w:color="000000" w:sz="4" w:space="0"/>
              <w:left w:val="single" w:color="000000" w:sz="4" w:space="0"/>
              <w:bottom w:val="single" w:color="000000" w:sz="4" w:space="0"/>
              <w:right w:val="single" w:color="000000" w:sz="4" w:space="0"/>
            </w:tcBorders>
            <w:noWrap/>
            <w:vAlign w:val="center"/>
          </w:tcPr>
          <w:p w14:paraId="4A1DC09D">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实验动物楼内外安全、卫生、日常管理、服务、动物供应、值班值守等</w:t>
            </w:r>
          </w:p>
        </w:tc>
      </w:tr>
    </w:tbl>
    <w:p w14:paraId="1C3CA8C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注：现有工作人员月工资标准</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96"/>
        <w:gridCol w:w="821"/>
        <w:gridCol w:w="936"/>
        <w:gridCol w:w="936"/>
        <w:gridCol w:w="1056"/>
        <w:gridCol w:w="1056"/>
        <w:gridCol w:w="936"/>
        <w:gridCol w:w="936"/>
        <w:gridCol w:w="1042"/>
        <w:gridCol w:w="700"/>
        <w:gridCol w:w="1176"/>
        <w:gridCol w:w="2219"/>
      </w:tblGrid>
      <w:tr w14:paraId="18AF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 w:type="pct"/>
            <w:vMerge w:val="restart"/>
            <w:noWrap w:val="0"/>
            <w:vAlign w:val="center"/>
          </w:tcPr>
          <w:p w14:paraId="238FDB4B">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序号</w:t>
            </w:r>
          </w:p>
        </w:tc>
        <w:tc>
          <w:tcPr>
            <w:tcW w:w="248" w:type="pct"/>
            <w:vMerge w:val="restart"/>
            <w:noWrap w:val="0"/>
            <w:vAlign w:val="center"/>
          </w:tcPr>
          <w:p w14:paraId="3164F42B">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岗位</w:t>
            </w:r>
          </w:p>
        </w:tc>
        <w:tc>
          <w:tcPr>
            <w:tcW w:w="293" w:type="pct"/>
            <w:vMerge w:val="restart"/>
            <w:noWrap w:val="0"/>
            <w:vAlign w:val="center"/>
          </w:tcPr>
          <w:p w14:paraId="4DE5AA0E">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基本工资</w:t>
            </w:r>
          </w:p>
        </w:tc>
        <w:tc>
          <w:tcPr>
            <w:tcW w:w="334" w:type="pct"/>
            <w:vMerge w:val="restart"/>
            <w:noWrap w:val="0"/>
            <w:vAlign w:val="center"/>
          </w:tcPr>
          <w:p w14:paraId="6F498885">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机房值班</w:t>
            </w:r>
          </w:p>
        </w:tc>
        <w:tc>
          <w:tcPr>
            <w:tcW w:w="334" w:type="pct"/>
            <w:vMerge w:val="restart"/>
            <w:noWrap w:val="0"/>
            <w:vAlign w:val="center"/>
          </w:tcPr>
          <w:p w14:paraId="72316411">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大厅值班</w:t>
            </w:r>
          </w:p>
        </w:tc>
        <w:tc>
          <w:tcPr>
            <w:tcW w:w="754" w:type="pct"/>
            <w:gridSpan w:val="2"/>
            <w:noWrap w:val="0"/>
            <w:vAlign w:val="center"/>
          </w:tcPr>
          <w:p w14:paraId="4BB82091">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实验动物科研外售绩效</w:t>
            </w:r>
          </w:p>
        </w:tc>
        <w:tc>
          <w:tcPr>
            <w:tcW w:w="1145" w:type="pct"/>
            <w:gridSpan w:val="3"/>
            <w:noWrap w:val="0"/>
            <w:vAlign w:val="center"/>
          </w:tcPr>
          <w:p w14:paraId="187EA616">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额外工作量</w:t>
            </w:r>
          </w:p>
        </w:tc>
        <w:tc>
          <w:tcPr>
            <w:tcW w:w="285" w:type="pct"/>
            <w:vMerge w:val="restart"/>
            <w:noWrap w:val="0"/>
            <w:vAlign w:val="center"/>
          </w:tcPr>
          <w:p w14:paraId="3D4032A0">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持证工资</w:t>
            </w:r>
          </w:p>
          <w:p w14:paraId="4639C97A">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（高压锅作业人员证或司机工资）</w:t>
            </w:r>
          </w:p>
        </w:tc>
        <w:tc>
          <w:tcPr>
            <w:tcW w:w="451" w:type="pct"/>
            <w:vMerge w:val="restart"/>
            <w:noWrap w:val="0"/>
            <w:vAlign w:val="center"/>
          </w:tcPr>
          <w:p w14:paraId="663677A6">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应发工资</w:t>
            </w:r>
          </w:p>
        </w:tc>
        <w:tc>
          <w:tcPr>
            <w:tcW w:w="990" w:type="pct"/>
            <w:vMerge w:val="restart"/>
            <w:noWrap w:val="0"/>
            <w:vAlign w:val="center"/>
          </w:tcPr>
          <w:p w14:paraId="56947222">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其他</w:t>
            </w:r>
          </w:p>
        </w:tc>
      </w:tr>
      <w:tr w14:paraId="0FF4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vMerge w:val="continue"/>
            <w:noWrap w:val="0"/>
            <w:vAlign w:val="center"/>
          </w:tcPr>
          <w:p w14:paraId="22A44821">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b/>
                <w:color w:val="000000"/>
                <w:sz w:val="24"/>
                <w:szCs w:val="24"/>
              </w:rPr>
            </w:pPr>
          </w:p>
        </w:tc>
        <w:tc>
          <w:tcPr>
            <w:tcW w:w="248" w:type="pct"/>
            <w:vMerge w:val="continue"/>
            <w:noWrap w:val="0"/>
            <w:vAlign w:val="center"/>
          </w:tcPr>
          <w:p w14:paraId="56B948B6">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b/>
                <w:color w:val="000000"/>
                <w:sz w:val="24"/>
                <w:szCs w:val="24"/>
              </w:rPr>
            </w:pPr>
          </w:p>
        </w:tc>
        <w:tc>
          <w:tcPr>
            <w:tcW w:w="293" w:type="pct"/>
            <w:vMerge w:val="continue"/>
            <w:noWrap w:val="0"/>
            <w:vAlign w:val="center"/>
          </w:tcPr>
          <w:p w14:paraId="3C726E1B">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b/>
                <w:color w:val="000000"/>
                <w:sz w:val="24"/>
                <w:szCs w:val="24"/>
              </w:rPr>
            </w:pPr>
          </w:p>
        </w:tc>
        <w:tc>
          <w:tcPr>
            <w:tcW w:w="334" w:type="pct"/>
            <w:vMerge w:val="continue"/>
            <w:noWrap w:val="0"/>
            <w:vAlign w:val="center"/>
          </w:tcPr>
          <w:p w14:paraId="4DB1C084">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b/>
                <w:color w:val="000000"/>
                <w:sz w:val="24"/>
                <w:szCs w:val="24"/>
              </w:rPr>
            </w:pPr>
          </w:p>
        </w:tc>
        <w:tc>
          <w:tcPr>
            <w:tcW w:w="334" w:type="pct"/>
            <w:vMerge w:val="continue"/>
            <w:noWrap w:val="0"/>
            <w:vAlign w:val="center"/>
          </w:tcPr>
          <w:p w14:paraId="7CE87819">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b/>
                <w:color w:val="000000"/>
                <w:sz w:val="24"/>
                <w:szCs w:val="24"/>
              </w:rPr>
            </w:pPr>
          </w:p>
        </w:tc>
        <w:tc>
          <w:tcPr>
            <w:tcW w:w="377" w:type="pct"/>
            <w:noWrap w:val="0"/>
            <w:vAlign w:val="center"/>
          </w:tcPr>
          <w:p w14:paraId="30883EA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岗位绩效</w:t>
            </w:r>
          </w:p>
          <w:p w14:paraId="286BE89E">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b/>
                <w:color w:val="000000"/>
                <w:sz w:val="24"/>
                <w:szCs w:val="24"/>
                <w:lang w:eastAsia="zh-CN"/>
              </w:rPr>
            </w:pPr>
            <w:r>
              <w:rPr>
                <w:rFonts w:hint="eastAsia" w:ascii="宋体" w:hAnsi="宋体" w:eastAsia="宋体" w:cs="宋体"/>
                <w:b/>
                <w:color w:val="000000"/>
                <w:kern w:val="0"/>
                <w:sz w:val="24"/>
                <w:szCs w:val="24"/>
                <w:lang w:bidi="ar"/>
              </w:rPr>
              <w:t>（特殊岗位）</w:t>
            </w:r>
            <w:r>
              <w:rPr>
                <w:rFonts w:hint="eastAsia" w:cs="宋体"/>
                <w:b/>
                <w:bCs w:val="0"/>
                <w:color w:val="000000"/>
                <w:kern w:val="0"/>
                <w:sz w:val="24"/>
                <w:szCs w:val="24"/>
                <w:highlight w:val="none"/>
                <w:lang w:eastAsia="zh-CN" w:bidi="ar"/>
              </w:rPr>
              <w:t>（</w:t>
            </w:r>
            <w:r>
              <w:rPr>
                <w:rFonts w:hint="eastAsia" w:ascii="宋体" w:hAnsi="宋体" w:cs="宋体"/>
                <w:b/>
                <w:bCs w:val="0"/>
                <w:sz w:val="24"/>
                <w:szCs w:val="24"/>
                <w:highlight w:val="none"/>
                <w:lang w:val="en-US" w:eastAsia="zh-CN"/>
              </w:rPr>
              <w:t>全年需周一至周五上班</w:t>
            </w:r>
            <w:r>
              <w:rPr>
                <w:rFonts w:hint="eastAsia" w:cs="宋体"/>
                <w:b/>
                <w:bCs w:val="0"/>
                <w:sz w:val="24"/>
                <w:szCs w:val="24"/>
                <w:highlight w:val="none"/>
                <w:lang w:val="en-US" w:eastAsia="zh-CN"/>
              </w:rPr>
              <w:t>）</w:t>
            </w:r>
          </w:p>
        </w:tc>
        <w:tc>
          <w:tcPr>
            <w:tcW w:w="377" w:type="pct"/>
            <w:noWrap w:val="0"/>
            <w:vAlign w:val="center"/>
          </w:tcPr>
          <w:p w14:paraId="326EFF0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基础绩效</w:t>
            </w:r>
          </w:p>
          <w:p w14:paraId="209D36FE">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（工作量）</w:t>
            </w:r>
          </w:p>
        </w:tc>
        <w:tc>
          <w:tcPr>
            <w:tcW w:w="334" w:type="pct"/>
            <w:noWrap w:val="0"/>
            <w:vAlign w:val="center"/>
          </w:tcPr>
          <w:p w14:paraId="684F4D0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滤膜清洗</w:t>
            </w:r>
          </w:p>
        </w:tc>
        <w:tc>
          <w:tcPr>
            <w:tcW w:w="334" w:type="pct"/>
            <w:noWrap w:val="0"/>
            <w:vAlign w:val="center"/>
          </w:tcPr>
          <w:p w14:paraId="005C72E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饲料加工</w:t>
            </w:r>
          </w:p>
        </w:tc>
        <w:tc>
          <w:tcPr>
            <w:tcW w:w="477" w:type="pct"/>
            <w:noWrap w:val="0"/>
            <w:vAlign w:val="center"/>
          </w:tcPr>
          <w:p w14:paraId="03285CD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其他额外工作量</w:t>
            </w:r>
          </w:p>
          <w:p w14:paraId="3D36A6E6">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（动物尸体清运、饲料转运等）</w:t>
            </w:r>
          </w:p>
        </w:tc>
        <w:tc>
          <w:tcPr>
            <w:tcW w:w="285" w:type="pct"/>
            <w:vMerge w:val="continue"/>
            <w:noWrap w:val="0"/>
            <w:vAlign w:val="center"/>
          </w:tcPr>
          <w:p w14:paraId="18B4F7ED">
            <w:pPr>
              <w:snapToGrid w:val="0"/>
              <w:jc w:val="center"/>
              <w:rPr>
                <w:rFonts w:hint="eastAsia" w:ascii="宋体" w:hAnsi="宋体" w:eastAsia="宋体" w:cs="宋体"/>
                <w:b/>
                <w:color w:val="000000"/>
                <w:sz w:val="24"/>
                <w:szCs w:val="24"/>
              </w:rPr>
            </w:pPr>
          </w:p>
        </w:tc>
        <w:tc>
          <w:tcPr>
            <w:tcW w:w="451" w:type="pct"/>
            <w:vMerge w:val="continue"/>
            <w:noWrap w:val="0"/>
            <w:vAlign w:val="center"/>
          </w:tcPr>
          <w:p w14:paraId="7C4E444A">
            <w:pPr>
              <w:snapToGrid w:val="0"/>
              <w:jc w:val="center"/>
              <w:rPr>
                <w:rFonts w:hint="eastAsia" w:ascii="宋体" w:hAnsi="宋体" w:eastAsia="宋体" w:cs="宋体"/>
                <w:b/>
                <w:color w:val="000000"/>
                <w:sz w:val="24"/>
                <w:szCs w:val="24"/>
              </w:rPr>
            </w:pPr>
          </w:p>
        </w:tc>
        <w:tc>
          <w:tcPr>
            <w:tcW w:w="990" w:type="pct"/>
            <w:vMerge w:val="continue"/>
            <w:noWrap w:val="0"/>
            <w:vAlign w:val="center"/>
          </w:tcPr>
          <w:p w14:paraId="6CE5AD01">
            <w:pPr>
              <w:snapToGrid w:val="0"/>
              <w:jc w:val="center"/>
              <w:rPr>
                <w:rFonts w:hint="eastAsia" w:ascii="宋体" w:hAnsi="宋体" w:eastAsia="宋体" w:cs="宋体"/>
                <w:b/>
                <w:color w:val="000000"/>
                <w:sz w:val="24"/>
                <w:szCs w:val="24"/>
              </w:rPr>
            </w:pPr>
          </w:p>
        </w:tc>
      </w:tr>
      <w:tr w14:paraId="1424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shd w:val="clear" w:color="auto" w:fill="auto"/>
            <w:noWrap/>
            <w:vAlign w:val="center"/>
          </w:tcPr>
          <w:p w14:paraId="6ABC50C1">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48" w:type="pct"/>
            <w:shd w:val="clear" w:color="auto" w:fill="auto"/>
            <w:noWrap/>
            <w:vAlign w:val="center"/>
          </w:tcPr>
          <w:p w14:paraId="719AAFF5">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洗消</w:t>
            </w:r>
          </w:p>
        </w:tc>
        <w:tc>
          <w:tcPr>
            <w:tcW w:w="293" w:type="pct"/>
            <w:shd w:val="clear" w:color="auto" w:fill="auto"/>
            <w:noWrap/>
            <w:vAlign w:val="center"/>
          </w:tcPr>
          <w:p w14:paraId="118BB70A">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3000</w:t>
            </w:r>
          </w:p>
        </w:tc>
        <w:tc>
          <w:tcPr>
            <w:tcW w:w="334" w:type="pct"/>
            <w:shd w:val="clear" w:color="auto" w:fill="auto"/>
            <w:noWrap/>
            <w:vAlign w:val="center"/>
          </w:tcPr>
          <w:p w14:paraId="30A82CD8">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34" w:type="pct"/>
            <w:shd w:val="clear" w:color="auto" w:fill="auto"/>
            <w:noWrap/>
            <w:vAlign w:val="center"/>
          </w:tcPr>
          <w:p w14:paraId="29EFC8A5">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377" w:type="pct"/>
            <w:shd w:val="clear" w:color="auto" w:fill="auto"/>
            <w:noWrap/>
            <w:vAlign w:val="center"/>
          </w:tcPr>
          <w:p w14:paraId="346685BF">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shd w:val="clear" w:color="auto" w:fill="FFFFFF"/>
            <w:noWrap/>
            <w:vAlign w:val="center"/>
          </w:tcPr>
          <w:p w14:paraId="2A4484BB">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shd w:val="clear" w:color="auto" w:fill="FFFFFF"/>
            <w:noWrap/>
            <w:vAlign w:val="center"/>
          </w:tcPr>
          <w:p w14:paraId="01D95A63">
            <w:pPr>
              <w:snapToGrid w:val="0"/>
              <w:jc w:val="right"/>
              <w:rPr>
                <w:rFonts w:hint="eastAsia" w:ascii="宋体" w:hAnsi="宋体" w:eastAsia="宋体" w:cs="宋体"/>
                <w:color w:val="000000"/>
                <w:sz w:val="24"/>
                <w:szCs w:val="24"/>
              </w:rPr>
            </w:pPr>
          </w:p>
        </w:tc>
        <w:tc>
          <w:tcPr>
            <w:tcW w:w="334" w:type="pct"/>
            <w:shd w:val="clear" w:color="auto" w:fill="FFFFFF"/>
            <w:noWrap/>
            <w:vAlign w:val="center"/>
          </w:tcPr>
          <w:p w14:paraId="3EA13590">
            <w:pPr>
              <w:snapToGrid w:val="0"/>
              <w:jc w:val="right"/>
              <w:rPr>
                <w:rFonts w:hint="eastAsia" w:ascii="宋体" w:hAnsi="宋体" w:eastAsia="宋体" w:cs="宋体"/>
                <w:color w:val="000000"/>
                <w:sz w:val="24"/>
                <w:szCs w:val="24"/>
              </w:rPr>
            </w:pPr>
          </w:p>
        </w:tc>
        <w:tc>
          <w:tcPr>
            <w:tcW w:w="477" w:type="pct"/>
            <w:shd w:val="clear" w:color="auto" w:fill="FFFFFF"/>
            <w:noWrap/>
            <w:vAlign w:val="center"/>
          </w:tcPr>
          <w:p w14:paraId="003D38A7">
            <w:pPr>
              <w:snapToGrid w:val="0"/>
              <w:jc w:val="right"/>
              <w:rPr>
                <w:rFonts w:hint="eastAsia" w:ascii="宋体" w:hAnsi="宋体" w:eastAsia="宋体" w:cs="宋体"/>
                <w:color w:val="000000"/>
                <w:sz w:val="24"/>
                <w:szCs w:val="24"/>
              </w:rPr>
            </w:pPr>
          </w:p>
        </w:tc>
        <w:tc>
          <w:tcPr>
            <w:tcW w:w="285" w:type="pct"/>
            <w:noWrap/>
            <w:vAlign w:val="center"/>
          </w:tcPr>
          <w:p w14:paraId="4E7142C7">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600</w:t>
            </w:r>
          </w:p>
        </w:tc>
        <w:tc>
          <w:tcPr>
            <w:tcW w:w="451" w:type="pct"/>
            <w:noWrap w:val="0"/>
            <w:vAlign w:val="center"/>
          </w:tcPr>
          <w:p w14:paraId="5D2F3E3B">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5,700.00 </w:t>
            </w:r>
          </w:p>
        </w:tc>
        <w:tc>
          <w:tcPr>
            <w:tcW w:w="990" w:type="pct"/>
            <w:noWrap w:val="0"/>
            <w:vAlign w:val="center"/>
          </w:tcPr>
          <w:p w14:paraId="35F143C9">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大厅值班+100\岗位工作绩效+1000\基础绩效+1000\司机工资+600</w:t>
            </w:r>
          </w:p>
        </w:tc>
      </w:tr>
      <w:tr w14:paraId="3B16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shd w:val="clear" w:color="auto" w:fill="auto"/>
            <w:noWrap/>
            <w:vAlign w:val="center"/>
          </w:tcPr>
          <w:p w14:paraId="5E226BD4">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48" w:type="pct"/>
            <w:shd w:val="clear" w:color="auto" w:fill="auto"/>
            <w:noWrap/>
            <w:vAlign w:val="center"/>
          </w:tcPr>
          <w:p w14:paraId="28C62170">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洗消</w:t>
            </w:r>
          </w:p>
        </w:tc>
        <w:tc>
          <w:tcPr>
            <w:tcW w:w="293" w:type="pct"/>
            <w:shd w:val="clear" w:color="auto" w:fill="auto"/>
            <w:noWrap/>
            <w:vAlign w:val="center"/>
          </w:tcPr>
          <w:p w14:paraId="5043D7DD">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3000</w:t>
            </w:r>
          </w:p>
        </w:tc>
        <w:tc>
          <w:tcPr>
            <w:tcW w:w="334" w:type="pct"/>
            <w:shd w:val="clear" w:color="auto" w:fill="auto"/>
            <w:noWrap/>
            <w:vAlign w:val="center"/>
          </w:tcPr>
          <w:p w14:paraId="726600CB">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650.00 </w:t>
            </w:r>
          </w:p>
        </w:tc>
        <w:tc>
          <w:tcPr>
            <w:tcW w:w="334" w:type="pct"/>
            <w:shd w:val="clear" w:color="auto" w:fill="auto"/>
            <w:noWrap/>
            <w:vAlign w:val="center"/>
          </w:tcPr>
          <w:p w14:paraId="6B713C26">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77" w:type="pct"/>
            <w:shd w:val="clear" w:color="auto" w:fill="auto"/>
            <w:noWrap/>
            <w:vAlign w:val="center"/>
          </w:tcPr>
          <w:p w14:paraId="27D3184E">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shd w:val="clear" w:color="auto" w:fill="FFFFFF"/>
            <w:noWrap/>
            <w:vAlign w:val="center"/>
          </w:tcPr>
          <w:p w14:paraId="79825E7F">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noWrap/>
            <w:vAlign w:val="center"/>
          </w:tcPr>
          <w:p w14:paraId="10792C30">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150.00 </w:t>
            </w:r>
          </w:p>
        </w:tc>
        <w:tc>
          <w:tcPr>
            <w:tcW w:w="334" w:type="pct"/>
            <w:noWrap/>
            <w:vAlign w:val="center"/>
          </w:tcPr>
          <w:p w14:paraId="37CCE10E">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477" w:type="pct"/>
            <w:noWrap/>
            <w:vAlign w:val="center"/>
          </w:tcPr>
          <w:p w14:paraId="299ADE4E">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285" w:type="pct"/>
            <w:noWrap/>
            <w:vAlign w:val="center"/>
          </w:tcPr>
          <w:p w14:paraId="3B3D8BAA">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w:t>
            </w:r>
          </w:p>
        </w:tc>
        <w:tc>
          <w:tcPr>
            <w:tcW w:w="451" w:type="pct"/>
            <w:noWrap w:val="0"/>
            <w:vAlign w:val="center"/>
          </w:tcPr>
          <w:p w14:paraId="771801F4">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6,200.00 </w:t>
            </w:r>
          </w:p>
        </w:tc>
        <w:tc>
          <w:tcPr>
            <w:tcW w:w="990" w:type="pct"/>
            <w:noWrap w:val="0"/>
            <w:vAlign w:val="center"/>
          </w:tcPr>
          <w:p w14:paraId="796B1F48">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机房值班+650\岗位工作绩效+1000\基础绩效+1000\滤膜清洗+150\饲料加工+100\动物尸体清运+100\高压锅作业人员证+200</w:t>
            </w:r>
          </w:p>
        </w:tc>
      </w:tr>
      <w:tr w14:paraId="38FF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noWrap/>
            <w:vAlign w:val="center"/>
          </w:tcPr>
          <w:p w14:paraId="184ABAA9">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48" w:type="pct"/>
            <w:noWrap/>
            <w:vAlign w:val="center"/>
          </w:tcPr>
          <w:p w14:paraId="0AF7EC77">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洗消</w:t>
            </w:r>
          </w:p>
        </w:tc>
        <w:tc>
          <w:tcPr>
            <w:tcW w:w="293" w:type="pct"/>
            <w:noWrap/>
            <w:vAlign w:val="center"/>
          </w:tcPr>
          <w:p w14:paraId="79C1909D">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3000</w:t>
            </w:r>
          </w:p>
        </w:tc>
        <w:tc>
          <w:tcPr>
            <w:tcW w:w="334" w:type="pct"/>
            <w:noWrap/>
            <w:vAlign w:val="center"/>
          </w:tcPr>
          <w:p w14:paraId="71FCCE18">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34" w:type="pct"/>
            <w:noWrap/>
            <w:vAlign w:val="center"/>
          </w:tcPr>
          <w:p w14:paraId="5268B12D">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377" w:type="pct"/>
            <w:noWrap/>
            <w:vAlign w:val="center"/>
          </w:tcPr>
          <w:p w14:paraId="0B8CF314">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noWrap/>
            <w:vAlign w:val="center"/>
          </w:tcPr>
          <w:p w14:paraId="244436ED">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noWrap/>
            <w:vAlign w:val="center"/>
          </w:tcPr>
          <w:p w14:paraId="252FE4EF">
            <w:pPr>
              <w:snapToGrid w:val="0"/>
              <w:jc w:val="right"/>
              <w:rPr>
                <w:rFonts w:hint="eastAsia" w:ascii="宋体" w:hAnsi="宋体" w:eastAsia="宋体" w:cs="宋体"/>
                <w:color w:val="000000"/>
                <w:sz w:val="24"/>
                <w:szCs w:val="24"/>
              </w:rPr>
            </w:pPr>
          </w:p>
        </w:tc>
        <w:tc>
          <w:tcPr>
            <w:tcW w:w="334" w:type="pct"/>
            <w:noWrap/>
            <w:vAlign w:val="center"/>
          </w:tcPr>
          <w:p w14:paraId="06338E24">
            <w:pPr>
              <w:snapToGrid w:val="0"/>
              <w:jc w:val="right"/>
              <w:rPr>
                <w:rFonts w:hint="eastAsia" w:ascii="宋体" w:hAnsi="宋体" w:eastAsia="宋体" w:cs="宋体"/>
                <w:color w:val="000000"/>
                <w:sz w:val="24"/>
                <w:szCs w:val="24"/>
              </w:rPr>
            </w:pPr>
          </w:p>
        </w:tc>
        <w:tc>
          <w:tcPr>
            <w:tcW w:w="477" w:type="pct"/>
            <w:noWrap/>
            <w:vAlign w:val="center"/>
          </w:tcPr>
          <w:p w14:paraId="10951400">
            <w:pPr>
              <w:snapToGrid w:val="0"/>
              <w:jc w:val="right"/>
              <w:rPr>
                <w:rFonts w:hint="eastAsia" w:ascii="宋体" w:hAnsi="宋体" w:eastAsia="宋体" w:cs="宋体"/>
                <w:color w:val="000000"/>
                <w:sz w:val="24"/>
                <w:szCs w:val="24"/>
              </w:rPr>
            </w:pPr>
          </w:p>
        </w:tc>
        <w:tc>
          <w:tcPr>
            <w:tcW w:w="285" w:type="pct"/>
            <w:noWrap/>
            <w:vAlign w:val="center"/>
          </w:tcPr>
          <w:p w14:paraId="780A4AA5">
            <w:pPr>
              <w:snapToGrid w:val="0"/>
              <w:jc w:val="right"/>
              <w:rPr>
                <w:rFonts w:hint="eastAsia" w:ascii="宋体" w:hAnsi="宋体" w:eastAsia="宋体" w:cs="宋体"/>
                <w:color w:val="000000"/>
                <w:sz w:val="24"/>
                <w:szCs w:val="24"/>
              </w:rPr>
            </w:pPr>
          </w:p>
        </w:tc>
        <w:tc>
          <w:tcPr>
            <w:tcW w:w="451" w:type="pct"/>
            <w:noWrap w:val="0"/>
            <w:vAlign w:val="center"/>
          </w:tcPr>
          <w:p w14:paraId="7E361E2F">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5,100.00 </w:t>
            </w:r>
          </w:p>
        </w:tc>
        <w:tc>
          <w:tcPr>
            <w:tcW w:w="990" w:type="pct"/>
            <w:noWrap w:val="0"/>
            <w:vAlign w:val="center"/>
          </w:tcPr>
          <w:p w14:paraId="31401C43">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大厅值班+100\岗位工作绩效+1000\基础绩效+1000</w:t>
            </w:r>
          </w:p>
        </w:tc>
      </w:tr>
      <w:tr w14:paraId="6C85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noWrap/>
            <w:vAlign w:val="center"/>
          </w:tcPr>
          <w:p w14:paraId="79B331B7">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48" w:type="pct"/>
            <w:noWrap/>
            <w:vAlign w:val="center"/>
          </w:tcPr>
          <w:p w14:paraId="15F89143">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饲养</w:t>
            </w:r>
          </w:p>
        </w:tc>
        <w:tc>
          <w:tcPr>
            <w:tcW w:w="293" w:type="pct"/>
            <w:noWrap/>
            <w:vAlign w:val="center"/>
          </w:tcPr>
          <w:p w14:paraId="77070426">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3600</w:t>
            </w:r>
          </w:p>
        </w:tc>
        <w:tc>
          <w:tcPr>
            <w:tcW w:w="334" w:type="pct"/>
            <w:noWrap/>
            <w:vAlign w:val="center"/>
          </w:tcPr>
          <w:p w14:paraId="0F4E650E">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34" w:type="pct"/>
            <w:noWrap/>
            <w:vAlign w:val="center"/>
          </w:tcPr>
          <w:p w14:paraId="4909874F">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377" w:type="pct"/>
            <w:noWrap/>
            <w:vAlign w:val="center"/>
          </w:tcPr>
          <w:p w14:paraId="4A309F49">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noWrap/>
            <w:vAlign w:val="center"/>
          </w:tcPr>
          <w:p w14:paraId="3B5D80B2">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noWrap/>
            <w:vAlign w:val="center"/>
          </w:tcPr>
          <w:p w14:paraId="238AAA21">
            <w:pPr>
              <w:snapToGrid w:val="0"/>
              <w:jc w:val="right"/>
              <w:rPr>
                <w:rFonts w:hint="eastAsia" w:ascii="宋体" w:hAnsi="宋体" w:eastAsia="宋体" w:cs="宋体"/>
                <w:color w:val="000000"/>
                <w:sz w:val="24"/>
                <w:szCs w:val="24"/>
              </w:rPr>
            </w:pPr>
          </w:p>
        </w:tc>
        <w:tc>
          <w:tcPr>
            <w:tcW w:w="334" w:type="pct"/>
            <w:noWrap/>
            <w:vAlign w:val="center"/>
          </w:tcPr>
          <w:p w14:paraId="3208ABBF">
            <w:pPr>
              <w:snapToGrid w:val="0"/>
              <w:jc w:val="right"/>
              <w:rPr>
                <w:rFonts w:hint="eastAsia" w:ascii="宋体" w:hAnsi="宋体" w:eastAsia="宋体" w:cs="宋体"/>
                <w:color w:val="000000"/>
                <w:sz w:val="24"/>
                <w:szCs w:val="24"/>
              </w:rPr>
            </w:pPr>
          </w:p>
        </w:tc>
        <w:tc>
          <w:tcPr>
            <w:tcW w:w="477" w:type="pct"/>
            <w:noWrap/>
            <w:vAlign w:val="center"/>
          </w:tcPr>
          <w:p w14:paraId="36E14555">
            <w:pPr>
              <w:snapToGrid w:val="0"/>
              <w:jc w:val="right"/>
              <w:rPr>
                <w:rFonts w:hint="eastAsia" w:ascii="宋体" w:hAnsi="宋体" w:eastAsia="宋体" w:cs="宋体"/>
                <w:color w:val="000000"/>
                <w:sz w:val="24"/>
                <w:szCs w:val="24"/>
              </w:rPr>
            </w:pPr>
          </w:p>
        </w:tc>
        <w:tc>
          <w:tcPr>
            <w:tcW w:w="285" w:type="pct"/>
            <w:noWrap/>
            <w:vAlign w:val="center"/>
          </w:tcPr>
          <w:p w14:paraId="474A807B">
            <w:pPr>
              <w:snapToGrid w:val="0"/>
              <w:jc w:val="right"/>
              <w:rPr>
                <w:rFonts w:hint="eastAsia" w:ascii="宋体" w:hAnsi="宋体" w:eastAsia="宋体" w:cs="宋体"/>
                <w:color w:val="000000"/>
                <w:sz w:val="24"/>
                <w:szCs w:val="24"/>
              </w:rPr>
            </w:pPr>
          </w:p>
        </w:tc>
        <w:tc>
          <w:tcPr>
            <w:tcW w:w="451" w:type="pct"/>
            <w:noWrap w:val="0"/>
            <w:vAlign w:val="center"/>
          </w:tcPr>
          <w:p w14:paraId="3EDC0CB1">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5,700.00 </w:t>
            </w:r>
          </w:p>
        </w:tc>
        <w:tc>
          <w:tcPr>
            <w:tcW w:w="990" w:type="pct"/>
            <w:noWrap w:val="0"/>
            <w:vAlign w:val="center"/>
          </w:tcPr>
          <w:p w14:paraId="5151FBBE">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大厅值班+100\岗位工作绩效+1000\基础绩效+1000</w:t>
            </w:r>
          </w:p>
        </w:tc>
      </w:tr>
      <w:tr w14:paraId="3981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noWrap/>
            <w:vAlign w:val="center"/>
          </w:tcPr>
          <w:p w14:paraId="00ED9869">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48" w:type="pct"/>
            <w:noWrap/>
            <w:vAlign w:val="center"/>
          </w:tcPr>
          <w:p w14:paraId="04360DEA">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饲养</w:t>
            </w:r>
          </w:p>
        </w:tc>
        <w:tc>
          <w:tcPr>
            <w:tcW w:w="293" w:type="pct"/>
            <w:noWrap/>
            <w:vAlign w:val="center"/>
          </w:tcPr>
          <w:p w14:paraId="1DCD09D8">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3600</w:t>
            </w:r>
          </w:p>
        </w:tc>
        <w:tc>
          <w:tcPr>
            <w:tcW w:w="334" w:type="pct"/>
            <w:noWrap/>
            <w:vAlign w:val="center"/>
          </w:tcPr>
          <w:p w14:paraId="28035713">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34" w:type="pct"/>
            <w:noWrap/>
            <w:vAlign w:val="center"/>
          </w:tcPr>
          <w:p w14:paraId="154B6D95">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377" w:type="pct"/>
            <w:noWrap/>
            <w:vAlign w:val="center"/>
          </w:tcPr>
          <w:p w14:paraId="7B53CE87">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noWrap/>
            <w:vAlign w:val="center"/>
          </w:tcPr>
          <w:p w14:paraId="0623A0A6">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noWrap/>
            <w:vAlign w:val="center"/>
          </w:tcPr>
          <w:p w14:paraId="49FAFF3B">
            <w:pPr>
              <w:snapToGrid w:val="0"/>
              <w:jc w:val="right"/>
              <w:rPr>
                <w:rFonts w:hint="eastAsia" w:ascii="宋体" w:hAnsi="宋体" w:eastAsia="宋体" w:cs="宋体"/>
                <w:color w:val="000000"/>
                <w:sz w:val="24"/>
                <w:szCs w:val="24"/>
              </w:rPr>
            </w:pPr>
          </w:p>
        </w:tc>
        <w:tc>
          <w:tcPr>
            <w:tcW w:w="334" w:type="pct"/>
            <w:noWrap/>
            <w:vAlign w:val="center"/>
          </w:tcPr>
          <w:p w14:paraId="180DF489">
            <w:pPr>
              <w:snapToGrid w:val="0"/>
              <w:jc w:val="right"/>
              <w:rPr>
                <w:rFonts w:hint="eastAsia" w:ascii="宋体" w:hAnsi="宋体" w:eastAsia="宋体" w:cs="宋体"/>
                <w:color w:val="000000"/>
                <w:sz w:val="24"/>
                <w:szCs w:val="24"/>
              </w:rPr>
            </w:pPr>
          </w:p>
        </w:tc>
        <w:tc>
          <w:tcPr>
            <w:tcW w:w="477" w:type="pct"/>
            <w:noWrap/>
            <w:vAlign w:val="center"/>
          </w:tcPr>
          <w:p w14:paraId="3FB46E3F">
            <w:pPr>
              <w:snapToGrid w:val="0"/>
              <w:jc w:val="right"/>
              <w:rPr>
                <w:rFonts w:hint="eastAsia" w:ascii="宋体" w:hAnsi="宋体" w:eastAsia="宋体" w:cs="宋体"/>
                <w:color w:val="000000"/>
                <w:sz w:val="24"/>
                <w:szCs w:val="24"/>
              </w:rPr>
            </w:pPr>
          </w:p>
        </w:tc>
        <w:tc>
          <w:tcPr>
            <w:tcW w:w="285" w:type="pct"/>
            <w:noWrap/>
            <w:vAlign w:val="center"/>
          </w:tcPr>
          <w:p w14:paraId="554BBF7D">
            <w:pPr>
              <w:snapToGrid w:val="0"/>
              <w:jc w:val="right"/>
              <w:rPr>
                <w:rFonts w:hint="eastAsia" w:ascii="宋体" w:hAnsi="宋体" w:eastAsia="宋体" w:cs="宋体"/>
                <w:color w:val="000000"/>
                <w:sz w:val="24"/>
                <w:szCs w:val="24"/>
              </w:rPr>
            </w:pPr>
          </w:p>
        </w:tc>
        <w:tc>
          <w:tcPr>
            <w:tcW w:w="451" w:type="pct"/>
            <w:noWrap w:val="0"/>
            <w:vAlign w:val="center"/>
          </w:tcPr>
          <w:p w14:paraId="620199DE">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5,700.00 </w:t>
            </w:r>
          </w:p>
        </w:tc>
        <w:tc>
          <w:tcPr>
            <w:tcW w:w="990" w:type="pct"/>
            <w:noWrap w:val="0"/>
            <w:vAlign w:val="center"/>
          </w:tcPr>
          <w:p w14:paraId="7ED16D7D">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大厅值班+100\岗位工作绩效+1000\基础绩效+1000</w:t>
            </w:r>
          </w:p>
        </w:tc>
      </w:tr>
      <w:tr w14:paraId="2C36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noWrap/>
            <w:vAlign w:val="center"/>
          </w:tcPr>
          <w:p w14:paraId="6185350A">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248" w:type="pct"/>
            <w:noWrap/>
            <w:vAlign w:val="center"/>
          </w:tcPr>
          <w:p w14:paraId="2E548EC8">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饲养</w:t>
            </w:r>
          </w:p>
        </w:tc>
        <w:tc>
          <w:tcPr>
            <w:tcW w:w="293" w:type="pct"/>
            <w:noWrap/>
            <w:vAlign w:val="center"/>
          </w:tcPr>
          <w:p w14:paraId="3B07CD28">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3600</w:t>
            </w:r>
          </w:p>
        </w:tc>
        <w:tc>
          <w:tcPr>
            <w:tcW w:w="334" w:type="pct"/>
            <w:noWrap/>
            <w:vAlign w:val="center"/>
          </w:tcPr>
          <w:p w14:paraId="6506C256">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650.00 </w:t>
            </w:r>
          </w:p>
        </w:tc>
        <w:tc>
          <w:tcPr>
            <w:tcW w:w="334" w:type="pct"/>
            <w:noWrap/>
            <w:vAlign w:val="center"/>
          </w:tcPr>
          <w:p w14:paraId="2FAEC6F2">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77" w:type="pct"/>
            <w:noWrap/>
            <w:vAlign w:val="center"/>
          </w:tcPr>
          <w:p w14:paraId="2F0B2549">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1200.00 </w:t>
            </w:r>
          </w:p>
        </w:tc>
        <w:tc>
          <w:tcPr>
            <w:tcW w:w="377" w:type="pct"/>
            <w:noWrap/>
            <w:vAlign w:val="center"/>
          </w:tcPr>
          <w:p w14:paraId="52098946">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noWrap/>
            <w:vAlign w:val="center"/>
          </w:tcPr>
          <w:p w14:paraId="77099CF3">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150.00 </w:t>
            </w:r>
          </w:p>
        </w:tc>
        <w:tc>
          <w:tcPr>
            <w:tcW w:w="334" w:type="pct"/>
            <w:noWrap/>
            <w:vAlign w:val="center"/>
          </w:tcPr>
          <w:p w14:paraId="78753DBD">
            <w:pPr>
              <w:snapToGrid w:val="0"/>
              <w:jc w:val="right"/>
              <w:rPr>
                <w:rFonts w:hint="eastAsia" w:ascii="宋体" w:hAnsi="宋体" w:eastAsia="宋体" w:cs="宋体"/>
                <w:color w:val="000000"/>
                <w:sz w:val="24"/>
                <w:szCs w:val="24"/>
              </w:rPr>
            </w:pPr>
          </w:p>
        </w:tc>
        <w:tc>
          <w:tcPr>
            <w:tcW w:w="477" w:type="pct"/>
            <w:noWrap/>
            <w:vAlign w:val="center"/>
          </w:tcPr>
          <w:p w14:paraId="54C8ECAA">
            <w:pPr>
              <w:snapToGrid w:val="0"/>
              <w:jc w:val="right"/>
              <w:rPr>
                <w:rFonts w:hint="eastAsia" w:ascii="宋体" w:hAnsi="宋体" w:eastAsia="宋体" w:cs="宋体"/>
                <w:color w:val="000000"/>
                <w:sz w:val="24"/>
                <w:szCs w:val="24"/>
              </w:rPr>
            </w:pPr>
          </w:p>
        </w:tc>
        <w:tc>
          <w:tcPr>
            <w:tcW w:w="285" w:type="pct"/>
            <w:noWrap/>
            <w:vAlign w:val="center"/>
          </w:tcPr>
          <w:p w14:paraId="14C58B40">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w:t>
            </w:r>
          </w:p>
        </w:tc>
        <w:tc>
          <w:tcPr>
            <w:tcW w:w="451" w:type="pct"/>
            <w:noWrap w:val="0"/>
            <w:vAlign w:val="center"/>
          </w:tcPr>
          <w:p w14:paraId="2CDFF755">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6,800.00 </w:t>
            </w:r>
          </w:p>
        </w:tc>
        <w:tc>
          <w:tcPr>
            <w:tcW w:w="990" w:type="pct"/>
            <w:noWrap w:val="0"/>
            <w:vAlign w:val="center"/>
          </w:tcPr>
          <w:p w14:paraId="6C5F0A41">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机房值班+650\岗位工作绩效+1200\基础绩效+1000\滤膜清洗+150\高压锅作业人员证+200</w:t>
            </w:r>
          </w:p>
        </w:tc>
      </w:tr>
      <w:tr w14:paraId="6051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noWrap/>
            <w:vAlign w:val="center"/>
          </w:tcPr>
          <w:p w14:paraId="5FF16AC7">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248" w:type="pct"/>
            <w:noWrap/>
            <w:vAlign w:val="center"/>
          </w:tcPr>
          <w:p w14:paraId="1CE4DC77">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饲养</w:t>
            </w:r>
          </w:p>
        </w:tc>
        <w:tc>
          <w:tcPr>
            <w:tcW w:w="293" w:type="pct"/>
            <w:noWrap/>
            <w:vAlign w:val="center"/>
          </w:tcPr>
          <w:p w14:paraId="373F6C0D">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3000</w:t>
            </w:r>
          </w:p>
        </w:tc>
        <w:tc>
          <w:tcPr>
            <w:tcW w:w="334" w:type="pct"/>
            <w:noWrap/>
            <w:vAlign w:val="center"/>
          </w:tcPr>
          <w:p w14:paraId="58376F95">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34" w:type="pct"/>
            <w:noWrap/>
            <w:vAlign w:val="center"/>
          </w:tcPr>
          <w:p w14:paraId="0E5C6516">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377" w:type="pct"/>
            <w:noWrap/>
            <w:vAlign w:val="center"/>
          </w:tcPr>
          <w:p w14:paraId="626306BE">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noWrap/>
            <w:vAlign w:val="center"/>
          </w:tcPr>
          <w:p w14:paraId="5E8EA81D">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noWrap/>
            <w:vAlign w:val="center"/>
          </w:tcPr>
          <w:p w14:paraId="63B82D61">
            <w:pPr>
              <w:snapToGrid w:val="0"/>
              <w:jc w:val="right"/>
              <w:rPr>
                <w:rFonts w:hint="eastAsia" w:ascii="宋体" w:hAnsi="宋体" w:eastAsia="宋体" w:cs="宋体"/>
                <w:color w:val="000000"/>
                <w:sz w:val="24"/>
                <w:szCs w:val="24"/>
              </w:rPr>
            </w:pPr>
          </w:p>
        </w:tc>
        <w:tc>
          <w:tcPr>
            <w:tcW w:w="334" w:type="pct"/>
            <w:noWrap/>
            <w:vAlign w:val="center"/>
          </w:tcPr>
          <w:p w14:paraId="37711AA9">
            <w:pPr>
              <w:snapToGrid w:val="0"/>
              <w:jc w:val="right"/>
              <w:rPr>
                <w:rFonts w:hint="eastAsia" w:ascii="宋体" w:hAnsi="宋体" w:eastAsia="宋体" w:cs="宋体"/>
                <w:color w:val="000000"/>
                <w:sz w:val="24"/>
                <w:szCs w:val="24"/>
              </w:rPr>
            </w:pPr>
          </w:p>
        </w:tc>
        <w:tc>
          <w:tcPr>
            <w:tcW w:w="477" w:type="pct"/>
            <w:noWrap/>
            <w:vAlign w:val="center"/>
          </w:tcPr>
          <w:p w14:paraId="643838D7">
            <w:pPr>
              <w:snapToGrid w:val="0"/>
              <w:jc w:val="right"/>
              <w:rPr>
                <w:rFonts w:hint="eastAsia" w:ascii="宋体" w:hAnsi="宋体" w:eastAsia="宋体" w:cs="宋体"/>
                <w:color w:val="000000"/>
                <w:sz w:val="24"/>
                <w:szCs w:val="24"/>
              </w:rPr>
            </w:pPr>
          </w:p>
        </w:tc>
        <w:tc>
          <w:tcPr>
            <w:tcW w:w="285" w:type="pct"/>
            <w:noWrap/>
            <w:vAlign w:val="center"/>
          </w:tcPr>
          <w:p w14:paraId="007AAE3B">
            <w:pPr>
              <w:snapToGrid w:val="0"/>
              <w:jc w:val="right"/>
              <w:rPr>
                <w:rFonts w:hint="eastAsia" w:ascii="宋体" w:hAnsi="宋体" w:eastAsia="宋体" w:cs="宋体"/>
                <w:color w:val="000000"/>
                <w:sz w:val="24"/>
                <w:szCs w:val="24"/>
              </w:rPr>
            </w:pPr>
          </w:p>
        </w:tc>
        <w:tc>
          <w:tcPr>
            <w:tcW w:w="451" w:type="pct"/>
            <w:noWrap w:val="0"/>
            <w:vAlign w:val="center"/>
          </w:tcPr>
          <w:p w14:paraId="049EF471">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5,100.00 </w:t>
            </w:r>
          </w:p>
        </w:tc>
        <w:tc>
          <w:tcPr>
            <w:tcW w:w="990" w:type="pct"/>
            <w:noWrap w:val="0"/>
            <w:vAlign w:val="center"/>
          </w:tcPr>
          <w:p w14:paraId="3E512E39">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大厅值班+100\岗位工作绩效+1000\基础绩效+1000</w:t>
            </w:r>
          </w:p>
        </w:tc>
      </w:tr>
      <w:tr w14:paraId="64AE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noWrap/>
            <w:vAlign w:val="center"/>
          </w:tcPr>
          <w:p w14:paraId="62C4C894">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248" w:type="pct"/>
            <w:noWrap/>
            <w:vAlign w:val="center"/>
          </w:tcPr>
          <w:p w14:paraId="0AC2A239">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饲养</w:t>
            </w:r>
          </w:p>
        </w:tc>
        <w:tc>
          <w:tcPr>
            <w:tcW w:w="293" w:type="pct"/>
            <w:noWrap/>
            <w:vAlign w:val="center"/>
          </w:tcPr>
          <w:p w14:paraId="00688676">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3600</w:t>
            </w:r>
          </w:p>
        </w:tc>
        <w:tc>
          <w:tcPr>
            <w:tcW w:w="334" w:type="pct"/>
            <w:noWrap/>
            <w:vAlign w:val="center"/>
          </w:tcPr>
          <w:p w14:paraId="1E9C1218">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650.00 </w:t>
            </w:r>
          </w:p>
        </w:tc>
        <w:tc>
          <w:tcPr>
            <w:tcW w:w="334" w:type="pct"/>
            <w:noWrap/>
            <w:vAlign w:val="center"/>
          </w:tcPr>
          <w:p w14:paraId="470DAC64">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77" w:type="pct"/>
            <w:noWrap/>
            <w:vAlign w:val="center"/>
          </w:tcPr>
          <w:p w14:paraId="7F347805">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800.00 </w:t>
            </w:r>
          </w:p>
        </w:tc>
        <w:tc>
          <w:tcPr>
            <w:tcW w:w="377" w:type="pct"/>
            <w:noWrap/>
            <w:vAlign w:val="center"/>
          </w:tcPr>
          <w:p w14:paraId="7CBED4E8">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500.00 </w:t>
            </w:r>
          </w:p>
        </w:tc>
        <w:tc>
          <w:tcPr>
            <w:tcW w:w="334" w:type="pct"/>
            <w:noWrap/>
            <w:vAlign w:val="center"/>
          </w:tcPr>
          <w:p w14:paraId="7855B99A">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150.00 </w:t>
            </w:r>
          </w:p>
        </w:tc>
        <w:tc>
          <w:tcPr>
            <w:tcW w:w="334" w:type="pct"/>
            <w:noWrap/>
            <w:vAlign w:val="center"/>
          </w:tcPr>
          <w:p w14:paraId="342A8652">
            <w:pPr>
              <w:snapToGrid w:val="0"/>
              <w:jc w:val="right"/>
              <w:rPr>
                <w:rFonts w:hint="eastAsia" w:ascii="宋体" w:hAnsi="宋体" w:eastAsia="宋体" w:cs="宋体"/>
                <w:color w:val="000000"/>
                <w:sz w:val="24"/>
                <w:szCs w:val="24"/>
              </w:rPr>
            </w:pPr>
          </w:p>
        </w:tc>
        <w:tc>
          <w:tcPr>
            <w:tcW w:w="477" w:type="pct"/>
            <w:noWrap/>
            <w:vAlign w:val="center"/>
          </w:tcPr>
          <w:p w14:paraId="2A6D45DA">
            <w:pPr>
              <w:snapToGrid w:val="0"/>
              <w:jc w:val="right"/>
              <w:rPr>
                <w:rFonts w:hint="eastAsia" w:ascii="宋体" w:hAnsi="宋体" w:eastAsia="宋体" w:cs="宋体"/>
                <w:color w:val="000000"/>
                <w:sz w:val="24"/>
                <w:szCs w:val="24"/>
              </w:rPr>
            </w:pPr>
          </w:p>
        </w:tc>
        <w:tc>
          <w:tcPr>
            <w:tcW w:w="285" w:type="pct"/>
            <w:noWrap/>
            <w:vAlign w:val="center"/>
          </w:tcPr>
          <w:p w14:paraId="6D1FFE80">
            <w:pPr>
              <w:snapToGrid w:val="0"/>
              <w:jc w:val="right"/>
              <w:rPr>
                <w:rFonts w:hint="eastAsia" w:ascii="宋体" w:hAnsi="宋体" w:eastAsia="宋体" w:cs="宋体"/>
                <w:color w:val="000000"/>
                <w:sz w:val="24"/>
                <w:szCs w:val="24"/>
              </w:rPr>
            </w:pPr>
          </w:p>
        </w:tc>
        <w:tc>
          <w:tcPr>
            <w:tcW w:w="451" w:type="pct"/>
            <w:noWrap w:val="0"/>
            <w:vAlign w:val="center"/>
          </w:tcPr>
          <w:p w14:paraId="034D4EAE">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5,700.00 </w:t>
            </w:r>
          </w:p>
        </w:tc>
        <w:tc>
          <w:tcPr>
            <w:tcW w:w="990" w:type="pct"/>
            <w:noWrap w:val="0"/>
            <w:vAlign w:val="center"/>
          </w:tcPr>
          <w:p w14:paraId="60B66C49">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机房值班+650\岗位工作绩效+800\基础绩效+500\滤膜清洗+150</w:t>
            </w:r>
          </w:p>
        </w:tc>
      </w:tr>
      <w:tr w14:paraId="387F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noWrap/>
            <w:vAlign w:val="center"/>
          </w:tcPr>
          <w:p w14:paraId="5261BCFB">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248" w:type="pct"/>
            <w:noWrap/>
            <w:vAlign w:val="center"/>
          </w:tcPr>
          <w:p w14:paraId="74680280">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饲养</w:t>
            </w:r>
          </w:p>
        </w:tc>
        <w:tc>
          <w:tcPr>
            <w:tcW w:w="293" w:type="pct"/>
            <w:noWrap/>
            <w:vAlign w:val="center"/>
          </w:tcPr>
          <w:p w14:paraId="69DC8DB6">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3600</w:t>
            </w:r>
          </w:p>
        </w:tc>
        <w:tc>
          <w:tcPr>
            <w:tcW w:w="334" w:type="pct"/>
            <w:noWrap/>
            <w:vAlign w:val="center"/>
          </w:tcPr>
          <w:p w14:paraId="68725452">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650.00 </w:t>
            </w:r>
          </w:p>
        </w:tc>
        <w:tc>
          <w:tcPr>
            <w:tcW w:w="334" w:type="pct"/>
            <w:noWrap/>
            <w:vAlign w:val="center"/>
          </w:tcPr>
          <w:p w14:paraId="74174CA8">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77" w:type="pct"/>
            <w:noWrap/>
            <w:vAlign w:val="center"/>
          </w:tcPr>
          <w:p w14:paraId="642BF3BA">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1200.00 </w:t>
            </w:r>
          </w:p>
        </w:tc>
        <w:tc>
          <w:tcPr>
            <w:tcW w:w="377" w:type="pct"/>
            <w:noWrap/>
            <w:vAlign w:val="center"/>
          </w:tcPr>
          <w:p w14:paraId="5C45A58B">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noWrap/>
            <w:vAlign w:val="center"/>
          </w:tcPr>
          <w:p w14:paraId="4FA43886">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150.00 </w:t>
            </w:r>
          </w:p>
        </w:tc>
        <w:tc>
          <w:tcPr>
            <w:tcW w:w="334" w:type="pct"/>
            <w:noWrap/>
            <w:vAlign w:val="center"/>
          </w:tcPr>
          <w:p w14:paraId="3AA697C4">
            <w:pPr>
              <w:snapToGrid w:val="0"/>
              <w:jc w:val="right"/>
              <w:rPr>
                <w:rFonts w:hint="eastAsia" w:ascii="宋体" w:hAnsi="宋体" w:eastAsia="宋体" w:cs="宋体"/>
                <w:color w:val="000000"/>
                <w:sz w:val="24"/>
                <w:szCs w:val="24"/>
              </w:rPr>
            </w:pPr>
          </w:p>
        </w:tc>
        <w:tc>
          <w:tcPr>
            <w:tcW w:w="477" w:type="pct"/>
            <w:noWrap/>
            <w:vAlign w:val="center"/>
          </w:tcPr>
          <w:p w14:paraId="5FADA129">
            <w:pPr>
              <w:snapToGrid w:val="0"/>
              <w:jc w:val="right"/>
              <w:rPr>
                <w:rFonts w:hint="eastAsia" w:ascii="宋体" w:hAnsi="宋体" w:eastAsia="宋体" w:cs="宋体"/>
                <w:color w:val="000000"/>
                <w:sz w:val="24"/>
                <w:szCs w:val="24"/>
              </w:rPr>
            </w:pPr>
          </w:p>
        </w:tc>
        <w:tc>
          <w:tcPr>
            <w:tcW w:w="285" w:type="pct"/>
            <w:noWrap/>
            <w:vAlign w:val="center"/>
          </w:tcPr>
          <w:p w14:paraId="33E75106">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w:t>
            </w:r>
          </w:p>
        </w:tc>
        <w:tc>
          <w:tcPr>
            <w:tcW w:w="451" w:type="pct"/>
            <w:noWrap w:val="0"/>
            <w:vAlign w:val="center"/>
          </w:tcPr>
          <w:p w14:paraId="05F6A659">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6,800.00 </w:t>
            </w:r>
          </w:p>
        </w:tc>
        <w:tc>
          <w:tcPr>
            <w:tcW w:w="990" w:type="pct"/>
            <w:noWrap w:val="0"/>
            <w:vAlign w:val="center"/>
          </w:tcPr>
          <w:p w14:paraId="129F7570">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机房值班+650\岗位工作绩效+1200\基础绩效+1000\滤膜清洗+150\高压锅作业人员证+200</w:t>
            </w:r>
          </w:p>
        </w:tc>
      </w:tr>
      <w:tr w14:paraId="6744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noWrap/>
            <w:vAlign w:val="center"/>
          </w:tcPr>
          <w:p w14:paraId="22AF82E8">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248" w:type="pct"/>
            <w:noWrap/>
            <w:vAlign w:val="center"/>
          </w:tcPr>
          <w:p w14:paraId="73F42160">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饲养</w:t>
            </w:r>
          </w:p>
        </w:tc>
        <w:tc>
          <w:tcPr>
            <w:tcW w:w="293" w:type="pct"/>
            <w:noWrap/>
            <w:vAlign w:val="center"/>
          </w:tcPr>
          <w:p w14:paraId="2F372A9E">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3600</w:t>
            </w:r>
          </w:p>
        </w:tc>
        <w:tc>
          <w:tcPr>
            <w:tcW w:w="334" w:type="pct"/>
            <w:noWrap/>
            <w:vAlign w:val="center"/>
          </w:tcPr>
          <w:p w14:paraId="7672C170">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34" w:type="pct"/>
            <w:noWrap/>
            <w:vAlign w:val="center"/>
          </w:tcPr>
          <w:p w14:paraId="71A885D4">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377" w:type="pct"/>
            <w:noWrap/>
            <w:vAlign w:val="center"/>
          </w:tcPr>
          <w:p w14:paraId="352C43D7">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noWrap/>
            <w:vAlign w:val="center"/>
          </w:tcPr>
          <w:p w14:paraId="7133A9CC">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noWrap/>
            <w:vAlign w:val="center"/>
          </w:tcPr>
          <w:p w14:paraId="7F72B0A3">
            <w:pPr>
              <w:snapToGrid w:val="0"/>
              <w:jc w:val="right"/>
              <w:rPr>
                <w:rFonts w:hint="eastAsia" w:ascii="宋体" w:hAnsi="宋体" w:eastAsia="宋体" w:cs="宋体"/>
                <w:color w:val="000000"/>
                <w:sz w:val="24"/>
                <w:szCs w:val="24"/>
              </w:rPr>
            </w:pPr>
          </w:p>
        </w:tc>
        <w:tc>
          <w:tcPr>
            <w:tcW w:w="334" w:type="pct"/>
            <w:noWrap/>
            <w:vAlign w:val="center"/>
          </w:tcPr>
          <w:p w14:paraId="1D9FAC6E">
            <w:pPr>
              <w:snapToGrid w:val="0"/>
              <w:jc w:val="right"/>
              <w:rPr>
                <w:rFonts w:hint="eastAsia" w:ascii="宋体" w:hAnsi="宋体" w:eastAsia="宋体" w:cs="宋体"/>
                <w:color w:val="000000"/>
                <w:sz w:val="24"/>
                <w:szCs w:val="24"/>
              </w:rPr>
            </w:pPr>
          </w:p>
        </w:tc>
        <w:tc>
          <w:tcPr>
            <w:tcW w:w="477" w:type="pct"/>
            <w:noWrap/>
            <w:vAlign w:val="center"/>
          </w:tcPr>
          <w:p w14:paraId="3EB29E19">
            <w:pPr>
              <w:snapToGrid w:val="0"/>
              <w:jc w:val="right"/>
              <w:rPr>
                <w:rFonts w:hint="eastAsia" w:ascii="宋体" w:hAnsi="宋体" w:eastAsia="宋体" w:cs="宋体"/>
                <w:color w:val="000000"/>
                <w:sz w:val="24"/>
                <w:szCs w:val="24"/>
              </w:rPr>
            </w:pPr>
          </w:p>
        </w:tc>
        <w:tc>
          <w:tcPr>
            <w:tcW w:w="285" w:type="pct"/>
            <w:noWrap/>
            <w:vAlign w:val="center"/>
          </w:tcPr>
          <w:p w14:paraId="7E440495">
            <w:pPr>
              <w:snapToGrid w:val="0"/>
              <w:jc w:val="right"/>
              <w:rPr>
                <w:rFonts w:hint="eastAsia" w:ascii="宋体" w:hAnsi="宋体" w:eastAsia="宋体" w:cs="宋体"/>
                <w:color w:val="000000"/>
                <w:sz w:val="24"/>
                <w:szCs w:val="24"/>
              </w:rPr>
            </w:pPr>
          </w:p>
        </w:tc>
        <w:tc>
          <w:tcPr>
            <w:tcW w:w="451" w:type="pct"/>
            <w:noWrap w:val="0"/>
            <w:vAlign w:val="center"/>
          </w:tcPr>
          <w:p w14:paraId="13E39DEA">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5,700.00 </w:t>
            </w:r>
          </w:p>
        </w:tc>
        <w:tc>
          <w:tcPr>
            <w:tcW w:w="990" w:type="pct"/>
            <w:noWrap w:val="0"/>
            <w:vAlign w:val="center"/>
          </w:tcPr>
          <w:p w14:paraId="693A7ECE">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大厅值班+100\岗位工作绩效+1000\基础绩效+1000</w:t>
            </w:r>
          </w:p>
        </w:tc>
      </w:tr>
      <w:tr w14:paraId="3E05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noWrap/>
            <w:vAlign w:val="center"/>
          </w:tcPr>
          <w:p w14:paraId="2A9C2FC3">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248" w:type="pct"/>
            <w:noWrap/>
            <w:vAlign w:val="center"/>
          </w:tcPr>
          <w:p w14:paraId="2286B68B">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洗消</w:t>
            </w:r>
          </w:p>
        </w:tc>
        <w:tc>
          <w:tcPr>
            <w:tcW w:w="293" w:type="pct"/>
            <w:noWrap/>
            <w:vAlign w:val="center"/>
          </w:tcPr>
          <w:p w14:paraId="05167935">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3000</w:t>
            </w:r>
          </w:p>
        </w:tc>
        <w:tc>
          <w:tcPr>
            <w:tcW w:w="334" w:type="pct"/>
            <w:noWrap/>
            <w:vAlign w:val="center"/>
          </w:tcPr>
          <w:p w14:paraId="2CAAC905">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34" w:type="pct"/>
            <w:noWrap/>
            <w:vAlign w:val="center"/>
          </w:tcPr>
          <w:p w14:paraId="50BF2594">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377" w:type="pct"/>
            <w:noWrap/>
            <w:vAlign w:val="center"/>
          </w:tcPr>
          <w:p w14:paraId="34AFF194">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noWrap/>
            <w:vAlign w:val="center"/>
          </w:tcPr>
          <w:p w14:paraId="7FB03487">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noWrap/>
            <w:vAlign w:val="center"/>
          </w:tcPr>
          <w:p w14:paraId="5873EBF2">
            <w:pPr>
              <w:snapToGrid w:val="0"/>
              <w:jc w:val="right"/>
              <w:rPr>
                <w:rFonts w:hint="eastAsia" w:ascii="宋体" w:hAnsi="宋体" w:eastAsia="宋体" w:cs="宋体"/>
                <w:color w:val="000000"/>
                <w:sz w:val="24"/>
                <w:szCs w:val="24"/>
              </w:rPr>
            </w:pPr>
          </w:p>
        </w:tc>
        <w:tc>
          <w:tcPr>
            <w:tcW w:w="334" w:type="pct"/>
            <w:noWrap/>
            <w:vAlign w:val="center"/>
          </w:tcPr>
          <w:p w14:paraId="03C9D052">
            <w:pPr>
              <w:snapToGrid w:val="0"/>
              <w:jc w:val="right"/>
              <w:rPr>
                <w:rFonts w:hint="eastAsia" w:ascii="宋体" w:hAnsi="宋体" w:eastAsia="宋体" w:cs="宋体"/>
                <w:color w:val="000000"/>
                <w:sz w:val="24"/>
                <w:szCs w:val="24"/>
              </w:rPr>
            </w:pPr>
          </w:p>
        </w:tc>
        <w:tc>
          <w:tcPr>
            <w:tcW w:w="477" w:type="pct"/>
            <w:noWrap/>
            <w:vAlign w:val="center"/>
          </w:tcPr>
          <w:p w14:paraId="672A4AFA">
            <w:pPr>
              <w:snapToGrid w:val="0"/>
              <w:jc w:val="right"/>
              <w:rPr>
                <w:rFonts w:hint="eastAsia" w:ascii="宋体" w:hAnsi="宋体" w:eastAsia="宋体" w:cs="宋体"/>
                <w:color w:val="000000"/>
                <w:sz w:val="24"/>
                <w:szCs w:val="24"/>
              </w:rPr>
            </w:pPr>
          </w:p>
        </w:tc>
        <w:tc>
          <w:tcPr>
            <w:tcW w:w="285" w:type="pct"/>
            <w:noWrap/>
            <w:vAlign w:val="center"/>
          </w:tcPr>
          <w:p w14:paraId="1DE02F51">
            <w:pPr>
              <w:snapToGrid w:val="0"/>
              <w:jc w:val="right"/>
              <w:rPr>
                <w:rFonts w:hint="eastAsia" w:ascii="宋体" w:hAnsi="宋体" w:eastAsia="宋体" w:cs="宋体"/>
                <w:color w:val="000000"/>
                <w:sz w:val="24"/>
                <w:szCs w:val="24"/>
              </w:rPr>
            </w:pPr>
          </w:p>
        </w:tc>
        <w:tc>
          <w:tcPr>
            <w:tcW w:w="451" w:type="pct"/>
            <w:noWrap w:val="0"/>
            <w:vAlign w:val="center"/>
          </w:tcPr>
          <w:p w14:paraId="7E2C903D">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5,100.00 </w:t>
            </w:r>
          </w:p>
        </w:tc>
        <w:tc>
          <w:tcPr>
            <w:tcW w:w="990" w:type="pct"/>
            <w:noWrap w:val="0"/>
            <w:vAlign w:val="center"/>
          </w:tcPr>
          <w:p w14:paraId="08295C49">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大厅值班+100\岗位工作绩效+1000\基础绩效+1000</w:t>
            </w:r>
          </w:p>
        </w:tc>
      </w:tr>
      <w:tr w14:paraId="2722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shd w:val="clear" w:color="auto" w:fill="auto"/>
            <w:noWrap/>
            <w:vAlign w:val="center"/>
          </w:tcPr>
          <w:p w14:paraId="0EBBA19F">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248" w:type="pct"/>
            <w:shd w:val="clear" w:color="auto" w:fill="auto"/>
            <w:noWrap/>
            <w:vAlign w:val="center"/>
          </w:tcPr>
          <w:p w14:paraId="6DCCFB63">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洗消</w:t>
            </w:r>
          </w:p>
        </w:tc>
        <w:tc>
          <w:tcPr>
            <w:tcW w:w="293" w:type="pct"/>
            <w:shd w:val="clear" w:color="auto" w:fill="auto"/>
            <w:noWrap/>
            <w:vAlign w:val="center"/>
          </w:tcPr>
          <w:p w14:paraId="2DAAD311">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3000</w:t>
            </w:r>
          </w:p>
        </w:tc>
        <w:tc>
          <w:tcPr>
            <w:tcW w:w="334" w:type="pct"/>
            <w:shd w:val="clear" w:color="auto" w:fill="auto"/>
            <w:noWrap/>
            <w:vAlign w:val="center"/>
          </w:tcPr>
          <w:p w14:paraId="648AE602">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34" w:type="pct"/>
            <w:shd w:val="clear" w:color="auto" w:fill="auto"/>
            <w:noWrap/>
            <w:vAlign w:val="center"/>
          </w:tcPr>
          <w:p w14:paraId="4BCB0C3B">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377" w:type="pct"/>
            <w:shd w:val="clear" w:color="auto" w:fill="auto"/>
            <w:noWrap/>
            <w:vAlign w:val="center"/>
          </w:tcPr>
          <w:p w14:paraId="1F94D5C9">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shd w:val="clear" w:color="auto" w:fill="auto"/>
            <w:noWrap/>
            <w:vAlign w:val="center"/>
          </w:tcPr>
          <w:p w14:paraId="036E0B2A">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shd w:val="clear" w:color="auto" w:fill="FFFFFF"/>
            <w:noWrap/>
            <w:vAlign w:val="center"/>
          </w:tcPr>
          <w:p w14:paraId="682B7DCE">
            <w:pPr>
              <w:snapToGrid w:val="0"/>
              <w:jc w:val="right"/>
              <w:rPr>
                <w:rFonts w:hint="eastAsia" w:ascii="宋体" w:hAnsi="宋体" w:eastAsia="宋体" w:cs="宋体"/>
                <w:color w:val="000000"/>
                <w:sz w:val="24"/>
                <w:szCs w:val="24"/>
              </w:rPr>
            </w:pPr>
          </w:p>
        </w:tc>
        <w:tc>
          <w:tcPr>
            <w:tcW w:w="334" w:type="pct"/>
            <w:shd w:val="clear" w:color="auto" w:fill="FFFFFF"/>
            <w:noWrap/>
            <w:vAlign w:val="center"/>
          </w:tcPr>
          <w:p w14:paraId="2F471BCD">
            <w:pPr>
              <w:snapToGrid w:val="0"/>
              <w:jc w:val="right"/>
              <w:rPr>
                <w:rFonts w:hint="eastAsia" w:ascii="宋体" w:hAnsi="宋体" w:eastAsia="宋体" w:cs="宋体"/>
                <w:color w:val="000000"/>
                <w:sz w:val="24"/>
                <w:szCs w:val="24"/>
              </w:rPr>
            </w:pPr>
          </w:p>
        </w:tc>
        <w:tc>
          <w:tcPr>
            <w:tcW w:w="477" w:type="pct"/>
            <w:shd w:val="clear" w:color="auto" w:fill="FFFFFF"/>
            <w:noWrap/>
            <w:vAlign w:val="center"/>
          </w:tcPr>
          <w:p w14:paraId="6FA50D70">
            <w:pPr>
              <w:snapToGrid w:val="0"/>
              <w:jc w:val="right"/>
              <w:rPr>
                <w:rFonts w:hint="eastAsia" w:ascii="宋体" w:hAnsi="宋体" w:eastAsia="宋体" w:cs="宋体"/>
                <w:color w:val="000000"/>
                <w:sz w:val="24"/>
                <w:szCs w:val="24"/>
              </w:rPr>
            </w:pPr>
          </w:p>
        </w:tc>
        <w:tc>
          <w:tcPr>
            <w:tcW w:w="285" w:type="pct"/>
            <w:noWrap/>
            <w:vAlign w:val="center"/>
          </w:tcPr>
          <w:p w14:paraId="6E7FBE57">
            <w:pPr>
              <w:snapToGrid w:val="0"/>
              <w:jc w:val="right"/>
              <w:rPr>
                <w:rFonts w:hint="eastAsia" w:ascii="宋体" w:hAnsi="宋体" w:eastAsia="宋体" w:cs="宋体"/>
                <w:color w:val="000000"/>
                <w:sz w:val="24"/>
                <w:szCs w:val="24"/>
              </w:rPr>
            </w:pPr>
          </w:p>
        </w:tc>
        <w:tc>
          <w:tcPr>
            <w:tcW w:w="451" w:type="pct"/>
            <w:noWrap w:val="0"/>
            <w:vAlign w:val="center"/>
          </w:tcPr>
          <w:p w14:paraId="6FC1D635">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5,100.00 </w:t>
            </w:r>
          </w:p>
        </w:tc>
        <w:tc>
          <w:tcPr>
            <w:tcW w:w="990" w:type="pct"/>
            <w:noWrap w:val="0"/>
            <w:vAlign w:val="center"/>
          </w:tcPr>
          <w:p w14:paraId="31A10E86">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大厅值班+100\岗位工作绩效+1000\基础绩效+1000</w:t>
            </w:r>
          </w:p>
        </w:tc>
      </w:tr>
      <w:tr w14:paraId="3965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shd w:val="clear" w:color="auto" w:fill="auto"/>
            <w:noWrap/>
            <w:vAlign w:val="center"/>
          </w:tcPr>
          <w:p w14:paraId="2816B0FB">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248" w:type="pct"/>
            <w:shd w:val="clear" w:color="auto" w:fill="auto"/>
            <w:noWrap/>
            <w:vAlign w:val="center"/>
          </w:tcPr>
          <w:p w14:paraId="63776671">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洗消</w:t>
            </w:r>
          </w:p>
        </w:tc>
        <w:tc>
          <w:tcPr>
            <w:tcW w:w="293" w:type="pct"/>
            <w:shd w:val="clear" w:color="auto" w:fill="auto"/>
            <w:noWrap/>
            <w:vAlign w:val="center"/>
          </w:tcPr>
          <w:p w14:paraId="1DD8755D">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3600</w:t>
            </w:r>
          </w:p>
        </w:tc>
        <w:tc>
          <w:tcPr>
            <w:tcW w:w="334" w:type="pct"/>
            <w:shd w:val="clear" w:color="auto" w:fill="auto"/>
            <w:noWrap/>
            <w:vAlign w:val="center"/>
          </w:tcPr>
          <w:p w14:paraId="7EF8E733">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34" w:type="pct"/>
            <w:shd w:val="clear" w:color="auto" w:fill="auto"/>
            <w:noWrap/>
            <w:vAlign w:val="center"/>
          </w:tcPr>
          <w:p w14:paraId="77520291">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377" w:type="pct"/>
            <w:shd w:val="clear" w:color="auto" w:fill="auto"/>
            <w:noWrap/>
            <w:vAlign w:val="center"/>
          </w:tcPr>
          <w:p w14:paraId="370C1C56">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shd w:val="clear" w:color="auto" w:fill="auto"/>
            <w:noWrap/>
            <w:vAlign w:val="center"/>
          </w:tcPr>
          <w:p w14:paraId="3DB5BB4D">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shd w:val="clear" w:color="auto" w:fill="FFFFFF"/>
            <w:noWrap/>
            <w:vAlign w:val="center"/>
          </w:tcPr>
          <w:p w14:paraId="681D5390">
            <w:pPr>
              <w:snapToGrid w:val="0"/>
              <w:jc w:val="right"/>
              <w:rPr>
                <w:rFonts w:hint="eastAsia" w:ascii="宋体" w:hAnsi="宋体" w:eastAsia="宋体" w:cs="宋体"/>
                <w:color w:val="000000"/>
                <w:sz w:val="24"/>
                <w:szCs w:val="24"/>
              </w:rPr>
            </w:pPr>
          </w:p>
        </w:tc>
        <w:tc>
          <w:tcPr>
            <w:tcW w:w="334" w:type="pct"/>
            <w:shd w:val="clear" w:color="auto" w:fill="FFFFFF"/>
            <w:noWrap/>
            <w:vAlign w:val="center"/>
          </w:tcPr>
          <w:p w14:paraId="622973B0">
            <w:pPr>
              <w:snapToGrid w:val="0"/>
              <w:jc w:val="right"/>
              <w:rPr>
                <w:rFonts w:hint="eastAsia" w:ascii="宋体" w:hAnsi="宋体" w:eastAsia="宋体" w:cs="宋体"/>
                <w:color w:val="000000"/>
                <w:sz w:val="24"/>
                <w:szCs w:val="24"/>
              </w:rPr>
            </w:pPr>
          </w:p>
        </w:tc>
        <w:tc>
          <w:tcPr>
            <w:tcW w:w="477" w:type="pct"/>
            <w:shd w:val="clear" w:color="auto" w:fill="FFFFFF"/>
            <w:noWrap/>
            <w:vAlign w:val="center"/>
          </w:tcPr>
          <w:p w14:paraId="2BB872A0">
            <w:pPr>
              <w:snapToGrid w:val="0"/>
              <w:jc w:val="right"/>
              <w:rPr>
                <w:rFonts w:hint="eastAsia" w:ascii="宋体" w:hAnsi="宋体" w:eastAsia="宋体" w:cs="宋体"/>
                <w:color w:val="000000"/>
                <w:sz w:val="24"/>
                <w:szCs w:val="24"/>
              </w:rPr>
            </w:pPr>
          </w:p>
        </w:tc>
        <w:tc>
          <w:tcPr>
            <w:tcW w:w="285" w:type="pct"/>
            <w:noWrap/>
            <w:vAlign w:val="center"/>
          </w:tcPr>
          <w:p w14:paraId="25AA996D">
            <w:pPr>
              <w:snapToGrid w:val="0"/>
              <w:jc w:val="right"/>
              <w:rPr>
                <w:rFonts w:hint="eastAsia" w:ascii="宋体" w:hAnsi="宋体" w:eastAsia="宋体" w:cs="宋体"/>
                <w:color w:val="000000"/>
                <w:sz w:val="24"/>
                <w:szCs w:val="24"/>
              </w:rPr>
            </w:pPr>
          </w:p>
        </w:tc>
        <w:tc>
          <w:tcPr>
            <w:tcW w:w="451" w:type="pct"/>
            <w:noWrap w:val="0"/>
            <w:vAlign w:val="center"/>
          </w:tcPr>
          <w:p w14:paraId="6779A398">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5,700.00 </w:t>
            </w:r>
          </w:p>
        </w:tc>
        <w:tc>
          <w:tcPr>
            <w:tcW w:w="990" w:type="pct"/>
            <w:noWrap w:val="0"/>
            <w:vAlign w:val="center"/>
          </w:tcPr>
          <w:p w14:paraId="139D5C00">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大厅值班+100\岗位工作绩效+1000\基础绩效+1000</w:t>
            </w:r>
          </w:p>
        </w:tc>
      </w:tr>
      <w:tr w14:paraId="743B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noWrap/>
            <w:vAlign w:val="center"/>
          </w:tcPr>
          <w:p w14:paraId="54F1CB87">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248" w:type="pct"/>
            <w:noWrap/>
            <w:vAlign w:val="center"/>
          </w:tcPr>
          <w:p w14:paraId="430B9342">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饲养</w:t>
            </w:r>
          </w:p>
        </w:tc>
        <w:tc>
          <w:tcPr>
            <w:tcW w:w="293" w:type="pct"/>
            <w:noWrap/>
            <w:vAlign w:val="center"/>
          </w:tcPr>
          <w:p w14:paraId="478A2945">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3600</w:t>
            </w:r>
          </w:p>
        </w:tc>
        <w:tc>
          <w:tcPr>
            <w:tcW w:w="334" w:type="pct"/>
            <w:noWrap/>
            <w:vAlign w:val="center"/>
          </w:tcPr>
          <w:p w14:paraId="1C91CB2F">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34" w:type="pct"/>
            <w:noWrap/>
            <w:vAlign w:val="center"/>
          </w:tcPr>
          <w:p w14:paraId="53C83CE5">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377" w:type="pct"/>
            <w:noWrap/>
            <w:vAlign w:val="center"/>
          </w:tcPr>
          <w:p w14:paraId="3A2D3437">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noWrap/>
            <w:vAlign w:val="center"/>
          </w:tcPr>
          <w:p w14:paraId="4E5E8B21">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noWrap/>
            <w:vAlign w:val="center"/>
          </w:tcPr>
          <w:p w14:paraId="1C46FEC0">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150.00 </w:t>
            </w:r>
          </w:p>
        </w:tc>
        <w:tc>
          <w:tcPr>
            <w:tcW w:w="334" w:type="pct"/>
            <w:noWrap/>
            <w:vAlign w:val="center"/>
          </w:tcPr>
          <w:p w14:paraId="6CCEBF34">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500.00 </w:t>
            </w:r>
          </w:p>
        </w:tc>
        <w:tc>
          <w:tcPr>
            <w:tcW w:w="477" w:type="pct"/>
            <w:noWrap/>
            <w:vAlign w:val="center"/>
          </w:tcPr>
          <w:p w14:paraId="2CD993C6">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250.00 </w:t>
            </w:r>
          </w:p>
        </w:tc>
        <w:tc>
          <w:tcPr>
            <w:tcW w:w="285" w:type="pct"/>
            <w:noWrap/>
            <w:vAlign w:val="center"/>
          </w:tcPr>
          <w:p w14:paraId="264BA900">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w:t>
            </w:r>
          </w:p>
        </w:tc>
        <w:tc>
          <w:tcPr>
            <w:tcW w:w="451" w:type="pct"/>
            <w:noWrap w:val="0"/>
            <w:vAlign w:val="center"/>
          </w:tcPr>
          <w:p w14:paraId="2D04C270">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6,800.00 </w:t>
            </w:r>
          </w:p>
        </w:tc>
        <w:tc>
          <w:tcPr>
            <w:tcW w:w="990" w:type="pct"/>
            <w:noWrap w:val="0"/>
            <w:vAlign w:val="center"/>
          </w:tcPr>
          <w:p w14:paraId="6B4B897A">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大厅值班+100\岗位工作绩效+1200\基础绩效+1200\滤膜清洗+150\饲料加工+100\动物尸体清运+100\转运饲料+150\高压锅作业人员证+200</w:t>
            </w:r>
          </w:p>
        </w:tc>
      </w:tr>
      <w:tr w14:paraId="1B3C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noWrap/>
            <w:vAlign w:val="center"/>
          </w:tcPr>
          <w:p w14:paraId="75431425">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248" w:type="pct"/>
            <w:noWrap/>
            <w:vAlign w:val="center"/>
          </w:tcPr>
          <w:p w14:paraId="636AFCD7">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饲养</w:t>
            </w:r>
          </w:p>
        </w:tc>
        <w:tc>
          <w:tcPr>
            <w:tcW w:w="293" w:type="pct"/>
            <w:noWrap/>
            <w:vAlign w:val="center"/>
          </w:tcPr>
          <w:p w14:paraId="76517D91">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3600</w:t>
            </w:r>
          </w:p>
        </w:tc>
        <w:tc>
          <w:tcPr>
            <w:tcW w:w="334" w:type="pct"/>
            <w:noWrap/>
            <w:vAlign w:val="center"/>
          </w:tcPr>
          <w:p w14:paraId="3A0B7564">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34" w:type="pct"/>
            <w:noWrap/>
            <w:vAlign w:val="center"/>
          </w:tcPr>
          <w:p w14:paraId="00370FB2">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377" w:type="pct"/>
            <w:noWrap/>
            <w:vAlign w:val="center"/>
          </w:tcPr>
          <w:p w14:paraId="1F9389A2">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noWrap/>
            <w:vAlign w:val="center"/>
          </w:tcPr>
          <w:p w14:paraId="300513D4">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noWrap/>
            <w:vAlign w:val="center"/>
          </w:tcPr>
          <w:p w14:paraId="5A0B642E">
            <w:pPr>
              <w:snapToGrid w:val="0"/>
              <w:jc w:val="right"/>
              <w:rPr>
                <w:rFonts w:hint="eastAsia" w:ascii="宋体" w:hAnsi="宋体" w:eastAsia="宋体" w:cs="宋体"/>
                <w:color w:val="000000"/>
                <w:sz w:val="24"/>
                <w:szCs w:val="24"/>
              </w:rPr>
            </w:pPr>
          </w:p>
        </w:tc>
        <w:tc>
          <w:tcPr>
            <w:tcW w:w="334" w:type="pct"/>
            <w:noWrap/>
            <w:vAlign w:val="center"/>
          </w:tcPr>
          <w:p w14:paraId="7D0D9E2C">
            <w:pPr>
              <w:snapToGrid w:val="0"/>
              <w:jc w:val="right"/>
              <w:rPr>
                <w:rFonts w:hint="eastAsia" w:ascii="宋体" w:hAnsi="宋体" w:eastAsia="宋体" w:cs="宋体"/>
                <w:color w:val="000000"/>
                <w:sz w:val="24"/>
                <w:szCs w:val="24"/>
              </w:rPr>
            </w:pPr>
          </w:p>
        </w:tc>
        <w:tc>
          <w:tcPr>
            <w:tcW w:w="477" w:type="pct"/>
            <w:noWrap/>
            <w:vAlign w:val="center"/>
          </w:tcPr>
          <w:p w14:paraId="0E9CD237">
            <w:pPr>
              <w:snapToGrid w:val="0"/>
              <w:jc w:val="right"/>
              <w:rPr>
                <w:rFonts w:hint="eastAsia" w:ascii="宋体" w:hAnsi="宋体" w:eastAsia="宋体" w:cs="宋体"/>
                <w:color w:val="000000"/>
                <w:sz w:val="24"/>
                <w:szCs w:val="24"/>
              </w:rPr>
            </w:pPr>
          </w:p>
        </w:tc>
        <w:tc>
          <w:tcPr>
            <w:tcW w:w="285" w:type="pct"/>
            <w:noWrap/>
            <w:vAlign w:val="center"/>
          </w:tcPr>
          <w:p w14:paraId="19AB0BD5">
            <w:pPr>
              <w:snapToGrid w:val="0"/>
              <w:jc w:val="right"/>
              <w:rPr>
                <w:rFonts w:hint="eastAsia" w:ascii="宋体" w:hAnsi="宋体" w:eastAsia="宋体" w:cs="宋体"/>
                <w:color w:val="000000"/>
                <w:sz w:val="24"/>
                <w:szCs w:val="24"/>
              </w:rPr>
            </w:pPr>
          </w:p>
        </w:tc>
        <w:tc>
          <w:tcPr>
            <w:tcW w:w="451" w:type="pct"/>
            <w:noWrap w:val="0"/>
            <w:vAlign w:val="center"/>
          </w:tcPr>
          <w:p w14:paraId="3B3FA8F2">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5,700.00 </w:t>
            </w:r>
          </w:p>
        </w:tc>
        <w:tc>
          <w:tcPr>
            <w:tcW w:w="990" w:type="pct"/>
            <w:noWrap w:val="0"/>
            <w:vAlign w:val="center"/>
          </w:tcPr>
          <w:p w14:paraId="526C1B4B">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大厅值班+100\岗位工作绩效+1000\基础绩效+1000</w:t>
            </w:r>
          </w:p>
        </w:tc>
      </w:tr>
      <w:tr w14:paraId="1027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noWrap/>
            <w:vAlign w:val="center"/>
          </w:tcPr>
          <w:p w14:paraId="535115E7">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248" w:type="pct"/>
            <w:noWrap/>
            <w:vAlign w:val="center"/>
          </w:tcPr>
          <w:p w14:paraId="436AFEB8">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饲养</w:t>
            </w:r>
          </w:p>
        </w:tc>
        <w:tc>
          <w:tcPr>
            <w:tcW w:w="293" w:type="pct"/>
            <w:noWrap/>
            <w:vAlign w:val="center"/>
          </w:tcPr>
          <w:p w14:paraId="52FF1F1E">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3600</w:t>
            </w:r>
          </w:p>
        </w:tc>
        <w:tc>
          <w:tcPr>
            <w:tcW w:w="334" w:type="pct"/>
            <w:noWrap/>
            <w:vAlign w:val="center"/>
          </w:tcPr>
          <w:p w14:paraId="5D63CA8F">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34" w:type="pct"/>
            <w:noWrap/>
            <w:vAlign w:val="center"/>
          </w:tcPr>
          <w:p w14:paraId="2208F003">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377" w:type="pct"/>
            <w:noWrap/>
            <w:vAlign w:val="center"/>
          </w:tcPr>
          <w:p w14:paraId="2B2D1396">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noWrap/>
            <w:vAlign w:val="center"/>
          </w:tcPr>
          <w:p w14:paraId="1161A3A6">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noWrap/>
            <w:vAlign w:val="center"/>
          </w:tcPr>
          <w:p w14:paraId="568E831D">
            <w:pPr>
              <w:snapToGrid w:val="0"/>
              <w:jc w:val="right"/>
              <w:rPr>
                <w:rFonts w:hint="eastAsia" w:ascii="宋体" w:hAnsi="宋体" w:eastAsia="宋体" w:cs="宋体"/>
                <w:color w:val="000000"/>
                <w:sz w:val="24"/>
                <w:szCs w:val="24"/>
              </w:rPr>
            </w:pPr>
          </w:p>
        </w:tc>
        <w:tc>
          <w:tcPr>
            <w:tcW w:w="334" w:type="pct"/>
            <w:noWrap/>
            <w:vAlign w:val="center"/>
          </w:tcPr>
          <w:p w14:paraId="475F667F">
            <w:pPr>
              <w:snapToGrid w:val="0"/>
              <w:jc w:val="right"/>
              <w:rPr>
                <w:rFonts w:hint="eastAsia" w:ascii="宋体" w:hAnsi="宋体" w:eastAsia="宋体" w:cs="宋体"/>
                <w:color w:val="000000"/>
                <w:sz w:val="24"/>
                <w:szCs w:val="24"/>
              </w:rPr>
            </w:pPr>
          </w:p>
        </w:tc>
        <w:tc>
          <w:tcPr>
            <w:tcW w:w="477" w:type="pct"/>
            <w:noWrap/>
            <w:vAlign w:val="center"/>
          </w:tcPr>
          <w:p w14:paraId="1889AB5E">
            <w:pPr>
              <w:snapToGrid w:val="0"/>
              <w:jc w:val="right"/>
              <w:rPr>
                <w:rFonts w:hint="eastAsia" w:ascii="宋体" w:hAnsi="宋体" w:eastAsia="宋体" w:cs="宋体"/>
                <w:color w:val="000000"/>
                <w:sz w:val="24"/>
                <w:szCs w:val="24"/>
              </w:rPr>
            </w:pPr>
          </w:p>
        </w:tc>
        <w:tc>
          <w:tcPr>
            <w:tcW w:w="285" w:type="pct"/>
            <w:noWrap/>
            <w:vAlign w:val="center"/>
          </w:tcPr>
          <w:p w14:paraId="379235F2">
            <w:pPr>
              <w:snapToGrid w:val="0"/>
              <w:jc w:val="right"/>
              <w:rPr>
                <w:rFonts w:hint="eastAsia" w:ascii="宋体" w:hAnsi="宋体" w:eastAsia="宋体" w:cs="宋体"/>
                <w:color w:val="000000"/>
                <w:sz w:val="24"/>
                <w:szCs w:val="24"/>
              </w:rPr>
            </w:pPr>
          </w:p>
        </w:tc>
        <w:tc>
          <w:tcPr>
            <w:tcW w:w="451" w:type="pct"/>
            <w:noWrap w:val="0"/>
            <w:vAlign w:val="center"/>
          </w:tcPr>
          <w:p w14:paraId="13827D03">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5,700.00 </w:t>
            </w:r>
          </w:p>
        </w:tc>
        <w:tc>
          <w:tcPr>
            <w:tcW w:w="990" w:type="pct"/>
            <w:noWrap w:val="0"/>
            <w:vAlign w:val="center"/>
          </w:tcPr>
          <w:p w14:paraId="38352ED9">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大厅值班+100\岗位工作绩效+1000\基础绩效+1000</w:t>
            </w:r>
          </w:p>
        </w:tc>
      </w:tr>
      <w:tr w14:paraId="49B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noWrap/>
            <w:vAlign w:val="center"/>
          </w:tcPr>
          <w:p w14:paraId="38BC198A">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248" w:type="pct"/>
            <w:noWrap/>
            <w:vAlign w:val="center"/>
          </w:tcPr>
          <w:p w14:paraId="1D6DE816">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饲养</w:t>
            </w:r>
          </w:p>
        </w:tc>
        <w:tc>
          <w:tcPr>
            <w:tcW w:w="293" w:type="pct"/>
            <w:noWrap/>
            <w:vAlign w:val="center"/>
          </w:tcPr>
          <w:p w14:paraId="0E1699A9">
            <w:pPr>
              <w:widowControl/>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3600</w:t>
            </w:r>
          </w:p>
        </w:tc>
        <w:tc>
          <w:tcPr>
            <w:tcW w:w="334" w:type="pct"/>
            <w:noWrap/>
            <w:vAlign w:val="center"/>
          </w:tcPr>
          <w:p w14:paraId="051B7D84">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334" w:type="pct"/>
            <w:noWrap/>
            <w:vAlign w:val="center"/>
          </w:tcPr>
          <w:p w14:paraId="2C98A80D">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c>
          <w:tcPr>
            <w:tcW w:w="377" w:type="pct"/>
            <w:noWrap/>
            <w:vAlign w:val="center"/>
          </w:tcPr>
          <w:p w14:paraId="2068A4A0">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77" w:type="pct"/>
            <w:noWrap/>
            <w:vAlign w:val="center"/>
          </w:tcPr>
          <w:p w14:paraId="663D5DD0">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 </w:t>
            </w:r>
          </w:p>
        </w:tc>
        <w:tc>
          <w:tcPr>
            <w:tcW w:w="334" w:type="pct"/>
            <w:noWrap/>
            <w:vAlign w:val="center"/>
          </w:tcPr>
          <w:p w14:paraId="117A5DFC">
            <w:pPr>
              <w:snapToGrid w:val="0"/>
              <w:jc w:val="right"/>
              <w:rPr>
                <w:rFonts w:hint="eastAsia" w:ascii="宋体" w:hAnsi="宋体" w:eastAsia="宋体" w:cs="宋体"/>
                <w:color w:val="000000"/>
                <w:sz w:val="24"/>
                <w:szCs w:val="24"/>
              </w:rPr>
            </w:pPr>
          </w:p>
        </w:tc>
        <w:tc>
          <w:tcPr>
            <w:tcW w:w="334" w:type="pct"/>
            <w:noWrap/>
            <w:vAlign w:val="center"/>
          </w:tcPr>
          <w:p w14:paraId="5B6E4B4A">
            <w:pPr>
              <w:snapToGrid w:val="0"/>
              <w:jc w:val="right"/>
              <w:rPr>
                <w:rFonts w:hint="eastAsia" w:ascii="宋体" w:hAnsi="宋体" w:eastAsia="宋体" w:cs="宋体"/>
                <w:color w:val="000000"/>
                <w:sz w:val="24"/>
                <w:szCs w:val="24"/>
              </w:rPr>
            </w:pPr>
          </w:p>
        </w:tc>
        <w:tc>
          <w:tcPr>
            <w:tcW w:w="477" w:type="pct"/>
            <w:noWrap/>
            <w:vAlign w:val="center"/>
          </w:tcPr>
          <w:p w14:paraId="78732BE3">
            <w:pPr>
              <w:snapToGrid w:val="0"/>
              <w:jc w:val="right"/>
              <w:rPr>
                <w:rFonts w:hint="eastAsia" w:ascii="宋体" w:hAnsi="宋体" w:eastAsia="宋体" w:cs="宋体"/>
                <w:color w:val="000000"/>
                <w:sz w:val="24"/>
                <w:szCs w:val="24"/>
              </w:rPr>
            </w:pPr>
          </w:p>
        </w:tc>
        <w:tc>
          <w:tcPr>
            <w:tcW w:w="285" w:type="pct"/>
            <w:noWrap/>
            <w:vAlign w:val="center"/>
          </w:tcPr>
          <w:p w14:paraId="0A7F6054">
            <w:pPr>
              <w:snapToGrid w:val="0"/>
              <w:jc w:val="right"/>
              <w:rPr>
                <w:rFonts w:hint="eastAsia" w:ascii="宋体" w:hAnsi="宋体" w:eastAsia="宋体" w:cs="宋体"/>
                <w:color w:val="000000"/>
                <w:sz w:val="24"/>
                <w:szCs w:val="24"/>
              </w:rPr>
            </w:pPr>
          </w:p>
        </w:tc>
        <w:tc>
          <w:tcPr>
            <w:tcW w:w="451" w:type="pct"/>
            <w:noWrap w:val="0"/>
            <w:vAlign w:val="center"/>
          </w:tcPr>
          <w:p w14:paraId="7795C860">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5,700.00 </w:t>
            </w:r>
          </w:p>
        </w:tc>
        <w:tc>
          <w:tcPr>
            <w:tcW w:w="990" w:type="pct"/>
            <w:noWrap w:val="0"/>
            <w:vAlign w:val="center"/>
          </w:tcPr>
          <w:p w14:paraId="01CC6F01">
            <w:pPr>
              <w:widowControl/>
              <w:snapToGrid w:val="0"/>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大厅值班+100\岗位工作绩效+1000\基础绩效+1000</w:t>
            </w:r>
          </w:p>
        </w:tc>
      </w:tr>
      <w:tr w14:paraId="41F9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gridSpan w:val="2"/>
            <w:noWrap/>
            <w:vAlign w:val="center"/>
          </w:tcPr>
          <w:p w14:paraId="30B7678F">
            <w:pPr>
              <w:widowControl/>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合计</w:t>
            </w:r>
          </w:p>
        </w:tc>
        <w:tc>
          <w:tcPr>
            <w:tcW w:w="293" w:type="pct"/>
            <w:noWrap/>
            <w:vAlign w:val="center"/>
          </w:tcPr>
          <w:p w14:paraId="2CE9D99D">
            <w:pPr>
              <w:widowControl/>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57600</w:t>
            </w:r>
          </w:p>
        </w:tc>
        <w:tc>
          <w:tcPr>
            <w:tcW w:w="334" w:type="pct"/>
            <w:noWrap/>
            <w:vAlign w:val="center"/>
          </w:tcPr>
          <w:p w14:paraId="39D24FBF">
            <w:pPr>
              <w:widowControl/>
              <w:snapToGrid w:val="0"/>
              <w:jc w:val="right"/>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2600</w:t>
            </w:r>
          </w:p>
        </w:tc>
        <w:tc>
          <w:tcPr>
            <w:tcW w:w="334" w:type="pct"/>
            <w:noWrap/>
            <w:vAlign w:val="center"/>
          </w:tcPr>
          <w:p w14:paraId="06D0BEF8">
            <w:pPr>
              <w:widowControl/>
              <w:snapToGrid w:val="0"/>
              <w:jc w:val="right"/>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1300</w:t>
            </w:r>
          </w:p>
        </w:tc>
        <w:tc>
          <w:tcPr>
            <w:tcW w:w="377" w:type="pct"/>
            <w:noWrap/>
            <w:vAlign w:val="center"/>
          </w:tcPr>
          <w:p w14:paraId="356D59B3">
            <w:pPr>
              <w:widowControl/>
              <w:snapToGrid w:val="0"/>
              <w:jc w:val="right"/>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17400</w:t>
            </w:r>
          </w:p>
        </w:tc>
        <w:tc>
          <w:tcPr>
            <w:tcW w:w="377" w:type="pct"/>
            <w:noWrap/>
            <w:vAlign w:val="center"/>
          </w:tcPr>
          <w:p w14:paraId="53E2B27B">
            <w:pPr>
              <w:widowControl/>
              <w:snapToGrid w:val="0"/>
              <w:jc w:val="right"/>
              <w:textAlignment w:val="center"/>
              <w:rPr>
                <w:rFonts w:hint="eastAsia" w:ascii="宋体" w:hAnsi="宋体" w:eastAsia="宋体" w:cs="宋体"/>
                <w:b/>
                <w:color w:val="000000"/>
                <w:sz w:val="24"/>
                <w:szCs w:val="24"/>
                <w:lang w:val="en-US" w:eastAsia="zh-CN"/>
              </w:rPr>
            </w:pPr>
            <w:r>
              <w:rPr>
                <w:rFonts w:hint="eastAsia" w:ascii="宋体" w:hAnsi="宋体" w:eastAsia="宋体" w:cs="宋体"/>
                <w:b/>
                <w:color w:val="000000"/>
                <w:kern w:val="0"/>
                <w:sz w:val="24"/>
                <w:szCs w:val="24"/>
                <w:lang w:val="en-US" w:eastAsia="zh-CN" w:bidi="ar"/>
              </w:rPr>
              <w:t>16500</w:t>
            </w:r>
          </w:p>
        </w:tc>
        <w:tc>
          <w:tcPr>
            <w:tcW w:w="334" w:type="pct"/>
            <w:noWrap/>
            <w:vAlign w:val="center"/>
          </w:tcPr>
          <w:p w14:paraId="142807E6">
            <w:pPr>
              <w:widowControl/>
              <w:snapToGrid w:val="0"/>
              <w:jc w:val="right"/>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750</w:t>
            </w:r>
          </w:p>
        </w:tc>
        <w:tc>
          <w:tcPr>
            <w:tcW w:w="334" w:type="pct"/>
            <w:noWrap/>
            <w:vAlign w:val="center"/>
          </w:tcPr>
          <w:p w14:paraId="5BC28769">
            <w:pPr>
              <w:widowControl/>
              <w:snapToGrid w:val="0"/>
              <w:jc w:val="right"/>
              <w:textAlignment w:val="center"/>
              <w:rPr>
                <w:rFonts w:hint="eastAsia" w:ascii="宋体" w:hAnsi="宋体" w:eastAsia="宋体" w:cs="宋体"/>
                <w:b/>
                <w:color w:val="000000"/>
                <w:sz w:val="24"/>
                <w:szCs w:val="24"/>
                <w:lang w:val="en-US" w:eastAsia="zh-CN"/>
              </w:rPr>
            </w:pPr>
            <w:r>
              <w:rPr>
                <w:rFonts w:hint="eastAsia" w:ascii="宋体" w:hAnsi="宋体" w:eastAsia="宋体" w:cs="宋体"/>
                <w:b/>
                <w:color w:val="000000"/>
                <w:kern w:val="0"/>
                <w:sz w:val="24"/>
                <w:szCs w:val="24"/>
                <w:lang w:val="en-US" w:eastAsia="zh-CN" w:bidi="ar"/>
              </w:rPr>
              <w:t>600</w:t>
            </w:r>
          </w:p>
        </w:tc>
        <w:tc>
          <w:tcPr>
            <w:tcW w:w="477" w:type="pct"/>
            <w:noWrap/>
            <w:vAlign w:val="center"/>
          </w:tcPr>
          <w:p w14:paraId="32BF2AEA">
            <w:pPr>
              <w:widowControl/>
              <w:snapToGrid w:val="0"/>
              <w:jc w:val="right"/>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350</w:t>
            </w:r>
          </w:p>
        </w:tc>
        <w:tc>
          <w:tcPr>
            <w:tcW w:w="285" w:type="pct"/>
            <w:noWrap/>
            <w:vAlign w:val="center"/>
          </w:tcPr>
          <w:p w14:paraId="0B2DE356">
            <w:pPr>
              <w:widowControl/>
              <w:snapToGrid w:val="0"/>
              <w:jc w:val="right"/>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1400</w:t>
            </w:r>
          </w:p>
        </w:tc>
        <w:tc>
          <w:tcPr>
            <w:tcW w:w="451" w:type="pct"/>
            <w:noWrap/>
            <w:vAlign w:val="center"/>
          </w:tcPr>
          <w:p w14:paraId="3EA2C9B4">
            <w:pPr>
              <w:widowControl/>
              <w:snapToGrid w:val="0"/>
              <w:jc w:val="right"/>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98300</w:t>
            </w:r>
          </w:p>
        </w:tc>
        <w:tc>
          <w:tcPr>
            <w:tcW w:w="990" w:type="pct"/>
            <w:noWrap/>
            <w:vAlign w:val="center"/>
          </w:tcPr>
          <w:p w14:paraId="2DA73D1B">
            <w:pPr>
              <w:snapToGrid w:val="0"/>
              <w:jc w:val="right"/>
              <w:rPr>
                <w:rFonts w:hint="eastAsia" w:ascii="宋体" w:hAnsi="宋体" w:eastAsia="宋体" w:cs="宋体"/>
                <w:b/>
                <w:color w:val="000000"/>
                <w:sz w:val="24"/>
                <w:szCs w:val="24"/>
              </w:rPr>
            </w:pPr>
          </w:p>
        </w:tc>
      </w:tr>
    </w:tbl>
    <w:p w14:paraId="1555C552">
      <w:pPr>
        <w:spacing w:line="360" w:lineRule="auto"/>
        <w:rPr>
          <w:rFonts w:hint="eastAsia" w:ascii="宋体" w:hAnsi="宋体" w:eastAsia="宋体" w:cs="宋体"/>
          <w:sz w:val="24"/>
          <w:szCs w:val="24"/>
        </w:rPr>
      </w:pPr>
    </w:p>
    <w:p w14:paraId="27526DF6">
      <w:pPr>
        <w:spacing w:line="360" w:lineRule="auto"/>
        <w:rPr>
          <w:rFonts w:hint="eastAsia" w:ascii="宋体" w:hAnsi="宋体" w:eastAsia="宋体" w:cs="宋体"/>
          <w:sz w:val="24"/>
          <w:szCs w:val="24"/>
        </w:rPr>
        <w:sectPr>
          <w:pgSz w:w="16838" w:h="11906" w:orient="landscape"/>
          <w:pgMar w:top="1531" w:right="2098" w:bottom="1531" w:left="1984" w:header="851" w:footer="992" w:gutter="0"/>
          <w:pgNumType w:fmt="decimal"/>
          <w:cols w:space="720" w:num="1"/>
          <w:docGrid w:type="lines" w:linePitch="312" w:charSpace="0"/>
        </w:sectPr>
      </w:pPr>
    </w:p>
    <w:p w14:paraId="3C26D8E7">
      <w:pPr>
        <w:spacing w:line="50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 xml:space="preserve">.服务管理方式 </w:t>
      </w:r>
    </w:p>
    <w:p w14:paraId="008E6062">
      <w:pPr>
        <w:spacing w:line="50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.1根据</w:t>
      </w:r>
      <w:r>
        <w:rPr>
          <w:rFonts w:hint="eastAsia" w:ascii="宋体" w:hAnsi="宋体" w:eastAsia="宋体" w:cs="宋体"/>
          <w:sz w:val="24"/>
          <w:szCs w:val="24"/>
        </w:rPr>
        <w:t>采购人（业主）</w:t>
      </w:r>
      <w:r>
        <w:rPr>
          <w:rFonts w:hint="eastAsia" w:ascii="宋体" w:hAnsi="宋体" w:eastAsia="宋体" w:cs="宋体"/>
          <w:color w:val="000000"/>
          <w:kern w:val="0"/>
          <w:sz w:val="24"/>
          <w:szCs w:val="24"/>
          <w:lang w:bidi="ar"/>
        </w:rPr>
        <w:t>需要，提供实验动物中心洗消岗、饲养岗人员，</w:t>
      </w:r>
      <w:r>
        <w:rPr>
          <w:rFonts w:hint="eastAsia" w:ascii="宋体" w:hAnsi="宋体" w:eastAsia="宋体" w:cs="宋体"/>
          <w:sz w:val="24"/>
          <w:szCs w:val="24"/>
        </w:rPr>
        <w:t>采购人（业主）</w:t>
      </w:r>
      <w:r>
        <w:rPr>
          <w:rFonts w:hint="eastAsia" w:ascii="宋体" w:hAnsi="宋体" w:eastAsia="宋体" w:cs="宋体"/>
          <w:color w:val="000000"/>
          <w:kern w:val="0"/>
          <w:sz w:val="24"/>
          <w:szCs w:val="24"/>
          <w:lang w:bidi="ar"/>
        </w:rPr>
        <w:t xml:space="preserve">负责支付服务费用。 </w:t>
      </w:r>
    </w:p>
    <w:p w14:paraId="42C303A5">
      <w:pPr>
        <w:spacing w:line="50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.2</w:t>
      </w:r>
      <w:r>
        <w:rPr>
          <w:rFonts w:hint="eastAsia" w:ascii="宋体" w:hAnsi="宋体" w:eastAsia="宋体" w:cs="宋体"/>
          <w:sz w:val="24"/>
          <w:szCs w:val="24"/>
        </w:rPr>
        <w:t>中标供应商须与所有</w:t>
      </w:r>
      <w:r>
        <w:rPr>
          <w:rFonts w:hint="eastAsia" w:ascii="宋体" w:hAnsi="宋体" w:eastAsia="宋体" w:cs="宋体"/>
          <w:color w:val="000000"/>
          <w:kern w:val="0"/>
          <w:sz w:val="24"/>
          <w:szCs w:val="24"/>
          <w:lang w:bidi="ar"/>
        </w:rPr>
        <w:t>实验动物中心外包</w:t>
      </w:r>
      <w:r>
        <w:rPr>
          <w:rFonts w:hint="eastAsia" w:ascii="宋体" w:hAnsi="宋体" w:eastAsia="宋体" w:cs="宋体"/>
          <w:sz w:val="24"/>
          <w:szCs w:val="24"/>
        </w:rPr>
        <w:t>服务人员签订正式劳动合同，</w:t>
      </w:r>
      <w:r>
        <w:rPr>
          <w:rFonts w:hint="eastAsia" w:ascii="宋体" w:hAnsi="宋体" w:eastAsia="宋体" w:cs="宋体"/>
          <w:color w:val="000000"/>
          <w:kern w:val="0"/>
          <w:sz w:val="24"/>
          <w:szCs w:val="24"/>
          <w:lang w:bidi="ar"/>
        </w:rPr>
        <w:t>建立劳动关系，并配合</w:t>
      </w:r>
      <w:r>
        <w:rPr>
          <w:rFonts w:hint="eastAsia" w:ascii="宋体" w:hAnsi="宋体" w:eastAsia="宋体" w:cs="宋体"/>
          <w:sz w:val="24"/>
          <w:szCs w:val="24"/>
        </w:rPr>
        <w:t>采购人（业主）</w:t>
      </w:r>
      <w:r>
        <w:rPr>
          <w:rFonts w:hint="eastAsia" w:ascii="宋体" w:hAnsi="宋体" w:eastAsia="宋体" w:cs="宋体"/>
          <w:color w:val="000000"/>
          <w:kern w:val="0"/>
          <w:sz w:val="24"/>
          <w:szCs w:val="24"/>
          <w:lang w:bidi="ar"/>
        </w:rPr>
        <w:t>对工作人员实施日常管理。</w:t>
      </w:r>
      <w:r>
        <w:rPr>
          <w:rFonts w:hint="eastAsia" w:ascii="宋体" w:hAnsi="宋体" w:eastAsia="宋体" w:cs="宋体"/>
          <w:sz w:val="24"/>
          <w:szCs w:val="24"/>
        </w:rPr>
        <w:t>采购人（业主）</w:t>
      </w:r>
      <w:r>
        <w:rPr>
          <w:rFonts w:hint="eastAsia" w:ascii="宋体" w:hAnsi="宋体" w:eastAsia="宋体" w:cs="宋体"/>
          <w:color w:val="000000"/>
          <w:kern w:val="0"/>
          <w:sz w:val="24"/>
          <w:szCs w:val="24"/>
          <w:lang w:bidi="ar"/>
        </w:rPr>
        <w:t>具有检查、监督、考核、验收服务和责令整改服务的权利。</w:t>
      </w:r>
    </w:p>
    <w:p w14:paraId="0C560CD6">
      <w:pPr>
        <w:spacing w:line="500" w:lineRule="exac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.3中标供应商须制定切实可行的内部管理规章制度、培训计划、工作流程、应急预案、人员配备、实施细则等，但须经</w:t>
      </w:r>
      <w:bookmarkStart w:id="347" w:name="OLE_LINK50"/>
      <w:r>
        <w:rPr>
          <w:rFonts w:hint="eastAsia" w:ascii="宋体" w:hAnsi="宋体" w:eastAsia="宋体" w:cs="宋体"/>
          <w:sz w:val="24"/>
          <w:szCs w:val="24"/>
        </w:rPr>
        <w:t>采购人（业主）</w:t>
      </w:r>
      <w:bookmarkEnd w:id="347"/>
      <w:r>
        <w:rPr>
          <w:rFonts w:hint="eastAsia" w:ascii="宋体" w:hAnsi="宋体" w:eastAsia="宋体" w:cs="宋体"/>
          <w:color w:val="000000"/>
          <w:kern w:val="0"/>
          <w:sz w:val="24"/>
          <w:szCs w:val="24"/>
          <w:lang w:bidi="ar"/>
        </w:rPr>
        <w:t>认可，并向</w:t>
      </w:r>
      <w:r>
        <w:rPr>
          <w:rFonts w:hint="eastAsia" w:ascii="宋体" w:hAnsi="宋体" w:eastAsia="宋体" w:cs="宋体"/>
          <w:sz w:val="24"/>
          <w:szCs w:val="24"/>
        </w:rPr>
        <w:t>采购人（业主）</w:t>
      </w:r>
      <w:r>
        <w:rPr>
          <w:rFonts w:hint="eastAsia" w:ascii="宋体" w:hAnsi="宋体" w:eastAsia="宋体" w:cs="宋体"/>
          <w:color w:val="000000"/>
          <w:kern w:val="0"/>
          <w:sz w:val="24"/>
          <w:szCs w:val="24"/>
          <w:lang w:bidi="ar"/>
        </w:rPr>
        <w:t>备案后方可执行。</w:t>
      </w:r>
    </w:p>
    <w:p w14:paraId="09AD6746">
      <w:pPr>
        <w:spacing w:line="500" w:lineRule="exact"/>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.服务内容及要求</w:t>
      </w:r>
    </w:p>
    <w:p w14:paraId="58DA62E0">
      <w:pPr>
        <w:spacing w:line="500" w:lineRule="exact"/>
        <w:ind w:firstLine="480" w:firstLineChars="200"/>
        <w:rPr>
          <w:rFonts w:hint="eastAsia" w:ascii="宋体" w:hAnsi="宋体" w:eastAsia="宋体" w:cs="宋体"/>
          <w:sz w:val="24"/>
          <w:szCs w:val="24"/>
        </w:rPr>
      </w:pPr>
      <w:r>
        <w:rPr>
          <w:rFonts w:hint="eastAsia" w:ascii="宋体" w:hAnsi="宋体" w:eastAsia="宋体" w:cs="宋体"/>
          <w:color w:val="000000"/>
          <w:kern w:val="0"/>
          <w:sz w:val="24"/>
          <w:szCs w:val="24"/>
          <w:lang w:bidi="ar"/>
        </w:rPr>
        <w:t>实验动物中心外包</w:t>
      </w:r>
      <w:r>
        <w:rPr>
          <w:rFonts w:hint="eastAsia" w:ascii="宋体" w:hAnsi="宋体" w:eastAsia="宋体" w:cs="宋体"/>
          <w:sz w:val="24"/>
          <w:szCs w:val="24"/>
        </w:rPr>
        <w:t>服务人员</w:t>
      </w:r>
      <w:r>
        <w:rPr>
          <w:rFonts w:hint="eastAsia" w:ascii="宋体" w:hAnsi="宋体" w:eastAsia="宋体" w:cs="宋体"/>
          <w:color w:val="000000"/>
          <w:kern w:val="0"/>
          <w:sz w:val="24"/>
          <w:szCs w:val="24"/>
          <w:lang w:bidi="ar"/>
        </w:rPr>
        <w:t>必须严格遵守</w:t>
      </w:r>
      <w:r>
        <w:rPr>
          <w:rFonts w:hint="eastAsia" w:ascii="宋体" w:hAnsi="宋体" w:eastAsia="宋体" w:cs="宋体"/>
          <w:sz w:val="24"/>
          <w:szCs w:val="24"/>
        </w:rPr>
        <w:t>采购人（业主）</w:t>
      </w:r>
      <w:r>
        <w:rPr>
          <w:rFonts w:hint="eastAsia" w:ascii="宋体" w:hAnsi="宋体" w:eastAsia="宋体" w:cs="宋体"/>
          <w:color w:val="000000"/>
          <w:kern w:val="0"/>
          <w:sz w:val="24"/>
          <w:szCs w:val="24"/>
          <w:lang w:bidi="ar"/>
        </w:rPr>
        <w:t>的各项管理制度，按照</w:t>
      </w:r>
      <w:r>
        <w:rPr>
          <w:rFonts w:hint="eastAsia" w:ascii="宋体" w:hAnsi="宋体" w:eastAsia="宋体" w:cs="宋体"/>
          <w:sz w:val="24"/>
          <w:szCs w:val="24"/>
        </w:rPr>
        <w:t>采购人（业主）</w:t>
      </w:r>
      <w:r>
        <w:rPr>
          <w:rFonts w:hint="eastAsia" w:ascii="宋体" w:hAnsi="宋体" w:eastAsia="宋体" w:cs="宋体"/>
          <w:color w:val="000000"/>
          <w:kern w:val="0"/>
          <w:sz w:val="24"/>
          <w:szCs w:val="24"/>
          <w:lang w:bidi="ar"/>
        </w:rPr>
        <w:t>要求全面开展</w:t>
      </w:r>
      <w:bookmarkStart w:id="348" w:name="OLE_LINK56"/>
      <w:r>
        <w:rPr>
          <w:rFonts w:hint="eastAsia" w:ascii="宋体" w:hAnsi="宋体" w:eastAsia="宋体" w:cs="宋体"/>
          <w:color w:val="000000"/>
          <w:kern w:val="0"/>
          <w:sz w:val="24"/>
          <w:szCs w:val="24"/>
          <w:lang w:bidi="ar"/>
        </w:rPr>
        <w:t>实验动物日常管理、安全管理</w:t>
      </w:r>
      <w:r>
        <w:rPr>
          <w:rFonts w:hint="eastAsia" w:ascii="宋体" w:hAnsi="宋体" w:eastAsia="宋体" w:cs="宋体"/>
          <w:sz w:val="24"/>
          <w:szCs w:val="24"/>
        </w:rPr>
        <w:t>、学生服务与沟通</w:t>
      </w:r>
      <w:r>
        <w:rPr>
          <w:rFonts w:hint="eastAsia" w:ascii="宋体" w:hAnsi="宋体" w:eastAsia="宋体" w:cs="宋体"/>
          <w:color w:val="000000"/>
          <w:kern w:val="0"/>
          <w:sz w:val="24"/>
          <w:szCs w:val="24"/>
          <w:lang w:bidi="ar"/>
        </w:rPr>
        <w:t>、资产管理、</w:t>
      </w:r>
      <w:bookmarkStart w:id="349" w:name="OLE_LINK6"/>
      <w:r>
        <w:rPr>
          <w:rFonts w:hint="eastAsia" w:ascii="宋体" w:hAnsi="宋体" w:eastAsia="宋体" w:cs="宋体"/>
          <w:sz w:val="24"/>
          <w:szCs w:val="24"/>
        </w:rPr>
        <w:t>设施设备的日常维护</w:t>
      </w:r>
      <w:bookmarkEnd w:id="349"/>
      <w:r>
        <w:rPr>
          <w:rFonts w:hint="eastAsia" w:ascii="宋体" w:hAnsi="宋体" w:eastAsia="宋体" w:cs="宋体"/>
          <w:sz w:val="24"/>
          <w:szCs w:val="24"/>
        </w:rPr>
        <w:t>、环境卫生管理</w:t>
      </w:r>
      <w:bookmarkEnd w:id="348"/>
      <w:r>
        <w:rPr>
          <w:rFonts w:hint="eastAsia" w:ascii="宋体" w:hAnsi="宋体" w:eastAsia="宋体" w:cs="宋体"/>
          <w:sz w:val="24"/>
          <w:szCs w:val="24"/>
        </w:rPr>
        <w:t>等</w:t>
      </w:r>
      <w:r>
        <w:rPr>
          <w:rFonts w:hint="eastAsia" w:ascii="宋体" w:hAnsi="宋体" w:eastAsia="宋体" w:cs="宋体"/>
          <w:color w:val="000000"/>
          <w:kern w:val="0"/>
          <w:sz w:val="24"/>
          <w:szCs w:val="24"/>
          <w:lang w:bidi="ar"/>
        </w:rPr>
        <w:t>各项工作，同时完成</w:t>
      </w:r>
      <w:r>
        <w:rPr>
          <w:rFonts w:hint="eastAsia" w:ascii="宋体" w:hAnsi="宋体" w:eastAsia="宋体" w:cs="宋体"/>
          <w:sz w:val="24"/>
          <w:szCs w:val="24"/>
        </w:rPr>
        <w:t>采购人（业主）</w:t>
      </w:r>
      <w:r>
        <w:rPr>
          <w:rFonts w:hint="eastAsia" w:ascii="宋体" w:hAnsi="宋体" w:eastAsia="宋体" w:cs="宋体"/>
          <w:color w:val="000000"/>
          <w:kern w:val="0"/>
          <w:sz w:val="24"/>
          <w:szCs w:val="24"/>
          <w:lang w:bidi="ar"/>
        </w:rPr>
        <w:t>安排的其他工作。</w:t>
      </w:r>
    </w:p>
    <w:p w14:paraId="6B891395">
      <w:pPr>
        <w:widowControl/>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.1实验动物</w:t>
      </w:r>
      <w:r>
        <w:rPr>
          <w:rFonts w:hint="eastAsia" w:ascii="宋体" w:hAnsi="宋体" w:eastAsia="宋体" w:cs="宋体"/>
          <w:sz w:val="24"/>
          <w:szCs w:val="24"/>
        </w:rPr>
        <w:t>日常管理</w:t>
      </w:r>
      <w:r>
        <w:rPr>
          <w:rFonts w:hint="eastAsia" w:ascii="宋体" w:hAnsi="宋体" w:eastAsia="宋体" w:cs="宋体"/>
          <w:color w:val="000000"/>
          <w:kern w:val="0"/>
          <w:sz w:val="24"/>
          <w:szCs w:val="24"/>
          <w:lang w:bidi="ar"/>
        </w:rPr>
        <w:t xml:space="preserve"> ：遵守实验动物伦理要求，保证饲料、饮水充足；保证环境卫生；定期进行消毒灭菌等。具体要求如下： </w:t>
      </w:r>
    </w:p>
    <w:p w14:paraId="5491C82F">
      <w:pPr>
        <w:widowControl/>
        <w:rPr>
          <w:rFonts w:hint="eastAsia" w:ascii="宋体" w:hAnsi="宋体" w:eastAsia="宋体" w:cs="宋体"/>
          <w:sz w:val="24"/>
          <w:szCs w:val="24"/>
        </w:rPr>
      </w:pPr>
      <w:bookmarkStart w:id="350" w:name="OLE_LINK23"/>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w:t>
      </w:r>
      <w:bookmarkEnd w:id="350"/>
      <w:r>
        <w:rPr>
          <w:rFonts w:hint="eastAsia" w:ascii="宋体" w:hAnsi="宋体" w:eastAsia="宋体" w:cs="宋体"/>
          <w:color w:val="000000"/>
          <w:kern w:val="0"/>
          <w:sz w:val="24"/>
          <w:szCs w:val="24"/>
          <w:lang w:bidi="ar"/>
        </w:rPr>
        <w:t xml:space="preserve">2安全管理 </w:t>
      </w:r>
    </w:p>
    <w:p w14:paraId="3A161DC5">
      <w:pPr>
        <w:widowControl/>
        <w:rPr>
          <w:rFonts w:hint="eastAsia" w:ascii="宋体" w:hAnsi="宋体" w:eastAsia="宋体" w:cs="宋体"/>
          <w:sz w:val="24"/>
          <w:szCs w:val="24"/>
        </w:rPr>
      </w:pPr>
      <w:bookmarkStart w:id="351" w:name="OLE_LINK5"/>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.2.</w:t>
      </w:r>
      <w:bookmarkEnd w:id="351"/>
      <w:r>
        <w:rPr>
          <w:rFonts w:hint="eastAsia" w:ascii="宋体" w:hAnsi="宋体" w:eastAsia="宋体" w:cs="宋体"/>
          <w:color w:val="000000"/>
          <w:kern w:val="0"/>
          <w:sz w:val="24"/>
          <w:szCs w:val="24"/>
          <w:lang w:bidi="ar"/>
        </w:rPr>
        <w:t xml:space="preserve">1遇到火警、断电等突发事件应及时到场，果断处理，若发生火警应第一时间打开所有的逃生通道、组织好人员疏散，并及时报告主管部门。 </w:t>
      </w:r>
    </w:p>
    <w:p w14:paraId="3F9C5449">
      <w:pPr>
        <w:widowControl/>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 xml:space="preserve">.2.2做好安全值守。负责本楼宇的安全值班、机房值班工作，如实填写值班记录。发现问题及时报告主管部门。 </w:t>
      </w:r>
    </w:p>
    <w:p w14:paraId="203582A8">
      <w:pPr>
        <w:jc w:val="left"/>
        <w:rPr>
          <w:rFonts w:hint="eastAsia" w:ascii="宋体" w:hAnsi="宋体" w:eastAsia="宋体" w:cs="宋体"/>
          <w:sz w:val="24"/>
          <w:szCs w:val="24"/>
        </w:rPr>
      </w:pPr>
      <w:bookmarkStart w:id="352" w:name="OLE_LINK27"/>
      <w:bookmarkStart w:id="353" w:name="OLE_LINK25"/>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.3</w:t>
      </w:r>
      <w:r>
        <w:rPr>
          <w:rFonts w:hint="eastAsia" w:ascii="宋体" w:hAnsi="宋体" w:eastAsia="宋体" w:cs="宋体"/>
          <w:sz w:val="24"/>
          <w:szCs w:val="24"/>
        </w:rPr>
        <w:t xml:space="preserve"> </w:t>
      </w:r>
      <w:bookmarkEnd w:id="352"/>
      <w:r>
        <w:rPr>
          <w:rFonts w:hint="eastAsia" w:ascii="宋体" w:hAnsi="宋体" w:eastAsia="宋体" w:cs="宋体"/>
          <w:sz w:val="24"/>
          <w:szCs w:val="24"/>
        </w:rPr>
        <w:t>学生服务与沟通</w:t>
      </w:r>
    </w:p>
    <w:p w14:paraId="3802A436">
      <w:pPr>
        <w:jc w:val="left"/>
        <w:rPr>
          <w:rFonts w:hint="eastAsia" w:ascii="宋体" w:hAnsi="宋体" w:eastAsia="宋体" w:cs="宋体"/>
          <w:sz w:val="24"/>
          <w:szCs w:val="24"/>
        </w:rPr>
      </w:pPr>
      <w:bookmarkStart w:id="354" w:name="OLE_LINK28"/>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.3</w:t>
      </w:r>
      <w:r>
        <w:rPr>
          <w:rFonts w:hint="eastAsia" w:ascii="宋体" w:hAnsi="宋体" w:eastAsia="宋体" w:cs="宋体"/>
          <w:sz w:val="24"/>
          <w:szCs w:val="24"/>
        </w:rPr>
        <w:t>.1</w:t>
      </w:r>
      <w:bookmarkEnd w:id="354"/>
      <w:r>
        <w:rPr>
          <w:rFonts w:hint="eastAsia" w:ascii="宋体" w:hAnsi="宋体" w:eastAsia="宋体" w:cs="宋体"/>
          <w:sz w:val="24"/>
          <w:szCs w:val="24"/>
        </w:rPr>
        <w:t>热情接待学生咨询和投诉，及时处理学生反映的问题，做到</w:t>
      </w:r>
      <w:bookmarkStart w:id="355" w:name="OLE_LINK70"/>
      <w:r>
        <w:rPr>
          <w:rFonts w:hint="eastAsia" w:ascii="宋体" w:hAnsi="宋体" w:eastAsia="宋体" w:cs="宋体"/>
          <w:sz w:val="24"/>
          <w:szCs w:val="24"/>
        </w:rPr>
        <w:t>事事有回音</w:t>
      </w:r>
      <w:bookmarkEnd w:id="355"/>
      <w:r>
        <w:rPr>
          <w:rFonts w:hint="eastAsia" w:ascii="宋体" w:hAnsi="宋体" w:eastAsia="宋体" w:cs="宋体"/>
          <w:sz w:val="24"/>
          <w:szCs w:val="24"/>
        </w:rPr>
        <w:t>，件件有落实。</w:t>
      </w:r>
    </w:p>
    <w:p w14:paraId="44D00518">
      <w:pPr>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.3</w:t>
      </w:r>
      <w:r>
        <w:rPr>
          <w:rFonts w:hint="eastAsia" w:ascii="宋体" w:hAnsi="宋体" w:eastAsia="宋体" w:cs="宋体"/>
          <w:sz w:val="24"/>
          <w:szCs w:val="24"/>
        </w:rPr>
        <w:t>.2配合采购人（业主）开展学生思想教育、文化建设等活动，营造积极向上的文化氛围。</w:t>
      </w:r>
    </w:p>
    <w:p w14:paraId="2BFE9D10">
      <w:pPr>
        <w:jc w:val="left"/>
        <w:rPr>
          <w:rFonts w:hint="eastAsia" w:ascii="宋体" w:hAnsi="宋体" w:eastAsia="宋体" w:cs="宋体"/>
          <w:b/>
          <w:bCs/>
          <w:color w:val="000000"/>
          <w:kern w:val="0"/>
          <w:sz w:val="24"/>
          <w:szCs w:val="24"/>
          <w:lang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.3</w:t>
      </w:r>
      <w:r>
        <w:rPr>
          <w:rFonts w:hint="eastAsia" w:ascii="宋体" w:hAnsi="宋体" w:eastAsia="宋体" w:cs="宋体"/>
          <w:sz w:val="24"/>
          <w:szCs w:val="24"/>
        </w:rPr>
        <w:t>.3关注学生思想动态，及时向采购人（业主）反馈学生诉求，协助做好学生管理工作。</w:t>
      </w:r>
    </w:p>
    <w:p w14:paraId="2A04C828">
      <w:pPr>
        <w:widowControl/>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w:t>
      </w:r>
      <w:bookmarkEnd w:id="353"/>
      <w:r>
        <w:rPr>
          <w:rFonts w:hint="eastAsia" w:ascii="宋体" w:hAnsi="宋体" w:eastAsia="宋体" w:cs="宋体"/>
          <w:color w:val="000000"/>
          <w:kern w:val="0"/>
          <w:sz w:val="24"/>
          <w:szCs w:val="24"/>
          <w:lang w:bidi="ar"/>
        </w:rPr>
        <w:t>4</w:t>
      </w:r>
      <w:r>
        <w:rPr>
          <w:rFonts w:hint="eastAsia" w:ascii="宋体" w:hAnsi="宋体" w:eastAsia="宋体" w:cs="宋体"/>
          <w:sz w:val="24"/>
          <w:szCs w:val="24"/>
        </w:rPr>
        <w:t>设施设备的日常维护：负责楼内公共设施设备（如门窗、给排水、电气设施、家具等）的日常巡检和报修工作，建立报修台账，及时跟踪维修进度，确保设施设备正常使用。</w:t>
      </w:r>
    </w:p>
    <w:p w14:paraId="60F54B54">
      <w:pPr>
        <w:widowControl/>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.5环境卫生管理</w:t>
      </w:r>
    </w:p>
    <w:p w14:paraId="753925E2">
      <w:pPr>
        <w:widowControl/>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.5.1负责实验动物楼内外卫生清洁工作。</w:t>
      </w:r>
    </w:p>
    <w:p w14:paraId="325DD3EB">
      <w:pPr>
        <w:widowControl/>
        <w:rPr>
          <w:rFonts w:hint="eastAsia" w:ascii="宋体" w:hAnsi="宋体" w:eastAsia="宋体" w:cs="宋体"/>
          <w:color w:val="000000"/>
          <w:kern w:val="0"/>
          <w:sz w:val="24"/>
          <w:szCs w:val="24"/>
          <w:lang w:bidi="ar"/>
        </w:rPr>
      </w:pPr>
      <w:bookmarkStart w:id="356" w:name="OLE_LINK24"/>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.5.2</w:t>
      </w:r>
      <w:bookmarkEnd w:id="356"/>
      <w:r>
        <w:rPr>
          <w:rFonts w:hint="eastAsia" w:ascii="宋体" w:hAnsi="宋体" w:eastAsia="宋体" w:cs="宋体"/>
          <w:color w:val="000000"/>
          <w:kern w:val="0"/>
          <w:sz w:val="24"/>
          <w:szCs w:val="24"/>
          <w:lang w:bidi="ar"/>
        </w:rPr>
        <w:t xml:space="preserve">负责工作区域的清洁卫生、消毒等工作。  </w:t>
      </w:r>
    </w:p>
    <w:p w14:paraId="21985744">
      <w:pPr>
        <w:widowControl/>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.5.3</w:t>
      </w:r>
      <w:r>
        <w:rPr>
          <w:rFonts w:hint="eastAsia" w:ascii="宋体" w:hAnsi="宋体" w:eastAsia="宋体" w:cs="宋体"/>
          <w:sz w:val="24"/>
          <w:szCs w:val="24"/>
        </w:rPr>
        <w:t>定期对工作区域进行消毒、灭菌，为实验动物及科研人员创造卫生、健康的环境。</w:t>
      </w:r>
      <w:bookmarkStart w:id="357" w:name="OLE_LINK21"/>
      <w:r>
        <w:rPr>
          <w:rFonts w:hint="eastAsia" w:ascii="宋体" w:hAnsi="宋体" w:eastAsia="宋体" w:cs="宋体"/>
          <w:color w:val="000000"/>
          <w:kern w:val="0"/>
          <w:sz w:val="24"/>
          <w:szCs w:val="24"/>
          <w:lang w:bidi="ar"/>
        </w:rPr>
        <w:t xml:space="preserve"> </w:t>
      </w:r>
    </w:p>
    <w:bookmarkEnd w:id="357"/>
    <w:p w14:paraId="58261D02">
      <w:pPr>
        <w:widowControl/>
        <w:rPr>
          <w:rFonts w:hint="eastAsia" w:ascii="宋体" w:hAnsi="宋体" w:eastAsia="宋体" w:cs="宋体"/>
          <w:sz w:val="24"/>
          <w:szCs w:val="24"/>
        </w:rPr>
      </w:pPr>
      <w:bookmarkStart w:id="358" w:name="OLE_LINK9"/>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 xml:space="preserve">.6 </w:t>
      </w:r>
      <w:bookmarkEnd w:id="358"/>
      <w:r>
        <w:rPr>
          <w:rFonts w:hint="eastAsia" w:ascii="宋体" w:hAnsi="宋体" w:eastAsia="宋体" w:cs="宋体"/>
          <w:color w:val="000000"/>
          <w:kern w:val="0"/>
          <w:sz w:val="24"/>
          <w:szCs w:val="24"/>
          <w:lang w:bidi="ar"/>
        </w:rPr>
        <w:t xml:space="preserve">其他要求 </w:t>
      </w:r>
    </w:p>
    <w:p w14:paraId="682541EA">
      <w:pPr>
        <w:widowControl/>
        <w:rPr>
          <w:rFonts w:hint="eastAsia" w:ascii="宋体" w:hAnsi="宋体" w:eastAsia="宋体" w:cs="宋体"/>
          <w:sz w:val="24"/>
          <w:szCs w:val="24"/>
        </w:rPr>
      </w:pPr>
      <w:bookmarkStart w:id="359" w:name="OLE_LINK32"/>
      <w:bookmarkStart w:id="360" w:name="OLE_LINK20"/>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.6.</w:t>
      </w:r>
      <w:bookmarkEnd w:id="359"/>
      <w:r>
        <w:rPr>
          <w:rFonts w:hint="eastAsia" w:ascii="宋体" w:hAnsi="宋体" w:eastAsia="宋体" w:cs="宋体"/>
          <w:color w:val="000000"/>
          <w:kern w:val="0"/>
          <w:sz w:val="24"/>
          <w:szCs w:val="24"/>
          <w:lang w:bidi="ar"/>
        </w:rPr>
        <w:t>1每季度定期开展业务培训，按要求开展安全生产、消防安全培训</w:t>
      </w:r>
      <w:bookmarkEnd w:id="360"/>
      <w:r>
        <w:rPr>
          <w:rFonts w:hint="eastAsia" w:ascii="宋体" w:hAnsi="宋体" w:eastAsia="宋体" w:cs="宋体"/>
          <w:color w:val="000000"/>
          <w:kern w:val="0"/>
          <w:sz w:val="24"/>
          <w:szCs w:val="24"/>
          <w:lang w:bidi="ar"/>
        </w:rPr>
        <w:t xml:space="preserve">。 </w:t>
      </w:r>
    </w:p>
    <w:p w14:paraId="7B052975">
      <w:pPr>
        <w:widowControl/>
        <w:rPr>
          <w:rFonts w:hint="eastAsia" w:ascii="宋体" w:hAnsi="宋体" w:eastAsia="宋体" w:cs="宋体"/>
          <w:sz w:val="24"/>
          <w:szCs w:val="24"/>
        </w:rPr>
      </w:pPr>
      <w:bookmarkStart w:id="361" w:name="OLE_LINK33"/>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.6.</w:t>
      </w:r>
      <w:bookmarkEnd w:id="361"/>
      <w:r>
        <w:rPr>
          <w:rFonts w:hint="eastAsia" w:ascii="宋体" w:hAnsi="宋体" w:eastAsia="宋体" w:cs="宋体"/>
          <w:color w:val="000000"/>
          <w:kern w:val="0"/>
          <w:sz w:val="24"/>
          <w:szCs w:val="24"/>
          <w:lang w:bidi="ar"/>
        </w:rPr>
        <w:t>2</w:t>
      </w:r>
      <w:r>
        <w:rPr>
          <w:rFonts w:hint="eastAsia" w:ascii="宋体" w:hAnsi="宋体" w:eastAsia="宋体" w:cs="宋体"/>
          <w:sz w:val="24"/>
          <w:szCs w:val="24"/>
        </w:rPr>
        <w:t>中标供应商</w:t>
      </w:r>
      <w:r>
        <w:rPr>
          <w:rFonts w:hint="eastAsia" w:ascii="宋体" w:hAnsi="宋体" w:eastAsia="宋体" w:cs="宋体"/>
          <w:color w:val="000000"/>
          <w:kern w:val="0"/>
          <w:sz w:val="24"/>
          <w:szCs w:val="24"/>
          <w:lang w:bidi="ar"/>
        </w:rPr>
        <w:t xml:space="preserve">对新调整人员进行岗前培训，服务人员100%经过岗前培训合格后上岗。 </w:t>
      </w:r>
    </w:p>
    <w:p w14:paraId="68C050CC">
      <w:pPr>
        <w:widowControl/>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.6.3</w:t>
      </w:r>
      <w:r>
        <w:rPr>
          <w:rFonts w:hint="eastAsia" w:ascii="宋体" w:hAnsi="宋体" w:eastAsia="宋体" w:cs="宋体"/>
          <w:sz w:val="24"/>
          <w:szCs w:val="24"/>
        </w:rPr>
        <w:t>中标供应商</w:t>
      </w:r>
      <w:r>
        <w:rPr>
          <w:rFonts w:hint="eastAsia" w:ascii="宋体" w:hAnsi="宋体" w:eastAsia="宋体" w:cs="宋体"/>
          <w:color w:val="000000"/>
          <w:kern w:val="0"/>
          <w:sz w:val="24"/>
          <w:szCs w:val="24"/>
          <w:lang w:bidi="ar"/>
        </w:rPr>
        <w:t>有责任配合</w:t>
      </w:r>
      <w:r>
        <w:rPr>
          <w:rFonts w:hint="eastAsia" w:ascii="宋体" w:hAnsi="宋体" w:eastAsia="宋体" w:cs="宋体"/>
          <w:sz w:val="24"/>
          <w:szCs w:val="24"/>
        </w:rPr>
        <w:t>采购人（业主）</w:t>
      </w:r>
      <w:r>
        <w:rPr>
          <w:rFonts w:hint="eastAsia" w:ascii="宋体" w:hAnsi="宋体" w:eastAsia="宋体" w:cs="宋体"/>
          <w:color w:val="000000"/>
          <w:kern w:val="0"/>
          <w:sz w:val="24"/>
          <w:szCs w:val="24"/>
          <w:lang w:bidi="ar"/>
        </w:rPr>
        <w:t xml:space="preserve">接受上级领导部门的监督、检查，提供必要的资料。 </w:t>
      </w:r>
    </w:p>
    <w:p w14:paraId="47D6668A">
      <w:pPr>
        <w:widowControl/>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.6.4</w:t>
      </w:r>
      <w:r>
        <w:rPr>
          <w:rFonts w:hint="eastAsia" w:ascii="宋体" w:hAnsi="宋体" w:eastAsia="宋体" w:cs="宋体"/>
          <w:sz w:val="24"/>
          <w:szCs w:val="24"/>
        </w:rPr>
        <w:t>项目不接受联合体投标，不得将服务转包或违法分包。</w:t>
      </w:r>
      <w:r>
        <w:rPr>
          <w:rFonts w:hint="eastAsia" w:ascii="宋体" w:hAnsi="宋体" w:eastAsia="宋体" w:cs="宋体"/>
          <w:sz w:val="24"/>
          <w:szCs w:val="24"/>
          <w:lang w:val="en-US" w:eastAsia="zh-CN"/>
        </w:rPr>
        <w:t xml:space="preserve">若乙方存在转包、违法分包行为，甲方有权单方解除合同，乙方需向甲方支付合同总金额10%的违约金，造成甲方损失的还应承担全部赔偿责任。 </w:t>
      </w:r>
    </w:p>
    <w:p w14:paraId="2504D557">
      <w:pPr>
        <w:widowControl/>
        <w:rPr>
          <w:rFonts w:hint="eastAsia" w:ascii="宋体" w:hAnsi="宋体" w:eastAsia="宋体" w:cs="宋体"/>
          <w:sz w:val="24"/>
          <w:szCs w:val="24"/>
        </w:rPr>
      </w:pPr>
    </w:p>
    <w:p w14:paraId="2159BC11">
      <w:pPr>
        <w:widowControl/>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 xml:space="preserve">.考核办法 </w:t>
      </w:r>
    </w:p>
    <w:p w14:paraId="19177227">
      <w:pPr>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.1</w:t>
      </w:r>
      <w:r>
        <w:rPr>
          <w:rFonts w:hint="eastAsia" w:ascii="宋体" w:hAnsi="宋体" w:eastAsia="宋体" w:cs="宋体"/>
          <w:sz w:val="24"/>
          <w:szCs w:val="24"/>
        </w:rPr>
        <w:t xml:space="preserve"> 考核指标</w:t>
      </w:r>
    </w:p>
    <w:p w14:paraId="3F377E51">
      <w:pPr>
        <w:jc w:val="left"/>
        <w:rPr>
          <w:rFonts w:hint="eastAsia" w:ascii="宋体" w:hAnsi="宋体" w:eastAsia="宋体" w:cs="宋体"/>
          <w:sz w:val="24"/>
          <w:szCs w:val="24"/>
        </w:rPr>
      </w:pPr>
      <w:bookmarkStart w:id="362" w:name="OLE_LINK42"/>
      <w:r>
        <w:rPr>
          <w:rFonts w:hint="eastAsia" w:ascii="宋体" w:hAnsi="宋体" w:eastAsia="宋体" w:cs="宋体"/>
          <w:color w:val="000000"/>
          <w:kern w:val="0"/>
          <w:sz w:val="24"/>
          <w:szCs w:val="24"/>
          <w:lang w:bidi="ar"/>
        </w:rPr>
        <w:t>（1）</w:t>
      </w:r>
      <w:bookmarkEnd w:id="362"/>
      <w:r>
        <w:rPr>
          <w:rFonts w:hint="eastAsia" w:ascii="宋体" w:hAnsi="宋体" w:eastAsia="宋体" w:cs="宋体"/>
          <w:sz w:val="24"/>
          <w:szCs w:val="24"/>
        </w:rPr>
        <w:t>学生满意度：每学期开展学生满意度调查，满意度须达到90%以上。</w:t>
      </w:r>
    </w:p>
    <w:p w14:paraId="4F6D5FAF">
      <w:pPr>
        <w:jc w:val="left"/>
        <w:rPr>
          <w:rFonts w:hint="eastAsia" w:ascii="宋体" w:hAnsi="宋体" w:eastAsia="宋体" w:cs="宋体"/>
          <w:sz w:val="24"/>
          <w:szCs w:val="24"/>
        </w:rPr>
      </w:pPr>
      <w:bookmarkStart w:id="363" w:name="OLE_LINK43"/>
      <w:r>
        <w:rPr>
          <w:rFonts w:hint="eastAsia" w:ascii="宋体" w:hAnsi="宋体" w:eastAsia="宋体" w:cs="宋体"/>
          <w:color w:val="000000"/>
          <w:kern w:val="0"/>
          <w:sz w:val="24"/>
          <w:szCs w:val="24"/>
          <w:lang w:bidi="ar"/>
        </w:rPr>
        <w:t>（2）</w:t>
      </w:r>
      <w:bookmarkEnd w:id="363"/>
      <w:r>
        <w:rPr>
          <w:rFonts w:hint="eastAsia" w:ascii="宋体" w:hAnsi="宋体" w:eastAsia="宋体" w:cs="宋体"/>
          <w:sz w:val="24"/>
          <w:szCs w:val="24"/>
        </w:rPr>
        <w:t>安全管理：全年无重大安全责任事故发生，一般安全隐患整改及时率达100%。</w:t>
      </w:r>
    </w:p>
    <w:p w14:paraId="780332EC">
      <w:pPr>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（3）</w:t>
      </w:r>
      <w:r>
        <w:rPr>
          <w:rFonts w:hint="eastAsia" w:ascii="宋体" w:hAnsi="宋体" w:eastAsia="宋体" w:cs="宋体"/>
          <w:sz w:val="24"/>
          <w:szCs w:val="24"/>
        </w:rPr>
        <w:t>人员管理：人员到岗率达100%，出现缺岗需24小时内补充人员。</w:t>
      </w:r>
    </w:p>
    <w:p w14:paraId="3A3C746E">
      <w:pPr>
        <w:widowControl/>
        <w:rPr>
          <w:rFonts w:hint="eastAsia" w:ascii="宋体" w:hAnsi="宋体" w:eastAsia="宋体" w:cs="宋体"/>
          <w:sz w:val="24"/>
          <w:szCs w:val="24"/>
        </w:rPr>
      </w:pPr>
      <w:bookmarkStart w:id="364" w:name="OLE_LINK36"/>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w:t>
      </w:r>
      <w:bookmarkEnd w:id="364"/>
      <w:r>
        <w:rPr>
          <w:rFonts w:hint="eastAsia" w:ascii="宋体" w:hAnsi="宋体" w:eastAsia="宋体" w:cs="宋体"/>
          <w:color w:val="000000"/>
          <w:kern w:val="0"/>
          <w:sz w:val="24"/>
          <w:szCs w:val="24"/>
          <w:lang w:bidi="ar"/>
        </w:rPr>
        <w:t xml:space="preserve">2考核方式 </w:t>
      </w:r>
    </w:p>
    <w:p w14:paraId="6092EBEA">
      <w:pPr>
        <w:widowControl/>
        <w:rPr>
          <w:rFonts w:hint="eastAsia" w:ascii="宋体" w:hAnsi="宋体" w:eastAsia="宋体" w:cs="宋体"/>
          <w:sz w:val="24"/>
          <w:szCs w:val="24"/>
        </w:rPr>
      </w:pPr>
      <w:bookmarkStart w:id="365" w:name="OLE_LINK41"/>
      <w:r>
        <w:rPr>
          <w:rFonts w:hint="eastAsia" w:ascii="宋体" w:hAnsi="宋体" w:eastAsia="宋体" w:cs="宋体"/>
          <w:color w:val="000000"/>
          <w:kern w:val="0"/>
          <w:sz w:val="24"/>
          <w:szCs w:val="24"/>
          <w:lang w:bidi="ar"/>
        </w:rPr>
        <w:t>（1）</w:t>
      </w:r>
      <w:bookmarkEnd w:id="365"/>
      <w:r>
        <w:rPr>
          <w:rFonts w:hint="eastAsia" w:ascii="宋体" w:hAnsi="宋体" w:eastAsia="宋体" w:cs="宋体"/>
          <w:color w:val="000000"/>
          <w:kern w:val="0"/>
          <w:sz w:val="24"/>
          <w:szCs w:val="24"/>
          <w:lang w:bidi="ar"/>
        </w:rPr>
        <w:t xml:space="preserve">出勤监管：用考勤机或考勤表和现场点名相结合进行出勤监管。 </w:t>
      </w:r>
    </w:p>
    <w:p w14:paraId="105786E7">
      <w:pPr>
        <w:widowControl/>
        <w:rPr>
          <w:rFonts w:hint="eastAsia" w:ascii="宋体" w:hAnsi="宋体" w:eastAsia="宋体" w:cs="宋体"/>
          <w:sz w:val="24"/>
          <w:szCs w:val="24"/>
        </w:rPr>
      </w:pPr>
      <w:r>
        <w:rPr>
          <w:rFonts w:hint="eastAsia" w:ascii="宋体" w:hAnsi="宋体" w:eastAsia="宋体" w:cs="宋体"/>
          <w:color w:val="000000"/>
          <w:kern w:val="0"/>
          <w:sz w:val="24"/>
          <w:szCs w:val="24"/>
          <w:lang w:bidi="ar"/>
        </w:rPr>
        <w:t>（2）日常监督：需双方共同进行现场检查，发现问题由</w:t>
      </w:r>
      <w:r>
        <w:rPr>
          <w:rFonts w:hint="eastAsia" w:ascii="宋体" w:hAnsi="宋体" w:eastAsia="宋体" w:cs="宋体"/>
          <w:sz w:val="24"/>
          <w:szCs w:val="24"/>
        </w:rPr>
        <w:t>采购人（业主）</w:t>
      </w:r>
      <w:r>
        <w:rPr>
          <w:rFonts w:hint="eastAsia" w:ascii="宋体" w:hAnsi="宋体" w:eastAsia="宋体" w:cs="宋体"/>
          <w:color w:val="000000"/>
          <w:kern w:val="0"/>
          <w:sz w:val="24"/>
          <w:szCs w:val="24"/>
          <w:lang w:bidi="ar"/>
        </w:rPr>
        <w:t xml:space="preserve">检查人员告知并填写整改通知单，交项目负责人签字。整改不彻底或同一问题重复发生，将在月度付款时进行扣款。 </w:t>
      </w:r>
    </w:p>
    <w:p w14:paraId="03BDB8BD">
      <w:pPr>
        <w:widowControl/>
        <w:rPr>
          <w:rFonts w:hint="eastAsia" w:ascii="宋体" w:hAnsi="宋体" w:eastAsia="宋体" w:cs="宋体"/>
          <w:sz w:val="24"/>
          <w:szCs w:val="24"/>
        </w:rPr>
      </w:pPr>
      <w:bookmarkStart w:id="366" w:name="OLE_LINK59"/>
      <w:r>
        <w:rPr>
          <w:rFonts w:hint="eastAsia" w:ascii="宋体" w:hAnsi="宋体" w:eastAsia="宋体" w:cs="宋体"/>
          <w:color w:val="000000"/>
          <w:kern w:val="0"/>
          <w:sz w:val="24"/>
          <w:szCs w:val="24"/>
          <w:lang w:bidi="ar"/>
        </w:rPr>
        <w:t>（3）</w:t>
      </w:r>
      <w:bookmarkEnd w:id="366"/>
      <w:r>
        <w:rPr>
          <w:rFonts w:hint="eastAsia" w:ascii="宋体" w:hAnsi="宋体" w:eastAsia="宋体" w:cs="宋体"/>
          <w:color w:val="000000"/>
          <w:kern w:val="0"/>
          <w:sz w:val="24"/>
          <w:szCs w:val="24"/>
          <w:lang w:bidi="ar"/>
        </w:rPr>
        <w:t>月度考核：每月由</w:t>
      </w:r>
      <w:r>
        <w:rPr>
          <w:rFonts w:hint="eastAsia" w:ascii="宋体" w:hAnsi="宋体" w:eastAsia="宋体" w:cs="宋体"/>
          <w:sz w:val="24"/>
          <w:szCs w:val="24"/>
        </w:rPr>
        <w:t>采购人（业主）</w:t>
      </w:r>
      <w:r>
        <w:rPr>
          <w:rFonts w:hint="eastAsia" w:ascii="宋体" w:hAnsi="宋体" w:eastAsia="宋体" w:cs="宋体"/>
          <w:color w:val="000000"/>
          <w:kern w:val="0"/>
          <w:sz w:val="24"/>
          <w:szCs w:val="24"/>
          <w:lang w:bidi="ar"/>
        </w:rPr>
        <w:t>组织召开管理服务工作运行质量监管会，中标供应商需参与会议并汇报工作情况。针对本月检查时提出的意见进行持续改进。</w:t>
      </w:r>
      <w:r>
        <w:rPr>
          <w:rFonts w:hint="eastAsia"/>
          <w:lang w:val="en-US" w:eastAsia="zh-CN"/>
        </w:rPr>
        <w:t>乙方对月度考核结果有异议的，需在收到考核结果之日起3个工作日内以书面形式向甲方提出，逾期未提出的视为乙方完全认可考核结果，甲方可直接按考核结果核算当月应付服务费。</w:t>
      </w:r>
      <w:r>
        <w:rPr>
          <w:rFonts w:hint="eastAsia" w:ascii="宋体" w:hAnsi="宋体" w:eastAsia="宋体" w:cs="宋体"/>
          <w:color w:val="000000"/>
          <w:kern w:val="0"/>
          <w:sz w:val="24"/>
          <w:szCs w:val="24"/>
          <w:lang w:bidi="ar"/>
        </w:rPr>
        <w:t xml:space="preserve"> </w:t>
      </w:r>
    </w:p>
    <w:p w14:paraId="405B3513">
      <w:pPr>
        <w:spacing w:line="46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.3中标供应商责任追究及服务考核、赔偿方式</w:t>
      </w:r>
    </w:p>
    <w:p w14:paraId="21053F94">
      <w:pPr>
        <w:widowControl/>
        <w:ind w:firstLine="480" w:firstLineChars="200"/>
        <w:rPr>
          <w:rFonts w:hint="eastAsia" w:ascii="宋体" w:hAnsi="宋体" w:eastAsia="宋体" w:cs="宋体"/>
          <w:sz w:val="24"/>
          <w:szCs w:val="24"/>
        </w:rPr>
      </w:pPr>
      <w:bookmarkStart w:id="367" w:name="OLE_LINK45"/>
      <w:r>
        <w:rPr>
          <w:rFonts w:hint="eastAsia" w:ascii="宋体" w:hAnsi="宋体" w:eastAsia="宋体" w:cs="宋体"/>
          <w:color w:val="000000"/>
          <w:kern w:val="0"/>
          <w:sz w:val="24"/>
          <w:szCs w:val="24"/>
          <w:lang w:bidi="ar"/>
        </w:rPr>
        <w:t>中标供应商</w:t>
      </w:r>
      <w:bookmarkEnd w:id="367"/>
      <w:r>
        <w:rPr>
          <w:rFonts w:hint="eastAsia" w:ascii="宋体" w:hAnsi="宋体" w:eastAsia="宋体" w:cs="宋体"/>
          <w:color w:val="000000"/>
          <w:kern w:val="0"/>
          <w:sz w:val="24"/>
          <w:szCs w:val="24"/>
          <w:lang w:bidi="ar"/>
        </w:rPr>
        <w:t>须认真履行服务合同并严格遵守</w:t>
      </w:r>
      <w:bookmarkStart w:id="368" w:name="OLE_LINK31"/>
      <w:r>
        <w:rPr>
          <w:rFonts w:hint="eastAsia" w:ascii="宋体" w:hAnsi="宋体" w:eastAsia="宋体" w:cs="宋体"/>
          <w:color w:val="000000"/>
          <w:kern w:val="0"/>
          <w:sz w:val="24"/>
          <w:szCs w:val="24"/>
          <w:lang w:bidi="ar"/>
        </w:rPr>
        <w:t>采购人（业主）</w:t>
      </w:r>
      <w:bookmarkEnd w:id="368"/>
      <w:r>
        <w:rPr>
          <w:rFonts w:hint="eastAsia" w:ascii="宋体" w:hAnsi="宋体" w:eastAsia="宋体" w:cs="宋体"/>
          <w:color w:val="000000"/>
          <w:kern w:val="0"/>
          <w:sz w:val="24"/>
          <w:szCs w:val="24"/>
          <w:lang w:bidi="ar"/>
        </w:rPr>
        <w:t>的相关规定，出现以下违规行为时</w:t>
      </w:r>
      <w:bookmarkStart w:id="369" w:name="OLE_LINK57"/>
      <w:r>
        <w:rPr>
          <w:rFonts w:hint="eastAsia" w:ascii="宋体" w:hAnsi="宋体" w:eastAsia="宋体" w:cs="宋体"/>
          <w:color w:val="000000"/>
          <w:kern w:val="0"/>
          <w:sz w:val="24"/>
          <w:szCs w:val="24"/>
          <w:lang w:bidi="ar"/>
        </w:rPr>
        <w:t>采购人（业主）</w:t>
      </w:r>
      <w:bookmarkEnd w:id="369"/>
      <w:r>
        <w:rPr>
          <w:rFonts w:hint="eastAsia" w:ascii="宋体" w:hAnsi="宋体" w:eastAsia="宋体" w:cs="宋体"/>
          <w:color w:val="000000"/>
          <w:kern w:val="0"/>
          <w:sz w:val="24"/>
          <w:szCs w:val="24"/>
          <w:lang w:bidi="ar"/>
        </w:rPr>
        <w:t>有权给予中标供应商相应的服务考核</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扣除违约金）</w:t>
      </w:r>
      <w:r>
        <w:rPr>
          <w:rFonts w:hint="eastAsia" w:ascii="宋体" w:hAnsi="宋体" w:eastAsia="宋体" w:cs="宋体"/>
          <w:color w:val="000000"/>
          <w:kern w:val="0"/>
          <w:sz w:val="24"/>
          <w:szCs w:val="24"/>
          <w:lang w:bidi="ar"/>
        </w:rPr>
        <w:t>：</w:t>
      </w:r>
    </w:p>
    <w:p w14:paraId="42F460D4">
      <w:pPr>
        <w:widowControl/>
        <w:rPr>
          <w:rFonts w:hint="eastAsia" w:ascii="宋体" w:hAnsi="宋体" w:eastAsia="宋体" w:cs="宋体"/>
          <w:color w:val="000000"/>
          <w:kern w:val="0"/>
          <w:sz w:val="24"/>
          <w:szCs w:val="24"/>
          <w:lang w:bidi="ar"/>
        </w:rPr>
      </w:pPr>
      <w:bookmarkStart w:id="370" w:name="OLE_LINK60"/>
      <w:r>
        <w:rPr>
          <w:rFonts w:hint="eastAsia" w:ascii="宋体" w:hAnsi="宋体" w:eastAsia="宋体" w:cs="宋体"/>
          <w:color w:val="000000"/>
          <w:kern w:val="0"/>
          <w:sz w:val="24"/>
          <w:szCs w:val="24"/>
          <w:lang w:bidi="ar"/>
        </w:rPr>
        <w:t>（1）</w:t>
      </w:r>
      <w:bookmarkEnd w:id="370"/>
      <w:r>
        <w:rPr>
          <w:rFonts w:hint="eastAsia" w:ascii="宋体" w:hAnsi="宋体" w:eastAsia="宋体" w:cs="宋体"/>
          <w:color w:val="000000"/>
          <w:kern w:val="0"/>
          <w:sz w:val="24"/>
          <w:szCs w:val="24"/>
          <w:lang w:bidi="ar"/>
        </w:rPr>
        <w:t>未按时向采购人（业主）报送工作计划、工作报表和工作总结等资料；每次每项</w:t>
      </w:r>
      <w:r>
        <w:rPr>
          <w:rFonts w:hint="eastAsia" w:ascii="宋体" w:hAnsi="宋体" w:eastAsia="宋体" w:cs="宋体"/>
          <w:color w:val="000000"/>
          <w:kern w:val="0"/>
          <w:sz w:val="24"/>
          <w:szCs w:val="24"/>
          <w:lang w:val="en-US" w:eastAsia="zh-CN" w:bidi="ar"/>
        </w:rPr>
        <w:t>扣除违约金</w:t>
      </w:r>
      <w:r>
        <w:rPr>
          <w:rFonts w:hint="eastAsia" w:ascii="宋体" w:hAnsi="宋体" w:eastAsia="宋体" w:cs="宋体"/>
          <w:color w:val="000000"/>
          <w:kern w:val="0"/>
          <w:sz w:val="24"/>
          <w:szCs w:val="24"/>
          <w:lang w:bidi="ar"/>
        </w:rPr>
        <w:t>200元。</w:t>
      </w:r>
    </w:p>
    <w:p w14:paraId="398DE04D">
      <w:pPr>
        <w:widowControl/>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（2）未按时报送服务人员信息资料或服务人员调整后未对信息进行调整；每人/每次</w:t>
      </w:r>
      <w:r>
        <w:rPr>
          <w:rFonts w:hint="eastAsia" w:ascii="宋体" w:hAnsi="宋体" w:eastAsia="宋体" w:cs="宋体"/>
          <w:color w:val="000000"/>
          <w:kern w:val="0"/>
          <w:sz w:val="24"/>
          <w:szCs w:val="24"/>
          <w:lang w:val="en-US" w:eastAsia="zh-CN" w:bidi="ar"/>
        </w:rPr>
        <w:t>扣除违约金</w:t>
      </w:r>
      <w:r>
        <w:rPr>
          <w:rFonts w:hint="eastAsia" w:ascii="宋体" w:hAnsi="宋体" w:eastAsia="宋体" w:cs="宋体"/>
          <w:color w:val="000000"/>
          <w:kern w:val="0"/>
          <w:sz w:val="24"/>
          <w:szCs w:val="24"/>
          <w:lang w:bidi="ar"/>
        </w:rPr>
        <w:t>200元。</w:t>
      </w:r>
    </w:p>
    <w:p w14:paraId="530F74FC">
      <w:pPr>
        <w:widowControl/>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（3）委派的服务人员任职条件、人员年龄等不符合采购人（业主）要求。每项/每人/每起</w:t>
      </w:r>
      <w:r>
        <w:rPr>
          <w:rFonts w:hint="eastAsia" w:ascii="宋体" w:hAnsi="宋体" w:eastAsia="宋体" w:cs="宋体"/>
          <w:color w:val="000000"/>
          <w:kern w:val="0"/>
          <w:sz w:val="24"/>
          <w:szCs w:val="24"/>
          <w:lang w:val="en-US" w:eastAsia="zh-CN" w:bidi="ar"/>
        </w:rPr>
        <w:t>扣除违约金</w:t>
      </w:r>
      <w:r>
        <w:rPr>
          <w:rFonts w:hint="eastAsia" w:ascii="宋体" w:hAnsi="宋体" w:eastAsia="宋体" w:cs="宋体"/>
          <w:color w:val="000000"/>
          <w:kern w:val="0"/>
          <w:sz w:val="24"/>
          <w:szCs w:val="24"/>
          <w:lang w:bidi="ar"/>
        </w:rPr>
        <w:t>200 元。</w:t>
      </w:r>
    </w:p>
    <w:p w14:paraId="79F6C718">
      <w:pPr>
        <w:widowControl/>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（4）不服从采购人（业主）的管理或导致工作延误。每项/每次</w:t>
      </w:r>
      <w:r>
        <w:rPr>
          <w:rFonts w:hint="eastAsia" w:ascii="宋体" w:hAnsi="宋体" w:eastAsia="宋体" w:cs="宋体"/>
          <w:color w:val="000000"/>
          <w:kern w:val="0"/>
          <w:sz w:val="24"/>
          <w:szCs w:val="24"/>
          <w:lang w:val="en-US" w:eastAsia="zh-CN" w:bidi="ar"/>
        </w:rPr>
        <w:t>扣除违约金</w:t>
      </w:r>
      <w:r>
        <w:rPr>
          <w:rFonts w:hint="eastAsia" w:ascii="宋体" w:hAnsi="宋体" w:eastAsia="宋体" w:cs="宋体"/>
          <w:color w:val="000000"/>
          <w:kern w:val="0"/>
          <w:sz w:val="24"/>
          <w:szCs w:val="24"/>
          <w:lang w:bidi="ar"/>
        </w:rPr>
        <w:t>200元。</w:t>
      </w:r>
    </w:p>
    <w:p w14:paraId="76C05A60">
      <w:pPr>
        <w:widowControl/>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（5）未按照要求落实环境卫生区域三包工作，环境卫生差。 每项/每次</w:t>
      </w:r>
      <w:r>
        <w:rPr>
          <w:rFonts w:hint="eastAsia" w:ascii="宋体" w:hAnsi="宋体" w:eastAsia="宋体" w:cs="宋体"/>
          <w:color w:val="000000"/>
          <w:kern w:val="0"/>
          <w:sz w:val="24"/>
          <w:szCs w:val="24"/>
          <w:lang w:val="en-US" w:eastAsia="zh-CN" w:bidi="ar"/>
        </w:rPr>
        <w:t>扣除违约金</w:t>
      </w:r>
      <w:r>
        <w:rPr>
          <w:rFonts w:hint="eastAsia" w:ascii="宋体" w:hAnsi="宋体" w:eastAsia="宋体" w:cs="宋体"/>
          <w:color w:val="000000"/>
          <w:kern w:val="0"/>
          <w:sz w:val="24"/>
          <w:szCs w:val="24"/>
          <w:lang w:bidi="ar"/>
        </w:rPr>
        <w:t>200元。</w:t>
      </w:r>
    </w:p>
    <w:p w14:paraId="539B50E5">
      <w:pPr>
        <w:widowControl/>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（6）未严格落实值班值守工作要求，管理服务人员出现脱岗、值班饮酒等情况。每项/每次</w:t>
      </w:r>
      <w:r>
        <w:rPr>
          <w:rFonts w:hint="eastAsia" w:ascii="宋体" w:hAnsi="宋体" w:eastAsia="宋体" w:cs="宋体"/>
          <w:color w:val="000000"/>
          <w:kern w:val="0"/>
          <w:sz w:val="24"/>
          <w:szCs w:val="24"/>
          <w:lang w:val="en-US" w:eastAsia="zh-CN" w:bidi="ar"/>
        </w:rPr>
        <w:t>扣除违约金</w:t>
      </w:r>
      <w:r>
        <w:rPr>
          <w:rFonts w:hint="eastAsia" w:ascii="宋体" w:hAnsi="宋体" w:eastAsia="宋体" w:cs="宋体"/>
          <w:color w:val="000000"/>
          <w:kern w:val="0"/>
          <w:sz w:val="24"/>
          <w:szCs w:val="24"/>
          <w:lang w:bidi="ar"/>
        </w:rPr>
        <w:t xml:space="preserve">200元。  </w:t>
      </w:r>
    </w:p>
    <w:p w14:paraId="54D21B4D">
      <w:pPr>
        <w:widowControl/>
        <w:rPr>
          <w:rFonts w:hint="eastAsia" w:ascii="宋体" w:hAnsi="宋体" w:eastAsia="宋体" w:cs="宋体"/>
          <w:color w:val="000000"/>
          <w:kern w:val="0"/>
          <w:sz w:val="24"/>
          <w:szCs w:val="24"/>
          <w:lang w:bidi="ar"/>
        </w:rPr>
      </w:pPr>
      <w:bookmarkStart w:id="371" w:name="OLE_LINK38"/>
      <w:r>
        <w:rPr>
          <w:rFonts w:hint="eastAsia" w:ascii="宋体" w:hAnsi="宋体" w:eastAsia="宋体" w:cs="宋体"/>
          <w:color w:val="000000"/>
          <w:kern w:val="0"/>
          <w:sz w:val="24"/>
          <w:szCs w:val="24"/>
          <w:lang w:bidi="ar"/>
        </w:rPr>
        <w:t>（7）</w:t>
      </w:r>
      <w:bookmarkEnd w:id="371"/>
      <w:r>
        <w:rPr>
          <w:rFonts w:hint="eastAsia" w:ascii="宋体" w:hAnsi="宋体" w:eastAsia="宋体" w:cs="宋体"/>
          <w:color w:val="000000"/>
          <w:kern w:val="0"/>
          <w:sz w:val="24"/>
          <w:szCs w:val="24"/>
          <w:lang w:bidi="ar"/>
        </w:rPr>
        <w:t>由于学生服务与沟通工作不到位，被学生投诉，每次</w:t>
      </w:r>
      <w:r>
        <w:rPr>
          <w:rFonts w:hint="eastAsia" w:ascii="宋体" w:hAnsi="宋体" w:eastAsia="宋体" w:cs="宋体"/>
          <w:color w:val="000000"/>
          <w:kern w:val="0"/>
          <w:sz w:val="24"/>
          <w:szCs w:val="24"/>
          <w:lang w:val="en-US" w:eastAsia="zh-CN" w:bidi="ar"/>
        </w:rPr>
        <w:t>扣除违约金</w:t>
      </w:r>
      <w:r>
        <w:rPr>
          <w:rFonts w:hint="eastAsia" w:ascii="宋体" w:hAnsi="宋体" w:eastAsia="宋体" w:cs="宋体"/>
          <w:color w:val="000000"/>
          <w:kern w:val="0"/>
          <w:sz w:val="24"/>
          <w:szCs w:val="24"/>
          <w:lang w:bidi="ar"/>
        </w:rPr>
        <w:t xml:space="preserve"> 200 元。</w:t>
      </w:r>
    </w:p>
    <w:p w14:paraId="1CB7E74C">
      <w:pPr>
        <w:widowControl/>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（8）对</w:t>
      </w:r>
      <w:bookmarkStart w:id="372" w:name="OLE_LINK62"/>
      <w:r>
        <w:rPr>
          <w:rFonts w:hint="eastAsia" w:ascii="宋体" w:hAnsi="宋体" w:eastAsia="宋体" w:cs="宋体"/>
          <w:color w:val="000000"/>
          <w:kern w:val="0"/>
          <w:sz w:val="24"/>
          <w:szCs w:val="24"/>
          <w:lang w:bidi="ar"/>
        </w:rPr>
        <w:t>采购人（业主）</w:t>
      </w:r>
      <w:bookmarkEnd w:id="372"/>
      <w:r>
        <w:rPr>
          <w:rFonts w:hint="eastAsia" w:ascii="宋体" w:hAnsi="宋体" w:eastAsia="宋体" w:cs="宋体"/>
          <w:color w:val="000000"/>
          <w:kern w:val="0"/>
          <w:sz w:val="24"/>
          <w:szCs w:val="24"/>
          <w:lang w:bidi="ar"/>
        </w:rPr>
        <w:t>责令整改的问题不重视或置之不理、拖延。视情节给予每项未整改的问题</w:t>
      </w:r>
      <w:r>
        <w:rPr>
          <w:rFonts w:hint="eastAsia" w:ascii="宋体" w:hAnsi="宋体" w:eastAsia="宋体" w:cs="宋体"/>
          <w:color w:val="000000"/>
          <w:kern w:val="0"/>
          <w:sz w:val="24"/>
          <w:szCs w:val="24"/>
          <w:lang w:val="en-US" w:eastAsia="zh-CN" w:bidi="ar"/>
        </w:rPr>
        <w:t>扣除</w:t>
      </w:r>
      <w:r>
        <w:rPr>
          <w:rFonts w:hint="eastAsia" w:ascii="宋体" w:hAnsi="宋体" w:eastAsia="宋体" w:cs="宋体"/>
          <w:color w:val="000000"/>
          <w:kern w:val="0"/>
          <w:sz w:val="24"/>
          <w:szCs w:val="24"/>
          <w:lang w:bidi="ar"/>
        </w:rPr>
        <w:t>200元至1000元的</w:t>
      </w:r>
      <w:r>
        <w:rPr>
          <w:rFonts w:hint="eastAsia" w:ascii="宋体" w:hAnsi="宋体" w:eastAsia="宋体" w:cs="宋体"/>
          <w:color w:val="000000"/>
          <w:kern w:val="0"/>
          <w:sz w:val="24"/>
          <w:szCs w:val="24"/>
          <w:lang w:val="en-US" w:eastAsia="zh-CN" w:bidi="ar"/>
        </w:rPr>
        <w:t>违约金</w:t>
      </w:r>
      <w:r>
        <w:rPr>
          <w:rFonts w:hint="eastAsia" w:ascii="宋体" w:hAnsi="宋体" w:eastAsia="宋体" w:cs="宋体"/>
          <w:color w:val="000000"/>
          <w:kern w:val="0"/>
          <w:sz w:val="24"/>
          <w:szCs w:val="24"/>
          <w:lang w:bidi="ar"/>
        </w:rPr>
        <w:t>。</w:t>
      </w:r>
      <w:r>
        <w:rPr>
          <w:rFonts w:hint="eastAsia"/>
          <w:lang w:val="en-US" w:eastAsia="zh-CN"/>
        </w:rPr>
        <w:t>若同一问题经两次书面催告仍未整改，甲方有权按每次人民币1000元的标准累计扣除违约金。</w:t>
      </w:r>
    </w:p>
    <w:p w14:paraId="3894BA30">
      <w:pPr>
        <w:spacing w:line="360" w:lineRule="auto"/>
        <w:rPr>
          <w:rFonts w:hint="eastAsia" w:ascii="宋体" w:hAnsi="宋体" w:eastAsia="宋体" w:cs="宋体"/>
          <w:color w:val="000000"/>
          <w:kern w:val="0"/>
          <w:sz w:val="24"/>
          <w:szCs w:val="24"/>
          <w:lang w:val="en-US" w:eastAsia="zh-CN" w:bidi="ar"/>
        </w:rPr>
      </w:pPr>
      <w:bookmarkStart w:id="373" w:name="OLE_LINK61"/>
      <w:r>
        <w:rPr>
          <w:rFonts w:hint="eastAsia" w:ascii="宋体" w:hAnsi="宋体" w:eastAsia="宋体" w:cs="宋体"/>
          <w:color w:val="000000"/>
          <w:kern w:val="0"/>
          <w:sz w:val="24"/>
          <w:szCs w:val="24"/>
          <w:lang w:bidi="ar"/>
        </w:rPr>
        <w:t>（9）</w:t>
      </w:r>
      <w:bookmarkEnd w:id="373"/>
      <w:r>
        <w:rPr>
          <w:rFonts w:hint="eastAsia" w:ascii="宋体" w:hAnsi="宋体" w:eastAsia="宋体" w:cs="宋体"/>
          <w:color w:val="000000"/>
          <w:kern w:val="0"/>
          <w:sz w:val="24"/>
          <w:szCs w:val="24"/>
          <w:lang w:bidi="ar"/>
        </w:rPr>
        <w:t>严重失职失责行为导致</w:t>
      </w:r>
      <w:bookmarkStart w:id="374" w:name="OLE_LINK63"/>
      <w:r>
        <w:rPr>
          <w:rFonts w:hint="eastAsia" w:ascii="宋体" w:hAnsi="宋体" w:eastAsia="宋体" w:cs="宋体"/>
          <w:color w:val="000000"/>
          <w:kern w:val="0"/>
          <w:sz w:val="24"/>
          <w:szCs w:val="24"/>
          <w:lang w:bidi="ar"/>
        </w:rPr>
        <w:t>采购人（业主）</w:t>
      </w:r>
      <w:bookmarkEnd w:id="374"/>
      <w:r>
        <w:rPr>
          <w:rFonts w:hint="eastAsia" w:ascii="宋体" w:hAnsi="宋体" w:eastAsia="宋体" w:cs="宋体"/>
          <w:color w:val="000000"/>
          <w:kern w:val="0"/>
          <w:sz w:val="24"/>
          <w:szCs w:val="24"/>
          <w:lang w:bidi="ar"/>
        </w:rPr>
        <w:t>财产遭受损失和发生火灾、治安事件、刑事案件或监守自盗的，每起</w:t>
      </w:r>
      <w:r>
        <w:rPr>
          <w:rFonts w:hint="eastAsia" w:ascii="宋体" w:hAnsi="宋体" w:eastAsia="宋体" w:cs="宋体"/>
          <w:color w:val="000000"/>
          <w:kern w:val="0"/>
          <w:sz w:val="24"/>
          <w:szCs w:val="24"/>
          <w:lang w:val="en-US" w:eastAsia="zh-CN" w:bidi="ar"/>
        </w:rPr>
        <w:t>扣除</w:t>
      </w:r>
      <w:r>
        <w:rPr>
          <w:rFonts w:hint="eastAsia" w:ascii="宋体" w:hAnsi="宋体" w:eastAsia="宋体" w:cs="宋体"/>
          <w:color w:val="000000"/>
          <w:kern w:val="0"/>
          <w:sz w:val="24"/>
          <w:szCs w:val="24"/>
          <w:lang w:bidi="ar"/>
        </w:rPr>
        <w:t>500元至50000元的</w:t>
      </w:r>
      <w:r>
        <w:rPr>
          <w:rFonts w:hint="eastAsia" w:ascii="宋体" w:hAnsi="宋体" w:eastAsia="宋体" w:cs="宋体"/>
          <w:color w:val="000000"/>
          <w:kern w:val="0"/>
          <w:sz w:val="24"/>
          <w:szCs w:val="24"/>
          <w:lang w:val="en-US" w:eastAsia="zh-CN" w:bidi="ar"/>
        </w:rPr>
        <w:t>违约金</w:t>
      </w:r>
      <w:r>
        <w:rPr>
          <w:rFonts w:hint="eastAsia" w:ascii="宋体" w:hAnsi="宋体" w:eastAsia="宋体" w:cs="宋体"/>
          <w:color w:val="000000"/>
          <w:kern w:val="0"/>
          <w:sz w:val="24"/>
          <w:szCs w:val="24"/>
          <w:lang w:bidi="ar"/>
        </w:rPr>
        <w:t>。</w:t>
      </w:r>
      <w:bookmarkStart w:id="375" w:name="OLE_LINK30"/>
      <w:r>
        <w:rPr>
          <w:rFonts w:hint="eastAsia" w:ascii="宋体" w:hAnsi="宋体" w:eastAsia="宋体" w:cs="宋体"/>
          <w:color w:val="000000"/>
          <w:kern w:val="0"/>
          <w:sz w:val="24"/>
          <w:szCs w:val="24"/>
          <w:lang w:val="en-US" w:eastAsia="zh-CN" w:bidi="ar"/>
        </w:rPr>
        <w:t>若造成的实际损失超过该金额，乙方仍应就超出部分承担全部赔偿责任。</w:t>
      </w:r>
    </w:p>
    <w:p w14:paraId="23469A1D">
      <w:pPr>
        <w:spacing w:line="360" w:lineRule="auto"/>
        <w:rPr>
          <w:rFonts w:hint="eastAsia" w:ascii="宋体" w:hAnsi="宋体" w:eastAsia="宋体" w:cs="宋体"/>
          <w:sz w:val="24"/>
          <w:szCs w:val="24"/>
          <w:lang w:val="zh-TW"/>
        </w:rPr>
      </w:pPr>
      <w:r>
        <w:rPr>
          <w:rFonts w:hint="eastAsia" w:cs="宋体"/>
          <w:b w:val="0"/>
          <w:bCs w:val="0"/>
          <w:sz w:val="24"/>
          <w:szCs w:val="24"/>
          <w:lang w:val="en-US" w:eastAsia="zh-CN"/>
        </w:rPr>
        <w:t>5、</w:t>
      </w:r>
      <w:r>
        <w:rPr>
          <w:rFonts w:hint="eastAsia" w:ascii="宋体" w:hAnsi="宋体" w:eastAsia="宋体" w:cs="宋体"/>
          <w:sz w:val="24"/>
          <w:szCs w:val="24"/>
          <w:lang w:val="zh-TW"/>
        </w:rPr>
        <w:t>总报价中包括但不限于服务人员基本工资、工龄工资、学历工资、</w:t>
      </w:r>
      <w:r>
        <w:rPr>
          <w:rFonts w:hint="eastAsia" w:ascii="宋体" w:hAnsi="宋体" w:eastAsia="宋体" w:cs="宋体"/>
          <w:sz w:val="24"/>
          <w:szCs w:val="24"/>
        </w:rPr>
        <w:t>绩效工资、</w:t>
      </w:r>
      <w:r>
        <w:rPr>
          <w:rFonts w:hint="eastAsia" w:ascii="宋体" w:hAnsi="宋体" w:eastAsia="宋体" w:cs="宋体"/>
          <w:sz w:val="24"/>
          <w:szCs w:val="24"/>
          <w:lang w:val="zh-TW"/>
        </w:rPr>
        <w:t>社会保险费、工会经费、残保金、雇主责任险、服务费用及税费等所有相关费用，</w:t>
      </w:r>
      <w:bookmarkEnd w:id="375"/>
      <w:r>
        <w:rPr>
          <w:rFonts w:hint="eastAsia" w:ascii="宋体" w:hAnsi="宋体" w:eastAsia="宋体" w:cs="宋体"/>
          <w:sz w:val="24"/>
          <w:szCs w:val="24"/>
          <w:lang w:val="zh-TW"/>
        </w:rPr>
        <w:t>最终达到</w:t>
      </w:r>
      <w:r>
        <w:rPr>
          <w:rFonts w:hint="eastAsia" w:ascii="宋体" w:hAnsi="宋体" w:eastAsia="宋体" w:cs="宋体"/>
          <w:sz w:val="24"/>
          <w:szCs w:val="24"/>
        </w:rPr>
        <w:t>采购人（业主）</w:t>
      </w:r>
      <w:r>
        <w:rPr>
          <w:rFonts w:hint="eastAsia" w:ascii="宋体" w:hAnsi="宋体" w:eastAsia="宋体" w:cs="宋体"/>
          <w:sz w:val="24"/>
          <w:szCs w:val="24"/>
          <w:lang w:val="zh-TW"/>
        </w:rPr>
        <w:t>使用要求。</w:t>
      </w:r>
    </w:p>
    <w:p w14:paraId="34905BCE">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11B227F7">
      <w:pPr>
        <w:pStyle w:val="3"/>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330"/>
      <w:bookmarkEnd w:id="331"/>
      <w:bookmarkEnd w:id="332"/>
    </w:p>
    <w:p w14:paraId="213313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76" w:name="_Toc23139"/>
      <w:bookmarkStart w:id="377" w:name="_Toc20891"/>
      <w:bookmarkStart w:id="378" w:name="_Toc26947"/>
      <w:r>
        <w:rPr>
          <w:rFonts w:hint="eastAsia"/>
          <w:color w:val="auto"/>
          <w:sz w:val="28"/>
          <w:szCs w:val="28"/>
          <w:highlight w:val="none"/>
          <w:lang w:val="en-US" w:eastAsia="zh-CN"/>
        </w:rPr>
        <w:t>一、资格审查程序</w:t>
      </w:r>
      <w:bookmarkEnd w:id="376"/>
      <w:bookmarkEnd w:id="377"/>
      <w:bookmarkEnd w:id="378"/>
      <w:r>
        <w:rPr>
          <w:rFonts w:hint="eastAsia"/>
          <w:color w:val="auto"/>
          <w:sz w:val="28"/>
          <w:szCs w:val="28"/>
          <w:highlight w:val="none"/>
          <w:lang w:val="en-US" w:eastAsia="zh-CN"/>
        </w:rPr>
        <w:t xml:space="preserve"> </w:t>
      </w:r>
    </w:p>
    <w:p w14:paraId="4E4090D3">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 xml:space="preserve">家的，不进行评标。 </w:t>
      </w:r>
    </w:p>
    <w:p w14:paraId="1720E868">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79" w:name="_Toc15886"/>
      <w:bookmarkStart w:id="380" w:name="_Toc17193"/>
      <w:bookmarkStart w:id="381" w:name="_Toc22545"/>
      <w:r>
        <w:rPr>
          <w:rFonts w:hint="eastAsia"/>
          <w:color w:val="auto"/>
          <w:sz w:val="28"/>
          <w:szCs w:val="28"/>
          <w:highlight w:val="none"/>
          <w:lang w:val="en-US" w:eastAsia="zh-CN"/>
        </w:rPr>
        <w:t>二、资格审查要求</w:t>
      </w:r>
      <w:bookmarkEnd w:id="379"/>
      <w:bookmarkEnd w:id="380"/>
      <w:bookmarkEnd w:id="381"/>
      <w:r>
        <w:rPr>
          <w:rFonts w:hint="eastAsia"/>
          <w:color w:val="auto"/>
          <w:sz w:val="28"/>
          <w:szCs w:val="28"/>
          <w:highlight w:val="none"/>
          <w:lang w:val="en-US" w:eastAsia="zh-CN"/>
        </w:rPr>
        <w:t xml:space="preserve"> </w:t>
      </w:r>
    </w:p>
    <w:tbl>
      <w:tblPr>
        <w:tblStyle w:val="30"/>
        <w:tblW w:w="4896"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16"/>
        <w:gridCol w:w="1760"/>
        <w:gridCol w:w="4504"/>
        <w:gridCol w:w="833"/>
        <w:gridCol w:w="740"/>
      </w:tblGrid>
      <w:tr w14:paraId="364F6C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8"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20307229">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评分因素</w:t>
            </w:r>
          </w:p>
        </w:tc>
        <w:tc>
          <w:tcPr>
            <w:tcW w:w="2543" w:type="pct"/>
            <w:vMerge w:val="restart"/>
            <w:tcBorders>
              <w:top w:val="outset" w:color="auto" w:sz="6" w:space="0"/>
              <w:left w:val="outset" w:color="auto" w:sz="6" w:space="0"/>
              <w:bottom w:val="outset" w:color="auto" w:sz="6" w:space="0"/>
              <w:right w:val="outset" w:color="auto" w:sz="6" w:space="0"/>
            </w:tcBorders>
            <w:noWrap w:val="0"/>
            <w:vAlign w:val="center"/>
          </w:tcPr>
          <w:p w14:paraId="3D79ABCF">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评分标准</w:t>
            </w:r>
          </w:p>
        </w:tc>
        <w:tc>
          <w:tcPr>
            <w:tcW w:w="887" w:type="pct"/>
            <w:gridSpan w:val="2"/>
            <w:tcBorders>
              <w:top w:val="outset" w:color="auto" w:sz="6" w:space="0"/>
              <w:left w:val="outset" w:color="auto" w:sz="6" w:space="0"/>
              <w:bottom w:val="outset" w:color="auto" w:sz="6" w:space="0"/>
              <w:right w:val="outset" w:color="auto" w:sz="6" w:space="0"/>
            </w:tcBorders>
            <w:noWrap w:val="0"/>
            <w:vAlign w:val="center"/>
          </w:tcPr>
          <w:p w14:paraId="41C39440">
            <w:pPr>
              <w:spacing w:line="36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评审意见</w:t>
            </w:r>
          </w:p>
        </w:tc>
      </w:tr>
      <w:tr w14:paraId="7A1390B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8"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09CEE843">
            <w:pPr>
              <w:spacing w:line="360" w:lineRule="exact"/>
              <w:jc w:val="center"/>
              <w:rPr>
                <w:rFonts w:hint="eastAsia" w:ascii="宋体" w:hAnsi="宋体" w:eastAsia="宋体" w:cs="宋体"/>
                <w:color w:val="auto"/>
                <w:highlight w:val="none"/>
              </w:rPr>
            </w:pPr>
          </w:p>
        </w:tc>
        <w:tc>
          <w:tcPr>
            <w:tcW w:w="2543" w:type="pct"/>
            <w:vMerge w:val="continue"/>
            <w:tcBorders>
              <w:top w:val="outset" w:color="auto" w:sz="6" w:space="0"/>
              <w:left w:val="outset" w:color="auto" w:sz="6" w:space="0"/>
              <w:bottom w:val="outset" w:color="auto" w:sz="6" w:space="0"/>
              <w:right w:val="outset" w:color="auto" w:sz="6" w:space="0"/>
            </w:tcBorders>
            <w:noWrap w:val="0"/>
            <w:vAlign w:val="center"/>
          </w:tcPr>
          <w:p w14:paraId="42987F5C">
            <w:pPr>
              <w:spacing w:line="360" w:lineRule="exact"/>
              <w:jc w:val="center"/>
              <w:rPr>
                <w:rFonts w:hint="eastAsia" w:ascii="宋体" w:hAnsi="宋体" w:eastAsia="宋体" w:cs="宋体"/>
                <w:color w:val="auto"/>
                <w:highlight w:val="none"/>
              </w:rPr>
            </w:pPr>
          </w:p>
        </w:tc>
        <w:tc>
          <w:tcPr>
            <w:tcW w:w="469" w:type="pct"/>
            <w:tcBorders>
              <w:top w:val="outset" w:color="auto" w:sz="6" w:space="0"/>
              <w:left w:val="outset" w:color="auto" w:sz="6" w:space="0"/>
              <w:bottom w:val="outset" w:color="auto" w:sz="6" w:space="0"/>
              <w:right w:val="outset" w:color="auto" w:sz="6" w:space="0"/>
            </w:tcBorders>
            <w:noWrap w:val="0"/>
            <w:vAlign w:val="center"/>
          </w:tcPr>
          <w:p w14:paraId="244C9D08">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是</w:t>
            </w:r>
          </w:p>
        </w:tc>
        <w:tc>
          <w:tcPr>
            <w:tcW w:w="417" w:type="pct"/>
            <w:tcBorders>
              <w:top w:val="outset" w:color="auto" w:sz="6" w:space="0"/>
              <w:left w:val="outset" w:color="auto" w:sz="6" w:space="0"/>
              <w:bottom w:val="outset" w:color="auto" w:sz="6" w:space="0"/>
              <w:right w:val="outset" w:color="auto" w:sz="6" w:space="0"/>
            </w:tcBorders>
            <w:noWrap w:val="0"/>
            <w:vAlign w:val="center"/>
          </w:tcPr>
          <w:p w14:paraId="71E2B12E">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否</w:t>
            </w:r>
          </w:p>
        </w:tc>
      </w:tr>
      <w:tr w14:paraId="22C70D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restart"/>
            <w:tcBorders>
              <w:top w:val="outset" w:color="auto" w:sz="6" w:space="0"/>
              <w:left w:val="outset" w:color="auto" w:sz="6" w:space="0"/>
              <w:bottom w:val="outset" w:color="auto" w:sz="6" w:space="0"/>
              <w:right w:val="outset" w:color="auto" w:sz="6" w:space="0"/>
            </w:tcBorders>
            <w:noWrap w:val="0"/>
            <w:vAlign w:val="center"/>
          </w:tcPr>
          <w:p w14:paraId="5C0EA987">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资格检查</w:t>
            </w:r>
          </w:p>
        </w:tc>
        <w:tc>
          <w:tcPr>
            <w:tcW w:w="994" w:type="pct"/>
            <w:tcBorders>
              <w:top w:val="outset" w:color="auto" w:sz="6" w:space="0"/>
              <w:left w:val="outset" w:color="auto" w:sz="6" w:space="0"/>
              <w:bottom w:val="outset" w:color="auto" w:sz="6" w:space="0"/>
              <w:right w:val="outset" w:color="auto" w:sz="6" w:space="0"/>
            </w:tcBorders>
            <w:noWrap w:val="0"/>
            <w:vAlign w:val="center"/>
          </w:tcPr>
          <w:p w14:paraId="15936EB7">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72BBF974">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应提供有效的自然人身份证明。</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2027D8F3">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4255C46C">
            <w:pPr>
              <w:spacing w:line="360" w:lineRule="exact"/>
              <w:jc w:val="left"/>
              <w:rPr>
                <w:rFonts w:hint="eastAsia" w:ascii="宋体" w:hAnsi="宋体" w:eastAsia="宋体" w:cs="宋体"/>
                <w:color w:val="auto"/>
                <w:highlight w:val="none"/>
              </w:rPr>
            </w:pPr>
          </w:p>
        </w:tc>
      </w:tr>
      <w:tr w14:paraId="556610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5EAE476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24CDA56F">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1F5BBA0F">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投标时，若投标人成立超过一年需提供2023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2024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2025年度</w:t>
            </w:r>
            <w:r>
              <w:rPr>
                <w:rFonts w:hint="eastAsia" w:ascii="宋体" w:hAnsi="宋体" w:cs="宋体"/>
                <w:color w:val="auto"/>
                <w:sz w:val="21"/>
                <w:szCs w:val="21"/>
                <w:highlight w:val="none"/>
              </w:rPr>
              <w:t>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7FC3835D">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711BD024">
            <w:pPr>
              <w:spacing w:line="360" w:lineRule="exact"/>
              <w:jc w:val="left"/>
              <w:rPr>
                <w:rFonts w:hint="eastAsia" w:ascii="宋体" w:hAnsi="宋体" w:eastAsia="宋体" w:cs="宋体"/>
                <w:color w:val="auto"/>
                <w:highlight w:val="none"/>
              </w:rPr>
            </w:pPr>
          </w:p>
        </w:tc>
      </w:tr>
      <w:tr w14:paraId="7AA6E2E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6707C128">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0CF8743F">
            <w:pPr>
              <w:pStyle w:val="60"/>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3D8A3ECB">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投标人依法缴纳税收的证明材料：本项目投标截止时间前6个月内（至少提供1个月）缴纳税收的凭据（完税证、缴款书、印花税票、银行代扣（代缴）转账凭证等均可）； </w:t>
            </w:r>
          </w:p>
          <w:p w14:paraId="1C05B003">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投标人依法缴纳社会保障资金的证明材料：本项目投标截止时间时间前6个月内（至少提供1个月）缴纳社会保险的凭据（专用收据或社会保险交纳清单）；</w:t>
            </w:r>
          </w:p>
          <w:p w14:paraId="33DB2584">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14:paraId="4AF527ED">
            <w:pPr>
              <w:pStyle w:val="60"/>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依法不需要缴纳社会保障资金的投标人，须提供相应文件证明其依法不需要缴纳社会保障资金。</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621B9BAE">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4C6AD102">
            <w:pPr>
              <w:spacing w:line="360" w:lineRule="exact"/>
              <w:jc w:val="left"/>
              <w:rPr>
                <w:rFonts w:hint="eastAsia" w:ascii="宋体" w:hAnsi="宋体" w:eastAsia="宋体" w:cs="宋体"/>
                <w:color w:val="auto"/>
                <w:highlight w:val="none"/>
              </w:rPr>
            </w:pPr>
          </w:p>
        </w:tc>
      </w:tr>
      <w:tr w14:paraId="5DCB0D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3" w:hRule="atLeast"/>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3D35E0B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47B315B6">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1379C6B8">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投标人履行合同所必须的设备和专业技术能力的证明材料或声明。（投标时，投标人出具承诺函，承诺满足要求，加盖投标人公章。）</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0A211E1B">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5C073CF0">
            <w:pPr>
              <w:spacing w:line="360" w:lineRule="exact"/>
              <w:jc w:val="left"/>
              <w:rPr>
                <w:rFonts w:hint="eastAsia" w:ascii="宋体" w:hAnsi="宋体" w:eastAsia="宋体" w:cs="宋体"/>
                <w:color w:val="auto"/>
                <w:highlight w:val="none"/>
              </w:rPr>
            </w:pPr>
          </w:p>
        </w:tc>
      </w:tr>
      <w:tr w14:paraId="165E2B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27BF9476">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03B7C3A9">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41322C19">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参加政府采购活动前三年内在经营活动中没有重大违法记录的书面声明。（投标时，投标人出具承诺函，加盖投标人公章。）</w:t>
            </w:r>
          </w:p>
          <w:p w14:paraId="4E4AA7E7">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6CF13F36">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77E8D8BA">
            <w:pPr>
              <w:spacing w:line="360" w:lineRule="exact"/>
              <w:jc w:val="left"/>
              <w:rPr>
                <w:rFonts w:hint="eastAsia" w:ascii="宋体" w:hAnsi="宋体" w:eastAsia="宋体" w:cs="宋体"/>
                <w:color w:val="auto"/>
                <w:highlight w:val="none"/>
              </w:rPr>
            </w:pPr>
          </w:p>
        </w:tc>
      </w:tr>
      <w:tr w14:paraId="4E83B0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564DDDF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66AEF233">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信用记录</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40F2BCF2">
            <w:pPr>
              <w:pStyle w:val="60"/>
              <w:keepNext w:val="0"/>
              <w:keepLines w:val="0"/>
              <w:pageBreakBefore w:val="0"/>
              <w:widowControl/>
              <w:kinsoku/>
              <w:wordWrap w:val="0"/>
              <w:overflowPunct/>
              <w:topLinePunct w:val="0"/>
              <w:autoSpaceDE/>
              <w:autoSpaceDN/>
              <w:bidi w:val="0"/>
              <w:adjustRightInd/>
              <w:snapToGrid/>
              <w:spacing w:line="360" w:lineRule="exact"/>
              <w:ind w:left="120" w:leftChars="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未被列入“信用中国”网站(www.creditchina.gov.cn)“失信被执行人、重大税收违法案件当事人名单”记录名单；不处于中国政府采购网(www.ccgp.gov.cn)“政府采购严重违法失信行为信息记录”中的禁止参加政府采购活动期间。如相关失信记录已失效，投标人需提供相关证明资料，如在上述网站查询结果均显示没有相关记录，视为没有上述不良信用记录；（信用中国、中国政府采购网网站查询截图）</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0FDBE357">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11500949">
            <w:pPr>
              <w:spacing w:line="360" w:lineRule="exact"/>
              <w:jc w:val="left"/>
              <w:rPr>
                <w:rFonts w:hint="eastAsia" w:ascii="宋体" w:hAnsi="宋体" w:eastAsia="宋体" w:cs="宋体"/>
                <w:color w:val="auto"/>
                <w:highlight w:val="none"/>
              </w:rPr>
            </w:pPr>
          </w:p>
        </w:tc>
      </w:tr>
      <w:tr w14:paraId="5654ED9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50A9E997">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5D157646">
            <w:pPr>
              <w:pStyle w:val="60"/>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存在利害关系</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768D0883">
            <w:pPr>
              <w:pStyle w:val="60"/>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690DA412">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18D7D71E">
            <w:pPr>
              <w:spacing w:line="360" w:lineRule="exact"/>
              <w:jc w:val="left"/>
              <w:rPr>
                <w:rFonts w:hint="eastAsia" w:ascii="宋体" w:hAnsi="宋体" w:eastAsia="宋体" w:cs="宋体"/>
                <w:color w:val="auto"/>
                <w:highlight w:val="none"/>
              </w:rPr>
            </w:pPr>
          </w:p>
        </w:tc>
      </w:tr>
      <w:tr w14:paraId="039749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5E0D5333">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3DDA8740">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联合体</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6B0BA284">
            <w:pPr>
              <w:pStyle w:val="60"/>
              <w:numPr>
                <w:ilvl w:val="0"/>
                <w:numId w:val="0"/>
              </w:numPr>
              <w:spacing w:line="360" w:lineRule="exact"/>
              <w:ind w:left="0" w:leftChars="0" w:firstLine="0" w:firstLineChars="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本项目不接受联合体投标。</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22E30BEC">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05F3FBBC">
            <w:pPr>
              <w:spacing w:line="360" w:lineRule="exact"/>
              <w:jc w:val="left"/>
              <w:rPr>
                <w:rFonts w:hint="eastAsia" w:ascii="宋体" w:hAnsi="宋体" w:eastAsia="宋体" w:cs="宋体"/>
                <w:color w:val="auto"/>
                <w:highlight w:val="none"/>
              </w:rPr>
            </w:pPr>
          </w:p>
        </w:tc>
      </w:tr>
      <w:tr w14:paraId="7181FC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1E591D1B">
            <w:pPr>
              <w:spacing w:line="360" w:lineRule="exact"/>
              <w:jc w:val="left"/>
              <w:rPr>
                <w:rFonts w:hint="eastAsia" w:ascii="宋体" w:hAnsi="宋体" w:eastAsia="宋体" w:cs="宋体"/>
                <w:color w:val="auto"/>
                <w:highlight w:val="none"/>
              </w:rPr>
            </w:pPr>
          </w:p>
        </w:tc>
        <w:tc>
          <w:tcPr>
            <w:tcW w:w="2023" w:type="dxa"/>
            <w:tcBorders>
              <w:top w:val="outset" w:color="auto" w:sz="6" w:space="0"/>
              <w:left w:val="outset" w:color="auto" w:sz="6" w:space="0"/>
              <w:bottom w:val="outset" w:color="auto" w:sz="6" w:space="0"/>
              <w:right w:val="outset" w:color="auto" w:sz="6" w:space="0"/>
            </w:tcBorders>
            <w:noWrap w:val="0"/>
            <w:vAlign w:val="center"/>
          </w:tcPr>
          <w:p w14:paraId="1A3CB005">
            <w:pPr>
              <w:pStyle w:val="60"/>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落实政府采购政策需满足的资格要求</w:t>
            </w:r>
          </w:p>
        </w:tc>
        <w:tc>
          <w:tcPr>
            <w:tcW w:w="5177" w:type="dxa"/>
            <w:tcBorders>
              <w:top w:val="outset" w:color="auto" w:sz="6" w:space="0"/>
              <w:left w:val="outset" w:color="auto" w:sz="6" w:space="0"/>
              <w:bottom w:val="outset" w:color="auto" w:sz="6" w:space="0"/>
              <w:right w:val="outset" w:color="auto" w:sz="6" w:space="0"/>
            </w:tcBorders>
            <w:noWrap w:val="0"/>
            <w:vAlign w:val="center"/>
          </w:tcPr>
          <w:p w14:paraId="293B8ED7">
            <w:pPr>
              <w:pStyle w:val="60"/>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满足招标公告中“落实政府采购政策需满足的资格要求”</w:t>
            </w:r>
          </w:p>
        </w:tc>
        <w:tc>
          <w:tcPr>
            <w:tcW w:w="956" w:type="dxa"/>
            <w:tcBorders>
              <w:top w:val="outset" w:color="auto" w:sz="6" w:space="0"/>
              <w:left w:val="outset" w:color="auto" w:sz="6" w:space="0"/>
              <w:bottom w:val="outset" w:color="auto" w:sz="6" w:space="0"/>
              <w:right w:val="outset" w:color="auto" w:sz="6" w:space="0"/>
            </w:tcBorders>
            <w:noWrap w:val="0"/>
            <w:vAlign w:val="center"/>
          </w:tcPr>
          <w:p w14:paraId="4E624377">
            <w:pPr>
              <w:pStyle w:val="50"/>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595F5B2C">
            <w:pPr>
              <w:spacing w:line="360" w:lineRule="exact"/>
              <w:jc w:val="left"/>
              <w:rPr>
                <w:rFonts w:hint="eastAsia" w:ascii="宋体" w:hAnsi="宋体" w:eastAsia="宋体" w:cs="宋体"/>
                <w:color w:val="auto"/>
                <w:highlight w:val="none"/>
              </w:rPr>
            </w:pPr>
          </w:p>
        </w:tc>
      </w:tr>
      <w:tr w14:paraId="0F073EC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3167742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426B036F">
            <w:pPr>
              <w:pStyle w:val="60"/>
              <w:spacing w:line="360" w:lineRule="exact"/>
              <w:ind w:left="120" w:leftChars="5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特定资格条件</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599C7A3F">
            <w:pPr>
              <w:pStyle w:val="60"/>
              <w:numPr>
                <w:ilvl w:val="0"/>
                <w:numId w:val="0"/>
              </w:num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满足招标公告中特定资格要求</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151AE15B">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5A888850">
            <w:pPr>
              <w:spacing w:line="360" w:lineRule="exact"/>
              <w:jc w:val="left"/>
              <w:rPr>
                <w:rFonts w:hint="eastAsia" w:ascii="宋体" w:hAnsi="宋体" w:eastAsia="宋体" w:cs="宋体"/>
                <w:color w:val="auto"/>
                <w:highlight w:val="none"/>
              </w:rPr>
            </w:pPr>
          </w:p>
        </w:tc>
      </w:tr>
    </w:tbl>
    <w:p w14:paraId="3B0C6A1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5823E1B">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br w:type="page"/>
      </w:r>
    </w:p>
    <w:p w14:paraId="21B53EAD">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bookmarkStart w:id="382" w:name="_Toc155185903"/>
      <w:bookmarkStart w:id="383" w:name="_Toc30175"/>
      <w:bookmarkStart w:id="384" w:name="_Toc28158"/>
      <w:r>
        <w:rPr>
          <w:rFonts w:hint="eastAsia" w:ascii="宋体" w:hAnsi="宋体" w:eastAsia="宋体" w:cs="宋体"/>
          <w:b/>
          <w:bCs/>
          <w:color w:val="auto"/>
          <w:kern w:val="44"/>
          <w:sz w:val="36"/>
          <w:szCs w:val="36"/>
          <w:highlight w:val="none"/>
          <w:lang w:val="en-US" w:eastAsia="zh-CN" w:bidi="ar-SA"/>
        </w:rPr>
        <w:t>第五章 评标方法</w:t>
      </w:r>
      <w:bookmarkEnd w:id="382"/>
      <w:r>
        <w:rPr>
          <w:rFonts w:hint="eastAsia" w:ascii="宋体" w:hAnsi="宋体" w:eastAsia="宋体" w:cs="宋体"/>
          <w:b/>
          <w:bCs/>
          <w:color w:val="auto"/>
          <w:kern w:val="44"/>
          <w:sz w:val="36"/>
          <w:szCs w:val="36"/>
          <w:highlight w:val="none"/>
          <w:lang w:val="en-US" w:eastAsia="zh-CN" w:bidi="ar-SA"/>
        </w:rPr>
        <w:t>及标准(综合评分法)</w:t>
      </w:r>
      <w:bookmarkEnd w:id="383"/>
      <w:bookmarkEnd w:id="384"/>
    </w:p>
    <w:p w14:paraId="2BB6F8A4">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85" w:name="_Toc17592"/>
      <w:bookmarkStart w:id="386" w:name="_Toc4301"/>
      <w:bookmarkStart w:id="387" w:name="_Toc109899903"/>
      <w:bookmarkStart w:id="388" w:name="_Toc140132826"/>
      <w:bookmarkStart w:id="389" w:name="_Toc272247709"/>
      <w:bookmarkStart w:id="390" w:name="_Toc155185905"/>
      <w:bookmarkStart w:id="391" w:name="_Toc109899484"/>
      <w:bookmarkStart w:id="392" w:name="_Toc61280402"/>
      <w:bookmarkStart w:id="393" w:name="_Toc511894518"/>
      <w:bookmarkStart w:id="394" w:name="_Toc278891606"/>
      <w:bookmarkStart w:id="395" w:name="_Toc109900322"/>
      <w:bookmarkStart w:id="396" w:name="_Toc49456196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85"/>
      <w:bookmarkEnd w:id="386"/>
    </w:p>
    <w:p w14:paraId="40F9AE81">
      <w:pPr>
        <w:pStyle w:val="38"/>
        <w:keepNext w:val="0"/>
        <w:keepLines w:val="0"/>
        <w:pageBreakBefore w:val="0"/>
        <w:widowControl w:val="0"/>
        <w:kinsoku/>
        <w:wordWrap w:val="0"/>
        <w:overflowPunct/>
        <w:topLinePunct w:val="0"/>
        <w:autoSpaceDE/>
        <w:autoSpaceDN/>
        <w:bidi w:val="0"/>
        <w:adjustRightInd/>
        <w:snapToGrid/>
        <w:ind w:firstLine="482"/>
        <w:jc w:val="both"/>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97" w:name="_Toc27095"/>
      <w:bookmarkStart w:id="398" w:name="_Toc2887"/>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97"/>
      <w:bookmarkEnd w:id="398"/>
    </w:p>
    <w:p w14:paraId="2CEA851A">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9" w:name="_Toc19642"/>
      <w:r>
        <w:rPr>
          <w:rFonts w:hint="eastAsia" w:ascii="宋体" w:hAnsi="宋体" w:eastAsia="宋体" w:cs="宋体"/>
          <w:b/>
          <w:bCs/>
          <w:color w:val="auto"/>
          <w:kern w:val="2"/>
          <w:sz w:val="24"/>
          <w:szCs w:val="24"/>
          <w:highlight w:val="none"/>
          <w:lang w:val="zh-CN" w:eastAsia="zh-CN" w:bidi="ar-SA"/>
        </w:rPr>
        <w:t>（一）符合性审查</w:t>
      </w:r>
      <w:bookmarkEnd w:id="399"/>
    </w:p>
    <w:p w14:paraId="4E726315">
      <w:pPr>
        <w:pStyle w:val="38"/>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6117DC47">
      <w:pPr>
        <w:pStyle w:val="38"/>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00" w:name="_Toc102116048"/>
      <w:bookmarkStart w:id="401" w:name="_Toc102057744"/>
      <w:bookmarkStart w:id="402" w:name="_Toc102114946"/>
      <w:bookmarkStart w:id="403" w:name="_Toc102056244"/>
      <w:bookmarkStart w:id="404" w:name="_Toc102116178"/>
      <w:bookmarkStart w:id="405" w:name="_Toc155185907"/>
      <w:bookmarkStart w:id="406" w:name="_Toc102119879"/>
      <w:bookmarkStart w:id="407" w:name="_Toc163492903"/>
      <w:bookmarkStart w:id="408" w:name="_Toc3217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400"/>
      <w:bookmarkEnd w:id="401"/>
      <w:bookmarkEnd w:id="402"/>
      <w:bookmarkEnd w:id="403"/>
      <w:bookmarkEnd w:id="404"/>
      <w:bookmarkEnd w:id="405"/>
      <w:bookmarkEnd w:id="406"/>
      <w:r>
        <w:rPr>
          <w:rFonts w:hint="eastAsia" w:ascii="宋体" w:hAnsi="宋体" w:eastAsia="宋体" w:cs="宋体"/>
          <w:b/>
          <w:bCs/>
          <w:color w:val="auto"/>
          <w:kern w:val="2"/>
          <w:sz w:val="24"/>
          <w:szCs w:val="24"/>
          <w:highlight w:val="none"/>
          <w:lang w:val="zh-CN" w:eastAsia="zh-CN" w:bidi="ar-SA"/>
        </w:rPr>
        <w:t>及修正</w:t>
      </w:r>
      <w:bookmarkEnd w:id="407"/>
      <w:bookmarkEnd w:id="408"/>
    </w:p>
    <w:p w14:paraId="0EC9197C">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079329DA">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4.投标人应按照评标委员会要求在规定时间内作出澄清、说明或者补正，澄清、说明或者补正不得超出投标文件的范围或者改变投标文件的实质性内容。</w:t>
      </w:r>
    </w:p>
    <w:p w14:paraId="591A6455">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5.投标人的澄清、说明或者补正是其投标文件的有效组成部分，澄清、说明或者补正应当在政采云平台评标系统中加盖电子印章后提交。</w:t>
      </w:r>
    </w:p>
    <w:p w14:paraId="3B466024">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w:t>
      </w:r>
    </w:p>
    <w:p w14:paraId="4FD6345C">
      <w:pPr>
        <w:pStyle w:val="38"/>
        <w:jc w:val="both"/>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w:t>
      </w:r>
      <w:r>
        <w:rPr>
          <w:rFonts w:hint="eastAsia"/>
          <w:color w:val="auto"/>
          <w:highlight w:val="none"/>
          <w:lang w:val="en-US" w:eastAsia="zh-CN"/>
        </w:rPr>
        <w:t>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09"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409"/>
    </w:p>
    <w:p w14:paraId="2BE6ECB2">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84D833B">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.有效投标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10"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410"/>
    </w:p>
    <w:p w14:paraId="21874171">
      <w:pPr>
        <w:pStyle w:val="38"/>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11.1服务项目的价格分值占总分值的比重不得低于</w:t>
      </w: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2D86B7AD">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投标报价得分=(评标基准价／投标报价)×价格分值</w:t>
      </w:r>
    </w:p>
    <w:p w14:paraId="0CCB2E48">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评标过程中，不得去掉报价中的最高报价和最低报价。</w:t>
      </w:r>
    </w:p>
    <w:p w14:paraId="14E623B0">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11.2除算术修正和落实政府采购政策的价格扣除外，不对投标报价进行调整；</w:t>
      </w:r>
    </w:p>
    <w:p w14:paraId="03B9CB3F">
      <w:pPr>
        <w:pStyle w:val="38"/>
        <w:jc w:val="both"/>
        <w:rPr>
          <w:color w:val="auto"/>
          <w:highlight w:val="none"/>
        </w:rPr>
      </w:pPr>
      <w:r>
        <w:rPr>
          <w:rFonts w:hint="eastAsia" w:ascii="宋体" w:hAnsi="宋体" w:eastAsia="宋体" w:cs="宋体"/>
          <w:color w:val="auto"/>
          <w:sz w:val="24"/>
          <w:szCs w:val="24"/>
          <w:highlight w:val="none"/>
          <w:lang w:val="en-US" w:eastAsia="zh-CN"/>
        </w:rPr>
        <w:t>11.3价格分值见本章“四、评标标准”</w:t>
      </w:r>
      <w:r>
        <w:rPr>
          <w:color w:val="auto"/>
          <w:highlight w:val="none"/>
        </w:rPr>
        <w:t>。</w:t>
      </w:r>
    </w:p>
    <w:p w14:paraId="083553FD">
      <w:pPr>
        <w:pStyle w:val="38"/>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E6403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w:t>
      </w:r>
      <w:r>
        <w:rPr>
          <w:rFonts w:hint="eastAsia" w:ascii="宋体" w:hAnsi="宋体" w:eastAsia="宋体" w:cs="宋体"/>
          <w:color w:val="auto"/>
          <w:sz w:val="24"/>
          <w:szCs w:val="24"/>
          <w:highlight w:val="none"/>
        </w:rPr>
        <w:t>政府采购评审中出现下列情形之一的，评审委员会应当启动异常低价投标（响应）审查程序：</w:t>
      </w:r>
    </w:p>
    <w:p w14:paraId="7C4273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投标（响应）报价低于全部通过符合性审查供应商投标（响应）报价平均值50%的，即投标（响应）报价&lt;全部通过符合性审查供应商投标（响应）报价平均值×50%；</w:t>
      </w:r>
    </w:p>
    <w:p w14:paraId="3D30BA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投标（响应）报价低于通过符合性审查的次低报价供应商投标（响应）报价50%的，即投标（响应）报价&lt;通过符合性审查的次低报价供应商投标（响应）报价×50%；</w:t>
      </w:r>
    </w:p>
    <w:p w14:paraId="4A9A2B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投标（响应）报价低于采购项目最高限价45%的，即投标（响应）报价&lt;采购项目最高限价×45%；</w:t>
      </w:r>
    </w:p>
    <w:p w14:paraId="348FC4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评审委员会基于专业判断，认为供应商报价过低，有可能影响产品质量或者不能诚信履约的其他情形。</w:t>
      </w:r>
    </w:p>
    <w:p w14:paraId="6E3512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12.2</w:t>
      </w:r>
      <w:r>
        <w:rPr>
          <w:rFonts w:hint="eastAsia" w:ascii="宋体" w:hAnsi="宋体" w:eastAsia="宋体" w:cs="宋体"/>
          <w:color w:val="auto"/>
          <w:sz w:val="24"/>
          <w:szCs w:val="24"/>
          <w:highlight w:val="none"/>
        </w:rPr>
        <w:t>评审委员会启动异常低价投标（响应）审查后，属于前述第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项至第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0E38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38"/>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1627C557">
      <w:pPr>
        <w:pStyle w:val="38"/>
        <w:numPr>
          <w:ilvl w:val="0"/>
          <w:numId w:val="0"/>
        </w:numPr>
        <w:ind w:firstLine="480" w:firstLineChars="200"/>
        <w:jc w:val="both"/>
        <w:rPr>
          <w:color w:val="auto"/>
          <w:highlight w:val="none"/>
        </w:rPr>
      </w:pPr>
      <w:r>
        <w:rPr>
          <w:color w:val="auto"/>
          <w:highlight w:val="none"/>
        </w:rPr>
        <w:t>1</w:t>
      </w:r>
      <w:r>
        <w:rPr>
          <w:rFonts w:hint="eastAsia"/>
          <w:color w:val="auto"/>
          <w:highlight w:val="none"/>
          <w:lang w:val="en-US" w:eastAsia="zh-CN"/>
        </w:rPr>
        <w:t>3</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8"/>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中的两种及以上，将不重复享受小微企业价格扣减的优惠政策。</w:t>
      </w:r>
    </w:p>
    <w:p w14:paraId="1A495953">
      <w:pPr>
        <w:pStyle w:val="38"/>
        <w:numPr>
          <w:ilvl w:val="0"/>
          <w:numId w:val="0"/>
        </w:numPr>
        <w:ind w:firstLine="480" w:firstLineChars="200"/>
        <w:jc w:val="both"/>
        <w:rPr>
          <w:rFonts w:hint="eastAsia"/>
          <w:color w:val="auto"/>
          <w:highlight w:val="none"/>
          <w:lang w:val="en-US" w:eastAsia="zh-CN"/>
        </w:rPr>
      </w:pPr>
      <w:r>
        <w:rPr>
          <w:rFonts w:hint="eastAsia"/>
          <w:color w:val="auto"/>
          <w:highlight w:val="none"/>
          <w:lang w:val="en-US" w:eastAsia="zh-CN"/>
        </w:rPr>
        <w:t>组成联合体或者接受分包的小微企业与联合体内其他企业、分包企业</w:t>
      </w:r>
      <w:r>
        <w:rPr>
          <w:rFonts w:hint="default"/>
          <w:color w:val="auto"/>
          <w:highlight w:val="none"/>
          <w:lang w:val="en-US" w:eastAsia="zh-CN"/>
        </w:rPr>
        <w:t>之间存在直接控股、管理关系的，不享受价格扣除优惠政策。</w:t>
      </w:r>
    </w:p>
    <w:p w14:paraId="4FDAF77C">
      <w:pPr>
        <w:pStyle w:val="38"/>
        <w:numPr>
          <w:ilvl w:val="0"/>
          <w:numId w:val="0"/>
        </w:numPr>
        <w:ind w:firstLine="480" w:firstLineChars="200"/>
        <w:jc w:val="both"/>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38"/>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A3EA96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7B519FEC">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46CBA7AF">
      <w:pPr>
        <w:pStyle w:val="38"/>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38"/>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64B303F">
      <w:pPr>
        <w:pStyle w:val="38"/>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38"/>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428B8848">
      <w:pPr>
        <w:pStyle w:val="38"/>
        <w:jc w:val="both"/>
        <w:rPr>
          <w:rFonts w:hint="eastAsia" w:ascii="宋体" w:hAnsi="宋体" w:eastAsia="宋体"/>
          <w:color w:val="auto"/>
          <w:highlight w:val="none"/>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11"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411"/>
    </w:p>
    <w:p w14:paraId="073A56A5">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14.评标过程中，各项分值一般精确到小数点后两位，评标得分应为商务评分、技术评分、报价评分之和。评标委员会各成员应汇总每个投标人的得分。</w:t>
      </w:r>
    </w:p>
    <w:p w14:paraId="0BE80DC7">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14.1.评标结果汇总完成后，采购代理机构应对评标结果进行复核。经复核发现存在以下情形之一的，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s="宋体"/>
          <w:iCs/>
          <w:color w:val="auto"/>
          <w:kern w:val="2"/>
          <w:sz w:val="24"/>
          <w:szCs w:val="24"/>
          <w:highlight w:val="none"/>
          <w:shd w:val="clear" w:fill="FFFFFF" w:themeFill="background1"/>
          <w:lang w:val="en-US" w:eastAsia="zh-CN" w:bidi="ar-SA"/>
        </w:rPr>
        <w:t>（1）</w:t>
      </w:r>
      <w:r>
        <w:rPr>
          <w:rFonts w:hint="eastAsia"/>
          <w:color w:val="auto"/>
          <w:highlight w:val="none"/>
          <w:lang w:val="en-US" w:eastAsia="zh-CN"/>
        </w:rPr>
        <w:t>分值汇总计算错误的；</w:t>
      </w:r>
    </w:p>
    <w:p w14:paraId="4404F7B4">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（2）分项评分超出评分标准范围的；</w:t>
      </w:r>
    </w:p>
    <w:p w14:paraId="18150CA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（3）评标委员会成员对客观评审因素评分不一致的；</w:t>
      </w:r>
    </w:p>
    <w:p w14:paraId="6BFAB3DA">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（4）经评标委员会认定评分畸高、畸低的。</w:t>
      </w:r>
    </w:p>
    <w:p w14:paraId="0FD26D1C">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12"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412"/>
    </w:p>
    <w:p w14:paraId="514ADBD8">
      <w:pPr>
        <w:pStyle w:val="38"/>
        <w:jc w:val="both"/>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38"/>
        <w:jc w:val="both"/>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13"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413"/>
    </w:p>
    <w:p w14:paraId="3576CABA">
      <w:pPr>
        <w:pStyle w:val="38"/>
        <w:jc w:val="both"/>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14" w:name="_Toc102114919"/>
      <w:bookmarkStart w:id="415" w:name="_Toc102057717"/>
      <w:bookmarkStart w:id="416" w:name="_Toc102116151"/>
      <w:bookmarkStart w:id="417" w:name="_Toc102116021"/>
      <w:bookmarkStart w:id="418" w:name="_Toc155185913"/>
      <w:bookmarkStart w:id="419" w:name="_Toc163492906"/>
      <w:bookmarkStart w:id="420" w:name="_Toc1587"/>
      <w:bookmarkStart w:id="421" w:name="_Toc102056217"/>
      <w:bookmarkStart w:id="422" w:name="_Toc1021198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414"/>
      <w:bookmarkEnd w:id="415"/>
      <w:bookmarkEnd w:id="416"/>
      <w:bookmarkEnd w:id="417"/>
      <w:bookmarkEnd w:id="418"/>
      <w:bookmarkEnd w:id="419"/>
      <w:bookmarkEnd w:id="420"/>
      <w:bookmarkEnd w:id="421"/>
      <w:bookmarkEnd w:id="422"/>
    </w:p>
    <w:p w14:paraId="2D93D6F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C5FC304">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23" w:name="_Toc163492907"/>
      <w:bookmarkStart w:id="424" w:name="_Toc102116022"/>
      <w:bookmarkStart w:id="425" w:name="_Toc102116152"/>
      <w:bookmarkStart w:id="426" w:name="_Toc102114920"/>
      <w:bookmarkStart w:id="427" w:name="_Toc12911"/>
      <w:bookmarkStart w:id="428" w:name="_Toc102119853"/>
      <w:bookmarkStart w:id="429" w:name="_Toc155185914"/>
      <w:bookmarkStart w:id="430" w:name="_Toc102056218"/>
      <w:bookmarkStart w:id="431" w:name="_Toc10205771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423"/>
      <w:bookmarkEnd w:id="424"/>
      <w:bookmarkEnd w:id="425"/>
      <w:bookmarkEnd w:id="426"/>
      <w:bookmarkEnd w:id="427"/>
      <w:bookmarkEnd w:id="428"/>
      <w:bookmarkEnd w:id="429"/>
      <w:bookmarkEnd w:id="430"/>
      <w:bookmarkEnd w:id="431"/>
    </w:p>
    <w:p w14:paraId="190044DE">
      <w:pPr>
        <w:pStyle w:val="38"/>
        <w:jc w:val="both"/>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32"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432"/>
    </w:p>
    <w:p w14:paraId="461B653A">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87"/>
    <w:bookmarkEnd w:id="388"/>
    <w:bookmarkEnd w:id="389"/>
    <w:bookmarkEnd w:id="390"/>
    <w:bookmarkEnd w:id="391"/>
    <w:bookmarkEnd w:id="392"/>
    <w:bookmarkEnd w:id="393"/>
    <w:bookmarkEnd w:id="394"/>
    <w:bookmarkEnd w:id="395"/>
    <w:bookmarkEnd w:id="396"/>
    <w:p w14:paraId="6AD5E43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433" w:name="_Toc5253"/>
      <w:bookmarkStart w:id="434" w:name="_Toc2726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433"/>
      <w:bookmarkEnd w:id="434"/>
    </w:p>
    <w:p w14:paraId="555D6B49">
      <w:pPr>
        <w:pStyle w:val="38"/>
        <w:keepNext w:val="0"/>
        <w:keepLines w:val="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0BE29AB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435" w:name="_Toc17549"/>
      <w:bookmarkStart w:id="436" w:name="_Toc355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435"/>
      <w:bookmarkEnd w:id="436"/>
    </w:p>
    <w:p w14:paraId="6FC1DEB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37" w:name="_Toc9559"/>
      <w:bookmarkStart w:id="438" w:name="_Toc163492909"/>
      <w:r>
        <w:rPr>
          <w:rFonts w:hint="eastAsia" w:ascii="宋体" w:hAnsi="宋体" w:eastAsia="宋体" w:cs="宋体"/>
          <w:b/>
          <w:bCs/>
          <w:color w:val="auto"/>
          <w:kern w:val="2"/>
          <w:sz w:val="24"/>
          <w:szCs w:val="24"/>
          <w:highlight w:val="none"/>
          <w:lang w:val="zh-CN" w:eastAsia="zh-CN" w:bidi="ar-SA"/>
        </w:rPr>
        <w:t>（一）符合性审查表</w:t>
      </w:r>
      <w:bookmarkEnd w:id="437"/>
      <w:bookmarkEnd w:id="438"/>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0"/>
        <w:gridCol w:w="1565"/>
        <w:gridCol w:w="5495"/>
        <w:gridCol w:w="810"/>
        <w:gridCol w:w="867"/>
      </w:tblGrid>
      <w:tr w14:paraId="7D1D2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1" w:type="pct"/>
            <w:vMerge w:val="restart"/>
            <w:shd w:val="clear" w:color="auto" w:fill="D8D8D8" w:themeFill="background1" w:themeFillShade="D9"/>
            <w:vAlign w:val="center"/>
          </w:tcPr>
          <w:p w14:paraId="75C5C149">
            <w:pPr>
              <w:pStyle w:val="50"/>
              <w:jc w:val="center"/>
              <w:rPr>
                <w:rFonts w:hint="eastAsia" w:ascii="宋体" w:hAnsi="宋体" w:eastAsia="宋体" w:cs="宋体"/>
                <w:b/>
                <w:bCs/>
                <w:color w:val="auto"/>
                <w:sz w:val="21"/>
                <w:szCs w:val="21"/>
                <w:highlight w:val="none"/>
                <w:lang w:val="zh-CN"/>
              </w:rPr>
            </w:pPr>
            <w:bookmarkStart w:id="439" w:name="_Toc163492910"/>
            <w:bookmarkStart w:id="440" w:name="_Toc155185917"/>
            <w:r>
              <w:rPr>
                <w:rFonts w:hint="eastAsia" w:ascii="宋体" w:hAnsi="宋体" w:eastAsia="宋体" w:cs="宋体"/>
                <w:b/>
                <w:bCs/>
                <w:color w:val="auto"/>
                <w:sz w:val="21"/>
                <w:szCs w:val="21"/>
                <w:highlight w:val="none"/>
                <w:lang w:val="zh-CN"/>
              </w:rPr>
              <w:t>序号</w:t>
            </w:r>
          </w:p>
        </w:tc>
        <w:tc>
          <w:tcPr>
            <w:tcW w:w="847" w:type="pct"/>
            <w:vMerge w:val="restart"/>
            <w:shd w:val="clear" w:color="auto" w:fill="D8D8D8" w:themeFill="background1" w:themeFillShade="D9"/>
            <w:vAlign w:val="center"/>
          </w:tcPr>
          <w:p w14:paraId="712294D7">
            <w:pPr>
              <w:pStyle w:val="5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73" w:type="pct"/>
            <w:vMerge w:val="restart"/>
            <w:shd w:val="clear" w:color="auto" w:fill="D8D8D8" w:themeFill="background1" w:themeFillShade="D9"/>
            <w:vAlign w:val="center"/>
          </w:tcPr>
          <w:p w14:paraId="66FE3E09">
            <w:pPr>
              <w:pStyle w:val="5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907" w:type="pct"/>
            <w:gridSpan w:val="2"/>
            <w:shd w:val="clear" w:color="auto" w:fill="D8D8D8" w:themeFill="background1" w:themeFillShade="D9"/>
            <w:vAlign w:val="center"/>
          </w:tcPr>
          <w:p w14:paraId="6E8F9087">
            <w:pPr>
              <w:pStyle w:val="5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7B6CD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1" w:type="pct"/>
            <w:vMerge w:val="continue"/>
            <w:shd w:val="clear" w:color="auto" w:fill="D8D8D8" w:themeFill="background1" w:themeFillShade="D9"/>
            <w:vAlign w:val="center"/>
          </w:tcPr>
          <w:p w14:paraId="44A6A9A2">
            <w:pPr>
              <w:pStyle w:val="50"/>
              <w:jc w:val="center"/>
              <w:rPr>
                <w:rFonts w:hint="eastAsia" w:ascii="宋体" w:hAnsi="宋体" w:eastAsia="宋体" w:cs="宋体"/>
                <w:b/>
                <w:bCs/>
                <w:color w:val="auto"/>
                <w:sz w:val="21"/>
                <w:szCs w:val="21"/>
                <w:highlight w:val="none"/>
                <w:lang w:val="zh-CN"/>
              </w:rPr>
            </w:pPr>
          </w:p>
        </w:tc>
        <w:tc>
          <w:tcPr>
            <w:tcW w:w="847" w:type="pct"/>
            <w:vMerge w:val="continue"/>
            <w:shd w:val="clear" w:color="auto" w:fill="D8D8D8" w:themeFill="background1" w:themeFillShade="D9"/>
            <w:vAlign w:val="center"/>
          </w:tcPr>
          <w:p w14:paraId="46FA7224">
            <w:pPr>
              <w:pStyle w:val="50"/>
              <w:jc w:val="center"/>
              <w:rPr>
                <w:rFonts w:hint="eastAsia" w:ascii="宋体" w:hAnsi="宋体" w:eastAsia="宋体" w:cs="宋体"/>
                <w:b/>
                <w:bCs/>
                <w:color w:val="auto"/>
                <w:sz w:val="21"/>
                <w:szCs w:val="21"/>
                <w:highlight w:val="none"/>
                <w:lang w:val="zh-CN"/>
              </w:rPr>
            </w:pPr>
          </w:p>
        </w:tc>
        <w:tc>
          <w:tcPr>
            <w:tcW w:w="2973" w:type="pct"/>
            <w:vMerge w:val="continue"/>
            <w:shd w:val="clear" w:color="auto" w:fill="D8D8D8" w:themeFill="background1" w:themeFillShade="D9"/>
            <w:vAlign w:val="center"/>
          </w:tcPr>
          <w:p w14:paraId="3551DCA3">
            <w:pPr>
              <w:pStyle w:val="50"/>
              <w:jc w:val="center"/>
              <w:rPr>
                <w:rFonts w:hint="eastAsia" w:ascii="宋体" w:hAnsi="宋体" w:eastAsia="宋体" w:cs="宋体"/>
                <w:b/>
                <w:bCs/>
                <w:color w:val="auto"/>
                <w:sz w:val="21"/>
                <w:szCs w:val="21"/>
                <w:highlight w:val="none"/>
                <w:lang w:val="zh-CN"/>
              </w:rPr>
            </w:pPr>
          </w:p>
        </w:tc>
        <w:tc>
          <w:tcPr>
            <w:tcW w:w="438" w:type="pct"/>
            <w:shd w:val="clear" w:color="auto" w:fill="D8D8D8" w:themeFill="background1" w:themeFillShade="D9"/>
            <w:vAlign w:val="center"/>
          </w:tcPr>
          <w:p w14:paraId="170034B6">
            <w:pPr>
              <w:pStyle w:val="5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69" w:type="pct"/>
            <w:shd w:val="clear" w:color="auto" w:fill="D8D8D8" w:themeFill="background1" w:themeFillShade="D9"/>
            <w:vAlign w:val="center"/>
          </w:tcPr>
          <w:p w14:paraId="72089118">
            <w:pPr>
              <w:pStyle w:val="5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14B0D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271" w:type="pct"/>
            <w:shd w:val="clear" w:color="auto" w:fill="auto"/>
            <w:vAlign w:val="center"/>
          </w:tcPr>
          <w:p w14:paraId="1DCB53D9">
            <w:pPr>
              <w:pStyle w:val="50"/>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47" w:type="pct"/>
            <w:vAlign w:val="center"/>
          </w:tcPr>
          <w:p w14:paraId="07404523">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2973" w:type="pct"/>
            <w:shd w:val="clear" w:color="auto" w:fill="auto"/>
            <w:vAlign w:val="center"/>
          </w:tcPr>
          <w:p w14:paraId="164B3D3B">
            <w:pPr>
              <w:pStyle w:val="5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438" w:type="pct"/>
            <w:shd w:val="clear" w:color="auto" w:fill="auto"/>
            <w:vAlign w:val="center"/>
          </w:tcPr>
          <w:p w14:paraId="5481275A">
            <w:pPr>
              <w:pStyle w:val="50"/>
              <w:rPr>
                <w:rFonts w:hint="eastAsia" w:ascii="宋体" w:hAnsi="宋体" w:eastAsia="宋体" w:cs="宋体"/>
                <w:color w:val="auto"/>
                <w:sz w:val="21"/>
                <w:szCs w:val="21"/>
                <w:highlight w:val="none"/>
                <w:lang w:val="zh-CN"/>
              </w:rPr>
            </w:pPr>
          </w:p>
        </w:tc>
        <w:tc>
          <w:tcPr>
            <w:tcW w:w="469" w:type="pct"/>
            <w:shd w:val="clear" w:color="auto" w:fill="auto"/>
            <w:vAlign w:val="center"/>
          </w:tcPr>
          <w:p w14:paraId="5E5A32F9">
            <w:pPr>
              <w:pStyle w:val="50"/>
              <w:rPr>
                <w:rFonts w:hint="eastAsia" w:ascii="宋体" w:hAnsi="宋体" w:eastAsia="宋体" w:cs="宋体"/>
                <w:color w:val="auto"/>
                <w:sz w:val="21"/>
                <w:szCs w:val="21"/>
                <w:highlight w:val="none"/>
                <w:lang w:val="zh-CN"/>
              </w:rPr>
            </w:pPr>
          </w:p>
        </w:tc>
      </w:tr>
      <w:tr w14:paraId="74788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1" w:type="pct"/>
            <w:shd w:val="clear" w:color="auto" w:fill="auto"/>
            <w:vAlign w:val="center"/>
          </w:tcPr>
          <w:p w14:paraId="71589A30">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47" w:type="pct"/>
            <w:shd w:val="clear" w:color="auto" w:fill="auto"/>
            <w:vAlign w:val="center"/>
          </w:tcPr>
          <w:p w14:paraId="644E44DB">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实质性要求</w:t>
            </w:r>
          </w:p>
        </w:tc>
        <w:tc>
          <w:tcPr>
            <w:tcW w:w="2973" w:type="pct"/>
            <w:shd w:val="clear" w:color="auto" w:fill="auto"/>
            <w:vAlign w:val="center"/>
          </w:tcPr>
          <w:p w14:paraId="7FBFC9F0">
            <w:pPr>
              <w:pStyle w:val="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438" w:type="pct"/>
            <w:shd w:val="clear" w:color="auto" w:fill="auto"/>
            <w:vAlign w:val="center"/>
          </w:tcPr>
          <w:p w14:paraId="66617293">
            <w:pPr>
              <w:pStyle w:val="50"/>
              <w:rPr>
                <w:rFonts w:hint="eastAsia" w:ascii="宋体" w:hAnsi="宋体" w:eastAsia="宋体" w:cs="宋体"/>
                <w:color w:val="auto"/>
                <w:sz w:val="21"/>
                <w:szCs w:val="21"/>
                <w:highlight w:val="none"/>
                <w:lang w:val="zh-CN"/>
              </w:rPr>
            </w:pPr>
          </w:p>
        </w:tc>
        <w:tc>
          <w:tcPr>
            <w:tcW w:w="469" w:type="pct"/>
            <w:shd w:val="clear" w:color="auto" w:fill="auto"/>
            <w:vAlign w:val="center"/>
          </w:tcPr>
          <w:p w14:paraId="6A9B90E5">
            <w:pPr>
              <w:pStyle w:val="50"/>
              <w:rPr>
                <w:rFonts w:hint="eastAsia" w:ascii="宋体" w:hAnsi="宋体" w:eastAsia="宋体" w:cs="宋体"/>
                <w:color w:val="auto"/>
                <w:sz w:val="21"/>
                <w:szCs w:val="21"/>
                <w:highlight w:val="none"/>
                <w:lang w:val="zh-CN"/>
              </w:rPr>
            </w:pPr>
          </w:p>
        </w:tc>
      </w:tr>
      <w:tr w14:paraId="336F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1" w:type="pct"/>
            <w:shd w:val="clear" w:color="auto" w:fill="auto"/>
            <w:vAlign w:val="center"/>
          </w:tcPr>
          <w:p w14:paraId="737456BF">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47" w:type="pct"/>
            <w:shd w:val="clear" w:color="auto" w:fill="auto"/>
            <w:vAlign w:val="center"/>
          </w:tcPr>
          <w:p w14:paraId="3851F66F">
            <w:pPr>
              <w:pStyle w:val="50"/>
              <w:rPr>
                <w:rFonts w:hint="eastAsia" w:ascii="宋体" w:hAnsi="宋体" w:eastAsia="宋体" w:cs="宋体"/>
                <w:color w:val="auto"/>
                <w:kern w:val="2"/>
                <w:sz w:val="21"/>
                <w:szCs w:val="21"/>
                <w:highlight w:val="yellow"/>
                <w:lang w:val="zh-CN" w:eastAsia="zh-CN" w:bidi="ar-SA"/>
              </w:rPr>
            </w:pPr>
            <w:r>
              <w:rPr>
                <w:rFonts w:hint="eastAsia" w:ascii="宋体" w:hAnsi="宋体" w:eastAsia="宋体" w:cs="宋体"/>
                <w:color w:val="auto"/>
                <w:sz w:val="21"/>
                <w:szCs w:val="21"/>
                <w:highlight w:val="none"/>
                <w:lang w:val="zh-CN"/>
              </w:rPr>
              <w:t>投标报价</w:t>
            </w:r>
          </w:p>
        </w:tc>
        <w:tc>
          <w:tcPr>
            <w:tcW w:w="2973" w:type="pct"/>
            <w:shd w:val="clear" w:color="auto" w:fill="auto"/>
            <w:vAlign w:val="center"/>
          </w:tcPr>
          <w:p w14:paraId="35E4F809">
            <w:pPr>
              <w:pStyle w:val="50"/>
              <w:rPr>
                <w:rFonts w:hint="eastAsia" w:ascii="宋体" w:hAnsi="宋体" w:eastAsia="宋体" w:cs="宋体"/>
                <w:color w:val="auto"/>
                <w:kern w:val="2"/>
                <w:sz w:val="21"/>
                <w:szCs w:val="21"/>
                <w:highlight w:val="yellow"/>
                <w:lang w:val="zh-CN"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438" w:type="pct"/>
            <w:shd w:val="clear" w:color="auto" w:fill="auto"/>
            <w:vAlign w:val="center"/>
          </w:tcPr>
          <w:p w14:paraId="11BD15ED">
            <w:pPr>
              <w:pStyle w:val="50"/>
              <w:rPr>
                <w:rFonts w:hint="eastAsia" w:ascii="宋体" w:hAnsi="宋体" w:eastAsia="宋体" w:cs="宋体"/>
                <w:color w:val="auto"/>
                <w:sz w:val="21"/>
                <w:szCs w:val="21"/>
                <w:highlight w:val="none"/>
                <w:lang w:val="zh-CN"/>
              </w:rPr>
            </w:pPr>
          </w:p>
        </w:tc>
        <w:tc>
          <w:tcPr>
            <w:tcW w:w="469" w:type="pct"/>
            <w:shd w:val="clear" w:color="auto" w:fill="auto"/>
            <w:vAlign w:val="center"/>
          </w:tcPr>
          <w:p w14:paraId="5846ED4B">
            <w:pPr>
              <w:pStyle w:val="50"/>
              <w:rPr>
                <w:rFonts w:hint="eastAsia" w:ascii="宋体" w:hAnsi="宋体" w:eastAsia="宋体" w:cs="宋体"/>
                <w:color w:val="auto"/>
                <w:sz w:val="21"/>
                <w:szCs w:val="21"/>
                <w:highlight w:val="none"/>
                <w:lang w:val="zh-CN"/>
              </w:rPr>
            </w:pPr>
          </w:p>
        </w:tc>
      </w:tr>
      <w:tr w14:paraId="55B29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1" w:type="pct"/>
            <w:shd w:val="clear" w:color="auto" w:fill="auto"/>
            <w:vAlign w:val="center"/>
          </w:tcPr>
          <w:p w14:paraId="0E1EA34E">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47" w:type="pct"/>
            <w:shd w:val="clear" w:color="auto" w:fill="auto"/>
            <w:vAlign w:val="center"/>
          </w:tcPr>
          <w:p w14:paraId="5982C558">
            <w:pPr>
              <w:pStyle w:val="5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2973" w:type="pct"/>
            <w:shd w:val="clear" w:color="auto" w:fill="auto"/>
            <w:vAlign w:val="center"/>
          </w:tcPr>
          <w:p w14:paraId="249DCA95">
            <w:pPr>
              <w:pStyle w:val="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未改变招标文件提供的采购清单数量的</w:t>
            </w:r>
          </w:p>
        </w:tc>
        <w:tc>
          <w:tcPr>
            <w:tcW w:w="438" w:type="pct"/>
            <w:shd w:val="clear" w:color="auto" w:fill="auto"/>
            <w:vAlign w:val="center"/>
          </w:tcPr>
          <w:p w14:paraId="1B6AD6F1">
            <w:pPr>
              <w:pStyle w:val="50"/>
              <w:rPr>
                <w:rFonts w:hint="eastAsia" w:ascii="宋体" w:hAnsi="宋体" w:eastAsia="宋体" w:cs="宋体"/>
                <w:color w:val="auto"/>
                <w:sz w:val="21"/>
                <w:szCs w:val="21"/>
                <w:highlight w:val="none"/>
                <w:lang w:val="zh-CN"/>
              </w:rPr>
            </w:pPr>
          </w:p>
        </w:tc>
        <w:tc>
          <w:tcPr>
            <w:tcW w:w="469" w:type="pct"/>
            <w:shd w:val="clear" w:color="auto" w:fill="auto"/>
            <w:vAlign w:val="center"/>
          </w:tcPr>
          <w:p w14:paraId="079EF6C8">
            <w:pPr>
              <w:pStyle w:val="50"/>
              <w:rPr>
                <w:rFonts w:hint="eastAsia" w:ascii="宋体" w:hAnsi="宋体" w:eastAsia="宋体" w:cs="宋体"/>
                <w:color w:val="auto"/>
                <w:sz w:val="21"/>
                <w:szCs w:val="21"/>
                <w:highlight w:val="none"/>
                <w:lang w:val="zh-CN"/>
              </w:rPr>
            </w:pPr>
          </w:p>
        </w:tc>
      </w:tr>
      <w:tr w14:paraId="7F086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1" w:type="pct"/>
            <w:shd w:val="clear" w:color="auto" w:fill="auto"/>
            <w:vAlign w:val="center"/>
          </w:tcPr>
          <w:p w14:paraId="1DC98527">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5</w:t>
            </w:r>
          </w:p>
        </w:tc>
        <w:tc>
          <w:tcPr>
            <w:tcW w:w="847" w:type="pct"/>
            <w:vAlign w:val="center"/>
          </w:tcPr>
          <w:p w14:paraId="1B671706">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虚假材料</w:t>
            </w:r>
          </w:p>
        </w:tc>
        <w:tc>
          <w:tcPr>
            <w:tcW w:w="2973" w:type="pct"/>
            <w:shd w:val="clear" w:color="auto" w:fill="auto"/>
            <w:vAlign w:val="center"/>
          </w:tcPr>
          <w:p w14:paraId="3F3EC881">
            <w:pPr>
              <w:pStyle w:val="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38" w:type="pct"/>
            <w:shd w:val="clear" w:color="auto" w:fill="auto"/>
            <w:vAlign w:val="center"/>
          </w:tcPr>
          <w:p w14:paraId="623D235A">
            <w:pPr>
              <w:pStyle w:val="50"/>
              <w:rPr>
                <w:rFonts w:hint="eastAsia" w:ascii="宋体" w:hAnsi="宋体" w:eastAsia="宋体" w:cs="宋体"/>
                <w:color w:val="auto"/>
                <w:sz w:val="21"/>
                <w:szCs w:val="21"/>
                <w:highlight w:val="none"/>
                <w:lang w:val="zh-CN"/>
              </w:rPr>
            </w:pPr>
          </w:p>
        </w:tc>
        <w:tc>
          <w:tcPr>
            <w:tcW w:w="469" w:type="pct"/>
            <w:shd w:val="clear" w:color="auto" w:fill="auto"/>
            <w:vAlign w:val="center"/>
          </w:tcPr>
          <w:p w14:paraId="3BB08406">
            <w:pPr>
              <w:pStyle w:val="50"/>
              <w:rPr>
                <w:rFonts w:hint="eastAsia" w:ascii="宋体" w:hAnsi="宋体" w:eastAsia="宋体" w:cs="宋体"/>
                <w:color w:val="auto"/>
                <w:sz w:val="21"/>
                <w:szCs w:val="21"/>
                <w:highlight w:val="none"/>
                <w:lang w:val="zh-CN"/>
              </w:rPr>
            </w:pPr>
          </w:p>
        </w:tc>
      </w:tr>
      <w:tr w14:paraId="12B6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1" w:type="pct"/>
            <w:shd w:val="clear" w:color="auto" w:fill="auto"/>
            <w:vAlign w:val="center"/>
          </w:tcPr>
          <w:p w14:paraId="2FDEAEE0">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6</w:t>
            </w:r>
          </w:p>
        </w:tc>
        <w:tc>
          <w:tcPr>
            <w:tcW w:w="847" w:type="pct"/>
            <w:shd w:val="clear" w:color="auto" w:fill="auto"/>
            <w:vAlign w:val="center"/>
          </w:tcPr>
          <w:p w14:paraId="56F0098D">
            <w:pPr>
              <w:pStyle w:val="50"/>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highlight w:val="none"/>
                <w:lang w:val="en-US" w:eastAsia="zh-CN"/>
              </w:rPr>
              <w:t>联合体</w:t>
            </w:r>
          </w:p>
        </w:tc>
        <w:tc>
          <w:tcPr>
            <w:tcW w:w="2973" w:type="pct"/>
            <w:shd w:val="clear" w:color="auto" w:fill="auto"/>
            <w:vAlign w:val="center"/>
          </w:tcPr>
          <w:p w14:paraId="018E74F9">
            <w:pPr>
              <w:pStyle w:val="50"/>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438" w:type="pct"/>
            <w:shd w:val="clear" w:color="auto" w:fill="auto"/>
            <w:vAlign w:val="center"/>
          </w:tcPr>
          <w:p w14:paraId="1ABC9AA4">
            <w:pPr>
              <w:pStyle w:val="50"/>
              <w:rPr>
                <w:rFonts w:hint="eastAsia" w:ascii="宋体" w:hAnsi="宋体" w:eastAsia="宋体" w:cs="宋体"/>
                <w:color w:val="auto"/>
                <w:sz w:val="21"/>
                <w:szCs w:val="21"/>
                <w:highlight w:val="none"/>
                <w:lang w:val="zh-CN"/>
              </w:rPr>
            </w:pPr>
          </w:p>
        </w:tc>
        <w:tc>
          <w:tcPr>
            <w:tcW w:w="469" w:type="pct"/>
            <w:shd w:val="clear" w:color="auto" w:fill="auto"/>
            <w:vAlign w:val="center"/>
          </w:tcPr>
          <w:p w14:paraId="60ED2260">
            <w:pPr>
              <w:pStyle w:val="50"/>
              <w:rPr>
                <w:rFonts w:hint="eastAsia" w:ascii="宋体" w:hAnsi="宋体" w:eastAsia="宋体" w:cs="宋体"/>
                <w:color w:val="auto"/>
                <w:sz w:val="21"/>
                <w:szCs w:val="21"/>
                <w:highlight w:val="none"/>
                <w:lang w:val="zh-CN"/>
              </w:rPr>
            </w:pPr>
          </w:p>
        </w:tc>
      </w:tr>
      <w:tr w14:paraId="4D693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1" w:type="pct"/>
            <w:shd w:val="clear" w:color="auto" w:fill="auto"/>
            <w:vAlign w:val="center"/>
          </w:tcPr>
          <w:p w14:paraId="66E9AE3A">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847" w:type="pct"/>
            <w:vAlign w:val="center"/>
          </w:tcPr>
          <w:p w14:paraId="42AAC744">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2973" w:type="pct"/>
            <w:shd w:val="clear" w:color="auto" w:fill="auto"/>
            <w:vAlign w:val="center"/>
          </w:tcPr>
          <w:p w14:paraId="22DAA317">
            <w:pPr>
              <w:pStyle w:val="5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438" w:type="pct"/>
            <w:shd w:val="clear" w:color="auto" w:fill="auto"/>
            <w:vAlign w:val="center"/>
          </w:tcPr>
          <w:p w14:paraId="343B8F5F">
            <w:pPr>
              <w:pStyle w:val="50"/>
              <w:rPr>
                <w:rFonts w:hint="eastAsia" w:ascii="宋体" w:hAnsi="宋体" w:eastAsia="宋体" w:cs="宋体"/>
                <w:color w:val="auto"/>
                <w:sz w:val="21"/>
                <w:szCs w:val="21"/>
                <w:highlight w:val="none"/>
                <w:lang w:val="zh-CN"/>
              </w:rPr>
            </w:pPr>
          </w:p>
        </w:tc>
        <w:tc>
          <w:tcPr>
            <w:tcW w:w="469" w:type="pct"/>
            <w:shd w:val="clear" w:color="auto" w:fill="auto"/>
            <w:vAlign w:val="center"/>
          </w:tcPr>
          <w:p w14:paraId="3245448E">
            <w:pPr>
              <w:pStyle w:val="50"/>
              <w:rPr>
                <w:rFonts w:hint="eastAsia" w:ascii="宋体" w:hAnsi="宋体" w:eastAsia="宋体" w:cs="宋体"/>
                <w:color w:val="auto"/>
                <w:sz w:val="21"/>
                <w:szCs w:val="21"/>
                <w:highlight w:val="none"/>
                <w:lang w:val="zh-CN"/>
              </w:rPr>
            </w:pPr>
          </w:p>
        </w:tc>
      </w:tr>
      <w:tr w14:paraId="5C0CB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71" w:type="pct"/>
            <w:shd w:val="clear" w:color="auto" w:fill="auto"/>
            <w:vAlign w:val="center"/>
          </w:tcPr>
          <w:p w14:paraId="6109C7BC">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8</w:t>
            </w:r>
          </w:p>
        </w:tc>
        <w:tc>
          <w:tcPr>
            <w:tcW w:w="847" w:type="pct"/>
            <w:vAlign w:val="center"/>
          </w:tcPr>
          <w:p w14:paraId="54CDBEAC">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2973" w:type="pct"/>
            <w:shd w:val="clear" w:color="auto" w:fill="auto"/>
            <w:vAlign w:val="center"/>
          </w:tcPr>
          <w:p w14:paraId="5190EDA8">
            <w:pPr>
              <w:pStyle w:val="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438" w:type="pct"/>
            <w:shd w:val="clear" w:color="auto" w:fill="auto"/>
            <w:vAlign w:val="center"/>
          </w:tcPr>
          <w:p w14:paraId="4C55F01A">
            <w:pPr>
              <w:pStyle w:val="50"/>
              <w:rPr>
                <w:rFonts w:hint="eastAsia" w:ascii="宋体" w:hAnsi="宋体" w:eastAsia="宋体" w:cs="宋体"/>
                <w:color w:val="auto"/>
                <w:sz w:val="21"/>
                <w:szCs w:val="21"/>
                <w:highlight w:val="none"/>
                <w:lang w:val="zh-CN"/>
              </w:rPr>
            </w:pPr>
          </w:p>
        </w:tc>
        <w:tc>
          <w:tcPr>
            <w:tcW w:w="469" w:type="pct"/>
            <w:shd w:val="clear" w:color="auto" w:fill="auto"/>
            <w:vAlign w:val="center"/>
          </w:tcPr>
          <w:p w14:paraId="6DD764E5">
            <w:pPr>
              <w:pStyle w:val="50"/>
              <w:rPr>
                <w:rFonts w:hint="eastAsia" w:ascii="宋体" w:hAnsi="宋体" w:eastAsia="宋体" w:cs="宋体"/>
                <w:color w:val="auto"/>
                <w:sz w:val="21"/>
                <w:szCs w:val="21"/>
                <w:highlight w:val="none"/>
                <w:lang w:val="zh-CN"/>
              </w:rPr>
            </w:pPr>
          </w:p>
        </w:tc>
      </w:tr>
      <w:tr w14:paraId="608F1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71" w:type="pct"/>
            <w:shd w:val="clear" w:color="auto" w:fill="auto"/>
            <w:vAlign w:val="center"/>
          </w:tcPr>
          <w:p w14:paraId="2F7B3FA1">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9</w:t>
            </w:r>
          </w:p>
        </w:tc>
        <w:tc>
          <w:tcPr>
            <w:tcW w:w="847" w:type="pct"/>
            <w:vAlign w:val="center"/>
          </w:tcPr>
          <w:p w14:paraId="10BFA39C">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2973" w:type="pct"/>
            <w:shd w:val="clear" w:color="auto" w:fill="auto"/>
            <w:vAlign w:val="center"/>
          </w:tcPr>
          <w:p w14:paraId="65CE3EFF">
            <w:pPr>
              <w:pStyle w:val="5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438" w:type="pct"/>
            <w:shd w:val="clear" w:color="auto" w:fill="auto"/>
            <w:vAlign w:val="center"/>
          </w:tcPr>
          <w:p w14:paraId="379544C0">
            <w:pPr>
              <w:pStyle w:val="50"/>
              <w:rPr>
                <w:rFonts w:hint="eastAsia" w:ascii="宋体" w:hAnsi="宋体" w:eastAsia="宋体" w:cs="宋体"/>
                <w:color w:val="auto"/>
                <w:sz w:val="21"/>
                <w:szCs w:val="21"/>
                <w:highlight w:val="none"/>
                <w:lang w:val="zh-CN"/>
              </w:rPr>
            </w:pPr>
          </w:p>
        </w:tc>
        <w:tc>
          <w:tcPr>
            <w:tcW w:w="469" w:type="pct"/>
            <w:shd w:val="clear" w:color="auto" w:fill="auto"/>
            <w:vAlign w:val="center"/>
          </w:tcPr>
          <w:p w14:paraId="156B1F78">
            <w:pPr>
              <w:pStyle w:val="50"/>
              <w:rPr>
                <w:rFonts w:hint="eastAsia" w:ascii="宋体" w:hAnsi="宋体" w:eastAsia="宋体" w:cs="宋体"/>
                <w:color w:val="auto"/>
                <w:sz w:val="21"/>
                <w:szCs w:val="21"/>
                <w:highlight w:val="none"/>
                <w:lang w:val="zh-CN"/>
              </w:rPr>
            </w:pPr>
          </w:p>
        </w:tc>
      </w:tr>
      <w:tr w14:paraId="6A6CD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71" w:type="pct"/>
            <w:shd w:val="clear" w:color="auto" w:fill="auto"/>
            <w:vAlign w:val="center"/>
          </w:tcPr>
          <w:p w14:paraId="591D05E3">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10</w:t>
            </w:r>
          </w:p>
        </w:tc>
        <w:tc>
          <w:tcPr>
            <w:tcW w:w="847" w:type="pct"/>
            <w:vAlign w:val="center"/>
          </w:tcPr>
          <w:p w14:paraId="3F207622">
            <w:pPr>
              <w:pStyle w:val="50"/>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围标串标情形</w:t>
            </w:r>
          </w:p>
        </w:tc>
        <w:tc>
          <w:tcPr>
            <w:tcW w:w="2973" w:type="pct"/>
            <w:shd w:val="clear" w:color="auto" w:fill="auto"/>
            <w:vAlign w:val="center"/>
          </w:tcPr>
          <w:p w14:paraId="419F80EB">
            <w:pPr>
              <w:pStyle w:val="50"/>
              <w:rPr>
                <w:rFonts w:hint="eastAsia" w:ascii="宋体" w:hAnsi="宋体" w:eastAsia="宋体" w:cs="宋体"/>
                <w:color w:val="auto"/>
                <w:kern w:val="2"/>
                <w:sz w:val="21"/>
                <w:szCs w:val="21"/>
                <w:highlight w:val="yellow"/>
                <w:lang w:val="zh-CN" w:eastAsia="zh-CN" w:bidi="ar-SA"/>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438" w:type="pct"/>
            <w:shd w:val="clear" w:color="auto" w:fill="auto"/>
            <w:vAlign w:val="center"/>
          </w:tcPr>
          <w:p w14:paraId="2D23680C">
            <w:pPr>
              <w:pStyle w:val="50"/>
              <w:rPr>
                <w:rFonts w:hint="eastAsia" w:ascii="宋体" w:hAnsi="宋体" w:eastAsia="宋体" w:cs="宋体"/>
                <w:color w:val="auto"/>
                <w:sz w:val="21"/>
                <w:szCs w:val="21"/>
                <w:highlight w:val="none"/>
                <w:lang w:val="zh-CN"/>
              </w:rPr>
            </w:pPr>
          </w:p>
        </w:tc>
        <w:tc>
          <w:tcPr>
            <w:tcW w:w="469" w:type="pct"/>
            <w:shd w:val="clear" w:color="auto" w:fill="auto"/>
            <w:vAlign w:val="center"/>
          </w:tcPr>
          <w:p w14:paraId="3FF4881E">
            <w:pPr>
              <w:pStyle w:val="50"/>
              <w:rPr>
                <w:rFonts w:hint="eastAsia" w:ascii="宋体" w:hAnsi="宋体" w:eastAsia="宋体" w:cs="宋体"/>
                <w:color w:val="auto"/>
                <w:sz w:val="21"/>
                <w:szCs w:val="21"/>
                <w:highlight w:val="none"/>
                <w:lang w:val="zh-CN"/>
              </w:rPr>
            </w:pPr>
          </w:p>
        </w:tc>
      </w:tr>
      <w:tr w14:paraId="4DFD8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271" w:type="pct"/>
            <w:shd w:val="clear" w:color="auto" w:fill="auto"/>
            <w:vAlign w:val="center"/>
          </w:tcPr>
          <w:p w14:paraId="798F3BD7">
            <w:pPr>
              <w:pStyle w:val="50"/>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47" w:type="pct"/>
            <w:vAlign w:val="center"/>
          </w:tcPr>
          <w:p w14:paraId="75351CE3">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973" w:type="pct"/>
            <w:shd w:val="clear" w:color="auto" w:fill="auto"/>
            <w:vAlign w:val="center"/>
          </w:tcPr>
          <w:p w14:paraId="4DCF1E10">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438" w:type="pct"/>
            <w:shd w:val="clear" w:color="auto" w:fill="auto"/>
            <w:vAlign w:val="center"/>
          </w:tcPr>
          <w:p w14:paraId="38CD84DA">
            <w:pPr>
              <w:pStyle w:val="50"/>
              <w:rPr>
                <w:rFonts w:hint="eastAsia" w:ascii="宋体" w:hAnsi="宋体" w:eastAsia="宋体" w:cs="宋体"/>
                <w:color w:val="auto"/>
                <w:sz w:val="21"/>
                <w:szCs w:val="21"/>
                <w:highlight w:val="none"/>
                <w:lang w:val="zh-CN"/>
              </w:rPr>
            </w:pPr>
          </w:p>
        </w:tc>
        <w:tc>
          <w:tcPr>
            <w:tcW w:w="469" w:type="pct"/>
            <w:shd w:val="clear" w:color="auto" w:fill="auto"/>
            <w:vAlign w:val="center"/>
          </w:tcPr>
          <w:p w14:paraId="3195E75E">
            <w:pPr>
              <w:pStyle w:val="50"/>
              <w:rPr>
                <w:rFonts w:hint="eastAsia" w:ascii="宋体" w:hAnsi="宋体" w:eastAsia="宋体" w:cs="宋体"/>
                <w:color w:val="auto"/>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1" w:type="pct"/>
            <w:shd w:val="clear" w:color="auto" w:fill="auto"/>
            <w:vAlign w:val="center"/>
          </w:tcPr>
          <w:p w14:paraId="06D38870">
            <w:pPr>
              <w:pStyle w:val="50"/>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12</w:t>
            </w:r>
          </w:p>
        </w:tc>
        <w:tc>
          <w:tcPr>
            <w:tcW w:w="847" w:type="pct"/>
            <w:vAlign w:val="center"/>
          </w:tcPr>
          <w:p w14:paraId="32AEC3D4">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2973" w:type="pct"/>
            <w:shd w:val="clear" w:color="auto" w:fill="auto"/>
            <w:vAlign w:val="center"/>
          </w:tcPr>
          <w:p w14:paraId="68DBD364">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438" w:type="pct"/>
            <w:shd w:val="clear" w:color="auto" w:fill="auto"/>
            <w:vAlign w:val="center"/>
          </w:tcPr>
          <w:p w14:paraId="5A26F512">
            <w:pPr>
              <w:pStyle w:val="50"/>
              <w:rPr>
                <w:rFonts w:hint="eastAsia" w:ascii="宋体" w:hAnsi="宋体" w:eastAsia="宋体" w:cs="宋体"/>
                <w:color w:val="auto"/>
                <w:sz w:val="21"/>
                <w:szCs w:val="21"/>
                <w:highlight w:val="none"/>
                <w:lang w:val="zh-CN"/>
              </w:rPr>
            </w:pPr>
          </w:p>
        </w:tc>
        <w:tc>
          <w:tcPr>
            <w:tcW w:w="469" w:type="pct"/>
            <w:shd w:val="clear" w:color="auto" w:fill="auto"/>
            <w:vAlign w:val="center"/>
          </w:tcPr>
          <w:p w14:paraId="06C24958">
            <w:pPr>
              <w:pStyle w:val="50"/>
              <w:rPr>
                <w:rFonts w:hint="eastAsia" w:ascii="宋体" w:hAnsi="宋体" w:eastAsia="宋体" w:cs="宋体"/>
                <w:color w:val="auto"/>
                <w:sz w:val="21"/>
                <w:szCs w:val="21"/>
                <w:highlight w:val="none"/>
                <w:lang w:val="zh-CN"/>
              </w:rPr>
            </w:pPr>
          </w:p>
        </w:tc>
      </w:tr>
      <w:tr w14:paraId="4309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11461E65">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p>
        </w:tc>
        <w:tc>
          <w:tcPr>
            <w:tcW w:w="847" w:type="pct"/>
            <w:vAlign w:val="center"/>
          </w:tcPr>
          <w:p w14:paraId="3D2DCC97">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2973" w:type="pct"/>
            <w:shd w:val="clear" w:color="auto" w:fill="auto"/>
            <w:vAlign w:val="center"/>
          </w:tcPr>
          <w:p w14:paraId="248BEC97">
            <w:pPr>
              <w:pStyle w:val="50"/>
              <w:rPr>
                <w:rFonts w:hint="eastAsia" w:ascii="宋体" w:hAnsi="宋体" w:eastAsia="宋体" w:cs="宋体"/>
                <w:color w:val="auto"/>
                <w:sz w:val="21"/>
                <w:szCs w:val="21"/>
                <w:highlight w:val="none"/>
                <w:lang w:val="zh-CN" w:eastAsia="zh-CN"/>
              </w:rPr>
            </w:pPr>
          </w:p>
        </w:tc>
        <w:tc>
          <w:tcPr>
            <w:tcW w:w="438" w:type="pct"/>
            <w:shd w:val="clear" w:color="auto" w:fill="auto"/>
            <w:vAlign w:val="center"/>
          </w:tcPr>
          <w:p w14:paraId="1D83D433">
            <w:pPr>
              <w:pStyle w:val="50"/>
              <w:rPr>
                <w:rFonts w:hint="eastAsia" w:ascii="宋体" w:hAnsi="宋体" w:eastAsia="宋体" w:cs="宋体"/>
                <w:color w:val="auto"/>
                <w:sz w:val="21"/>
                <w:szCs w:val="21"/>
                <w:highlight w:val="none"/>
                <w:lang w:val="zh-CN"/>
              </w:rPr>
            </w:pPr>
          </w:p>
        </w:tc>
        <w:tc>
          <w:tcPr>
            <w:tcW w:w="469" w:type="pct"/>
            <w:shd w:val="clear" w:color="auto" w:fill="auto"/>
            <w:vAlign w:val="center"/>
          </w:tcPr>
          <w:p w14:paraId="17B443DC">
            <w:pPr>
              <w:pStyle w:val="50"/>
              <w:rPr>
                <w:rFonts w:hint="eastAsia" w:ascii="宋体" w:hAnsi="宋体" w:eastAsia="宋体" w:cs="宋体"/>
                <w:color w:val="auto"/>
                <w:sz w:val="21"/>
                <w:szCs w:val="21"/>
                <w:highlight w:val="none"/>
                <w:lang w:val="zh-CN"/>
              </w:rPr>
            </w:pPr>
          </w:p>
        </w:tc>
      </w:tr>
    </w:tbl>
    <w:p w14:paraId="16502295">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DB6FBF5">
      <w:pPr>
        <w:shd w:val="clear" w:color="auto" w:fill="FFFFFF"/>
        <w:tabs>
          <w:tab w:val="left" w:pos="3045"/>
        </w:tabs>
        <w:autoSpaceDE w:val="0"/>
        <w:autoSpaceDN w:val="0"/>
        <w:adjustRightInd w:val="0"/>
        <w:snapToGrid w:val="0"/>
        <w:spacing w:line="360" w:lineRule="exact"/>
        <w:rPr>
          <w:rFonts w:hint="eastAsia"/>
          <w:color w:val="auto"/>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eastAsia="zh-CN"/>
        </w:rPr>
        <w:t>性</w:t>
      </w:r>
      <w:r>
        <w:rPr>
          <w:rFonts w:hint="eastAsia" w:cs="宋体"/>
          <w:b/>
          <w:color w:val="auto"/>
          <w:sz w:val="24"/>
          <w:highlight w:val="none"/>
          <w:lang w:val="en-US" w:eastAsia="zh-CN"/>
        </w:rPr>
        <w:t>审查表-</w:t>
      </w:r>
      <w:r>
        <w:rPr>
          <w:rFonts w:hint="eastAsia" w:ascii="宋体" w:hAnsi="宋体" w:cs="宋体"/>
          <w:b/>
          <w:color w:val="auto"/>
          <w:sz w:val="24"/>
          <w:highlight w:val="none"/>
        </w:rPr>
        <w:t>附表</w:t>
      </w:r>
    </w:p>
    <w:p w14:paraId="70584E38">
      <w:pPr>
        <w:jc w:val="center"/>
        <w:rPr>
          <w:rFonts w:hint="eastAsia" w:ascii="宋体" w:hAnsi="宋体" w:eastAsia="宋体" w:cstheme="minorBidi"/>
          <w:b/>
          <w:bCs/>
          <w:color w:val="auto"/>
          <w:kern w:val="2"/>
          <w:sz w:val="28"/>
          <w:szCs w:val="28"/>
          <w:highlight w:val="none"/>
          <w:lang w:val="zh-CN" w:eastAsia="zh-CN" w:bidi="ar-SA"/>
        </w:rPr>
      </w:pPr>
      <w:bookmarkStart w:id="441" w:name="_Toc8990"/>
      <w:r>
        <w:rPr>
          <w:rFonts w:hint="eastAsia" w:ascii="宋体" w:hAnsi="宋体" w:eastAsia="宋体" w:cstheme="minorBidi"/>
          <w:b/>
          <w:bCs/>
          <w:color w:val="auto"/>
          <w:kern w:val="2"/>
          <w:sz w:val="28"/>
          <w:szCs w:val="28"/>
          <w:highlight w:val="none"/>
          <w:lang w:val="zh-CN" w:eastAsia="zh-CN" w:bidi="ar-SA"/>
        </w:rPr>
        <w:t>实质性响应一览表</w:t>
      </w:r>
      <w:bookmarkEnd w:id="441"/>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212CF784">
      <w:pPr>
        <w:pStyle w:val="24"/>
        <w:rPr>
          <w:rFonts w:hint="eastAsia" w:ascii="宋体" w:hAnsi="宋体" w:cs="宋体"/>
          <w:color w:val="auto"/>
          <w:highlight w:val="none"/>
        </w:rPr>
      </w:pPr>
    </w:p>
    <w:tbl>
      <w:tblPr>
        <w:tblStyle w:val="30"/>
        <w:tblW w:w="5030"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70"/>
        <w:gridCol w:w="3792"/>
        <w:gridCol w:w="1857"/>
        <w:gridCol w:w="1241"/>
      </w:tblGrid>
      <w:tr w14:paraId="21D3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2" w:hRule="atLeast"/>
        </w:trPr>
        <w:tc>
          <w:tcPr>
            <w:tcW w:w="557" w:type="pct"/>
            <w:vMerge w:val="restart"/>
            <w:noWrap w:val="0"/>
            <w:vAlign w:val="center"/>
          </w:tcPr>
          <w:p w14:paraId="615C89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776" w:type="pct"/>
            <w:gridSpan w:val="2"/>
            <w:noWrap w:val="0"/>
            <w:vAlign w:val="center"/>
          </w:tcPr>
          <w:p w14:paraId="49E852D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998" w:type="pct"/>
            <w:vMerge w:val="restart"/>
            <w:noWrap w:val="0"/>
            <w:vAlign w:val="center"/>
          </w:tcPr>
          <w:p w14:paraId="7F97B7E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667" w:type="pct"/>
            <w:vMerge w:val="restart"/>
            <w:noWrap w:val="0"/>
            <w:vAlign w:val="center"/>
          </w:tcPr>
          <w:p w14:paraId="4DE9651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57"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36"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03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998"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23E0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557" w:type="pct"/>
            <w:noWrap w:val="0"/>
            <w:vAlign w:val="center"/>
          </w:tcPr>
          <w:p w14:paraId="2C4607F0">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1</w:t>
            </w:r>
          </w:p>
        </w:tc>
        <w:tc>
          <w:tcPr>
            <w:tcW w:w="736" w:type="pct"/>
            <w:shd w:val="clear" w:color="auto" w:fill="auto"/>
            <w:noWrap w:val="0"/>
            <w:vAlign w:val="center"/>
          </w:tcPr>
          <w:p w14:paraId="5584F8F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2039" w:type="pct"/>
            <w:shd w:val="clear" w:color="auto" w:fill="auto"/>
            <w:noWrap w:val="0"/>
            <w:vAlign w:val="center"/>
          </w:tcPr>
          <w:p w14:paraId="38264FB8">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998" w:type="pct"/>
            <w:noWrap w:val="0"/>
            <w:vAlign w:val="center"/>
          </w:tcPr>
          <w:p w14:paraId="0DAB37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667" w:type="pct"/>
            <w:noWrap w:val="0"/>
            <w:vAlign w:val="center"/>
          </w:tcPr>
          <w:p w14:paraId="205594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2644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557" w:type="pct"/>
            <w:noWrap w:val="0"/>
            <w:vAlign w:val="center"/>
          </w:tcPr>
          <w:p w14:paraId="41B6F74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2</w:t>
            </w:r>
          </w:p>
        </w:tc>
        <w:tc>
          <w:tcPr>
            <w:tcW w:w="736" w:type="pct"/>
            <w:shd w:val="clear" w:color="auto" w:fill="auto"/>
            <w:noWrap w:val="0"/>
            <w:vAlign w:val="center"/>
          </w:tcPr>
          <w:p w14:paraId="2BB2A33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服务</w:t>
            </w:r>
            <w:r>
              <w:rPr>
                <w:rFonts w:hint="default"/>
                <w:snapToGrid w:val="0"/>
                <w:color w:val="auto"/>
                <w:sz w:val="21"/>
                <w:szCs w:val="21"/>
                <w:highlight w:val="none"/>
                <w:shd w:val="clear" w:color="auto" w:fill="auto"/>
                <w:lang w:val="en-US" w:eastAsia="zh-CN"/>
              </w:rPr>
              <w:t>期</w:t>
            </w:r>
          </w:p>
        </w:tc>
        <w:tc>
          <w:tcPr>
            <w:tcW w:w="2039" w:type="pct"/>
            <w:shd w:val="clear" w:color="auto" w:fill="auto"/>
            <w:noWrap w:val="0"/>
            <w:vAlign w:val="center"/>
          </w:tcPr>
          <w:p w14:paraId="77D93110">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服务期</w:t>
            </w:r>
            <w:r>
              <w:rPr>
                <w:rFonts w:hint="eastAsia" w:ascii="宋体" w:hAnsi="宋体" w:eastAsia="宋体" w:cs="宋体"/>
                <w:color w:val="auto"/>
                <w:sz w:val="21"/>
                <w:szCs w:val="21"/>
                <w:highlight w:val="none"/>
                <w:shd w:val="clear" w:color="auto" w:fill="auto"/>
                <w:lang w:val="en-US" w:eastAsia="zh-CN"/>
              </w:rPr>
              <w:t>的规定</w:t>
            </w:r>
          </w:p>
        </w:tc>
        <w:tc>
          <w:tcPr>
            <w:tcW w:w="998" w:type="pct"/>
            <w:noWrap w:val="0"/>
            <w:vAlign w:val="center"/>
          </w:tcPr>
          <w:p w14:paraId="46B6CD2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7D508C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3F6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57" w:type="pct"/>
            <w:shd w:val="clear" w:color="auto" w:fill="auto"/>
            <w:noWrap w:val="0"/>
            <w:vAlign w:val="center"/>
          </w:tcPr>
          <w:p w14:paraId="75B71D9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3</w:t>
            </w:r>
          </w:p>
        </w:tc>
        <w:tc>
          <w:tcPr>
            <w:tcW w:w="736" w:type="pct"/>
            <w:shd w:val="clear" w:color="auto" w:fill="auto"/>
            <w:noWrap w:val="0"/>
            <w:vAlign w:val="center"/>
          </w:tcPr>
          <w:p w14:paraId="7B953D9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2039" w:type="pct"/>
            <w:shd w:val="clear" w:color="auto" w:fill="auto"/>
            <w:noWrap w:val="0"/>
            <w:vAlign w:val="center"/>
          </w:tcPr>
          <w:p w14:paraId="72C432AE">
            <w:pPr>
              <w:pStyle w:val="50"/>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998" w:type="pct"/>
            <w:noWrap w:val="0"/>
            <w:vAlign w:val="center"/>
          </w:tcPr>
          <w:p w14:paraId="674A06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51FAFA7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C60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557" w:type="pct"/>
            <w:shd w:val="clear" w:color="auto" w:fill="auto"/>
            <w:noWrap w:val="0"/>
            <w:vAlign w:val="center"/>
          </w:tcPr>
          <w:p w14:paraId="129794A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4</w:t>
            </w:r>
          </w:p>
        </w:tc>
        <w:tc>
          <w:tcPr>
            <w:tcW w:w="736" w:type="pct"/>
            <w:shd w:val="clear" w:color="auto" w:fill="auto"/>
            <w:noWrap w:val="0"/>
            <w:vAlign w:val="center"/>
          </w:tcPr>
          <w:p w14:paraId="693F7BA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2039" w:type="pct"/>
            <w:shd w:val="clear" w:color="auto" w:fill="auto"/>
            <w:noWrap w:val="0"/>
            <w:vAlign w:val="center"/>
          </w:tcPr>
          <w:p w14:paraId="18769BAA">
            <w:pPr>
              <w:pStyle w:val="50"/>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998" w:type="pct"/>
            <w:noWrap w:val="0"/>
            <w:vAlign w:val="center"/>
          </w:tcPr>
          <w:p w14:paraId="492FD32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4FE29DA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942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557" w:type="pct"/>
            <w:shd w:val="clear" w:color="auto" w:fill="auto"/>
            <w:noWrap w:val="0"/>
            <w:vAlign w:val="center"/>
          </w:tcPr>
          <w:p w14:paraId="24363826">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p>
        </w:tc>
        <w:tc>
          <w:tcPr>
            <w:tcW w:w="736" w:type="pct"/>
            <w:shd w:val="clear" w:color="auto" w:fill="auto"/>
            <w:noWrap w:val="0"/>
            <w:vAlign w:val="center"/>
          </w:tcPr>
          <w:p w14:paraId="4D741CDE">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kern w:val="2"/>
                <w:sz w:val="21"/>
                <w:szCs w:val="21"/>
                <w:highlight w:val="yellow"/>
                <w:shd w:val="clear" w:color="auto" w:fill="auto"/>
                <w:lang w:val="en-US" w:eastAsia="zh-CN" w:bidi="ar-SA"/>
              </w:rPr>
              <w:t>技术要求</w:t>
            </w:r>
          </w:p>
        </w:tc>
        <w:tc>
          <w:tcPr>
            <w:tcW w:w="2039" w:type="pct"/>
            <w:shd w:val="clear" w:color="auto" w:fill="auto"/>
            <w:noWrap w:val="0"/>
            <w:vAlign w:val="center"/>
          </w:tcPr>
          <w:p w14:paraId="45D8FBC2">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highlight w:val="yellow"/>
                <w:shd w:val="clear" w:color="auto" w:fill="auto"/>
                <w:lang w:val="en-US" w:eastAsia="zh-CN"/>
              </w:rPr>
              <w:t>如有，详见招标文件“第三章 采购需求”关于技术要求★的规定，供应商可自行向下扩展。</w:t>
            </w:r>
          </w:p>
        </w:tc>
        <w:tc>
          <w:tcPr>
            <w:tcW w:w="998" w:type="pct"/>
            <w:noWrap w:val="0"/>
            <w:vAlign w:val="center"/>
          </w:tcPr>
          <w:p w14:paraId="4AD23FD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45675EA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0317C0C2">
      <w:pPr>
        <w:rPr>
          <w:rFonts w:hint="eastAsia"/>
          <w:b/>
          <w:bCs/>
          <w:color w:val="auto"/>
          <w:sz w:val="21"/>
          <w:szCs w:val="21"/>
          <w:highlight w:val="none"/>
          <w:lang w:val="en-US" w:eastAsia="zh-CN"/>
        </w:rPr>
      </w:pPr>
    </w:p>
    <w:p w14:paraId="73C7580B">
      <w:pP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注：“实质性响应一览表”中的内容为参考，可根据项目情况自行设置。</w:t>
      </w:r>
    </w:p>
    <w:p w14:paraId="16A7E26A">
      <w:pPr>
        <w:rPr>
          <w:rFonts w:hint="eastAsia" w:ascii="宋体" w:hAnsi="宋体" w:eastAsia="宋体" w:cstheme="minorBidi"/>
          <w:b/>
          <w:bCs/>
          <w:color w:val="auto"/>
          <w:kern w:val="2"/>
          <w:sz w:val="30"/>
          <w:szCs w:val="32"/>
          <w:highlight w:val="none"/>
          <w:lang w:val="zh-CN" w:eastAsia="zh-CN" w:bidi="ar-SA"/>
        </w:rPr>
      </w:pPr>
      <w:r>
        <w:rPr>
          <w:rFonts w:hint="eastAsia" w:ascii="宋体" w:hAnsi="宋体" w:eastAsia="宋体" w:cstheme="minorBidi"/>
          <w:b/>
          <w:bCs/>
          <w:color w:val="auto"/>
          <w:kern w:val="2"/>
          <w:sz w:val="30"/>
          <w:szCs w:val="32"/>
          <w:highlight w:val="none"/>
          <w:lang w:val="zh-CN" w:eastAsia="zh-CN" w:bidi="ar-SA"/>
        </w:rPr>
        <w:br w:type="page"/>
      </w:r>
    </w:p>
    <w:p w14:paraId="3B32811B">
      <w:pPr>
        <w:pStyle w:val="5"/>
        <w:keepNext/>
        <w:keepLines/>
        <w:pageBreakBefore w:val="0"/>
        <w:widowControl w:val="0"/>
        <w:numPr>
          <w:ilvl w:val="0"/>
          <w:numId w:val="7"/>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1"/>
          <w:szCs w:val="21"/>
          <w:highlight w:val="none"/>
          <w:lang w:val="zh-CN" w:eastAsia="zh-CN"/>
        </w:rPr>
      </w:pPr>
      <w:bookmarkStart w:id="442" w:name="_Toc17074"/>
      <w:r>
        <w:rPr>
          <w:rFonts w:hint="eastAsia" w:ascii="宋体" w:hAnsi="宋体" w:eastAsia="宋体" w:cs="宋体"/>
          <w:b/>
          <w:bCs/>
          <w:color w:val="auto"/>
          <w:kern w:val="2"/>
          <w:sz w:val="24"/>
          <w:szCs w:val="24"/>
          <w:highlight w:val="none"/>
          <w:lang w:val="zh-CN" w:eastAsia="zh-CN" w:bidi="ar-SA"/>
        </w:rPr>
        <w:t>评分标准</w:t>
      </w:r>
      <w:bookmarkEnd w:id="439"/>
      <w:bookmarkEnd w:id="440"/>
      <w:bookmarkEnd w:id="442"/>
    </w:p>
    <w:tbl>
      <w:tblPr>
        <w:tblStyle w:val="30"/>
        <w:tblW w:w="55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59"/>
        <w:gridCol w:w="723"/>
        <w:gridCol w:w="7155"/>
      </w:tblGrid>
      <w:tr w14:paraId="4066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5" w:type="pct"/>
            <w:shd w:val="clear" w:color="auto" w:fill="D8D8D8" w:themeFill="background1" w:themeFillShade="D9"/>
            <w:vAlign w:val="center"/>
          </w:tcPr>
          <w:p w14:paraId="4EB9EE39">
            <w:pPr>
              <w:pStyle w:val="5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716" w:type="pct"/>
            <w:shd w:val="clear" w:color="auto" w:fill="D8D8D8" w:themeFill="background1" w:themeFillShade="D9"/>
            <w:vAlign w:val="center"/>
          </w:tcPr>
          <w:p w14:paraId="34FC1953">
            <w:pPr>
              <w:pStyle w:val="5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354" w:type="pct"/>
            <w:shd w:val="clear" w:color="auto" w:fill="D8D8D8" w:themeFill="background1" w:themeFillShade="D9"/>
            <w:vAlign w:val="center"/>
          </w:tcPr>
          <w:p w14:paraId="060E9BDD">
            <w:pPr>
              <w:pStyle w:val="5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512" w:type="pct"/>
            <w:shd w:val="clear" w:color="auto" w:fill="D8D8D8" w:themeFill="background1" w:themeFillShade="D9"/>
            <w:vAlign w:val="center"/>
          </w:tcPr>
          <w:p w14:paraId="4099365A">
            <w:pPr>
              <w:pStyle w:val="5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508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415" w:type="pct"/>
            <w:vAlign w:val="center"/>
          </w:tcPr>
          <w:p w14:paraId="01B79740">
            <w:pPr>
              <w:pStyle w:val="5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0A5EEB72">
            <w:pPr>
              <w:pStyle w:val="5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16" w:type="pct"/>
            <w:tcBorders>
              <w:bottom w:val="single" w:color="auto" w:sz="4" w:space="0"/>
            </w:tcBorders>
            <w:vAlign w:val="center"/>
          </w:tcPr>
          <w:p w14:paraId="288FF59C">
            <w:pPr>
              <w:pStyle w:val="5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354" w:type="pct"/>
            <w:vAlign w:val="center"/>
          </w:tcPr>
          <w:p w14:paraId="2AABBDBC">
            <w:pPr>
              <w:pStyle w:val="5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3512" w:type="pct"/>
            <w:vAlign w:val="center"/>
          </w:tcPr>
          <w:p w14:paraId="0B9B039B">
            <w:pPr>
              <w:pStyle w:val="5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7A8DCB0A">
            <w:pPr>
              <w:pStyle w:val="5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26E75023">
            <w:pPr>
              <w:pStyle w:val="50"/>
              <w:spacing w:line="240" w:lineRule="auto"/>
              <w:jc w:val="left"/>
              <w:rPr>
                <w:rFonts w:hint="eastAsia" w:ascii="宋体" w:hAnsi="宋体" w:eastAsia="宋体" w:cs="宋体"/>
                <w:b/>
                <w:bCs/>
                <w:color w:val="auto"/>
                <w:sz w:val="21"/>
                <w:szCs w:val="21"/>
                <w:highlight w:val="none"/>
              </w:rPr>
            </w:pPr>
          </w:p>
          <w:p w14:paraId="09C32966">
            <w:pPr>
              <w:pStyle w:val="50"/>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0B66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415" w:type="pct"/>
            <w:vMerge w:val="restart"/>
            <w:vAlign w:val="center"/>
          </w:tcPr>
          <w:p w14:paraId="0106224D">
            <w:pPr>
              <w:pStyle w:val="5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p>
          <w:p w14:paraId="3F57569A">
            <w:pPr>
              <w:pStyle w:val="5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14:paraId="16DF9E6A">
            <w:pPr>
              <w:pStyle w:val="50"/>
              <w:spacing w:line="240" w:lineRule="auto"/>
              <w:jc w:val="center"/>
              <w:rPr>
                <w:rFonts w:hint="eastAsia" w:ascii="宋体" w:hAnsi="宋体" w:eastAsia="宋体" w:cs="宋体"/>
                <w:color w:val="auto"/>
                <w:sz w:val="21"/>
                <w:szCs w:val="21"/>
                <w:highlight w:val="none"/>
              </w:rPr>
            </w:pPr>
          </w:p>
        </w:tc>
        <w:tc>
          <w:tcPr>
            <w:tcW w:w="716" w:type="pct"/>
            <w:tcBorders>
              <w:top w:val="single" w:color="auto" w:sz="4" w:space="0"/>
            </w:tcBorders>
            <w:shd w:val="clear" w:color="auto" w:fill="auto"/>
            <w:vAlign w:val="center"/>
          </w:tcPr>
          <w:p w14:paraId="41F4D351">
            <w:pPr>
              <w:spacing w:before="302"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业绩要求</w:t>
            </w:r>
          </w:p>
        </w:tc>
        <w:tc>
          <w:tcPr>
            <w:tcW w:w="354" w:type="pct"/>
            <w:vAlign w:val="center"/>
          </w:tcPr>
          <w:p w14:paraId="3361217C">
            <w:pPr>
              <w:spacing w:before="301" w:line="24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10分</w:t>
            </w:r>
          </w:p>
        </w:tc>
        <w:tc>
          <w:tcPr>
            <w:tcW w:w="3512" w:type="pct"/>
            <w:vAlign w:val="center"/>
          </w:tcPr>
          <w:p w14:paraId="3F14CCF9">
            <w:pPr>
              <w:spacing w:before="19" w:line="240" w:lineRule="auto"/>
              <w:ind w:right="107"/>
              <w:jc w:val="left"/>
              <w:rPr>
                <w:rFonts w:hint="eastAsia" w:ascii="宋体" w:hAnsi="宋体" w:eastAsia="宋体" w:cs="宋体"/>
                <w:sz w:val="21"/>
                <w:szCs w:val="21"/>
              </w:rPr>
            </w:pPr>
            <w:r>
              <w:rPr>
                <w:rFonts w:hint="eastAsia" w:ascii="宋体" w:hAnsi="宋体" w:eastAsia="宋体" w:cs="宋体"/>
                <w:sz w:val="21"/>
                <w:szCs w:val="21"/>
              </w:rPr>
              <w:t>提供近三年（2023年1月至今）已完成</w:t>
            </w:r>
            <w:r>
              <w:rPr>
                <w:rFonts w:hint="eastAsia" w:cs="宋体"/>
                <w:sz w:val="21"/>
                <w:szCs w:val="21"/>
                <w:lang w:val="en-US" w:eastAsia="zh-CN"/>
              </w:rPr>
              <w:t>同类</w:t>
            </w:r>
            <w:r>
              <w:rPr>
                <w:rFonts w:hint="eastAsia" w:ascii="宋体" w:hAnsi="宋体" w:eastAsia="宋体" w:cs="宋体"/>
                <w:sz w:val="21"/>
                <w:szCs w:val="21"/>
              </w:rPr>
              <w:t>项目业绩【以中标(成交)通知书和相对应的的采购合同为准】，每提供 1个类似业绩证明材料得2分，本项最多得</w:t>
            </w:r>
            <w:r>
              <w:rPr>
                <w:rFonts w:hint="eastAsia" w:ascii="宋体" w:hAnsi="宋体" w:eastAsia="宋体" w:cs="宋体"/>
                <w:b/>
                <w:bCs/>
                <w:sz w:val="21"/>
                <w:szCs w:val="21"/>
              </w:rPr>
              <w:t>10</w:t>
            </w:r>
            <w:r>
              <w:rPr>
                <w:rFonts w:hint="eastAsia" w:ascii="宋体" w:hAnsi="宋体" w:eastAsia="宋体" w:cs="宋体"/>
                <w:sz w:val="21"/>
                <w:szCs w:val="21"/>
              </w:rPr>
              <w:t>分；</w:t>
            </w:r>
          </w:p>
          <w:p w14:paraId="74A252AB">
            <w:pPr>
              <w:spacing w:before="19" w:line="240" w:lineRule="auto"/>
              <w:ind w:right="107"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注：业绩证明材料需符合以下要求，否则不予计分：①业绩时间以合同签订日期为准；②合同需完整体现签订双方信息、签订时间、服务内容及双方盖章等核心要素，缺失任一要素均不计分；③业绩关键信息存在模糊不清、无法辨识情形的，该业绩不予认可。</w:t>
            </w:r>
          </w:p>
        </w:tc>
      </w:tr>
      <w:tr w14:paraId="6674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jc w:val="center"/>
        </w:trPr>
        <w:tc>
          <w:tcPr>
            <w:tcW w:w="415" w:type="pct"/>
            <w:vMerge w:val="continue"/>
            <w:vAlign w:val="center"/>
          </w:tcPr>
          <w:p w14:paraId="14EB01DA">
            <w:pPr>
              <w:pStyle w:val="50"/>
              <w:spacing w:line="240" w:lineRule="auto"/>
              <w:jc w:val="center"/>
              <w:rPr>
                <w:rFonts w:hint="eastAsia" w:ascii="宋体" w:hAnsi="宋体" w:eastAsia="宋体" w:cs="宋体"/>
                <w:color w:val="auto"/>
                <w:sz w:val="21"/>
                <w:szCs w:val="21"/>
                <w:highlight w:val="none"/>
              </w:rPr>
            </w:pPr>
          </w:p>
        </w:tc>
        <w:tc>
          <w:tcPr>
            <w:tcW w:w="716" w:type="pct"/>
            <w:tcBorders>
              <w:top w:val="single" w:color="auto" w:sz="4" w:space="0"/>
            </w:tcBorders>
            <w:shd w:val="clear" w:color="auto" w:fill="auto"/>
            <w:vAlign w:val="center"/>
          </w:tcPr>
          <w:p w14:paraId="71D2F2AC">
            <w:pPr>
              <w:spacing w:before="78"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服务承诺</w:t>
            </w:r>
          </w:p>
        </w:tc>
        <w:tc>
          <w:tcPr>
            <w:tcW w:w="354" w:type="pct"/>
            <w:vAlign w:val="center"/>
          </w:tcPr>
          <w:p w14:paraId="59E4ED95">
            <w:pPr>
              <w:spacing w:before="78"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tc>
        <w:tc>
          <w:tcPr>
            <w:tcW w:w="3512" w:type="pct"/>
            <w:vAlign w:val="center"/>
          </w:tcPr>
          <w:p w14:paraId="7A950D15">
            <w:pPr>
              <w:spacing w:before="36" w:line="240" w:lineRule="auto"/>
              <w:ind w:right="107"/>
              <w:jc w:val="left"/>
              <w:rPr>
                <w:rFonts w:hint="eastAsia" w:ascii="宋体" w:hAnsi="宋体" w:eastAsia="宋体" w:cs="宋体"/>
                <w:sz w:val="21"/>
                <w:szCs w:val="21"/>
              </w:rPr>
            </w:pPr>
            <w:r>
              <w:rPr>
                <w:rFonts w:hint="eastAsia" w:ascii="宋体" w:hAnsi="宋体" w:eastAsia="宋体" w:cs="宋体"/>
                <w:sz w:val="21"/>
                <w:szCs w:val="21"/>
              </w:rPr>
              <w:t>①根据采购文件中对服务人员数量</w:t>
            </w:r>
            <w:r>
              <w:rPr>
                <w:rFonts w:hint="eastAsia" w:cs="宋体"/>
                <w:sz w:val="21"/>
                <w:szCs w:val="21"/>
                <w:lang w:val="en-US" w:eastAsia="zh-CN"/>
              </w:rPr>
              <w:t>及</w:t>
            </w:r>
            <w:r>
              <w:rPr>
                <w:rFonts w:hint="eastAsia" w:ascii="宋体" w:hAnsi="宋体" w:eastAsia="宋体" w:cs="宋体"/>
                <w:sz w:val="21"/>
                <w:szCs w:val="21"/>
              </w:rPr>
              <w:t>专业、岗位要求，提供针对不同岗位有明确的岗位职责，提供服务质量承诺书</w:t>
            </w:r>
            <w:r>
              <w:rPr>
                <w:rFonts w:hint="eastAsia" w:cs="宋体"/>
                <w:sz w:val="21"/>
                <w:szCs w:val="21"/>
                <w:lang w:eastAsia="zh-CN"/>
              </w:rPr>
              <w:t>。</w:t>
            </w:r>
            <w:r>
              <w:rPr>
                <w:rFonts w:hint="eastAsia" w:cs="宋体"/>
                <w:sz w:val="21"/>
                <w:szCs w:val="21"/>
                <w:lang w:val="en-US" w:eastAsia="zh-CN"/>
              </w:rPr>
              <w:t>以上内容每提供一项</w:t>
            </w:r>
            <w:r>
              <w:rPr>
                <w:rFonts w:hint="eastAsia" w:ascii="宋体" w:hAnsi="宋体" w:eastAsia="宋体" w:cs="宋体"/>
                <w:sz w:val="21"/>
                <w:szCs w:val="21"/>
              </w:rPr>
              <w:t>得</w:t>
            </w:r>
            <w:r>
              <w:rPr>
                <w:rFonts w:hint="eastAsia" w:cs="宋体"/>
                <w:sz w:val="21"/>
                <w:szCs w:val="21"/>
                <w:lang w:val="en-US" w:eastAsia="zh-CN"/>
              </w:rPr>
              <w:t>1</w:t>
            </w:r>
            <w:r>
              <w:rPr>
                <w:rFonts w:hint="eastAsia" w:ascii="宋体" w:hAnsi="宋体" w:eastAsia="宋体" w:cs="宋体"/>
                <w:sz w:val="21"/>
                <w:szCs w:val="21"/>
              </w:rPr>
              <w:t>分，</w:t>
            </w:r>
            <w:r>
              <w:rPr>
                <w:rFonts w:hint="eastAsia" w:cs="宋体"/>
                <w:sz w:val="21"/>
                <w:szCs w:val="21"/>
                <w:lang w:val="en-US" w:eastAsia="zh-CN"/>
              </w:rPr>
              <w:t>满分</w:t>
            </w:r>
            <w:r>
              <w:rPr>
                <w:rFonts w:hint="eastAsia" w:cs="宋体"/>
                <w:b/>
                <w:bCs/>
                <w:sz w:val="21"/>
                <w:szCs w:val="21"/>
                <w:lang w:val="en-US" w:eastAsia="zh-CN"/>
              </w:rPr>
              <w:t>2</w:t>
            </w:r>
            <w:r>
              <w:rPr>
                <w:rFonts w:hint="eastAsia" w:cs="宋体"/>
                <w:sz w:val="21"/>
                <w:szCs w:val="21"/>
                <w:lang w:val="en-US" w:eastAsia="zh-CN"/>
              </w:rPr>
              <w:t>分，</w:t>
            </w:r>
            <w:r>
              <w:rPr>
                <w:rFonts w:hint="eastAsia" w:ascii="宋体" w:hAnsi="宋体" w:eastAsia="宋体" w:cs="宋体"/>
                <w:sz w:val="21"/>
                <w:szCs w:val="21"/>
              </w:rPr>
              <w:t>未提供</w:t>
            </w:r>
            <w:r>
              <w:rPr>
                <w:rFonts w:hint="eastAsia" w:cs="宋体"/>
                <w:sz w:val="21"/>
                <w:szCs w:val="21"/>
                <w:lang w:val="en-US" w:eastAsia="zh-CN"/>
              </w:rPr>
              <w:t>不得分</w:t>
            </w:r>
            <w:r>
              <w:rPr>
                <w:rFonts w:hint="eastAsia" w:ascii="宋体" w:hAnsi="宋体" w:eastAsia="宋体" w:cs="宋体"/>
                <w:sz w:val="21"/>
                <w:szCs w:val="21"/>
              </w:rPr>
              <w:t>。</w:t>
            </w:r>
          </w:p>
          <w:p w14:paraId="77AA9412">
            <w:pPr>
              <w:spacing w:before="25" w:line="240" w:lineRule="auto"/>
              <w:ind w:right="107"/>
              <w:jc w:val="left"/>
              <w:rPr>
                <w:rFonts w:hint="eastAsia" w:ascii="宋体" w:hAnsi="宋体" w:eastAsia="宋体" w:cs="宋体"/>
                <w:sz w:val="21"/>
                <w:szCs w:val="21"/>
              </w:rPr>
            </w:pPr>
            <w:r>
              <w:rPr>
                <w:rFonts w:hint="eastAsia" w:ascii="宋体" w:hAnsi="宋体" w:eastAsia="宋体" w:cs="宋体"/>
                <w:sz w:val="21"/>
                <w:szCs w:val="21"/>
              </w:rPr>
              <w:t>②有完备的服务档案资料管理制度，建立、收集、保存等流程健全、规范，有完善档案移交步骤的得</w:t>
            </w:r>
            <w:r>
              <w:rPr>
                <w:rFonts w:hint="eastAsia" w:ascii="宋体" w:hAnsi="宋体" w:eastAsia="宋体" w:cs="宋体"/>
                <w:b/>
                <w:bCs/>
                <w:sz w:val="21"/>
                <w:szCs w:val="21"/>
              </w:rPr>
              <w:t>3</w:t>
            </w:r>
            <w:r>
              <w:rPr>
                <w:rFonts w:hint="eastAsia" w:ascii="宋体" w:hAnsi="宋体" w:eastAsia="宋体" w:cs="宋体"/>
                <w:sz w:val="21"/>
                <w:szCs w:val="21"/>
              </w:rPr>
              <w:t>分，不提供不得分。</w:t>
            </w:r>
          </w:p>
          <w:p w14:paraId="12952AFE">
            <w:pPr>
              <w:spacing w:before="36" w:line="240" w:lineRule="auto"/>
              <w:ind w:right="181"/>
              <w:jc w:val="left"/>
              <w:rPr>
                <w:rFonts w:hint="eastAsia" w:ascii="宋体" w:hAnsi="宋体" w:eastAsia="宋体" w:cs="宋体"/>
                <w:sz w:val="21"/>
                <w:szCs w:val="21"/>
              </w:rPr>
            </w:pPr>
            <w:r>
              <w:rPr>
                <w:rFonts w:hint="eastAsia" w:ascii="宋体" w:hAnsi="宋体" w:eastAsia="宋体" w:cs="宋体"/>
                <w:sz w:val="21"/>
                <w:szCs w:val="21"/>
              </w:rPr>
              <w:t>③人员考核有明确标准、具体措施、奖罚淘汰机制的，</w:t>
            </w:r>
            <w:r>
              <w:rPr>
                <w:rFonts w:hint="eastAsia" w:cs="宋体"/>
                <w:sz w:val="21"/>
                <w:szCs w:val="21"/>
                <w:lang w:val="en-US" w:eastAsia="zh-CN"/>
              </w:rPr>
              <w:t>以上内容每提供一项</w:t>
            </w:r>
            <w:r>
              <w:rPr>
                <w:rFonts w:hint="eastAsia" w:ascii="宋体" w:hAnsi="宋体" w:eastAsia="宋体" w:cs="宋体"/>
                <w:sz w:val="21"/>
                <w:szCs w:val="21"/>
              </w:rPr>
              <w:t>得</w:t>
            </w:r>
            <w:r>
              <w:rPr>
                <w:rFonts w:hint="eastAsia" w:cs="宋体"/>
                <w:sz w:val="21"/>
                <w:szCs w:val="21"/>
                <w:lang w:val="en-US" w:eastAsia="zh-CN"/>
              </w:rPr>
              <w:t>1</w:t>
            </w:r>
            <w:r>
              <w:rPr>
                <w:rFonts w:hint="eastAsia" w:ascii="宋体" w:hAnsi="宋体" w:eastAsia="宋体" w:cs="宋体"/>
                <w:sz w:val="21"/>
                <w:szCs w:val="21"/>
              </w:rPr>
              <w:t>分，</w:t>
            </w:r>
            <w:r>
              <w:rPr>
                <w:rFonts w:hint="eastAsia" w:cs="宋体"/>
                <w:sz w:val="21"/>
                <w:szCs w:val="21"/>
                <w:lang w:val="en-US" w:eastAsia="zh-CN"/>
              </w:rPr>
              <w:t>满分</w:t>
            </w:r>
            <w:r>
              <w:rPr>
                <w:rFonts w:hint="eastAsia" w:cs="宋体"/>
                <w:b/>
                <w:bCs/>
                <w:sz w:val="21"/>
                <w:szCs w:val="21"/>
                <w:lang w:val="en-US" w:eastAsia="zh-CN"/>
              </w:rPr>
              <w:t>3</w:t>
            </w:r>
            <w:r>
              <w:rPr>
                <w:rFonts w:hint="eastAsia" w:cs="宋体"/>
                <w:sz w:val="21"/>
                <w:szCs w:val="21"/>
                <w:lang w:val="en-US" w:eastAsia="zh-CN"/>
              </w:rPr>
              <w:t>分，</w:t>
            </w:r>
            <w:r>
              <w:rPr>
                <w:rFonts w:hint="eastAsia" w:ascii="宋体" w:hAnsi="宋体" w:eastAsia="宋体" w:cs="宋体"/>
                <w:sz w:val="21"/>
                <w:szCs w:val="21"/>
              </w:rPr>
              <w:t>未提供</w:t>
            </w:r>
            <w:r>
              <w:rPr>
                <w:rFonts w:hint="eastAsia" w:cs="宋体"/>
                <w:sz w:val="21"/>
                <w:szCs w:val="21"/>
                <w:lang w:val="en-US" w:eastAsia="zh-CN"/>
              </w:rPr>
              <w:t>不得分</w:t>
            </w:r>
            <w:r>
              <w:rPr>
                <w:rFonts w:hint="eastAsia" w:ascii="宋体" w:hAnsi="宋体" w:eastAsia="宋体" w:cs="宋体"/>
                <w:sz w:val="21"/>
                <w:szCs w:val="21"/>
              </w:rPr>
              <w:t>。</w:t>
            </w:r>
          </w:p>
          <w:p w14:paraId="3FC6C191">
            <w:pPr>
              <w:spacing w:before="2" w:line="240" w:lineRule="auto"/>
              <w:ind w:right="107" w:rightChars="0"/>
              <w:jc w:val="left"/>
              <w:outlineLvl w:val="0"/>
              <w:rPr>
                <w:rFonts w:hint="eastAsia" w:ascii="宋体" w:hAnsi="宋体" w:eastAsia="宋体" w:cs="宋体"/>
                <w:sz w:val="21"/>
                <w:szCs w:val="21"/>
              </w:rPr>
            </w:pPr>
            <w:r>
              <w:rPr>
                <w:rFonts w:hint="eastAsia" w:ascii="宋体" w:hAnsi="宋体" w:eastAsia="宋体" w:cs="宋体"/>
                <w:sz w:val="21"/>
                <w:szCs w:val="21"/>
              </w:rPr>
              <w:t>④</w:t>
            </w:r>
            <w:r>
              <w:rPr>
                <w:rFonts w:hint="eastAsia" w:ascii="宋体" w:hAnsi="宋体" w:eastAsia="宋体" w:cs="宋体"/>
                <w:sz w:val="21"/>
                <w:szCs w:val="21"/>
                <w:lang w:val="en-US" w:eastAsia="zh-CN"/>
              </w:rPr>
              <w:t>A.</w:t>
            </w:r>
            <w:r>
              <w:rPr>
                <w:rFonts w:hint="eastAsia" w:ascii="宋体" w:hAnsi="宋体" w:eastAsia="宋体" w:cs="宋体"/>
                <w:sz w:val="21"/>
                <w:szCs w:val="21"/>
              </w:rPr>
              <w:t>承诺具备用工服务能力，能在采购人提出需求后5天内提供对应项目所在地的临时劳务人员。按上述内容提供承诺书得</w:t>
            </w:r>
            <w:r>
              <w:rPr>
                <w:rFonts w:hint="eastAsia" w:ascii="宋体" w:hAnsi="宋体" w:eastAsia="宋体" w:cs="宋体"/>
                <w:b/>
                <w:bCs/>
                <w:sz w:val="21"/>
                <w:szCs w:val="21"/>
                <w:lang w:val="en-US" w:eastAsia="zh-CN"/>
              </w:rPr>
              <w:t>1</w:t>
            </w:r>
            <w:r>
              <w:rPr>
                <w:rFonts w:hint="eastAsia" w:ascii="宋体" w:hAnsi="宋体" w:eastAsia="宋体" w:cs="宋体"/>
                <w:sz w:val="21"/>
                <w:szCs w:val="21"/>
              </w:rPr>
              <w:t>分，不提供不得分。</w:t>
            </w:r>
          </w:p>
          <w:p w14:paraId="4448837D">
            <w:pPr>
              <w:spacing w:before="2" w:line="240" w:lineRule="auto"/>
              <w:ind w:right="107" w:rightChars="0"/>
              <w:jc w:val="left"/>
              <w:outlineLvl w:val="0"/>
              <w:rPr>
                <w:rFonts w:hint="eastAsia" w:ascii="宋体" w:hAnsi="宋体" w:eastAsia="宋体" w:cs="宋体"/>
                <w:sz w:val="21"/>
                <w:szCs w:val="21"/>
                <w:lang w:eastAsia="zh-CN"/>
              </w:rPr>
            </w:pPr>
            <w:r>
              <w:rPr>
                <w:rFonts w:hint="eastAsia" w:ascii="宋体" w:hAnsi="宋体" w:eastAsia="宋体" w:cs="宋体"/>
                <w:sz w:val="21"/>
                <w:szCs w:val="21"/>
                <w:lang w:val="en-US" w:eastAsia="zh-CN"/>
              </w:rPr>
              <w:t>B.</w:t>
            </w:r>
            <w:r>
              <w:rPr>
                <w:rFonts w:hint="eastAsia" w:ascii="宋体" w:hAnsi="宋体" w:eastAsia="宋体" w:cs="宋体"/>
                <w:sz w:val="21"/>
                <w:szCs w:val="21"/>
              </w:rPr>
              <w:t>承诺具备用工服务能力，能在采购人提出需求后</w:t>
            </w:r>
            <w:r>
              <w:rPr>
                <w:rFonts w:hint="eastAsia" w:ascii="宋体" w:hAnsi="宋体" w:eastAsia="宋体" w:cs="宋体"/>
                <w:sz w:val="21"/>
                <w:szCs w:val="21"/>
                <w:lang w:val="en-US" w:eastAsia="zh-CN"/>
              </w:rPr>
              <w:t>3</w:t>
            </w:r>
            <w:r>
              <w:rPr>
                <w:rFonts w:hint="eastAsia" w:ascii="宋体" w:hAnsi="宋体" w:eastAsia="宋体" w:cs="宋体"/>
                <w:sz w:val="21"/>
                <w:szCs w:val="21"/>
              </w:rPr>
              <w:t>天内提供对应项目所在地的临时劳务人员。按上述内容提供承诺书得</w:t>
            </w:r>
            <w:r>
              <w:rPr>
                <w:rFonts w:hint="eastAsia" w:cs="宋体"/>
                <w:b/>
                <w:bCs/>
                <w:sz w:val="21"/>
                <w:szCs w:val="21"/>
                <w:lang w:val="en-US" w:eastAsia="zh-CN"/>
              </w:rPr>
              <w:t>2</w:t>
            </w:r>
            <w:r>
              <w:rPr>
                <w:rFonts w:hint="eastAsia" w:ascii="宋体" w:hAnsi="宋体" w:eastAsia="宋体" w:cs="宋体"/>
                <w:sz w:val="21"/>
                <w:szCs w:val="21"/>
              </w:rPr>
              <w:t>分，不提供不得分</w:t>
            </w:r>
            <w:r>
              <w:rPr>
                <w:rFonts w:hint="eastAsia" w:cs="宋体"/>
                <w:sz w:val="21"/>
                <w:szCs w:val="21"/>
                <w:lang w:eastAsia="zh-CN"/>
              </w:rPr>
              <w:t>。</w:t>
            </w:r>
          </w:p>
        </w:tc>
      </w:tr>
      <w:tr w14:paraId="2C7A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5" w:type="pct"/>
            <w:vMerge w:val="continue"/>
            <w:vAlign w:val="center"/>
          </w:tcPr>
          <w:p w14:paraId="62994287">
            <w:pPr>
              <w:pStyle w:val="50"/>
              <w:spacing w:line="240" w:lineRule="auto"/>
              <w:jc w:val="center"/>
              <w:rPr>
                <w:rFonts w:hint="eastAsia" w:ascii="宋体" w:hAnsi="宋体" w:eastAsia="宋体" w:cs="宋体"/>
                <w:color w:val="auto"/>
                <w:sz w:val="21"/>
                <w:szCs w:val="21"/>
                <w:highlight w:val="none"/>
              </w:rPr>
            </w:pPr>
          </w:p>
        </w:tc>
        <w:tc>
          <w:tcPr>
            <w:tcW w:w="716" w:type="pct"/>
            <w:tcBorders>
              <w:top w:val="single" w:color="auto" w:sz="4" w:space="0"/>
            </w:tcBorders>
            <w:shd w:val="clear" w:color="auto" w:fill="auto"/>
            <w:vAlign w:val="center"/>
          </w:tcPr>
          <w:p w14:paraId="161AC0BB">
            <w:pPr>
              <w:spacing w:before="78"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项目实施方案</w:t>
            </w:r>
          </w:p>
        </w:tc>
        <w:tc>
          <w:tcPr>
            <w:tcW w:w="354" w:type="pct"/>
            <w:vAlign w:val="center"/>
          </w:tcPr>
          <w:p w14:paraId="7320AEB8">
            <w:pPr>
              <w:spacing w:before="78" w:line="240" w:lineRule="auto"/>
              <w:jc w:val="center"/>
              <w:rPr>
                <w:rFonts w:hint="eastAsia" w:ascii="宋体" w:hAnsi="宋体" w:eastAsia="宋体" w:cs="宋体"/>
                <w:color w:val="auto"/>
                <w:sz w:val="21"/>
                <w:szCs w:val="21"/>
                <w:highlight w:val="none"/>
              </w:rPr>
            </w:pPr>
            <w:r>
              <w:rPr>
                <w:rFonts w:hint="eastAsia" w:cs="宋体"/>
                <w:sz w:val="21"/>
                <w:szCs w:val="21"/>
                <w:lang w:val="en-US" w:eastAsia="zh-CN"/>
              </w:rPr>
              <w:t>16</w:t>
            </w:r>
            <w:r>
              <w:rPr>
                <w:rFonts w:hint="eastAsia" w:ascii="宋体" w:hAnsi="宋体" w:eastAsia="宋体" w:cs="宋体"/>
                <w:sz w:val="21"/>
                <w:szCs w:val="21"/>
              </w:rPr>
              <w:t>分</w:t>
            </w:r>
          </w:p>
        </w:tc>
        <w:tc>
          <w:tcPr>
            <w:tcW w:w="3512" w:type="pct"/>
            <w:vAlign w:val="center"/>
          </w:tcPr>
          <w:p w14:paraId="3103BCE5">
            <w:pPr>
              <w:spacing w:before="36" w:line="240" w:lineRule="auto"/>
              <w:ind w:right="181"/>
              <w:jc w:val="left"/>
              <w:rPr>
                <w:rFonts w:hint="eastAsia" w:ascii="宋体" w:hAnsi="宋体" w:eastAsia="宋体" w:cs="宋体"/>
                <w:sz w:val="21"/>
                <w:szCs w:val="21"/>
              </w:rPr>
            </w:pPr>
            <w:r>
              <w:rPr>
                <w:rFonts w:hint="eastAsia" w:ascii="宋体" w:hAnsi="宋体" w:eastAsia="宋体" w:cs="宋体"/>
                <w:sz w:val="21"/>
                <w:szCs w:val="21"/>
              </w:rPr>
              <w:t>根据本项目服务特点制定项目实施方案，服务方案应包含劳务人员关系管理方案、档案户籍、社保管理方案、劳务人员保险方案、劳务人员工会权益保障方案、员工每年体检方案、员工派遣时效性方案、完整处理劳务纠纷服务方案。</w:t>
            </w:r>
          </w:p>
          <w:p w14:paraId="2F1BFF06">
            <w:pPr>
              <w:spacing w:before="36" w:line="240" w:lineRule="auto"/>
              <w:ind w:right="181" w:rightChars="0"/>
              <w:jc w:val="left"/>
              <w:rPr>
                <w:rFonts w:hint="eastAsia" w:ascii="宋体" w:hAnsi="宋体" w:eastAsia="宋体" w:cs="宋体"/>
                <w:color w:val="auto"/>
                <w:sz w:val="21"/>
                <w:szCs w:val="21"/>
                <w:highlight w:val="none"/>
              </w:rPr>
            </w:pPr>
            <w:r>
              <w:rPr>
                <w:rFonts w:hint="eastAsia" w:cs="宋体"/>
                <w:sz w:val="21"/>
                <w:szCs w:val="21"/>
                <w:lang w:val="en-US" w:eastAsia="zh-CN"/>
              </w:rPr>
              <w:t>以上内容每提供一项</w:t>
            </w:r>
            <w:r>
              <w:rPr>
                <w:rFonts w:hint="eastAsia" w:ascii="宋体" w:hAnsi="宋体" w:eastAsia="宋体" w:cs="宋体"/>
                <w:sz w:val="21"/>
                <w:szCs w:val="21"/>
              </w:rPr>
              <w:t>得</w:t>
            </w:r>
            <w:r>
              <w:rPr>
                <w:rFonts w:hint="eastAsia" w:cs="宋体"/>
                <w:sz w:val="21"/>
                <w:szCs w:val="21"/>
                <w:lang w:val="en-US" w:eastAsia="zh-CN"/>
              </w:rPr>
              <w:t>2</w:t>
            </w:r>
            <w:r>
              <w:rPr>
                <w:rFonts w:hint="eastAsia" w:ascii="宋体" w:hAnsi="宋体" w:eastAsia="宋体" w:cs="宋体"/>
                <w:sz w:val="21"/>
                <w:szCs w:val="21"/>
              </w:rPr>
              <w:t>分，</w:t>
            </w:r>
            <w:r>
              <w:rPr>
                <w:rFonts w:hint="eastAsia" w:cs="宋体"/>
                <w:sz w:val="21"/>
                <w:szCs w:val="21"/>
                <w:lang w:val="en-US" w:eastAsia="zh-CN"/>
              </w:rPr>
              <w:t>满分16分，每有一项缺陷扣1分，</w:t>
            </w:r>
            <w:r>
              <w:rPr>
                <w:rFonts w:hint="eastAsia" w:ascii="宋体" w:hAnsi="宋体" w:eastAsia="宋体" w:cs="宋体"/>
                <w:sz w:val="21"/>
                <w:szCs w:val="21"/>
              </w:rPr>
              <w:t>未提供</w:t>
            </w:r>
            <w:r>
              <w:rPr>
                <w:rFonts w:hint="eastAsia" w:cs="宋体"/>
                <w:sz w:val="21"/>
                <w:szCs w:val="21"/>
                <w:lang w:val="en-US" w:eastAsia="zh-CN"/>
              </w:rPr>
              <w:t>不得分</w:t>
            </w:r>
            <w:r>
              <w:rPr>
                <w:rFonts w:hint="eastAsia" w:ascii="宋体" w:hAnsi="宋体" w:eastAsia="宋体" w:cs="宋体"/>
                <w:sz w:val="21"/>
                <w:szCs w:val="21"/>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5662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atLeast"/>
          <w:jc w:val="center"/>
        </w:trPr>
        <w:tc>
          <w:tcPr>
            <w:tcW w:w="415" w:type="pct"/>
            <w:vMerge w:val="continue"/>
            <w:vAlign w:val="center"/>
          </w:tcPr>
          <w:p w14:paraId="640E50CC">
            <w:pPr>
              <w:pStyle w:val="50"/>
              <w:spacing w:line="240" w:lineRule="auto"/>
              <w:jc w:val="center"/>
              <w:rPr>
                <w:rFonts w:hint="eastAsia" w:ascii="宋体" w:hAnsi="宋体" w:eastAsia="宋体" w:cs="宋体"/>
                <w:color w:val="auto"/>
                <w:sz w:val="21"/>
                <w:szCs w:val="21"/>
                <w:highlight w:val="none"/>
              </w:rPr>
            </w:pPr>
          </w:p>
        </w:tc>
        <w:tc>
          <w:tcPr>
            <w:tcW w:w="716" w:type="pct"/>
            <w:tcBorders>
              <w:top w:val="single" w:color="auto" w:sz="4" w:space="0"/>
            </w:tcBorders>
            <w:shd w:val="clear" w:color="auto" w:fill="auto"/>
            <w:vAlign w:val="center"/>
          </w:tcPr>
          <w:p w14:paraId="01418870">
            <w:pPr>
              <w:spacing w:before="79"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体系制度</w:t>
            </w:r>
          </w:p>
        </w:tc>
        <w:tc>
          <w:tcPr>
            <w:tcW w:w="354" w:type="pct"/>
            <w:vAlign w:val="center"/>
          </w:tcPr>
          <w:p w14:paraId="7D22396C">
            <w:pPr>
              <w:spacing w:before="78"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10分</w:t>
            </w:r>
          </w:p>
        </w:tc>
        <w:tc>
          <w:tcPr>
            <w:tcW w:w="3512" w:type="pct"/>
            <w:vAlign w:val="center"/>
          </w:tcPr>
          <w:p w14:paraId="29E3205B">
            <w:pPr>
              <w:spacing w:before="36" w:line="240" w:lineRule="auto"/>
              <w:ind w:right="181"/>
              <w:jc w:val="left"/>
              <w:rPr>
                <w:rFonts w:hint="eastAsia" w:ascii="宋体" w:hAnsi="宋体" w:eastAsia="宋体" w:cs="宋体"/>
                <w:sz w:val="21"/>
                <w:szCs w:val="21"/>
              </w:rPr>
            </w:pPr>
            <w:r>
              <w:rPr>
                <w:rFonts w:hint="eastAsia" w:ascii="宋体" w:hAnsi="宋体" w:eastAsia="宋体" w:cs="宋体"/>
                <w:sz w:val="21"/>
                <w:szCs w:val="21"/>
              </w:rPr>
              <w:t>体系制度应包含管理组织架构、人员分工及管理制度、有完善的劳务人员薪酬管理体系、财务管理等制度保障，能保证薪酬安全可靠，及时发放，并承诺不拖欠劳务人员薪酬（提供承诺函加盖公章）。根据保障制度评分：</w:t>
            </w:r>
          </w:p>
          <w:p w14:paraId="7DC01FE2">
            <w:pPr>
              <w:spacing w:line="240" w:lineRule="auto"/>
              <w:ind w:right="107"/>
              <w:jc w:val="left"/>
              <w:rPr>
                <w:rFonts w:hint="eastAsia" w:ascii="宋体" w:hAnsi="宋体" w:eastAsia="宋体" w:cs="宋体"/>
                <w:sz w:val="21"/>
                <w:szCs w:val="21"/>
              </w:rPr>
            </w:pPr>
            <w:r>
              <w:rPr>
                <w:rFonts w:hint="eastAsia" w:ascii="宋体" w:hAnsi="宋体" w:eastAsia="宋体" w:cs="宋体"/>
                <w:sz w:val="21"/>
                <w:szCs w:val="21"/>
              </w:rPr>
              <w:t>1、有开展服务工作的基本组织机构，有人事、财务部门的</w:t>
            </w:r>
            <w:r>
              <w:rPr>
                <w:rFonts w:hint="eastAsia" w:cs="宋体"/>
                <w:sz w:val="21"/>
                <w:szCs w:val="21"/>
                <w:lang w:eastAsia="zh-CN"/>
              </w:rPr>
              <w:t>，</w:t>
            </w:r>
            <w:r>
              <w:rPr>
                <w:rFonts w:hint="eastAsia" w:cs="宋体"/>
                <w:sz w:val="21"/>
                <w:szCs w:val="21"/>
                <w:lang w:val="en-US" w:eastAsia="zh-CN"/>
              </w:rPr>
              <w:t>每项得2分，满分</w:t>
            </w:r>
            <w:r>
              <w:rPr>
                <w:rFonts w:hint="eastAsia" w:cs="宋体"/>
                <w:b/>
                <w:bCs/>
                <w:sz w:val="21"/>
                <w:szCs w:val="21"/>
                <w:lang w:val="en-US" w:eastAsia="zh-CN"/>
              </w:rPr>
              <w:t>4</w:t>
            </w:r>
            <w:r>
              <w:rPr>
                <w:rFonts w:hint="eastAsia" w:ascii="宋体" w:hAnsi="宋体" w:eastAsia="宋体" w:cs="宋体"/>
                <w:sz w:val="21"/>
                <w:szCs w:val="21"/>
              </w:rPr>
              <w:t>分，</w:t>
            </w:r>
            <w:r>
              <w:rPr>
                <w:rFonts w:hint="eastAsia" w:cs="宋体"/>
                <w:sz w:val="21"/>
                <w:szCs w:val="21"/>
                <w:lang w:val="en-US" w:eastAsia="zh-CN"/>
              </w:rPr>
              <w:t>未提供或提供不全不得分</w:t>
            </w:r>
            <w:r>
              <w:rPr>
                <w:rFonts w:hint="eastAsia" w:ascii="宋体" w:hAnsi="宋体" w:eastAsia="宋体" w:cs="宋体"/>
                <w:sz w:val="21"/>
                <w:szCs w:val="21"/>
              </w:rPr>
              <w:t>。（提供管理组织架构、人员配置及人事、财务岗位职责分工。）</w:t>
            </w:r>
          </w:p>
          <w:p w14:paraId="17B08437">
            <w:pPr>
              <w:spacing w:before="4" w:line="240" w:lineRule="auto"/>
              <w:ind w:right="107" w:rightChars="0"/>
              <w:jc w:val="left"/>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2、</w:t>
            </w:r>
            <w:r>
              <w:rPr>
                <w:rFonts w:hint="eastAsia" w:cs="宋体"/>
                <w:sz w:val="21"/>
                <w:szCs w:val="21"/>
                <w:lang w:val="en-US" w:eastAsia="zh-CN"/>
              </w:rPr>
              <w:t>包括</w:t>
            </w:r>
            <w:r>
              <w:rPr>
                <w:rFonts w:hint="eastAsia" w:ascii="宋体" w:hAnsi="宋体" w:eastAsia="宋体" w:cs="宋体"/>
                <w:sz w:val="21"/>
                <w:szCs w:val="21"/>
              </w:rPr>
              <w:t>①人事（含招聘、薪酬、考勤、奖惩、辞退等主要内容）、②财务（含收支、预算等主要内容）、③培训（含礼仪、技能、应急、保密等主要内容）</w:t>
            </w:r>
            <w:r>
              <w:rPr>
                <w:rFonts w:hint="eastAsia" w:cs="宋体"/>
                <w:sz w:val="21"/>
                <w:szCs w:val="21"/>
                <w:lang w:eastAsia="zh-CN"/>
              </w:rPr>
              <w:t>，</w:t>
            </w:r>
            <w:r>
              <w:rPr>
                <w:rFonts w:hint="eastAsia" w:cs="宋体"/>
                <w:sz w:val="21"/>
                <w:szCs w:val="21"/>
                <w:lang w:val="en-US" w:eastAsia="zh-CN"/>
              </w:rPr>
              <w:t>以上</w:t>
            </w:r>
            <w:r>
              <w:rPr>
                <w:rFonts w:hint="eastAsia" w:ascii="宋体" w:hAnsi="宋体" w:eastAsia="宋体" w:cs="宋体"/>
                <w:sz w:val="21"/>
                <w:szCs w:val="21"/>
              </w:rPr>
              <w:t>管理制度</w:t>
            </w:r>
            <w:r>
              <w:rPr>
                <w:rFonts w:hint="eastAsia" w:cs="宋体"/>
                <w:sz w:val="21"/>
                <w:szCs w:val="21"/>
                <w:lang w:val="en-US" w:eastAsia="zh-CN"/>
              </w:rPr>
              <w:t>每项得2分，满分</w:t>
            </w:r>
            <w:r>
              <w:rPr>
                <w:rFonts w:hint="eastAsia" w:ascii="宋体" w:hAnsi="宋体" w:eastAsia="宋体" w:cs="宋体"/>
                <w:b/>
                <w:bCs/>
                <w:sz w:val="21"/>
                <w:szCs w:val="21"/>
              </w:rPr>
              <w:t>6</w:t>
            </w:r>
            <w:r>
              <w:rPr>
                <w:rFonts w:hint="eastAsia" w:ascii="宋体" w:hAnsi="宋体" w:eastAsia="宋体" w:cs="宋体"/>
                <w:sz w:val="21"/>
                <w:szCs w:val="21"/>
              </w:rPr>
              <w:t>分，每项管理制度</w:t>
            </w:r>
            <w:r>
              <w:rPr>
                <w:rFonts w:hint="eastAsia" w:cs="宋体"/>
                <w:sz w:val="21"/>
                <w:szCs w:val="21"/>
                <w:lang w:val="en-US" w:eastAsia="zh-CN"/>
              </w:rPr>
              <w:t>未提供或提供不全不得分</w:t>
            </w:r>
            <w:r>
              <w:rPr>
                <w:rFonts w:hint="eastAsia" w:ascii="宋体" w:hAnsi="宋体" w:eastAsia="宋体" w:cs="宋体"/>
                <w:sz w:val="21"/>
                <w:szCs w:val="21"/>
              </w:rPr>
              <w:t>。（提供以上管理制度文件，并加盖供应商公章）</w:t>
            </w:r>
          </w:p>
        </w:tc>
      </w:tr>
      <w:tr w14:paraId="02A1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jc w:val="center"/>
        </w:trPr>
        <w:tc>
          <w:tcPr>
            <w:tcW w:w="415" w:type="pct"/>
            <w:vMerge w:val="continue"/>
            <w:vAlign w:val="center"/>
          </w:tcPr>
          <w:p w14:paraId="1C62DFB9">
            <w:pPr>
              <w:pStyle w:val="50"/>
              <w:spacing w:line="240" w:lineRule="auto"/>
              <w:jc w:val="center"/>
              <w:rPr>
                <w:rFonts w:hint="eastAsia" w:ascii="宋体" w:hAnsi="宋体" w:eastAsia="宋体" w:cs="宋体"/>
                <w:color w:val="auto"/>
                <w:sz w:val="21"/>
                <w:szCs w:val="21"/>
                <w:highlight w:val="none"/>
              </w:rPr>
            </w:pPr>
          </w:p>
        </w:tc>
        <w:tc>
          <w:tcPr>
            <w:tcW w:w="716" w:type="pct"/>
            <w:tcBorders>
              <w:top w:val="single" w:color="auto" w:sz="4" w:space="0"/>
            </w:tcBorders>
            <w:shd w:val="clear" w:color="auto" w:fill="auto"/>
            <w:vAlign w:val="center"/>
          </w:tcPr>
          <w:p w14:paraId="655FAEE3">
            <w:pPr>
              <w:spacing w:before="195"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质量保障措施</w:t>
            </w:r>
          </w:p>
        </w:tc>
        <w:tc>
          <w:tcPr>
            <w:tcW w:w="354" w:type="pct"/>
            <w:shd w:val="clear" w:color="auto" w:fill="auto"/>
            <w:vAlign w:val="center"/>
          </w:tcPr>
          <w:p w14:paraId="7D98C1C8">
            <w:pPr>
              <w:spacing w:before="78"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14分</w:t>
            </w:r>
          </w:p>
        </w:tc>
        <w:tc>
          <w:tcPr>
            <w:tcW w:w="3512" w:type="pct"/>
            <w:shd w:val="clear" w:color="auto" w:fill="auto"/>
            <w:vAlign w:val="center"/>
          </w:tcPr>
          <w:p w14:paraId="67A08DD2">
            <w:pPr>
              <w:spacing w:before="39" w:line="240" w:lineRule="auto"/>
              <w:ind w:right="181"/>
              <w:jc w:val="left"/>
              <w:rPr>
                <w:rFonts w:hint="eastAsia" w:ascii="宋体" w:hAnsi="宋体" w:eastAsia="宋体" w:cs="宋体"/>
                <w:sz w:val="21"/>
                <w:szCs w:val="21"/>
              </w:rPr>
            </w:pPr>
            <w:r>
              <w:rPr>
                <w:rFonts w:hint="eastAsia" w:ascii="宋体" w:hAnsi="宋体" w:eastAsia="宋体" w:cs="宋体"/>
                <w:sz w:val="21"/>
                <w:szCs w:val="21"/>
              </w:rPr>
              <w:t>根据本项目“服务内容及要求”，制定服务质量保证措施，应包含：日常管理工作、安全管理工作、学生服务与沟通、日常巡检、环境卫生管理、资产管理、其他要求中的质量保障方案。</w:t>
            </w:r>
          </w:p>
          <w:p w14:paraId="6829A9A3">
            <w:pPr>
              <w:spacing w:before="39" w:line="240" w:lineRule="auto"/>
              <w:ind w:right="181" w:rightChars="0"/>
              <w:jc w:val="left"/>
              <w:rPr>
                <w:rFonts w:hint="eastAsia" w:ascii="宋体" w:hAnsi="宋体" w:eastAsia="宋体" w:cs="宋体"/>
                <w:color w:val="auto"/>
                <w:sz w:val="21"/>
                <w:szCs w:val="21"/>
                <w:highlight w:val="none"/>
                <w:lang w:val="en-US" w:eastAsia="zh-CN"/>
              </w:rPr>
            </w:pPr>
            <w:r>
              <w:rPr>
                <w:rFonts w:hint="eastAsia" w:cs="宋体"/>
                <w:sz w:val="21"/>
                <w:szCs w:val="21"/>
                <w:lang w:val="en-US" w:eastAsia="zh-CN"/>
              </w:rPr>
              <w:t>以上内容每提供一项</w:t>
            </w:r>
            <w:r>
              <w:rPr>
                <w:rFonts w:hint="eastAsia" w:ascii="宋体" w:hAnsi="宋体" w:eastAsia="宋体" w:cs="宋体"/>
                <w:sz w:val="21"/>
                <w:szCs w:val="21"/>
              </w:rPr>
              <w:t>得</w:t>
            </w:r>
            <w:r>
              <w:rPr>
                <w:rFonts w:hint="eastAsia" w:cs="宋体"/>
                <w:sz w:val="21"/>
                <w:szCs w:val="21"/>
                <w:lang w:val="en-US" w:eastAsia="zh-CN"/>
              </w:rPr>
              <w:t>2</w:t>
            </w:r>
            <w:r>
              <w:rPr>
                <w:rFonts w:hint="eastAsia" w:ascii="宋体" w:hAnsi="宋体" w:eastAsia="宋体" w:cs="宋体"/>
                <w:sz w:val="21"/>
                <w:szCs w:val="21"/>
              </w:rPr>
              <w:t>分，</w:t>
            </w:r>
            <w:r>
              <w:rPr>
                <w:rFonts w:hint="eastAsia" w:cs="宋体"/>
                <w:sz w:val="21"/>
                <w:szCs w:val="21"/>
                <w:lang w:val="en-US" w:eastAsia="zh-CN"/>
              </w:rPr>
              <w:t>满分14分，每有一项缺陷扣1分，</w:t>
            </w:r>
            <w:r>
              <w:rPr>
                <w:rFonts w:hint="eastAsia" w:ascii="宋体" w:hAnsi="宋体" w:eastAsia="宋体" w:cs="宋体"/>
                <w:sz w:val="21"/>
                <w:szCs w:val="21"/>
              </w:rPr>
              <w:t>未提供</w:t>
            </w:r>
            <w:r>
              <w:rPr>
                <w:rFonts w:hint="eastAsia" w:cs="宋体"/>
                <w:sz w:val="21"/>
                <w:szCs w:val="21"/>
                <w:lang w:val="en-US" w:eastAsia="zh-CN"/>
              </w:rPr>
              <w:t>不得分</w:t>
            </w:r>
            <w:r>
              <w:rPr>
                <w:rFonts w:hint="eastAsia" w:ascii="宋体" w:hAnsi="宋体" w:eastAsia="宋体" w:cs="宋体"/>
                <w:sz w:val="21"/>
                <w:szCs w:val="21"/>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7459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jc w:val="center"/>
        </w:trPr>
        <w:tc>
          <w:tcPr>
            <w:tcW w:w="415" w:type="pct"/>
            <w:vMerge w:val="continue"/>
            <w:vAlign w:val="center"/>
          </w:tcPr>
          <w:p w14:paraId="411BE959">
            <w:pPr>
              <w:pStyle w:val="50"/>
              <w:spacing w:line="240" w:lineRule="auto"/>
              <w:jc w:val="center"/>
              <w:rPr>
                <w:rFonts w:hint="eastAsia" w:ascii="宋体" w:hAnsi="宋体" w:eastAsia="宋体" w:cs="宋体"/>
                <w:color w:val="auto"/>
                <w:sz w:val="21"/>
                <w:szCs w:val="21"/>
                <w:highlight w:val="none"/>
              </w:rPr>
            </w:pPr>
          </w:p>
        </w:tc>
        <w:tc>
          <w:tcPr>
            <w:tcW w:w="716" w:type="pct"/>
            <w:vAlign w:val="center"/>
          </w:tcPr>
          <w:p w14:paraId="7B72EB79">
            <w:pPr>
              <w:spacing w:before="195" w:line="24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应急措施及方案</w:t>
            </w:r>
          </w:p>
        </w:tc>
        <w:tc>
          <w:tcPr>
            <w:tcW w:w="354" w:type="pct"/>
            <w:shd w:val="clear" w:color="auto" w:fill="auto"/>
            <w:vAlign w:val="center"/>
          </w:tcPr>
          <w:p w14:paraId="695A19F0">
            <w:pPr>
              <w:spacing w:before="78"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1</w:t>
            </w:r>
            <w:r>
              <w:rPr>
                <w:rFonts w:hint="eastAsia" w:cs="宋体"/>
                <w:sz w:val="21"/>
                <w:szCs w:val="21"/>
                <w:lang w:val="en-US" w:eastAsia="zh-CN"/>
              </w:rPr>
              <w:t>2</w:t>
            </w:r>
            <w:r>
              <w:rPr>
                <w:rFonts w:hint="eastAsia" w:ascii="宋体" w:hAnsi="宋体" w:eastAsia="宋体" w:cs="宋体"/>
                <w:sz w:val="21"/>
                <w:szCs w:val="21"/>
              </w:rPr>
              <w:t>分</w:t>
            </w:r>
          </w:p>
        </w:tc>
        <w:tc>
          <w:tcPr>
            <w:tcW w:w="3512" w:type="pct"/>
            <w:shd w:val="clear" w:color="auto" w:fill="auto"/>
            <w:vAlign w:val="center"/>
          </w:tcPr>
          <w:p w14:paraId="4972B207">
            <w:pPr>
              <w:spacing w:before="37" w:line="240" w:lineRule="auto"/>
              <w:ind w:right="181"/>
              <w:jc w:val="left"/>
              <w:rPr>
                <w:rFonts w:hint="eastAsia" w:ascii="宋体" w:hAnsi="宋体" w:eastAsia="宋体" w:cs="宋体"/>
                <w:sz w:val="21"/>
                <w:szCs w:val="21"/>
              </w:rPr>
            </w:pPr>
            <w:r>
              <w:rPr>
                <w:rFonts w:hint="eastAsia" w:ascii="宋体" w:hAnsi="宋体" w:eastAsia="宋体" w:cs="宋体"/>
                <w:sz w:val="21"/>
                <w:szCs w:val="21"/>
              </w:rPr>
              <w:t>根据项目服务内容及要求，制定应急措施及方案，应包含突发情况（火灾隐患、停水停电、突发公共卫生事件等）分析、响应时间及方式、紧急处理预方案，各类应急演练频次及内容等。</w:t>
            </w:r>
          </w:p>
          <w:p w14:paraId="37DADE33">
            <w:pPr>
              <w:spacing w:before="37" w:line="240" w:lineRule="auto"/>
              <w:ind w:right="181" w:rightChars="0"/>
              <w:jc w:val="left"/>
              <w:rPr>
                <w:rFonts w:hint="eastAsia" w:ascii="宋体" w:hAnsi="宋体" w:eastAsia="宋体" w:cs="宋体"/>
                <w:color w:val="auto"/>
                <w:sz w:val="21"/>
                <w:szCs w:val="21"/>
                <w:highlight w:val="none"/>
                <w:lang w:val="en-US" w:eastAsia="zh-CN"/>
              </w:rPr>
            </w:pPr>
            <w:r>
              <w:rPr>
                <w:rFonts w:hint="eastAsia" w:cs="宋体"/>
                <w:sz w:val="21"/>
                <w:szCs w:val="21"/>
                <w:lang w:val="en-US" w:eastAsia="zh-CN"/>
              </w:rPr>
              <w:t>以上内容每提供一项</w:t>
            </w:r>
            <w:r>
              <w:rPr>
                <w:rFonts w:hint="eastAsia" w:ascii="宋体" w:hAnsi="宋体" w:eastAsia="宋体" w:cs="宋体"/>
                <w:sz w:val="21"/>
                <w:szCs w:val="21"/>
              </w:rPr>
              <w:t>得</w:t>
            </w:r>
            <w:r>
              <w:rPr>
                <w:rFonts w:hint="eastAsia" w:cs="宋体"/>
                <w:sz w:val="21"/>
                <w:szCs w:val="21"/>
                <w:lang w:val="en-US" w:eastAsia="zh-CN"/>
              </w:rPr>
              <w:t>3</w:t>
            </w:r>
            <w:r>
              <w:rPr>
                <w:rFonts w:hint="eastAsia" w:ascii="宋体" w:hAnsi="宋体" w:eastAsia="宋体" w:cs="宋体"/>
                <w:sz w:val="21"/>
                <w:szCs w:val="21"/>
              </w:rPr>
              <w:t>分，</w:t>
            </w:r>
            <w:r>
              <w:rPr>
                <w:rFonts w:hint="eastAsia" w:cs="宋体"/>
                <w:sz w:val="21"/>
                <w:szCs w:val="21"/>
                <w:lang w:val="en-US" w:eastAsia="zh-CN"/>
              </w:rPr>
              <w:t>满分12分，每有一项缺陷扣1.5分，</w:t>
            </w:r>
            <w:r>
              <w:rPr>
                <w:rFonts w:hint="eastAsia" w:ascii="宋体" w:hAnsi="宋体" w:eastAsia="宋体" w:cs="宋体"/>
                <w:sz w:val="21"/>
                <w:szCs w:val="21"/>
              </w:rPr>
              <w:t>未提供</w:t>
            </w:r>
            <w:r>
              <w:rPr>
                <w:rFonts w:hint="eastAsia" w:cs="宋体"/>
                <w:sz w:val="21"/>
                <w:szCs w:val="21"/>
                <w:lang w:val="en-US" w:eastAsia="zh-CN"/>
              </w:rPr>
              <w:t>不得分</w:t>
            </w:r>
            <w:r>
              <w:rPr>
                <w:rFonts w:hint="eastAsia" w:ascii="宋体" w:hAnsi="宋体" w:eastAsia="宋体" w:cs="宋体"/>
                <w:sz w:val="21"/>
                <w:szCs w:val="21"/>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5827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5" w:type="pct"/>
            <w:vMerge w:val="continue"/>
            <w:vAlign w:val="center"/>
          </w:tcPr>
          <w:p w14:paraId="172E2D52">
            <w:pPr>
              <w:pStyle w:val="50"/>
              <w:spacing w:line="240" w:lineRule="auto"/>
              <w:jc w:val="center"/>
              <w:rPr>
                <w:rFonts w:hint="eastAsia" w:ascii="宋体" w:hAnsi="宋体" w:eastAsia="宋体" w:cs="宋体"/>
                <w:color w:val="auto"/>
                <w:sz w:val="21"/>
                <w:szCs w:val="21"/>
                <w:highlight w:val="none"/>
              </w:rPr>
            </w:pPr>
          </w:p>
        </w:tc>
        <w:tc>
          <w:tcPr>
            <w:tcW w:w="716" w:type="pct"/>
            <w:shd w:val="clear" w:color="auto" w:fill="auto"/>
            <w:vAlign w:val="center"/>
          </w:tcPr>
          <w:p w14:paraId="7EADBC37">
            <w:pPr>
              <w:spacing w:before="195"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团队管理方案</w:t>
            </w:r>
          </w:p>
        </w:tc>
        <w:tc>
          <w:tcPr>
            <w:tcW w:w="354" w:type="pct"/>
            <w:shd w:val="clear" w:color="auto" w:fill="auto"/>
            <w:vAlign w:val="center"/>
          </w:tcPr>
          <w:p w14:paraId="2956EA2A">
            <w:pPr>
              <w:spacing w:before="195" w:line="240" w:lineRule="auto"/>
              <w:jc w:val="center"/>
              <w:rPr>
                <w:rFonts w:hint="eastAsia" w:ascii="宋体" w:hAnsi="宋体" w:eastAsia="宋体" w:cs="宋体"/>
                <w:color w:val="auto"/>
                <w:sz w:val="21"/>
                <w:szCs w:val="21"/>
                <w:highlight w:val="none"/>
                <w:lang w:val="en-US" w:eastAsia="zh-CN"/>
              </w:rPr>
            </w:pPr>
            <w:r>
              <w:rPr>
                <w:rFonts w:hint="eastAsia" w:cs="宋体"/>
                <w:sz w:val="21"/>
                <w:szCs w:val="21"/>
                <w:lang w:val="en-US" w:eastAsia="zh-CN"/>
              </w:rPr>
              <w:t>12</w:t>
            </w:r>
            <w:r>
              <w:rPr>
                <w:rFonts w:hint="eastAsia" w:ascii="宋体" w:hAnsi="宋体" w:eastAsia="宋体" w:cs="宋体"/>
                <w:sz w:val="21"/>
                <w:szCs w:val="21"/>
              </w:rPr>
              <w:t>分</w:t>
            </w:r>
          </w:p>
        </w:tc>
        <w:tc>
          <w:tcPr>
            <w:tcW w:w="3512" w:type="pct"/>
            <w:shd w:val="clear" w:color="auto" w:fill="auto"/>
            <w:vAlign w:val="center"/>
          </w:tcPr>
          <w:p w14:paraId="00EA05C4">
            <w:pPr>
              <w:spacing w:line="240" w:lineRule="auto"/>
              <w:jc w:val="left"/>
              <w:rPr>
                <w:rFonts w:hint="eastAsia" w:ascii="宋体" w:hAnsi="宋体" w:eastAsia="宋体" w:cs="宋体"/>
                <w:sz w:val="21"/>
                <w:szCs w:val="21"/>
              </w:rPr>
            </w:pPr>
            <w:r>
              <w:rPr>
                <w:rFonts w:hint="eastAsia" w:ascii="宋体" w:hAnsi="宋体" w:eastAsia="宋体" w:cs="宋体"/>
                <w:sz w:val="21"/>
                <w:szCs w:val="21"/>
              </w:rPr>
              <w:t>根据本项目服务团队配置要求，提供拟对服务团队人员的薪酬制定、劳动保护、福利发放方案进行评审。</w:t>
            </w:r>
          </w:p>
          <w:p w14:paraId="47DFF211">
            <w:pPr>
              <w:spacing w:line="240" w:lineRule="auto"/>
              <w:jc w:val="left"/>
              <w:rPr>
                <w:rFonts w:hint="eastAsia" w:ascii="宋体" w:hAnsi="宋体" w:eastAsia="宋体" w:cs="宋体"/>
                <w:color w:val="auto"/>
                <w:sz w:val="21"/>
                <w:szCs w:val="21"/>
                <w:highlight w:val="none"/>
                <w:lang w:val="en-US" w:eastAsia="zh-CN"/>
              </w:rPr>
            </w:pPr>
            <w:r>
              <w:rPr>
                <w:rFonts w:hint="eastAsia" w:cs="宋体"/>
                <w:sz w:val="21"/>
                <w:szCs w:val="21"/>
                <w:lang w:val="en-US" w:eastAsia="zh-CN"/>
              </w:rPr>
              <w:t>以上内容每提供一项</w:t>
            </w:r>
            <w:r>
              <w:rPr>
                <w:rFonts w:hint="eastAsia" w:ascii="宋体" w:hAnsi="宋体" w:eastAsia="宋体" w:cs="宋体"/>
                <w:sz w:val="21"/>
                <w:szCs w:val="21"/>
              </w:rPr>
              <w:t>得</w:t>
            </w:r>
            <w:r>
              <w:rPr>
                <w:rFonts w:hint="eastAsia" w:cs="宋体"/>
                <w:sz w:val="21"/>
                <w:szCs w:val="21"/>
                <w:lang w:val="en-US" w:eastAsia="zh-CN"/>
              </w:rPr>
              <w:t>4</w:t>
            </w:r>
            <w:r>
              <w:rPr>
                <w:rFonts w:hint="eastAsia" w:ascii="宋体" w:hAnsi="宋体" w:eastAsia="宋体" w:cs="宋体"/>
                <w:sz w:val="21"/>
                <w:szCs w:val="21"/>
              </w:rPr>
              <w:t>分，</w:t>
            </w:r>
            <w:r>
              <w:rPr>
                <w:rFonts w:hint="eastAsia" w:cs="宋体"/>
                <w:sz w:val="21"/>
                <w:szCs w:val="21"/>
                <w:lang w:val="en-US" w:eastAsia="zh-CN"/>
              </w:rPr>
              <w:t>满分12分，每有一项缺陷扣2分，</w:t>
            </w:r>
            <w:r>
              <w:rPr>
                <w:rFonts w:hint="eastAsia" w:ascii="宋体" w:hAnsi="宋体" w:eastAsia="宋体" w:cs="宋体"/>
                <w:sz w:val="21"/>
                <w:szCs w:val="21"/>
              </w:rPr>
              <w:t>未提供</w:t>
            </w:r>
            <w:r>
              <w:rPr>
                <w:rFonts w:hint="eastAsia" w:cs="宋体"/>
                <w:sz w:val="21"/>
                <w:szCs w:val="21"/>
                <w:lang w:val="en-US" w:eastAsia="zh-CN"/>
              </w:rPr>
              <w:t>不得分</w:t>
            </w:r>
            <w:r>
              <w:rPr>
                <w:rFonts w:hint="eastAsia" w:ascii="宋体" w:hAnsi="宋体" w:eastAsia="宋体" w:cs="宋体"/>
                <w:sz w:val="21"/>
                <w:szCs w:val="21"/>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750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5" w:type="pct"/>
            <w:vMerge w:val="continue"/>
            <w:vAlign w:val="center"/>
          </w:tcPr>
          <w:p w14:paraId="5D0CCC1C">
            <w:pPr>
              <w:pStyle w:val="50"/>
              <w:spacing w:line="240" w:lineRule="auto"/>
              <w:jc w:val="center"/>
              <w:rPr>
                <w:rFonts w:hint="eastAsia" w:ascii="宋体" w:hAnsi="宋体" w:eastAsia="宋体" w:cs="宋体"/>
                <w:color w:val="auto"/>
                <w:sz w:val="21"/>
                <w:szCs w:val="21"/>
                <w:highlight w:val="none"/>
              </w:rPr>
            </w:pPr>
          </w:p>
        </w:tc>
        <w:tc>
          <w:tcPr>
            <w:tcW w:w="716" w:type="pct"/>
            <w:vAlign w:val="center"/>
          </w:tcPr>
          <w:p w14:paraId="7EF7BB53">
            <w:pPr>
              <w:spacing w:before="195" w:line="240" w:lineRule="auto"/>
              <w:ind w:left="420" w:leftChars="0" w:hanging="420" w:hangingChars="200"/>
              <w:jc w:val="center"/>
              <w:rPr>
                <w:rFonts w:hint="eastAsia" w:ascii="宋体" w:hAnsi="宋体" w:eastAsia="宋体" w:cs="宋体"/>
                <w:color w:val="auto"/>
                <w:sz w:val="21"/>
                <w:szCs w:val="21"/>
                <w:highlight w:val="none"/>
              </w:rPr>
            </w:pPr>
            <w:r>
              <w:rPr>
                <w:rFonts w:hint="eastAsia" w:ascii="宋体" w:hAnsi="宋体" w:eastAsia="宋体" w:cs="宋体"/>
                <w:sz w:val="21"/>
                <w:szCs w:val="21"/>
              </w:rPr>
              <w:t>人员培训方案</w:t>
            </w:r>
          </w:p>
        </w:tc>
        <w:tc>
          <w:tcPr>
            <w:tcW w:w="354" w:type="pct"/>
            <w:shd w:val="clear" w:color="auto" w:fill="auto"/>
            <w:vAlign w:val="center"/>
          </w:tcPr>
          <w:p w14:paraId="4FC72DC3">
            <w:pPr>
              <w:spacing w:before="195" w:line="240" w:lineRule="auto"/>
              <w:jc w:val="center"/>
              <w:rPr>
                <w:rFonts w:hint="eastAsia" w:ascii="宋体" w:hAnsi="宋体" w:eastAsia="宋体" w:cs="宋体"/>
                <w:color w:val="auto"/>
                <w:sz w:val="21"/>
                <w:szCs w:val="21"/>
                <w:highlight w:val="none"/>
                <w:lang w:val="en-US" w:eastAsia="zh-CN"/>
              </w:rPr>
            </w:pPr>
            <w:r>
              <w:rPr>
                <w:rFonts w:hint="eastAsia" w:cs="宋体"/>
                <w:sz w:val="21"/>
                <w:szCs w:val="21"/>
                <w:lang w:val="en-US" w:eastAsia="zh-CN"/>
              </w:rPr>
              <w:t>5</w:t>
            </w:r>
            <w:r>
              <w:rPr>
                <w:rFonts w:hint="eastAsia" w:ascii="宋体" w:hAnsi="宋体" w:eastAsia="宋体" w:cs="宋体"/>
                <w:sz w:val="21"/>
                <w:szCs w:val="21"/>
              </w:rPr>
              <w:t>分</w:t>
            </w:r>
          </w:p>
        </w:tc>
        <w:tc>
          <w:tcPr>
            <w:tcW w:w="3512" w:type="pct"/>
            <w:shd w:val="clear" w:color="auto" w:fill="auto"/>
            <w:vAlign w:val="center"/>
          </w:tcPr>
          <w:p w14:paraId="58FEC95A">
            <w:pPr>
              <w:spacing w:line="240" w:lineRule="auto"/>
              <w:jc w:val="left"/>
              <w:rPr>
                <w:rFonts w:hint="eastAsia" w:ascii="宋体" w:hAnsi="宋体" w:eastAsia="宋体" w:cs="宋体"/>
                <w:sz w:val="21"/>
                <w:szCs w:val="21"/>
              </w:rPr>
            </w:pPr>
            <w:r>
              <w:rPr>
                <w:rFonts w:hint="eastAsia" w:ascii="宋体" w:hAnsi="宋体" w:eastAsia="宋体" w:cs="宋体"/>
                <w:sz w:val="21"/>
                <w:szCs w:val="21"/>
              </w:rPr>
              <w:t>针对本项目制定服务人员岗前培训方案：内容包含培训计划、培训方式、培训内容、培训目标以及培训考核等。</w:t>
            </w:r>
          </w:p>
          <w:p w14:paraId="02A5C2A2">
            <w:pPr>
              <w:spacing w:line="240" w:lineRule="auto"/>
              <w:jc w:val="left"/>
              <w:rPr>
                <w:rFonts w:hint="eastAsia" w:ascii="宋体" w:hAnsi="宋体" w:eastAsia="宋体" w:cs="宋体"/>
                <w:color w:val="auto"/>
                <w:sz w:val="21"/>
                <w:szCs w:val="21"/>
                <w:highlight w:val="none"/>
                <w:lang w:val="en-US" w:eastAsia="zh-CN"/>
              </w:rPr>
            </w:pPr>
            <w:r>
              <w:rPr>
                <w:rFonts w:hint="eastAsia" w:cs="宋体"/>
                <w:sz w:val="21"/>
                <w:szCs w:val="21"/>
                <w:lang w:val="en-US" w:eastAsia="zh-CN"/>
              </w:rPr>
              <w:t>以上内容每提供一项</w:t>
            </w:r>
            <w:r>
              <w:rPr>
                <w:rFonts w:hint="eastAsia" w:ascii="宋体" w:hAnsi="宋体" w:eastAsia="宋体" w:cs="宋体"/>
                <w:sz w:val="21"/>
                <w:szCs w:val="21"/>
              </w:rPr>
              <w:t>得</w:t>
            </w:r>
            <w:r>
              <w:rPr>
                <w:rFonts w:hint="eastAsia" w:cs="宋体"/>
                <w:sz w:val="21"/>
                <w:szCs w:val="21"/>
                <w:lang w:val="en-US" w:eastAsia="zh-CN"/>
              </w:rPr>
              <w:t>1</w:t>
            </w:r>
            <w:r>
              <w:rPr>
                <w:rFonts w:hint="eastAsia" w:ascii="宋体" w:hAnsi="宋体" w:eastAsia="宋体" w:cs="宋体"/>
                <w:sz w:val="21"/>
                <w:szCs w:val="21"/>
              </w:rPr>
              <w:t>分，</w:t>
            </w:r>
            <w:r>
              <w:rPr>
                <w:rFonts w:hint="eastAsia" w:cs="宋体"/>
                <w:sz w:val="21"/>
                <w:szCs w:val="21"/>
                <w:lang w:val="en-US" w:eastAsia="zh-CN"/>
              </w:rPr>
              <w:t>满分5分，每有一项缺陷扣0.5分，</w:t>
            </w:r>
            <w:r>
              <w:rPr>
                <w:rFonts w:hint="eastAsia" w:ascii="宋体" w:hAnsi="宋体" w:eastAsia="宋体" w:cs="宋体"/>
                <w:sz w:val="21"/>
                <w:szCs w:val="21"/>
              </w:rPr>
              <w:t>未提供</w:t>
            </w:r>
            <w:r>
              <w:rPr>
                <w:rFonts w:hint="eastAsia" w:cs="宋体"/>
                <w:sz w:val="21"/>
                <w:szCs w:val="21"/>
                <w:lang w:val="en-US" w:eastAsia="zh-CN"/>
              </w:rPr>
              <w:t>不得分</w:t>
            </w:r>
            <w:r>
              <w:rPr>
                <w:rFonts w:hint="eastAsia" w:ascii="宋体" w:hAnsi="宋体" w:eastAsia="宋体" w:cs="宋体"/>
                <w:sz w:val="21"/>
                <w:szCs w:val="21"/>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6151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32" w:type="pct"/>
            <w:gridSpan w:val="2"/>
            <w:vAlign w:val="center"/>
          </w:tcPr>
          <w:p w14:paraId="4613353E">
            <w:pPr>
              <w:pStyle w:val="5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354" w:type="pct"/>
            <w:tcBorders>
              <w:bottom w:val="single" w:color="auto" w:sz="4" w:space="0"/>
            </w:tcBorders>
            <w:vAlign w:val="center"/>
          </w:tcPr>
          <w:p w14:paraId="4EAE9DE9">
            <w:pPr>
              <w:pStyle w:val="5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512" w:type="pct"/>
            <w:tcBorders>
              <w:bottom w:val="single" w:color="auto" w:sz="4" w:space="0"/>
            </w:tcBorders>
            <w:vAlign w:val="center"/>
          </w:tcPr>
          <w:p w14:paraId="0B84D982">
            <w:pPr>
              <w:pStyle w:val="50"/>
              <w:spacing w:line="240" w:lineRule="auto"/>
              <w:jc w:val="left"/>
              <w:rPr>
                <w:rFonts w:hint="eastAsia" w:ascii="宋体" w:hAnsi="宋体" w:eastAsia="宋体" w:cs="宋体"/>
                <w:color w:val="auto"/>
                <w:sz w:val="21"/>
                <w:szCs w:val="21"/>
                <w:highlight w:val="none"/>
              </w:rPr>
            </w:pPr>
          </w:p>
        </w:tc>
      </w:tr>
    </w:tbl>
    <w:p w14:paraId="0DEE66CB">
      <w:pPr>
        <w:rPr>
          <w:rFonts w:hint="eastAsia"/>
          <w:color w:val="auto"/>
          <w:highlight w:val="none"/>
        </w:rPr>
      </w:pPr>
      <w:r>
        <w:rPr>
          <w:rFonts w:hint="eastAsia"/>
          <w:color w:val="auto"/>
          <w:highlight w:val="none"/>
        </w:rPr>
        <w:br w:type="page"/>
      </w:r>
    </w:p>
    <w:p w14:paraId="203C6AA1">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443" w:name="_Toc155185918"/>
      <w:bookmarkStart w:id="444" w:name="_Toc22127"/>
      <w:bookmarkStart w:id="445" w:name="_Toc1640"/>
      <w:r>
        <w:rPr>
          <w:rFonts w:hint="eastAsia" w:ascii="宋体" w:hAnsi="宋体" w:eastAsia="宋体" w:cs="宋体"/>
          <w:b/>
          <w:bCs/>
          <w:color w:val="auto"/>
          <w:kern w:val="44"/>
          <w:sz w:val="36"/>
          <w:szCs w:val="36"/>
          <w:highlight w:val="none"/>
          <w:lang w:val="zh-CN" w:eastAsia="zh-CN" w:bidi="ar-SA"/>
        </w:rPr>
        <w:t>第六章 合同</w:t>
      </w:r>
      <w:bookmarkEnd w:id="443"/>
      <w:r>
        <w:rPr>
          <w:rFonts w:hint="eastAsia" w:ascii="宋体" w:hAnsi="宋体" w:eastAsia="宋体" w:cs="宋体"/>
          <w:b/>
          <w:bCs/>
          <w:color w:val="auto"/>
          <w:kern w:val="44"/>
          <w:sz w:val="36"/>
          <w:szCs w:val="36"/>
          <w:highlight w:val="none"/>
          <w:lang w:val="zh-CN" w:eastAsia="zh-CN" w:bidi="ar-SA"/>
        </w:rPr>
        <w:t>草案</w:t>
      </w:r>
      <w:bookmarkEnd w:id="444"/>
      <w:bookmarkEnd w:id="445"/>
    </w:p>
    <w:p w14:paraId="5CF7B029">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66B9990">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377EE63B">
      <w:pPr>
        <w:pStyle w:val="77"/>
        <w:spacing w:line="360" w:lineRule="auto"/>
        <w:jc w:val="center"/>
        <w:rPr>
          <w:rFonts w:hint="eastAsia" w:ascii="宋体" w:hAnsi="宋体" w:eastAsia="宋体" w:cs="宋体"/>
          <w:b/>
          <w:color w:val="auto"/>
          <w:sz w:val="72"/>
          <w:szCs w:val="72"/>
          <w:highlight w:val="none"/>
        </w:rPr>
      </w:pPr>
      <w:bookmarkStart w:id="446" w:name="_Toc3995"/>
    </w:p>
    <w:p w14:paraId="3113593B">
      <w:pPr>
        <w:pStyle w:val="77"/>
        <w:spacing w:line="360" w:lineRule="auto"/>
        <w:jc w:val="center"/>
        <w:rPr>
          <w:rFonts w:hint="eastAsia" w:ascii="宋体" w:hAnsi="宋体" w:eastAsia="宋体" w:cs="宋体"/>
          <w:b/>
          <w:color w:val="auto"/>
          <w:sz w:val="72"/>
          <w:szCs w:val="72"/>
          <w:highlight w:val="none"/>
        </w:rPr>
      </w:pPr>
    </w:p>
    <w:p w14:paraId="5BA3BBA7">
      <w:pPr>
        <w:pStyle w:val="77"/>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 xml:space="preserve">服务外包合同 </w:t>
      </w:r>
    </w:p>
    <w:p w14:paraId="7A1E1030">
      <w:pPr>
        <w:pStyle w:val="77"/>
        <w:spacing w:line="360" w:lineRule="auto"/>
        <w:rPr>
          <w:rFonts w:hint="eastAsia" w:ascii="宋体" w:hAnsi="宋体" w:eastAsia="宋体" w:cs="宋体"/>
          <w:color w:val="auto"/>
          <w:sz w:val="32"/>
          <w:highlight w:val="none"/>
        </w:rPr>
      </w:pPr>
    </w:p>
    <w:p w14:paraId="192D0B90">
      <w:pPr>
        <w:pStyle w:val="77"/>
        <w:spacing w:line="600" w:lineRule="auto"/>
        <w:ind w:firstLine="1920" w:firstLineChars="600"/>
        <w:rPr>
          <w:rFonts w:hint="eastAsia" w:ascii="宋体" w:hAnsi="宋体" w:eastAsia="宋体" w:cs="宋体"/>
          <w:color w:val="auto"/>
          <w:sz w:val="32"/>
          <w:highlight w:val="none"/>
        </w:rPr>
      </w:pPr>
    </w:p>
    <w:p w14:paraId="1E53991C">
      <w:pPr>
        <w:pStyle w:val="77"/>
        <w:spacing w:line="360" w:lineRule="auto"/>
        <w:rPr>
          <w:rFonts w:hint="eastAsia" w:ascii="宋体" w:hAnsi="宋体" w:eastAsia="宋体" w:cs="宋体"/>
          <w:color w:val="auto"/>
          <w:sz w:val="32"/>
          <w:szCs w:val="31"/>
          <w:highlight w:val="none"/>
        </w:rPr>
      </w:pPr>
    </w:p>
    <w:p w14:paraId="141A9155">
      <w:pPr>
        <w:snapToGrid w:val="0"/>
        <w:spacing w:line="360" w:lineRule="auto"/>
        <w:ind w:firstLine="1285" w:firstLineChars="400"/>
        <w:jc w:val="both"/>
        <w:rPr>
          <w:rFonts w:hint="eastAsia" w:ascii="宋体" w:hAnsi="宋体" w:eastAsia="宋体" w:cs="宋体"/>
          <w:b/>
          <w:bCs/>
          <w:color w:val="auto"/>
          <w:sz w:val="32"/>
          <w:szCs w:val="32"/>
          <w:highlight w:val="none"/>
          <w:u w:val="single"/>
          <w:lang w:val="en-US" w:eastAsia="zh-CN"/>
        </w:rPr>
      </w:pPr>
      <w:r>
        <w:rPr>
          <w:rFonts w:hint="eastAsia" w:ascii="宋体" w:hAnsi="宋体" w:eastAsia="宋体" w:cs="宋体"/>
          <w:b/>
          <w:color w:val="auto"/>
          <w:sz w:val="32"/>
          <w:highlight w:val="none"/>
        </w:rPr>
        <w:t>项目名称：</w:t>
      </w:r>
    </w:p>
    <w:p w14:paraId="658FA6BF">
      <w:pPr>
        <w:jc w:val="left"/>
        <w:rPr>
          <w:rFonts w:hint="eastAsia" w:ascii="宋体" w:hAnsi="宋体" w:eastAsia="宋体" w:cs="宋体"/>
          <w:b/>
          <w:bCs/>
          <w:color w:val="auto"/>
          <w:sz w:val="32"/>
          <w:highlight w:val="none"/>
          <w:lang w:val="en-US" w:eastAsia="zh-CN"/>
        </w:rPr>
      </w:pPr>
      <w:r>
        <w:rPr>
          <w:rFonts w:hint="eastAsia" w:ascii="宋体" w:hAnsi="宋体" w:eastAsia="宋体" w:cs="宋体"/>
          <w:b/>
          <w:color w:val="auto"/>
          <w:sz w:val="32"/>
          <w:highlight w:val="none"/>
        </w:rPr>
        <w:t xml:space="preserve">        甲方名称：</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u w:val="single"/>
          <w:lang w:val="en-US" w:eastAsia="zh-CN"/>
        </w:rPr>
        <w:t xml:space="preserve">                 </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u w:val="single"/>
          <w:lang w:val="en-US" w:eastAsia="zh-CN"/>
        </w:rPr>
        <w:t xml:space="preserve"> </w:t>
      </w:r>
    </w:p>
    <w:p w14:paraId="3D25BF85">
      <w:pPr>
        <w:pStyle w:val="77"/>
        <w:adjustRightInd/>
        <w:ind w:firstLine="1285" w:firstLineChars="400"/>
        <w:rPr>
          <w:rFonts w:hint="eastAsia" w:ascii="宋体" w:hAnsi="宋体" w:eastAsia="宋体" w:cs="宋体"/>
          <w:b/>
          <w:bCs/>
          <w:color w:val="auto"/>
          <w:kern w:val="2"/>
          <w:sz w:val="32"/>
          <w:szCs w:val="22"/>
          <w:highlight w:val="none"/>
          <w:u w:val="single"/>
          <w:lang w:val="en-US" w:eastAsia="zh-CN" w:bidi="ar-SA"/>
        </w:rPr>
      </w:pPr>
      <w:r>
        <w:rPr>
          <w:rFonts w:hint="eastAsia" w:ascii="宋体" w:hAnsi="宋体" w:eastAsia="宋体" w:cs="宋体"/>
          <w:b/>
          <w:color w:val="auto"/>
          <w:sz w:val="32"/>
          <w:highlight w:val="none"/>
        </w:rPr>
        <w:t>乙方名称：</w:t>
      </w:r>
      <w:r>
        <w:rPr>
          <w:rFonts w:hint="eastAsia" w:ascii="宋体" w:hAnsi="宋体" w:eastAsia="宋体" w:cs="宋体"/>
          <w:b/>
          <w:bCs/>
          <w:color w:val="auto"/>
          <w:kern w:val="2"/>
          <w:sz w:val="32"/>
          <w:szCs w:val="22"/>
          <w:highlight w:val="none"/>
          <w:u w:val="single"/>
          <w:lang w:val="en-US" w:eastAsia="zh-CN" w:bidi="ar-SA"/>
        </w:rPr>
        <w:t xml:space="preserve">                    </w:t>
      </w:r>
    </w:p>
    <w:p w14:paraId="163B46B4">
      <w:pPr>
        <w:pStyle w:val="77"/>
        <w:adjustRightInd/>
        <w:ind w:firstLine="1285" w:firstLineChars="400"/>
        <w:rPr>
          <w:rFonts w:hint="eastAsia" w:ascii="宋体" w:hAnsi="宋体" w:eastAsia="宋体" w:cs="宋体"/>
          <w:b/>
          <w:bCs/>
          <w:color w:val="auto"/>
          <w:kern w:val="2"/>
          <w:sz w:val="32"/>
          <w:szCs w:val="22"/>
          <w:highlight w:val="none"/>
          <w:u w:val="single"/>
          <w:lang w:val="en-US" w:eastAsia="zh-CN" w:bidi="ar-SA"/>
        </w:rPr>
      </w:pPr>
    </w:p>
    <w:p w14:paraId="2AD4D6AE">
      <w:pPr>
        <w:pStyle w:val="77"/>
        <w:adjustRightInd/>
        <w:jc w:val="center"/>
        <w:rPr>
          <w:rFonts w:hint="eastAsia" w:ascii="宋体" w:hAnsi="宋体" w:eastAsia="宋体" w:cs="宋体"/>
          <w:b/>
          <w:color w:val="auto"/>
          <w:sz w:val="44"/>
          <w:szCs w:val="44"/>
          <w:highlight w:val="none"/>
          <w:lang w:val="en-US" w:eastAsia="zh-CN"/>
        </w:rPr>
        <w:sectPr>
          <w:footerReference r:id="rId9" w:type="default"/>
          <w:pgSz w:w="11905" w:h="16838" w:orient="landscape"/>
          <w:pgMar w:top="1803" w:right="1440" w:bottom="1803" w:left="1440" w:header="851" w:footer="992" w:gutter="0"/>
          <w:pgNumType w:fmt="decimal"/>
          <w:cols w:space="720" w:num="1"/>
          <w:docGrid w:type="lines" w:linePitch="315" w:charSpace="0"/>
        </w:sectPr>
      </w:pPr>
      <w:r>
        <w:rPr>
          <w:rFonts w:hint="eastAsia" w:ascii="宋体" w:hAnsi="宋体" w:eastAsia="宋体" w:cs="宋体"/>
          <w:b/>
          <w:color w:val="auto"/>
          <w:sz w:val="32"/>
          <w:highlight w:val="none"/>
        </w:rPr>
        <w:t>签订时间: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p>
    <w:p w14:paraId="5FCB22EB">
      <w:pPr>
        <w:pStyle w:val="77"/>
        <w:keepNext w:val="0"/>
        <w:keepLines w:val="0"/>
        <w:pageBreakBefore w:val="0"/>
        <w:kinsoku/>
        <w:wordWrap/>
        <w:overflowPunct/>
        <w:topLinePunct w:val="0"/>
        <w:bidi w:val="0"/>
        <w:spacing w:line="560" w:lineRule="exact"/>
        <w:ind w:left="0"/>
        <w:jc w:val="center"/>
        <w:rPr>
          <w:rFonts w:hint="eastAsia" w:ascii="宋体" w:hAnsi="宋体" w:eastAsia="宋体" w:cs="宋体"/>
          <w:b/>
          <w:color w:val="auto"/>
          <w:sz w:val="18"/>
          <w:szCs w:val="18"/>
          <w:highlight w:val="none"/>
        </w:rPr>
      </w:pPr>
      <w:r>
        <w:rPr>
          <w:rFonts w:hint="eastAsia" w:ascii="宋体" w:hAnsi="宋体" w:eastAsia="宋体" w:cs="宋体"/>
          <w:b/>
          <w:color w:val="auto"/>
          <w:sz w:val="44"/>
          <w:szCs w:val="44"/>
          <w:highlight w:val="none"/>
          <w:lang w:val="en-US" w:eastAsia="zh-CN"/>
        </w:rPr>
        <w:t>服务外包</w:t>
      </w:r>
      <w:r>
        <w:rPr>
          <w:rFonts w:hint="eastAsia" w:ascii="宋体" w:hAnsi="宋体" w:eastAsia="宋体" w:cs="宋体"/>
          <w:b/>
          <w:color w:val="auto"/>
          <w:sz w:val="44"/>
          <w:szCs w:val="44"/>
          <w:highlight w:val="none"/>
        </w:rPr>
        <w:t>合同</w:t>
      </w:r>
    </w:p>
    <w:p w14:paraId="0C582D32">
      <w:pPr>
        <w:pStyle w:val="77"/>
        <w:keepNext w:val="0"/>
        <w:keepLines w:val="0"/>
        <w:pageBreakBefore w:val="0"/>
        <w:kinsoku/>
        <w:wordWrap/>
        <w:overflowPunct/>
        <w:topLinePunct w:val="0"/>
        <w:bidi w:val="0"/>
        <w:spacing w:line="560" w:lineRule="exact"/>
        <w:ind w:left="0"/>
        <w:rPr>
          <w:rFonts w:hint="eastAsia" w:ascii="宋体" w:hAnsi="宋体" w:eastAsia="宋体" w:cs="宋体"/>
          <w:b/>
          <w:color w:val="auto"/>
          <w:sz w:val="32"/>
          <w:szCs w:val="32"/>
          <w:highlight w:val="none"/>
        </w:rPr>
      </w:pPr>
    </w:p>
    <w:p w14:paraId="0E91EC52">
      <w:pPr>
        <w:pStyle w:val="77"/>
        <w:keepNext w:val="0"/>
        <w:keepLines w:val="0"/>
        <w:pageBreakBefore w:val="0"/>
        <w:kinsoku/>
        <w:wordWrap/>
        <w:overflowPunct/>
        <w:topLinePunct w:val="0"/>
        <w:bidi w:val="0"/>
        <w:spacing w:line="560" w:lineRule="exact"/>
        <w:ind w:left="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甲  方：</w:t>
      </w:r>
      <w:r>
        <w:rPr>
          <w:rFonts w:hint="eastAsia" w:ascii="宋体" w:hAnsi="宋体" w:eastAsia="宋体" w:cs="宋体"/>
          <w:b/>
          <w:color w:val="auto"/>
          <w:sz w:val="28"/>
          <w:szCs w:val="28"/>
          <w:highlight w:val="none"/>
          <w:lang w:val="en-US" w:eastAsia="zh-CN"/>
        </w:rPr>
        <w:t xml:space="preserve"> </w:t>
      </w:r>
    </w:p>
    <w:p w14:paraId="3C69719C">
      <w:pPr>
        <w:pStyle w:val="77"/>
        <w:keepNext w:val="0"/>
        <w:keepLines w:val="0"/>
        <w:pageBreakBefore w:val="0"/>
        <w:kinsoku/>
        <w:wordWrap/>
        <w:overflowPunct/>
        <w:topLinePunct w:val="0"/>
        <w:bidi w:val="0"/>
        <w:adjustRightInd/>
        <w:spacing w:line="560" w:lineRule="exact"/>
        <w:ind w:left="0"/>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color w:val="auto"/>
          <w:sz w:val="28"/>
          <w:szCs w:val="28"/>
          <w:highlight w:val="none"/>
        </w:rPr>
        <w:t>乙  方：</w:t>
      </w:r>
      <w:r>
        <w:rPr>
          <w:rFonts w:hint="eastAsia" w:ascii="宋体" w:hAnsi="宋体" w:eastAsia="宋体" w:cs="宋体"/>
          <w:b/>
          <w:color w:val="auto"/>
          <w:sz w:val="28"/>
          <w:szCs w:val="28"/>
          <w:highlight w:val="none"/>
          <w:lang w:val="en-US" w:eastAsia="zh-CN"/>
        </w:rPr>
        <w:t xml:space="preserve"> </w:t>
      </w:r>
    </w:p>
    <w:p w14:paraId="2C202F3C">
      <w:pPr>
        <w:pStyle w:val="77"/>
        <w:keepNext w:val="0"/>
        <w:keepLines w:val="0"/>
        <w:pageBreakBefore w:val="0"/>
        <w:kinsoku/>
        <w:wordWrap/>
        <w:overflowPunct/>
        <w:topLinePunct w:val="0"/>
        <w:bidi w:val="0"/>
        <w:adjustRightInd/>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根据《中华人民共和国民法典》及相关法律的规定，按照公平、公正、平等自愿和诚实信用、协商一致的原则，甲、乙双方就签订新疆医科大学实验动物中心管理员服务项目协商如下。</w:t>
      </w:r>
    </w:p>
    <w:p w14:paraId="5192B56B">
      <w:pPr>
        <w:keepNext w:val="0"/>
        <w:keepLines w:val="0"/>
        <w:pageBreakBefore w:val="0"/>
        <w:kinsoku/>
        <w:wordWrap/>
        <w:overflowPunct/>
        <w:topLinePunct w:val="0"/>
        <w:bidi w:val="0"/>
        <w:snapToGrid/>
        <w:spacing w:line="520" w:lineRule="exact"/>
        <w:ind w:left="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一、服务外包的岗位、人数、待遇</w:t>
      </w:r>
    </w:p>
    <w:p w14:paraId="29DCF7F1">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yellow"/>
        </w:rPr>
      </w:pPr>
      <w:r>
        <w:rPr>
          <w:rFonts w:hint="eastAsia" w:ascii="宋体" w:hAnsi="宋体" w:eastAsia="宋体" w:cs="宋体"/>
          <w:color w:val="auto"/>
          <w:sz w:val="28"/>
          <w:szCs w:val="28"/>
          <w:highlight w:val="none"/>
        </w:rPr>
        <w:t>甲方需接受服务外包人员的岗位。</w:t>
      </w:r>
    </w:p>
    <w:tbl>
      <w:tblPr>
        <w:tblStyle w:val="30"/>
        <w:tblW w:w="9052" w:type="dxa"/>
        <w:tblInd w:w="93" w:type="dxa"/>
        <w:tblLayout w:type="fixed"/>
        <w:tblCellMar>
          <w:top w:w="0" w:type="dxa"/>
          <w:left w:w="108" w:type="dxa"/>
          <w:bottom w:w="0" w:type="dxa"/>
          <w:right w:w="108" w:type="dxa"/>
        </w:tblCellMar>
      </w:tblPr>
      <w:tblGrid>
        <w:gridCol w:w="625"/>
        <w:gridCol w:w="1975"/>
        <w:gridCol w:w="1143"/>
        <w:gridCol w:w="5309"/>
      </w:tblGrid>
      <w:tr w14:paraId="17A8D172">
        <w:tblPrEx>
          <w:tblCellMar>
            <w:top w:w="0" w:type="dxa"/>
            <w:left w:w="108" w:type="dxa"/>
            <w:bottom w:w="0" w:type="dxa"/>
            <w:right w:w="108" w:type="dxa"/>
          </w:tblCellMar>
        </w:tblPrEx>
        <w:trPr>
          <w:trHeight w:val="704"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14:paraId="1BA2BC0A">
            <w:pPr>
              <w:widowControl/>
              <w:jc w:val="center"/>
              <w:textAlignment w:val="center"/>
              <w:rPr>
                <w:rFonts w:hint="eastAsia" w:ascii="宋体" w:hAnsi="宋体" w:eastAsia="宋体" w:cs="宋体"/>
                <w:b/>
                <w:bCs/>
                <w:color w:val="auto"/>
                <w:sz w:val="28"/>
                <w:szCs w:val="28"/>
                <w:highlight w:val="none"/>
              </w:rPr>
            </w:pPr>
            <w:bookmarkStart w:id="447" w:name="OLE_LINK1"/>
            <w:r>
              <w:rPr>
                <w:rFonts w:hint="eastAsia" w:ascii="宋体" w:hAnsi="宋体" w:eastAsia="宋体" w:cs="宋体"/>
                <w:b/>
                <w:bCs/>
                <w:color w:val="auto"/>
                <w:kern w:val="0"/>
                <w:sz w:val="28"/>
                <w:szCs w:val="28"/>
                <w:highlight w:val="none"/>
                <w:lang w:bidi="ar"/>
              </w:rPr>
              <w:t>序号</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257760A3">
            <w:pPr>
              <w:widowControl/>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地点</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5C83EB2F">
            <w:pPr>
              <w:widowControl/>
              <w:jc w:val="center"/>
              <w:textAlignment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人数</w:t>
            </w:r>
          </w:p>
        </w:tc>
        <w:tc>
          <w:tcPr>
            <w:tcW w:w="5309" w:type="dxa"/>
            <w:tcBorders>
              <w:top w:val="single" w:color="000000" w:sz="4" w:space="0"/>
              <w:left w:val="single" w:color="000000" w:sz="4" w:space="0"/>
              <w:bottom w:val="single" w:color="000000" w:sz="4" w:space="0"/>
              <w:right w:val="single" w:color="000000" w:sz="4" w:space="0"/>
            </w:tcBorders>
            <w:noWrap w:val="0"/>
            <w:vAlign w:val="center"/>
          </w:tcPr>
          <w:p w14:paraId="41C94EB9">
            <w:pPr>
              <w:widowControl/>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服务内容</w:t>
            </w:r>
          </w:p>
        </w:tc>
      </w:tr>
      <w:tr w14:paraId="6E6CF376">
        <w:tblPrEx>
          <w:tblCellMar>
            <w:top w:w="0" w:type="dxa"/>
            <w:left w:w="108" w:type="dxa"/>
            <w:bottom w:w="0" w:type="dxa"/>
            <w:right w:w="108" w:type="dxa"/>
          </w:tblCellMar>
        </w:tblPrEx>
        <w:trPr>
          <w:trHeight w:val="704"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14:paraId="08B457A1">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4575847B">
            <w:pPr>
              <w:pStyle w:val="77"/>
              <w:keepNext w:val="0"/>
              <w:keepLines w:val="0"/>
              <w:pageBreakBefore w:val="0"/>
              <w:kinsoku/>
              <w:wordWrap/>
              <w:overflowPunct/>
              <w:topLinePunct w:val="0"/>
              <w:bidi w:val="0"/>
              <w:adjustRightInd/>
              <w:snapToGrid/>
              <w:spacing w:line="520" w:lineRule="exact"/>
              <w:jc w:val="center"/>
              <w:rPr>
                <w:rFonts w:hint="eastAsia" w:ascii="宋体" w:hAnsi="宋体" w:eastAsia="宋体" w:cs="宋体"/>
                <w:color w:val="auto"/>
                <w:sz w:val="28"/>
                <w:szCs w:val="28"/>
                <w:highlight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1C489BF7">
            <w:pPr>
              <w:pStyle w:val="77"/>
              <w:keepNext w:val="0"/>
              <w:keepLines w:val="0"/>
              <w:pageBreakBefore w:val="0"/>
              <w:kinsoku/>
              <w:wordWrap/>
              <w:overflowPunct/>
              <w:topLinePunct w:val="0"/>
              <w:bidi w:val="0"/>
              <w:adjustRightInd/>
              <w:snapToGrid/>
              <w:spacing w:line="520" w:lineRule="exact"/>
              <w:jc w:val="center"/>
              <w:rPr>
                <w:rFonts w:hint="eastAsia" w:ascii="宋体" w:hAnsi="宋体" w:eastAsia="宋体" w:cs="宋体"/>
                <w:color w:val="auto"/>
                <w:sz w:val="28"/>
                <w:szCs w:val="28"/>
                <w:highlight w:val="none"/>
                <w:lang w:val="en-US" w:eastAsia="zh-CN"/>
              </w:rPr>
            </w:pPr>
          </w:p>
        </w:tc>
        <w:tc>
          <w:tcPr>
            <w:tcW w:w="5309" w:type="dxa"/>
            <w:tcBorders>
              <w:top w:val="single" w:color="000000" w:sz="4" w:space="0"/>
              <w:left w:val="single" w:color="000000" w:sz="4" w:space="0"/>
              <w:bottom w:val="single" w:color="000000" w:sz="4" w:space="0"/>
              <w:right w:val="single" w:color="000000" w:sz="4" w:space="0"/>
            </w:tcBorders>
            <w:noWrap w:val="0"/>
            <w:vAlign w:val="center"/>
          </w:tcPr>
          <w:p w14:paraId="2CC2B205">
            <w:pPr>
              <w:pStyle w:val="77"/>
              <w:keepNext w:val="0"/>
              <w:keepLines w:val="0"/>
              <w:pageBreakBefore w:val="0"/>
              <w:kinsoku/>
              <w:wordWrap/>
              <w:overflowPunct/>
              <w:topLinePunct w:val="0"/>
              <w:bidi w:val="0"/>
              <w:adjustRightInd/>
              <w:snapToGrid/>
              <w:spacing w:line="520" w:lineRule="exact"/>
              <w:ind w:left="0" w:firstLine="560" w:firstLineChars="200"/>
              <w:rPr>
                <w:rFonts w:hint="eastAsia" w:ascii="宋体" w:hAnsi="宋体" w:eastAsia="宋体" w:cs="宋体"/>
                <w:color w:val="auto"/>
                <w:sz w:val="28"/>
                <w:szCs w:val="28"/>
                <w:highlight w:val="none"/>
                <w:lang w:val="en-US" w:eastAsia="zh-CN"/>
              </w:rPr>
            </w:pPr>
          </w:p>
        </w:tc>
      </w:tr>
      <w:bookmarkEnd w:id="447"/>
    </w:tbl>
    <w:p w14:paraId="2F368067">
      <w:pPr>
        <w:keepNext w:val="0"/>
        <w:keepLines w:val="0"/>
        <w:pageBreakBefore w:val="0"/>
        <w:numPr>
          <w:ilvl w:val="0"/>
          <w:numId w:val="0"/>
        </w:numPr>
        <w:kinsoku/>
        <w:wordWrap/>
        <w:overflowPunct/>
        <w:topLinePunct w:val="0"/>
        <w:bidi w:val="0"/>
        <w:adjustRightInd w:val="0"/>
        <w:snapToGrid/>
        <w:spacing w:line="52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待遇标准：不低于</w:t>
      </w:r>
      <w:r>
        <w:rPr>
          <w:rFonts w:hint="eastAsia" w:ascii="宋体" w:hAnsi="宋体" w:eastAsia="宋体" w:cs="宋体"/>
          <w:color w:val="auto"/>
          <w:sz w:val="28"/>
          <w:szCs w:val="28"/>
          <w:highlight w:val="none"/>
          <w:lang w:val="en-US" w:eastAsia="zh-CN"/>
        </w:rPr>
        <w:t>学校相同岗位</w:t>
      </w:r>
      <w:r>
        <w:rPr>
          <w:rFonts w:hint="eastAsia" w:ascii="宋体" w:hAnsi="宋体" w:eastAsia="宋体" w:cs="宋体"/>
          <w:color w:val="auto"/>
          <w:sz w:val="28"/>
          <w:szCs w:val="28"/>
          <w:highlight w:val="none"/>
        </w:rPr>
        <w:t>工作人员应发工资标准。</w:t>
      </w:r>
    </w:p>
    <w:p w14:paraId="1414BB3D">
      <w:pPr>
        <w:keepNext w:val="0"/>
        <w:keepLines w:val="0"/>
        <w:pageBreakBefore w:val="0"/>
        <w:kinsoku/>
        <w:wordWrap/>
        <w:overflowPunct/>
        <w:topLinePunct w:val="0"/>
        <w:bidi w:val="0"/>
        <w:adjustRightInd w:val="0"/>
        <w:snapToGrid/>
        <w:spacing w:line="520" w:lineRule="exact"/>
        <w:ind w:left="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二、甲方的权利和义务</w:t>
      </w:r>
    </w:p>
    <w:p w14:paraId="6C902737">
      <w:pPr>
        <w:keepNext w:val="0"/>
        <w:keepLines w:val="0"/>
        <w:pageBreakBefore w:val="0"/>
        <w:kinsoku/>
        <w:wordWrap/>
        <w:overflowPunct/>
        <w:topLinePunct w:val="0"/>
        <w:bidi w:val="0"/>
        <w:adjustRightInd w:val="0"/>
        <w:snapToGrid/>
        <w:spacing w:line="520" w:lineRule="exact"/>
        <w:ind w:left="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（一）甲方的权利</w:t>
      </w:r>
    </w:p>
    <w:p w14:paraId="4412143A">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1.甲方为</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员工安排工作岗位，并可根据工作需要，调整其工作岗位。</w:t>
      </w:r>
    </w:p>
    <w:p w14:paraId="7C9429E4">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2.自被</w:t>
      </w:r>
      <w:r>
        <w:rPr>
          <w:rFonts w:hint="eastAsia" w:ascii="宋体" w:hAnsi="宋体" w:eastAsia="宋体" w:cs="宋体"/>
          <w:color w:val="auto"/>
          <w:sz w:val="28"/>
          <w:szCs w:val="28"/>
          <w:highlight w:val="none"/>
          <w:lang w:val="en-US" w:eastAsia="zh-CN"/>
        </w:rPr>
        <w:t>服务外包员工</w:t>
      </w:r>
      <w:r>
        <w:rPr>
          <w:rFonts w:hint="eastAsia" w:ascii="宋体" w:hAnsi="宋体" w:eastAsia="宋体" w:cs="宋体"/>
          <w:color w:val="auto"/>
          <w:sz w:val="28"/>
          <w:szCs w:val="28"/>
          <w:highlight w:val="none"/>
        </w:rPr>
        <w:t>至甲方报到之日起，甲方按国家法律和甲方的规章制度对</w:t>
      </w:r>
      <w:r>
        <w:rPr>
          <w:rFonts w:hint="eastAsia" w:ascii="宋体" w:hAnsi="宋体" w:eastAsia="宋体" w:cs="宋体"/>
          <w:color w:val="auto"/>
          <w:sz w:val="28"/>
          <w:szCs w:val="28"/>
          <w:highlight w:val="none"/>
          <w:lang w:val="en-US" w:eastAsia="zh-CN"/>
        </w:rPr>
        <w:t>服务外包员工</w:t>
      </w:r>
      <w:r>
        <w:rPr>
          <w:rFonts w:hint="eastAsia" w:ascii="宋体" w:hAnsi="宋体" w:eastAsia="宋体" w:cs="宋体"/>
          <w:color w:val="auto"/>
          <w:sz w:val="28"/>
          <w:szCs w:val="28"/>
          <w:highlight w:val="none"/>
        </w:rPr>
        <w:t>实施用工管理。</w:t>
      </w:r>
    </w:p>
    <w:p w14:paraId="45905B9E">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服务外包员工不能胜任</w:t>
      </w:r>
      <w:r>
        <w:rPr>
          <w:rFonts w:hint="eastAsia" w:ascii="宋体" w:hAnsi="宋体" w:eastAsia="宋体" w:cs="宋体"/>
          <w:color w:val="auto"/>
          <w:sz w:val="28"/>
          <w:szCs w:val="28"/>
          <w:highlight w:val="none"/>
        </w:rPr>
        <w:t>甲方工作</w:t>
      </w:r>
      <w:r>
        <w:rPr>
          <w:rFonts w:hint="eastAsia" w:ascii="宋体" w:hAnsi="宋体" w:eastAsia="宋体" w:cs="宋体"/>
          <w:color w:val="auto"/>
          <w:sz w:val="28"/>
          <w:szCs w:val="28"/>
          <w:highlight w:val="none"/>
          <w:lang w:val="en-US" w:eastAsia="zh-CN"/>
        </w:rPr>
        <w:t>岗位</w:t>
      </w:r>
      <w:r>
        <w:rPr>
          <w:rFonts w:hint="eastAsia" w:ascii="宋体" w:hAnsi="宋体" w:eastAsia="宋体" w:cs="宋体"/>
          <w:color w:val="auto"/>
          <w:sz w:val="28"/>
          <w:szCs w:val="28"/>
          <w:highlight w:val="none"/>
        </w:rPr>
        <w:t>的，甲方有权将其退回乙方。</w:t>
      </w:r>
      <w:r>
        <w:rPr>
          <w:rFonts w:hint="eastAsia" w:ascii="宋体" w:hAnsi="宋体" w:eastAsia="宋体" w:cs="宋体"/>
          <w:color w:val="auto"/>
          <w:sz w:val="28"/>
          <w:szCs w:val="28"/>
          <w:highlight w:val="none"/>
          <w:lang w:val="en-US" w:eastAsia="zh-CN"/>
        </w:rPr>
        <w:t>服务外包员工在</w:t>
      </w:r>
      <w:r>
        <w:rPr>
          <w:rFonts w:hint="eastAsia" w:cs="宋体"/>
          <w:color w:val="auto"/>
          <w:sz w:val="28"/>
          <w:szCs w:val="28"/>
          <w:highlight w:val="none"/>
          <w:lang w:val="en-US" w:eastAsia="zh-CN"/>
        </w:rPr>
        <w:t>服务</w:t>
      </w:r>
      <w:r>
        <w:rPr>
          <w:rFonts w:hint="eastAsia" w:ascii="宋体" w:hAnsi="宋体" w:eastAsia="宋体" w:cs="宋体"/>
          <w:color w:val="auto"/>
          <w:sz w:val="28"/>
          <w:szCs w:val="28"/>
          <w:highlight w:val="none"/>
        </w:rPr>
        <w:t>期间严重违反法律、法规，或者甲方制定的规章制度，甲方</w:t>
      </w:r>
      <w:r>
        <w:rPr>
          <w:rFonts w:hint="eastAsia" w:ascii="宋体" w:hAnsi="宋体" w:eastAsia="宋体" w:cs="宋体"/>
          <w:color w:val="auto"/>
          <w:sz w:val="28"/>
          <w:szCs w:val="28"/>
          <w:highlight w:val="none"/>
          <w:lang w:val="en-US" w:eastAsia="zh-CN"/>
        </w:rPr>
        <w:t>有权</w:t>
      </w:r>
      <w:r>
        <w:rPr>
          <w:rFonts w:hint="eastAsia" w:ascii="宋体" w:hAnsi="宋体" w:eastAsia="宋体" w:cs="宋体"/>
          <w:color w:val="auto"/>
          <w:sz w:val="28"/>
          <w:szCs w:val="28"/>
          <w:highlight w:val="none"/>
        </w:rPr>
        <w:t>将其退回乙方。</w:t>
      </w:r>
    </w:p>
    <w:p w14:paraId="792FB361">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.安排</w:t>
      </w:r>
      <w:r>
        <w:rPr>
          <w:rFonts w:hint="eastAsia" w:ascii="宋体" w:hAnsi="宋体" w:eastAsia="宋体" w:cs="宋体"/>
          <w:color w:val="auto"/>
          <w:sz w:val="28"/>
          <w:szCs w:val="28"/>
          <w:highlight w:val="none"/>
          <w:lang w:val="en-US" w:eastAsia="zh-CN"/>
        </w:rPr>
        <w:t>服务外包员工</w:t>
      </w:r>
      <w:r>
        <w:rPr>
          <w:rFonts w:hint="eastAsia" w:ascii="宋体" w:hAnsi="宋体" w:eastAsia="宋体" w:cs="宋体"/>
          <w:color w:val="auto"/>
          <w:sz w:val="28"/>
          <w:szCs w:val="28"/>
          <w:highlight w:val="none"/>
        </w:rPr>
        <w:t>在甲方的具体工作岗位，监督、检查、考核劳务人员完成工作的情况，并负责日常管理内容不限于考勤管理、工作分配</w:t>
      </w:r>
      <w:r>
        <w:rPr>
          <w:rFonts w:hint="eastAsia" w:ascii="宋体" w:hAnsi="宋体" w:eastAsia="宋体" w:cs="宋体"/>
          <w:color w:val="auto"/>
          <w:sz w:val="28"/>
          <w:szCs w:val="28"/>
          <w:highlight w:val="none"/>
          <w:lang w:val="en-US" w:eastAsia="zh-CN"/>
        </w:rPr>
        <w:t>等内容。</w:t>
      </w:r>
    </w:p>
    <w:p w14:paraId="0A396FBA">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甲方有权要求乙方提供与乙方及乙方服务外包人员相关的资料或文件，包括但不限于乙方所有的公司证照、资质文件以及乙方服务外包人员的健康证、劳动合同、社会保险证明、身份证明等。乙方有义务提供前述资料或文件，并确保以上资料或文件真实、合法、有效。</w:t>
      </w:r>
    </w:p>
    <w:p w14:paraId="0331C2CE">
      <w:pPr>
        <w:keepNext w:val="0"/>
        <w:keepLines w:val="0"/>
        <w:pageBreakBefore w:val="0"/>
        <w:kinsoku/>
        <w:wordWrap/>
        <w:overflowPunct/>
        <w:topLinePunct w:val="0"/>
        <w:bidi w:val="0"/>
        <w:adjustRightInd w:val="0"/>
        <w:snapToGrid/>
        <w:spacing w:line="520" w:lineRule="exact"/>
        <w:ind w:left="0" w:firstLine="560" w:firstLineChars="200"/>
        <w:rPr>
          <w:rFonts w:hint="default" w:ascii="宋体" w:hAnsi="宋体" w:eastAsia="宋体" w:cs="宋体"/>
          <w:color w:val="auto"/>
          <w:sz w:val="28"/>
          <w:szCs w:val="28"/>
          <w:highlight w:val="none"/>
          <w:lang w:val="en-US" w:eastAsia="zh-CN"/>
        </w:rPr>
      </w:pPr>
      <w:r>
        <w:rPr>
          <w:rFonts w:hint="eastAsia"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甲方有权要求乙方及乙方服务人员严格保守甲方的实验数据、科研数据、学生信息、实验动物管理数据等涉密信息和商业秘密，仅限用于本项目服务目的，不得私自留存、复制、泄露或对外提供。</w:t>
      </w:r>
    </w:p>
    <w:p w14:paraId="34460E10">
      <w:pPr>
        <w:keepNext w:val="0"/>
        <w:keepLines w:val="0"/>
        <w:pageBreakBefore w:val="0"/>
        <w:kinsoku/>
        <w:wordWrap/>
        <w:overflowPunct/>
        <w:topLinePunct w:val="0"/>
        <w:bidi w:val="0"/>
        <w:adjustRightInd w:val="0"/>
        <w:snapToGrid/>
        <w:spacing w:line="520" w:lineRule="exact"/>
        <w:ind w:left="0" w:firstLine="562" w:firstLineChars="200"/>
        <w:rPr>
          <w:rFonts w:hint="eastAsia" w:ascii="宋体" w:hAnsi="宋体" w:eastAsia="宋体" w:cs="宋体"/>
          <w:b/>
          <w:bCs/>
          <w:color w:val="auto"/>
          <w:sz w:val="28"/>
          <w:szCs w:val="28"/>
          <w:highlight w:val="none"/>
          <w:lang w:val="en-US" w:eastAsia="zh-CN"/>
        </w:rPr>
      </w:pPr>
    </w:p>
    <w:p w14:paraId="5C10185E">
      <w:pPr>
        <w:keepNext w:val="0"/>
        <w:keepLines w:val="0"/>
        <w:pageBreakBefore w:val="0"/>
        <w:kinsoku/>
        <w:wordWrap/>
        <w:overflowPunct/>
        <w:topLinePunct w:val="0"/>
        <w:bidi w:val="0"/>
        <w:adjustRightInd w:val="0"/>
        <w:snapToGrid/>
        <w:spacing w:line="520" w:lineRule="exact"/>
        <w:ind w:left="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（二）甲方的义务</w:t>
      </w:r>
    </w:p>
    <w:p w14:paraId="22DE0062">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1.在确定被</w:t>
      </w:r>
      <w:r>
        <w:rPr>
          <w:rFonts w:hint="eastAsia" w:ascii="宋体" w:hAnsi="宋体" w:eastAsia="宋体" w:cs="宋体"/>
          <w:color w:val="auto"/>
          <w:sz w:val="28"/>
          <w:szCs w:val="28"/>
          <w:highlight w:val="none"/>
          <w:lang w:val="en-US" w:eastAsia="zh-CN"/>
        </w:rPr>
        <w:t>服务外包员工</w:t>
      </w:r>
      <w:r>
        <w:rPr>
          <w:rFonts w:hint="eastAsia" w:ascii="宋体" w:hAnsi="宋体" w:eastAsia="宋体" w:cs="宋体"/>
          <w:color w:val="auto"/>
          <w:sz w:val="28"/>
          <w:szCs w:val="28"/>
          <w:highlight w:val="none"/>
        </w:rPr>
        <w:t>名单后，应于</w:t>
      </w:r>
      <w:r>
        <w:rPr>
          <w:rFonts w:hint="eastAsia" w:ascii="宋体" w:hAnsi="宋体" w:eastAsia="宋体" w:cs="宋体"/>
          <w:color w:val="auto"/>
          <w:sz w:val="28"/>
          <w:szCs w:val="28"/>
          <w:highlight w:val="none"/>
          <w:lang w:val="en-US" w:eastAsia="zh-CN"/>
        </w:rPr>
        <w:t>七个工作日</w:t>
      </w:r>
      <w:r>
        <w:rPr>
          <w:rFonts w:hint="eastAsia" w:ascii="宋体" w:hAnsi="宋体" w:eastAsia="宋体" w:cs="宋体"/>
          <w:color w:val="auto"/>
          <w:sz w:val="28"/>
          <w:szCs w:val="28"/>
          <w:highlight w:val="none"/>
        </w:rPr>
        <w:t>内将名单交由乙方审核办理录用以及</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手续。</w:t>
      </w:r>
    </w:p>
    <w:p w14:paraId="5ABAB154">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甲方仅负责对服务外包员工进行与甲方具体工作流程相关的岗前指引，岗位技能、安全合规、行为规范等培训的责任主体为乙方。</w:t>
      </w:r>
    </w:p>
    <w:p w14:paraId="33DDD92B">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乙方应确保</w:t>
      </w:r>
      <w:r>
        <w:rPr>
          <w:rFonts w:hint="eastAsia" w:ascii="宋体" w:hAnsi="宋体" w:eastAsia="宋体" w:cs="宋体"/>
          <w:color w:val="auto"/>
          <w:sz w:val="28"/>
          <w:szCs w:val="28"/>
          <w:highlight w:val="none"/>
        </w:rPr>
        <w:t>劳动</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员工工资不得低于甲方用工当地政策规定的最低工资标准，具体按招聘岗位工作性质确定。</w:t>
      </w:r>
    </w:p>
    <w:p w14:paraId="5FFEB9F3">
      <w:pPr>
        <w:keepNext w:val="0"/>
        <w:keepLines w:val="0"/>
        <w:pageBreakBefore w:val="0"/>
        <w:kinsoku/>
        <w:wordWrap/>
        <w:overflowPunct/>
        <w:topLinePunct w:val="0"/>
        <w:bidi w:val="0"/>
        <w:snapToGrid/>
        <w:spacing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期间，甲方</w:t>
      </w:r>
      <w:r>
        <w:rPr>
          <w:rFonts w:hint="eastAsia" w:ascii="宋体" w:hAnsi="宋体" w:eastAsia="宋体" w:cs="宋体"/>
          <w:color w:val="auto"/>
          <w:sz w:val="28"/>
          <w:szCs w:val="28"/>
          <w:highlight w:val="none"/>
          <w:lang w:val="en-US" w:eastAsia="zh-CN"/>
        </w:rPr>
        <w:t>仅可在本合同约定的相关岗位范围内调整服务外包员工的工作内容，不得将其安排到与本合同服务无关的岗位或</w:t>
      </w:r>
      <w:r>
        <w:rPr>
          <w:rFonts w:hint="eastAsia" w:ascii="宋体" w:hAnsi="宋体" w:eastAsia="宋体" w:cs="宋体"/>
          <w:color w:val="auto"/>
          <w:sz w:val="28"/>
          <w:szCs w:val="28"/>
          <w:highlight w:val="none"/>
        </w:rPr>
        <w:t>再派遣到其他用人单位</w:t>
      </w:r>
      <w:r>
        <w:rPr>
          <w:rFonts w:hint="eastAsia" w:ascii="宋体" w:hAnsi="宋体" w:eastAsia="宋体" w:cs="宋体"/>
          <w:color w:val="auto"/>
          <w:sz w:val="28"/>
          <w:szCs w:val="28"/>
          <w:highlight w:val="none"/>
          <w:lang w:eastAsia="zh-CN"/>
        </w:rPr>
        <w:t>。</w:t>
      </w:r>
    </w:p>
    <w:p w14:paraId="27A0F94F">
      <w:pPr>
        <w:keepNext w:val="0"/>
        <w:keepLines w:val="0"/>
        <w:pageBreakBefore w:val="0"/>
        <w:kinsoku/>
        <w:wordWrap/>
        <w:overflowPunct/>
        <w:topLinePunct w:val="0"/>
        <w:bidi w:val="0"/>
        <w:snapToGrid/>
        <w:spacing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甲方在收到乙方提交的符合要求的足额发票、当月服务质量考核合格证明及真实完整的费用明细清单后</w:t>
      </w:r>
      <w:r>
        <w:rPr>
          <w:rFonts w:hint="eastAsia" w:ascii="宋体" w:hAnsi="宋体" w:eastAsia="宋体" w:cs="宋体"/>
          <w:color w:val="auto"/>
          <w:sz w:val="28"/>
          <w:szCs w:val="28"/>
          <w:highlight w:val="none"/>
          <w:u w:val="single"/>
          <w:lang w:val="en-US" w:eastAsia="zh-CN"/>
        </w:rPr>
        <w:t xml:space="preserve"> </w:t>
      </w:r>
      <w:r>
        <w:rPr>
          <w:rFonts w:hint="eastAsia"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个工作日内</w:t>
      </w:r>
      <w:r>
        <w:rPr>
          <w:rFonts w:hint="eastAsia" w:ascii="宋体" w:hAnsi="宋体" w:eastAsia="宋体" w:cs="宋体"/>
          <w:color w:val="auto"/>
          <w:sz w:val="28"/>
          <w:szCs w:val="28"/>
          <w:highlight w:val="none"/>
        </w:rPr>
        <w:t>将应付的</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费用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含工伤补充险</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汇入乙方指定账户。</w:t>
      </w:r>
    </w:p>
    <w:p w14:paraId="06ADD265">
      <w:pPr>
        <w:keepNext w:val="0"/>
        <w:keepLines w:val="0"/>
        <w:pageBreakBefore w:val="0"/>
        <w:kinsoku/>
        <w:wordWrap/>
        <w:overflowPunct/>
        <w:topLinePunct w:val="0"/>
        <w:bidi w:val="0"/>
        <w:adjustRightInd w:val="0"/>
        <w:snapToGrid/>
        <w:spacing w:line="520" w:lineRule="exact"/>
        <w:ind w:left="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三、乙方的权利和义务</w:t>
      </w:r>
    </w:p>
    <w:p w14:paraId="556A5B1E">
      <w:pPr>
        <w:keepNext w:val="0"/>
        <w:keepLines w:val="0"/>
        <w:pageBreakBefore w:val="0"/>
        <w:kinsoku/>
        <w:wordWrap/>
        <w:overflowPunct/>
        <w:topLinePunct w:val="0"/>
        <w:bidi w:val="0"/>
        <w:adjustRightInd w:val="0"/>
        <w:snapToGrid/>
        <w:spacing w:line="520" w:lineRule="exact"/>
        <w:ind w:left="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（一）乙方的权利</w:t>
      </w:r>
    </w:p>
    <w:p w14:paraId="760F8BC9">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1.依法维护</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员工合法权益。</w:t>
      </w:r>
    </w:p>
    <w:p w14:paraId="4A050774">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2.有权督促甲方按时支付</w:t>
      </w:r>
      <w:r>
        <w:rPr>
          <w:rFonts w:hint="eastAsia" w:ascii="宋体" w:hAnsi="宋体" w:eastAsia="宋体" w:cs="宋体"/>
          <w:color w:val="auto"/>
          <w:sz w:val="28"/>
          <w:szCs w:val="28"/>
          <w:highlight w:val="none"/>
          <w:lang w:val="en-US" w:eastAsia="zh-CN"/>
        </w:rPr>
        <w:t>本合同约定的服务外包费用，服务外包员工的报酬、社会保险费用的支付义务由乙方自信全额承担，与甲方无关。</w:t>
      </w:r>
    </w:p>
    <w:p w14:paraId="7E6B39D9">
      <w:pPr>
        <w:keepNext w:val="0"/>
        <w:keepLines w:val="0"/>
        <w:pageBreakBefore w:val="0"/>
        <w:kinsoku/>
        <w:wordWrap/>
        <w:overflowPunct/>
        <w:topLinePunct w:val="0"/>
        <w:bidi w:val="0"/>
        <w:adjustRightInd w:val="0"/>
        <w:snapToGrid/>
        <w:spacing w:line="520" w:lineRule="exact"/>
        <w:ind w:left="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（二）乙方的义务</w:t>
      </w:r>
    </w:p>
    <w:p w14:paraId="150168EE">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1.根据约定，收到甲方所需岗位的用工需求名单后，</w:t>
      </w:r>
      <w:r>
        <w:rPr>
          <w:rFonts w:hint="eastAsia" w:ascii="宋体" w:hAnsi="宋体" w:eastAsia="宋体" w:cs="宋体"/>
          <w:color w:val="auto"/>
          <w:sz w:val="28"/>
          <w:szCs w:val="28"/>
          <w:highlight w:val="none"/>
          <w:u w:val="single"/>
          <w:lang w:val="en-US" w:eastAsia="zh-CN"/>
        </w:rPr>
        <w:t xml:space="preserve"> </w:t>
      </w:r>
      <w:r>
        <w:rPr>
          <w:rFonts w:hint="eastAsia"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个工作日</w:t>
      </w:r>
      <w:r>
        <w:rPr>
          <w:rFonts w:hint="eastAsia" w:ascii="宋体" w:hAnsi="宋体" w:eastAsia="宋体" w:cs="宋体"/>
          <w:color w:val="auto"/>
          <w:sz w:val="28"/>
          <w:szCs w:val="28"/>
          <w:highlight w:val="none"/>
        </w:rPr>
        <w:t>内为甲方派遣符合用工条件</w:t>
      </w:r>
      <w:r>
        <w:rPr>
          <w:rFonts w:hint="eastAsia" w:ascii="宋体" w:hAnsi="宋体" w:eastAsia="宋体" w:cs="宋体"/>
          <w:color w:val="auto"/>
          <w:sz w:val="28"/>
          <w:szCs w:val="28"/>
          <w:highlight w:val="none"/>
          <w:lang w:val="en-US" w:eastAsia="zh-CN"/>
        </w:rPr>
        <w:t>且</w:t>
      </w:r>
      <w:r>
        <w:rPr>
          <w:rFonts w:hint="eastAsia" w:ascii="宋体" w:hAnsi="宋体" w:eastAsia="宋体" w:cs="宋体"/>
          <w:color w:val="auto"/>
          <w:sz w:val="28"/>
          <w:szCs w:val="28"/>
          <w:highlight w:val="none"/>
          <w:lang w:eastAsia="zh-CN"/>
        </w:rPr>
        <w:t>背景审查</w:t>
      </w:r>
      <w:r>
        <w:rPr>
          <w:rFonts w:hint="eastAsia" w:ascii="宋体" w:hAnsi="宋体" w:eastAsia="宋体" w:cs="宋体"/>
          <w:color w:val="auto"/>
          <w:sz w:val="28"/>
          <w:szCs w:val="28"/>
          <w:highlight w:val="none"/>
        </w:rPr>
        <w:t>合格的</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员工，</w:t>
      </w:r>
      <w:r>
        <w:rPr>
          <w:rFonts w:hint="eastAsia" w:ascii="宋体" w:hAnsi="宋体" w:eastAsia="宋体" w:cs="宋体"/>
          <w:color w:val="auto"/>
          <w:sz w:val="28"/>
          <w:szCs w:val="28"/>
          <w:highlight w:val="none"/>
          <w:lang w:val="en-US" w:eastAsia="zh-CN"/>
        </w:rPr>
        <w:t>为其</w:t>
      </w:r>
      <w:r>
        <w:rPr>
          <w:rFonts w:hint="eastAsia" w:ascii="宋体" w:hAnsi="宋体" w:eastAsia="宋体" w:cs="宋体"/>
          <w:color w:val="auto"/>
          <w:sz w:val="28"/>
          <w:szCs w:val="28"/>
          <w:highlight w:val="none"/>
        </w:rPr>
        <w:t>办理录用、派遣以及退工等手续。</w:t>
      </w:r>
    </w:p>
    <w:p w14:paraId="0383B8AF">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2.按照甲方对被</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岗位任务的要求，配合甲方进行岗前培训和教育，教育</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员工履行岗位职责，服从甲方管理，遵守甲方规章制度，保守甲方工作秘密，完成甲方交给的工作任务。</w:t>
      </w:r>
    </w:p>
    <w:p w14:paraId="679334CC">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乙方应确保所有服务外包员工不存在不适宜从事工作岗位的情形（包括但不限于有刑事犯罪记录、传染性疾病、精神类疾病史等），否则甲方有权要求乙方立即更换相关人员，并追究乙方违约责任。</w:t>
      </w:r>
    </w:p>
    <w:p w14:paraId="3C73E75E">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3.乙方未经甲方允许不得随意撤回或调换</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员工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确需调换的应提前【】个工作日书面告知甲方，且新调换的员工应符合本合同约定的岗位任职条件并经甲方确认合格后方可上岗。</w:t>
      </w:r>
    </w:p>
    <w:p w14:paraId="4CD9DCC2">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.乙方在收到甲方支付的</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人员的足额工资及社保费用后，应按月并及时为</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员工发放工资和缴纳社保，不得拖欠</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rPr>
        <w:t>克扣</w:t>
      </w:r>
      <w:r>
        <w:rPr>
          <w:rFonts w:hint="eastAsia" w:ascii="宋体" w:hAnsi="宋体" w:eastAsia="宋体" w:cs="宋体"/>
          <w:color w:val="auto"/>
          <w:sz w:val="28"/>
          <w:szCs w:val="28"/>
          <w:highlight w:val="none"/>
          <w:lang w:eastAsia="zh-CN"/>
        </w:rPr>
        <w:t>，不得向</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lang w:eastAsia="zh-CN"/>
        </w:rPr>
        <w:t>人员收取费用</w:t>
      </w:r>
      <w:r>
        <w:rPr>
          <w:rFonts w:hint="eastAsia" w:ascii="宋体" w:hAnsi="宋体" w:eastAsia="宋体" w:cs="宋体"/>
          <w:color w:val="auto"/>
          <w:sz w:val="28"/>
          <w:szCs w:val="28"/>
          <w:highlight w:val="none"/>
        </w:rPr>
        <w:t>。</w:t>
      </w:r>
    </w:p>
    <w:p w14:paraId="25D363F0">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.发生劳动争议时，乙方应第一时间处理，不得以任何理由推脱。</w:t>
      </w:r>
    </w:p>
    <w:p w14:paraId="4802B092">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lang w:val="en-US" w:eastAsia="zh-CN"/>
        </w:rPr>
        <w:t>是服务外包员工的用人单位，全权负责服务外包员工的日常管理及人身安全保障。若非因甲方故意或重大过失导致服务外包员工人身及财产损失的，均由乙方承担全部责任，甲方不承担任何责任。如甲方因该等事件被追索的，有权向乙方全额追偿。</w:t>
      </w:r>
    </w:p>
    <w:p w14:paraId="7B8CF4AD">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p>
    <w:p w14:paraId="047A7778">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员工在甲方工作期间发生工伤、因工致残（死亡）等情况时，乙方应按照《工伤保险条例》的规定及时上报</w:t>
      </w:r>
      <w:r>
        <w:rPr>
          <w:rFonts w:hint="eastAsia" w:ascii="宋体" w:hAnsi="宋体" w:eastAsia="宋体" w:cs="宋体"/>
          <w:color w:val="auto"/>
          <w:sz w:val="28"/>
          <w:szCs w:val="28"/>
          <w:highlight w:val="none"/>
          <w:lang w:eastAsia="zh-CN"/>
        </w:rPr>
        <w:t>，规定时间内提出工伤认定申请，甲方可予以配合，如因乙方原因，未及时办理工伤备案和理赔造成后果，由乙方承担全部赔偿责任。员工的赔偿费由工伤保险基金赔付后，其他由工伤保险条例规定的费用</w:t>
      </w:r>
      <w:r>
        <w:rPr>
          <w:rFonts w:hint="eastAsia" w:ascii="宋体" w:hAnsi="宋体" w:eastAsia="宋体" w:cs="宋体"/>
          <w:color w:val="auto"/>
          <w:sz w:val="28"/>
          <w:szCs w:val="28"/>
          <w:highlight w:val="none"/>
          <w:lang w:val="en-US" w:eastAsia="zh-CN"/>
        </w:rPr>
        <w:t>全部</w:t>
      </w:r>
      <w:r>
        <w:rPr>
          <w:rFonts w:hint="eastAsia" w:ascii="宋体" w:hAnsi="宋体" w:eastAsia="宋体" w:cs="宋体"/>
          <w:color w:val="auto"/>
          <w:sz w:val="28"/>
          <w:szCs w:val="28"/>
          <w:highlight w:val="none"/>
          <w:lang w:eastAsia="zh-CN"/>
        </w:rPr>
        <w:t>由乙方承担。</w:t>
      </w:r>
    </w:p>
    <w:p w14:paraId="2C641745">
      <w:pPr>
        <w:keepNext w:val="0"/>
        <w:keepLines w:val="0"/>
        <w:pageBreakBefore w:val="0"/>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.按时给甲方上报每月人员工资</w:t>
      </w:r>
      <w:r>
        <w:rPr>
          <w:rFonts w:hint="eastAsia" w:ascii="宋体" w:hAnsi="宋体" w:eastAsia="宋体" w:cs="宋体"/>
          <w:color w:val="auto"/>
          <w:kern w:val="2"/>
          <w:sz w:val="28"/>
          <w:szCs w:val="28"/>
          <w:highlight w:val="none"/>
          <w:lang w:val="en-US" w:eastAsia="zh-CN" w:bidi="ar-SA"/>
        </w:rPr>
        <w:t>、社会保险及各项费用清单根据工会法规定，缴纳工会经费，保障工会会员的各项权益。</w:t>
      </w:r>
    </w:p>
    <w:p w14:paraId="4CBDF216">
      <w:pPr>
        <w:keepNext w:val="0"/>
        <w:keepLines w:val="0"/>
        <w:pageBreakBefore w:val="0"/>
        <w:kinsoku/>
        <w:wordWrap/>
        <w:overflowPunct/>
        <w:topLinePunct w:val="0"/>
        <w:bidi w:val="0"/>
        <w:adjustRightInd w:val="0"/>
        <w:snapToGrid/>
        <w:spacing w:line="520" w:lineRule="exact"/>
        <w:ind w:left="0"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四、</w:t>
      </w:r>
      <w:r>
        <w:rPr>
          <w:rFonts w:hint="eastAsia" w:ascii="宋体" w:hAnsi="宋体" w:eastAsia="宋体" w:cs="宋体"/>
          <w:b/>
          <w:bCs/>
          <w:color w:val="auto"/>
          <w:sz w:val="28"/>
          <w:szCs w:val="28"/>
          <w:highlight w:val="none"/>
          <w:lang w:val="en-US" w:eastAsia="zh-CN"/>
        </w:rPr>
        <w:t>岗位职责及要求</w:t>
      </w:r>
    </w:p>
    <w:p w14:paraId="67FF70FC">
      <w:pPr>
        <w:spacing w:line="500" w:lineRule="exact"/>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实验动物中心外包</w:t>
      </w:r>
      <w:r>
        <w:rPr>
          <w:rFonts w:hint="eastAsia" w:ascii="宋体" w:hAnsi="宋体" w:eastAsia="宋体" w:cs="宋体"/>
          <w:sz w:val="28"/>
          <w:szCs w:val="28"/>
        </w:rPr>
        <w:t>服务人员</w:t>
      </w:r>
      <w:r>
        <w:rPr>
          <w:rFonts w:hint="eastAsia" w:ascii="宋体" w:hAnsi="宋体" w:eastAsia="宋体" w:cs="宋体"/>
          <w:color w:val="000000"/>
          <w:kern w:val="0"/>
          <w:sz w:val="28"/>
          <w:szCs w:val="28"/>
          <w:lang w:bidi="ar"/>
        </w:rPr>
        <w:t>必须严格遵守</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方的各项管理制度，按照</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方要求全面开展实验动物日常管理、安全管理</w:t>
      </w:r>
      <w:r>
        <w:rPr>
          <w:rFonts w:hint="eastAsia" w:ascii="宋体" w:hAnsi="宋体" w:eastAsia="宋体" w:cs="宋体"/>
          <w:sz w:val="28"/>
          <w:szCs w:val="28"/>
        </w:rPr>
        <w:t>、学生服务与沟通</w:t>
      </w:r>
      <w:r>
        <w:rPr>
          <w:rFonts w:hint="eastAsia" w:ascii="宋体" w:hAnsi="宋体" w:eastAsia="宋体" w:cs="宋体"/>
          <w:color w:val="000000"/>
          <w:kern w:val="0"/>
          <w:sz w:val="28"/>
          <w:szCs w:val="28"/>
          <w:lang w:bidi="ar"/>
        </w:rPr>
        <w:t>、资产管理、</w:t>
      </w:r>
      <w:r>
        <w:rPr>
          <w:rFonts w:hint="eastAsia" w:ascii="宋体" w:hAnsi="宋体" w:eastAsia="宋体" w:cs="宋体"/>
          <w:sz w:val="28"/>
          <w:szCs w:val="28"/>
        </w:rPr>
        <w:t>设施设备的日常维护、环境卫生管理等</w:t>
      </w:r>
      <w:r>
        <w:rPr>
          <w:rFonts w:hint="eastAsia" w:ascii="宋体" w:hAnsi="宋体" w:eastAsia="宋体" w:cs="宋体"/>
          <w:color w:val="000000"/>
          <w:kern w:val="0"/>
          <w:sz w:val="28"/>
          <w:szCs w:val="28"/>
          <w:lang w:bidi="ar"/>
        </w:rPr>
        <w:t>各项工作，同时完成</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方安排的其他工作。</w:t>
      </w:r>
    </w:p>
    <w:p w14:paraId="56DAE84F">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1实验动物</w:t>
      </w:r>
      <w:r>
        <w:rPr>
          <w:rFonts w:hint="eastAsia" w:ascii="宋体" w:hAnsi="宋体" w:eastAsia="宋体" w:cs="宋体"/>
          <w:sz w:val="28"/>
          <w:szCs w:val="28"/>
        </w:rPr>
        <w:t>日常管理</w:t>
      </w:r>
      <w:r>
        <w:rPr>
          <w:rFonts w:hint="eastAsia" w:ascii="宋体" w:hAnsi="宋体" w:eastAsia="宋体" w:cs="宋体"/>
          <w:color w:val="000000"/>
          <w:kern w:val="0"/>
          <w:sz w:val="28"/>
          <w:szCs w:val="28"/>
          <w:lang w:bidi="ar"/>
        </w:rPr>
        <w:t xml:space="preserve"> ：遵守实验动物伦理要求，保证饲料、饮水充足；保证环境卫生；定期进行消毒灭菌等。具体要求如下： </w:t>
      </w:r>
    </w:p>
    <w:p w14:paraId="78A529C0">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2安全管理 </w:t>
      </w:r>
    </w:p>
    <w:p w14:paraId="75093F37">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2.1遇到火警、断电等突发事件应及时到场，果断处理，若发生火警应第一时间打开所有的逃生通道、组织好人员疏散，并及时报告主管部门。 </w:t>
      </w:r>
    </w:p>
    <w:p w14:paraId="74C50346">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2.2做好安全值守。负责本楼宇的安全值班、机房值班工作，如实填写值班记录。发现问题及时报告主管部门。 </w:t>
      </w:r>
    </w:p>
    <w:p w14:paraId="688BFCF4">
      <w:pPr>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3</w:t>
      </w:r>
      <w:r>
        <w:rPr>
          <w:rFonts w:hint="eastAsia" w:ascii="宋体" w:hAnsi="宋体" w:eastAsia="宋体" w:cs="宋体"/>
          <w:sz w:val="28"/>
          <w:szCs w:val="28"/>
        </w:rPr>
        <w:t xml:space="preserve"> 学生服务与沟通</w:t>
      </w:r>
    </w:p>
    <w:p w14:paraId="08130847">
      <w:pPr>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3</w:t>
      </w:r>
      <w:r>
        <w:rPr>
          <w:rFonts w:hint="eastAsia" w:ascii="宋体" w:hAnsi="宋体" w:eastAsia="宋体" w:cs="宋体"/>
          <w:sz w:val="28"/>
          <w:szCs w:val="28"/>
        </w:rPr>
        <w:t>.1热情接待学生咨询和投诉，及时处理学生反映的问题，做到事事有回音，件件有落实。</w:t>
      </w:r>
    </w:p>
    <w:p w14:paraId="7C2CF2E5">
      <w:pPr>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3</w:t>
      </w:r>
      <w:r>
        <w:rPr>
          <w:rFonts w:hint="eastAsia" w:ascii="宋体" w:hAnsi="宋体" w:eastAsia="宋体" w:cs="宋体"/>
          <w:sz w:val="28"/>
          <w:szCs w:val="28"/>
        </w:rPr>
        <w:t>.2配合</w:t>
      </w:r>
      <w:r>
        <w:rPr>
          <w:rFonts w:hint="eastAsia" w:ascii="宋体" w:hAnsi="宋体" w:eastAsia="宋体" w:cs="宋体"/>
          <w:sz w:val="28"/>
          <w:szCs w:val="28"/>
          <w:lang w:val="en-US" w:eastAsia="zh-CN"/>
        </w:rPr>
        <w:t>甲</w:t>
      </w:r>
      <w:r>
        <w:rPr>
          <w:rFonts w:hint="eastAsia" w:ascii="宋体" w:hAnsi="宋体" w:eastAsia="宋体" w:cs="宋体"/>
          <w:sz w:val="28"/>
          <w:szCs w:val="28"/>
        </w:rPr>
        <w:t>方开展学生思想教育、文化建设等活动，营造积极向上的文化氛围。</w:t>
      </w:r>
    </w:p>
    <w:p w14:paraId="4ADF6E1F">
      <w:pPr>
        <w:ind w:firstLine="560" w:firstLineChars="200"/>
        <w:jc w:val="left"/>
        <w:rPr>
          <w:rFonts w:hint="eastAsia" w:ascii="宋体" w:hAnsi="宋体" w:eastAsia="宋体" w:cs="宋体"/>
          <w:b/>
          <w:bCs/>
          <w:color w:val="000000"/>
          <w:kern w:val="0"/>
          <w:sz w:val="28"/>
          <w:szCs w:val="28"/>
          <w:lang w:bidi="ar"/>
        </w:rPr>
      </w:pPr>
      <w:r>
        <w:rPr>
          <w:rFonts w:hint="eastAsia" w:ascii="宋体" w:hAnsi="宋体" w:eastAsia="宋体" w:cs="宋体"/>
          <w:color w:val="000000"/>
          <w:kern w:val="0"/>
          <w:sz w:val="28"/>
          <w:szCs w:val="28"/>
          <w:lang w:bidi="ar"/>
        </w:rPr>
        <w:t>3</w:t>
      </w:r>
      <w:r>
        <w:rPr>
          <w:rFonts w:hint="eastAsia" w:ascii="宋体" w:hAnsi="宋体" w:eastAsia="宋体" w:cs="宋体"/>
          <w:sz w:val="28"/>
          <w:szCs w:val="28"/>
        </w:rPr>
        <w:t>.3关注学生思想动态，及时向</w:t>
      </w:r>
      <w:r>
        <w:rPr>
          <w:rFonts w:hint="eastAsia" w:ascii="宋体" w:hAnsi="宋体" w:eastAsia="宋体" w:cs="宋体"/>
          <w:sz w:val="28"/>
          <w:szCs w:val="28"/>
          <w:lang w:val="en-US" w:eastAsia="zh-CN"/>
        </w:rPr>
        <w:t>甲</w:t>
      </w:r>
      <w:r>
        <w:rPr>
          <w:rFonts w:hint="eastAsia" w:ascii="宋体" w:hAnsi="宋体" w:eastAsia="宋体" w:cs="宋体"/>
          <w:sz w:val="28"/>
          <w:szCs w:val="28"/>
        </w:rPr>
        <w:t>方反馈学生诉求，协助做好学生管理工作。</w:t>
      </w:r>
    </w:p>
    <w:p w14:paraId="645FF6F0">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4</w:t>
      </w:r>
      <w:r>
        <w:rPr>
          <w:rFonts w:hint="eastAsia" w:ascii="宋体" w:hAnsi="宋体" w:eastAsia="宋体" w:cs="宋体"/>
          <w:sz w:val="28"/>
          <w:szCs w:val="28"/>
        </w:rPr>
        <w:t>设施设备的日常维护：负责楼内公共设施设备（如门窗、给排水、电气设施、家具等）的日常巡检和报修工作，建立报修台账，及时跟踪维修进度，确保设施设备正常使用。</w:t>
      </w:r>
    </w:p>
    <w:p w14:paraId="3D785418">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5环境卫生管理</w:t>
      </w:r>
    </w:p>
    <w:p w14:paraId="24E2DB69">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5.1负责实验动物楼内外卫生清洁工作。</w:t>
      </w:r>
    </w:p>
    <w:p w14:paraId="073FD3BD">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5.2负责工作区域的清洁卫生、消毒等工作。  </w:t>
      </w:r>
    </w:p>
    <w:p w14:paraId="48F77984">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5.3</w:t>
      </w:r>
      <w:r>
        <w:rPr>
          <w:rFonts w:hint="eastAsia" w:ascii="宋体" w:hAnsi="宋体" w:eastAsia="宋体" w:cs="宋体"/>
          <w:sz w:val="28"/>
          <w:szCs w:val="28"/>
        </w:rPr>
        <w:t>定期对工作区域进行消毒、灭菌，为实验动物及科研人员创造卫生、健康的环境。</w:t>
      </w:r>
      <w:r>
        <w:rPr>
          <w:rFonts w:hint="eastAsia" w:ascii="宋体" w:hAnsi="宋体" w:eastAsia="宋体" w:cs="宋体"/>
          <w:color w:val="000000"/>
          <w:kern w:val="0"/>
          <w:sz w:val="28"/>
          <w:szCs w:val="28"/>
          <w:lang w:bidi="ar"/>
        </w:rPr>
        <w:t xml:space="preserve"> </w:t>
      </w:r>
    </w:p>
    <w:p w14:paraId="1DD8ACCC">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 其他要求 </w:t>
      </w:r>
    </w:p>
    <w:p w14:paraId="75FC56E3">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6.1每季度定期开展业务培训，按要求开展安全生产、消防安全培训。 </w:t>
      </w:r>
    </w:p>
    <w:p w14:paraId="4D5EA156">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6.2</w:t>
      </w:r>
      <w:r>
        <w:rPr>
          <w:rFonts w:hint="eastAsia" w:ascii="宋体" w:hAnsi="宋体" w:eastAsia="宋体" w:cs="宋体"/>
          <w:color w:val="000000"/>
          <w:kern w:val="0"/>
          <w:sz w:val="28"/>
          <w:szCs w:val="28"/>
          <w:lang w:val="en-US" w:eastAsia="zh-CN" w:bidi="ar"/>
        </w:rPr>
        <w:t>乙方</w:t>
      </w:r>
      <w:r>
        <w:rPr>
          <w:rFonts w:hint="eastAsia" w:ascii="宋体" w:hAnsi="宋体" w:eastAsia="宋体" w:cs="宋体"/>
          <w:color w:val="000000"/>
          <w:kern w:val="0"/>
          <w:sz w:val="28"/>
          <w:szCs w:val="28"/>
          <w:lang w:bidi="ar"/>
        </w:rPr>
        <w:t xml:space="preserve">对新调整人员进行岗前培训，服务人员100%经过岗前培训合格后上岗。 </w:t>
      </w:r>
    </w:p>
    <w:p w14:paraId="15AD863A">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6.3</w:t>
      </w:r>
      <w:r>
        <w:rPr>
          <w:rFonts w:hint="eastAsia" w:ascii="宋体" w:hAnsi="宋体" w:eastAsia="宋体" w:cs="宋体"/>
          <w:color w:val="000000"/>
          <w:kern w:val="0"/>
          <w:sz w:val="28"/>
          <w:szCs w:val="28"/>
          <w:lang w:val="en-US" w:eastAsia="zh-CN" w:bidi="ar"/>
        </w:rPr>
        <w:t>乙方</w:t>
      </w:r>
      <w:r>
        <w:rPr>
          <w:rFonts w:hint="eastAsia" w:ascii="宋体" w:hAnsi="宋体" w:eastAsia="宋体" w:cs="宋体"/>
          <w:color w:val="000000"/>
          <w:kern w:val="0"/>
          <w:sz w:val="28"/>
          <w:szCs w:val="28"/>
          <w:lang w:bidi="ar"/>
        </w:rPr>
        <w:t>有责任配合</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 xml:space="preserve">方接受上级领导部门的监督、检查，提供必要的资料。 </w:t>
      </w:r>
    </w:p>
    <w:p w14:paraId="23B0C0FA">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6.4</w:t>
      </w:r>
      <w:r>
        <w:rPr>
          <w:rFonts w:hint="eastAsia" w:ascii="宋体" w:hAnsi="宋体" w:eastAsia="宋体" w:cs="宋体"/>
          <w:sz w:val="28"/>
          <w:szCs w:val="28"/>
        </w:rPr>
        <w:t>项目不接受联合体投标，不得将服务转包或违法分包。</w:t>
      </w:r>
      <w:r>
        <w:rPr>
          <w:rFonts w:hint="eastAsia" w:ascii="宋体" w:hAnsi="宋体" w:eastAsia="宋体" w:cs="宋体"/>
          <w:color w:val="000000"/>
          <w:kern w:val="0"/>
          <w:sz w:val="28"/>
          <w:szCs w:val="28"/>
          <w:lang w:bidi="ar"/>
        </w:rPr>
        <w:t xml:space="preserve"> </w:t>
      </w:r>
    </w:p>
    <w:p w14:paraId="067A4120">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7.考核办法 </w:t>
      </w:r>
    </w:p>
    <w:p w14:paraId="3C50B38F">
      <w:pPr>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7.1</w:t>
      </w:r>
      <w:r>
        <w:rPr>
          <w:rFonts w:hint="eastAsia" w:ascii="宋体" w:hAnsi="宋体" w:eastAsia="宋体" w:cs="宋体"/>
          <w:sz w:val="28"/>
          <w:szCs w:val="28"/>
        </w:rPr>
        <w:t xml:space="preserve"> 考核指标</w:t>
      </w:r>
    </w:p>
    <w:p w14:paraId="41C7D28F">
      <w:pPr>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（1）</w:t>
      </w:r>
      <w:r>
        <w:rPr>
          <w:rFonts w:hint="eastAsia" w:ascii="宋体" w:hAnsi="宋体" w:eastAsia="宋体" w:cs="宋体"/>
          <w:sz w:val="28"/>
          <w:szCs w:val="28"/>
        </w:rPr>
        <w:t>学生满意度：每学期开展学生满意度调查，满意度须达到90%以上。</w:t>
      </w:r>
    </w:p>
    <w:p w14:paraId="45D64210">
      <w:pPr>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（2）</w:t>
      </w:r>
      <w:r>
        <w:rPr>
          <w:rFonts w:hint="eastAsia" w:ascii="宋体" w:hAnsi="宋体" w:eastAsia="宋体" w:cs="宋体"/>
          <w:sz w:val="28"/>
          <w:szCs w:val="28"/>
        </w:rPr>
        <w:t>安全管理：全年无重大安全责任事故发生，一般安全隐患整改及时率达100%。</w:t>
      </w:r>
    </w:p>
    <w:p w14:paraId="67A48A3A">
      <w:pPr>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（3）</w:t>
      </w:r>
      <w:r>
        <w:rPr>
          <w:rFonts w:hint="eastAsia" w:ascii="宋体" w:hAnsi="宋体" w:eastAsia="宋体" w:cs="宋体"/>
          <w:sz w:val="28"/>
          <w:szCs w:val="28"/>
        </w:rPr>
        <w:t>人员管理：人员到岗率达100%，出现缺岗需24小时内补充人员。</w:t>
      </w:r>
    </w:p>
    <w:p w14:paraId="3EEC210C">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7.2考核方式 </w:t>
      </w:r>
    </w:p>
    <w:p w14:paraId="4CF2B0E1">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（1）出勤监管：用考勤机或考勤表和现场点名相结合进行出勤监管。 </w:t>
      </w:r>
    </w:p>
    <w:p w14:paraId="680E6D33">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（2）日常监督：需双方共同进行现场检查，发现问题由</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 xml:space="preserve">方检查人员告知并填写整改通知单，交项目负责人签字。整改不彻底或同一问题重复发生，将在月度付款时进行扣款。 </w:t>
      </w:r>
    </w:p>
    <w:p w14:paraId="45C309AA">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bidi="ar"/>
        </w:rPr>
        <w:t>（3）月度考核：每月由</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方组织召开管理服务工作运行质量监管会，</w:t>
      </w:r>
      <w:r>
        <w:rPr>
          <w:rFonts w:hint="eastAsia" w:ascii="宋体" w:hAnsi="宋体" w:eastAsia="宋体" w:cs="宋体"/>
          <w:color w:val="000000"/>
          <w:kern w:val="0"/>
          <w:sz w:val="28"/>
          <w:szCs w:val="28"/>
          <w:lang w:val="en-US" w:eastAsia="zh-CN" w:bidi="ar"/>
        </w:rPr>
        <w:t>乙方</w:t>
      </w:r>
      <w:r>
        <w:rPr>
          <w:rFonts w:hint="eastAsia" w:ascii="宋体" w:hAnsi="宋体" w:eastAsia="宋体" w:cs="宋体"/>
          <w:color w:val="000000"/>
          <w:kern w:val="0"/>
          <w:sz w:val="28"/>
          <w:szCs w:val="28"/>
          <w:lang w:bidi="ar"/>
        </w:rPr>
        <w:t xml:space="preserve">需参与会议并汇报工作情况。针对本月检查时提出的意见进行持续改进。 </w:t>
      </w:r>
    </w:p>
    <w:p w14:paraId="326B4FA3">
      <w:pPr>
        <w:spacing w:line="460" w:lineRule="exact"/>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7.3</w:t>
      </w:r>
      <w:r>
        <w:rPr>
          <w:rFonts w:hint="eastAsia" w:ascii="宋体" w:hAnsi="宋体" w:eastAsia="宋体" w:cs="宋体"/>
          <w:color w:val="000000"/>
          <w:kern w:val="0"/>
          <w:sz w:val="28"/>
          <w:szCs w:val="28"/>
          <w:lang w:val="en-US" w:eastAsia="zh-CN" w:bidi="ar"/>
        </w:rPr>
        <w:t>乙方</w:t>
      </w:r>
      <w:r>
        <w:rPr>
          <w:rFonts w:hint="eastAsia" w:ascii="宋体" w:hAnsi="宋体" w:eastAsia="宋体" w:cs="宋体"/>
          <w:color w:val="000000"/>
          <w:kern w:val="0"/>
          <w:sz w:val="28"/>
          <w:szCs w:val="28"/>
          <w:lang w:bidi="ar"/>
        </w:rPr>
        <w:t>责任追究及服务考核、赔偿方式</w:t>
      </w:r>
    </w:p>
    <w:p w14:paraId="337B28D1">
      <w:pPr>
        <w:widowControl/>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乙方</w:t>
      </w:r>
      <w:r>
        <w:rPr>
          <w:rFonts w:hint="eastAsia" w:ascii="宋体" w:hAnsi="宋体" w:eastAsia="宋体" w:cs="宋体"/>
          <w:color w:val="000000"/>
          <w:kern w:val="0"/>
          <w:sz w:val="28"/>
          <w:szCs w:val="28"/>
          <w:lang w:bidi="ar"/>
        </w:rPr>
        <w:t>认真履行服务合同并严格遵守</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方的相关规定，出现以下违规行为时</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方有权给予</w:t>
      </w:r>
      <w:r>
        <w:rPr>
          <w:rFonts w:hint="eastAsia" w:ascii="宋体" w:hAnsi="宋体" w:eastAsia="宋体" w:cs="宋体"/>
          <w:color w:val="000000"/>
          <w:kern w:val="0"/>
          <w:sz w:val="28"/>
          <w:szCs w:val="28"/>
          <w:lang w:val="en-US" w:eastAsia="zh-CN" w:bidi="ar"/>
        </w:rPr>
        <w:t>乙方</w:t>
      </w:r>
      <w:r>
        <w:rPr>
          <w:rFonts w:hint="eastAsia" w:ascii="宋体" w:hAnsi="宋体" w:eastAsia="宋体" w:cs="宋体"/>
          <w:color w:val="000000"/>
          <w:kern w:val="0"/>
          <w:sz w:val="28"/>
          <w:szCs w:val="28"/>
          <w:lang w:bidi="ar"/>
        </w:rPr>
        <w:t>相应的服务考核</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w:t>
      </w:r>
    </w:p>
    <w:p w14:paraId="5961A830">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（1）未按时向</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方报送工作计划、工作报表和工作总结等资料；每次每项</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200元。</w:t>
      </w:r>
    </w:p>
    <w:p w14:paraId="5629BED9">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（2）未按时报送服务人员信息资料或服务人员调整后未对信息进行调整；每人/每次</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200元。</w:t>
      </w:r>
    </w:p>
    <w:p w14:paraId="72B22FEA">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（3）委派的服务人员任职条件、人员年龄等不符合</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方要求。每项/每人/每起</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200 元。</w:t>
      </w:r>
    </w:p>
    <w:p w14:paraId="0F45E699">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（4）不服从</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方的管理或导致工作延误。每项/每次</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200元。</w:t>
      </w:r>
    </w:p>
    <w:p w14:paraId="4575E736">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（5）未按照要求落实环境卫生区域三包工作，环境卫生差。 每项/每次</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200元。</w:t>
      </w:r>
    </w:p>
    <w:p w14:paraId="26921592">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（6）未严格落实值班值守工作要求，管理服务人员出现脱岗、值班饮酒等情况。每项/每次</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 xml:space="preserve">200元。  </w:t>
      </w:r>
    </w:p>
    <w:p w14:paraId="7ECE57A8">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（7）由于学生服务与沟通工作不到位，被学生投诉，每次</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 xml:space="preserve"> 200 元。</w:t>
      </w:r>
    </w:p>
    <w:p w14:paraId="36114A16">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（8）对</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方责令整改的问题不重视或置之不理、拖延。视情节给予每项未整改的问题</w:t>
      </w:r>
      <w:r>
        <w:rPr>
          <w:rFonts w:hint="eastAsia" w:ascii="宋体" w:hAnsi="宋体" w:eastAsia="宋体" w:cs="宋体"/>
          <w:color w:val="000000"/>
          <w:kern w:val="0"/>
          <w:sz w:val="28"/>
          <w:szCs w:val="28"/>
          <w:lang w:val="en-US" w:eastAsia="zh-CN" w:bidi="ar"/>
        </w:rPr>
        <w:t>扣除</w:t>
      </w:r>
      <w:r>
        <w:rPr>
          <w:rFonts w:hint="eastAsia" w:ascii="宋体" w:hAnsi="宋体" w:eastAsia="宋体" w:cs="宋体"/>
          <w:color w:val="000000"/>
          <w:kern w:val="0"/>
          <w:sz w:val="28"/>
          <w:szCs w:val="28"/>
          <w:lang w:bidi="ar"/>
        </w:rPr>
        <w:t>200元至1000元的</w:t>
      </w:r>
      <w:r>
        <w:rPr>
          <w:rFonts w:hint="eastAsia" w:ascii="宋体" w:hAnsi="宋体" w:eastAsia="宋体" w:cs="宋体"/>
          <w:color w:val="000000"/>
          <w:kern w:val="0"/>
          <w:sz w:val="28"/>
          <w:szCs w:val="28"/>
          <w:lang w:val="en-US" w:eastAsia="zh-CN" w:bidi="ar"/>
        </w:rPr>
        <w:t>违约金</w:t>
      </w:r>
      <w:r>
        <w:rPr>
          <w:rFonts w:hint="eastAsia" w:ascii="宋体" w:hAnsi="宋体" w:eastAsia="宋体" w:cs="宋体"/>
          <w:color w:val="000000"/>
          <w:kern w:val="0"/>
          <w:sz w:val="28"/>
          <w:szCs w:val="28"/>
          <w:lang w:bidi="ar"/>
        </w:rPr>
        <w:t>。</w:t>
      </w:r>
    </w:p>
    <w:p w14:paraId="1EF125F4">
      <w:pPr>
        <w:widowControl/>
        <w:ind w:firstLine="560" w:firstLineChars="20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bidi="ar"/>
        </w:rPr>
        <w:t>（9）严重失职失责行为导致</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方财产遭受损失和发生火灾、治安事件、刑事案件或监守自盗的，每起</w:t>
      </w:r>
      <w:r>
        <w:rPr>
          <w:rFonts w:hint="eastAsia" w:ascii="宋体" w:hAnsi="宋体" w:eastAsia="宋体" w:cs="宋体"/>
          <w:color w:val="000000"/>
          <w:kern w:val="0"/>
          <w:sz w:val="28"/>
          <w:szCs w:val="28"/>
          <w:lang w:val="en-US" w:eastAsia="zh-CN" w:bidi="ar"/>
        </w:rPr>
        <w:t>扣除</w:t>
      </w:r>
      <w:r>
        <w:rPr>
          <w:rFonts w:hint="eastAsia" w:ascii="宋体" w:hAnsi="宋体" w:eastAsia="宋体" w:cs="宋体"/>
          <w:color w:val="000000"/>
          <w:kern w:val="0"/>
          <w:sz w:val="28"/>
          <w:szCs w:val="28"/>
          <w:lang w:bidi="ar"/>
        </w:rPr>
        <w:t>500元至50000元的</w:t>
      </w:r>
      <w:r>
        <w:rPr>
          <w:rFonts w:hint="eastAsia" w:ascii="宋体" w:hAnsi="宋体" w:eastAsia="宋体" w:cs="宋体"/>
          <w:color w:val="000000"/>
          <w:kern w:val="0"/>
          <w:sz w:val="28"/>
          <w:szCs w:val="28"/>
          <w:lang w:val="en-US" w:eastAsia="zh-CN" w:bidi="ar"/>
        </w:rPr>
        <w:t>违约金</w:t>
      </w: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lang w:val="en-US" w:eastAsia="zh-CN" w:bidi="ar"/>
        </w:rPr>
        <w:t>同时，甲方有权单方解除合同，且无需向乙方承担任何责任。</w:t>
      </w:r>
    </w:p>
    <w:p w14:paraId="406C9B5E">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（10）</w:t>
      </w:r>
      <w:r>
        <w:rPr>
          <w:rFonts w:hint="eastAsia" w:ascii="宋体" w:hAnsi="宋体" w:eastAsia="宋体" w:cs="宋体"/>
          <w:color w:val="000000"/>
          <w:kern w:val="0"/>
          <w:sz w:val="28"/>
          <w:szCs w:val="28"/>
          <w:lang w:bidi="ar"/>
        </w:rPr>
        <w:t>出现有效投诉，经调查确认属实，视情节应当支付200元至500元的违约金。</w:t>
      </w:r>
    </w:p>
    <w:p w14:paraId="2950BFC9">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）其他对甲方利益、声誉带来负面影响的行为，每起给予200元至500元的违约金。</w:t>
      </w:r>
    </w:p>
    <w:p w14:paraId="55AE03BD">
      <w:pPr>
        <w:widowControl/>
        <w:ind w:firstLine="560" w:firstLineChars="200"/>
        <w:rPr>
          <w:rFonts w:hint="eastAsia"/>
          <w:lang w:val="en-US" w:eastAsia="zh-CN"/>
        </w:rPr>
      </w:pP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12）</w:t>
      </w:r>
      <w:r>
        <w:rPr>
          <w:rFonts w:hint="eastAsia" w:ascii="宋体" w:hAnsi="宋体" w:eastAsia="宋体" w:cs="宋体"/>
          <w:color w:val="000000"/>
          <w:kern w:val="0"/>
          <w:sz w:val="28"/>
          <w:szCs w:val="28"/>
          <w:lang w:bidi="ar"/>
        </w:rPr>
        <w:t>若</w:t>
      </w:r>
      <w:r>
        <w:rPr>
          <w:rFonts w:hint="eastAsia" w:ascii="宋体" w:hAnsi="宋体" w:eastAsia="宋体" w:cs="宋体"/>
          <w:color w:val="000000"/>
          <w:kern w:val="0"/>
          <w:sz w:val="28"/>
          <w:szCs w:val="28"/>
          <w:lang w:val="en-US" w:eastAsia="zh-CN" w:bidi="ar"/>
        </w:rPr>
        <w:t>乙方</w:t>
      </w:r>
      <w:r>
        <w:rPr>
          <w:rFonts w:hint="eastAsia" w:ascii="宋体" w:hAnsi="宋体" w:eastAsia="宋体" w:cs="宋体"/>
          <w:color w:val="000000"/>
          <w:kern w:val="0"/>
          <w:sz w:val="28"/>
          <w:szCs w:val="28"/>
          <w:lang w:bidi="ar"/>
        </w:rPr>
        <w:t>在本项目服务年度内，发生重大安全生产责任事故的，</w:t>
      </w:r>
      <w:r>
        <w:rPr>
          <w:rFonts w:hint="eastAsia" w:ascii="宋体" w:hAnsi="宋体" w:eastAsia="宋体" w:cs="宋体"/>
          <w:color w:val="000000"/>
          <w:kern w:val="0"/>
          <w:sz w:val="28"/>
          <w:szCs w:val="28"/>
          <w:lang w:val="en-US" w:eastAsia="zh-CN" w:bidi="ar"/>
        </w:rPr>
        <w:t>甲方</w:t>
      </w:r>
      <w:r>
        <w:rPr>
          <w:rFonts w:hint="eastAsia" w:ascii="宋体" w:hAnsi="宋体" w:eastAsia="宋体" w:cs="宋体"/>
          <w:color w:val="000000"/>
          <w:kern w:val="0"/>
          <w:sz w:val="28"/>
          <w:szCs w:val="28"/>
          <w:lang w:bidi="ar"/>
        </w:rPr>
        <w:t>有权不再续签下一年度采购合同;因未按采购文件要求及双方签订的服务合同约定提供服务、服务质量不达标等原因，累计10次（含）以上受到采购单位经济处罚的，</w:t>
      </w:r>
      <w:r>
        <w:rPr>
          <w:rFonts w:hint="eastAsia" w:ascii="宋体" w:hAnsi="宋体" w:eastAsia="宋体" w:cs="宋体"/>
          <w:color w:val="000000"/>
          <w:kern w:val="0"/>
          <w:sz w:val="28"/>
          <w:szCs w:val="28"/>
          <w:lang w:val="en-US" w:eastAsia="zh-CN" w:bidi="ar"/>
        </w:rPr>
        <w:t>甲方</w:t>
      </w:r>
      <w:r>
        <w:rPr>
          <w:rFonts w:hint="eastAsia" w:ascii="宋体" w:hAnsi="宋体" w:eastAsia="宋体" w:cs="宋体"/>
          <w:color w:val="000000"/>
          <w:kern w:val="0"/>
          <w:sz w:val="28"/>
          <w:szCs w:val="28"/>
          <w:lang w:bidi="ar"/>
        </w:rPr>
        <w:t>有权不再续签下一年度采购合同;相关事宜按采购相关规定及双方合同约定执行。</w:t>
      </w:r>
    </w:p>
    <w:p w14:paraId="0F069C2C">
      <w:pPr>
        <w:pStyle w:val="77"/>
        <w:keepNext w:val="0"/>
        <w:keepLines w:val="0"/>
        <w:pageBreakBefore w:val="0"/>
        <w:kinsoku/>
        <w:wordWrap/>
        <w:overflowPunct/>
        <w:topLinePunct w:val="0"/>
        <w:bidi w:val="0"/>
        <w:snapToGrid/>
        <w:spacing w:line="520" w:lineRule="exact"/>
        <w:ind w:left="0" w:firstLine="562" w:firstLineChars="200"/>
        <w:jc w:val="both"/>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、违约责任</w:t>
      </w:r>
    </w:p>
    <w:p w14:paraId="02844B30">
      <w:pPr>
        <w:keepNext w:val="0"/>
        <w:keepLines w:val="0"/>
        <w:pageBreakBefore w:val="0"/>
        <w:tabs>
          <w:tab w:val="left" w:pos="900"/>
        </w:tabs>
        <w:kinsoku/>
        <w:wordWrap/>
        <w:overflowPunct/>
        <w:topLinePunct w:val="0"/>
        <w:bidi w:val="0"/>
        <w:adjustRightInd w:val="0"/>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1.任何一方违反或擅自变更本合同的规定，守约方有权选择采取其认为必要的措施和手段并通过法律程序追究违约方的法律责任，包括但不限于要求违约方实际履约并要求其赔偿守约方由此导致的</w:t>
      </w:r>
      <w:r>
        <w:rPr>
          <w:rFonts w:hint="eastAsia" w:ascii="宋体" w:hAnsi="宋体" w:eastAsia="宋体" w:cs="宋体"/>
          <w:color w:val="auto"/>
          <w:sz w:val="28"/>
          <w:szCs w:val="28"/>
          <w:highlight w:val="none"/>
          <w:lang w:val="en-US" w:eastAsia="zh-CN"/>
        </w:rPr>
        <w:t>全部直接及间接损失（包括但不限于声誉损失、为处理违约事件所支出的合理费用等）</w:t>
      </w:r>
      <w:r>
        <w:rPr>
          <w:rFonts w:hint="eastAsia" w:ascii="宋体" w:hAnsi="宋体" w:eastAsia="宋体" w:cs="宋体"/>
          <w:color w:val="auto"/>
          <w:sz w:val="28"/>
          <w:szCs w:val="28"/>
          <w:highlight w:val="none"/>
        </w:rPr>
        <w:t>，因此而产生的一切费用（包括但不限于诉讼费、律师费、差旅费等）均由违约方承担，违约方不得提出任何异议。</w:t>
      </w:r>
    </w:p>
    <w:p w14:paraId="5A86CCA8">
      <w:pPr>
        <w:keepNext w:val="0"/>
        <w:keepLines w:val="0"/>
        <w:pageBreakBefore w:val="0"/>
        <w:tabs>
          <w:tab w:val="left" w:pos="900"/>
        </w:tabs>
        <w:kinsoku/>
        <w:wordWrap/>
        <w:overflowPunct/>
        <w:topLinePunct w:val="0"/>
        <w:bidi w:val="0"/>
        <w:adjustRightInd w:val="0"/>
        <w:snapToGrid/>
        <w:spacing w:line="520" w:lineRule="exact"/>
        <w:ind w:left="0"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2.乙方无正当理由，未按时支付</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人员的工资或未依法办理各项社会保险等福利，逾期十日以上的，甲方有权终止合同，由此造成的乙方损失和一切法律责任，由乙方自行承担，且乙方应赔偿甲方因此遭受的全部损失。</w:t>
      </w:r>
    </w:p>
    <w:p w14:paraId="70564FAC">
      <w:pPr>
        <w:pStyle w:val="19"/>
        <w:keepNext w:val="0"/>
        <w:keepLines w:val="0"/>
        <w:pageBreakBefore w:val="0"/>
        <w:kinsoku/>
        <w:wordWrap/>
        <w:overflowPunct/>
        <w:topLinePunct w:val="0"/>
        <w:bidi w:val="0"/>
        <w:snapToGrid/>
        <w:spacing w:after="0" w:line="52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须认真履行服务合同并严格遵守采购人（业主）的相关规定，出现以下违规行为时</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有权给予</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相应的经济处罚：</w:t>
      </w:r>
    </w:p>
    <w:p w14:paraId="6030A5BD">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（1）未按时向</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方报送工作计划、工作报表和工作总结等资料；每次每项</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200元。</w:t>
      </w:r>
    </w:p>
    <w:p w14:paraId="22AEBAE3">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（2）未按时报送服务人员信息资料或服务人员调整后未对信息进行调整；每人/每次</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200元。</w:t>
      </w:r>
    </w:p>
    <w:p w14:paraId="3381AA52">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（3）委派的服务人员任职条件、人员年龄等不符合</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方要求。每项/每人/每起</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200 元。</w:t>
      </w:r>
    </w:p>
    <w:p w14:paraId="5D40C475">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（4）不服从</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方的管理或导致工作延误。每项/每次</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200元。</w:t>
      </w:r>
    </w:p>
    <w:p w14:paraId="07085A14">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（5）未按照要求落实环境卫生区域三包工作，环境卫生差。 每项/每次</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200元。</w:t>
      </w:r>
    </w:p>
    <w:p w14:paraId="78FE2B93">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（6）未严格落实值班值守工作要求，管理服务人员出现脱岗、值班饮酒等情况。每项/每次</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 xml:space="preserve">200元。  </w:t>
      </w:r>
    </w:p>
    <w:p w14:paraId="0D337512">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（7）由于学生服务与沟通工作不到位，被学生投诉，每次</w:t>
      </w:r>
      <w:r>
        <w:rPr>
          <w:rFonts w:hint="eastAsia" w:ascii="宋体" w:hAnsi="宋体" w:eastAsia="宋体" w:cs="宋体"/>
          <w:color w:val="000000"/>
          <w:kern w:val="0"/>
          <w:sz w:val="28"/>
          <w:szCs w:val="28"/>
          <w:lang w:val="en-US" w:eastAsia="zh-CN" w:bidi="ar"/>
        </w:rPr>
        <w:t>扣除违约金</w:t>
      </w:r>
      <w:r>
        <w:rPr>
          <w:rFonts w:hint="eastAsia" w:ascii="宋体" w:hAnsi="宋体" w:eastAsia="宋体" w:cs="宋体"/>
          <w:color w:val="000000"/>
          <w:kern w:val="0"/>
          <w:sz w:val="28"/>
          <w:szCs w:val="28"/>
          <w:lang w:bidi="ar"/>
        </w:rPr>
        <w:t xml:space="preserve"> 200 元。</w:t>
      </w:r>
    </w:p>
    <w:p w14:paraId="72BBD02D">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（8）对</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方责令整改的问题不重视或置之不理、拖延。视情节给予每项未整改的问题</w:t>
      </w:r>
      <w:r>
        <w:rPr>
          <w:rFonts w:hint="eastAsia" w:ascii="宋体" w:hAnsi="宋体" w:eastAsia="宋体" w:cs="宋体"/>
          <w:color w:val="000000"/>
          <w:kern w:val="0"/>
          <w:sz w:val="28"/>
          <w:szCs w:val="28"/>
          <w:lang w:val="en-US" w:eastAsia="zh-CN" w:bidi="ar"/>
        </w:rPr>
        <w:t>扣除</w:t>
      </w:r>
      <w:r>
        <w:rPr>
          <w:rFonts w:hint="eastAsia" w:ascii="宋体" w:hAnsi="宋体" w:eastAsia="宋体" w:cs="宋体"/>
          <w:color w:val="000000"/>
          <w:kern w:val="0"/>
          <w:sz w:val="28"/>
          <w:szCs w:val="28"/>
          <w:lang w:bidi="ar"/>
        </w:rPr>
        <w:t>200元至1000元的</w:t>
      </w:r>
      <w:r>
        <w:rPr>
          <w:rFonts w:hint="eastAsia" w:ascii="宋体" w:hAnsi="宋体" w:eastAsia="宋体" w:cs="宋体"/>
          <w:color w:val="000000"/>
          <w:kern w:val="0"/>
          <w:sz w:val="28"/>
          <w:szCs w:val="28"/>
          <w:lang w:val="en-US" w:eastAsia="zh-CN" w:bidi="ar"/>
        </w:rPr>
        <w:t>违约金</w:t>
      </w:r>
      <w:r>
        <w:rPr>
          <w:rFonts w:hint="eastAsia" w:ascii="宋体" w:hAnsi="宋体" w:eastAsia="宋体" w:cs="宋体"/>
          <w:color w:val="000000"/>
          <w:kern w:val="0"/>
          <w:sz w:val="28"/>
          <w:szCs w:val="28"/>
          <w:lang w:bidi="ar"/>
        </w:rPr>
        <w:t>。</w:t>
      </w:r>
    </w:p>
    <w:p w14:paraId="45BA0AEA">
      <w:pPr>
        <w:widowControl/>
        <w:ind w:firstLine="560" w:firstLineChars="20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bidi="ar"/>
        </w:rPr>
        <w:t>（9）严重失职失责行为导致</w:t>
      </w:r>
      <w:r>
        <w:rPr>
          <w:rFonts w:hint="eastAsia" w:ascii="宋体" w:hAnsi="宋体" w:eastAsia="宋体" w:cs="宋体"/>
          <w:color w:val="000000"/>
          <w:kern w:val="0"/>
          <w:sz w:val="28"/>
          <w:szCs w:val="28"/>
          <w:lang w:val="en-US" w:eastAsia="zh-CN" w:bidi="ar"/>
        </w:rPr>
        <w:t>甲</w:t>
      </w:r>
      <w:r>
        <w:rPr>
          <w:rFonts w:hint="eastAsia" w:ascii="宋体" w:hAnsi="宋体" w:eastAsia="宋体" w:cs="宋体"/>
          <w:color w:val="000000"/>
          <w:kern w:val="0"/>
          <w:sz w:val="28"/>
          <w:szCs w:val="28"/>
          <w:lang w:bidi="ar"/>
        </w:rPr>
        <w:t>方财产遭受损失和发生火灾、治安事件、刑事案件或监守自盗的，每起</w:t>
      </w:r>
      <w:r>
        <w:rPr>
          <w:rFonts w:hint="eastAsia" w:ascii="宋体" w:hAnsi="宋体" w:eastAsia="宋体" w:cs="宋体"/>
          <w:color w:val="000000"/>
          <w:kern w:val="0"/>
          <w:sz w:val="28"/>
          <w:szCs w:val="28"/>
          <w:lang w:val="en-US" w:eastAsia="zh-CN" w:bidi="ar"/>
        </w:rPr>
        <w:t>扣除</w:t>
      </w:r>
      <w:r>
        <w:rPr>
          <w:rFonts w:hint="eastAsia" w:ascii="宋体" w:hAnsi="宋体" w:eastAsia="宋体" w:cs="宋体"/>
          <w:color w:val="000000"/>
          <w:kern w:val="0"/>
          <w:sz w:val="28"/>
          <w:szCs w:val="28"/>
          <w:lang w:bidi="ar"/>
        </w:rPr>
        <w:t>500元至50000元的</w:t>
      </w:r>
      <w:r>
        <w:rPr>
          <w:rFonts w:hint="eastAsia" w:ascii="宋体" w:hAnsi="宋体" w:eastAsia="宋体" w:cs="宋体"/>
          <w:color w:val="000000"/>
          <w:kern w:val="0"/>
          <w:sz w:val="28"/>
          <w:szCs w:val="28"/>
          <w:lang w:val="en-US" w:eastAsia="zh-CN" w:bidi="ar"/>
        </w:rPr>
        <w:t>违约金</w:t>
      </w: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lang w:val="en-US" w:eastAsia="zh-CN" w:bidi="ar"/>
        </w:rPr>
        <w:t>同时，甲方有权单方解除合同，且无需向乙方承担任何责任。</w:t>
      </w:r>
    </w:p>
    <w:p w14:paraId="42A5FFE0">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（10）</w:t>
      </w:r>
      <w:r>
        <w:rPr>
          <w:rFonts w:hint="eastAsia" w:ascii="宋体" w:hAnsi="宋体" w:eastAsia="宋体" w:cs="宋体"/>
          <w:color w:val="000000"/>
          <w:kern w:val="0"/>
          <w:sz w:val="28"/>
          <w:szCs w:val="28"/>
          <w:lang w:bidi="ar"/>
        </w:rPr>
        <w:t>出现有效投诉，经调查确认属实，视情节应当支付200元至500元的违约金。</w:t>
      </w:r>
    </w:p>
    <w:p w14:paraId="6E85CE58">
      <w:pPr>
        <w:widowControl/>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）其他对甲方利益、声誉带来负面影响的行为，每起给予200元至500元的违约金。</w:t>
      </w:r>
    </w:p>
    <w:p w14:paraId="44162D28">
      <w:pPr>
        <w:widowControl/>
        <w:ind w:firstLine="560" w:firstLineChars="200"/>
        <w:rPr>
          <w:rFonts w:hint="eastAsia"/>
          <w:lang w:val="en-US" w:eastAsia="zh-CN"/>
        </w:rPr>
      </w:pP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12）</w:t>
      </w:r>
      <w:r>
        <w:rPr>
          <w:rFonts w:hint="eastAsia" w:ascii="宋体" w:hAnsi="宋体" w:eastAsia="宋体" w:cs="宋体"/>
          <w:color w:val="000000"/>
          <w:kern w:val="0"/>
          <w:sz w:val="28"/>
          <w:szCs w:val="28"/>
          <w:lang w:bidi="ar"/>
        </w:rPr>
        <w:t>若</w:t>
      </w:r>
      <w:r>
        <w:rPr>
          <w:rFonts w:hint="eastAsia" w:ascii="宋体" w:hAnsi="宋体" w:eastAsia="宋体" w:cs="宋体"/>
          <w:color w:val="000000"/>
          <w:kern w:val="0"/>
          <w:sz w:val="28"/>
          <w:szCs w:val="28"/>
          <w:lang w:val="en-US" w:eastAsia="zh-CN" w:bidi="ar"/>
        </w:rPr>
        <w:t>乙方</w:t>
      </w:r>
      <w:r>
        <w:rPr>
          <w:rFonts w:hint="eastAsia" w:ascii="宋体" w:hAnsi="宋体" w:eastAsia="宋体" w:cs="宋体"/>
          <w:color w:val="000000"/>
          <w:kern w:val="0"/>
          <w:sz w:val="28"/>
          <w:szCs w:val="28"/>
          <w:lang w:bidi="ar"/>
        </w:rPr>
        <w:t>在本项目服务年度内，发生重大安全生产责任事故的，</w:t>
      </w:r>
      <w:r>
        <w:rPr>
          <w:rFonts w:hint="eastAsia" w:ascii="宋体" w:hAnsi="宋体" w:eastAsia="宋体" w:cs="宋体"/>
          <w:color w:val="000000"/>
          <w:kern w:val="0"/>
          <w:sz w:val="28"/>
          <w:szCs w:val="28"/>
          <w:lang w:val="en-US" w:eastAsia="zh-CN" w:bidi="ar"/>
        </w:rPr>
        <w:t>甲方</w:t>
      </w:r>
      <w:r>
        <w:rPr>
          <w:rFonts w:hint="eastAsia" w:ascii="宋体" w:hAnsi="宋体" w:eastAsia="宋体" w:cs="宋体"/>
          <w:color w:val="000000"/>
          <w:kern w:val="0"/>
          <w:sz w:val="28"/>
          <w:szCs w:val="28"/>
          <w:lang w:bidi="ar"/>
        </w:rPr>
        <w:t>有权不再续签下一年度采购合同;因未按采购文件要求及双方签订的服务合同约定提供服务、服务质量不达标等原因，累计10次（含）以上受到采购单位经济处罚的，</w:t>
      </w:r>
      <w:r>
        <w:rPr>
          <w:rFonts w:hint="eastAsia" w:ascii="宋体" w:hAnsi="宋体" w:eastAsia="宋体" w:cs="宋体"/>
          <w:color w:val="000000"/>
          <w:kern w:val="0"/>
          <w:sz w:val="28"/>
          <w:szCs w:val="28"/>
          <w:lang w:val="en-US" w:eastAsia="zh-CN" w:bidi="ar"/>
        </w:rPr>
        <w:t>甲方</w:t>
      </w:r>
      <w:r>
        <w:rPr>
          <w:rFonts w:hint="eastAsia" w:ascii="宋体" w:hAnsi="宋体" w:eastAsia="宋体" w:cs="宋体"/>
          <w:color w:val="000000"/>
          <w:kern w:val="0"/>
          <w:sz w:val="28"/>
          <w:szCs w:val="28"/>
          <w:lang w:bidi="ar"/>
        </w:rPr>
        <w:t>有权不再续签下一年度采购合同;相关事宜按采购相关规定及双方合同约定执行。</w:t>
      </w:r>
    </w:p>
    <w:p w14:paraId="721A83D1">
      <w:pPr>
        <w:pStyle w:val="19"/>
        <w:keepNext w:val="0"/>
        <w:keepLines w:val="0"/>
        <w:pageBreakBefore w:val="0"/>
        <w:kinsoku/>
        <w:wordWrap/>
        <w:overflowPunct/>
        <w:topLinePunct w:val="0"/>
        <w:bidi w:val="0"/>
        <w:snapToGrid/>
        <w:spacing w:after="0" w:line="520" w:lineRule="exact"/>
        <w:ind w:left="0" w:leftChars="0" w:firstLine="560" w:firstLineChars="200"/>
        <w:rPr>
          <w:rFonts w:hint="eastAsia" w:ascii="宋体" w:hAnsi="宋体" w:eastAsia="宋体" w:cs="宋体"/>
          <w:color w:val="auto"/>
          <w:sz w:val="28"/>
          <w:szCs w:val="28"/>
          <w:highlight w:val="none"/>
        </w:rPr>
      </w:pPr>
    </w:p>
    <w:p w14:paraId="61197639">
      <w:pPr>
        <w:keepNext w:val="0"/>
        <w:keepLines w:val="0"/>
        <w:pageBreakBefore w:val="0"/>
        <w:widowControl w:val="0"/>
        <w:numPr>
          <w:ilvl w:val="0"/>
          <w:numId w:val="0"/>
        </w:numPr>
        <w:shd w:val="clear" w:color="auto" w:fill="auto"/>
        <w:kinsoku/>
        <w:wordWrap/>
        <w:overflowPunct/>
        <w:topLinePunct w:val="0"/>
        <w:autoSpaceDE/>
        <w:autoSpaceDN/>
        <w:bidi w:val="0"/>
        <w:snapToGrid/>
        <w:spacing w:line="520" w:lineRule="exact"/>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kern w:val="2"/>
          <w:sz w:val="28"/>
          <w:szCs w:val="28"/>
          <w:highlight w:val="none"/>
          <w:lang w:val="en-US" w:eastAsia="zh-CN"/>
        </w:rPr>
        <w:t>九</w:t>
      </w:r>
      <w:r>
        <w:rPr>
          <w:rFonts w:hint="eastAsia" w:ascii="宋体" w:hAnsi="宋体" w:eastAsia="宋体" w:cs="宋体"/>
          <w:b/>
          <w:bCs/>
          <w:color w:val="auto"/>
          <w:kern w:val="2"/>
          <w:sz w:val="28"/>
          <w:szCs w:val="28"/>
          <w:highlight w:val="none"/>
        </w:rPr>
        <w:t>、</w:t>
      </w:r>
      <w:r>
        <w:rPr>
          <w:rFonts w:hint="eastAsia" w:ascii="宋体" w:hAnsi="宋体" w:eastAsia="宋体" w:cs="宋体"/>
          <w:b/>
          <w:color w:val="auto"/>
          <w:sz w:val="28"/>
          <w:szCs w:val="28"/>
          <w:highlight w:val="none"/>
        </w:rPr>
        <w:t>合同期限</w:t>
      </w:r>
    </w:p>
    <w:p w14:paraId="131972CC">
      <w:pPr>
        <w:pStyle w:val="77"/>
        <w:keepNext w:val="0"/>
        <w:keepLines w:val="0"/>
        <w:pageBreakBefore w:val="0"/>
        <w:kinsoku/>
        <w:wordWrap/>
        <w:overflowPunct/>
        <w:topLinePunct w:val="0"/>
        <w:bidi w:val="0"/>
        <w:snapToGrid/>
        <w:spacing w:line="520" w:lineRule="exact"/>
        <w:ind w:left="0" w:firstLine="560" w:firstLineChars="200"/>
        <w:jc w:val="both"/>
        <w:textAlignment w:val="baseline"/>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为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 度和服务质量情况、售后情况等进行综合评估，对出现的服务质量问题、学生投诉、服务态度恶 劣、售后响应服务不及时、不配合采购单位工作等情况，采购单位有权终止签订后续服务年份的服务合同）。</w:t>
      </w:r>
      <w:r>
        <w:rPr>
          <w:rFonts w:hint="eastAsia" w:ascii="宋体" w:hAnsi="宋体" w:eastAsia="宋体" w:cs="宋体"/>
          <w:b/>
          <w:color w:val="auto"/>
          <w:sz w:val="28"/>
          <w:szCs w:val="28"/>
          <w:highlight w:val="none"/>
          <w:lang w:val="en-US" w:eastAsia="zh-CN"/>
        </w:rPr>
        <w:t xml:space="preserve"> </w:t>
      </w:r>
    </w:p>
    <w:p w14:paraId="542949DB">
      <w:pPr>
        <w:pStyle w:val="77"/>
        <w:keepNext w:val="0"/>
        <w:keepLines w:val="0"/>
        <w:pageBreakBefore w:val="0"/>
        <w:kinsoku/>
        <w:wordWrap/>
        <w:overflowPunct/>
        <w:topLinePunct w:val="0"/>
        <w:bidi w:val="0"/>
        <w:snapToGrid/>
        <w:spacing w:line="520" w:lineRule="exact"/>
        <w:ind w:left="0" w:firstLine="562" w:firstLineChars="200"/>
        <w:jc w:val="both"/>
        <w:textAlignment w:val="baseline"/>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en-US" w:eastAsia="zh-CN"/>
        </w:rPr>
        <w:t>十</w:t>
      </w:r>
      <w:r>
        <w:rPr>
          <w:rFonts w:hint="eastAsia" w:ascii="宋体" w:hAnsi="宋体" w:eastAsia="宋体" w:cs="宋体"/>
          <w:b/>
          <w:color w:val="auto"/>
          <w:sz w:val="28"/>
          <w:szCs w:val="28"/>
          <w:highlight w:val="none"/>
          <w:lang w:val="zh-CN"/>
        </w:rPr>
        <w:t>、争议解决方式</w:t>
      </w:r>
    </w:p>
    <w:p w14:paraId="5725D95E">
      <w:pPr>
        <w:pStyle w:val="77"/>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baseline"/>
        <w:rPr>
          <w:rFonts w:hint="eastAsia" w:ascii="宋体" w:hAnsi="宋体" w:eastAsia="宋体" w:cs="宋体"/>
          <w:b/>
          <w:bCs/>
          <w:color w:val="auto"/>
          <w:spacing w:val="-2"/>
          <w:sz w:val="28"/>
          <w:szCs w:val="28"/>
          <w:highlight w:val="none"/>
        </w:rPr>
      </w:pPr>
      <w:r>
        <w:rPr>
          <w:rFonts w:hint="eastAsia" w:ascii="宋体" w:hAnsi="宋体" w:eastAsia="宋体" w:cs="宋体"/>
          <w:color w:val="auto"/>
          <w:sz w:val="28"/>
          <w:szCs w:val="28"/>
          <w:highlight w:val="none"/>
        </w:rPr>
        <w:t>甲乙方双方发生争议时，应先协商解决，协商不成时，应由甲方所在地法院管辖。</w:t>
      </w:r>
    </w:p>
    <w:p w14:paraId="6AD503B2">
      <w:pPr>
        <w:pStyle w:val="77"/>
        <w:keepNext w:val="0"/>
        <w:keepLines w:val="0"/>
        <w:pageBreakBefore w:val="0"/>
        <w:widowControl/>
        <w:kinsoku/>
        <w:wordWrap/>
        <w:overflowPunct/>
        <w:topLinePunct w:val="0"/>
        <w:autoSpaceDE/>
        <w:autoSpaceDN/>
        <w:bidi w:val="0"/>
        <w:adjustRightInd/>
        <w:snapToGrid/>
        <w:spacing w:line="520" w:lineRule="exact"/>
        <w:ind w:left="0" w:firstLine="562" w:firstLineChars="200"/>
        <w:textAlignment w:val="baseline"/>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en-US" w:eastAsia="zh-CN"/>
        </w:rPr>
        <w:t>十一</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zh-CN"/>
        </w:rPr>
        <w:t>其他要求</w:t>
      </w:r>
    </w:p>
    <w:p w14:paraId="191EE5AE">
      <w:pPr>
        <w:pStyle w:val="77"/>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1.服务期内</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员工发生各种事故：包括安全、交通、劳资纠纷等事件均由乙</w:t>
      </w:r>
      <w:r>
        <w:rPr>
          <w:rFonts w:hint="eastAsia" w:ascii="宋体" w:hAnsi="宋体" w:eastAsia="宋体" w:cs="宋体"/>
          <w:color w:val="auto"/>
          <w:sz w:val="28"/>
          <w:szCs w:val="28"/>
          <w:highlight w:val="none"/>
          <w:lang w:val="en-US" w:eastAsia="zh-CN"/>
        </w:rPr>
        <w:t>方承担相应责任。如甲方对乙方提供的人员不满意要求更换，或乙方人员出现缺岗情形的，缺岗需在24小时内补充合格人员，其他更换情形需在7个工作日内完成合格人员更换；每逾期1日甲方有权扣除当月服务费200元，逾期超过3日的甲方有权单方解除合同并不承担任何违约责任。</w:t>
      </w:r>
    </w:p>
    <w:p w14:paraId="2D276CD8">
      <w:pPr>
        <w:pStyle w:val="77"/>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baseline"/>
        <w:rPr>
          <w:rFonts w:hint="default"/>
          <w:lang w:val="en-US" w:eastAsia="zh-CN"/>
        </w:rPr>
      </w:pPr>
      <w:r>
        <w:rPr>
          <w:rFonts w:hint="eastAsia" w:ascii="宋体" w:hAnsi="宋体" w:eastAsia="宋体" w:cs="宋体"/>
          <w:color w:val="auto"/>
          <w:sz w:val="28"/>
          <w:szCs w:val="28"/>
          <w:highlight w:val="none"/>
        </w:rPr>
        <w:t>2.如甲方对乙方提供的人员不满意，要求乙方更换时,乙方必须在收到更换通知之日起</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个工作日且无条件的为甲方更换合格的人员</w:t>
      </w:r>
      <w:r>
        <w:rPr>
          <w:rFonts w:hint="eastAsia" w:ascii="宋体" w:hAnsi="宋体" w:eastAsia="宋体" w:cs="宋体"/>
          <w:color w:val="auto"/>
          <w:sz w:val="28"/>
          <w:szCs w:val="28"/>
          <w:highlight w:val="none"/>
          <w:lang w:val="en-US" w:eastAsia="zh-CN"/>
        </w:rPr>
        <w:t>甲方有权按照每人每日200元的标准扣除对应服务费，直至乙方更换合格人员为止；逾期超过3日的，甲方有权单方解除本合同并不承担任何责任。</w:t>
      </w:r>
    </w:p>
    <w:p w14:paraId="5B2A0692">
      <w:pPr>
        <w:pStyle w:val="77"/>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4BF15F74">
      <w:pPr>
        <w:pStyle w:val="77"/>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3.服务期内，甲方对乙方</w:t>
      </w:r>
      <w:r>
        <w:rPr>
          <w:rFonts w:hint="eastAsia" w:ascii="宋体" w:hAnsi="宋体" w:eastAsia="宋体" w:cs="宋体"/>
          <w:color w:val="auto"/>
          <w:sz w:val="28"/>
          <w:szCs w:val="28"/>
          <w:highlight w:val="none"/>
          <w:lang w:val="en-US" w:eastAsia="zh-CN"/>
        </w:rPr>
        <w:t>服务外包</w:t>
      </w:r>
      <w:r>
        <w:rPr>
          <w:rFonts w:hint="eastAsia" w:ascii="宋体" w:hAnsi="宋体" w:eastAsia="宋体" w:cs="宋体"/>
          <w:color w:val="auto"/>
          <w:sz w:val="28"/>
          <w:szCs w:val="28"/>
          <w:highlight w:val="none"/>
        </w:rPr>
        <w:t>员工的工作质量、履约情况、发放工资、社保购买情况、工作配合度等进行综合评价。如服务未达到甲方要求,则甲方有权</w:t>
      </w:r>
      <w:r>
        <w:rPr>
          <w:rFonts w:hint="eastAsia" w:ascii="宋体" w:hAnsi="宋体" w:eastAsia="宋体" w:cs="宋体"/>
          <w:color w:val="auto"/>
          <w:sz w:val="28"/>
          <w:szCs w:val="28"/>
          <w:highlight w:val="none"/>
          <w:lang w:val="en-US" w:eastAsia="zh-CN"/>
        </w:rPr>
        <w:t>依据合同约定</w:t>
      </w:r>
      <w:r>
        <w:rPr>
          <w:rFonts w:hint="eastAsia" w:ascii="宋体" w:hAnsi="宋体" w:eastAsia="宋体" w:cs="宋体"/>
          <w:color w:val="auto"/>
          <w:sz w:val="28"/>
          <w:szCs w:val="28"/>
          <w:highlight w:val="none"/>
        </w:rPr>
        <w:t>解除合同。</w:t>
      </w:r>
    </w:p>
    <w:p w14:paraId="5C7629EB">
      <w:pPr>
        <w:pStyle w:val="77"/>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服务外包人员</w:t>
      </w:r>
      <w:r>
        <w:rPr>
          <w:rFonts w:hint="eastAsia" w:ascii="宋体" w:hAnsi="宋体" w:eastAsia="宋体" w:cs="宋体"/>
          <w:color w:val="auto"/>
          <w:sz w:val="28"/>
          <w:szCs w:val="28"/>
          <w:highlight w:val="none"/>
        </w:rPr>
        <w:t>的工作由甲方进行分配、管理、对</w:t>
      </w:r>
      <w:r>
        <w:rPr>
          <w:rFonts w:hint="eastAsia" w:ascii="宋体" w:hAnsi="宋体" w:eastAsia="宋体" w:cs="宋体"/>
          <w:color w:val="auto"/>
          <w:sz w:val="28"/>
          <w:szCs w:val="28"/>
          <w:highlight w:val="none"/>
          <w:lang w:val="en-US" w:eastAsia="zh-CN"/>
        </w:rPr>
        <w:t>服务外包人员</w:t>
      </w:r>
      <w:r>
        <w:rPr>
          <w:rFonts w:hint="eastAsia" w:ascii="宋体" w:hAnsi="宋体" w:eastAsia="宋体" w:cs="宋体"/>
          <w:color w:val="auto"/>
          <w:sz w:val="28"/>
          <w:szCs w:val="28"/>
          <w:highlight w:val="none"/>
        </w:rPr>
        <w:t>的撤换等须经甲方同意认可。</w:t>
      </w:r>
    </w:p>
    <w:p w14:paraId="2335910C">
      <w:pPr>
        <w:pStyle w:val="77"/>
        <w:keepNext w:val="0"/>
        <w:keepLines w:val="0"/>
        <w:pageBreakBefore w:val="0"/>
        <w:kinsoku/>
        <w:wordWrap/>
        <w:overflowPunct/>
        <w:topLinePunct w:val="0"/>
        <w:bidi w:val="0"/>
        <w:snapToGrid/>
        <w:spacing w:line="520" w:lineRule="exact"/>
        <w:ind w:left="0" w:firstLine="560" w:firstLineChars="20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w:t>
      </w:r>
      <w:r>
        <w:rPr>
          <w:rFonts w:hint="eastAsia" w:ascii="宋体" w:hAnsi="宋体" w:eastAsia="宋体" w:cs="宋体"/>
          <w:color w:val="auto"/>
          <w:sz w:val="28"/>
          <w:szCs w:val="28"/>
          <w:highlight w:val="none"/>
          <w:lang w:val="en-US" w:eastAsia="zh-CN"/>
        </w:rPr>
        <w:t>中标</w:t>
      </w:r>
      <w:r>
        <w:rPr>
          <w:rFonts w:hint="eastAsia" w:ascii="宋体" w:hAnsi="宋体" w:eastAsia="宋体" w:cs="宋体"/>
          <w:color w:val="auto"/>
          <w:sz w:val="28"/>
          <w:szCs w:val="28"/>
          <w:highlight w:val="none"/>
        </w:rPr>
        <w:t>通知书等均作为合同的附件，是合同文本不可分割的组成部分，与合同具有同等法律效力。</w:t>
      </w:r>
    </w:p>
    <w:p w14:paraId="13AEA8AD">
      <w:pPr>
        <w:pStyle w:val="77"/>
        <w:keepNext w:val="0"/>
        <w:keepLines w:val="0"/>
        <w:pageBreakBefore w:val="0"/>
        <w:kinsoku/>
        <w:wordWrap/>
        <w:overflowPunct/>
        <w:topLinePunct w:val="0"/>
        <w:bidi w:val="0"/>
        <w:snapToGrid/>
        <w:spacing w:line="520" w:lineRule="exact"/>
        <w:ind w:left="0" w:firstLine="560" w:firstLineChars="20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6.合同文本不得涂改。</w:t>
      </w:r>
    </w:p>
    <w:p w14:paraId="2C2E9E11">
      <w:pPr>
        <w:pStyle w:val="77"/>
        <w:keepNext w:val="0"/>
        <w:keepLines w:val="0"/>
        <w:pageBreakBefore w:val="0"/>
        <w:kinsoku/>
        <w:wordWrap/>
        <w:overflowPunct/>
        <w:topLinePunct w:val="0"/>
        <w:bidi w:val="0"/>
        <w:snapToGrid/>
        <w:spacing w:line="520" w:lineRule="exact"/>
        <w:ind w:left="0" w:firstLine="560" w:firstLineChars="20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7.合同一式</w:t>
      </w:r>
      <w:r>
        <w:rPr>
          <w:rFonts w:hint="eastAsia" w:ascii="宋体" w:hAnsi="宋体" w:eastAsia="宋体" w:cs="宋体"/>
          <w:color w:val="auto"/>
          <w:sz w:val="28"/>
          <w:szCs w:val="28"/>
          <w:highlight w:val="none"/>
          <w:lang w:val="en-US" w:eastAsia="zh-CN"/>
        </w:rPr>
        <w:t>陆</w:t>
      </w:r>
      <w:r>
        <w:rPr>
          <w:rFonts w:hint="eastAsia" w:ascii="宋体" w:hAnsi="宋体" w:eastAsia="宋体" w:cs="宋体"/>
          <w:color w:val="auto"/>
          <w:sz w:val="28"/>
          <w:szCs w:val="28"/>
          <w:highlight w:val="none"/>
        </w:rPr>
        <w:t>份，甲方执</w:t>
      </w:r>
      <w:r>
        <w:rPr>
          <w:rFonts w:hint="eastAsia" w:ascii="宋体" w:hAnsi="宋体" w:eastAsia="宋体" w:cs="宋体"/>
          <w:color w:val="auto"/>
          <w:sz w:val="28"/>
          <w:szCs w:val="28"/>
          <w:highlight w:val="none"/>
          <w:lang w:val="en-US" w:eastAsia="zh-CN"/>
        </w:rPr>
        <w:t>伍</w:t>
      </w:r>
      <w:r>
        <w:rPr>
          <w:rFonts w:hint="eastAsia" w:ascii="宋体" w:hAnsi="宋体" w:eastAsia="宋体" w:cs="宋体"/>
          <w:color w:val="auto"/>
          <w:sz w:val="28"/>
          <w:szCs w:val="28"/>
          <w:highlight w:val="none"/>
        </w:rPr>
        <w:t>份，乙方执</w:t>
      </w:r>
      <w:r>
        <w:rPr>
          <w:rFonts w:hint="eastAsia" w:ascii="宋体" w:hAnsi="宋体" w:eastAsia="宋体" w:cs="宋体"/>
          <w:color w:val="auto"/>
          <w:sz w:val="28"/>
          <w:szCs w:val="28"/>
          <w:highlight w:val="none"/>
          <w:lang w:val="en-US" w:eastAsia="zh-CN"/>
        </w:rPr>
        <w:t>壹</w:t>
      </w:r>
      <w:r>
        <w:rPr>
          <w:rFonts w:hint="eastAsia" w:ascii="宋体" w:hAnsi="宋体" w:eastAsia="宋体" w:cs="宋体"/>
          <w:color w:val="auto"/>
          <w:sz w:val="28"/>
          <w:szCs w:val="28"/>
          <w:highlight w:val="none"/>
        </w:rPr>
        <w:t>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均具有同等法律效力</w:t>
      </w:r>
      <w:r>
        <w:rPr>
          <w:rFonts w:hint="eastAsia" w:ascii="宋体" w:hAnsi="宋体" w:eastAsia="宋体" w:cs="宋体"/>
          <w:color w:val="auto"/>
          <w:sz w:val="28"/>
          <w:szCs w:val="28"/>
          <w:highlight w:val="none"/>
        </w:rPr>
        <w:t>。</w:t>
      </w:r>
    </w:p>
    <w:p w14:paraId="73064222">
      <w:pPr>
        <w:pStyle w:val="77"/>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left="0"/>
        <w:jc w:val="both"/>
        <w:textAlignment w:val="baseline"/>
        <w:rPr>
          <w:rFonts w:hint="eastAsia" w:ascii="宋体" w:hAnsi="宋体" w:eastAsia="宋体" w:cs="宋体"/>
          <w:color w:val="auto"/>
          <w:sz w:val="28"/>
          <w:szCs w:val="28"/>
          <w:highlight w:val="none"/>
          <w:lang w:val="en-US" w:eastAsia="zh-CN"/>
        </w:rPr>
        <w:sectPr>
          <w:footerReference r:id="rId10" w:type="default"/>
          <w:pgSz w:w="11905" w:h="16838" w:orient="landscape"/>
          <w:pgMar w:top="1803" w:right="1440" w:bottom="1803" w:left="1440" w:header="851" w:footer="992" w:gutter="0"/>
          <w:pgNumType w:fmt="decimal"/>
          <w:cols w:space="720" w:num="1"/>
          <w:docGrid w:type="lines" w:linePitch="315" w:charSpace="0"/>
        </w:sectPr>
      </w:pPr>
    </w:p>
    <w:p w14:paraId="1E77A5BD">
      <w:pPr>
        <w:pStyle w:val="77"/>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lef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此页无正文，只做签署页</w:t>
      </w:r>
    </w:p>
    <w:p w14:paraId="3053888B">
      <w:pPr>
        <w:pStyle w:val="77"/>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left="0"/>
        <w:jc w:val="both"/>
        <w:textAlignment w:val="baseline"/>
        <w:rPr>
          <w:rFonts w:hint="eastAsia" w:ascii="宋体" w:hAnsi="宋体" w:eastAsia="宋体" w:cs="宋体"/>
          <w:color w:val="auto"/>
          <w:sz w:val="22"/>
          <w:szCs w:val="22"/>
          <w:highlight w:val="none"/>
          <w:lang w:val="en-US" w:eastAsia="zh-CN"/>
        </w:rPr>
      </w:pPr>
    </w:p>
    <w:tbl>
      <w:tblPr>
        <w:tblStyle w:val="30"/>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2457"/>
        <w:gridCol w:w="1786"/>
        <w:gridCol w:w="2423"/>
      </w:tblGrid>
      <w:tr w14:paraId="65B1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nil"/>
              <w:left w:val="nil"/>
              <w:bottom w:val="nil"/>
              <w:right w:val="nil"/>
            </w:tcBorders>
            <w:noWrap w:val="0"/>
            <w:vAlign w:val="center"/>
          </w:tcPr>
          <w:p w14:paraId="6E31D155">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w:t>
            </w:r>
          </w:p>
        </w:tc>
        <w:tc>
          <w:tcPr>
            <w:tcW w:w="2457" w:type="dxa"/>
            <w:tcBorders>
              <w:top w:val="nil"/>
              <w:left w:val="nil"/>
              <w:bottom w:val="nil"/>
              <w:right w:val="nil"/>
            </w:tcBorders>
            <w:noWrap w:val="0"/>
            <w:vAlign w:val="center"/>
          </w:tcPr>
          <w:p w14:paraId="53EA90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lang w:eastAsia="zh-CN"/>
              </w:rPr>
            </w:pPr>
          </w:p>
        </w:tc>
        <w:tc>
          <w:tcPr>
            <w:tcW w:w="1786" w:type="dxa"/>
            <w:tcBorders>
              <w:top w:val="nil"/>
              <w:left w:val="nil"/>
              <w:bottom w:val="nil"/>
              <w:right w:val="nil"/>
            </w:tcBorders>
            <w:noWrap w:val="0"/>
            <w:vAlign w:val="center"/>
          </w:tcPr>
          <w:p w14:paraId="1ADFCFA9">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乙方（盖章）：</w:t>
            </w:r>
          </w:p>
        </w:tc>
        <w:tc>
          <w:tcPr>
            <w:tcW w:w="2423" w:type="dxa"/>
            <w:tcBorders>
              <w:top w:val="nil"/>
              <w:left w:val="nil"/>
              <w:bottom w:val="nil"/>
              <w:right w:val="nil"/>
            </w:tcBorders>
            <w:noWrap w:val="0"/>
            <w:vAlign w:val="center"/>
          </w:tcPr>
          <w:p w14:paraId="2D0E90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rPr>
            </w:pPr>
          </w:p>
        </w:tc>
      </w:tr>
      <w:tr w14:paraId="3A2A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855" w:type="dxa"/>
            <w:tcBorders>
              <w:top w:val="nil"/>
              <w:left w:val="nil"/>
              <w:bottom w:val="nil"/>
              <w:right w:val="nil"/>
            </w:tcBorders>
            <w:noWrap w:val="0"/>
            <w:vAlign w:val="bottom"/>
          </w:tcPr>
          <w:p w14:paraId="6F5537F4">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法定代表人</w:t>
            </w:r>
            <w:r>
              <w:rPr>
                <w:rFonts w:hint="eastAsia" w:ascii="宋体" w:hAnsi="宋体" w:eastAsia="宋体" w:cs="宋体"/>
                <w:color w:val="auto"/>
                <w:sz w:val="24"/>
                <w:highlight w:val="none"/>
                <w:lang w:eastAsia="zh-CN"/>
              </w:rPr>
              <w:t>：</w:t>
            </w:r>
          </w:p>
        </w:tc>
        <w:tc>
          <w:tcPr>
            <w:tcW w:w="2457" w:type="dxa"/>
            <w:tcBorders>
              <w:top w:val="nil"/>
              <w:left w:val="nil"/>
              <w:bottom w:val="nil"/>
              <w:right w:val="nil"/>
            </w:tcBorders>
            <w:noWrap w:val="0"/>
            <w:vAlign w:val="bottom"/>
          </w:tcPr>
          <w:p w14:paraId="0D345C68">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u w:val="single"/>
              </w:rPr>
            </w:pPr>
          </w:p>
        </w:tc>
        <w:tc>
          <w:tcPr>
            <w:tcW w:w="1786" w:type="dxa"/>
            <w:tcBorders>
              <w:top w:val="nil"/>
              <w:left w:val="nil"/>
              <w:bottom w:val="nil"/>
              <w:right w:val="nil"/>
            </w:tcBorders>
            <w:noWrap w:val="0"/>
            <w:vAlign w:val="bottom"/>
          </w:tcPr>
          <w:p w14:paraId="435AD441">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法定代表人</w:t>
            </w:r>
            <w:r>
              <w:rPr>
                <w:rFonts w:hint="eastAsia" w:ascii="宋体" w:hAnsi="宋体" w:eastAsia="宋体" w:cs="宋体"/>
                <w:color w:val="auto"/>
                <w:sz w:val="24"/>
                <w:highlight w:val="none"/>
                <w:lang w:eastAsia="zh-CN"/>
              </w:rPr>
              <w:t>：</w:t>
            </w:r>
          </w:p>
        </w:tc>
        <w:tc>
          <w:tcPr>
            <w:tcW w:w="2423" w:type="dxa"/>
            <w:tcBorders>
              <w:top w:val="nil"/>
              <w:left w:val="nil"/>
              <w:bottom w:val="nil"/>
              <w:right w:val="nil"/>
            </w:tcBorders>
            <w:noWrap w:val="0"/>
            <w:vAlign w:val="bottom"/>
          </w:tcPr>
          <w:p w14:paraId="1418A94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highlight w:val="none"/>
                <w:u w:val="single"/>
              </w:rPr>
            </w:pPr>
          </w:p>
        </w:tc>
      </w:tr>
      <w:tr w14:paraId="20FA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855" w:type="dxa"/>
            <w:tcBorders>
              <w:top w:val="nil"/>
              <w:left w:val="nil"/>
              <w:bottom w:val="nil"/>
              <w:right w:val="nil"/>
            </w:tcBorders>
            <w:noWrap w:val="0"/>
            <w:vAlign w:val="bottom"/>
          </w:tcPr>
          <w:p w14:paraId="784951C4">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甲方代表</w:t>
            </w:r>
            <w:r>
              <w:rPr>
                <w:rFonts w:hint="eastAsia" w:ascii="宋体" w:hAnsi="宋体" w:eastAsia="宋体" w:cs="宋体"/>
                <w:color w:val="auto"/>
                <w:sz w:val="24"/>
                <w:highlight w:val="none"/>
              </w:rPr>
              <w:t>：</w:t>
            </w:r>
          </w:p>
        </w:tc>
        <w:tc>
          <w:tcPr>
            <w:tcW w:w="2457" w:type="dxa"/>
            <w:tcBorders>
              <w:top w:val="nil"/>
              <w:left w:val="nil"/>
              <w:bottom w:val="nil"/>
              <w:right w:val="nil"/>
            </w:tcBorders>
            <w:noWrap w:val="0"/>
            <w:vAlign w:val="bottom"/>
          </w:tcPr>
          <w:p w14:paraId="72BFBA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highlight w:val="none"/>
                <w:u w:val="single"/>
                <w:lang w:val="en-US"/>
              </w:rPr>
            </w:pPr>
            <w:r>
              <w:rPr>
                <w:rFonts w:hint="eastAsia" w:ascii="宋体" w:hAnsi="宋体" w:eastAsia="宋体" w:cs="宋体"/>
                <w:color w:val="auto"/>
                <w:sz w:val="24"/>
                <w:highlight w:val="none"/>
                <w:u w:val="single"/>
                <w:lang w:val="en-US" w:eastAsia="zh-CN"/>
              </w:rPr>
              <w:t xml:space="preserve">                </w:t>
            </w:r>
          </w:p>
        </w:tc>
        <w:tc>
          <w:tcPr>
            <w:tcW w:w="1786" w:type="dxa"/>
            <w:tcBorders>
              <w:top w:val="nil"/>
              <w:left w:val="nil"/>
              <w:bottom w:val="nil"/>
              <w:right w:val="nil"/>
            </w:tcBorders>
            <w:noWrap w:val="0"/>
            <w:vAlign w:val="bottom"/>
          </w:tcPr>
          <w:p w14:paraId="713829E7">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乙方代表：</w:t>
            </w:r>
          </w:p>
        </w:tc>
        <w:tc>
          <w:tcPr>
            <w:tcW w:w="2423" w:type="dxa"/>
            <w:tcBorders>
              <w:top w:val="nil"/>
              <w:left w:val="nil"/>
              <w:bottom w:val="nil"/>
              <w:right w:val="nil"/>
            </w:tcBorders>
            <w:noWrap w:val="0"/>
            <w:vAlign w:val="bottom"/>
          </w:tcPr>
          <w:p w14:paraId="2CCB255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 xml:space="preserve">                 </w:t>
            </w:r>
          </w:p>
        </w:tc>
      </w:tr>
      <w:tr w14:paraId="351E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55" w:type="dxa"/>
            <w:tcBorders>
              <w:top w:val="nil"/>
              <w:left w:val="nil"/>
              <w:bottom w:val="nil"/>
              <w:right w:val="nil"/>
            </w:tcBorders>
            <w:noWrap w:val="0"/>
            <w:vAlign w:val="center"/>
          </w:tcPr>
          <w:p w14:paraId="0672B079">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457" w:type="dxa"/>
            <w:tcBorders>
              <w:top w:val="nil"/>
              <w:left w:val="nil"/>
              <w:bottom w:val="nil"/>
              <w:right w:val="nil"/>
            </w:tcBorders>
            <w:noWrap w:val="0"/>
            <w:vAlign w:val="center"/>
          </w:tcPr>
          <w:p w14:paraId="238177F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tc>
        <w:tc>
          <w:tcPr>
            <w:tcW w:w="1786" w:type="dxa"/>
            <w:tcBorders>
              <w:top w:val="nil"/>
              <w:left w:val="nil"/>
              <w:bottom w:val="nil"/>
              <w:right w:val="nil"/>
            </w:tcBorders>
            <w:noWrap w:val="0"/>
            <w:vAlign w:val="center"/>
          </w:tcPr>
          <w:p w14:paraId="0CF8C537">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423" w:type="dxa"/>
            <w:tcBorders>
              <w:top w:val="nil"/>
              <w:left w:val="nil"/>
              <w:bottom w:val="nil"/>
              <w:right w:val="nil"/>
            </w:tcBorders>
            <w:noWrap w:val="0"/>
            <w:vAlign w:val="center"/>
          </w:tcPr>
          <w:p w14:paraId="1BF47A3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tc>
      </w:tr>
      <w:tr w14:paraId="5E5D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855" w:type="dxa"/>
            <w:tcBorders>
              <w:top w:val="nil"/>
              <w:left w:val="nil"/>
              <w:bottom w:val="nil"/>
              <w:right w:val="nil"/>
            </w:tcBorders>
            <w:noWrap w:val="0"/>
            <w:vAlign w:val="center"/>
          </w:tcPr>
          <w:p w14:paraId="100A193F">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2457" w:type="dxa"/>
            <w:tcBorders>
              <w:top w:val="nil"/>
              <w:left w:val="nil"/>
              <w:bottom w:val="nil"/>
              <w:right w:val="nil"/>
            </w:tcBorders>
            <w:noWrap w:val="0"/>
            <w:vAlign w:val="center"/>
          </w:tcPr>
          <w:p w14:paraId="147317C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rPr>
            </w:pPr>
          </w:p>
        </w:tc>
        <w:tc>
          <w:tcPr>
            <w:tcW w:w="1786" w:type="dxa"/>
            <w:tcBorders>
              <w:top w:val="nil"/>
              <w:left w:val="nil"/>
              <w:bottom w:val="nil"/>
              <w:right w:val="nil"/>
            </w:tcBorders>
            <w:noWrap w:val="0"/>
            <w:vAlign w:val="center"/>
          </w:tcPr>
          <w:p w14:paraId="2E8BCF6E">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2423" w:type="dxa"/>
            <w:tcBorders>
              <w:top w:val="nil"/>
              <w:left w:val="nil"/>
              <w:bottom w:val="nil"/>
              <w:right w:val="nil"/>
            </w:tcBorders>
            <w:noWrap w:val="0"/>
            <w:vAlign w:val="center"/>
          </w:tcPr>
          <w:p w14:paraId="4A265C0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lang w:val="en-US"/>
              </w:rPr>
            </w:pPr>
          </w:p>
        </w:tc>
      </w:tr>
    </w:tbl>
    <w:p w14:paraId="1626D4E9">
      <w:pPr>
        <w:pStyle w:val="77"/>
        <w:widowControl w:val="0"/>
        <w:numPr>
          <w:ilvl w:val="0"/>
          <w:numId w:val="0"/>
        </w:numPr>
        <w:autoSpaceDE w:val="0"/>
        <w:autoSpaceDN w:val="0"/>
        <w:adjustRightInd w:val="0"/>
        <w:spacing w:line="360" w:lineRule="auto"/>
        <w:jc w:val="both"/>
        <w:textAlignment w:val="baseline"/>
        <w:rPr>
          <w:rFonts w:hint="eastAsia" w:ascii="宋体" w:hAnsi="宋体" w:eastAsia="宋体" w:cs="宋体"/>
          <w:color w:val="auto"/>
          <w:sz w:val="30"/>
          <w:szCs w:val="30"/>
          <w:highlight w:val="none"/>
        </w:rPr>
      </w:pPr>
    </w:p>
    <w:p w14:paraId="42DD1FC7">
      <w:pPr>
        <w:pStyle w:val="77"/>
        <w:widowControl w:val="0"/>
        <w:numPr>
          <w:ilvl w:val="0"/>
          <w:numId w:val="0"/>
        </w:numPr>
        <w:autoSpaceDE w:val="0"/>
        <w:autoSpaceDN w:val="0"/>
        <w:adjustRightInd w:val="0"/>
        <w:spacing w:line="360" w:lineRule="auto"/>
        <w:jc w:val="both"/>
        <w:textAlignment w:val="baseline"/>
        <w:rPr>
          <w:rFonts w:hint="eastAsia" w:ascii="宋体" w:hAnsi="宋体" w:eastAsia="宋体" w:cs="宋体"/>
          <w:color w:val="auto"/>
          <w:sz w:val="30"/>
          <w:szCs w:val="30"/>
          <w:highlight w:val="none"/>
        </w:rPr>
      </w:pPr>
    </w:p>
    <w:p w14:paraId="656D2E84">
      <w:pPr>
        <w:pStyle w:val="77"/>
        <w:widowControl w:val="0"/>
        <w:numPr>
          <w:ilvl w:val="0"/>
          <w:numId w:val="0"/>
        </w:numPr>
        <w:autoSpaceDE w:val="0"/>
        <w:autoSpaceDN w:val="0"/>
        <w:adjustRightInd w:val="0"/>
        <w:spacing w:line="360" w:lineRule="auto"/>
        <w:jc w:val="both"/>
        <w:textAlignment w:val="baseline"/>
        <w:rPr>
          <w:rFonts w:hint="eastAsia" w:ascii="宋体" w:hAnsi="宋体" w:eastAsia="宋体" w:cs="宋体"/>
          <w:color w:val="auto"/>
          <w:sz w:val="30"/>
          <w:szCs w:val="30"/>
          <w:highlight w:val="none"/>
        </w:rPr>
      </w:pPr>
    </w:p>
    <w:p w14:paraId="06D35B67">
      <w:pPr>
        <w:pStyle w:val="13"/>
        <w:spacing w:after="0"/>
        <w:jc w:val="center"/>
        <w:rPr>
          <w:rFonts w:ascii="宋体" w:hAnsi="宋体" w:cs="宋体"/>
          <w:b/>
          <w:bCs/>
          <w:color w:val="auto"/>
          <w:spacing w:val="-20"/>
          <w:kern w:val="44"/>
          <w:sz w:val="48"/>
          <w:szCs w:val="48"/>
          <w:highlight w:val="none"/>
        </w:rPr>
      </w:pPr>
    </w:p>
    <w:p w14:paraId="3B059C39">
      <w:pPr>
        <w:pStyle w:val="13"/>
        <w:rPr>
          <w:color w:val="auto"/>
          <w:highlight w:val="none"/>
        </w:rPr>
      </w:pPr>
    </w:p>
    <w:p w14:paraId="1FAB85DE">
      <w:pPr>
        <w:spacing w:line="360" w:lineRule="auto"/>
        <w:rPr>
          <w:rFonts w:asciiTheme="minorEastAsia" w:hAnsiTheme="minorEastAsia" w:eastAsiaTheme="minorEastAsia"/>
          <w:color w:val="auto"/>
          <w:sz w:val="24"/>
          <w:highlight w:val="none"/>
        </w:rPr>
      </w:pPr>
    </w:p>
    <w:p w14:paraId="02ABD43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446"/>
    <w:p w14:paraId="557A8F2F">
      <w:pPr>
        <w:pStyle w:val="3"/>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bookmarkStart w:id="448" w:name="_Toc155185919"/>
    </w:p>
    <w:p w14:paraId="72D513E7">
      <w:pPr>
        <w:pStyle w:val="3"/>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p>
    <w:p w14:paraId="5CAF3138">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49" w:name="_Toc15871"/>
      <w:bookmarkStart w:id="450" w:name="_Toc20007"/>
      <w:r>
        <w:rPr>
          <w:rFonts w:hint="eastAsia" w:ascii="宋体" w:hAnsi="宋体" w:eastAsia="宋体" w:cs="宋体"/>
          <w:b/>
          <w:bCs/>
          <w:color w:val="auto"/>
          <w:kern w:val="44"/>
          <w:sz w:val="36"/>
          <w:szCs w:val="36"/>
          <w:highlight w:val="none"/>
          <w:lang w:val="en-US" w:eastAsia="zh-CN" w:bidi="ar-SA"/>
        </w:rPr>
        <w:t>第七章 投标文件格式</w:t>
      </w:r>
      <w:bookmarkEnd w:id="448"/>
      <w:bookmarkEnd w:id="449"/>
      <w:bookmarkEnd w:id="450"/>
    </w:p>
    <w:p w14:paraId="20B1063D">
      <w:pPr>
        <w:ind w:left="240" w:leftChars="100" w:firstLine="480" w:firstLineChars="200"/>
        <w:rPr>
          <w:rFonts w:cs="仿宋_GB2312"/>
          <w:color w:val="auto"/>
          <w:szCs w:val="24"/>
          <w:highlight w:val="none"/>
        </w:rPr>
      </w:pPr>
    </w:p>
    <w:p w14:paraId="29D44C55">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44DD0F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9EDECB5">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5F9B00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2E1D158">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E6822E5">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2CA045B">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893E9FD">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95452EF">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66CC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9FA17D">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E3CAE">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565C3EB">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7DA079A">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E15166A">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A9983C">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48F8DEC">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F52A8AF">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FC05CF">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1F2B5A">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9474F0">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390F1A2">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A93A46C">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C290983">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55D68F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025489F">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08F138C">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CDCE37B">
      <w:pPr>
        <w:ind w:firstLine="480" w:firstLineChars="200"/>
        <w:rPr>
          <w:rFonts w:hint="eastAsia" w:cs="仿宋_GB2312"/>
          <w:color w:val="auto"/>
          <w:szCs w:val="24"/>
          <w:highlight w:val="none"/>
          <w:lang w:val="zh-CN"/>
        </w:rPr>
      </w:pPr>
    </w:p>
    <w:p w14:paraId="3D40132F">
      <w:pPr>
        <w:ind w:firstLine="480" w:firstLineChars="200"/>
        <w:rPr>
          <w:rFonts w:hint="eastAsia" w:cs="仿宋_GB2312"/>
          <w:color w:val="auto"/>
          <w:szCs w:val="24"/>
          <w:highlight w:val="none"/>
          <w:lang w:val="zh-CN"/>
        </w:rPr>
      </w:pPr>
    </w:p>
    <w:p w14:paraId="375DA88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p w14:paraId="4BD0E164">
      <w:pPr>
        <w:autoSpaceDE w:val="0"/>
        <w:autoSpaceDN w:val="0"/>
        <w:adjustRightInd w:val="0"/>
        <w:jc w:val="center"/>
        <w:rPr>
          <w:color w:val="auto"/>
          <w:sz w:val="21"/>
          <w:szCs w:val="24"/>
          <w:highlight w:val="none"/>
        </w:rPr>
      </w:pPr>
    </w:p>
    <w:p w14:paraId="2280C3BA">
      <w:pPr>
        <w:pStyle w:val="3"/>
        <w:bidi w:val="0"/>
        <w:spacing w:line="360" w:lineRule="auto"/>
        <w:rPr>
          <w:rFonts w:hint="eastAsia"/>
          <w:color w:val="auto"/>
          <w:sz w:val="56"/>
          <w:szCs w:val="56"/>
          <w:highlight w:val="none"/>
        </w:rPr>
      </w:pPr>
      <w:bookmarkStart w:id="451" w:name="_Toc20344"/>
      <w:r>
        <w:rPr>
          <w:rFonts w:hint="eastAsia"/>
          <w:color w:val="auto"/>
          <w:sz w:val="56"/>
          <w:szCs w:val="56"/>
          <w:highlight w:val="none"/>
        </w:rPr>
        <w:t>投 标 文 件</w:t>
      </w:r>
      <w:bookmarkEnd w:id="451"/>
    </w:p>
    <w:p w14:paraId="0FA5F802">
      <w:pPr>
        <w:pStyle w:val="3"/>
        <w:bidi w:val="0"/>
        <w:spacing w:line="360" w:lineRule="auto"/>
        <w:rPr>
          <w:rFonts w:hint="eastAsia"/>
          <w:color w:val="auto"/>
          <w:sz w:val="56"/>
          <w:szCs w:val="56"/>
          <w:highlight w:val="none"/>
        </w:rPr>
      </w:pPr>
      <w:bookmarkStart w:id="452" w:name="_Toc17637"/>
      <w:r>
        <w:rPr>
          <w:rFonts w:hint="eastAsia"/>
          <w:color w:val="auto"/>
          <w:sz w:val="56"/>
          <w:szCs w:val="56"/>
          <w:highlight w:val="none"/>
        </w:rPr>
        <w:t>资格证明文件</w:t>
      </w:r>
      <w:bookmarkEnd w:id="452"/>
    </w:p>
    <w:p w14:paraId="66E88D4F">
      <w:pPr>
        <w:autoSpaceDE w:val="0"/>
        <w:autoSpaceDN w:val="0"/>
        <w:adjustRightInd w:val="0"/>
        <w:rPr>
          <w:b/>
          <w:bCs/>
          <w:color w:val="auto"/>
          <w:sz w:val="22"/>
          <w:highlight w:val="none"/>
        </w:rPr>
      </w:pPr>
    </w:p>
    <w:p w14:paraId="537F8D86">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26E8C70">
      <w:pPr>
        <w:autoSpaceDE w:val="0"/>
        <w:autoSpaceDN w:val="0"/>
        <w:adjustRightInd w:val="0"/>
        <w:rPr>
          <w:color w:val="auto"/>
          <w:sz w:val="21"/>
          <w:szCs w:val="21"/>
          <w:highlight w:val="none"/>
        </w:rPr>
      </w:pPr>
    </w:p>
    <w:p w14:paraId="2874C375">
      <w:pPr>
        <w:pStyle w:val="4"/>
        <w:rPr>
          <w:color w:val="auto"/>
          <w:highlight w:val="none"/>
        </w:rPr>
      </w:pPr>
    </w:p>
    <w:p w14:paraId="2085130F">
      <w:pPr>
        <w:autoSpaceDE w:val="0"/>
        <w:autoSpaceDN w:val="0"/>
        <w:adjustRightInd w:val="0"/>
        <w:rPr>
          <w:color w:val="auto"/>
          <w:sz w:val="21"/>
          <w:szCs w:val="21"/>
          <w:highlight w:val="none"/>
        </w:rPr>
      </w:pPr>
    </w:p>
    <w:p w14:paraId="39700BDA">
      <w:pPr>
        <w:autoSpaceDE w:val="0"/>
        <w:autoSpaceDN w:val="0"/>
        <w:adjustRightInd w:val="0"/>
        <w:rPr>
          <w:color w:val="auto"/>
          <w:sz w:val="21"/>
          <w:szCs w:val="21"/>
          <w:highlight w:val="none"/>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A39596D">
      <w:pPr>
        <w:ind w:left="840" w:firstLine="420"/>
        <w:rPr>
          <w:b/>
          <w:bCs/>
          <w:color w:val="auto"/>
          <w:sz w:val="28"/>
          <w:szCs w:val="28"/>
          <w:highlight w:val="none"/>
        </w:rPr>
      </w:pPr>
    </w:p>
    <w:p w14:paraId="528FBB22">
      <w:pPr>
        <w:ind w:left="840" w:firstLine="420"/>
        <w:rPr>
          <w:b/>
          <w:bCs/>
          <w:color w:val="auto"/>
          <w:sz w:val="28"/>
          <w:szCs w:val="28"/>
          <w:highlight w:val="none"/>
        </w:rPr>
      </w:pPr>
    </w:p>
    <w:p w14:paraId="0613F091">
      <w:pPr>
        <w:ind w:left="840" w:firstLine="420"/>
        <w:rPr>
          <w:b/>
          <w:bCs/>
          <w:color w:val="auto"/>
          <w:sz w:val="28"/>
          <w:szCs w:val="28"/>
          <w:highlight w:val="none"/>
        </w:rPr>
      </w:pPr>
    </w:p>
    <w:p w14:paraId="2330D405">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6DBE2CDA">
      <w:pPr>
        <w:rPr>
          <w:color w:val="auto"/>
          <w:highlight w:val="none"/>
          <w:lang w:val="zh-CN"/>
        </w:rPr>
      </w:pPr>
    </w:p>
    <w:p w14:paraId="215FC2E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453" w:name="_Toc6767"/>
      <w:bookmarkStart w:id="454" w:name="_Toc325"/>
      <w:bookmarkStart w:id="455"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453"/>
      <w:bookmarkEnd w:id="454"/>
    </w:p>
    <w:bookmarkEnd w:id="455"/>
    <w:p w14:paraId="30EAECB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456" w:name="_Toc155185928"/>
      <w:bookmarkStart w:id="457" w:name="_Toc163492922"/>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091B9C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00E699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7BF838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2218C9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0697F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14496D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DEF0351">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456"/>
    <w:bookmarkEnd w:id="457"/>
    <w:p w14:paraId="38A70C4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04CEBAD8">
      <w:pPr>
        <w:pStyle w:val="50"/>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58" w:name="_Toc28292"/>
      <w:bookmarkStart w:id="459" w:name="_Toc11370"/>
      <w:r>
        <w:rPr>
          <w:rFonts w:hint="eastAsia" w:ascii="宋体" w:hAnsi="宋体" w:cs="宋体"/>
          <w:color w:val="auto"/>
          <w:sz w:val="21"/>
          <w:szCs w:val="21"/>
          <w:highlight w:val="none"/>
        </w:rPr>
        <w:t>投标时，若投标人成立超过一年需提供</w:t>
      </w:r>
      <w:r>
        <w:rPr>
          <w:rFonts w:hint="eastAsia" w:cs="宋体"/>
          <w:color w:val="auto"/>
          <w:sz w:val="21"/>
          <w:szCs w:val="21"/>
          <w:highlight w:val="none"/>
          <w:lang w:eastAsia="zh-CN"/>
        </w:rPr>
        <w:t>2023、2024、2025年度</w:t>
      </w:r>
      <w:r>
        <w:rPr>
          <w:rFonts w:hint="eastAsia" w:ascii="宋体" w:hAnsi="宋体" w:cs="宋体"/>
          <w:color w:val="auto"/>
          <w:sz w:val="21"/>
          <w:szCs w:val="21"/>
          <w:highlight w:val="none"/>
        </w:rPr>
        <w:t>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ascii="宋体" w:hAnsi="宋体" w:eastAsia="宋体" w:cs="宋体"/>
          <w:b/>
          <w:bCs/>
          <w:i w:val="0"/>
          <w:iCs w:val="0"/>
          <w:color w:val="auto"/>
          <w:kern w:val="2"/>
          <w:sz w:val="24"/>
          <w:szCs w:val="24"/>
          <w:highlight w:val="none"/>
          <w:lang w:val="en-US" w:eastAsia="zh-CN" w:bidi="ar-SA"/>
        </w:rPr>
        <w:br w:type="page"/>
      </w:r>
    </w:p>
    <w:p w14:paraId="3823595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458"/>
      <w:bookmarkEnd w:id="459"/>
    </w:p>
    <w:p w14:paraId="0DC32EE3">
      <w:pPr>
        <w:pStyle w:val="60"/>
        <w:spacing w:line="360" w:lineRule="exact"/>
        <w:ind w:left="120" w:leftChars="50"/>
        <w:rPr>
          <w:rFonts w:hint="eastAsia" w:ascii="宋体" w:hAnsi="宋体" w:cs="宋体"/>
          <w:color w:val="auto"/>
          <w:sz w:val="21"/>
          <w:szCs w:val="21"/>
          <w:highlight w:val="none"/>
        </w:rPr>
      </w:pPr>
      <w:bookmarkStart w:id="460" w:name="_Toc19442"/>
      <w:bookmarkStart w:id="461" w:name="_Toc7342"/>
      <w:r>
        <w:rPr>
          <w:rFonts w:hint="eastAsia" w:ascii="宋体" w:hAnsi="宋体" w:cs="宋体"/>
          <w:color w:val="auto"/>
          <w:sz w:val="21"/>
          <w:szCs w:val="21"/>
          <w:highlight w:val="none"/>
        </w:rPr>
        <w:t xml:space="preserve">投标人依法缴纳税收的证明材料：本项目投标截止时间前6个月内（至少提供1个月）缴纳税收的凭据（完税证、缴款书、印花税票、银行代扣（代缴）转账凭证等均可）； </w:t>
      </w:r>
    </w:p>
    <w:p w14:paraId="3ED01F22">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投标人依法缴纳社会保障资金的证明材料：本项目投标截止时间时间前6个月内（至少提供1个月）缴纳社会保险的凭据（专用收据或社会保险交纳清单）；</w:t>
      </w:r>
    </w:p>
    <w:p w14:paraId="30671E7D">
      <w:pPr>
        <w:pStyle w:val="60"/>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14:paraId="02AF0C6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依法不需要缴纳社会保障资金的投标人，须提供相应文件证明其依法不需要缴纳社会保障资金。</w:t>
      </w:r>
    </w:p>
    <w:p w14:paraId="56C2DFC6">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6F316A7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（四）</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须具有履行合同所必需的设备和专业技术能力，须附相关证明材料或声明：</w:t>
      </w:r>
      <w:bookmarkEnd w:id="460"/>
      <w:bookmarkEnd w:id="461"/>
    </w:p>
    <w:p w14:paraId="53C20464">
      <w:pPr>
        <w:pStyle w:val="78"/>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14:paraId="2ABBF4C1">
      <w:pPr>
        <w:pStyle w:val="78"/>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郑重声明：</w:t>
      </w:r>
    </w:p>
    <w:p w14:paraId="5A7AF1E5">
      <w:pPr>
        <w:pStyle w:val="78"/>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14:paraId="2928CD51">
      <w:pPr>
        <w:pStyle w:val="79"/>
        <w:adjustRightInd w:val="0"/>
        <w:snapToGrid w:val="0"/>
        <w:spacing w:line="500" w:lineRule="exact"/>
        <w:rPr>
          <w:rFonts w:hint="eastAsia" w:ascii="宋体" w:hAnsi="宋体" w:cs="宋体"/>
          <w:color w:val="auto"/>
          <w:sz w:val="24"/>
          <w:szCs w:val="24"/>
          <w:highlight w:val="none"/>
        </w:rPr>
      </w:pPr>
    </w:p>
    <w:p w14:paraId="0A8E487C">
      <w:pPr>
        <w:pStyle w:val="79"/>
        <w:adjustRightInd w:val="0"/>
        <w:snapToGrid w:val="0"/>
        <w:spacing w:line="500" w:lineRule="exact"/>
        <w:rPr>
          <w:rFonts w:hint="eastAsia" w:ascii="宋体" w:hAnsi="宋体" w:cs="宋体"/>
          <w:color w:val="auto"/>
          <w:sz w:val="24"/>
          <w:szCs w:val="24"/>
          <w:highlight w:val="none"/>
        </w:rPr>
      </w:pPr>
    </w:p>
    <w:p w14:paraId="3B4E0D78">
      <w:pPr>
        <w:pStyle w:val="79"/>
        <w:adjustRightInd w:val="0"/>
        <w:snapToGrid w:val="0"/>
        <w:spacing w:line="500" w:lineRule="exact"/>
        <w:rPr>
          <w:rFonts w:hint="eastAsia" w:ascii="宋体" w:hAnsi="宋体" w:cs="宋体"/>
          <w:color w:val="auto"/>
          <w:sz w:val="24"/>
          <w:szCs w:val="24"/>
          <w:highlight w:val="none"/>
        </w:rPr>
      </w:pPr>
    </w:p>
    <w:p w14:paraId="0055C44D">
      <w:pPr>
        <w:pStyle w:val="79"/>
        <w:adjustRightInd w:val="0"/>
        <w:snapToGrid w:val="0"/>
        <w:spacing w:line="500" w:lineRule="exact"/>
        <w:rPr>
          <w:rFonts w:hint="eastAsia" w:ascii="宋体" w:hAnsi="宋体" w:cs="宋体"/>
          <w:color w:val="auto"/>
          <w:sz w:val="24"/>
          <w:szCs w:val="24"/>
          <w:highlight w:val="none"/>
        </w:rPr>
      </w:pPr>
    </w:p>
    <w:p w14:paraId="748C6A17">
      <w:pPr>
        <w:pStyle w:val="79"/>
        <w:adjustRightInd w:val="0"/>
        <w:snapToGrid w:val="0"/>
        <w:spacing w:line="500" w:lineRule="exact"/>
        <w:rPr>
          <w:rFonts w:hint="eastAsia" w:ascii="宋体" w:hAnsi="宋体" w:cs="宋体"/>
          <w:color w:val="auto"/>
          <w:sz w:val="24"/>
          <w:szCs w:val="24"/>
          <w:highlight w:val="none"/>
        </w:rPr>
      </w:pPr>
    </w:p>
    <w:p w14:paraId="03367046">
      <w:pPr>
        <w:pStyle w:val="79"/>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986A136">
      <w:pPr>
        <w:pStyle w:val="79"/>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56D46087">
      <w:pPr>
        <w:pStyle w:val="79"/>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5B78C284">
      <w:pPr>
        <w:pStyle w:val="78"/>
        <w:adjustRightInd w:val="0"/>
        <w:snapToGrid w:val="0"/>
        <w:spacing w:line="360" w:lineRule="auto"/>
        <w:jc w:val="left"/>
        <w:rPr>
          <w:rFonts w:hint="eastAsia" w:ascii="宋体" w:hAnsi="宋体" w:cs="宋体"/>
          <w:b/>
          <w:color w:val="auto"/>
          <w:sz w:val="24"/>
          <w:szCs w:val="24"/>
          <w:highlight w:val="none"/>
        </w:rPr>
      </w:pPr>
    </w:p>
    <w:p w14:paraId="6D9497CF">
      <w:pPr>
        <w:pStyle w:val="80"/>
        <w:outlineLvl w:val="2"/>
        <w:rPr>
          <w:rFonts w:hint="eastAsia" w:ascii="宋体" w:hAnsi="宋体" w:eastAsia="宋体" w:cs="宋体"/>
          <w:color w:val="auto"/>
          <w:highlight w:val="none"/>
        </w:rPr>
        <w:sectPr>
          <w:headerReference r:id="rId11" w:type="default"/>
          <w:footerReference r:id="rId12"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23FA26F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462" w:name="_Toc16347"/>
      <w:bookmarkStart w:id="463" w:name="_Toc21544"/>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462"/>
      <w:bookmarkEnd w:id="463"/>
    </w:p>
    <w:p w14:paraId="0A14BF44">
      <w:pPr>
        <w:pStyle w:val="78"/>
        <w:adjustRightInd w:val="0"/>
        <w:snapToGrid w:val="0"/>
        <w:spacing w:line="360" w:lineRule="auto"/>
        <w:rPr>
          <w:rFonts w:hint="eastAsia" w:ascii="宋体" w:hAnsi="宋体" w:cs="宋体"/>
          <w:color w:val="auto"/>
          <w:sz w:val="24"/>
          <w:szCs w:val="24"/>
          <w:highlight w:val="none"/>
        </w:rPr>
      </w:pPr>
    </w:p>
    <w:p w14:paraId="5EF637EE">
      <w:pPr>
        <w:pStyle w:val="78"/>
        <w:adjustRightInd w:val="0"/>
        <w:snapToGrid w:val="0"/>
        <w:spacing w:line="360" w:lineRule="auto"/>
        <w:rPr>
          <w:rFonts w:hint="eastAsia" w:ascii="宋体" w:hAnsi="宋体" w:cs="宋体"/>
          <w:color w:val="auto"/>
          <w:sz w:val="24"/>
          <w:szCs w:val="24"/>
          <w:highlight w:val="none"/>
        </w:rPr>
      </w:pPr>
    </w:p>
    <w:p w14:paraId="263AE696">
      <w:pPr>
        <w:pStyle w:val="78"/>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格式：</w:t>
      </w:r>
    </w:p>
    <w:p w14:paraId="692666CD">
      <w:pPr>
        <w:pStyle w:val="81"/>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无重大违法记录声明书</w:t>
      </w:r>
    </w:p>
    <w:p w14:paraId="5C6DD82E">
      <w:pPr>
        <w:pStyle w:val="78"/>
        <w:adjustRightInd w:val="0"/>
        <w:snapToGrid w:val="0"/>
        <w:spacing w:line="360" w:lineRule="auto"/>
        <w:rPr>
          <w:rFonts w:hint="eastAsia" w:ascii="宋体" w:hAnsi="宋体" w:cs="宋体"/>
          <w:color w:val="auto"/>
          <w:sz w:val="24"/>
          <w:szCs w:val="24"/>
          <w:highlight w:val="none"/>
        </w:rPr>
      </w:pPr>
    </w:p>
    <w:p w14:paraId="147754F7">
      <w:pPr>
        <w:pStyle w:val="78"/>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14:paraId="7E221E8F">
      <w:pPr>
        <w:pStyle w:val="78"/>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4CDE75D2">
      <w:pPr>
        <w:pStyle w:val="78"/>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14:paraId="2EEA8437">
      <w:pPr>
        <w:pStyle w:val="79"/>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01CD48AC">
      <w:pPr>
        <w:pStyle w:val="79"/>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5A5017F6">
      <w:pPr>
        <w:pStyle w:val="79"/>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38428A86">
      <w:pPr>
        <w:pStyle w:val="78"/>
        <w:adjustRightInd w:val="0"/>
        <w:snapToGrid w:val="0"/>
        <w:spacing w:line="360" w:lineRule="auto"/>
        <w:jc w:val="left"/>
        <w:rPr>
          <w:rFonts w:hint="eastAsia" w:ascii="宋体" w:hAnsi="宋体" w:cs="宋体"/>
          <w:color w:val="auto"/>
          <w:sz w:val="24"/>
          <w:szCs w:val="24"/>
          <w:highlight w:val="none"/>
        </w:rPr>
      </w:pPr>
    </w:p>
    <w:p w14:paraId="753B8142">
      <w:pPr>
        <w:pStyle w:val="78"/>
        <w:adjustRightInd w:val="0"/>
        <w:snapToGrid w:val="0"/>
        <w:spacing w:line="360" w:lineRule="auto"/>
        <w:jc w:val="left"/>
        <w:rPr>
          <w:rFonts w:hint="eastAsia" w:ascii="宋体" w:hAnsi="宋体" w:cs="宋体"/>
          <w:b/>
          <w:color w:val="auto"/>
          <w:kern w:val="0"/>
          <w:sz w:val="32"/>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1EB4AC7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464" w:name="_Toc31574"/>
      <w:bookmarkStart w:id="465" w:name="_Toc32053"/>
      <w:r>
        <w:rPr>
          <w:rFonts w:hint="eastAsia" w:ascii="宋体" w:hAnsi="宋体" w:eastAsia="宋体" w:cs="宋体"/>
          <w:b/>
          <w:bCs/>
          <w:i w:val="0"/>
          <w:iCs w:val="0"/>
          <w:color w:val="auto"/>
          <w:kern w:val="2"/>
          <w:sz w:val="24"/>
          <w:szCs w:val="24"/>
          <w:highlight w:val="none"/>
          <w:lang w:val="en-US" w:eastAsia="zh-CN" w:bidi="ar-SA"/>
        </w:rPr>
        <w:t>（六）</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未列入失信被执行人、重大税收违法案件当事人名单、政府采购严重违法失信行为记录名单</w:t>
      </w:r>
      <w:bookmarkEnd w:id="464"/>
      <w:bookmarkEnd w:id="465"/>
    </w:p>
    <w:p w14:paraId="4A6E5D9B">
      <w:pPr>
        <w:pStyle w:val="82"/>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0131AED7">
      <w:pPr>
        <w:pStyle w:val="82"/>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①未被列入失信被执行人； </w:t>
      </w:r>
    </w:p>
    <w:p w14:paraId="654D1120">
      <w:pPr>
        <w:pStyle w:val="82"/>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②不是重大税收违法案件当事人名单的</w:t>
      </w:r>
      <w:r>
        <w:rPr>
          <w:rFonts w:hint="eastAsia" w:ascii="宋体" w:hAnsi="宋体" w:cs="宋体"/>
          <w:color w:val="auto"/>
          <w:spacing w:val="6"/>
          <w:kern w:val="0"/>
          <w:sz w:val="24"/>
          <w:szCs w:val="24"/>
          <w:highlight w:val="none"/>
          <w:lang w:eastAsia="zh-CN"/>
        </w:rPr>
        <w:t>投标人</w:t>
      </w:r>
      <w:r>
        <w:rPr>
          <w:rFonts w:hint="eastAsia" w:ascii="宋体" w:hAnsi="宋体" w:cs="宋体"/>
          <w:color w:val="auto"/>
          <w:spacing w:val="6"/>
          <w:kern w:val="0"/>
          <w:sz w:val="24"/>
          <w:szCs w:val="24"/>
          <w:highlight w:val="none"/>
        </w:rPr>
        <w:t xml:space="preserve">； </w:t>
      </w:r>
    </w:p>
    <w:p w14:paraId="5FF9390F">
      <w:pPr>
        <w:pStyle w:val="82"/>
        <w:spacing w:line="360" w:lineRule="auto"/>
        <w:ind w:firstLine="504" w:firstLineChars="200"/>
        <w:jc w:val="left"/>
        <w:rPr>
          <w:rFonts w:hint="eastAsia" w:ascii="宋体" w:hAnsi="宋体" w:cs="宋体"/>
          <w:color w:val="auto"/>
          <w:spacing w:val="6"/>
          <w:kern w:val="0"/>
          <w:sz w:val="24"/>
          <w:szCs w:val="24"/>
          <w:highlight w:val="none"/>
        </w:rPr>
      </w:pPr>
    </w:p>
    <w:p w14:paraId="787D24E0">
      <w:pPr>
        <w:pStyle w:val="82"/>
        <w:spacing w:line="360" w:lineRule="auto"/>
        <w:ind w:firstLine="504" w:firstLineChars="200"/>
        <w:jc w:val="left"/>
        <w:rPr>
          <w:rFonts w:hint="eastAsia" w:ascii="宋体" w:hAnsi="宋体" w:cs="宋体"/>
          <w:color w:val="auto"/>
          <w:spacing w:val="6"/>
          <w:kern w:val="0"/>
          <w:sz w:val="24"/>
          <w:szCs w:val="24"/>
          <w:highlight w:val="none"/>
        </w:rPr>
      </w:pPr>
    </w:p>
    <w:p w14:paraId="3E784B0D">
      <w:pPr>
        <w:pStyle w:val="82"/>
        <w:spacing w:line="360" w:lineRule="auto"/>
        <w:ind w:firstLine="504" w:firstLineChars="200"/>
        <w:jc w:val="left"/>
        <w:rPr>
          <w:rFonts w:hint="eastAsia" w:ascii="宋体" w:hAnsi="宋体" w:cs="宋体"/>
          <w:color w:val="auto"/>
          <w:spacing w:val="6"/>
          <w:kern w:val="0"/>
          <w:sz w:val="24"/>
          <w:szCs w:val="24"/>
          <w:highlight w:val="none"/>
        </w:rPr>
      </w:pPr>
    </w:p>
    <w:p w14:paraId="27311A63">
      <w:pPr>
        <w:pStyle w:val="82"/>
        <w:spacing w:line="360" w:lineRule="auto"/>
        <w:ind w:firstLine="50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 xml:space="preserve"> </w:t>
      </w:r>
    </w:p>
    <w:p w14:paraId="017F6BDB">
      <w:pPr>
        <w:pStyle w:val="82"/>
        <w:spacing w:line="360" w:lineRule="auto"/>
        <w:ind w:firstLine="756" w:firstLineChars="300"/>
        <w:jc w:val="left"/>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rPr>
        <w:t>“中国政府采购网”查询信息</w:t>
      </w:r>
      <w:r>
        <w:rPr>
          <w:rFonts w:hint="eastAsia" w:ascii="宋体" w:hAnsi="宋体" w:cs="宋体"/>
          <w:color w:val="auto"/>
          <w:spacing w:val="6"/>
          <w:kern w:val="0"/>
          <w:sz w:val="24"/>
          <w:szCs w:val="24"/>
          <w:highlight w:val="none"/>
          <w:lang w:eastAsia="zh-CN"/>
        </w:rPr>
        <w:t>：</w:t>
      </w:r>
    </w:p>
    <w:p w14:paraId="0ECAD3B0">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cs="宋体"/>
          <w:color w:val="auto"/>
          <w:sz w:val="24"/>
          <w:szCs w:val="24"/>
          <w:highlight w:val="none"/>
          <w:lang w:eastAsia="zh-CN"/>
        </w:rPr>
        <w:t>：</w:t>
      </w:r>
    </w:p>
    <w:p w14:paraId="7FA1B22F">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4C5A5395">
      <w:pPr>
        <w:numPr>
          <w:ilvl w:val="0"/>
          <w:numId w:val="0"/>
        </w:numPr>
        <w:spacing w:line="360" w:lineRule="auto"/>
        <w:ind w:left="420"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（七）法律、行政法规规定的其他条件</w:t>
      </w:r>
    </w:p>
    <w:p w14:paraId="6BD9FB26">
      <w:pPr>
        <w:rPr>
          <w:rFonts w:hint="eastAsia" w:ascii="Arial" w:hAnsi="Arial" w:cs="Arial"/>
          <w:color w:val="auto"/>
          <w:szCs w:val="21"/>
          <w:highlight w:val="none"/>
          <w:lang w:val="en-US" w:eastAsia="zh-CN"/>
        </w:rPr>
      </w:pPr>
    </w:p>
    <w:p w14:paraId="02103427">
      <w:pPr>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供应商可自行做出承诺，格式自拟。</w:t>
      </w:r>
    </w:p>
    <w:p w14:paraId="78657D61">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70BE810B">
      <w:pPr>
        <w:pStyle w:val="4"/>
        <w:bidi w:val="0"/>
        <w:rPr>
          <w:rFonts w:hint="eastAsia"/>
          <w:color w:val="auto"/>
          <w:sz w:val="28"/>
          <w:szCs w:val="28"/>
          <w:highlight w:val="none"/>
          <w:lang w:val="zh-CN" w:eastAsia="zh-CN"/>
        </w:rPr>
      </w:pPr>
      <w:bookmarkStart w:id="466" w:name="_Toc140132840"/>
      <w:bookmarkStart w:id="467" w:name="_Toc163492923"/>
      <w:bookmarkStart w:id="468" w:name="_Toc109899917"/>
      <w:bookmarkStart w:id="469" w:name="_Toc155185930"/>
      <w:bookmarkStart w:id="470" w:name="_Toc109899498"/>
      <w:bookmarkStart w:id="471" w:name="_Toc109900336"/>
      <w:bookmarkStart w:id="472" w:name="_Toc21134"/>
      <w:bookmarkStart w:id="473" w:name="_Toc3502"/>
      <w:r>
        <w:rPr>
          <w:rFonts w:hint="eastAsia"/>
          <w:color w:val="auto"/>
          <w:sz w:val="28"/>
          <w:szCs w:val="28"/>
          <w:highlight w:val="none"/>
          <w:lang w:val="en-US" w:eastAsia="zh-CN"/>
        </w:rPr>
        <w:t>二、</w:t>
      </w:r>
      <w:bookmarkEnd w:id="466"/>
      <w:bookmarkEnd w:id="467"/>
      <w:bookmarkEnd w:id="468"/>
      <w:bookmarkEnd w:id="469"/>
      <w:bookmarkEnd w:id="470"/>
      <w:bookmarkEnd w:id="471"/>
      <w:bookmarkStart w:id="474" w:name="_Toc155185931"/>
      <w:r>
        <w:rPr>
          <w:rFonts w:hint="eastAsia"/>
          <w:color w:val="auto"/>
          <w:sz w:val="28"/>
          <w:szCs w:val="28"/>
          <w:highlight w:val="none"/>
          <w:lang w:val="zh-CN" w:eastAsia="zh-CN"/>
        </w:rPr>
        <w:t>联合体协议书</w:t>
      </w:r>
      <w:bookmarkEnd w:id="474"/>
      <w:r>
        <w:rPr>
          <w:rFonts w:hint="eastAsia"/>
          <w:color w:val="auto"/>
          <w:sz w:val="28"/>
          <w:szCs w:val="28"/>
          <w:highlight w:val="none"/>
          <w:lang w:val="zh-CN" w:eastAsia="zh-CN"/>
        </w:rPr>
        <w:t>【如适用】</w:t>
      </w:r>
      <w:bookmarkEnd w:id="472"/>
      <w:bookmarkEnd w:id="473"/>
    </w:p>
    <w:p w14:paraId="23E3BC9F">
      <w:pPr>
        <w:snapToGrid w:val="0"/>
        <w:spacing w:line="360" w:lineRule="auto"/>
        <w:jc w:val="center"/>
        <w:outlineLvl w:val="0"/>
        <w:rPr>
          <w:rFonts w:hint="eastAsia" w:ascii="宋体" w:hAnsi="宋体" w:cs="宋体"/>
          <w:b/>
          <w:color w:val="auto"/>
          <w:kern w:val="0"/>
          <w:sz w:val="32"/>
          <w:szCs w:val="32"/>
          <w:highlight w:val="none"/>
        </w:rPr>
      </w:pPr>
      <w:bookmarkStart w:id="475" w:name="_Toc919"/>
      <w:bookmarkStart w:id="476" w:name="_Toc12650"/>
      <w:bookmarkStart w:id="477" w:name="_Toc24531"/>
      <w:r>
        <w:rPr>
          <w:rFonts w:hint="eastAsia" w:ascii="宋体" w:hAnsi="宋体" w:cs="宋体"/>
          <w:b/>
          <w:color w:val="auto"/>
          <w:kern w:val="0"/>
          <w:sz w:val="32"/>
          <w:szCs w:val="32"/>
          <w:highlight w:val="none"/>
        </w:rPr>
        <w:t>联合体协议书</w:t>
      </w:r>
      <w:bookmarkEnd w:id="475"/>
      <w:bookmarkEnd w:id="476"/>
      <w:bookmarkEnd w:id="477"/>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478"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78"/>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ABC4BD">
      <w:pPr>
        <w:snapToGrid w:val="0"/>
        <w:spacing w:line="360" w:lineRule="auto"/>
        <w:ind w:firstLine="576"/>
        <w:rPr>
          <w:rFonts w:hint="eastAsia" w:ascii="宋体" w:hAnsi="宋体" w:cs="宋体"/>
          <w:color w:val="auto"/>
          <w:kern w:val="0"/>
          <w:sz w:val="24"/>
          <w:highlight w:val="none"/>
          <w:lang w:val="zh-CN"/>
        </w:rPr>
      </w:pPr>
    </w:p>
    <w:p w14:paraId="4D791421">
      <w:pPr>
        <w:snapToGrid w:val="0"/>
        <w:spacing w:line="360" w:lineRule="auto"/>
        <w:ind w:firstLine="576"/>
        <w:rPr>
          <w:rFonts w:hint="eastAsia" w:ascii="宋体" w:hAnsi="宋体" w:cs="宋体"/>
          <w:color w:val="auto"/>
          <w:kern w:val="0"/>
          <w:sz w:val="24"/>
          <w:highlight w:val="none"/>
          <w:lang w:val="zh-CN"/>
        </w:rPr>
      </w:pPr>
    </w:p>
    <w:p w14:paraId="1BE31DA1">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F94648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54D30BD">
      <w:pPr>
        <w:pStyle w:val="4"/>
        <w:bidi w:val="0"/>
        <w:rPr>
          <w:rFonts w:hint="eastAsia"/>
          <w:color w:val="auto"/>
          <w:sz w:val="28"/>
          <w:szCs w:val="28"/>
          <w:highlight w:val="none"/>
          <w:lang w:val="zh-CN" w:eastAsia="zh-CN"/>
        </w:rPr>
      </w:pPr>
      <w:bookmarkStart w:id="479" w:name="_Toc10975"/>
      <w:bookmarkStart w:id="480" w:name="_Toc156490356"/>
      <w:bookmarkStart w:id="481" w:name="_Toc162299566"/>
      <w:bookmarkStart w:id="482" w:name="_Toc20320"/>
      <w:bookmarkStart w:id="483" w:name="_Hlk101169080"/>
      <w:r>
        <w:rPr>
          <w:rFonts w:hint="eastAsia"/>
          <w:color w:val="auto"/>
          <w:sz w:val="28"/>
          <w:szCs w:val="28"/>
          <w:highlight w:val="none"/>
          <w:lang w:val="en-US" w:eastAsia="zh-CN"/>
        </w:rPr>
        <w:t>三、</w:t>
      </w:r>
      <w:r>
        <w:rPr>
          <w:rFonts w:hint="eastAsia"/>
          <w:color w:val="auto"/>
          <w:sz w:val="28"/>
          <w:szCs w:val="28"/>
          <w:highlight w:val="none"/>
          <w:lang w:val="zh-CN" w:eastAsia="zh-CN"/>
        </w:rPr>
        <w:t>分包意向协议书【如适用】</w:t>
      </w:r>
      <w:bookmarkEnd w:id="479"/>
      <w:bookmarkEnd w:id="480"/>
      <w:bookmarkEnd w:id="481"/>
      <w:bookmarkEnd w:id="482"/>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484" w:name="_Toc14674"/>
      <w:bookmarkStart w:id="485" w:name="_Toc3174"/>
      <w:bookmarkStart w:id="486" w:name="_Toc18859"/>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484"/>
      <w:bookmarkEnd w:id="485"/>
      <w:bookmarkEnd w:id="486"/>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4"/>
        <w:tabs>
          <w:tab w:val="left" w:pos="432"/>
        </w:tabs>
        <w:ind w:left="758" w:leftChars="316" w:firstLine="229" w:firstLineChars="95"/>
        <w:rPr>
          <w:rFonts w:ascii="宋体" w:hAnsi="宋体" w:eastAsia="宋体" w:cs="宋体"/>
          <w:color w:val="auto"/>
          <w:kern w:val="0"/>
          <w:sz w:val="24"/>
          <w:szCs w:val="24"/>
          <w:highlight w:val="none"/>
        </w:rPr>
      </w:pPr>
      <w:bookmarkStart w:id="487" w:name="_Toc9911"/>
      <w:bookmarkStart w:id="488" w:name="_Toc20300"/>
      <w:bookmarkStart w:id="489" w:name="_Toc7532"/>
      <w:r>
        <w:rPr>
          <w:rFonts w:hint="eastAsia" w:ascii="宋体" w:hAnsi="宋体" w:eastAsia="宋体" w:cs="宋体"/>
          <w:color w:val="auto"/>
          <w:kern w:val="0"/>
          <w:sz w:val="24"/>
          <w:szCs w:val="24"/>
          <w:highlight w:val="none"/>
        </w:rPr>
        <w:t>……</w:t>
      </w:r>
      <w:bookmarkEnd w:id="487"/>
      <w:bookmarkEnd w:id="488"/>
      <w:bookmarkEnd w:id="489"/>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9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90"/>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DC21D17">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286910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AD0D69">
      <w:pPr>
        <w:snapToGrid w:val="0"/>
        <w:spacing w:line="360" w:lineRule="auto"/>
        <w:jc w:val="right"/>
        <w:rPr>
          <w:rFonts w:ascii="宋体" w:hAnsi="宋体" w:cs="宋体"/>
          <w:color w:val="auto"/>
          <w:kern w:val="0"/>
          <w:sz w:val="24"/>
          <w:highlight w:val="none"/>
          <w:lang w:val="zh-CN"/>
        </w:rPr>
      </w:pP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483"/>
    <w:p w14:paraId="5775F461">
      <w:pPr>
        <w:ind w:left="2520" w:leftChars="1050"/>
        <w:rPr>
          <w:color w:val="auto"/>
          <w:highlight w:val="none"/>
        </w:rPr>
      </w:pPr>
      <w:r>
        <w:rPr>
          <w:rFonts w:cs="Courier New"/>
          <w:color w:val="auto"/>
          <w:szCs w:val="24"/>
          <w:highlight w:val="none"/>
        </w:rPr>
        <w:br w:type="page"/>
      </w:r>
    </w:p>
    <w:p w14:paraId="6C745F3D">
      <w:pPr>
        <w:pStyle w:val="4"/>
        <w:bidi w:val="0"/>
        <w:rPr>
          <w:rFonts w:hint="eastAsia"/>
          <w:color w:val="auto"/>
          <w:sz w:val="28"/>
          <w:szCs w:val="28"/>
          <w:highlight w:val="none"/>
          <w:lang w:val="en-US" w:eastAsia="zh-CN"/>
        </w:rPr>
      </w:pPr>
      <w:bookmarkStart w:id="491" w:name="_Toc163492926"/>
      <w:bookmarkStart w:id="492" w:name="_Toc155185932"/>
      <w:bookmarkStart w:id="493" w:name="_Toc14524"/>
      <w:bookmarkStart w:id="494" w:name="_Toc30866"/>
      <w:r>
        <w:rPr>
          <w:rFonts w:hint="eastAsia"/>
          <w:color w:val="auto"/>
          <w:sz w:val="28"/>
          <w:szCs w:val="28"/>
          <w:highlight w:val="none"/>
          <w:lang w:val="en-US" w:eastAsia="zh-CN"/>
        </w:rPr>
        <w:t>四、</w:t>
      </w:r>
      <w:bookmarkEnd w:id="491"/>
      <w:bookmarkEnd w:id="492"/>
      <w:r>
        <w:rPr>
          <w:rFonts w:hint="eastAsia"/>
          <w:color w:val="auto"/>
          <w:sz w:val="28"/>
          <w:szCs w:val="28"/>
          <w:highlight w:val="none"/>
          <w:lang w:val="en-US" w:eastAsia="zh-CN"/>
        </w:rPr>
        <w:t>落实政府采购政策相关证明文件</w:t>
      </w:r>
      <w:bookmarkEnd w:id="493"/>
      <w:bookmarkEnd w:id="494"/>
    </w:p>
    <w:p w14:paraId="0076F407">
      <w:pPr>
        <w:pStyle w:val="5"/>
        <w:bidi w:val="0"/>
        <w:rPr>
          <w:rFonts w:hint="eastAsia"/>
          <w:color w:val="auto"/>
          <w:sz w:val="24"/>
          <w:szCs w:val="24"/>
          <w:highlight w:val="none"/>
          <w:lang w:val="en-US" w:eastAsia="zh-CN"/>
        </w:rPr>
      </w:pPr>
      <w:bookmarkStart w:id="495" w:name="_Toc163492938"/>
      <w:bookmarkStart w:id="496" w:name="_Toc18227"/>
      <w:r>
        <w:rPr>
          <w:rFonts w:hint="eastAsia"/>
          <w:color w:val="auto"/>
          <w:sz w:val="24"/>
          <w:szCs w:val="24"/>
          <w:highlight w:val="none"/>
          <w:lang w:val="en-US" w:eastAsia="zh-CN"/>
        </w:rPr>
        <w:t>（一）节能环保产品清单及证明材料【如适用】</w:t>
      </w:r>
      <w:bookmarkEnd w:id="495"/>
      <w:bookmarkEnd w:id="496"/>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50"/>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50"/>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50"/>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50"/>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50"/>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50"/>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50"/>
              <w:jc w:val="center"/>
              <w:rPr>
                <w:color w:val="auto"/>
                <w:sz w:val="21"/>
                <w:szCs w:val="21"/>
                <w:highlight w:val="none"/>
              </w:rPr>
            </w:pPr>
            <w:r>
              <w:rPr>
                <w:rFonts w:hint="eastAsia"/>
                <w:color w:val="auto"/>
                <w:sz w:val="21"/>
                <w:szCs w:val="21"/>
                <w:highlight w:val="none"/>
              </w:rPr>
              <w:t>单价</w:t>
            </w:r>
          </w:p>
          <w:p w14:paraId="022A35EE">
            <w:pPr>
              <w:pStyle w:val="50"/>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50"/>
              <w:jc w:val="center"/>
              <w:rPr>
                <w:color w:val="auto"/>
                <w:sz w:val="21"/>
                <w:szCs w:val="21"/>
                <w:highlight w:val="none"/>
              </w:rPr>
            </w:pPr>
            <w:r>
              <w:rPr>
                <w:rFonts w:hint="eastAsia"/>
                <w:color w:val="auto"/>
                <w:sz w:val="21"/>
                <w:szCs w:val="21"/>
                <w:highlight w:val="none"/>
              </w:rPr>
              <w:t>总价</w:t>
            </w:r>
          </w:p>
          <w:p w14:paraId="13E39665">
            <w:pPr>
              <w:pStyle w:val="50"/>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50"/>
              <w:jc w:val="center"/>
              <w:rPr>
                <w:color w:val="auto"/>
                <w:sz w:val="21"/>
                <w:szCs w:val="21"/>
                <w:highlight w:val="none"/>
              </w:rPr>
            </w:pPr>
            <w:r>
              <w:rPr>
                <w:rFonts w:hint="eastAsia"/>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50"/>
              <w:numPr>
                <w:ilvl w:val="0"/>
                <w:numId w:val="8"/>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50"/>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50"/>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50"/>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50"/>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50"/>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50"/>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50"/>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50"/>
              <w:jc w:val="center"/>
              <w:rPr>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50"/>
              <w:numPr>
                <w:ilvl w:val="0"/>
                <w:numId w:val="8"/>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50"/>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50"/>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50"/>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50"/>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50"/>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50"/>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50"/>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50"/>
              <w:jc w:val="center"/>
              <w:rPr>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50"/>
              <w:numPr>
                <w:ilvl w:val="0"/>
                <w:numId w:val="8"/>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50"/>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50"/>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50"/>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50"/>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50"/>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50"/>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50"/>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50"/>
              <w:jc w:val="center"/>
              <w:rPr>
                <w:color w:val="auto"/>
                <w:sz w:val="21"/>
                <w:szCs w:val="21"/>
                <w:highlight w:val="none"/>
              </w:rPr>
            </w:pPr>
          </w:p>
        </w:tc>
      </w:tr>
    </w:tbl>
    <w:p w14:paraId="0BF4E52B">
      <w:pPr>
        <w:spacing w:line="300" w:lineRule="auto"/>
        <w:rPr>
          <w:rFonts w:ascii="Arial" w:hAnsi="Arial" w:cs="Arial"/>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50"/>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50"/>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50"/>
              <w:jc w:val="center"/>
              <w:rPr>
                <w:color w:val="auto"/>
                <w:sz w:val="21"/>
                <w:szCs w:val="21"/>
                <w:highlight w:val="none"/>
              </w:rPr>
            </w:pPr>
            <w:r>
              <w:rPr>
                <w:rFonts w:hint="eastAsia"/>
                <w:color w:val="auto"/>
                <w:sz w:val="21"/>
                <w:szCs w:val="21"/>
                <w:highlight w:val="none"/>
              </w:rPr>
              <w:t>制造商</w:t>
            </w:r>
          </w:p>
          <w:p w14:paraId="43D7ECA8">
            <w:pPr>
              <w:pStyle w:val="50"/>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50"/>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50"/>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50"/>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50"/>
              <w:jc w:val="center"/>
              <w:rPr>
                <w:color w:val="auto"/>
                <w:sz w:val="21"/>
                <w:szCs w:val="21"/>
                <w:highlight w:val="none"/>
              </w:rPr>
            </w:pPr>
            <w:r>
              <w:rPr>
                <w:rFonts w:hint="eastAsia"/>
                <w:color w:val="auto"/>
                <w:sz w:val="21"/>
                <w:szCs w:val="21"/>
                <w:highlight w:val="none"/>
              </w:rPr>
              <w:t>单价</w:t>
            </w:r>
          </w:p>
          <w:p w14:paraId="0270B2E8">
            <w:pPr>
              <w:pStyle w:val="50"/>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50"/>
              <w:jc w:val="center"/>
              <w:rPr>
                <w:color w:val="auto"/>
                <w:sz w:val="21"/>
                <w:szCs w:val="21"/>
                <w:highlight w:val="none"/>
              </w:rPr>
            </w:pPr>
            <w:r>
              <w:rPr>
                <w:rFonts w:hint="eastAsia"/>
                <w:color w:val="auto"/>
                <w:sz w:val="21"/>
                <w:szCs w:val="21"/>
                <w:highlight w:val="none"/>
              </w:rPr>
              <w:t>总价</w:t>
            </w:r>
          </w:p>
          <w:p w14:paraId="461D4258">
            <w:pPr>
              <w:pStyle w:val="50"/>
              <w:jc w:val="center"/>
              <w:rPr>
                <w:color w:val="auto"/>
                <w:sz w:val="21"/>
                <w:szCs w:val="21"/>
                <w:highlight w:val="none"/>
              </w:rPr>
            </w:pPr>
            <w:r>
              <w:rPr>
                <w:rFonts w:hint="eastAsia"/>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50"/>
              <w:numPr>
                <w:ilvl w:val="0"/>
                <w:numId w:val="9"/>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50"/>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50"/>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50"/>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50"/>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50"/>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50"/>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50"/>
              <w:jc w:val="center"/>
              <w:rPr>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50"/>
              <w:numPr>
                <w:ilvl w:val="0"/>
                <w:numId w:val="9"/>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50"/>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50"/>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50"/>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50"/>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50"/>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50"/>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50"/>
              <w:jc w:val="center"/>
              <w:rPr>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50"/>
              <w:numPr>
                <w:ilvl w:val="0"/>
                <w:numId w:val="9"/>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50"/>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50"/>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50"/>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50"/>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50"/>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50"/>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50"/>
              <w:jc w:val="center"/>
              <w:rPr>
                <w:color w:val="auto"/>
                <w:sz w:val="21"/>
                <w:szCs w:val="21"/>
                <w:highlight w:val="none"/>
              </w:rPr>
            </w:pPr>
          </w:p>
        </w:tc>
      </w:tr>
    </w:tbl>
    <w:p w14:paraId="04CE5F65">
      <w:pPr>
        <w:spacing w:line="300" w:lineRule="auto"/>
        <w:rPr>
          <w:rFonts w:ascii="Arial" w:hAnsi="Arial" w:cs="Arial"/>
          <w:color w:val="auto"/>
          <w:szCs w:val="21"/>
          <w:highlight w:val="none"/>
        </w:rPr>
      </w:pPr>
    </w:p>
    <w:p w14:paraId="4FDC8CE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AE49928">
      <w:pPr>
        <w:spacing w:line="300" w:lineRule="auto"/>
        <w:rPr>
          <w:rFonts w:ascii="Arial" w:hAnsi="Arial" w:cs="Arial"/>
          <w:color w:val="auto"/>
          <w:szCs w:val="21"/>
          <w:highlight w:val="none"/>
        </w:rPr>
      </w:pPr>
    </w:p>
    <w:p w14:paraId="054561C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A4D567">
      <w:pPr>
        <w:rPr>
          <w:rFonts w:ascii="Arial" w:hAnsi="Arial" w:cs="Arial"/>
          <w:color w:val="auto"/>
          <w:szCs w:val="21"/>
          <w:highlight w:val="none"/>
        </w:rPr>
      </w:pPr>
      <w:r>
        <w:rPr>
          <w:rFonts w:ascii="Arial" w:hAnsi="Arial" w:cs="Arial"/>
          <w:color w:val="auto"/>
          <w:szCs w:val="21"/>
          <w:highlight w:val="none"/>
        </w:rPr>
        <w:t>日期：</w:t>
      </w:r>
    </w:p>
    <w:p w14:paraId="0A67E61C">
      <w:pPr>
        <w:rPr>
          <w:rFonts w:ascii="Arial" w:hAnsi="Arial" w:cs="Arial"/>
          <w:color w:val="auto"/>
          <w:szCs w:val="21"/>
          <w:highlight w:val="none"/>
        </w:rPr>
      </w:pPr>
    </w:p>
    <w:p w14:paraId="70617D68">
      <w:pPr>
        <w:rPr>
          <w:rFonts w:ascii="Arial" w:hAnsi="Arial" w:cs="Arial"/>
          <w:color w:val="auto"/>
          <w:szCs w:val="21"/>
          <w:highlight w:val="none"/>
        </w:rPr>
      </w:pPr>
      <w:r>
        <w:rPr>
          <w:rFonts w:ascii="Arial" w:hAnsi="Arial" w:cs="Arial"/>
          <w:color w:val="auto"/>
          <w:szCs w:val="21"/>
          <w:highlight w:val="none"/>
        </w:rPr>
        <w:br w:type="page"/>
      </w:r>
    </w:p>
    <w:p w14:paraId="2A9F81A4">
      <w:pPr>
        <w:pStyle w:val="5"/>
        <w:bidi w:val="0"/>
        <w:rPr>
          <w:rFonts w:hint="eastAsia"/>
          <w:color w:val="auto"/>
          <w:sz w:val="24"/>
          <w:szCs w:val="24"/>
          <w:highlight w:val="none"/>
          <w:lang w:val="en-US" w:eastAsia="zh-CN"/>
        </w:rPr>
      </w:pPr>
      <w:bookmarkStart w:id="497" w:name="_Toc20772"/>
      <w:bookmarkStart w:id="49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497"/>
      <w:bookmarkEnd w:id="498"/>
    </w:p>
    <w:p w14:paraId="16CFCD4A">
      <w:pPr>
        <w:pStyle w:val="40"/>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40"/>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62EF0AA4">
      <w:pPr>
        <w:keepNext w:val="0"/>
        <w:keepLines w:val="0"/>
        <w:widowControl/>
        <w:suppressLineNumbers w:val="0"/>
        <w:ind w:firstLine="482" w:firstLineChars="200"/>
        <w:jc w:val="left"/>
        <w:rPr>
          <w:rStyle w:val="33"/>
          <w:rFonts w:hint="eastAsia" w:ascii="宋体" w:hAnsi="宋体" w:eastAsia="宋体" w:cs="宋体"/>
          <w:color w:val="auto"/>
          <w:kern w:val="0"/>
          <w:sz w:val="28"/>
          <w:szCs w:val="28"/>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r>
        <w:rPr>
          <w:rFonts w:cs="宋体"/>
          <w:color w:val="auto"/>
          <w:spacing w:val="6"/>
          <w:sz w:val="21"/>
          <w:szCs w:val="21"/>
          <w:highlight w:val="none"/>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w:t>
      </w:r>
      <w:r>
        <w:rPr>
          <w:rStyle w:val="33"/>
          <w:rFonts w:hint="eastAsia" w:ascii="宋体" w:hAnsi="宋体" w:eastAsia="宋体" w:cs="宋体"/>
          <w:b/>
          <w:bCs/>
          <w:color w:val="auto"/>
          <w:sz w:val="24"/>
          <w:szCs w:val="24"/>
          <w:highlight w:val="none"/>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bookmarkStart w:id="499" w:name="_Toc163492940"/>
      <w:r>
        <w:rPr>
          <w:rFonts w:hint="eastAsia"/>
          <w:b/>
          <w:bCs/>
          <w:color w:val="auto"/>
          <w:highlight w:val="none"/>
          <w:lang w:val="en-US" w:eastAsia="zh-CN"/>
        </w:rPr>
        <w:t>附件3：</w:t>
      </w:r>
    </w:p>
    <w:p w14:paraId="754A877D">
      <w:pPr>
        <w:rPr>
          <w:rFonts w:hint="eastAsia" w:cs="宋体"/>
          <w:color w:val="auto"/>
          <w:spacing w:val="6"/>
          <w:sz w:val="21"/>
          <w:szCs w:val="21"/>
          <w:highlight w:val="none"/>
        </w:rPr>
      </w:pPr>
    </w:p>
    <w:p w14:paraId="36D4DB1B">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22DC8AB1">
      <w:pPr>
        <w:rPr>
          <w:rFonts w:hint="eastAsia" w:cs="宋体"/>
          <w:color w:val="auto"/>
          <w:spacing w:val="6"/>
          <w:sz w:val="21"/>
          <w:szCs w:val="21"/>
          <w:highlight w:val="none"/>
          <w:lang w:val="en-US" w:eastAsia="zh-CN"/>
        </w:rPr>
      </w:pPr>
    </w:p>
    <w:p w14:paraId="62A6A0C9">
      <w:pPr>
        <w:rPr>
          <w:rFonts w:hint="eastAsia" w:cs="宋体"/>
          <w:color w:val="auto"/>
          <w:spacing w:val="6"/>
          <w:sz w:val="21"/>
          <w:szCs w:val="21"/>
          <w:highlight w:val="none"/>
          <w:lang w:val="en-US" w:eastAsia="zh-CN"/>
        </w:rPr>
      </w:pPr>
    </w:p>
    <w:p w14:paraId="10A8E63C">
      <w:pPr>
        <w:rPr>
          <w:rFonts w:hint="eastAsia" w:cs="宋体"/>
          <w:color w:val="auto"/>
          <w:spacing w:val="6"/>
          <w:sz w:val="21"/>
          <w:szCs w:val="21"/>
          <w:highlight w:val="none"/>
          <w:lang w:val="en-US" w:eastAsia="zh-CN"/>
        </w:rPr>
      </w:pPr>
    </w:p>
    <w:p w14:paraId="422FF70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E48D324">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68CB75F">
      <w:pPr>
        <w:rPr>
          <w:rFonts w:hint="eastAsia" w:cs="宋体"/>
          <w:color w:val="auto"/>
          <w:spacing w:val="6"/>
          <w:sz w:val="24"/>
          <w:szCs w:val="24"/>
          <w:highlight w:val="none"/>
          <w:lang w:val="en-US" w:eastAsia="zh-CN"/>
        </w:rPr>
      </w:pPr>
    </w:p>
    <w:p w14:paraId="46228B00">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7"/>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0711552D">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00" w:name="_Toc4673"/>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499"/>
      <w:bookmarkEnd w:id="500"/>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4405F32">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01" w:name="_Toc163492941"/>
    </w:p>
    <w:p w14:paraId="05E6EFA2">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02" w:name="_Toc12492"/>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501"/>
      <w:bookmarkEnd w:id="502"/>
    </w:p>
    <w:p w14:paraId="0EAC9468">
      <w:pPr>
        <w:pStyle w:val="40"/>
        <w:numPr>
          <w:ilvl w:val="0"/>
          <w:numId w:val="0"/>
        </w:numPr>
        <w:ind w:left="420" w:leftChars="0" w:hanging="420" w:firstLineChars="0"/>
        <w:jc w:val="center"/>
        <w:rPr>
          <w:rFonts w:hint="eastAsia"/>
          <w:b/>
          <w:bCs/>
          <w:color w:val="auto"/>
          <w:sz w:val="32"/>
          <w:szCs w:val="32"/>
          <w:highlight w:val="none"/>
        </w:rPr>
      </w:pPr>
    </w:p>
    <w:p w14:paraId="091B47EA">
      <w:pPr>
        <w:pStyle w:val="40"/>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B9EE2D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503" w:name="_Toc29560"/>
      <w:bookmarkStart w:id="504" w:name="_Toc18110"/>
      <w:r>
        <w:rPr>
          <w:rFonts w:hint="eastAsia" w:cstheme="majorBidi"/>
          <w:b/>
          <w:bCs/>
          <w:color w:val="auto"/>
          <w:kern w:val="2"/>
          <w:sz w:val="28"/>
          <w:szCs w:val="28"/>
          <w:highlight w:val="none"/>
          <w:lang w:val="en-US" w:eastAsia="zh-CN" w:bidi="ar-SA"/>
        </w:rPr>
        <w:t>五、不参与围标串标承诺书</w:t>
      </w:r>
      <w:bookmarkEnd w:id="503"/>
      <w:bookmarkEnd w:id="504"/>
    </w:p>
    <w:p w14:paraId="70D7F20B">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3"/>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3"/>
        <w:rPr>
          <w:rFonts w:hint="eastAsia"/>
          <w:color w:val="auto"/>
          <w:highlight w:val="none"/>
          <w:lang w:val="en-US" w:eastAsia="zh-CN"/>
        </w:rPr>
      </w:pPr>
    </w:p>
    <w:p w14:paraId="6FC519D1">
      <w:pPr>
        <w:pStyle w:val="13"/>
        <w:rPr>
          <w:rFonts w:hint="eastAsia"/>
          <w:color w:val="auto"/>
          <w:highlight w:val="none"/>
          <w:lang w:val="en-US" w:eastAsia="zh-CN"/>
        </w:rPr>
      </w:pPr>
    </w:p>
    <w:p w14:paraId="7500053D">
      <w:pPr>
        <w:pStyle w:val="13"/>
        <w:rPr>
          <w:rFonts w:hint="eastAsia"/>
          <w:color w:val="auto"/>
          <w:highlight w:val="none"/>
          <w:lang w:val="en-US" w:eastAsia="zh-CN"/>
        </w:rPr>
      </w:pPr>
    </w:p>
    <w:p w14:paraId="5BF64493">
      <w:pPr>
        <w:pStyle w:val="13"/>
        <w:rPr>
          <w:rFonts w:hint="eastAsia"/>
          <w:color w:val="auto"/>
          <w:highlight w:val="none"/>
          <w:lang w:val="en-US" w:eastAsia="zh-CN"/>
        </w:rPr>
      </w:pPr>
    </w:p>
    <w:p w14:paraId="5CA01A8B">
      <w:pPr>
        <w:pStyle w:val="13"/>
        <w:rPr>
          <w:rFonts w:hint="eastAsia"/>
          <w:color w:val="auto"/>
          <w:highlight w:val="none"/>
          <w:lang w:val="en-US" w:eastAsia="zh-CN"/>
        </w:rPr>
      </w:pPr>
    </w:p>
    <w:p w14:paraId="029F743D">
      <w:pPr>
        <w:pStyle w:val="13"/>
        <w:rPr>
          <w:rFonts w:hint="eastAsia"/>
          <w:color w:val="auto"/>
          <w:highlight w:val="none"/>
          <w:lang w:val="en-US" w:eastAsia="zh-CN"/>
        </w:rPr>
      </w:pPr>
    </w:p>
    <w:p w14:paraId="41587146">
      <w:pPr>
        <w:pStyle w:val="13"/>
        <w:rPr>
          <w:rFonts w:hint="eastAsia"/>
          <w:color w:val="auto"/>
          <w:highlight w:val="none"/>
          <w:lang w:val="en-US" w:eastAsia="zh-CN"/>
        </w:rPr>
      </w:pPr>
    </w:p>
    <w:p w14:paraId="7CD2757F">
      <w:pPr>
        <w:pStyle w:val="13"/>
        <w:rPr>
          <w:rFonts w:hint="eastAsia"/>
          <w:color w:val="auto"/>
          <w:highlight w:val="none"/>
          <w:lang w:val="en-US" w:eastAsia="zh-CN"/>
        </w:rPr>
      </w:pPr>
    </w:p>
    <w:p w14:paraId="7EE0D7C2">
      <w:pPr>
        <w:pStyle w:val="13"/>
        <w:rPr>
          <w:rFonts w:hint="eastAsia"/>
          <w:color w:val="auto"/>
          <w:highlight w:val="none"/>
          <w:lang w:val="en-US" w:eastAsia="zh-CN"/>
        </w:rPr>
      </w:pPr>
    </w:p>
    <w:p w14:paraId="34406338">
      <w:pPr>
        <w:pStyle w:val="13"/>
        <w:rPr>
          <w:rFonts w:hint="eastAsia"/>
          <w:color w:val="auto"/>
          <w:highlight w:val="none"/>
          <w:lang w:val="en-US" w:eastAsia="zh-CN"/>
        </w:rPr>
      </w:pPr>
    </w:p>
    <w:p w14:paraId="420858F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p>
    <w:p w14:paraId="30C8D33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05" w:name="_Toc6223"/>
      <w:bookmarkStart w:id="506" w:name="_Toc17591"/>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505"/>
      <w:bookmarkEnd w:id="506"/>
    </w:p>
    <w:p w14:paraId="0C24F0AE">
      <w:pPr>
        <w:pStyle w:val="38"/>
        <w:rPr>
          <w:rFonts w:hint="eastAsia"/>
          <w:color w:val="auto"/>
          <w:highlight w:val="none"/>
        </w:rPr>
      </w:pPr>
      <w:r>
        <w:rPr>
          <w:rFonts w:hint="eastAsia" w:cs="Courier New"/>
          <w:color w:val="auto"/>
          <w:szCs w:val="24"/>
          <w:highlight w:val="none"/>
        </w:rPr>
        <w:t>投标人认为需提供的其它相关资格证明材料</w:t>
      </w:r>
    </w:p>
    <w:p w14:paraId="7C2C3E83">
      <w:pPr>
        <w:pStyle w:val="38"/>
        <w:rPr>
          <w:rFonts w:hint="eastAsia"/>
          <w:color w:val="auto"/>
          <w:highlight w:val="none"/>
        </w:rPr>
      </w:pPr>
    </w:p>
    <w:p w14:paraId="58A36194">
      <w:pPr>
        <w:pStyle w:val="38"/>
        <w:rPr>
          <w:rFonts w:hint="eastAsia"/>
          <w:color w:val="auto"/>
          <w:highlight w:val="none"/>
        </w:rPr>
      </w:pPr>
    </w:p>
    <w:p w14:paraId="3553B395">
      <w:pPr>
        <w:pStyle w:val="38"/>
        <w:rPr>
          <w:rFonts w:hint="eastAsia"/>
          <w:color w:val="auto"/>
          <w:highlight w:val="none"/>
        </w:rPr>
      </w:pPr>
    </w:p>
    <w:p w14:paraId="49D404FC">
      <w:pPr>
        <w:pStyle w:val="38"/>
        <w:rPr>
          <w:rFonts w:hint="eastAsia"/>
          <w:color w:val="auto"/>
          <w:highlight w:val="none"/>
        </w:rPr>
      </w:pPr>
    </w:p>
    <w:p w14:paraId="4B98E4B6">
      <w:pPr>
        <w:pStyle w:val="38"/>
        <w:rPr>
          <w:rFonts w:hint="eastAsia"/>
          <w:color w:val="auto"/>
          <w:highlight w:val="none"/>
        </w:rPr>
      </w:pPr>
    </w:p>
    <w:p w14:paraId="737FEDD3">
      <w:pPr>
        <w:pStyle w:val="38"/>
        <w:rPr>
          <w:rFonts w:hint="eastAsia"/>
          <w:color w:val="auto"/>
          <w:highlight w:val="none"/>
        </w:rPr>
      </w:pPr>
    </w:p>
    <w:p w14:paraId="1C876135">
      <w:pPr>
        <w:pStyle w:val="38"/>
        <w:rPr>
          <w:rFonts w:hint="eastAsia"/>
          <w:color w:val="auto"/>
          <w:highlight w:val="none"/>
        </w:rPr>
      </w:pPr>
    </w:p>
    <w:p w14:paraId="7E85C842">
      <w:pPr>
        <w:pStyle w:val="38"/>
        <w:rPr>
          <w:rFonts w:hint="eastAsia"/>
          <w:color w:val="auto"/>
          <w:highlight w:val="none"/>
        </w:rPr>
      </w:pPr>
    </w:p>
    <w:p w14:paraId="4CBE3B0D">
      <w:pPr>
        <w:pStyle w:val="38"/>
        <w:rPr>
          <w:rFonts w:hint="eastAsia"/>
          <w:color w:val="auto"/>
          <w:highlight w:val="none"/>
        </w:rPr>
      </w:pPr>
    </w:p>
    <w:p w14:paraId="2E6E451F">
      <w:pPr>
        <w:pStyle w:val="38"/>
        <w:rPr>
          <w:rFonts w:hint="eastAsia"/>
          <w:color w:val="auto"/>
          <w:highlight w:val="none"/>
        </w:rPr>
      </w:pPr>
    </w:p>
    <w:p w14:paraId="38DC2C55">
      <w:pPr>
        <w:pStyle w:val="38"/>
        <w:rPr>
          <w:rFonts w:hint="eastAsia"/>
          <w:color w:val="auto"/>
          <w:highlight w:val="none"/>
        </w:rPr>
      </w:pPr>
    </w:p>
    <w:p w14:paraId="04DAFD3C">
      <w:pPr>
        <w:pStyle w:val="38"/>
        <w:rPr>
          <w:rFonts w:hint="eastAsia"/>
          <w:color w:val="auto"/>
          <w:highlight w:val="none"/>
        </w:rPr>
      </w:pPr>
    </w:p>
    <w:p w14:paraId="51E24CDC">
      <w:pPr>
        <w:pStyle w:val="38"/>
        <w:rPr>
          <w:rFonts w:hint="eastAsia"/>
          <w:color w:val="auto"/>
          <w:highlight w:val="none"/>
        </w:rPr>
      </w:pPr>
    </w:p>
    <w:p w14:paraId="1AC1942E">
      <w:pPr>
        <w:pStyle w:val="38"/>
        <w:rPr>
          <w:rFonts w:hint="eastAsia"/>
          <w:color w:val="auto"/>
          <w:highlight w:val="none"/>
        </w:rPr>
      </w:pPr>
    </w:p>
    <w:p w14:paraId="4722E259">
      <w:pPr>
        <w:pStyle w:val="38"/>
        <w:rPr>
          <w:rFonts w:hint="eastAsia"/>
          <w:color w:val="auto"/>
          <w:highlight w:val="none"/>
        </w:rPr>
      </w:pPr>
    </w:p>
    <w:p w14:paraId="07033BD3">
      <w:pPr>
        <w:pStyle w:val="38"/>
        <w:rPr>
          <w:rFonts w:hint="eastAsia"/>
          <w:color w:val="auto"/>
          <w:highlight w:val="none"/>
        </w:rPr>
      </w:pPr>
    </w:p>
    <w:p w14:paraId="6E1D094D">
      <w:pPr>
        <w:pStyle w:val="38"/>
        <w:rPr>
          <w:rFonts w:hint="eastAsia"/>
          <w:color w:val="auto"/>
          <w:highlight w:val="none"/>
        </w:rPr>
      </w:pPr>
    </w:p>
    <w:p w14:paraId="23B0DB54">
      <w:pPr>
        <w:pStyle w:val="38"/>
        <w:rPr>
          <w:rFonts w:hint="eastAsia"/>
          <w:color w:val="auto"/>
          <w:highlight w:val="none"/>
        </w:rPr>
      </w:pPr>
    </w:p>
    <w:p w14:paraId="07159DF6">
      <w:pPr>
        <w:pStyle w:val="38"/>
        <w:rPr>
          <w:rFonts w:hint="eastAsia"/>
          <w:color w:val="auto"/>
          <w:highlight w:val="none"/>
        </w:rPr>
      </w:pPr>
    </w:p>
    <w:p w14:paraId="44B3A5AA">
      <w:pPr>
        <w:pStyle w:val="38"/>
        <w:rPr>
          <w:rFonts w:hint="eastAsia"/>
          <w:color w:val="auto"/>
          <w:highlight w:val="none"/>
        </w:rPr>
      </w:pPr>
    </w:p>
    <w:p w14:paraId="05BB178A">
      <w:pPr>
        <w:pStyle w:val="38"/>
        <w:rPr>
          <w:rFonts w:hint="eastAsia"/>
          <w:color w:val="auto"/>
          <w:highlight w:val="none"/>
        </w:rPr>
      </w:pPr>
    </w:p>
    <w:p w14:paraId="0E7980AB">
      <w:pPr>
        <w:pStyle w:val="38"/>
        <w:rPr>
          <w:rFonts w:hint="eastAsia"/>
          <w:color w:val="auto"/>
          <w:highlight w:val="none"/>
        </w:rPr>
      </w:pPr>
    </w:p>
    <w:p w14:paraId="5A09B930">
      <w:pPr>
        <w:pStyle w:val="38"/>
        <w:rPr>
          <w:rFonts w:hint="eastAsia"/>
          <w:color w:val="auto"/>
          <w:highlight w:val="none"/>
        </w:rPr>
      </w:pPr>
    </w:p>
    <w:p w14:paraId="3FB1F62E">
      <w:pPr>
        <w:pStyle w:val="38"/>
        <w:rPr>
          <w:rFonts w:hint="eastAsia"/>
          <w:color w:val="auto"/>
          <w:highlight w:val="none"/>
        </w:rPr>
      </w:pPr>
    </w:p>
    <w:p w14:paraId="69D25AC1">
      <w:pPr>
        <w:pStyle w:val="38"/>
        <w:rPr>
          <w:rFonts w:hint="eastAsia"/>
          <w:color w:val="auto"/>
          <w:highlight w:val="none"/>
        </w:rPr>
      </w:pPr>
    </w:p>
    <w:p w14:paraId="3E9AC4C9">
      <w:pPr>
        <w:pStyle w:val="38"/>
        <w:rPr>
          <w:rFonts w:hint="eastAsia"/>
          <w:color w:val="auto"/>
          <w:highlight w:val="none"/>
        </w:rPr>
      </w:pPr>
    </w:p>
    <w:p w14:paraId="7FB9AF5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73A003D2">
      <w:pPr>
        <w:autoSpaceDE w:val="0"/>
        <w:autoSpaceDN w:val="0"/>
        <w:adjustRightInd w:val="0"/>
        <w:rPr>
          <w:color w:val="auto"/>
          <w:sz w:val="21"/>
          <w:szCs w:val="24"/>
          <w:highlight w:val="none"/>
        </w:rPr>
      </w:pPr>
    </w:p>
    <w:p w14:paraId="7773B439">
      <w:pPr>
        <w:autoSpaceDE w:val="0"/>
        <w:autoSpaceDN w:val="0"/>
        <w:adjustRightInd w:val="0"/>
        <w:rPr>
          <w:color w:val="auto"/>
          <w:sz w:val="21"/>
          <w:szCs w:val="24"/>
          <w:highlight w:val="none"/>
        </w:rPr>
      </w:pPr>
    </w:p>
    <w:p w14:paraId="2E04646F">
      <w:pPr>
        <w:autoSpaceDE w:val="0"/>
        <w:autoSpaceDN w:val="0"/>
        <w:adjustRightInd w:val="0"/>
        <w:jc w:val="center"/>
        <w:rPr>
          <w:color w:val="auto"/>
          <w:sz w:val="21"/>
          <w:szCs w:val="24"/>
          <w:highlight w:val="none"/>
        </w:rPr>
      </w:pPr>
    </w:p>
    <w:p w14:paraId="71180696">
      <w:pPr>
        <w:pStyle w:val="3"/>
        <w:bidi w:val="0"/>
        <w:spacing w:line="360" w:lineRule="auto"/>
        <w:rPr>
          <w:color w:val="auto"/>
          <w:sz w:val="56"/>
          <w:szCs w:val="56"/>
          <w:highlight w:val="none"/>
        </w:rPr>
      </w:pPr>
      <w:bookmarkStart w:id="507" w:name="_Toc16701"/>
      <w:r>
        <w:rPr>
          <w:rFonts w:hint="eastAsia"/>
          <w:color w:val="auto"/>
          <w:sz w:val="56"/>
          <w:szCs w:val="56"/>
          <w:highlight w:val="none"/>
        </w:rPr>
        <w:t>投 标 文 件</w:t>
      </w:r>
      <w:bookmarkEnd w:id="507"/>
    </w:p>
    <w:p w14:paraId="31C74C30">
      <w:pPr>
        <w:pStyle w:val="3"/>
        <w:bidi w:val="0"/>
        <w:spacing w:line="360" w:lineRule="auto"/>
        <w:rPr>
          <w:rFonts w:hint="eastAsia"/>
          <w:color w:val="auto"/>
          <w:sz w:val="56"/>
          <w:szCs w:val="56"/>
          <w:highlight w:val="none"/>
          <w:lang w:val="en-US" w:eastAsia="zh-CN"/>
        </w:rPr>
      </w:pPr>
      <w:bookmarkStart w:id="508" w:name="_Toc30374"/>
      <w:r>
        <w:rPr>
          <w:rFonts w:hint="eastAsia"/>
          <w:color w:val="auto"/>
          <w:sz w:val="56"/>
          <w:szCs w:val="56"/>
          <w:highlight w:val="none"/>
          <w:lang w:val="en-US" w:eastAsia="zh-CN"/>
        </w:rPr>
        <w:t>报价文件</w:t>
      </w:r>
      <w:bookmarkEnd w:id="508"/>
    </w:p>
    <w:p w14:paraId="2C10D33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01ADA03">
      <w:pPr>
        <w:pStyle w:val="4"/>
        <w:rPr>
          <w:color w:val="auto"/>
          <w:sz w:val="21"/>
          <w:szCs w:val="21"/>
          <w:highlight w:val="none"/>
        </w:rPr>
      </w:pPr>
    </w:p>
    <w:p w14:paraId="4800F1E7">
      <w:pPr>
        <w:rPr>
          <w:color w:val="auto"/>
          <w:sz w:val="21"/>
          <w:szCs w:val="21"/>
          <w:highlight w:val="none"/>
        </w:rPr>
      </w:pPr>
    </w:p>
    <w:p w14:paraId="4053884F">
      <w:pPr>
        <w:rPr>
          <w:color w:val="auto"/>
          <w:highlight w:val="none"/>
        </w:rPr>
      </w:pPr>
    </w:p>
    <w:p w14:paraId="5EABB570">
      <w:pPr>
        <w:autoSpaceDE w:val="0"/>
        <w:autoSpaceDN w:val="0"/>
        <w:adjustRightInd w:val="0"/>
        <w:rPr>
          <w:color w:val="auto"/>
          <w:sz w:val="21"/>
          <w:szCs w:val="21"/>
          <w:highlight w:val="none"/>
        </w:rPr>
      </w:pPr>
    </w:p>
    <w:p w14:paraId="4C687ECE">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01F64B59">
      <w:pPr>
        <w:ind w:left="840" w:firstLine="420"/>
        <w:rPr>
          <w:b/>
          <w:bCs/>
          <w:color w:val="auto"/>
          <w:sz w:val="28"/>
          <w:szCs w:val="28"/>
          <w:highlight w:val="none"/>
        </w:rPr>
      </w:pPr>
    </w:p>
    <w:p w14:paraId="1DC21250">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5A6B771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730DA0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09" w:name="_Toc26789"/>
      <w:bookmarkStart w:id="510" w:name="_Toc2238"/>
      <w:r>
        <w:rPr>
          <w:rFonts w:hint="eastAsia" w:cstheme="majorBidi"/>
          <w:b/>
          <w:bCs/>
          <w:color w:val="auto"/>
          <w:kern w:val="2"/>
          <w:sz w:val="32"/>
          <w:szCs w:val="32"/>
          <w:highlight w:val="none"/>
          <w:lang w:val="en-US" w:eastAsia="zh-CN" w:bidi="ar-SA"/>
        </w:rPr>
        <w:t>一、开标一览表</w:t>
      </w:r>
      <w:bookmarkEnd w:id="509"/>
      <w:bookmarkEnd w:id="510"/>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p w14:paraId="434DA9A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07F13D9A">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p w14:paraId="0ABAA95C">
      <w:pPr>
        <w:spacing w:line="300" w:lineRule="auto"/>
        <w:rPr>
          <w:rFonts w:ascii="Arial" w:hAnsi="Arial" w:cs="Arial"/>
          <w:color w:val="auto"/>
          <w:szCs w:val="21"/>
          <w:highlight w:val="none"/>
          <w:u w:val="singl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6325"/>
      </w:tblGrid>
      <w:tr w14:paraId="78E5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3543" w:type="dxa"/>
            <w:noWrap w:val="0"/>
            <w:vAlign w:val="center"/>
          </w:tcPr>
          <w:p w14:paraId="4E1035B7">
            <w:pPr>
              <w:keepNext w:val="0"/>
              <w:keepLines w:val="0"/>
              <w:widowControl/>
              <w:suppressLineNumbers w:val="0"/>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kern w:val="0"/>
                <w:sz w:val="22"/>
                <w:szCs w:val="22"/>
                <w:highlight w:val="none"/>
                <w:lang w:val="en-US" w:eastAsia="zh-CN" w:bidi="ar"/>
              </w:rPr>
              <w:t>总报价</w:t>
            </w:r>
          </w:p>
        </w:tc>
        <w:tc>
          <w:tcPr>
            <w:tcW w:w="10631" w:type="dxa"/>
            <w:noWrap w:val="0"/>
            <w:vAlign w:val="top"/>
          </w:tcPr>
          <w:p w14:paraId="0C416CEE">
            <w:pPr>
              <w:keepNext w:val="0"/>
              <w:keepLines w:val="0"/>
              <w:widowControl/>
              <w:suppressLineNumbers w:val="0"/>
              <w:jc w:val="left"/>
              <w:rPr>
                <w:rFonts w:hint="eastAsia" w:ascii="宋体" w:hAnsi="宋体" w:eastAsia="宋体" w:cs="宋体"/>
                <w:b/>
                <w:bCs/>
                <w:color w:val="auto"/>
                <w:kern w:val="0"/>
                <w:sz w:val="22"/>
                <w:szCs w:val="22"/>
                <w:highlight w:val="none"/>
                <w:lang w:val="en-US" w:eastAsia="zh-CN" w:bidi="ar"/>
              </w:rPr>
            </w:pPr>
            <w:r>
              <w:rPr>
                <w:rFonts w:hint="eastAsia" w:ascii="宋体" w:hAnsi="宋体" w:eastAsia="宋体" w:cs="宋体"/>
                <w:b/>
                <w:bCs/>
                <w:color w:val="auto"/>
                <w:kern w:val="0"/>
                <w:sz w:val="22"/>
                <w:szCs w:val="22"/>
                <w:highlight w:val="none"/>
                <w:lang w:val="en-US" w:eastAsia="zh-CN" w:bidi="ar"/>
              </w:rPr>
              <w:t>大写：</w:t>
            </w:r>
            <w:r>
              <w:rPr>
                <w:rFonts w:hint="eastAsia" w:ascii="宋体" w:hAnsi="宋体" w:eastAsia="宋体" w:cs="宋体"/>
                <w:b/>
                <w:bCs/>
                <w:color w:val="auto"/>
                <w:kern w:val="0"/>
                <w:sz w:val="22"/>
                <w:szCs w:val="22"/>
                <w:highlight w:val="none"/>
                <w:u w:val="single"/>
                <w:lang w:val="en-US" w:eastAsia="zh-CN" w:bidi="ar"/>
              </w:rPr>
              <w:t xml:space="preserve">                                       </w:t>
            </w:r>
            <w:r>
              <w:rPr>
                <w:rFonts w:hint="eastAsia" w:ascii="宋体" w:hAnsi="宋体" w:eastAsia="宋体" w:cs="宋体"/>
                <w:b/>
                <w:bCs/>
                <w:color w:val="auto"/>
                <w:kern w:val="0"/>
                <w:sz w:val="22"/>
                <w:szCs w:val="22"/>
                <w:highlight w:val="none"/>
                <w:lang w:val="en-US" w:eastAsia="zh-CN" w:bidi="ar"/>
              </w:rPr>
              <w:t xml:space="preserve">                                      </w:t>
            </w:r>
          </w:p>
          <w:p w14:paraId="3C8904C8">
            <w:pPr>
              <w:keepNext w:val="0"/>
              <w:keepLines w:val="0"/>
              <w:widowControl/>
              <w:suppressLineNumbers w:val="0"/>
              <w:jc w:val="left"/>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kern w:val="0"/>
                <w:sz w:val="22"/>
                <w:szCs w:val="22"/>
                <w:highlight w:val="none"/>
                <w:lang w:val="en-US" w:eastAsia="zh-CN" w:bidi="ar"/>
              </w:rPr>
              <w:t>小写：</w:t>
            </w:r>
            <w:r>
              <w:rPr>
                <w:rFonts w:hint="eastAsia" w:ascii="宋体" w:hAnsi="宋体" w:eastAsia="宋体" w:cs="宋体"/>
                <w:b/>
                <w:bCs/>
                <w:color w:val="auto"/>
                <w:kern w:val="0"/>
                <w:sz w:val="22"/>
                <w:szCs w:val="22"/>
                <w:highlight w:val="none"/>
                <w:u w:val="single"/>
                <w:lang w:val="en-US" w:eastAsia="zh-CN" w:bidi="ar"/>
              </w:rPr>
              <w:t xml:space="preserve">                                       </w:t>
            </w:r>
            <w:r>
              <w:rPr>
                <w:rFonts w:hint="eastAsia" w:ascii="宋体" w:hAnsi="宋体" w:eastAsia="宋体" w:cs="宋体"/>
                <w:b/>
                <w:bCs/>
                <w:color w:val="auto"/>
                <w:kern w:val="0"/>
                <w:sz w:val="22"/>
                <w:szCs w:val="22"/>
                <w:highlight w:val="none"/>
                <w:lang w:val="en-US" w:eastAsia="zh-CN" w:bidi="ar"/>
              </w:rPr>
              <w:t xml:space="preserve">                                     </w:t>
            </w:r>
          </w:p>
        </w:tc>
      </w:tr>
      <w:tr w14:paraId="09C9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543" w:type="dxa"/>
            <w:noWrap w:val="0"/>
            <w:vAlign w:val="center"/>
          </w:tcPr>
          <w:p w14:paraId="19941010">
            <w:pPr>
              <w:keepNext w:val="0"/>
              <w:keepLines w:val="0"/>
              <w:widowControl/>
              <w:suppressLineNumbers w:val="0"/>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期限</w:t>
            </w:r>
          </w:p>
        </w:tc>
        <w:tc>
          <w:tcPr>
            <w:tcW w:w="10631" w:type="dxa"/>
            <w:noWrap w:val="0"/>
            <w:vAlign w:val="top"/>
          </w:tcPr>
          <w:p w14:paraId="5D0EE9ED">
            <w:pPr>
              <w:jc w:val="center"/>
              <w:outlineLvl w:val="1"/>
              <w:rPr>
                <w:rFonts w:hint="eastAsia" w:ascii="宋体" w:hAnsi="宋体" w:eastAsia="宋体" w:cs="宋体"/>
                <w:b/>
                <w:bCs/>
                <w:color w:val="auto"/>
                <w:sz w:val="24"/>
                <w:szCs w:val="24"/>
                <w:highlight w:val="none"/>
                <w:vertAlign w:val="baseline"/>
              </w:rPr>
            </w:pPr>
          </w:p>
        </w:tc>
      </w:tr>
      <w:tr w14:paraId="110A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543" w:type="dxa"/>
            <w:noWrap w:val="0"/>
            <w:vAlign w:val="center"/>
          </w:tcPr>
          <w:p w14:paraId="15CEF532">
            <w:pPr>
              <w:keepNext w:val="0"/>
              <w:keepLines w:val="0"/>
              <w:widowControl/>
              <w:suppressLineNumbers w:val="0"/>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color w:val="auto"/>
                <w:kern w:val="0"/>
                <w:sz w:val="22"/>
                <w:szCs w:val="22"/>
                <w:highlight w:val="none"/>
                <w:lang w:val="en-US" w:eastAsia="zh-CN" w:bidi="ar"/>
              </w:rPr>
              <w:t>服务范围</w:t>
            </w:r>
          </w:p>
        </w:tc>
        <w:tc>
          <w:tcPr>
            <w:tcW w:w="10631" w:type="dxa"/>
            <w:noWrap w:val="0"/>
            <w:vAlign w:val="top"/>
          </w:tcPr>
          <w:p w14:paraId="77273F83">
            <w:pPr>
              <w:jc w:val="center"/>
              <w:outlineLvl w:val="1"/>
              <w:rPr>
                <w:rFonts w:hint="eastAsia" w:ascii="宋体" w:hAnsi="宋体" w:eastAsia="宋体" w:cs="宋体"/>
                <w:b/>
                <w:bCs/>
                <w:color w:val="auto"/>
                <w:sz w:val="24"/>
                <w:szCs w:val="24"/>
                <w:highlight w:val="none"/>
                <w:vertAlign w:val="baseline"/>
              </w:rPr>
            </w:pPr>
          </w:p>
        </w:tc>
      </w:tr>
      <w:tr w14:paraId="42C4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543" w:type="dxa"/>
            <w:noWrap w:val="0"/>
            <w:vAlign w:val="center"/>
          </w:tcPr>
          <w:p w14:paraId="33A791C0">
            <w:pPr>
              <w:keepNext w:val="0"/>
              <w:keepLines w:val="0"/>
              <w:widowControl/>
              <w:suppressLineNumbers w:val="0"/>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color w:val="auto"/>
                <w:kern w:val="0"/>
                <w:sz w:val="22"/>
                <w:szCs w:val="22"/>
                <w:highlight w:val="none"/>
                <w:lang w:val="en-US" w:eastAsia="zh-CN" w:bidi="ar"/>
              </w:rPr>
              <w:t>服务要求</w:t>
            </w:r>
          </w:p>
        </w:tc>
        <w:tc>
          <w:tcPr>
            <w:tcW w:w="10631" w:type="dxa"/>
            <w:noWrap w:val="0"/>
            <w:vAlign w:val="top"/>
          </w:tcPr>
          <w:p w14:paraId="44CE9413">
            <w:pPr>
              <w:jc w:val="center"/>
              <w:outlineLvl w:val="1"/>
              <w:rPr>
                <w:rFonts w:hint="eastAsia" w:ascii="宋体" w:hAnsi="宋体" w:eastAsia="宋体" w:cs="宋体"/>
                <w:b/>
                <w:bCs/>
                <w:color w:val="auto"/>
                <w:sz w:val="24"/>
                <w:szCs w:val="24"/>
                <w:highlight w:val="none"/>
                <w:vertAlign w:val="baseline"/>
              </w:rPr>
            </w:pPr>
          </w:p>
        </w:tc>
      </w:tr>
      <w:tr w14:paraId="7354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543" w:type="dxa"/>
            <w:noWrap w:val="0"/>
            <w:vAlign w:val="center"/>
          </w:tcPr>
          <w:p w14:paraId="2C57AA14">
            <w:pPr>
              <w:keepNext w:val="0"/>
              <w:keepLines w:val="0"/>
              <w:widowControl/>
              <w:suppressLineNumbers w:val="0"/>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color w:val="auto"/>
                <w:kern w:val="0"/>
                <w:sz w:val="22"/>
                <w:szCs w:val="22"/>
                <w:highlight w:val="none"/>
                <w:lang w:val="en-US" w:eastAsia="zh-CN" w:bidi="ar"/>
              </w:rPr>
              <w:t>服务标准</w:t>
            </w:r>
          </w:p>
        </w:tc>
        <w:tc>
          <w:tcPr>
            <w:tcW w:w="10631" w:type="dxa"/>
            <w:noWrap w:val="0"/>
            <w:vAlign w:val="top"/>
          </w:tcPr>
          <w:p w14:paraId="161A6558">
            <w:pPr>
              <w:jc w:val="center"/>
              <w:outlineLvl w:val="1"/>
              <w:rPr>
                <w:rFonts w:hint="eastAsia" w:ascii="宋体" w:hAnsi="宋体" w:eastAsia="宋体" w:cs="宋体"/>
                <w:b/>
                <w:bCs/>
                <w:color w:val="auto"/>
                <w:sz w:val="24"/>
                <w:szCs w:val="24"/>
                <w:highlight w:val="none"/>
                <w:vertAlign w:val="baseline"/>
              </w:rPr>
            </w:pPr>
          </w:p>
        </w:tc>
      </w:tr>
      <w:tr w14:paraId="2EBB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543" w:type="dxa"/>
            <w:noWrap w:val="0"/>
            <w:vAlign w:val="center"/>
          </w:tcPr>
          <w:p w14:paraId="7388FCE7">
            <w:pPr>
              <w:keepNext w:val="0"/>
              <w:keepLines w:val="0"/>
              <w:widowControl/>
              <w:suppressLineNumbers w:val="0"/>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color w:val="auto"/>
                <w:kern w:val="0"/>
                <w:sz w:val="22"/>
                <w:szCs w:val="22"/>
                <w:highlight w:val="none"/>
                <w:lang w:val="en-US" w:eastAsia="zh-CN" w:bidi="ar"/>
              </w:rPr>
              <w:t>项目负责人</w:t>
            </w:r>
          </w:p>
        </w:tc>
        <w:tc>
          <w:tcPr>
            <w:tcW w:w="10631" w:type="dxa"/>
            <w:noWrap w:val="0"/>
            <w:vAlign w:val="top"/>
          </w:tcPr>
          <w:p w14:paraId="4FF48C9C">
            <w:pPr>
              <w:jc w:val="center"/>
              <w:outlineLvl w:val="1"/>
              <w:rPr>
                <w:rFonts w:hint="eastAsia" w:ascii="宋体" w:hAnsi="宋体" w:eastAsia="宋体" w:cs="宋体"/>
                <w:b/>
                <w:bCs/>
                <w:color w:val="auto"/>
                <w:sz w:val="24"/>
                <w:szCs w:val="24"/>
                <w:highlight w:val="none"/>
                <w:vertAlign w:val="baseline"/>
              </w:rPr>
            </w:pPr>
          </w:p>
        </w:tc>
      </w:tr>
      <w:tr w14:paraId="1A22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543" w:type="dxa"/>
            <w:noWrap w:val="0"/>
            <w:vAlign w:val="center"/>
          </w:tcPr>
          <w:p w14:paraId="159B5C59">
            <w:pPr>
              <w:keepNext w:val="0"/>
              <w:keepLines w:val="0"/>
              <w:widowControl/>
              <w:suppressLineNumbers w:val="0"/>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color w:val="auto"/>
                <w:kern w:val="0"/>
                <w:sz w:val="22"/>
                <w:szCs w:val="22"/>
                <w:highlight w:val="none"/>
                <w:lang w:val="en-US" w:eastAsia="zh-CN" w:bidi="ar"/>
              </w:rPr>
              <w:t>备注</w:t>
            </w:r>
          </w:p>
        </w:tc>
        <w:tc>
          <w:tcPr>
            <w:tcW w:w="10631" w:type="dxa"/>
            <w:noWrap w:val="0"/>
            <w:vAlign w:val="top"/>
          </w:tcPr>
          <w:p w14:paraId="03F9121B">
            <w:pPr>
              <w:jc w:val="center"/>
              <w:outlineLvl w:val="1"/>
              <w:rPr>
                <w:rFonts w:hint="eastAsia" w:ascii="宋体" w:hAnsi="宋体" w:eastAsia="宋体" w:cs="宋体"/>
                <w:b/>
                <w:bCs/>
                <w:color w:val="auto"/>
                <w:sz w:val="24"/>
                <w:szCs w:val="24"/>
                <w:highlight w:val="none"/>
                <w:vertAlign w:val="baseline"/>
              </w:rPr>
            </w:pPr>
          </w:p>
        </w:tc>
      </w:tr>
    </w:tbl>
    <w:p w14:paraId="618551D6">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3"/>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77B2915F">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7B91C14">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4.总报价中包括但不限于服务人员基本工资、工龄工资、学历工资、社会保险费、工会经费、残保金、雇主责任险、服务费用及税费等所有相关费用，最终达到采购人（业主）使用要求。</w:t>
      </w:r>
    </w:p>
    <w:p w14:paraId="705A94F1">
      <w:pPr>
        <w:pStyle w:val="13"/>
        <w:ind w:firstLine="420" w:firstLineChars="200"/>
        <w:rPr>
          <w:rFonts w:hint="eastAsia" w:ascii="宋体" w:hAnsi="宋体" w:eastAsia="宋体" w:cs="宋体"/>
          <w:color w:val="auto"/>
          <w:sz w:val="21"/>
          <w:szCs w:val="21"/>
          <w:highlight w:val="none"/>
          <w:lang w:val="en-US" w:eastAsia="zh-CN"/>
        </w:rPr>
      </w:pPr>
    </w:p>
    <w:p w14:paraId="784ACD5B">
      <w:pPr>
        <w:pStyle w:val="13"/>
        <w:ind w:firstLine="420" w:firstLineChars="200"/>
        <w:rPr>
          <w:rFonts w:hint="eastAsia" w:ascii="宋体" w:hAnsi="宋体" w:eastAsia="宋体" w:cs="宋体"/>
          <w:color w:val="auto"/>
          <w:sz w:val="21"/>
          <w:szCs w:val="21"/>
          <w:highlight w:val="none"/>
          <w:lang w:val="en-US" w:eastAsia="zh-CN"/>
        </w:rPr>
        <w:sectPr>
          <w:headerReference r:id="rId13" w:type="default"/>
          <w:footerReference r:id="rId14" w:type="default"/>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p>
    <w:p w14:paraId="7B2B178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11" w:name="_Toc19342"/>
      <w:bookmarkStart w:id="512" w:name="_Toc12971"/>
      <w:r>
        <w:rPr>
          <w:rFonts w:hint="eastAsia" w:cstheme="majorBidi"/>
          <w:b/>
          <w:bCs/>
          <w:color w:val="auto"/>
          <w:kern w:val="2"/>
          <w:sz w:val="32"/>
          <w:szCs w:val="32"/>
          <w:highlight w:val="none"/>
          <w:lang w:val="en-US" w:eastAsia="zh-CN" w:bidi="ar-SA"/>
        </w:rPr>
        <w:t>二、分项报价表</w:t>
      </w:r>
      <w:bookmarkEnd w:id="511"/>
      <w:bookmarkEnd w:id="512"/>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2C323B6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13" w:name="_Toc28343"/>
      <w:bookmarkStart w:id="514" w:name="_Toc4379"/>
      <w:r>
        <w:rPr>
          <w:rFonts w:hint="eastAsia" w:cstheme="majorBidi"/>
          <w:b/>
          <w:bCs/>
          <w:color w:val="auto"/>
          <w:kern w:val="2"/>
          <w:sz w:val="32"/>
          <w:szCs w:val="32"/>
          <w:highlight w:val="none"/>
          <w:lang w:val="en-US" w:eastAsia="zh-CN" w:bidi="ar-SA"/>
        </w:rPr>
        <w:t>三、关于符合本国产品标准的声明函或财政部规定的其他</w:t>
      </w:r>
      <w:bookmarkEnd w:id="513"/>
    </w:p>
    <w:p w14:paraId="478C52C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15" w:name="_Toc15816"/>
      <w:r>
        <w:rPr>
          <w:rFonts w:hint="eastAsia" w:cstheme="majorBidi"/>
          <w:b/>
          <w:bCs/>
          <w:color w:val="auto"/>
          <w:kern w:val="2"/>
          <w:sz w:val="32"/>
          <w:szCs w:val="32"/>
          <w:highlight w:val="none"/>
          <w:lang w:val="en-US" w:eastAsia="zh-CN" w:bidi="ar-SA"/>
        </w:rPr>
        <w:t>证明文件</w:t>
      </w:r>
      <w:bookmarkEnd w:id="514"/>
      <w:bookmarkEnd w:id="515"/>
    </w:p>
    <w:p w14:paraId="27D77DB3">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3FA7A7">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D484F75">
      <w:pPr>
        <w:spacing w:line="360" w:lineRule="auto"/>
        <w:ind w:firstLine="435"/>
        <w:rPr>
          <w:rFonts w:hint="eastAsia" w:ascii="宋体" w:hAnsi="宋体" w:eastAsia="宋体" w:cs="宋体"/>
          <w:color w:val="auto"/>
          <w:sz w:val="24"/>
          <w:szCs w:val="24"/>
          <w:highlight w:val="none"/>
        </w:rPr>
      </w:pPr>
    </w:p>
    <w:p w14:paraId="4A59D45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253C07">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369E9F7">
      <w:pPr>
        <w:autoSpaceDE w:val="0"/>
        <w:autoSpaceDN w:val="0"/>
        <w:adjustRightInd w:val="0"/>
        <w:rPr>
          <w:color w:val="auto"/>
          <w:sz w:val="21"/>
          <w:szCs w:val="24"/>
          <w:highlight w:val="none"/>
        </w:rPr>
      </w:pPr>
    </w:p>
    <w:p w14:paraId="7545DFD8">
      <w:pPr>
        <w:autoSpaceDE w:val="0"/>
        <w:autoSpaceDN w:val="0"/>
        <w:adjustRightInd w:val="0"/>
        <w:rPr>
          <w:color w:val="auto"/>
          <w:sz w:val="21"/>
          <w:szCs w:val="24"/>
          <w:highlight w:val="none"/>
        </w:rPr>
      </w:pPr>
    </w:p>
    <w:p w14:paraId="6E9DF04D">
      <w:pPr>
        <w:autoSpaceDE w:val="0"/>
        <w:autoSpaceDN w:val="0"/>
        <w:adjustRightInd w:val="0"/>
        <w:jc w:val="center"/>
        <w:rPr>
          <w:color w:val="auto"/>
          <w:sz w:val="21"/>
          <w:szCs w:val="24"/>
          <w:highlight w:val="none"/>
        </w:rPr>
      </w:pPr>
    </w:p>
    <w:p w14:paraId="4A09F0AA">
      <w:pPr>
        <w:pStyle w:val="3"/>
        <w:bidi w:val="0"/>
        <w:rPr>
          <w:color w:val="auto"/>
          <w:sz w:val="56"/>
          <w:szCs w:val="56"/>
          <w:highlight w:val="none"/>
        </w:rPr>
      </w:pPr>
      <w:bookmarkStart w:id="516" w:name="_Toc29933"/>
      <w:r>
        <w:rPr>
          <w:rFonts w:hint="eastAsia"/>
          <w:color w:val="auto"/>
          <w:sz w:val="56"/>
          <w:szCs w:val="56"/>
          <w:highlight w:val="none"/>
        </w:rPr>
        <w:t>投 标 文 件</w:t>
      </w:r>
      <w:bookmarkEnd w:id="516"/>
    </w:p>
    <w:p w14:paraId="4E8ADE01">
      <w:pPr>
        <w:pStyle w:val="3"/>
        <w:bidi w:val="0"/>
        <w:rPr>
          <w:rFonts w:hint="eastAsia"/>
          <w:color w:val="auto"/>
          <w:sz w:val="56"/>
          <w:szCs w:val="56"/>
          <w:highlight w:val="none"/>
          <w:lang w:val="en-US" w:eastAsia="zh-CN"/>
        </w:rPr>
      </w:pPr>
      <w:bookmarkStart w:id="517" w:name="_Toc6309"/>
      <w:r>
        <w:rPr>
          <w:rFonts w:hint="eastAsia"/>
          <w:color w:val="auto"/>
          <w:sz w:val="56"/>
          <w:szCs w:val="56"/>
          <w:highlight w:val="none"/>
          <w:lang w:val="en-US" w:eastAsia="zh-CN"/>
        </w:rPr>
        <w:t>商务技术文件</w:t>
      </w:r>
      <w:bookmarkEnd w:id="517"/>
    </w:p>
    <w:p w14:paraId="570FB9DD">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3BFF9900">
      <w:pPr>
        <w:pStyle w:val="4"/>
        <w:rPr>
          <w:color w:val="auto"/>
          <w:sz w:val="21"/>
          <w:szCs w:val="21"/>
          <w:highlight w:val="none"/>
        </w:rPr>
      </w:pPr>
    </w:p>
    <w:p w14:paraId="3304790D">
      <w:pPr>
        <w:rPr>
          <w:color w:val="auto"/>
          <w:sz w:val="21"/>
          <w:szCs w:val="21"/>
          <w:highlight w:val="none"/>
        </w:rPr>
      </w:pPr>
    </w:p>
    <w:p w14:paraId="414CC1ED">
      <w:pPr>
        <w:rPr>
          <w:color w:val="auto"/>
          <w:highlight w:val="none"/>
        </w:rPr>
      </w:pPr>
    </w:p>
    <w:p w14:paraId="789512AB">
      <w:pPr>
        <w:autoSpaceDE w:val="0"/>
        <w:autoSpaceDN w:val="0"/>
        <w:adjustRightInd w:val="0"/>
        <w:rPr>
          <w:color w:val="auto"/>
          <w:sz w:val="21"/>
          <w:szCs w:val="21"/>
          <w:highlight w:val="none"/>
        </w:rPr>
      </w:pPr>
    </w:p>
    <w:p w14:paraId="4BE21783">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70A32CAD">
      <w:pPr>
        <w:ind w:left="840" w:firstLine="420"/>
        <w:rPr>
          <w:b/>
          <w:bCs/>
          <w:color w:val="auto"/>
          <w:sz w:val="28"/>
          <w:szCs w:val="28"/>
          <w:highlight w:val="none"/>
        </w:rPr>
      </w:pPr>
    </w:p>
    <w:p w14:paraId="25D3DD60">
      <w:pPr>
        <w:ind w:left="840" w:firstLine="420"/>
        <w:rPr>
          <w:b/>
          <w:bCs/>
          <w:color w:val="auto"/>
          <w:sz w:val="28"/>
          <w:szCs w:val="28"/>
          <w:highlight w:val="none"/>
        </w:rPr>
      </w:pPr>
    </w:p>
    <w:p w14:paraId="2F9296DD">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18" w:name="_Toc155185921"/>
      <w:bookmarkStart w:id="519" w:name="_Toc109900327"/>
      <w:bookmarkStart w:id="520" w:name="_Toc3577"/>
      <w:bookmarkStart w:id="521" w:name="_Toc25402"/>
      <w:bookmarkStart w:id="522" w:name="_Toc13736"/>
      <w:bookmarkStart w:id="523" w:name="_Toc28532"/>
      <w:bookmarkStart w:id="524" w:name="_Toc109899908"/>
      <w:bookmarkStart w:id="525" w:name="_Toc109899489"/>
      <w:bookmarkStart w:id="526" w:name="_Toc140132831"/>
      <w:r>
        <w:rPr>
          <w:rFonts w:hint="eastAsia" w:eastAsia="宋体" w:asciiTheme="majorHAnsi" w:hAnsiTheme="majorHAnsi" w:cstheme="majorBidi"/>
          <w:b/>
          <w:bCs/>
          <w:color w:val="auto"/>
          <w:kern w:val="2"/>
          <w:sz w:val="32"/>
          <w:szCs w:val="32"/>
          <w:highlight w:val="none"/>
          <w:lang w:val="en-US" w:eastAsia="zh-CN" w:bidi="ar-SA"/>
        </w:rPr>
        <w:t>一、投标函</w:t>
      </w:r>
      <w:bookmarkEnd w:id="518"/>
      <w:bookmarkEnd w:id="519"/>
      <w:bookmarkEnd w:id="520"/>
      <w:bookmarkEnd w:id="521"/>
      <w:bookmarkEnd w:id="522"/>
      <w:bookmarkEnd w:id="523"/>
      <w:bookmarkEnd w:id="524"/>
      <w:bookmarkEnd w:id="525"/>
      <w:bookmarkEnd w:id="526"/>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527" w:name="_Hlk161604053"/>
      <w:r>
        <w:rPr>
          <w:rFonts w:hint="eastAsia"/>
          <w:color w:val="auto"/>
          <w:szCs w:val="24"/>
          <w:highlight w:val="none"/>
        </w:rPr>
        <w:t>我方承诺本《投标函》的签章对本投标文件全部内容具有约束力并承担法律责任。</w:t>
      </w:r>
      <w:bookmarkEnd w:id="527"/>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632FC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28" w:name="_Toc3285"/>
      <w:bookmarkStart w:id="529" w:name="_Toc518"/>
      <w:bookmarkStart w:id="530"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528"/>
      <w:bookmarkEnd w:id="529"/>
      <w:bookmarkEnd w:id="53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31" w:name="_Toc155185925"/>
      <w:bookmarkStart w:id="532" w:name="_Toc22585"/>
      <w:bookmarkStart w:id="533" w:name="_Toc29531"/>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531"/>
      <w:bookmarkEnd w:id="532"/>
      <w:bookmarkEnd w:id="533"/>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34" w:name="_Toc163492928"/>
      <w:bookmarkStart w:id="535" w:name="_Toc155185934"/>
      <w:bookmarkStart w:id="536" w:name="_Toc30910"/>
      <w:bookmarkStart w:id="537" w:name="_Toc12455"/>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534"/>
      <w:bookmarkEnd w:id="535"/>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536"/>
      <w:bookmarkEnd w:id="537"/>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新疆财政厅</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18FDCDE0">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4"/>
        <w:bidi w:val="0"/>
        <w:jc w:val="center"/>
        <w:rPr>
          <w:rFonts w:hint="default"/>
          <w:color w:val="auto"/>
          <w:highlight w:val="none"/>
          <w:lang w:val="en-US" w:eastAsia="zh-CN"/>
        </w:rPr>
      </w:pPr>
      <w:bookmarkStart w:id="538" w:name="_Toc18432"/>
      <w:bookmarkStart w:id="539" w:name="_Toc1633"/>
      <w:r>
        <w:rPr>
          <w:rFonts w:hint="eastAsia"/>
          <w:color w:val="auto"/>
          <w:highlight w:val="none"/>
          <w:lang w:val="en-US" w:eastAsia="zh-CN"/>
        </w:rPr>
        <w:t>五、</w:t>
      </w:r>
      <w:r>
        <w:rPr>
          <w:rFonts w:hint="eastAsia"/>
          <w:color w:val="auto"/>
          <w:highlight w:val="none"/>
          <w:lang w:val="zh-CN" w:eastAsia="zh-CN"/>
        </w:rPr>
        <w:t>实质性响应一览表【</w:t>
      </w:r>
      <w:r>
        <w:rPr>
          <w:rFonts w:hint="eastAsia"/>
          <w:color w:val="auto"/>
          <w:highlight w:val="none"/>
          <w:lang w:val="en-US" w:eastAsia="zh-CN"/>
        </w:rPr>
        <w:t>本表须与第五章的一致】</w:t>
      </w:r>
      <w:bookmarkEnd w:id="538"/>
      <w:bookmarkEnd w:id="539"/>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4"/>
        <w:rPr>
          <w:rFonts w:hint="eastAsia" w:ascii="宋体" w:hAnsi="宋体" w:cs="宋体"/>
          <w:color w:val="auto"/>
          <w:highlight w:val="none"/>
        </w:rPr>
      </w:pPr>
    </w:p>
    <w:tbl>
      <w:tblPr>
        <w:tblStyle w:val="30"/>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259"/>
        <w:gridCol w:w="1873"/>
        <w:gridCol w:w="732"/>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3"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文件要求的实质性响应内容</w:t>
            </w:r>
          </w:p>
        </w:tc>
        <w:tc>
          <w:tcPr>
            <w:tcW w:w="1010"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395"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color w:val="auto"/>
                <w:highlight w:val="none"/>
              </w:rPr>
            </w:pPr>
          </w:p>
        </w:tc>
        <w:tc>
          <w:tcPr>
            <w:tcW w:w="1075"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实质性要求</w:t>
            </w:r>
          </w:p>
        </w:tc>
        <w:tc>
          <w:tcPr>
            <w:tcW w:w="2298"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招标文件中的规定</w:t>
            </w:r>
          </w:p>
        </w:tc>
        <w:tc>
          <w:tcPr>
            <w:tcW w:w="1010"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395"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75"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075" w:type="pct"/>
            <w:shd w:val="clear" w:color="auto" w:fill="auto"/>
            <w:noWrap w:val="0"/>
            <w:vAlign w:val="center"/>
          </w:tcPr>
          <w:p w14:paraId="46BFE239">
            <w:pPr>
              <w:pStyle w:val="50"/>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486ABA85">
            <w:pPr>
              <w:pStyle w:val="50"/>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075" w:type="pct"/>
            <w:shd w:val="clear" w:color="auto" w:fill="auto"/>
            <w:noWrap w:val="0"/>
            <w:vAlign w:val="center"/>
          </w:tcPr>
          <w:p w14:paraId="1D3E0310">
            <w:pPr>
              <w:pStyle w:val="50"/>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281089E1">
            <w:pPr>
              <w:pStyle w:val="50"/>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75"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310F1D1A">
            <w:pPr>
              <w:pStyle w:val="74"/>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10"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075"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10"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075"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10"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3588AE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26EF50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40" w:name="_Toc17991"/>
      <w:bookmarkStart w:id="541" w:name="_Toc28344"/>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540"/>
      <w:bookmarkEnd w:id="541"/>
    </w:p>
    <w:p w14:paraId="1D186498">
      <w:pPr>
        <w:rPr>
          <w:rFonts w:cs="仿宋_GB2312"/>
          <w:color w:val="auto"/>
          <w:szCs w:val="24"/>
          <w:highlight w:val="none"/>
        </w:rPr>
      </w:pPr>
      <w:r>
        <w:rPr>
          <w:rFonts w:hint="eastAsia" w:cs="仿宋_GB2312"/>
          <w:color w:val="auto"/>
          <w:szCs w:val="24"/>
          <w:highlight w:val="none"/>
        </w:rPr>
        <w:t xml:space="preserve">项目名称：                                         </w:t>
      </w:r>
    </w:p>
    <w:p w14:paraId="49D93B1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5FBB365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BE3ED7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38155B65">
            <w:pPr>
              <w:pStyle w:val="50"/>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78716E39">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FF2D014">
            <w:pPr>
              <w:pStyle w:val="50"/>
              <w:jc w:val="center"/>
              <w:rPr>
                <w:rFonts w:hint="eastAsia" w:ascii="宋体" w:hAnsi="宋体" w:eastAsia="宋体" w:cs="宋体"/>
                <w:color w:val="auto"/>
                <w:sz w:val="21"/>
                <w:szCs w:val="21"/>
                <w:highlight w:val="none"/>
              </w:rPr>
            </w:pPr>
          </w:p>
        </w:tc>
        <w:tc>
          <w:tcPr>
            <w:tcW w:w="1090" w:type="pct"/>
            <w:vAlign w:val="center"/>
          </w:tcPr>
          <w:p w14:paraId="4FD2DF22">
            <w:pPr>
              <w:pStyle w:val="50"/>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8A48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4CBAA73E">
            <w:pPr>
              <w:pStyle w:val="50"/>
              <w:jc w:val="center"/>
              <w:rPr>
                <w:rFonts w:hint="eastAsia" w:ascii="宋体" w:hAnsi="宋体" w:eastAsia="宋体" w:cs="宋体"/>
                <w:color w:val="auto"/>
                <w:sz w:val="21"/>
                <w:szCs w:val="21"/>
                <w:highlight w:val="none"/>
              </w:rPr>
            </w:pPr>
          </w:p>
        </w:tc>
        <w:tc>
          <w:tcPr>
            <w:tcW w:w="1090" w:type="pct"/>
            <w:vAlign w:val="center"/>
          </w:tcPr>
          <w:p w14:paraId="7E83BCC4">
            <w:pPr>
              <w:pStyle w:val="50"/>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50"/>
              <w:jc w:val="center"/>
              <w:rPr>
                <w:rFonts w:hint="eastAsia" w:ascii="宋体" w:hAnsi="宋体" w:eastAsia="宋体" w:cs="宋体"/>
                <w:color w:val="auto"/>
                <w:sz w:val="21"/>
                <w:szCs w:val="21"/>
                <w:highlight w:val="none"/>
              </w:rPr>
            </w:pPr>
          </w:p>
        </w:tc>
        <w:tc>
          <w:tcPr>
            <w:tcW w:w="1395" w:type="pct"/>
            <w:vAlign w:val="center"/>
          </w:tcPr>
          <w:p w14:paraId="4AADEA29">
            <w:pPr>
              <w:pStyle w:val="50"/>
              <w:jc w:val="center"/>
              <w:rPr>
                <w:rFonts w:hint="eastAsia" w:ascii="宋体" w:hAnsi="宋体" w:eastAsia="宋体" w:cs="宋体"/>
                <w:color w:val="auto"/>
                <w:sz w:val="21"/>
                <w:szCs w:val="21"/>
                <w:highlight w:val="none"/>
              </w:rPr>
            </w:pPr>
          </w:p>
        </w:tc>
        <w:tc>
          <w:tcPr>
            <w:tcW w:w="1002" w:type="pct"/>
            <w:vAlign w:val="center"/>
          </w:tcPr>
          <w:p w14:paraId="38D5F739">
            <w:pPr>
              <w:pStyle w:val="50"/>
              <w:jc w:val="center"/>
              <w:rPr>
                <w:rFonts w:hint="eastAsia" w:ascii="宋体" w:hAnsi="宋体" w:eastAsia="宋体" w:cs="宋体"/>
                <w:color w:val="auto"/>
                <w:sz w:val="21"/>
                <w:szCs w:val="21"/>
                <w:highlight w:val="none"/>
              </w:rPr>
            </w:pPr>
          </w:p>
        </w:tc>
        <w:tc>
          <w:tcPr>
            <w:tcW w:w="1090" w:type="pct"/>
            <w:vAlign w:val="center"/>
          </w:tcPr>
          <w:p w14:paraId="225853EF">
            <w:pPr>
              <w:pStyle w:val="50"/>
              <w:jc w:val="center"/>
              <w:rPr>
                <w:rFonts w:hint="eastAsia" w:ascii="宋体" w:hAnsi="宋体" w:eastAsia="宋体" w:cs="宋体"/>
                <w:color w:val="auto"/>
                <w:sz w:val="21"/>
                <w:szCs w:val="21"/>
                <w:highlight w:val="none"/>
              </w:rPr>
            </w:pPr>
          </w:p>
        </w:tc>
        <w:tc>
          <w:tcPr>
            <w:tcW w:w="1090" w:type="pct"/>
            <w:vAlign w:val="center"/>
          </w:tcPr>
          <w:p w14:paraId="701964E1">
            <w:pPr>
              <w:pStyle w:val="50"/>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50"/>
              <w:jc w:val="center"/>
              <w:rPr>
                <w:rFonts w:hint="eastAsia" w:ascii="宋体" w:hAnsi="宋体" w:eastAsia="宋体" w:cs="宋体"/>
                <w:color w:val="auto"/>
                <w:sz w:val="21"/>
                <w:szCs w:val="21"/>
                <w:highlight w:val="none"/>
              </w:rPr>
            </w:pPr>
          </w:p>
        </w:tc>
        <w:tc>
          <w:tcPr>
            <w:tcW w:w="1395" w:type="pct"/>
            <w:vAlign w:val="center"/>
          </w:tcPr>
          <w:p w14:paraId="4393079D">
            <w:pPr>
              <w:pStyle w:val="50"/>
              <w:jc w:val="center"/>
              <w:rPr>
                <w:rFonts w:hint="eastAsia" w:ascii="宋体" w:hAnsi="宋体" w:eastAsia="宋体" w:cs="宋体"/>
                <w:color w:val="auto"/>
                <w:sz w:val="21"/>
                <w:szCs w:val="21"/>
                <w:highlight w:val="none"/>
              </w:rPr>
            </w:pPr>
          </w:p>
        </w:tc>
        <w:tc>
          <w:tcPr>
            <w:tcW w:w="1002" w:type="pct"/>
            <w:vAlign w:val="center"/>
          </w:tcPr>
          <w:p w14:paraId="25A3A5BC">
            <w:pPr>
              <w:pStyle w:val="50"/>
              <w:jc w:val="center"/>
              <w:rPr>
                <w:rFonts w:hint="eastAsia" w:ascii="宋体" w:hAnsi="宋体" w:eastAsia="宋体" w:cs="宋体"/>
                <w:color w:val="auto"/>
                <w:sz w:val="21"/>
                <w:szCs w:val="21"/>
                <w:highlight w:val="none"/>
              </w:rPr>
            </w:pPr>
          </w:p>
        </w:tc>
        <w:tc>
          <w:tcPr>
            <w:tcW w:w="1090" w:type="pct"/>
            <w:vAlign w:val="center"/>
          </w:tcPr>
          <w:p w14:paraId="1B49FF8B">
            <w:pPr>
              <w:pStyle w:val="50"/>
              <w:jc w:val="center"/>
              <w:rPr>
                <w:rFonts w:hint="eastAsia" w:ascii="宋体" w:hAnsi="宋体" w:eastAsia="宋体" w:cs="宋体"/>
                <w:color w:val="auto"/>
                <w:sz w:val="21"/>
                <w:szCs w:val="21"/>
                <w:highlight w:val="none"/>
              </w:rPr>
            </w:pPr>
          </w:p>
        </w:tc>
        <w:tc>
          <w:tcPr>
            <w:tcW w:w="1090" w:type="pct"/>
            <w:vAlign w:val="center"/>
          </w:tcPr>
          <w:p w14:paraId="7AD8A67B">
            <w:pPr>
              <w:pStyle w:val="50"/>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50"/>
              <w:jc w:val="center"/>
              <w:rPr>
                <w:rFonts w:hint="eastAsia" w:ascii="宋体" w:hAnsi="宋体" w:eastAsia="宋体" w:cs="宋体"/>
                <w:color w:val="auto"/>
                <w:sz w:val="21"/>
                <w:szCs w:val="21"/>
                <w:highlight w:val="none"/>
              </w:rPr>
            </w:pPr>
          </w:p>
        </w:tc>
        <w:tc>
          <w:tcPr>
            <w:tcW w:w="1395" w:type="pct"/>
            <w:vAlign w:val="center"/>
          </w:tcPr>
          <w:p w14:paraId="0B05BA21">
            <w:pPr>
              <w:pStyle w:val="50"/>
              <w:jc w:val="center"/>
              <w:rPr>
                <w:rFonts w:hint="eastAsia" w:ascii="宋体" w:hAnsi="宋体" w:eastAsia="宋体" w:cs="宋体"/>
                <w:color w:val="auto"/>
                <w:sz w:val="21"/>
                <w:szCs w:val="21"/>
                <w:highlight w:val="none"/>
              </w:rPr>
            </w:pPr>
          </w:p>
        </w:tc>
        <w:tc>
          <w:tcPr>
            <w:tcW w:w="1002" w:type="pct"/>
            <w:vAlign w:val="center"/>
          </w:tcPr>
          <w:p w14:paraId="6EE2FD7A">
            <w:pPr>
              <w:pStyle w:val="50"/>
              <w:jc w:val="center"/>
              <w:rPr>
                <w:rFonts w:hint="eastAsia" w:ascii="宋体" w:hAnsi="宋体" w:eastAsia="宋体" w:cs="宋体"/>
                <w:color w:val="auto"/>
                <w:sz w:val="21"/>
                <w:szCs w:val="21"/>
                <w:highlight w:val="none"/>
              </w:rPr>
            </w:pPr>
          </w:p>
        </w:tc>
        <w:tc>
          <w:tcPr>
            <w:tcW w:w="1090" w:type="pct"/>
            <w:vAlign w:val="center"/>
          </w:tcPr>
          <w:p w14:paraId="3C3EE3D6">
            <w:pPr>
              <w:pStyle w:val="50"/>
              <w:jc w:val="center"/>
              <w:rPr>
                <w:rFonts w:hint="eastAsia" w:ascii="宋体" w:hAnsi="宋体" w:eastAsia="宋体" w:cs="宋体"/>
                <w:color w:val="auto"/>
                <w:sz w:val="21"/>
                <w:szCs w:val="21"/>
                <w:highlight w:val="none"/>
              </w:rPr>
            </w:pPr>
          </w:p>
        </w:tc>
        <w:tc>
          <w:tcPr>
            <w:tcW w:w="1090" w:type="pct"/>
            <w:vAlign w:val="center"/>
          </w:tcPr>
          <w:p w14:paraId="0D0213B3">
            <w:pPr>
              <w:pStyle w:val="50"/>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50"/>
              <w:jc w:val="center"/>
              <w:rPr>
                <w:rFonts w:hint="eastAsia" w:ascii="宋体" w:hAnsi="宋体" w:eastAsia="宋体" w:cs="宋体"/>
                <w:color w:val="auto"/>
                <w:sz w:val="21"/>
                <w:szCs w:val="21"/>
                <w:highlight w:val="none"/>
              </w:rPr>
            </w:pPr>
          </w:p>
        </w:tc>
        <w:tc>
          <w:tcPr>
            <w:tcW w:w="1395" w:type="pct"/>
            <w:vAlign w:val="center"/>
          </w:tcPr>
          <w:p w14:paraId="2369E7CE">
            <w:pPr>
              <w:pStyle w:val="50"/>
              <w:jc w:val="center"/>
              <w:rPr>
                <w:rFonts w:hint="eastAsia" w:ascii="宋体" w:hAnsi="宋体" w:eastAsia="宋体" w:cs="宋体"/>
                <w:color w:val="auto"/>
                <w:sz w:val="21"/>
                <w:szCs w:val="21"/>
                <w:highlight w:val="none"/>
              </w:rPr>
            </w:pPr>
          </w:p>
        </w:tc>
        <w:tc>
          <w:tcPr>
            <w:tcW w:w="1002" w:type="pct"/>
            <w:vAlign w:val="center"/>
          </w:tcPr>
          <w:p w14:paraId="1C290511">
            <w:pPr>
              <w:pStyle w:val="50"/>
              <w:jc w:val="center"/>
              <w:rPr>
                <w:rFonts w:hint="eastAsia" w:ascii="宋体" w:hAnsi="宋体" w:eastAsia="宋体" w:cs="宋体"/>
                <w:color w:val="auto"/>
                <w:sz w:val="21"/>
                <w:szCs w:val="21"/>
                <w:highlight w:val="none"/>
              </w:rPr>
            </w:pPr>
          </w:p>
        </w:tc>
        <w:tc>
          <w:tcPr>
            <w:tcW w:w="1090" w:type="pct"/>
            <w:vAlign w:val="center"/>
          </w:tcPr>
          <w:p w14:paraId="2E4702A6">
            <w:pPr>
              <w:pStyle w:val="50"/>
              <w:jc w:val="center"/>
              <w:rPr>
                <w:rFonts w:hint="eastAsia" w:ascii="宋体" w:hAnsi="宋体" w:eastAsia="宋体" w:cs="宋体"/>
                <w:color w:val="auto"/>
                <w:sz w:val="21"/>
                <w:szCs w:val="21"/>
                <w:highlight w:val="none"/>
              </w:rPr>
            </w:pPr>
          </w:p>
        </w:tc>
        <w:tc>
          <w:tcPr>
            <w:tcW w:w="1090" w:type="pct"/>
            <w:vAlign w:val="center"/>
          </w:tcPr>
          <w:p w14:paraId="65DCC158">
            <w:pPr>
              <w:pStyle w:val="50"/>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50"/>
              <w:jc w:val="center"/>
              <w:rPr>
                <w:rFonts w:hint="eastAsia" w:ascii="宋体" w:hAnsi="宋体" w:eastAsia="宋体" w:cs="宋体"/>
                <w:color w:val="auto"/>
                <w:sz w:val="21"/>
                <w:szCs w:val="21"/>
                <w:highlight w:val="none"/>
              </w:rPr>
            </w:pPr>
          </w:p>
        </w:tc>
        <w:tc>
          <w:tcPr>
            <w:tcW w:w="1395" w:type="pct"/>
            <w:vAlign w:val="center"/>
          </w:tcPr>
          <w:p w14:paraId="15CE8362">
            <w:pPr>
              <w:pStyle w:val="50"/>
              <w:jc w:val="center"/>
              <w:rPr>
                <w:rFonts w:hint="eastAsia" w:ascii="宋体" w:hAnsi="宋体" w:eastAsia="宋体" w:cs="宋体"/>
                <w:color w:val="auto"/>
                <w:sz w:val="21"/>
                <w:szCs w:val="21"/>
                <w:highlight w:val="none"/>
              </w:rPr>
            </w:pPr>
          </w:p>
        </w:tc>
        <w:tc>
          <w:tcPr>
            <w:tcW w:w="1002" w:type="pct"/>
            <w:vAlign w:val="center"/>
          </w:tcPr>
          <w:p w14:paraId="78520959">
            <w:pPr>
              <w:pStyle w:val="50"/>
              <w:jc w:val="center"/>
              <w:rPr>
                <w:rFonts w:hint="eastAsia" w:ascii="宋体" w:hAnsi="宋体" w:eastAsia="宋体" w:cs="宋体"/>
                <w:color w:val="auto"/>
                <w:sz w:val="21"/>
                <w:szCs w:val="21"/>
                <w:highlight w:val="none"/>
              </w:rPr>
            </w:pPr>
          </w:p>
        </w:tc>
        <w:tc>
          <w:tcPr>
            <w:tcW w:w="1090" w:type="pct"/>
            <w:vAlign w:val="center"/>
          </w:tcPr>
          <w:p w14:paraId="6B647A83">
            <w:pPr>
              <w:pStyle w:val="50"/>
              <w:jc w:val="center"/>
              <w:rPr>
                <w:rFonts w:hint="eastAsia" w:ascii="宋体" w:hAnsi="宋体" w:eastAsia="宋体" w:cs="宋体"/>
                <w:color w:val="auto"/>
                <w:sz w:val="21"/>
                <w:szCs w:val="21"/>
                <w:highlight w:val="none"/>
              </w:rPr>
            </w:pPr>
          </w:p>
        </w:tc>
        <w:tc>
          <w:tcPr>
            <w:tcW w:w="1090" w:type="pct"/>
            <w:vAlign w:val="center"/>
          </w:tcPr>
          <w:p w14:paraId="53ABE546">
            <w:pPr>
              <w:pStyle w:val="50"/>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50"/>
              <w:jc w:val="center"/>
              <w:rPr>
                <w:rFonts w:hint="eastAsia" w:ascii="宋体" w:hAnsi="宋体" w:eastAsia="宋体" w:cs="宋体"/>
                <w:color w:val="auto"/>
                <w:sz w:val="21"/>
                <w:szCs w:val="21"/>
                <w:highlight w:val="none"/>
              </w:rPr>
            </w:pPr>
          </w:p>
        </w:tc>
        <w:tc>
          <w:tcPr>
            <w:tcW w:w="1395" w:type="pct"/>
            <w:vAlign w:val="center"/>
          </w:tcPr>
          <w:p w14:paraId="1376A9AF">
            <w:pPr>
              <w:pStyle w:val="50"/>
              <w:jc w:val="center"/>
              <w:rPr>
                <w:rFonts w:hint="eastAsia" w:ascii="宋体" w:hAnsi="宋体" w:eastAsia="宋体" w:cs="宋体"/>
                <w:color w:val="auto"/>
                <w:sz w:val="21"/>
                <w:szCs w:val="21"/>
                <w:highlight w:val="none"/>
              </w:rPr>
            </w:pPr>
          </w:p>
        </w:tc>
        <w:tc>
          <w:tcPr>
            <w:tcW w:w="1002" w:type="pct"/>
            <w:vAlign w:val="center"/>
          </w:tcPr>
          <w:p w14:paraId="021889CB">
            <w:pPr>
              <w:pStyle w:val="50"/>
              <w:jc w:val="center"/>
              <w:rPr>
                <w:rFonts w:hint="eastAsia" w:ascii="宋体" w:hAnsi="宋体" w:eastAsia="宋体" w:cs="宋体"/>
                <w:color w:val="auto"/>
                <w:sz w:val="21"/>
                <w:szCs w:val="21"/>
                <w:highlight w:val="none"/>
              </w:rPr>
            </w:pPr>
          </w:p>
        </w:tc>
        <w:tc>
          <w:tcPr>
            <w:tcW w:w="1090" w:type="pct"/>
            <w:vAlign w:val="center"/>
          </w:tcPr>
          <w:p w14:paraId="1AA6C389">
            <w:pPr>
              <w:pStyle w:val="50"/>
              <w:jc w:val="center"/>
              <w:rPr>
                <w:rFonts w:hint="eastAsia" w:ascii="宋体" w:hAnsi="宋体" w:eastAsia="宋体" w:cs="宋体"/>
                <w:color w:val="auto"/>
                <w:sz w:val="21"/>
                <w:szCs w:val="21"/>
                <w:highlight w:val="none"/>
              </w:rPr>
            </w:pPr>
          </w:p>
        </w:tc>
        <w:tc>
          <w:tcPr>
            <w:tcW w:w="1090" w:type="pct"/>
            <w:vAlign w:val="center"/>
          </w:tcPr>
          <w:p w14:paraId="326386ED">
            <w:pPr>
              <w:pStyle w:val="50"/>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50"/>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258EF608">
      <w:pPr>
        <w:ind w:firstLine="420"/>
        <w:rPr>
          <w:rFonts w:cs="仿宋_GB2312"/>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287724F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42" w:name="_Toc2100"/>
      <w:bookmarkStart w:id="543" w:name="_Toc17815"/>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542"/>
      <w:bookmarkEnd w:id="543"/>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544"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544"/>
    </w:tbl>
    <w:p w14:paraId="217BAF3D">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中标（成交）通知书和采购合同等</w:t>
      </w:r>
      <w:r>
        <w:rPr>
          <w:rFonts w:hint="eastAsia" w:cs="仿宋_GB2312"/>
          <w:color w:val="auto"/>
          <w:sz w:val="21"/>
          <w:szCs w:val="21"/>
          <w:highlight w:val="none"/>
        </w:rPr>
        <w:t>业绩证明资料。</w:t>
      </w:r>
    </w:p>
    <w:p w14:paraId="57D75AD1">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45" w:name="_Toc22277"/>
      <w:bookmarkStart w:id="546" w:name="_Toc24146"/>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545"/>
      <w:bookmarkEnd w:id="54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0"/>
              <w:jc w:val="center"/>
              <w:rPr>
                <w:rFonts w:hint="eastAsia" w:ascii="宋体" w:hAnsi="宋体" w:eastAsia="宋体" w:cs="宋体"/>
                <w:color w:val="auto"/>
                <w:sz w:val="21"/>
                <w:szCs w:val="21"/>
                <w:highlight w:val="none"/>
              </w:rPr>
            </w:pPr>
            <w:bookmarkStart w:id="547" w:name="_Toc99533292"/>
            <w:bookmarkStart w:id="548" w:name="_Toc100090784"/>
            <w:r>
              <w:rPr>
                <w:rFonts w:hint="eastAsia" w:ascii="宋体" w:hAnsi="宋体" w:eastAsia="宋体" w:cs="宋体"/>
                <w:color w:val="auto"/>
                <w:sz w:val="21"/>
                <w:szCs w:val="21"/>
                <w:highlight w:val="none"/>
              </w:rPr>
              <w:t>1</w:t>
            </w:r>
            <w:bookmarkEnd w:id="547"/>
            <w:bookmarkEnd w:id="548"/>
          </w:p>
        </w:tc>
        <w:tc>
          <w:tcPr>
            <w:tcW w:w="1267" w:type="dxa"/>
            <w:vAlign w:val="center"/>
          </w:tcPr>
          <w:p w14:paraId="04D72608">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0"/>
              <w:jc w:val="center"/>
              <w:rPr>
                <w:rFonts w:hint="eastAsia" w:ascii="宋体" w:hAnsi="宋体" w:eastAsia="宋体" w:cs="宋体"/>
                <w:color w:val="auto"/>
                <w:sz w:val="21"/>
                <w:szCs w:val="21"/>
                <w:highlight w:val="none"/>
              </w:rPr>
            </w:pPr>
          </w:p>
        </w:tc>
        <w:tc>
          <w:tcPr>
            <w:tcW w:w="1860" w:type="dxa"/>
            <w:vAlign w:val="center"/>
          </w:tcPr>
          <w:p w14:paraId="7F355EC3">
            <w:pPr>
              <w:pStyle w:val="50"/>
              <w:jc w:val="center"/>
              <w:rPr>
                <w:rFonts w:hint="eastAsia" w:ascii="宋体" w:hAnsi="宋体" w:eastAsia="宋体" w:cs="宋体"/>
                <w:color w:val="auto"/>
                <w:sz w:val="21"/>
                <w:szCs w:val="21"/>
                <w:highlight w:val="none"/>
              </w:rPr>
            </w:pPr>
          </w:p>
        </w:tc>
        <w:tc>
          <w:tcPr>
            <w:tcW w:w="1356" w:type="dxa"/>
            <w:vAlign w:val="center"/>
          </w:tcPr>
          <w:p w14:paraId="11476DCE">
            <w:pPr>
              <w:pStyle w:val="50"/>
              <w:jc w:val="center"/>
              <w:rPr>
                <w:rFonts w:hint="eastAsia" w:ascii="宋体" w:hAnsi="宋体" w:eastAsia="宋体" w:cs="宋体"/>
                <w:color w:val="auto"/>
                <w:sz w:val="21"/>
                <w:szCs w:val="21"/>
                <w:highlight w:val="none"/>
              </w:rPr>
            </w:pPr>
          </w:p>
        </w:tc>
        <w:tc>
          <w:tcPr>
            <w:tcW w:w="816" w:type="dxa"/>
            <w:vAlign w:val="center"/>
          </w:tcPr>
          <w:p w14:paraId="30F5864D">
            <w:pPr>
              <w:pStyle w:val="50"/>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0"/>
              <w:jc w:val="center"/>
              <w:rPr>
                <w:rFonts w:hint="eastAsia" w:ascii="宋体" w:hAnsi="宋体" w:eastAsia="宋体" w:cs="宋体"/>
                <w:color w:val="auto"/>
                <w:sz w:val="21"/>
                <w:szCs w:val="21"/>
                <w:highlight w:val="none"/>
              </w:rPr>
            </w:pPr>
            <w:bookmarkStart w:id="549" w:name="_Toc100090785"/>
            <w:bookmarkStart w:id="550" w:name="_Toc99533293"/>
            <w:r>
              <w:rPr>
                <w:rFonts w:hint="eastAsia" w:ascii="宋体" w:hAnsi="宋体" w:eastAsia="宋体" w:cs="宋体"/>
                <w:color w:val="auto"/>
                <w:sz w:val="21"/>
                <w:szCs w:val="21"/>
                <w:highlight w:val="none"/>
              </w:rPr>
              <w:t>2</w:t>
            </w:r>
            <w:bookmarkEnd w:id="549"/>
            <w:bookmarkEnd w:id="550"/>
          </w:p>
        </w:tc>
        <w:tc>
          <w:tcPr>
            <w:tcW w:w="1267" w:type="dxa"/>
            <w:vAlign w:val="center"/>
          </w:tcPr>
          <w:p w14:paraId="3AE14FF6">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0"/>
              <w:jc w:val="center"/>
              <w:rPr>
                <w:rFonts w:hint="eastAsia" w:ascii="宋体" w:hAnsi="宋体" w:eastAsia="宋体" w:cs="宋体"/>
                <w:color w:val="auto"/>
                <w:sz w:val="21"/>
                <w:szCs w:val="21"/>
                <w:highlight w:val="none"/>
              </w:rPr>
            </w:pPr>
          </w:p>
        </w:tc>
        <w:tc>
          <w:tcPr>
            <w:tcW w:w="1860" w:type="dxa"/>
            <w:vAlign w:val="center"/>
          </w:tcPr>
          <w:p w14:paraId="390E678F">
            <w:pPr>
              <w:pStyle w:val="50"/>
              <w:jc w:val="center"/>
              <w:rPr>
                <w:rFonts w:hint="eastAsia" w:ascii="宋体" w:hAnsi="宋体" w:eastAsia="宋体" w:cs="宋体"/>
                <w:color w:val="auto"/>
                <w:sz w:val="21"/>
                <w:szCs w:val="21"/>
                <w:highlight w:val="none"/>
              </w:rPr>
            </w:pPr>
          </w:p>
        </w:tc>
        <w:tc>
          <w:tcPr>
            <w:tcW w:w="1356" w:type="dxa"/>
            <w:vAlign w:val="center"/>
          </w:tcPr>
          <w:p w14:paraId="44B4146B">
            <w:pPr>
              <w:pStyle w:val="50"/>
              <w:jc w:val="center"/>
              <w:rPr>
                <w:rFonts w:hint="eastAsia" w:ascii="宋体" w:hAnsi="宋体" w:eastAsia="宋体" w:cs="宋体"/>
                <w:color w:val="auto"/>
                <w:sz w:val="21"/>
                <w:szCs w:val="21"/>
                <w:highlight w:val="none"/>
              </w:rPr>
            </w:pPr>
          </w:p>
        </w:tc>
        <w:tc>
          <w:tcPr>
            <w:tcW w:w="816" w:type="dxa"/>
            <w:vAlign w:val="center"/>
          </w:tcPr>
          <w:p w14:paraId="3D8C0BFB">
            <w:pPr>
              <w:pStyle w:val="50"/>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0"/>
              <w:jc w:val="center"/>
              <w:rPr>
                <w:rFonts w:hint="eastAsia" w:ascii="宋体" w:hAnsi="宋体" w:eastAsia="宋体" w:cs="宋体"/>
                <w:color w:val="auto"/>
                <w:sz w:val="21"/>
                <w:szCs w:val="21"/>
                <w:highlight w:val="none"/>
              </w:rPr>
            </w:pPr>
            <w:bookmarkStart w:id="551" w:name="_Toc100090786"/>
            <w:bookmarkStart w:id="552" w:name="_Toc99533294"/>
            <w:r>
              <w:rPr>
                <w:rFonts w:hint="eastAsia" w:ascii="宋体" w:hAnsi="宋体" w:eastAsia="宋体" w:cs="宋体"/>
                <w:color w:val="auto"/>
                <w:sz w:val="21"/>
                <w:szCs w:val="21"/>
                <w:highlight w:val="none"/>
              </w:rPr>
              <w:t>3</w:t>
            </w:r>
            <w:bookmarkEnd w:id="551"/>
            <w:bookmarkEnd w:id="552"/>
          </w:p>
        </w:tc>
        <w:tc>
          <w:tcPr>
            <w:tcW w:w="1267" w:type="dxa"/>
            <w:vAlign w:val="center"/>
          </w:tcPr>
          <w:p w14:paraId="19C12411">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0"/>
              <w:jc w:val="center"/>
              <w:rPr>
                <w:rFonts w:hint="eastAsia" w:ascii="宋体" w:hAnsi="宋体" w:eastAsia="宋体" w:cs="宋体"/>
                <w:color w:val="auto"/>
                <w:sz w:val="21"/>
                <w:szCs w:val="21"/>
                <w:highlight w:val="none"/>
              </w:rPr>
            </w:pPr>
          </w:p>
        </w:tc>
        <w:tc>
          <w:tcPr>
            <w:tcW w:w="1860" w:type="dxa"/>
            <w:vAlign w:val="center"/>
          </w:tcPr>
          <w:p w14:paraId="3F31D2CD">
            <w:pPr>
              <w:pStyle w:val="50"/>
              <w:jc w:val="center"/>
              <w:rPr>
                <w:rFonts w:hint="eastAsia" w:ascii="宋体" w:hAnsi="宋体" w:eastAsia="宋体" w:cs="宋体"/>
                <w:color w:val="auto"/>
                <w:sz w:val="21"/>
                <w:szCs w:val="21"/>
                <w:highlight w:val="none"/>
              </w:rPr>
            </w:pPr>
          </w:p>
        </w:tc>
        <w:tc>
          <w:tcPr>
            <w:tcW w:w="1356" w:type="dxa"/>
            <w:vAlign w:val="center"/>
          </w:tcPr>
          <w:p w14:paraId="3A9D9DD7">
            <w:pPr>
              <w:pStyle w:val="50"/>
              <w:jc w:val="center"/>
              <w:rPr>
                <w:rFonts w:hint="eastAsia" w:ascii="宋体" w:hAnsi="宋体" w:eastAsia="宋体" w:cs="宋体"/>
                <w:color w:val="auto"/>
                <w:sz w:val="21"/>
                <w:szCs w:val="21"/>
                <w:highlight w:val="none"/>
              </w:rPr>
            </w:pPr>
          </w:p>
        </w:tc>
        <w:tc>
          <w:tcPr>
            <w:tcW w:w="816" w:type="dxa"/>
            <w:vAlign w:val="center"/>
          </w:tcPr>
          <w:p w14:paraId="0ED9D4FB">
            <w:pPr>
              <w:pStyle w:val="50"/>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0"/>
              <w:jc w:val="center"/>
              <w:rPr>
                <w:rFonts w:hint="eastAsia" w:ascii="宋体" w:hAnsi="宋体" w:eastAsia="宋体" w:cs="宋体"/>
                <w:color w:val="auto"/>
                <w:sz w:val="21"/>
                <w:szCs w:val="21"/>
                <w:highlight w:val="none"/>
              </w:rPr>
            </w:pPr>
            <w:bookmarkStart w:id="553" w:name="_Toc99533295"/>
            <w:bookmarkStart w:id="554" w:name="_Toc100090787"/>
            <w:r>
              <w:rPr>
                <w:rFonts w:hint="eastAsia" w:ascii="宋体" w:hAnsi="宋体" w:eastAsia="宋体" w:cs="宋体"/>
                <w:color w:val="auto"/>
                <w:sz w:val="21"/>
                <w:szCs w:val="21"/>
                <w:highlight w:val="none"/>
              </w:rPr>
              <w:t>4</w:t>
            </w:r>
            <w:bookmarkEnd w:id="553"/>
            <w:bookmarkEnd w:id="554"/>
          </w:p>
        </w:tc>
        <w:tc>
          <w:tcPr>
            <w:tcW w:w="1267" w:type="dxa"/>
            <w:vAlign w:val="center"/>
          </w:tcPr>
          <w:p w14:paraId="42DE0F63">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0"/>
              <w:jc w:val="center"/>
              <w:rPr>
                <w:rFonts w:hint="eastAsia" w:ascii="宋体" w:hAnsi="宋体" w:eastAsia="宋体" w:cs="宋体"/>
                <w:color w:val="auto"/>
                <w:sz w:val="21"/>
                <w:szCs w:val="21"/>
                <w:highlight w:val="none"/>
              </w:rPr>
            </w:pPr>
          </w:p>
        </w:tc>
        <w:tc>
          <w:tcPr>
            <w:tcW w:w="1860" w:type="dxa"/>
            <w:vAlign w:val="center"/>
          </w:tcPr>
          <w:p w14:paraId="068007BF">
            <w:pPr>
              <w:pStyle w:val="50"/>
              <w:jc w:val="center"/>
              <w:rPr>
                <w:rFonts w:hint="eastAsia" w:ascii="宋体" w:hAnsi="宋体" w:eastAsia="宋体" w:cs="宋体"/>
                <w:color w:val="auto"/>
                <w:sz w:val="21"/>
                <w:szCs w:val="21"/>
                <w:highlight w:val="none"/>
              </w:rPr>
            </w:pPr>
          </w:p>
        </w:tc>
        <w:tc>
          <w:tcPr>
            <w:tcW w:w="1356" w:type="dxa"/>
            <w:vAlign w:val="center"/>
          </w:tcPr>
          <w:p w14:paraId="5A94DC72">
            <w:pPr>
              <w:pStyle w:val="50"/>
              <w:jc w:val="center"/>
              <w:rPr>
                <w:rFonts w:hint="eastAsia" w:ascii="宋体" w:hAnsi="宋体" w:eastAsia="宋体" w:cs="宋体"/>
                <w:color w:val="auto"/>
                <w:sz w:val="21"/>
                <w:szCs w:val="21"/>
                <w:highlight w:val="none"/>
              </w:rPr>
            </w:pPr>
          </w:p>
        </w:tc>
        <w:tc>
          <w:tcPr>
            <w:tcW w:w="816" w:type="dxa"/>
            <w:vAlign w:val="center"/>
          </w:tcPr>
          <w:p w14:paraId="01F1E6DB">
            <w:pPr>
              <w:pStyle w:val="50"/>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0"/>
              <w:jc w:val="center"/>
              <w:rPr>
                <w:rFonts w:hint="eastAsia" w:ascii="宋体" w:hAnsi="宋体" w:eastAsia="宋体" w:cs="宋体"/>
                <w:color w:val="auto"/>
                <w:sz w:val="21"/>
                <w:szCs w:val="21"/>
                <w:highlight w:val="none"/>
              </w:rPr>
            </w:pPr>
            <w:bookmarkStart w:id="555" w:name="_Toc100090788"/>
            <w:bookmarkStart w:id="556" w:name="_Toc99533296"/>
            <w:r>
              <w:rPr>
                <w:rFonts w:hint="eastAsia" w:ascii="宋体" w:hAnsi="宋体" w:eastAsia="宋体" w:cs="宋体"/>
                <w:color w:val="auto"/>
                <w:sz w:val="21"/>
                <w:szCs w:val="21"/>
                <w:highlight w:val="none"/>
              </w:rPr>
              <w:t>5</w:t>
            </w:r>
            <w:bookmarkEnd w:id="555"/>
            <w:bookmarkEnd w:id="556"/>
          </w:p>
        </w:tc>
        <w:tc>
          <w:tcPr>
            <w:tcW w:w="1267" w:type="dxa"/>
            <w:vAlign w:val="center"/>
          </w:tcPr>
          <w:p w14:paraId="3241008C">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0"/>
              <w:jc w:val="center"/>
              <w:rPr>
                <w:rFonts w:hint="eastAsia" w:ascii="宋体" w:hAnsi="宋体" w:eastAsia="宋体" w:cs="宋体"/>
                <w:color w:val="auto"/>
                <w:sz w:val="21"/>
                <w:szCs w:val="21"/>
                <w:highlight w:val="none"/>
              </w:rPr>
            </w:pPr>
          </w:p>
        </w:tc>
        <w:tc>
          <w:tcPr>
            <w:tcW w:w="1860" w:type="dxa"/>
            <w:vAlign w:val="center"/>
          </w:tcPr>
          <w:p w14:paraId="12AB49C0">
            <w:pPr>
              <w:pStyle w:val="50"/>
              <w:jc w:val="center"/>
              <w:rPr>
                <w:rFonts w:hint="eastAsia" w:ascii="宋体" w:hAnsi="宋体" w:eastAsia="宋体" w:cs="宋体"/>
                <w:color w:val="auto"/>
                <w:sz w:val="21"/>
                <w:szCs w:val="21"/>
                <w:highlight w:val="none"/>
              </w:rPr>
            </w:pPr>
          </w:p>
        </w:tc>
        <w:tc>
          <w:tcPr>
            <w:tcW w:w="1356" w:type="dxa"/>
            <w:vAlign w:val="center"/>
          </w:tcPr>
          <w:p w14:paraId="1659A511">
            <w:pPr>
              <w:pStyle w:val="50"/>
              <w:jc w:val="center"/>
              <w:rPr>
                <w:rFonts w:hint="eastAsia" w:ascii="宋体" w:hAnsi="宋体" w:eastAsia="宋体" w:cs="宋体"/>
                <w:color w:val="auto"/>
                <w:sz w:val="21"/>
                <w:szCs w:val="21"/>
                <w:highlight w:val="none"/>
              </w:rPr>
            </w:pPr>
          </w:p>
        </w:tc>
        <w:tc>
          <w:tcPr>
            <w:tcW w:w="816" w:type="dxa"/>
            <w:vAlign w:val="center"/>
          </w:tcPr>
          <w:p w14:paraId="5FBE7410">
            <w:pPr>
              <w:pStyle w:val="50"/>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0"/>
              <w:jc w:val="center"/>
              <w:rPr>
                <w:rFonts w:hint="eastAsia" w:ascii="宋体" w:hAnsi="宋体" w:eastAsia="宋体" w:cs="宋体"/>
                <w:color w:val="auto"/>
                <w:sz w:val="21"/>
                <w:szCs w:val="21"/>
                <w:highlight w:val="none"/>
              </w:rPr>
            </w:pPr>
            <w:bookmarkStart w:id="557" w:name="_Toc100090789"/>
            <w:bookmarkStart w:id="558" w:name="_Toc99533297"/>
            <w:r>
              <w:rPr>
                <w:rFonts w:hint="eastAsia" w:ascii="宋体" w:hAnsi="宋体" w:eastAsia="宋体" w:cs="宋体"/>
                <w:color w:val="auto"/>
                <w:sz w:val="21"/>
                <w:szCs w:val="21"/>
                <w:highlight w:val="none"/>
              </w:rPr>
              <w:t>6</w:t>
            </w:r>
            <w:bookmarkEnd w:id="557"/>
            <w:bookmarkEnd w:id="558"/>
          </w:p>
        </w:tc>
        <w:tc>
          <w:tcPr>
            <w:tcW w:w="1267" w:type="dxa"/>
            <w:vAlign w:val="center"/>
          </w:tcPr>
          <w:p w14:paraId="40527E11">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0"/>
              <w:jc w:val="center"/>
              <w:rPr>
                <w:rFonts w:hint="eastAsia" w:ascii="宋体" w:hAnsi="宋体" w:eastAsia="宋体" w:cs="宋体"/>
                <w:color w:val="auto"/>
                <w:sz w:val="21"/>
                <w:szCs w:val="21"/>
                <w:highlight w:val="none"/>
              </w:rPr>
            </w:pPr>
          </w:p>
        </w:tc>
        <w:tc>
          <w:tcPr>
            <w:tcW w:w="1860" w:type="dxa"/>
            <w:vAlign w:val="center"/>
          </w:tcPr>
          <w:p w14:paraId="51ADEB68">
            <w:pPr>
              <w:pStyle w:val="50"/>
              <w:jc w:val="center"/>
              <w:rPr>
                <w:rFonts w:hint="eastAsia" w:ascii="宋体" w:hAnsi="宋体" w:eastAsia="宋体" w:cs="宋体"/>
                <w:color w:val="auto"/>
                <w:sz w:val="21"/>
                <w:szCs w:val="21"/>
                <w:highlight w:val="none"/>
              </w:rPr>
            </w:pPr>
          </w:p>
        </w:tc>
        <w:tc>
          <w:tcPr>
            <w:tcW w:w="1356" w:type="dxa"/>
            <w:vAlign w:val="center"/>
          </w:tcPr>
          <w:p w14:paraId="1CED2476">
            <w:pPr>
              <w:pStyle w:val="50"/>
              <w:jc w:val="center"/>
              <w:rPr>
                <w:rFonts w:hint="eastAsia" w:ascii="宋体" w:hAnsi="宋体" w:eastAsia="宋体" w:cs="宋体"/>
                <w:color w:val="auto"/>
                <w:sz w:val="21"/>
                <w:szCs w:val="21"/>
                <w:highlight w:val="none"/>
              </w:rPr>
            </w:pPr>
          </w:p>
        </w:tc>
        <w:tc>
          <w:tcPr>
            <w:tcW w:w="816" w:type="dxa"/>
            <w:vAlign w:val="center"/>
          </w:tcPr>
          <w:p w14:paraId="4EF8AB8A">
            <w:pPr>
              <w:pStyle w:val="50"/>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0"/>
              <w:jc w:val="center"/>
              <w:rPr>
                <w:rFonts w:hint="eastAsia" w:ascii="宋体" w:hAnsi="宋体" w:eastAsia="宋体" w:cs="宋体"/>
                <w:color w:val="auto"/>
                <w:sz w:val="21"/>
                <w:szCs w:val="21"/>
                <w:highlight w:val="none"/>
              </w:rPr>
            </w:pPr>
            <w:bookmarkStart w:id="559" w:name="_Toc100090790"/>
            <w:bookmarkStart w:id="560" w:name="_Toc99533298"/>
            <w:r>
              <w:rPr>
                <w:rFonts w:hint="eastAsia" w:ascii="宋体" w:hAnsi="宋体" w:eastAsia="宋体" w:cs="宋体"/>
                <w:color w:val="auto"/>
                <w:sz w:val="21"/>
                <w:szCs w:val="21"/>
                <w:highlight w:val="none"/>
              </w:rPr>
              <w:t>7</w:t>
            </w:r>
            <w:bookmarkEnd w:id="559"/>
            <w:bookmarkEnd w:id="560"/>
          </w:p>
        </w:tc>
        <w:tc>
          <w:tcPr>
            <w:tcW w:w="1267" w:type="dxa"/>
            <w:vAlign w:val="center"/>
          </w:tcPr>
          <w:p w14:paraId="3F3B684D">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0"/>
              <w:jc w:val="center"/>
              <w:rPr>
                <w:rFonts w:hint="eastAsia" w:ascii="宋体" w:hAnsi="宋体" w:eastAsia="宋体" w:cs="宋体"/>
                <w:color w:val="auto"/>
                <w:sz w:val="21"/>
                <w:szCs w:val="21"/>
                <w:highlight w:val="none"/>
              </w:rPr>
            </w:pPr>
          </w:p>
        </w:tc>
        <w:tc>
          <w:tcPr>
            <w:tcW w:w="1860" w:type="dxa"/>
            <w:vAlign w:val="center"/>
          </w:tcPr>
          <w:p w14:paraId="7E9B2A2D">
            <w:pPr>
              <w:pStyle w:val="50"/>
              <w:jc w:val="center"/>
              <w:rPr>
                <w:rFonts w:hint="eastAsia" w:ascii="宋体" w:hAnsi="宋体" w:eastAsia="宋体" w:cs="宋体"/>
                <w:color w:val="auto"/>
                <w:sz w:val="21"/>
                <w:szCs w:val="21"/>
                <w:highlight w:val="none"/>
              </w:rPr>
            </w:pPr>
          </w:p>
        </w:tc>
        <w:tc>
          <w:tcPr>
            <w:tcW w:w="1356" w:type="dxa"/>
            <w:vAlign w:val="center"/>
          </w:tcPr>
          <w:p w14:paraId="4A11C356">
            <w:pPr>
              <w:pStyle w:val="50"/>
              <w:jc w:val="center"/>
              <w:rPr>
                <w:rFonts w:hint="eastAsia" w:ascii="宋体" w:hAnsi="宋体" w:eastAsia="宋体" w:cs="宋体"/>
                <w:color w:val="auto"/>
                <w:sz w:val="21"/>
                <w:szCs w:val="21"/>
                <w:highlight w:val="none"/>
              </w:rPr>
            </w:pPr>
          </w:p>
        </w:tc>
        <w:tc>
          <w:tcPr>
            <w:tcW w:w="816" w:type="dxa"/>
            <w:vAlign w:val="center"/>
          </w:tcPr>
          <w:p w14:paraId="718DD530">
            <w:pPr>
              <w:pStyle w:val="50"/>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0"/>
              <w:jc w:val="center"/>
              <w:rPr>
                <w:rFonts w:hint="eastAsia" w:ascii="宋体" w:hAnsi="宋体" w:eastAsia="宋体" w:cs="宋体"/>
                <w:color w:val="auto"/>
                <w:sz w:val="21"/>
                <w:szCs w:val="21"/>
                <w:highlight w:val="none"/>
              </w:rPr>
            </w:pPr>
            <w:bookmarkStart w:id="561" w:name="_Toc100090791"/>
            <w:bookmarkStart w:id="562" w:name="_Toc99533299"/>
            <w:r>
              <w:rPr>
                <w:rFonts w:hint="eastAsia" w:ascii="宋体" w:hAnsi="宋体" w:eastAsia="宋体" w:cs="宋体"/>
                <w:color w:val="auto"/>
                <w:sz w:val="21"/>
                <w:szCs w:val="21"/>
                <w:highlight w:val="none"/>
              </w:rPr>
              <w:t>8</w:t>
            </w:r>
            <w:bookmarkEnd w:id="561"/>
            <w:bookmarkEnd w:id="562"/>
          </w:p>
        </w:tc>
        <w:tc>
          <w:tcPr>
            <w:tcW w:w="1267" w:type="dxa"/>
            <w:vAlign w:val="center"/>
          </w:tcPr>
          <w:p w14:paraId="20BD29D0">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0"/>
              <w:jc w:val="center"/>
              <w:rPr>
                <w:rFonts w:hint="eastAsia" w:ascii="宋体" w:hAnsi="宋体" w:eastAsia="宋体" w:cs="宋体"/>
                <w:color w:val="auto"/>
                <w:sz w:val="21"/>
                <w:szCs w:val="21"/>
                <w:highlight w:val="none"/>
              </w:rPr>
            </w:pPr>
          </w:p>
        </w:tc>
        <w:tc>
          <w:tcPr>
            <w:tcW w:w="1860" w:type="dxa"/>
            <w:vAlign w:val="center"/>
          </w:tcPr>
          <w:p w14:paraId="292DF220">
            <w:pPr>
              <w:pStyle w:val="50"/>
              <w:jc w:val="center"/>
              <w:rPr>
                <w:rFonts w:hint="eastAsia" w:ascii="宋体" w:hAnsi="宋体" w:eastAsia="宋体" w:cs="宋体"/>
                <w:color w:val="auto"/>
                <w:sz w:val="21"/>
                <w:szCs w:val="21"/>
                <w:highlight w:val="none"/>
              </w:rPr>
            </w:pPr>
          </w:p>
        </w:tc>
        <w:tc>
          <w:tcPr>
            <w:tcW w:w="1356" w:type="dxa"/>
            <w:vAlign w:val="center"/>
          </w:tcPr>
          <w:p w14:paraId="70F58594">
            <w:pPr>
              <w:pStyle w:val="50"/>
              <w:jc w:val="center"/>
              <w:rPr>
                <w:rFonts w:hint="eastAsia" w:ascii="宋体" w:hAnsi="宋体" w:eastAsia="宋体" w:cs="宋体"/>
                <w:color w:val="auto"/>
                <w:sz w:val="21"/>
                <w:szCs w:val="21"/>
                <w:highlight w:val="none"/>
              </w:rPr>
            </w:pPr>
          </w:p>
        </w:tc>
        <w:tc>
          <w:tcPr>
            <w:tcW w:w="816" w:type="dxa"/>
            <w:vAlign w:val="center"/>
          </w:tcPr>
          <w:p w14:paraId="247AF589">
            <w:pPr>
              <w:pStyle w:val="50"/>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0"/>
              <w:jc w:val="center"/>
              <w:rPr>
                <w:rFonts w:hint="eastAsia" w:ascii="宋体" w:hAnsi="宋体" w:eastAsia="宋体" w:cs="宋体"/>
                <w:color w:val="auto"/>
                <w:sz w:val="21"/>
                <w:szCs w:val="21"/>
                <w:highlight w:val="none"/>
              </w:rPr>
            </w:pPr>
            <w:bookmarkStart w:id="563" w:name="_Toc100090792"/>
            <w:bookmarkStart w:id="564" w:name="_Toc99533300"/>
            <w:r>
              <w:rPr>
                <w:rFonts w:hint="eastAsia" w:ascii="宋体" w:hAnsi="宋体" w:eastAsia="宋体" w:cs="宋体"/>
                <w:color w:val="auto"/>
                <w:sz w:val="21"/>
                <w:szCs w:val="21"/>
                <w:highlight w:val="none"/>
              </w:rPr>
              <w:t>9</w:t>
            </w:r>
            <w:bookmarkEnd w:id="563"/>
            <w:bookmarkEnd w:id="564"/>
          </w:p>
        </w:tc>
        <w:tc>
          <w:tcPr>
            <w:tcW w:w="1267" w:type="dxa"/>
            <w:vAlign w:val="center"/>
          </w:tcPr>
          <w:p w14:paraId="6C5090EC">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0"/>
              <w:jc w:val="center"/>
              <w:rPr>
                <w:rFonts w:hint="eastAsia" w:ascii="宋体" w:hAnsi="宋体" w:eastAsia="宋体" w:cs="宋体"/>
                <w:color w:val="auto"/>
                <w:sz w:val="21"/>
                <w:szCs w:val="21"/>
                <w:highlight w:val="none"/>
              </w:rPr>
            </w:pPr>
          </w:p>
        </w:tc>
        <w:tc>
          <w:tcPr>
            <w:tcW w:w="1860" w:type="dxa"/>
            <w:vAlign w:val="center"/>
          </w:tcPr>
          <w:p w14:paraId="337B4053">
            <w:pPr>
              <w:pStyle w:val="50"/>
              <w:jc w:val="center"/>
              <w:rPr>
                <w:rFonts w:hint="eastAsia" w:ascii="宋体" w:hAnsi="宋体" w:eastAsia="宋体" w:cs="宋体"/>
                <w:color w:val="auto"/>
                <w:sz w:val="21"/>
                <w:szCs w:val="21"/>
                <w:highlight w:val="none"/>
              </w:rPr>
            </w:pPr>
          </w:p>
        </w:tc>
        <w:tc>
          <w:tcPr>
            <w:tcW w:w="1356" w:type="dxa"/>
            <w:vAlign w:val="center"/>
          </w:tcPr>
          <w:p w14:paraId="7D6C0C38">
            <w:pPr>
              <w:pStyle w:val="50"/>
              <w:jc w:val="center"/>
              <w:rPr>
                <w:rFonts w:hint="eastAsia" w:ascii="宋体" w:hAnsi="宋体" w:eastAsia="宋体" w:cs="宋体"/>
                <w:color w:val="auto"/>
                <w:sz w:val="21"/>
                <w:szCs w:val="21"/>
                <w:highlight w:val="none"/>
              </w:rPr>
            </w:pPr>
          </w:p>
        </w:tc>
        <w:tc>
          <w:tcPr>
            <w:tcW w:w="816" w:type="dxa"/>
            <w:vAlign w:val="center"/>
          </w:tcPr>
          <w:p w14:paraId="45D99552">
            <w:pPr>
              <w:pStyle w:val="50"/>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0"/>
              <w:jc w:val="center"/>
              <w:rPr>
                <w:rFonts w:hint="eastAsia" w:ascii="宋体" w:hAnsi="宋体" w:eastAsia="宋体" w:cs="宋体"/>
                <w:color w:val="auto"/>
                <w:sz w:val="21"/>
                <w:szCs w:val="21"/>
                <w:highlight w:val="none"/>
              </w:rPr>
            </w:pPr>
            <w:bookmarkStart w:id="565" w:name="_Toc100090793"/>
            <w:bookmarkStart w:id="566" w:name="_Toc99533301"/>
            <w:r>
              <w:rPr>
                <w:rFonts w:hint="eastAsia" w:ascii="宋体" w:hAnsi="宋体" w:eastAsia="宋体" w:cs="宋体"/>
                <w:color w:val="auto"/>
                <w:sz w:val="21"/>
                <w:szCs w:val="21"/>
                <w:highlight w:val="none"/>
              </w:rPr>
              <w:t>10</w:t>
            </w:r>
            <w:bookmarkEnd w:id="565"/>
            <w:bookmarkEnd w:id="566"/>
          </w:p>
        </w:tc>
        <w:tc>
          <w:tcPr>
            <w:tcW w:w="1267" w:type="dxa"/>
            <w:vAlign w:val="center"/>
          </w:tcPr>
          <w:p w14:paraId="0D84E205">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0"/>
              <w:jc w:val="center"/>
              <w:rPr>
                <w:rFonts w:hint="eastAsia" w:ascii="宋体" w:hAnsi="宋体" w:eastAsia="宋体" w:cs="宋体"/>
                <w:color w:val="auto"/>
                <w:sz w:val="21"/>
                <w:szCs w:val="21"/>
                <w:highlight w:val="none"/>
              </w:rPr>
            </w:pPr>
          </w:p>
        </w:tc>
        <w:tc>
          <w:tcPr>
            <w:tcW w:w="1860" w:type="dxa"/>
            <w:vAlign w:val="center"/>
          </w:tcPr>
          <w:p w14:paraId="7790D037">
            <w:pPr>
              <w:pStyle w:val="50"/>
              <w:jc w:val="center"/>
              <w:rPr>
                <w:rFonts w:hint="eastAsia" w:ascii="宋体" w:hAnsi="宋体" w:eastAsia="宋体" w:cs="宋体"/>
                <w:color w:val="auto"/>
                <w:sz w:val="21"/>
                <w:szCs w:val="21"/>
                <w:highlight w:val="none"/>
              </w:rPr>
            </w:pPr>
          </w:p>
        </w:tc>
        <w:tc>
          <w:tcPr>
            <w:tcW w:w="1356" w:type="dxa"/>
            <w:vAlign w:val="center"/>
          </w:tcPr>
          <w:p w14:paraId="7B74B27D">
            <w:pPr>
              <w:pStyle w:val="50"/>
              <w:jc w:val="center"/>
              <w:rPr>
                <w:rFonts w:hint="eastAsia" w:ascii="宋体" w:hAnsi="宋体" w:eastAsia="宋体" w:cs="宋体"/>
                <w:color w:val="auto"/>
                <w:sz w:val="21"/>
                <w:szCs w:val="21"/>
                <w:highlight w:val="none"/>
              </w:rPr>
            </w:pPr>
          </w:p>
        </w:tc>
        <w:tc>
          <w:tcPr>
            <w:tcW w:w="816" w:type="dxa"/>
            <w:vAlign w:val="center"/>
          </w:tcPr>
          <w:p w14:paraId="77E1C162">
            <w:pPr>
              <w:pStyle w:val="50"/>
              <w:jc w:val="center"/>
              <w:rPr>
                <w:rFonts w:hint="eastAsia" w:ascii="宋体" w:hAnsi="宋体" w:eastAsia="宋体" w:cs="宋体"/>
                <w:color w:val="auto"/>
                <w:sz w:val="21"/>
                <w:szCs w:val="21"/>
                <w:highlight w:val="none"/>
              </w:rPr>
            </w:pPr>
          </w:p>
        </w:tc>
      </w:tr>
    </w:tbl>
    <w:p w14:paraId="72DBC0B8">
      <w:pPr>
        <w:rPr>
          <w:color w:val="auto"/>
          <w:highlight w:val="none"/>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color w:val="auto"/>
          <w:highlight w:val="none"/>
        </w:rPr>
      </w:pPr>
      <w:r>
        <w:rPr>
          <w:rFonts w:hint="eastAsia" w:cs="仿宋_GB2312"/>
          <w:color w:val="auto"/>
          <w:sz w:val="21"/>
          <w:szCs w:val="21"/>
          <w:highlight w:val="none"/>
          <w:lang w:val="en-US" w:eastAsia="zh-CN"/>
        </w:rPr>
        <w:t>2.如投标人中标，须按本表项目组成人员操作，不得随意更换。</w:t>
      </w:r>
      <w:r>
        <w:rPr>
          <w:color w:val="auto"/>
          <w:highlight w:val="none"/>
        </w:rPr>
        <w:br w:type="page"/>
      </w:r>
    </w:p>
    <w:p w14:paraId="1358285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67" w:name="_Toc5387"/>
      <w:bookmarkStart w:id="568" w:name="_Toc3121"/>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567"/>
      <w:bookmarkEnd w:id="568"/>
    </w:p>
    <w:p w14:paraId="7EE50E6A">
      <w:pPr>
        <w:rPr>
          <w:rFonts w:cs="仿宋_GB2312"/>
          <w:color w:val="auto"/>
          <w:szCs w:val="24"/>
          <w:highlight w:val="none"/>
        </w:rPr>
      </w:pPr>
      <w:r>
        <w:rPr>
          <w:rFonts w:hint="eastAsia" w:cs="仿宋_GB2312"/>
          <w:color w:val="auto"/>
          <w:szCs w:val="24"/>
          <w:highlight w:val="none"/>
        </w:rPr>
        <w:t xml:space="preserve">项目名称：                                         </w:t>
      </w:r>
    </w:p>
    <w:p w14:paraId="3BECE8B1">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E3F1E7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4669278">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C5A608D">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3F3AE223">
            <w:pPr>
              <w:pStyle w:val="50"/>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3CDA845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7532297">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1786AA8B">
            <w:pPr>
              <w:pStyle w:val="50"/>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7EAC22E8">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1261D841">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21AB0CEA">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02205EF5">
            <w:pPr>
              <w:pStyle w:val="50"/>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50"/>
              <w:jc w:val="center"/>
              <w:rPr>
                <w:rFonts w:hint="eastAsia" w:ascii="宋体" w:hAnsi="宋体" w:eastAsia="宋体" w:cs="宋体"/>
                <w:color w:val="auto"/>
                <w:sz w:val="21"/>
                <w:szCs w:val="21"/>
                <w:highlight w:val="none"/>
              </w:rPr>
            </w:pPr>
          </w:p>
        </w:tc>
        <w:tc>
          <w:tcPr>
            <w:tcW w:w="1159" w:type="pct"/>
            <w:vAlign w:val="center"/>
          </w:tcPr>
          <w:p w14:paraId="4EFDD3F7">
            <w:pPr>
              <w:pStyle w:val="50"/>
              <w:jc w:val="center"/>
              <w:rPr>
                <w:rFonts w:hint="eastAsia" w:ascii="宋体" w:hAnsi="宋体" w:eastAsia="宋体" w:cs="宋体"/>
                <w:color w:val="auto"/>
                <w:sz w:val="21"/>
                <w:szCs w:val="21"/>
                <w:highlight w:val="none"/>
              </w:rPr>
            </w:pPr>
          </w:p>
        </w:tc>
        <w:tc>
          <w:tcPr>
            <w:tcW w:w="1031" w:type="pct"/>
            <w:vAlign w:val="center"/>
          </w:tcPr>
          <w:p w14:paraId="6F3FE338">
            <w:pPr>
              <w:pStyle w:val="50"/>
              <w:jc w:val="center"/>
              <w:rPr>
                <w:rFonts w:hint="eastAsia" w:ascii="宋体" w:hAnsi="宋体" w:eastAsia="宋体" w:cs="宋体"/>
                <w:color w:val="auto"/>
                <w:sz w:val="21"/>
                <w:szCs w:val="21"/>
                <w:highlight w:val="none"/>
              </w:rPr>
            </w:pPr>
          </w:p>
        </w:tc>
        <w:tc>
          <w:tcPr>
            <w:tcW w:w="1265" w:type="pct"/>
            <w:vAlign w:val="center"/>
          </w:tcPr>
          <w:p w14:paraId="1DE7F15C">
            <w:pPr>
              <w:pStyle w:val="50"/>
              <w:jc w:val="center"/>
              <w:rPr>
                <w:rFonts w:hint="eastAsia" w:ascii="宋体" w:hAnsi="宋体" w:eastAsia="宋体" w:cs="宋体"/>
                <w:color w:val="auto"/>
                <w:sz w:val="21"/>
                <w:szCs w:val="21"/>
                <w:highlight w:val="none"/>
              </w:rPr>
            </w:pPr>
          </w:p>
        </w:tc>
        <w:tc>
          <w:tcPr>
            <w:tcW w:w="1136" w:type="pct"/>
            <w:vAlign w:val="center"/>
          </w:tcPr>
          <w:p w14:paraId="7E461BBA">
            <w:pPr>
              <w:pStyle w:val="50"/>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50"/>
              <w:jc w:val="center"/>
              <w:rPr>
                <w:rFonts w:hint="eastAsia" w:ascii="宋体" w:hAnsi="宋体" w:eastAsia="宋体" w:cs="宋体"/>
                <w:color w:val="auto"/>
                <w:sz w:val="21"/>
                <w:szCs w:val="21"/>
                <w:highlight w:val="none"/>
              </w:rPr>
            </w:pPr>
          </w:p>
        </w:tc>
        <w:tc>
          <w:tcPr>
            <w:tcW w:w="1159" w:type="pct"/>
            <w:vAlign w:val="center"/>
          </w:tcPr>
          <w:p w14:paraId="01FAF6FF">
            <w:pPr>
              <w:pStyle w:val="50"/>
              <w:jc w:val="center"/>
              <w:rPr>
                <w:rFonts w:hint="eastAsia" w:ascii="宋体" w:hAnsi="宋体" w:eastAsia="宋体" w:cs="宋体"/>
                <w:color w:val="auto"/>
                <w:sz w:val="21"/>
                <w:szCs w:val="21"/>
                <w:highlight w:val="none"/>
              </w:rPr>
            </w:pPr>
          </w:p>
        </w:tc>
        <w:tc>
          <w:tcPr>
            <w:tcW w:w="1031" w:type="pct"/>
            <w:vAlign w:val="center"/>
          </w:tcPr>
          <w:p w14:paraId="7C7F56A7">
            <w:pPr>
              <w:pStyle w:val="50"/>
              <w:jc w:val="center"/>
              <w:rPr>
                <w:rFonts w:hint="eastAsia" w:ascii="宋体" w:hAnsi="宋体" w:eastAsia="宋体" w:cs="宋体"/>
                <w:color w:val="auto"/>
                <w:sz w:val="21"/>
                <w:szCs w:val="21"/>
                <w:highlight w:val="none"/>
              </w:rPr>
            </w:pPr>
          </w:p>
        </w:tc>
        <w:tc>
          <w:tcPr>
            <w:tcW w:w="1265" w:type="pct"/>
            <w:vAlign w:val="center"/>
          </w:tcPr>
          <w:p w14:paraId="611127F1">
            <w:pPr>
              <w:pStyle w:val="50"/>
              <w:jc w:val="center"/>
              <w:rPr>
                <w:rFonts w:hint="eastAsia" w:ascii="宋体" w:hAnsi="宋体" w:eastAsia="宋体" w:cs="宋体"/>
                <w:color w:val="auto"/>
                <w:sz w:val="21"/>
                <w:szCs w:val="21"/>
                <w:highlight w:val="none"/>
              </w:rPr>
            </w:pPr>
          </w:p>
        </w:tc>
        <w:tc>
          <w:tcPr>
            <w:tcW w:w="1136" w:type="pct"/>
            <w:vAlign w:val="center"/>
          </w:tcPr>
          <w:p w14:paraId="0E4A26B6">
            <w:pPr>
              <w:pStyle w:val="50"/>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50"/>
              <w:jc w:val="center"/>
              <w:rPr>
                <w:rFonts w:hint="eastAsia" w:ascii="宋体" w:hAnsi="宋体" w:eastAsia="宋体" w:cs="宋体"/>
                <w:color w:val="auto"/>
                <w:sz w:val="21"/>
                <w:szCs w:val="21"/>
                <w:highlight w:val="none"/>
              </w:rPr>
            </w:pPr>
          </w:p>
        </w:tc>
        <w:tc>
          <w:tcPr>
            <w:tcW w:w="1159" w:type="pct"/>
            <w:vAlign w:val="center"/>
          </w:tcPr>
          <w:p w14:paraId="5C4DD07B">
            <w:pPr>
              <w:pStyle w:val="50"/>
              <w:jc w:val="center"/>
              <w:rPr>
                <w:rFonts w:hint="eastAsia" w:ascii="宋体" w:hAnsi="宋体" w:eastAsia="宋体" w:cs="宋体"/>
                <w:color w:val="auto"/>
                <w:sz w:val="21"/>
                <w:szCs w:val="21"/>
                <w:highlight w:val="none"/>
              </w:rPr>
            </w:pPr>
          </w:p>
        </w:tc>
        <w:tc>
          <w:tcPr>
            <w:tcW w:w="1031" w:type="pct"/>
            <w:vAlign w:val="center"/>
          </w:tcPr>
          <w:p w14:paraId="26683DD4">
            <w:pPr>
              <w:pStyle w:val="50"/>
              <w:jc w:val="center"/>
              <w:rPr>
                <w:rFonts w:hint="eastAsia" w:ascii="宋体" w:hAnsi="宋体" w:eastAsia="宋体" w:cs="宋体"/>
                <w:color w:val="auto"/>
                <w:sz w:val="21"/>
                <w:szCs w:val="21"/>
                <w:highlight w:val="none"/>
              </w:rPr>
            </w:pPr>
          </w:p>
        </w:tc>
        <w:tc>
          <w:tcPr>
            <w:tcW w:w="1265" w:type="pct"/>
            <w:vAlign w:val="center"/>
          </w:tcPr>
          <w:p w14:paraId="4D8C3BA1">
            <w:pPr>
              <w:pStyle w:val="50"/>
              <w:jc w:val="center"/>
              <w:rPr>
                <w:rFonts w:hint="eastAsia" w:ascii="宋体" w:hAnsi="宋体" w:eastAsia="宋体" w:cs="宋体"/>
                <w:color w:val="auto"/>
                <w:sz w:val="21"/>
                <w:szCs w:val="21"/>
                <w:highlight w:val="none"/>
              </w:rPr>
            </w:pPr>
          </w:p>
        </w:tc>
        <w:tc>
          <w:tcPr>
            <w:tcW w:w="1136" w:type="pct"/>
            <w:vAlign w:val="center"/>
          </w:tcPr>
          <w:p w14:paraId="2E8B5F67">
            <w:pPr>
              <w:pStyle w:val="50"/>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50"/>
              <w:jc w:val="center"/>
              <w:rPr>
                <w:rFonts w:hint="eastAsia" w:ascii="宋体" w:hAnsi="宋体" w:eastAsia="宋体" w:cs="宋体"/>
                <w:color w:val="auto"/>
                <w:sz w:val="21"/>
                <w:szCs w:val="21"/>
                <w:highlight w:val="none"/>
              </w:rPr>
            </w:pPr>
          </w:p>
        </w:tc>
        <w:tc>
          <w:tcPr>
            <w:tcW w:w="1159" w:type="pct"/>
            <w:vAlign w:val="center"/>
          </w:tcPr>
          <w:p w14:paraId="1204324D">
            <w:pPr>
              <w:pStyle w:val="50"/>
              <w:jc w:val="center"/>
              <w:rPr>
                <w:rFonts w:hint="eastAsia" w:ascii="宋体" w:hAnsi="宋体" w:eastAsia="宋体" w:cs="宋体"/>
                <w:color w:val="auto"/>
                <w:sz w:val="21"/>
                <w:szCs w:val="21"/>
                <w:highlight w:val="none"/>
              </w:rPr>
            </w:pPr>
          </w:p>
        </w:tc>
        <w:tc>
          <w:tcPr>
            <w:tcW w:w="1031" w:type="pct"/>
            <w:vAlign w:val="center"/>
          </w:tcPr>
          <w:p w14:paraId="36FD0F55">
            <w:pPr>
              <w:pStyle w:val="50"/>
              <w:jc w:val="center"/>
              <w:rPr>
                <w:rFonts w:hint="eastAsia" w:ascii="宋体" w:hAnsi="宋体" w:eastAsia="宋体" w:cs="宋体"/>
                <w:color w:val="auto"/>
                <w:sz w:val="21"/>
                <w:szCs w:val="21"/>
                <w:highlight w:val="none"/>
              </w:rPr>
            </w:pPr>
          </w:p>
        </w:tc>
        <w:tc>
          <w:tcPr>
            <w:tcW w:w="1265" w:type="pct"/>
            <w:vAlign w:val="center"/>
          </w:tcPr>
          <w:p w14:paraId="6D3AA7E1">
            <w:pPr>
              <w:pStyle w:val="50"/>
              <w:jc w:val="center"/>
              <w:rPr>
                <w:rFonts w:hint="eastAsia" w:ascii="宋体" w:hAnsi="宋体" w:eastAsia="宋体" w:cs="宋体"/>
                <w:color w:val="auto"/>
                <w:sz w:val="21"/>
                <w:szCs w:val="21"/>
                <w:highlight w:val="none"/>
              </w:rPr>
            </w:pPr>
          </w:p>
        </w:tc>
        <w:tc>
          <w:tcPr>
            <w:tcW w:w="1136" w:type="pct"/>
            <w:vAlign w:val="center"/>
          </w:tcPr>
          <w:p w14:paraId="449BE1FC">
            <w:pPr>
              <w:pStyle w:val="50"/>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7E732B44">
            <w:pPr>
              <w:pStyle w:val="50"/>
              <w:jc w:val="center"/>
              <w:rPr>
                <w:rFonts w:hint="eastAsia" w:ascii="宋体" w:hAnsi="宋体" w:eastAsia="宋体" w:cs="宋体"/>
                <w:color w:val="auto"/>
                <w:sz w:val="21"/>
                <w:szCs w:val="21"/>
                <w:highlight w:val="none"/>
              </w:rPr>
            </w:pPr>
          </w:p>
        </w:tc>
      </w:tr>
    </w:tbl>
    <w:p w14:paraId="7D87EEFE">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1685FB85">
      <w:pPr>
        <w:ind w:firstLine="420"/>
        <w:rPr>
          <w:rFonts w:cs="仿宋_GB2312"/>
          <w:color w:val="auto"/>
          <w:szCs w:val="24"/>
          <w:highlight w:val="none"/>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0865D440">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9A1A5E5">
      <w:pPr>
        <w:ind w:firstLine="420"/>
        <w:rPr>
          <w:rFonts w:cs="仿宋_GB2312"/>
          <w:color w:val="auto"/>
          <w:szCs w:val="24"/>
          <w:highlight w:val="none"/>
        </w:rPr>
      </w:pPr>
      <w:r>
        <w:rPr>
          <w:rFonts w:cs="仿宋_GB2312"/>
          <w:color w:val="auto"/>
          <w:szCs w:val="24"/>
          <w:highlight w:val="none"/>
        </w:rPr>
        <w:br w:type="page"/>
      </w:r>
    </w:p>
    <w:p w14:paraId="06C98EB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69" w:name="_Toc24401"/>
      <w:bookmarkStart w:id="570" w:name="_Toc28036"/>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569"/>
      <w:bookmarkEnd w:id="570"/>
    </w:p>
    <w:p w14:paraId="7078B366">
      <w:pPr>
        <w:pStyle w:val="38"/>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38"/>
        <w:rPr>
          <w:color w:val="auto"/>
          <w:highlight w:val="none"/>
        </w:rPr>
      </w:pPr>
      <w:r>
        <w:rPr>
          <w:color w:val="auto"/>
          <w:highlight w:val="none"/>
        </w:rPr>
        <w:br w:type="page"/>
      </w:r>
    </w:p>
    <w:p w14:paraId="01EB5657">
      <w:pPr>
        <w:ind w:firstLine="420"/>
        <w:rPr>
          <w:rFonts w:hint="eastAsia" w:cs="仿宋_GB2312"/>
          <w:color w:val="auto"/>
          <w:sz w:val="21"/>
          <w:szCs w:val="21"/>
          <w:highlight w:val="none"/>
          <w:lang w:val="en-US" w:eastAsia="zh-CN"/>
        </w:rPr>
      </w:pPr>
    </w:p>
    <w:p w14:paraId="3D75587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71" w:name="_Toc22006"/>
      <w:bookmarkStart w:id="572" w:name="_Toc8606"/>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571"/>
      <w:bookmarkEnd w:id="572"/>
    </w:p>
    <w:p w14:paraId="6EF40482">
      <w:pPr>
        <w:pStyle w:val="38"/>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9B7BCDB">
      <w:pPr>
        <w:pStyle w:val="38"/>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38"/>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38"/>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38"/>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38"/>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38"/>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38"/>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38"/>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38"/>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38"/>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38"/>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38"/>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38"/>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8"/>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38"/>
        <w:rPr>
          <w:rFonts w:hint="eastAsia"/>
          <w:color w:val="auto"/>
          <w:sz w:val="28"/>
          <w:szCs w:val="28"/>
          <w:highlight w:val="none"/>
          <w:lang w:val="en-US" w:eastAsia="zh-CN"/>
        </w:rPr>
      </w:pPr>
    </w:p>
    <w:p w14:paraId="3CD7B018">
      <w:pPr>
        <w:pStyle w:val="38"/>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5C8EB48">
      <w:pPr>
        <w:pStyle w:val="38"/>
        <w:ind w:left="0" w:leftChars="0" w:firstLine="0" w:firstLineChars="0"/>
        <w:rPr>
          <w:rFonts w:hint="eastAsia"/>
          <w:b/>
          <w:bCs/>
          <w:color w:val="auto"/>
          <w:sz w:val="24"/>
          <w:szCs w:val="24"/>
          <w:highlight w:val="none"/>
          <w:lang w:eastAsia="zh-CN"/>
        </w:rPr>
      </w:pPr>
    </w:p>
    <w:p w14:paraId="7DF13FE9">
      <w:pPr>
        <w:pStyle w:val="38"/>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6DA29BFF">
      <w:pPr>
        <w:pStyle w:val="38"/>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CDD43DF-BB4C-4F50-A0DE-25422CF1A9E8}"/>
  </w:font>
  <w:font w:name="Arial">
    <w:panose1 w:val="020B0604020202020204"/>
    <w:charset w:val="01"/>
    <w:family w:val="swiss"/>
    <w:pitch w:val="default"/>
    <w:sig w:usb0="E0002EFF" w:usb1="C000785B" w:usb2="00000009" w:usb3="00000000" w:csb0="400001FF" w:csb1="FFFF0000"/>
    <w:embedRegular r:id="rId2" w:fontKey="{77012F3D-E943-4222-AEC6-1235EB5941D4}"/>
  </w:font>
  <w:font w:name="黑体">
    <w:panose1 w:val="02010609060101010101"/>
    <w:charset w:val="86"/>
    <w:family w:val="auto"/>
    <w:pitch w:val="default"/>
    <w:sig w:usb0="800002BF" w:usb1="38CF7CFA" w:usb2="00000016" w:usb3="00000000" w:csb0="00040001" w:csb1="00000000"/>
    <w:embedRegular r:id="rId3" w:fontKey="{D9E10B7F-3235-4037-9192-D023DAEA88CB}"/>
  </w:font>
  <w:font w:name="Courier New">
    <w:panose1 w:val="02070309020205020404"/>
    <w:charset w:val="01"/>
    <w:family w:val="modern"/>
    <w:pitch w:val="default"/>
    <w:sig w:usb0="E0002EFF" w:usb1="C0007843" w:usb2="00000009" w:usb3="00000000" w:csb0="400001FF" w:csb1="FFFF0000"/>
    <w:embedRegular r:id="rId4" w:fontKey="{08B71688-997E-46EC-B1E8-90040F0471B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2DD47680-294C-4334-B324-B09901EE6722}"/>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6" w:fontKey="{A96AB65A-1F87-4AF8-B8C8-9EFD98E2D654}"/>
  </w:font>
  <w:font w:name="仿宋_GB2312">
    <w:panose1 w:val="02010609030101010101"/>
    <w:charset w:val="86"/>
    <w:family w:val="modern"/>
    <w:pitch w:val="default"/>
    <w:sig w:usb0="00000001" w:usb1="080E0000" w:usb2="00000000" w:usb3="00000000" w:csb0="00040000" w:csb1="00000000"/>
    <w:embedRegular r:id="rId7" w:fontKey="{15DAF4F1-F872-4834-9B4B-05AC6922A171}"/>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embedRegular r:id="rId8" w:fontKey="{C256E437-0514-45D8-8285-973861C7B5BD}"/>
  </w:font>
  <w:font w:name="Tahoma">
    <w:panose1 w:val="020B0604030504040204"/>
    <w:charset w:val="00"/>
    <w:family w:val="swiss"/>
    <w:pitch w:val="default"/>
    <w:sig w:usb0="E1002EFF" w:usb1="C000605B" w:usb2="00000029" w:usb3="00000000" w:csb0="200101FF" w:csb1="20280000"/>
    <w:embedRegular r:id="rId9" w:fontKey="{71951D58-15AB-4FD1-8E8B-F1BE9F7949E9}"/>
  </w:font>
  <w:font w:name="方正小标宋_GBK">
    <w:panose1 w:val="02000000000000000000"/>
    <w:charset w:val="86"/>
    <w:family w:val="auto"/>
    <w:pitch w:val="default"/>
    <w:sig w:usb0="A00002BF" w:usb1="38CF7CFA" w:usb2="00082016" w:usb3="00000000" w:csb0="00040001" w:csb1="00000000"/>
    <w:embedRegular r:id="rId10" w:fontKey="{883CE955-5D82-4BD8-A54F-0C443B2CEA86}"/>
  </w:font>
  <w:font w:name="微软雅黑">
    <w:panose1 w:val="020B0503020204020204"/>
    <w:charset w:val="86"/>
    <w:family w:val="auto"/>
    <w:pitch w:val="default"/>
    <w:sig w:usb0="80000287" w:usb1="2ACF3C50" w:usb2="00000016" w:usb3="00000000" w:csb0="0004001F" w:csb1="00000000"/>
    <w:embedRegular r:id="rId11" w:fontKey="{2FCD198C-609F-4C04-8D63-68236DB85DD1}"/>
  </w:font>
  <w:font w:name="DejaVuSans">
    <w:altName w:val="Segoe Print"/>
    <w:panose1 w:val="00000000000000000000"/>
    <w:charset w:val="00"/>
    <w:family w:val="auto"/>
    <w:pitch w:val="default"/>
    <w:sig w:usb0="00000000" w:usb1="00000000" w:usb2="00000000" w:usb3="00000000" w:csb0="00000000" w:csb1="00000000"/>
    <w:embedRegular r:id="rId12" w:fontKey="{AD819C5C-9998-432B-9FD7-DEB069C28B9B}"/>
  </w:font>
  <w:font w:name="Segoe Print">
    <w:panose1 w:val="02000600000000000000"/>
    <w:charset w:val="00"/>
    <w:family w:val="auto"/>
    <w:pitch w:val="default"/>
    <w:sig w:usb0="0000028F" w:usb1="00000000" w:usb2="00000000" w:usb3="00000000" w:csb0="2000009F" w:csb1="4701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20"/>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20"/>
                          <w:jc w:val="center"/>
                        </w:pPr>
                        <w:r>
                          <w:rPr>
                            <w:rFonts w:hint="eastAsia"/>
                            <w:lang w:eastAsia="zh-CN"/>
                          </w:rPr>
                          <w:t xml:space="preserve">     </w:t>
                        </w:r>
                      </w:p>
                    </w:sdtContent>
                  </w:sdt>
                  <w:p w14:paraId="2BF1767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B73E">
    <w:pPr>
      <w:pStyle w:val="2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49C35">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349C35">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986"/>
                            <w:showingPlcHdr/>
                          </w:sdtPr>
                          <w:sdtContent>
                            <w:p w14:paraId="4CBFCD50">
                              <w:pPr>
                                <w:pStyle w:val="20"/>
                                <w:jc w:val="center"/>
                              </w:pPr>
                              <w:r>
                                <w:rPr>
                                  <w:rFonts w:hint="eastAsia"/>
                                  <w:lang w:eastAsia="zh-CN"/>
                                </w:rPr>
                                <w:t xml:space="preserve">     </w:t>
                              </w:r>
                            </w:p>
                          </w:sdtContent>
                        </w:sdt>
                        <w:p w14:paraId="77579AB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986"/>
                      <w:showingPlcHdr/>
                    </w:sdtPr>
                    <w:sdtContent>
                      <w:p w14:paraId="4CBFCD50">
                        <w:pPr>
                          <w:pStyle w:val="20"/>
                          <w:jc w:val="center"/>
                        </w:pPr>
                        <w:r>
                          <w:rPr>
                            <w:rFonts w:hint="eastAsia"/>
                            <w:lang w:eastAsia="zh-CN"/>
                          </w:rPr>
                          <w:t xml:space="preserve">     </w:t>
                        </w:r>
                      </w:p>
                    </w:sdtContent>
                  </w:sdt>
                  <w:p w14:paraId="77579AB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7DA7">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BF8A1">
                          <w:pPr>
                            <w:pStyle w:val="2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FBF8A1">
                    <w:pPr>
                      <w:pStyle w:val="2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3019">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9AC0A">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09AC0A">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7145">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3D52F">
                          <w:pPr>
                            <w:pStyle w:val="2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93D52F">
                    <w:pPr>
                      <w:pStyle w:val="2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0"/>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084F1">
                          <w:pPr>
                            <w:pStyle w:val="20"/>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40084F1">
                    <w:pPr>
                      <w:pStyle w:val="20"/>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CBFFD">
                          <w:pPr>
                            <w:pStyle w:val="20"/>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9CBFFD">
                    <w:pPr>
                      <w:pStyle w:val="20"/>
                    </w:pPr>
                    <w:r>
                      <w:fldChar w:fldCharType="begin"/>
                    </w:r>
                    <w:r>
                      <w:instrText xml:space="preserve"> PAGE  \* MERGEFORMAT </w:instrText>
                    </w:r>
                    <w:r>
                      <w:fldChar w:fldCharType="separate"/>
                    </w:r>
                    <w:r>
                      <w:t>107</w:t>
                    </w:r>
                    <w:r>
                      <w:fldChar w:fldCharType="end"/>
                    </w:r>
                  </w:p>
                </w:txbxContent>
              </v:textbox>
            </v:shape>
          </w:pict>
        </mc:Fallback>
      </mc:AlternateContent>
    </w:r>
  </w:p>
  <w:p w14:paraId="4005E617">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383F">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1"/>
      <w:keepNext w:val="0"/>
      <w:keepLines w:val="0"/>
      <w:pageBreakBefore w:val="0"/>
      <w:widowControl w:val="0"/>
      <w:kinsoku/>
      <w:wordWrap/>
      <w:overflowPunct/>
      <w:topLinePunct w:val="0"/>
      <w:bidi w:val="0"/>
      <w:adjustRightInd/>
      <w:snapToGrid w:val="0"/>
      <w:jc w:val="right"/>
      <w:textAlignment w:val="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B0F11"/>
    <w:multiLevelType w:val="multilevel"/>
    <w:tmpl w:val="877B0F11"/>
    <w:lvl w:ilvl="0" w:tentative="0">
      <w:start w:val="1"/>
      <w:numFmt w:val="decimal"/>
      <w:lvlText w:val="%1."/>
      <w:lvlJc w:val="left"/>
      <w:pPr>
        <w:tabs>
          <w:tab w:val="left" w:pos="312"/>
        </w:tabs>
      </w:pPr>
      <w:rPr>
        <w:rFonts w:hint="default" w:ascii="Times New Roman" w:hAnsi="Times New Roman" w:cs="Times New Roman"/>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F3A2E7"/>
    <w:multiLevelType w:val="singleLevel"/>
    <w:tmpl w:val="33F3A2E7"/>
    <w:lvl w:ilvl="0" w:tentative="0">
      <w:start w:val="2"/>
      <w:numFmt w:val="chineseCounting"/>
      <w:suff w:val="nothing"/>
      <w:lvlText w:val="（%1）"/>
      <w:lvlJc w:val="left"/>
      <w:rPr>
        <w:rFonts w:hint="eastAsia"/>
      </w:rPr>
    </w:lvl>
  </w:abstractNum>
  <w:abstractNum w:abstractNumId="4">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82462E9"/>
    <w:multiLevelType w:val="singleLevel"/>
    <w:tmpl w:val="482462E9"/>
    <w:lvl w:ilvl="0" w:tentative="0">
      <w:start w:val="2"/>
      <w:numFmt w:val="chineseCounting"/>
      <w:suff w:val="nothing"/>
      <w:lvlText w:val="%1、"/>
      <w:lvlJc w:val="left"/>
      <w:rPr>
        <w:rFonts w:hint="eastAsia"/>
      </w:rPr>
    </w:lvl>
  </w:abstractNum>
  <w:abstractNum w:abstractNumId="6">
    <w:nsid w:val="60ECA9A9"/>
    <w:multiLevelType w:val="singleLevel"/>
    <w:tmpl w:val="60ECA9A9"/>
    <w:lvl w:ilvl="0" w:tentative="0">
      <w:start w:val="1"/>
      <w:numFmt w:val="chineseCounting"/>
      <w:suff w:val="nothing"/>
      <w:lvlText w:val="%1、"/>
      <w:lvlJc w:val="left"/>
      <w:rPr>
        <w:rFonts w:hint="eastAsia"/>
      </w:r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D992027"/>
    <w:multiLevelType w:val="multilevel"/>
    <w:tmpl w:val="7D992027"/>
    <w:lvl w:ilvl="0" w:tentative="0">
      <w:start w:val="1"/>
      <w:numFmt w:val="decimalEnclosedCircle"/>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7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5"/>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5592"/>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76CE9"/>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1263"/>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36B5B"/>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12B7"/>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41EA9"/>
    <w:rsid w:val="01580C56"/>
    <w:rsid w:val="01673B72"/>
    <w:rsid w:val="01781929"/>
    <w:rsid w:val="01877B89"/>
    <w:rsid w:val="019E3125"/>
    <w:rsid w:val="01C144D9"/>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CD13CB"/>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A6ECC"/>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255DBC"/>
    <w:rsid w:val="08687FE8"/>
    <w:rsid w:val="08935065"/>
    <w:rsid w:val="08997D8A"/>
    <w:rsid w:val="08A76D63"/>
    <w:rsid w:val="08AD2074"/>
    <w:rsid w:val="08BB45BC"/>
    <w:rsid w:val="08C6368D"/>
    <w:rsid w:val="08D306C7"/>
    <w:rsid w:val="08D538D0"/>
    <w:rsid w:val="08D77648"/>
    <w:rsid w:val="08DD7A6D"/>
    <w:rsid w:val="08E04023"/>
    <w:rsid w:val="08EE4992"/>
    <w:rsid w:val="09077801"/>
    <w:rsid w:val="091C32AD"/>
    <w:rsid w:val="09212671"/>
    <w:rsid w:val="0926010A"/>
    <w:rsid w:val="094E3682"/>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B05734A"/>
    <w:rsid w:val="0B0E131B"/>
    <w:rsid w:val="0B115FB9"/>
    <w:rsid w:val="0B1A381C"/>
    <w:rsid w:val="0B352404"/>
    <w:rsid w:val="0B386398"/>
    <w:rsid w:val="0B3E02E9"/>
    <w:rsid w:val="0B536D2E"/>
    <w:rsid w:val="0B5C2086"/>
    <w:rsid w:val="0B6727D9"/>
    <w:rsid w:val="0B674587"/>
    <w:rsid w:val="0B6B4077"/>
    <w:rsid w:val="0B6E5916"/>
    <w:rsid w:val="0B745622"/>
    <w:rsid w:val="0B76679F"/>
    <w:rsid w:val="0B772A1C"/>
    <w:rsid w:val="0B7F5D75"/>
    <w:rsid w:val="0BB24C22"/>
    <w:rsid w:val="0BE45BD8"/>
    <w:rsid w:val="0BF202F5"/>
    <w:rsid w:val="0BFE313E"/>
    <w:rsid w:val="0C02649C"/>
    <w:rsid w:val="0C0A3890"/>
    <w:rsid w:val="0C1E6205"/>
    <w:rsid w:val="0C28640C"/>
    <w:rsid w:val="0C3C5A14"/>
    <w:rsid w:val="0C41302A"/>
    <w:rsid w:val="0C452B1A"/>
    <w:rsid w:val="0C5A4DAC"/>
    <w:rsid w:val="0C874EE1"/>
    <w:rsid w:val="0C8A677F"/>
    <w:rsid w:val="0CAA0BCF"/>
    <w:rsid w:val="0CC04897"/>
    <w:rsid w:val="0CD520F0"/>
    <w:rsid w:val="0CD67C16"/>
    <w:rsid w:val="0CD81BE1"/>
    <w:rsid w:val="0D0C53E6"/>
    <w:rsid w:val="0D1C7D1F"/>
    <w:rsid w:val="0D2210AE"/>
    <w:rsid w:val="0D2766C4"/>
    <w:rsid w:val="0D3B6B56"/>
    <w:rsid w:val="0D6B6E82"/>
    <w:rsid w:val="0D9305BB"/>
    <w:rsid w:val="0D9875BE"/>
    <w:rsid w:val="0D9D0734"/>
    <w:rsid w:val="0DA90E87"/>
    <w:rsid w:val="0DAF0B93"/>
    <w:rsid w:val="0DB241E0"/>
    <w:rsid w:val="0DB74AC1"/>
    <w:rsid w:val="0DC12F25"/>
    <w:rsid w:val="0DC14423"/>
    <w:rsid w:val="0DC83A03"/>
    <w:rsid w:val="0DCD1019"/>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0F0FE5"/>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312CEF"/>
    <w:rsid w:val="11357D2A"/>
    <w:rsid w:val="113849FC"/>
    <w:rsid w:val="113A4C18"/>
    <w:rsid w:val="113D2012"/>
    <w:rsid w:val="11457119"/>
    <w:rsid w:val="1147614B"/>
    <w:rsid w:val="116E48C1"/>
    <w:rsid w:val="11785740"/>
    <w:rsid w:val="11845E93"/>
    <w:rsid w:val="11867E5D"/>
    <w:rsid w:val="11A2456B"/>
    <w:rsid w:val="11AE5258"/>
    <w:rsid w:val="11B12A00"/>
    <w:rsid w:val="11B30526"/>
    <w:rsid w:val="11CF5627"/>
    <w:rsid w:val="11DA1F57"/>
    <w:rsid w:val="11DF30C9"/>
    <w:rsid w:val="11FA6155"/>
    <w:rsid w:val="12130FC5"/>
    <w:rsid w:val="12371157"/>
    <w:rsid w:val="124430AF"/>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B357D8"/>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A4901"/>
    <w:rsid w:val="150B1D24"/>
    <w:rsid w:val="151E65FF"/>
    <w:rsid w:val="152030DE"/>
    <w:rsid w:val="1537321C"/>
    <w:rsid w:val="154020D1"/>
    <w:rsid w:val="15681628"/>
    <w:rsid w:val="159D7523"/>
    <w:rsid w:val="15A840F3"/>
    <w:rsid w:val="15C9656A"/>
    <w:rsid w:val="15EA4F33"/>
    <w:rsid w:val="15F6407C"/>
    <w:rsid w:val="15FB249C"/>
    <w:rsid w:val="15FF3D3A"/>
    <w:rsid w:val="1602382A"/>
    <w:rsid w:val="1644573E"/>
    <w:rsid w:val="16565924"/>
    <w:rsid w:val="16640041"/>
    <w:rsid w:val="16646293"/>
    <w:rsid w:val="16685D83"/>
    <w:rsid w:val="167C182F"/>
    <w:rsid w:val="167D1103"/>
    <w:rsid w:val="167D2FDD"/>
    <w:rsid w:val="1688288B"/>
    <w:rsid w:val="168B406D"/>
    <w:rsid w:val="169052DA"/>
    <w:rsid w:val="16AE5760"/>
    <w:rsid w:val="16AE750E"/>
    <w:rsid w:val="16B40FC8"/>
    <w:rsid w:val="16BE3BF5"/>
    <w:rsid w:val="16C46D32"/>
    <w:rsid w:val="16D23887"/>
    <w:rsid w:val="16D84122"/>
    <w:rsid w:val="16E1737A"/>
    <w:rsid w:val="16E3540A"/>
    <w:rsid w:val="16E442B3"/>
    <w:rsid w:val="1711641B"/>
    <w:rsid w:val="1719707D"/>
    <w:rsid w:val="17215F32"/>
    <w:rsid w:val="172872C1"/>
    <w:rsid w:val="17457E73"/>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8164C0"/>
    <w:rsid w:val="189246B5"/>
    <w:rsid w:val="189D783A"/>
    <w:rsid w:val="18A706B9"/>
    <w:rsid w:val="18C272A1"/>
    <w:rsid w:val="18CB43A7"/>
    <w:rsid w:val="18DA283C"/>
    <w:rsid w:val="18F733EE"/>
    <w:rsid w:val="18F90F15"/>
    <w:rsid w:val="19197809"/>
    <w:rsid w:val="19251057"/>
    <w:rsid w:val="192D6E10"/>
    <w:rsid w:val="1934019F"/>
    <w:rsid w:val="19373862"/>
    <w:rsid w:val="19520625"/>
    <w:rsid w:val="19526877"/>
    <w:rsid w:val="195E2798"/>
    <w:rsid w:val="19C534ED"/>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716F3"/>
    <w:rsid w:val="1B7E1468"/>
    <w:rsid w:val="1B825739"/>
    <w:rsid w:val="1B83540D"/>
    <w:rsid w:val="1BA85854"/>
    <w:rsid w:val="1BC17CE4"/>
    <w:rsid w:val="1BCC0B62"/>
    <w:rsid w:val="1BDD4B1E"/>
    <w:rsid w:val="1BE718C7"/>
    <w:rsid w:val="1BE85F5C"/>
    <w:rsid w:val="1C146065"/>
    <w:rsid w:val="1C4032FE"/>
    <w:rsid w:val="1C406E5A"/>
    <w:rsid w:val="1C495921"/>
    <w:rsid w:val="1C5172BA"/>
    <w:rsid w:val="1C744D56"/>
    <w:rsid w:val="1C7A6810"/>
    <w:rsid w:val="1C7B7E93"/>
    <w:rsid w:val="1C980A44"/>
    <w:rsid w:val="1C9C6787"/>
    <w:rsid w:val="1CA05B4B"/>
    <w:rsid w:val="1CA90EA4"/>
    <w:rsid w:val="1CAA6093"/>
    <w:rsid w:val="1CAC717C"/>
    <w:rsid w:val="1CBF0268"/>
    <w:rsid w:val="1CD770EC"/>
    <w:rsid w:val="1CE43C8A"/>
    <w:rsid w:val="1D0A4E23"/>
    <w:rsid w:val="1D183933"/>
    <w:rsid w:val="1D1B3B0E"/>
    <w:rsid w:val="1D210A3A"/>
    <w:rsid w:val="1D214EDE"/>
    <w:rsid w:val="1D3E3364"/>
    <w:rsid w:val="1D4A4435"/>
    <w:rsid w:val="1D524C10"/>
    <w:rsid w:val="1D61177E"/>
    <w:rsid w:val="1D7E7C3A"/>
    <w:rsid w:val="1D86436A"/>
    <w:rsid w:val="1D8D4321"/>
    <w:rsid w:val="1D9C27B6"/>
    <w:rsid w:val="1DAA4ED3"/>
    <w:rsid w:val="1DC53ABB"/>
    <w:rsid w:val="1DC835AB"/>
    <w:rsid w:val="1DE2466D"/>
    <w:rsid w:val="1E206F43"/>
    <w:rsid w:val="1E2F7187"/>
    <w:rsid w:val="1E340C41"/>
    <w:rsid w:val="1E372DD5"/>
    <w:rsid w:val="1E401394"/>
    <w:rsid w:val="1E4E3AB1"/>
    <w:rsid w:val="1E51534F"/>
    <w:rsid w:val="1E5310C7"/>
    <w:rsid w:val="1E6908EA"/>
    <w:rsid w:val="1E766B63"/>
    <w:rsid w:val="1E9B2A6E"/>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923E71"/>
    <w:rsid w:val="1FA96FA3"/>
    <w:rsid w:val="1FB82BC8"/>
    <w:rsid w:val="1FE31481"/>
    <w:rsid w:val="1FF468DA"/>
    <w:rsid w:val="200368E1"/>
    <w:rsid w:val="200B6E05"/>
    <w:rsid w:val="200F101E"/>
    <w:rsid w:val="200F54C2"/>
    <w:rsid w:val="201B5C14"/>
    <w:rsid w:val="202D1DEC"/>
    <w:rsid w:val="2039253E"/>
    <w:rsid w:val="204607B7"/>
    <w:rsid w:val="204A02A8"/>
    <w:rsid w:val="204D7D98"/>
    <w:rsid w:val="205331F0"/>
    <w:rsid w:val="20690166"/>
    <w:rsid w:val="207B2DC6"/>
    <w:rsid w:val="20803CC9"/>
    <w:rsid w:val="209239FD"/>
    <w:rsid w:val="20B47E17"/>
    <w:rsid w:val="20B91875"/>
    <w:rsid w:val="20DA3F99"/>
    <w:rsid w:val="20E71F9A"/>
    <w:rsid w:val="20E97AC1"/>
    <w:rsid w:val="20EA2A65"/>
    <w:rsid w:val="20EF2BFD"/>
    <w:rsid w:val="210112AE"/>
    <w:rsid w:val="212F12B7"/>
    <w:rsid w:val="214E2A84"/>
    <w:rsid w:val="21817CF9"/>
    <w:rsid w:val="21884BA0"/>
    <w:rsid w:val="219428FB"/>
    <w:rsid w:val="219519F6"/>
    <w:rsid w:val="2197576F"/>
    <w:rsid w:val="219E6AFD"/>
    <w:rsid w:val="21A659B2"/>
    <w:rsid w:val="21B55BF5"/>
    <w:rsid w:val="21DE15EF"/>
    <w:rsid w:val="22105521"/>
    <w:rsid w:val="2217240B"/>
    <w:rsid w:val="221C5C74"/>
    <w:rsid w:val="222039B6"/>
    <w:rsid w:val="2228094B"/>
    <w:rsid w:val="222B5EB7"/>
    <w:rsid w:val="224A27E1"/>
    <w:rsid w:val="227635D6"/>
    <w:rsid w:val="22794E74"/>
    <w:rsid w:val="22876F41"/>
    <w:rsid w:val="22AF6B26"/>
    <w:rsid w:val="22BB723B"/>
    <w:rsid w:val="22C87E24"/>
    <w:rsid w:val="22C95DFC"/>
    <w:rsid w:val="22E00AF4"/>
    <w:rsid w:val="22EE06E2"/>
    <w:rsid w:val="22F84FC6"/>
    <w:rsid w:val="22FD3CF7"/>
    <w:rsid w:val="23250B58"/>
    <w:rsid w:val="233B7D50"/>
    <w:rsid w:val="23411E36"/>
    <w:rsid w:val="234D0B5D"/>
    <w:rsid w:val="235C6C70"/>
    <w:rsid w:val="23614286"/>
    <w:rsid w:val="23C04D7D"/>
    <w:rsid w:val="23CC5B62"/>
    <w:rsid w:val="23CD510E"/>
    <w:rsid w:val="24170DE9"/>
    <w:rsid w:val="243472A5"/>
    <w:rsid w:val="2440076D"/>
    <w:rsid w:val="245D4A46"/>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149E"/>
    <w:rsid w:val="262275D1"/>
    <w:rsid w:val="263712CE"/>
    <w:rsid w:val="264B4D7A"/>
    <w:rsid w:val="264D6D44"/>
    <w:rsid w:val="265330BE"/>
    <w:rsid w:val="26644EA7"/>
    <w:rsid w:val="266A3452"/>
    <w:rsid w:val="26977FBF"/>
    <w:rsid w:val="26AF355A"/>
    <w:rsid w:val="26B50445"/>
    <w:rsid w:val="26CD1C32"/>
    <w:rsid w:val="26DA55FB"/>
    <w:rsid w:val="26DC11F6"/>
    <w:rsid w:val="26EC191F"/>
    <w:rsid w:val="26F251F5"/>
    <w:rsid w:val="270C62B7"/>
    <w:rsid w:val="271E5FEA"/>
    <w:rsid w:val="272A2BE1"/>
    <w:rsid w:val="272F7095"/>
    <w:rsid w:val="276B56D3"/>
    <w:rsid w:val="276E687B"/>
    <w:rsid w:val="277125BE"/>
    <w:rsid w:val="27802801"/>
    <w:rsid w:val="278A123C"/>
    <w:rsid w:val="279F537D"/>
    <w:rsid w:val="27C01FD3"/>
    <w:rsid w:val="27CB7F20"/>
    <w:rsid w:val="27D52B4D"/>
    <w:rsid w:val="27D843EB"/>
    <w:rsid w:val="27EE00B2"/>
    <w:rsid w:val="27FC457D"/>
    <w:rsid w:val="2802590C"/>
    <w:rsid w:val="280451E0"/>
    <w:rsid w:val="280508D2"/>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AD2A89"/>
    <w:rsid w:val="28CB21A2"/>
    <w:rsid w:val="28E62B38"/>
    <w:rsid w:val="28F96D0F"/>
    <w:rsid w:val="290B7A2E"/>
    <w:rsid w:val="291A2C18"/>
    <w:rsid w:val="292533AF"/>
    <w:rsid w:val="292A6EC8"/>
    <w:rsid w:val="293B10D5"/>
    <w:rsid w:val="2944442E"/>
    <w:rsid w:val="294550C5"/>
    <w:rsid w:val="29493E9D"/>
    <w:rsid w:val="294D2BB7"/>
    <w:rsid w:val="294F2293"/>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2C4202"/>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037A4"/>
    <w:rsid w:val="2C077995"/>
    <w:rsid w:val="2C235EB7"/>
    <w:rsid w:val="2C2B5431"/>
    <w:rsid w:val="2C3C763E"/>
    <w:rsid w:val="2C520AB7"/>
    <w:rsid w:val="2C610E53"/>
    <w:rsid w:val="2C646B95"/>
    <w:rsid w:val="2C6646BB"/>
    <w:rsid w:val="2C83526D"/>
    <w:rsid w:val="2C9A0B92"/>
    <w:rsid w:val="2C9F3729"/>
    <w:rsid w:val="2CB73169"/>
    <w:rsid w:val="2CE12821"/>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A34768"/>
    <w:rsid w:val="2DB9081B"/>
    <w:rsid w:val="2DCB70CE"/>
    <w:rsid w:val="2DCE2518"/>
    <w:rsid w:val="2DCE5BE2"/>
    <w:rsid w:val="2DD218DC"/>
    <w:rsid w:val="2DDB69E3"/>
    <w:rsid w:val="2DEF7457"/>
    <w:rsid w:val="2DFD6208"/>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96260"/>
    <w:rsid w:val="2F1A353B"/>
    <w:rsid w:val="2F452CAE"/>
    <w:rsid w:val="2F542EF1"/>
    <w:rsid w:val="2F5D70AC"/>
    <w:rsid w:val="2F8B61E7"/>
    <w:rsid w:val="2FA36C75"/>
    <w:rsid w:val="2FA84FEB"/>
    <w:rsid w:val="2FBE036A"/>
    <w:rsid w:val="2FEA43F0"/>
    <w:rsid w:val="302428C3"/>
    <w:rsid w:val="30297EDA"/>
    <w:rsid w:val="302C5C1C"/>
    <w:rsid w:val="303074BA"/>
    <w:rsid w:val="30405223"/>
    <w:rsid w:val="304A0CC6"/>
    <w:rsid w:val="306929CC"/>
    <w:rsid w:val="306B405E"/>
    <w:rsid w:val="306C7DC6"/>
    <w:rsid w:val="307F1BC0"/>
    <w:rsid w:val="30832D34"/>
    <w:rsid w:val="30872E52"/>
    <w:rsid w:val="308C4B30"/>
    <w:rsid w:val="30993ECC"/>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463F0"/>
    <w:rsid w:val="350A581B"/>
    <w:rsid w:val="352275ED"/>
    <w:rsid w:val="352E7D40"/>
    <w:rsid w:val="35426A60"/>
    <w:rsid w:val="35571045"/>
    <w:rsid w:val="35586B6B"/>
    <w:rsid w:val="355A1520"/>
    <w:rsid w:val="355E7319"/>
    <w:rsid w:val="35690D78"/>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6D91A01"/>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1C51E0"/>
    <w:rsid w:val="38365B8F"/>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C6205A"/>
    <w:rsid w:val="39DA2245"/>
    <w:rsid w:val="39DA3FF3"/>
    <w:rsid w:val="39DB054C"/>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B94E96"/>
    <w:rsid w:val="3AC70A1B"/>
    <w:rsid w:val="3AD66EB0"/>
    <w:rsid w:val="3AEA64B7"/>
    <w:rsid w:val="3AF92B9E"/>
    <w:rsid w:val="3AFA0DF0"/>
    <w:rsid w:val="3B236ECD"/>
    <w:rsid w:val="3B337CE9"/>
    <w:rsid w:val="3B337E5E"/>
    <w:rsid w:val="3B343BD6"/>
    <w:rsid w:val="3B3C653D"/>
    <w:rsid w:val="3B4728CC"/>
    <w:rsid w:val="3B497682"/>
    <w:rsid w:val="3B49769C"/>
    <w:rsid w:val="3B53405D"/>
    <w:rsid w:val="3B691AD2"/>
    <w:rsid w:val="3B6E533A"/>
    <w:rsid w:val="3B7F0C6A"/>
    <w:rsid w:val="3B7F30A4"/>
    <w:rsid w:val="3B8561E0"/>
    <w:rsid w:val="3B8B1A48"/>
    <w:rsid w:val="3B9A415A"/>
    <w:rsid w:val="3BA06121"/>
    <w:rsid w:val="3BA2244B"/>
    <w:rsid w:val="3BB07701"/>
    <w:rsid w:val="3BB2349B"/>
    <w:rsid w:val="3BB865B6"/>
    <w:rsid w:val="3BBF7944"/>
    <w:rsid w:val="3BC82C9D"/>
    <w:rsid w:val="3BEE1F9C"/>
    <w:rsid w:val="3C0D4B53"/>
    <w:rsid w:val="3C2105FF"/>
    <w:rsid w:val="3C372D23"/>
    <w:rsid w:val="3C447E49"/>
    <w:rsid w:val="3C4517F0"/>
    <w:rsid w:val="3C4B380F"/>
    <w:rsid w:val="3C4F6F1A"/>
    <w:rsid w:val="3C511E12"/>
    <w:rsid w:val="3C5F2ED5"/>
    <w:rsid w:val="3C7D38D1"/>
    <w:rsid w:val="3C8414ED"/>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0E4BB3"/>
    <w:rsid w:val="3E1A70B4"/>
    <w:rsid w:val="3E330175"/>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550A3"/>
    <w:rsid w:val="3FAA4467"/>
    <w:rsid w:val="3FAC01DF"/>
    <w:rsid w:val="3FB4343D"/>
    <w:rsid w:val="3FD85478"/>
    <w:rsid w:val="400B75FC"/>
    <w:rsid w:val="40155D85"/>
    <w:rsid w:val="403A57EB"/>
    <w:rsid w:val="404B3E9C"/>
    <w:rsid w:val="4061546E"/>
    <w:rsid w:val="4079067E"/>
    <w:rsid w:val="407927B7"/>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AD6C5D"/>
    <w:rsid w:val="42C615B8"/>
    <w:rsid w:val="42D77C69"/>
    <w:rsid w:val="42FC322C"/>
    <w:rsid w:val="43046BE3"/>
    <w:rsid w:val="43132551"/>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4158E6"/>
    <w:rsid w:val="44564BBE"/>
    <w:rsid w:val="44641089"/>
    <w:rsid w:val="446948F1"/>
    <w:rsid w:val="449936FC"/>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DE3016"/>
    <w:rsid w:val="46E14C12"/>
    <w:rsid w:val="46EB4EB9"/>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3C0420"/>
    <w:rsid w:val="4851608C"/>
    <w:rsid w:val="486C0E54"/>
    <w:rsid w:val="48740AF8"/>
    <w:rsid w:val="487B247F"/>
    <w:rsid w:val="48907EB9"/>
    <w:rsid w:val="489A3E9E"/>
    <w:rsid w:val="48B56357"/>
    <w:rsid w:val="48B87BF5"/>
    <w:rsid w:val="48B955C2"/>
    <w:rsid w:val="48B9571B"/>
    <w:rsid w:val="48BA396D"/>
    <w:rsid w:val="48F30C2D"/>
    <w:rsid w:val="48F759E7"/>
    <w:rsid w:val="48F86243"/>
    <w:rsid w:val="490177EE"/>
    <w:rsid w:val="49025314"/>
    <w:rsid w:val="490270C2"/>
    <w:rsid w:val="490D6193"/>
    <w:rsid w:val="490E1F0B"/>
    <w:rsid w:val="492B090F"/>
    <w:rsid w:val="4932003B"/>
    <w:rsid w:val="49382AE4"/>
    <w:rsid w:val="49417BEA"/>
    <w:rsid w:val="494873AB"/>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B406F"/>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92A2E"/>
    <w:rsid w:val="4C0D46FC"/>
    <w:rsid w:val="4C1C49DF"/>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CF737C6"/>
    <w:rsid w:val="4D057181"/>
    <w:rsid w:val="4D0C050F"/>
    <w:rsid w:val="4D1D44CA"/>
    <w:rsid w:val="4D275349"/>
    <w:rsid w:val="4D331F40"/>
    <w:rsid w:val="4D3B0DF4"/>
    <w:rsid w:val="4D7F6F33"/>
    <w:rsid w:val="4D8409ED"/>
    <w:rsid w:val="4D9549A9"/>
    <w:rsid w:val="4D9D16E6"/>
    <w:rsid w:val="4DB017E2"/>
    <w:rsid w:val="4DB82445"/>
    <w:rsid w:val="4DC25072"/>
    <w:rsid w:val="4DC96400"/>
    <w:rsid w:val="4DD616AE"/>
    <w:rsid w:val="4DE106CB"/>
    <w:rsid w:val="4DEB281B"/>
    <w:rsid w:val="4E10402F"/>
    <w:rsid w:val="4E121B55"/>
    <w:rsid w:val="4E2B2C17"/>
    <w:rsid w:val="4E2D698F"/>
    <w:rsid w:val="4E505C68"/>
    <w:rsid w:val="4E573A0C"/>
    <w:rsid w:val="4E5C1022"/>
    <w:rsid w:val="4E760336"/>
    <w:rsid w:val="4E7C16C5"/>
    <w:rsid w:val="4EAC6FD6"/>
    <w:rsid w:val="4EB250E6"/>
    <w:rsid w:val="4EBE1CDD"/>
    <w:rsid w:val="4EC05A55"/>
    <w:rsid w:val="4ECA0682"/>
    <w:rsid w:val="4ECB1458"/>
    <w:rsid w:val="4ECD0674"/>
    <w:rsid w:val="4EE16FA6"/>
    <w:rsid w:val="4EE47996"/>
    <w:rsid w:val="4EE74D90"/>
    <w:rsid w:val="4EEF633A"/>
    <w:rsid w:val="4EFB083B"/>
    <w:rsid w:val="4F1D6A04"/>
    <w:rsid w:val="4F2935FA"/>
    <w:rsid w:val="4F495A4B"/>
    <w:rsid w:val="4F587A3C"/>
    <w:rsid w:val="4F6C6BDA"/>
    <w:rsid w:val="4F7E394E"/>
    <w:rsid w:val="4F7F2029"/>
    <w:rsid w:val="4F870321"/>
    <w:rsid w:val="4F9071D6"/>
    <w:rsid w:val="4F9547EC"/>
    <w:rsid w:val="4FCF1083"/>
    <w:rsid w:val="4FE6773D"/>
    <w:rsid w:val="4FF43AC5"/>
    <w:rsid w:val="4FF77255"/>
    <w:rsid w:val="4FFE4A87"/>
    <w:rsid w:val="50000824"/>
    <w:rsid w:val="50106568"/>
    <w:rsid w:val="501222E0"/>
    <w:rsid w:val="501F0559"/>
    <w:rsid w:val="5023629C"/>
    <w:rsid w:val="50306FB5"/>
    <w:rsid w:val="503A5393"/>
    <w:rsid w:val="503F29AA"/>
    <w:rsid w:val="5043249A"/>
    <w:rsid w:val="505521CD"/>
    <w:rsid w:val="50827466"/>
    <w:rsid w:val="508A6E38"/>
    <w:rsid w:val="50A078EC"/>
    <w:rsid w:val="50B679A2"/>
    <w:rsid w:val="50D21A70"/>
    <w:rsid w:val="50D457E8"/>
    <w:rsid w:val="50D75B0C"/>
    <w:rsid w:val="50EA1701"/>
    <w:rsid w:val="50FB4B23"/>
    <w:rsid w:val="51163F32"/>
    <w:rsid w:val="51183927"/>
    <w:rsid w:val="51226553"/>
    <w:rsid w:val="514E7348"/>
    <w:rsid w:val="51516E38"/>
    <w:rsid w:val="51650D5D"/>
    <w:rsid w:val="517A40CC"/>
    <w:rsid w:val="5180327A"/>
    <w:rsid w:val="519A433C"/>
    <w:rsid w:val="51AE366B"/>
    <w:rsid w:val="51D823BF"/>
    <w:rsid w:val="51DF0427"/>
    <w:rsid w:val="51E67581"/>
    <w:rsid w:val="51F83758"/>
    <w:rsid w:val="520B3E30"/>
    <w:rsid w:val="521A547C"/>
    <w:rsid w:val="521F6F37"/>
    <w:rsid w:val="52212CE3"/>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4FE6ECD"/>
    <w:rsid w:val="550D2661"/>
    <w:rsid w:val="550F3292"/>
    <w:rsid w:val="552A3C28"/>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945138"/>
    <w:rsid w:val="56AB7BA5"/>
    <w:rsid w:val="56AF3861"/>
    <w:rsid w:val="56B85264"/>
    <w:rsid w:val="56CA56C3"/>
    <w:rsid w:val="56CF0F2B"/>
    <w:rsid w:val="56DC53F6"/>
    <w:rsid w:val="56ED1575"/>
    <w:rsid w:val="56F55B47"/>
    <w:rsid w:val="5707437B"/>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8FB25DD"/>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A5338"/>
    <w:rsid w:val="59AD4E28"/>
    <w:rsid w:val="59BD150F"/>
    <w:rsid w:val="59BE0DE3"/>
    <w:rsid w:val="59C53F20"/>
    <w:rsid w:val="59D535F0"/>
    <w:rsid w:val="59F31919"/>
    <w:rsid w:val="59F36D01"/>
    <w:rsid w:val="5A0228E9"/>
    <w:rsid w:val="5A146C55"/>
    <w:rsid w:val="5A151F73"/>
    <w:rsid w:val="5A582FE6"/>
    <w:rsid w:val="5AA77AC9"/>
    <w:rsid w:val="5AA91A93"/>
    <w:rsid w:val="5ABE4B07"/>
    <w:rsid w:val="5AC03D87"/>
    <w:rsid w:val="5AC266B1"/>
    <w:rsid w:val="5ADE1027"/>
    <w:rsid w:val="5AEE74A6"/>
    <w:rsid w:val="5AFA409D"/>
    <w:rsid w:val="5AFA5E4B"/>
    <w:rsid w:val="5B307ABF"/>
    <w:rsid w:val="5B321A89"/>
    <w:rsid w:val="5B32273E"/>
    <w:rsid w:val="5B353327"/>
    <w:rsid w:val="5B386973"/>
    <w:rsid w:val="5B4602DF"/>
    <w:rsid w:val="5B4A6DD2"/>
    <w:rsid w:val="5B55545B"/>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7C6C93"/>
    <w:rsid w:val="5C9347A9"/>
    <w:rsid w:val="5C9A5B38"/>
    <w:rsid w:val="5C9C18B0"/>
    <w:rsid w:val="5CA17B70"/>
    <w:rsid w:val="5CA40764"/>
    <w:rsid w:val="5CAB5170"/>
    <w:rsid w:val="5CBD5382"/>
    <w:rsid w:val="5CD32DF8"/>
    <w:rsid w:val="5CE62B2B"/>
    <w:rsid w:val="5D0C07A2"/>
    <w:rsid w:val="5D290C69"/>
    <w:rsid w:val="5D2A6084"/>
    <w:rsid w:val="5D9F465B"/>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B73031"/>
    <w:rsid w:val="5ECF75EF"/>
    <w:rsid w:val="5ED54C05"/>
    <w:rsid w:val="5EE84B1C"/>
    <w:rsid w:val="5EF2352E"/>
    <w:rsid w:val="5EF57055"/>
    <w:rsid w:val="5EF763C6"/>
    <w:rsid w:val="5F08322C"/>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C3CD1"/>
    <w:rsid w:val="61B054B5"/>
    <w:rsid w:val="61D07906"/>
    <w:rsid w:val="61FA4982"/>
    <w:rsid w:val="61FE695C"/>
    <w:rsid w:val="620F7B24"/>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ED5EBF"/>
    <w:rsid w:val="62FB09B2"/>
    <w:rsid w:val="62FB4E56"/>
    <w:rsid w:val="62FE04A2"/>
    <w:rsid w:val="631D29EB"/>
    <w:rsid w:val="633C6169"/>
    <w:rsid w:val="63500CFE"/>
    <w:rsid w:val="637A3FCD"/>
    <w:rsid w:val="637F325A"/>
    <w:rsid w:val="63822EAD"/>
    <w:rsid w:val="639F3A33"/>
    <w:rsid w:val="63B70D7D"/>
    <w:rsid w:val="63D23E09"/>
    <w:rsid w:val="63E234B7"/>
    <w:rsid w:val="63F773CC"/>
    <w:rsid w:val="64047D3A"/>
    <w:rsid w:val="64300F47"/>
    <w:rsid w:val="64483336"/>
    <w:rsid w:val="644F0FB6"/>
    <w:rsid w:val="645E38EF"/>
    <w:rsid w:val="646C600B"/>
    <w:rsid w:val="64942E6C"/>
    <w:rsid w:val="64AC6408"/>
    <w:rsid w:val="64AE53F9"/>
    <w:rsid w:val="64C64FF0"/>
    <w:rsid w:val="64D63485"/>
    <w:rsid w:val="6500647B"/>
    <w:rsid w:val="65085608"/>
    <w:rsid w:val="65091AAC"/>
    <w:rsid w:val="65110961"/>
    <w:rsid w:val="6518767F"/>
    <w:rsid w:val="65237AC1"/>
    <w:rsid w:val="653603C7"/>
    <w:rsid w:val="65362175"/>
    <w:rsid w:val="656767D3"/>
    <w:rsid w:val="656B0071"/>
    <w:rsid w:val="657E63AE"/>
    <w:rsid w:val="65801643"/>
    <w:rsid w:val="658A39AA"/>
    <w:rsid w:val="6598698C"/>
    <w:rsid w:val="65A13CC9"/>
    <w:rsid w:val="65E120E1"/>
    <w:rsid w:val="660D737A"/>
    <w:rsid w:val="661A38C3"/>
    <w:rsid w:val="661E2CB4"/>
    <w:rsid w:val="6632293D"/>
    <w:rsid w:val="664E603D"/>
    <w:rsid w:val="665135D2"/>
    <w:rsid w:val="666F1DE3"/>
    <w:rsid w:val="66A870A3"/>
    <w:rsid w:val="66AC748B"/>
    <w:rsid w:val="66AD08C8"/>
    <w:rsid w:val="66AD46B9"/>
    <w:rsid w:val="66C1550E"/>
    <w:rsid w:val="66C739CD"/>
    <w:rsid w:val="66CD4D5B"/>
    <w:rsid w:val="66DD6797"/>
    <w:rsid w:val="66F66060"/>
    <w:rsid w:val="66F67E0E"/>
    <w:rsid w:val="670818F0"/>
    <w:rsid w:val="671D183F"/>
    <w:rsid w:val="67293782"/>
    <w:rsid w:val="673646AF"/>
    <w:rsid w:val="675114E9"/>
    <w:rsid w:val="675863D3"/>
    <w:rsid w:val="6771210E"/>
    <w:rsid w:val="679703E1"/>
    <w:rsid w:val="67A17496"/>
    <w:rsid w:val="67A965FC"/>
    <w:rsid w:val="67AE0E1B"/>
    <w:rsid w:val="67B43B47"/>
    <w:rsid w:val="67D839B8"/>
    <w:rsid w:val="68182006"/>
    <w:rsid w:val="681C1AF7"/>
    <w:rsid w:val="683926A8"/>
    <w:rsid w:val="685272C6"/>
    <w:rsid w:val="68537CAF"/>
    <w:rsid w:val="685F3791"/>
    <w:rsid w:val="68725BBA"/>
    <w:rsid w:val="68757459"/>
    <w:rsid w:val="687A4A6F"/>
    <w:rsid w:val="688C5099"/>
    <w:rsid w:val="688D1477"/>
    <w:rsid w:val="68953657"/>
    <w:rsid w:val="68B735CD"/>
    <w:rsid w:val="68C1444C"/>
    <w:rsid w:val="68E51EE8"/>
    <w:rsid w:val="68EA5751"/>
    <w:rsid w:val="68F570FB"/>
    <w:rsid w:val="691C2678"/>
    <w:rsid w:val="69227DA0"/>
    <w:rsid w:val="69456E2B"/>
    <w:rsid w:val="69531548"/>
    <w:rsid w:val="695A5DE1"/>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BE52DAD"/>
    <w:rsid w:val="6C092392"/>
    <w:rsid w:val="6C17069E"/>
    <w:rsid w:val="6C2225DD"/>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2D2538"/>
    <w:rsid w:val="6E443B55"/>
    <w:rsid w:val="6E4E0530"/>
    <w:rsid w:val="6E5B2C4D"/>
    <w:rsid w:val="6E5F44EB"/>
    <w:rsid w:val="6E6164B5"/>
    <w:rsid w:val="6E6236E7"/>
    <w:rsid w:val="6E6935BC"/>
    <w:rsid w:val="6E7F5A09"/>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BD3BBF"/>
    <w:rsid w:val="6FC14D32"/>
    <w:rsid w:val="6FCD1928"/>
    <w:rsid w:val="6FD902CD"/>
    <w:rsid w:val="6FDE58E3"/>
    <w:rsid w:val="6FE61F3E"/>
    <w:rsid w:val="6FF9428D"/>
    <w:rsid w:val="7000527D"/>
    <w:rsid w:val="70161521"/>
    <w:rsid w:val="702F613F"/>
    <w:rsid w:val="703244E4"/>
    <w:rsid w:val="705636CC"/>
    <w:rsid w:val="70B0145F"/>
    <w:rsid w:val="70D31B19"/>
    <w:rsid w:val="70ED6B95"/>
    <w:rsid w:val="70FD0CB3"/>
    <w:rsid w:val="711E0B5E"/>
    <w:rsid w:val="712A5284"/>
    <w:rsid w:val="7130216F"/>
    <w:rsid w:val="713C4FB8"/>
    <w:rsid w:val="71687AE4"/>
    <w:rsid w:val="718F158B"/>
    <w:rsid w:val="718F4B15"/>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CF5A4A"/>
    <w:rsid w:val="74F040EF"/>
    <w:rsid w:val="751122B7"/>
    <w:rsid w:val="75157FF9"/>
    <w:rsid w:val="75360DBC"/>
    <w:rsid w:val="75387844"/>
    <w:rsid w:val="756920F3"/>
    <w:rsid w:val="756B5E6B"/>
    <w:rsid w:val="756D0E75"/>
    <w:rsid w:val="756D573F"/>
    <w:rsid w:val="75866801"/>
    <w:rsid w:val="758807CB"/>
    <w:rsid w:val="7595799F"/>
    <w:rsid w:val="759F78C3"/>
    <w:rsid w:val="75BA64AB"/>
    <w:rsid w:val="75E35A02"/>
    <w:rsid w:val="75EA3234"/>
    <w:rsid w:val="762027B2"/>
    <w:rsid w:val="7630676D"/>
    <w:rsid w:val="76312C11"/>
    <w:rsid w:val="763224E5"/>
    <w:rsid w:val="76361FD5"/>
    <w:rsid w:val="76505878"/>
    <w:rsid w:val="7671125F"/>
    <w:rsid w:val="767945B8"/>
    <w:rsid w:val="76794AF8"/>
    <w:rsid w:val="76850C08"/>
    <w:rsid w:val="76AE1106"/>
    <w:rsid w:val="76BB24DB"/>
    <w:rsid w:val="76C84BF7"/>
    <w:rsid w:val="76D11CFE"/>
    <w:rsid w:val="76D67314"/>
    <w:rsid w:val="76FC6DDC"/>
    <w:rsid w:val="772E2227"/>
    <w:rsid w:val="772E3505"/>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BC0735"/>
    <w:rsid w:val="78CB5DA1"/>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AE52BD"/>
    <w:rsid w:val="79FF5F21"/>
    <w:rsid w:val="7A1B3962"/>
    <w:rsid w:val="7A2111EE"/>
    <w:rsid w:val="7A2F56B9"/>
    <w:rsid w:val="7A6D48C0"/>
    <w:rsid w:val="7A7268AA"/>
    <w:rsid w:val="7A765096"/>
    <w:rsid w:val="7A924929"/>
    <w:rsid w:val="7A974046"/>
    <w:rsid w:val="7AA01215"/>
    <w:rsid w:val="7AAD65DE"/>
    <w:rsid w:val="7AC53928"/>
    <w:rsid w:val="7AC878BC"/>
    <w:rsid w:val="7ACA7190"/>
    <w:rsid w:val="7AD911F2"/>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E349AD"/>
    <w:rsid w:val="7BE73A8B"/>
    <w:rsid w:val="7BEC3136"/>
    <w:rsid w:val="7BF471EA"/>
    <w:rsid w:val="7C011556"/>
    <w:rsid w:val="7C0B5CB2"/>
    <w:rsid w:val="7C18217D"/>
    <w:rsid w:val="7C3C40BE"/>
    <w:rsid w:val="7C507B69"/>
    <w:rsid w:val="7C596A1E"/>
    <w:rsid w:val="7C5E2286"/>
    <w:rsid w:val="7C701FB9"/>
    <w:rsid w:val="7C817D22"/>
    <w:rsid w:val="7C975FC1"/>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795F2A"/>
    <w:rsid w:val="7F967F89"/>
    <w:rsid w:val="7F9935D5"/>
    <w:rsid w:val="7FA51F7A"/>
    <w:rsid w:val="7FB073FA"/>
    <w:rsid w:val="7FB328E9"/>
    <w:rsid w:val="7FD30895"/>
    <w:rsid w:val="7FDD1714"/>
    <w:rsid w:val="7FE231CE"/>
    <w:rsid w:val="7FFA22C6"/>
    <w:rsid w:val="7FFB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39"/>
    <w:autoRedefine/>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rPr>
      <w:rFonts w:ascii="Calibri" w:hAnsi="Calibri"/>
      <w:szCs w:val="22"/>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pPr>
      <w:spacing w:line="240" w:lineRule="auto"/>
    </w:pPr>
    <w:rPr>
      <w:rFonts w:eastAsiaTheme="minorEastAsia"/>
      <w:sz w:val="21"/>
      <w:szCs w:val="24"/>
    </w:rPr>
  </w:style>
  <w:style w:type="paragraph" w:styleId="13">
    <w:name w:val="Body Text"/>
    <w:basedOn w:val="1"/>
    <w:link w:val="48"/>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ody Text Indent 2"/>
    <w:basedOn w:val="1"/>
    <w:qFormat/>
    <w:uiPriority w:val="0"/>
    <w:pPr>
      <w:ind w:left="630" w:firstLine="645"/>
    </w:pPr>
    <w:rPr>
      <w:rFonts w:ascii="Arial" w:hAnsi="Arial" w:eastAsia="仿宋_GB2312" w:cs="Arial"/>
      <w:sz w:val="32"/>
      <w:szCs w:val="32"/>
    </w:rPr>
  </w:style>
  <w:style w:type="paragraph" w:styleId="20">
    <w:name w:val="footer"/>
    <w:basedOn w:val="1"/>
    <w:link w:val="42"/>
    <w:autoRedefine/>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2"/>
    <w:qFormat/>
    <w:uiPriority w:val="0"/>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字符"/>
    <w:basedOn w:val="32"/>
    <w:link w:val="3"/>
    <w:autoRedefine/>
    <w:qFormat/>
    <w:uiPriority w:val="9"/>
    <w:rPr>
      <w:rFonts w:eastAsia="黑体"/>
      <w:b/>
      <w:bCs/>
      <w:kern w:val="44"/>
      <w:sz w:val="44"/>
      <w:szCs w:val="44"/>
    </w:rPr>
  </w:style>
  <w:style w:type="paragraph" w:styleId="40">
    <w:name w:val="List Paragraph"/>
    <w:basedOn w:val="1"/>
    <w:autoRedefine/>
    <w:qFormat/>
    <w:uiPriority w:val="34"/>
    <w:pPr>
      <w:numPr>
        <w:ilvl w:val="0"/>
        <w:numId w:val="2"/>
      </w:numPr>
    </w:pPr>
  </w:style>
  <w:style w:type="character" w:customStyle="1" w:styleId="41">
    <w:name w:val="页眉 字符"/>
    <w:basedOn w:val="32"/>
    <w:link w:val="21"/>
    <w:autoRedefine/>
    <w:qFormat/>
    <w:uiPriority w:val="99"/>
    <w:rPr>
      <w:rFonts w:eastAsia="宋体"/>
      <w:sz w:val="18"/>
      <w:szCs w:val="18"/>
    </w:rPr>
  </w:style>
  <w:style w:type="character" w:customStyle="1" w:styleId="42">
    <w:name w:val="页脚 字符"/>
    <w:basedOn w:val="32"/>
    <w:link w:val="20"/>
    <w:autoRedefine/>
    <w:qFormat/>
    <w:uiPriority w:val="99"/>
    <w:rPr>
      <w:rFonts w:eastAsia="宋体"/>
      <w:sz w:val="18"/>
      <w:szCs w:val="18"/>
    </w:rPr>
  </w:style>
  <w:style w:type="character" w:customStyle="1" w:styleId="43">
    <w:name w:val="标题 2 字符"/>
    <w:basedOn w:val="32"/>
    <w:link w:val="4"/>
    <w:autoRedefine/>
    <w:qFormat/>
    <w:uiPriority w:val="0"/>
    <w:rPr>
      <w:rFonts w:eastAsia="宋体" w:asciiTheme="majorHAnsi" w:hAnsiTheme="majorHAnsi" w:cstheme="majorBidi"/>
      <w:b/>
      <w:bCs/>
      <w:sz w:val="32"/>
      <w:szCs w:val="32"/>
    </w:rPr>
  </w:style>
  <w:style w:type="character" w:customStyle="1" w:styleId="44">
    <w:name w:val="批注文字 字符"/>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字符"/>
    <w:basedOn w:val="32"/>
    <w:link w:val="5"/>
    <w:autoRedefine/>
    <w:qFormat/>
    <w:uiPriority w:val="9"/>
    <w:rPr>
      <w:rFonts w:eastAsia="宋体"/>
      <w:b/>
      <w:bCs/>
      <w:sz w:val="30"/>
      <w:szCs w:val="32"/>
    </w:rPr>
  </w:style>
  <w:style w:type="character" w:customStyle="1" w:styleId="47">
    <w:name w:val="标题 4 字符"/>
    <w:basedOn w:val="32"/>
    <w:link w:val="6"/>
    <w:autoRedefine/>
    <w:qFormat/>
    <w:uiPriority w:val="9"/>
    <w:rPr>
      <w:rFonts w:eastAsia="宋体" w:asciiTheme="majorHAnsi" w:hAnsiTheme="majorHAnsi" w:cstheme="majorBidi"/>
      <w:b/>
      <w:bCs/>
      <w:sz w:val="28"/>
      <w:szCs w:val="28"/>
    </w:rPr>
  </w:style>
  <w:style w:type="character" w:customStyle="1" w:styleId="48">
    <w:name w:val="正文文本 字符"/>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字符"/>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rFonts w:ascii="Calibri" w:hAnsi="Calibri" w:eastAsia="宋体"/>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rFonts w:ascii="Calibri" w:hAnsi="Calibri" w:eastAsia="宋体"/>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 w:val="24"/>
      <w:szCs w:val="20"/>
    </w:rPr>
  </w:style>
  <w:style w:type="paragraph" w:customStyle="1" w:styleId="73">
    <w:name w:val="Char Char Char Char Char Char Char1 Char"/>
    <w:basedOn w:val="1"/>
    <w:autoRedefine/>
    <w:qFormat/>
    <w:uiPriority w:val="0"/>
    <w:rPr>
      <w:rFonts w:ascii="Arial" w:hAnsi="Arial" w:eastAsia="宋体" w:cs="Arial"/>
      <w:sz w:val="24"/>
    </w:rPr>
  </w:style>
  <w:style w:type="paragraph" w:customStyle="1" w:styleId="74">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5">
    <w:name w:val="样式 标题 4 + 段前: 5 磅 段后: 5 磅 行距: 单倍行距_0"/>
    <w:basedOn w:val="55"/>
    <w:qFormat/>
    <w:uiPriority w:val="0"/>
    <w:pPr>
      <w:keepNext/>
      <w:keepLines/>
      <w:numPr>
        <w:ilvl w:val="3"/>
        <w:numId w:val="3"/>
      </w:numPr>
      <w:adjustRightInd w:val="0"/>
      <w:spacing w:before="100" w:after="100"/>
      <w:jc w:val="left"/>
      <w:outlineLvl w:val="3"/>
    </w:pPr>
    <w:rPr>
      <w:rFonts w:ascii="Arial" w:hAnsi="Arial" w:eastAsia="黑体" w:cs="Times New Roman"/>
      <w:b/>
      <w:bCs/>
      <w:kern w:val="0"/>
      <w:sz w:val="28"/>
      <w:szCs w:val="20"/>
    </w:rPr>
  </w:style>
  <w:style w:type="paragraph" w:customStyle="1" w:styleId="76">
    <w:name w:val="Default Text"/>
    <w:basedOn w:val="1"/>
    <w:qFormat/>
    <w:uiPriority w:val="0"/>
    <w:pPr>
      <w:autoSpaceDE w:val="0"/>
      <w:autoSpaceDN w:val="0"/>
      <w:adjustRightInd w:val="0"/>
      <w:jc w:val="left"/>
    </w:pPr>
    <w:rPr>
      <w:rFonts w:ascii="Helvetica" w:hAnsi="Helvetica"/>
      <w:kern w:val="0"/>
      <w:sz w:val="22"/>
    </w:rPr>
  </w:style>
  <w:style w:type="paragraph" w:customStyle="1" w:styleId="77">
    <w:name w:val="缺省文本"/>
    <w:qFormat/>
    <w:uiPriority w:val="99"/>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78">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0">
    <w:name w:val="Normal_3"/>
    <w:autoRedefine/>
    <w:qFormat/>
    <w:uiPriority w:val="0"/>
    <w:rPr>
      <w:rFonts w:ascii="黑体" w:hAnsi="黑体" w:eastAsia="黑体" w:cs="Times New Roman"/>
      <w:b/>
      <w:sz w:val="32"/>
      <w:szCs w:val="24"/>
      <w:lang w:val="en-US" w:eastAsia="zh-CN" w:bidi="ar-SA"/>
    </w:rPr>
  </w:style>
  <w:style w:type="paragraph" w:customStyle="1" w:styleId="81">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0_0_0"/>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129</Pages>
  <Words>29303</Words>
  <Characters>31298</Characters>
  <Lines>328</Lines>
  <Paragraphs>92</Paragraphs>
  <TotalTime>110</TotalTime>
  <ScaleCrop>false</ScaleCrop>
  <LinksUpToDate>false</LinksUpToDate>
  <CharactersWithSpaces>31964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13</cp:lastModifiedBy>
  <cp:lastPrinted>2026-04-02T08:39:00Z</cp:lastPrinted>
  <dcterms:modified xsi:type="dcterms:W3CDTF">2026-04-27T02:18:33Z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12D8A900E0874A968AF29CD391CC74AB_13</vt:lpwstr>
  </property>
  <property fmtid="{D5CDD505-2E9C-101B-9397-08002B2CF9AE}" pid="4" name="KSOTemplateDocerSaveRecord">
    <vt:lpwstr>eyJoZGlkIjoiZDQxM2EyN2NlMTkzYTcwNGI5NDQ0ZDgzMzUxNTY4ODIiLCJ1c2VySWQiOiI1ODc3Mjc0NzQifQ==</vt:lpwstr>
  </property>
</Properties>
</file>