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0D6FF">
      <w:pPr>
        <w:autoSpaceDE w:val="0"/>
        <w:autoSpaceDN w:val="0"/>
        <w:adjustRightInd w:val="0"/>
        <w:spacing w:line="360" w:lineRule="auto"/>
        <w:rPr>
          <w:rFonts w:hint="eastAsia" w:ascii="宋体" w:hAnsi="宋体" w:cs="宋体"/>
          <w:b/>
          <w:bCs/>
          <w:color w:val="auto"/>
          <w:kern w:val="0"/>
          <w:sz w:val="36"/>
          <w:szCs w:val="36"/>
        </w:rPr>
      </w:pPr>
    </w:p>
    <w:p w14:paraId="1E422BA3">
      <w:pPr>
        <w:autoSpaceDE w:val="0"/>
        <w:autoSpaceDN w:val="0"/>
        <w:adjustRightInd w:val="0"/>
        <w:spacing w:line="360" w:lineRule="auto"/>
        <w:rPr>
          <w:rFonts w:hint="eastAsia" w:ascii="宋体" w:hAnsi="宋体" w:cs="宋体"/>
          <w:b/>
          <w:bCs/>
          <w:color w:val="auto"/>
          <w:kern w:val="0"/>
          <w:sz w:val="36"/>
          <w:szCs w:val="36"/>
        </w:rPr>
      </w:pPr>
    </w:p>
    <w:p w14:paraId="0468061E">
      <w:pPr>
        <w:autoSpaceDE w:val="0"/>
        <w:autoSpaceDN w:val="0"/>
        <w:adjustRightInd w:val="0"/>
        <w:spacing w:line="360" w:lineRule="auto"/>
        <w:rPr>
          <w:rFonts w:hint="eastAsia" w:ascii="宋体" w:hAnsi="宋体" w:cs="宋体"/>
          <w:b/>
          <w:bCs/>
          <w:color w:val="auto"/>
          <w:kern w:val="0"/>
          <w:sz w:val="36"/>
          <w:szCs w:val="36"/>
          <w:lang w:val="zh-CN"/>
        </w:rPr>
      </w:pPr>
    </w:p>
    <w:p w14:paraId="310CA32E">
      <w:pPr>
        <w:autoSpaceDE w:val="0"/>
        <w:autoSpaceDN w:val="0"/>
        <w:adjustRightInd w:val="0"/>
        <w:spacing w:line="360" w:lineRule="auto"/>
        <w:jc w:val="center"/>
        <w:rPr>
          <w:rFonts w:hint="eastAsia" w:ascii="宋体" w:hAnsi="宋体" w:cs="宋体"/>
          <w:b/>
          <w:bCs/>
          <w:color w:val="auto"/>
          <w:kern w:val="0"/>
          <w:sz w:val="84"/>
          <w:szCs w:val="84"/>
        </w:rPr>
      </w:pPr>
      <w:r>
        <w:rPr>
          <w:rFonts w:hint="eastAsia" w:ascii="宋体" w:hAnsi="宋体" w:cs="宋体"/>
          <w:b/>
          <w:bCs/>
          <w:color w:val="auto"/>
          <w:kern w:val="0"/>
          <w:sz w:val="84"/>
          <w:szCs w:val="84"/>
          <w:lang w:val="zh-CN"/>
        </w:rPr>
        <w:t>公开招标文件</w:t>
      </w:r>
    </w:p>
    <w:p w14:paraId="22DD6AEB">
      <w:pPr>
        <w:autoSpaceDE w:val="0"/>
        <w:autoSpaceDN w:val="0"/>
        <w:adjustRightInd w:val="0"/>
        <w:spacing w:line="360" w:lineRule="auto"/>
        <w:jc w:val="left"/>
        <w:rPr>
          <w:rFonts w:hint="eastAsia" w:ascii="宋体" w:hAnsi="宋体" w:cs="宋体"/>
          <w:color w:val="auto"/>
          <w:kern w:val="0"/>
          <w:sz w:val="36"/>
          <w:szCs w:val="36"/>
          <w:u w:val="dotDash"/>
        </w:rPr>
      </w:pPr>
    </w:p>
    <w:p w14:paraId="77679086">
      <w:pPr>
        <w:autoSpaceDE w:val="0"/>
        <w:autoSpaceDN w:val="0"/>
        <w:adjustRightInd w:val="0"/>
        <w:spacing w:line="360" w:lineRule="auto"/>
        <w:jc w:val="left"/>
        <w:rPr>
          <w:rFonts w:hint="eastAsia" w:ascii="宋体" w:hAnsi="宋体" w:cs="宋体"/>
          <w:color w:val="auto"/>
          <w:kern w:val="0"/>
          <w:sz w:val="36"/>
          <w:szCs w:val="36"/>
          <w:u w:val="dotDash"/>
        </w:rPr>
      </w:pPr>
    </w:p>
    <w:p w14:paraId="12E4DE77">
      <w:pPr>
        <w:autoSpaceDE w:val="0"/>
        <w:autoSpaceDN w:val="0"/>
        <w:adjustRightInd w:val="0"/>
        <w:spacing w:line="360" w:lineRule="auto"/>
        <w:jc w:val="left"/>
        <w:rPr>
          <w:rFonts w:hint="eastAsia" w:ascii="宋体" w:hAnsi="宋体" w:cs="宋体"/>
          <w:color w:val="auto"/>
          <w:kern w:val="0"/>
          <w:sz w:val="36"/>
          <w:szCs w:val="36"/>
          <w:u w:val="dotDash"/>
        </w:rPr>
      </w:pPr>
    </w:p>
    <w:p w14:paraId="01DCE27D">
      <w:pPr>
        <w:autoSpaceDE w:val="0"/>
        <w:autoSpaceDN w:val="0"/>
        <w:adjustRightInd w:val="0"/>
        <w:spacing w:line="360" w:lineRule="auto"/>
        <w:jc w:val="left"/>
        <w:rPr>
          <w:rFonts w:hint="eastAsia" w:ascii="宋体" w:hAnsi="宋体" w:cs="宋体"/>
          <w:color w:val="auto"/>
          <w:kern w:val="0"/>
          <w:sz w:val="36"/>
          <w:szCs w:val="36"/>
          <w:u w:val="dotDash"/>
        </w:rPr>
      </w:pPr>
    </w:p>
    <w:p w14:paraId="77A9858F">
      <w:pPr>
        <w:autoSpaceDE w:val="0"/>
        <w:autoSpaceDN w:val="0"/>
        <w:adjustRightInd w:val="0"/>
        <w:spacing w:line="360" w:lineRule="auto"/>
        <w:jc w:val="left"/>
        <w:rPr>
          <w:rFonts w:hint="eastAsia" w:ascii="宋体" w:hAnsi="宋体" w:cs="宋体"/>
          <w:color w:val="auto"/>
          <w:kern w:val="0"/>
          <w:sz w:val="36"/>
          <w:szCs w:val="36"/>
          <w:u w:val="dotDash"/>
        </w:rPr>
      </w:pPr>
    </w:p>
    <w:p w14:paraId="06EBEC95">
      <w:pPr>
        <w:autoSpaceDE w:val="0"/>
        <w:autoSpaceDN w:val="0"/>
        <w:adjustRightInd w:val="0"/>
        <w:spacing w:line="480" w:lineRule="auto"/>
        <w:jc w:val="left"/>
        <w:rPr>
          <w:rFonts w:hint="eastAsia" w:ascii="宋体" w:hAnsi="宋体" w:cs="宋体"/>
          <w:b/>
          <w:bCs/>
          <w:color w:val="auto"/>
          <w:kern w:val="0"/>
          <w:sz w:val="36"/>
          <w:szCs w:val="36"/>
          <w:lang w:val="zh-CN"/>
        </w:rPr>
      </w:pPr>
      <w:r>
        <w:rPr>
          <w:rFonts w:hint="eastAsia" w:ascii="宋体" w:hAnsi="宋体" w:cs="宋体"/>
          <w:b/>
          <w:bCs/>
          <w:color w:val="auto"/>
          <w:kern w:val="0"/>
          <w:sz w:val="36"/>
          <w:szCs w:val="36"/>
          <w:lang w:val="zh-CN"/>
        </w:rPr>
        <w:t>采购项目编号：青海品冠公招（服务）2026-015</w:t>
      </w:r>
    </w:p>
    <w:p w14:paraId="6C2C8285">
      <w:pPr>
        <w:autoSpaceDE w:val="0"/>
        <w:autoSpaceDN w:val="0"/>
        <w:adjustRightInd w:val="0"/>
        <w:spacing w:line="480" w:lineRule="auto"/>
        <w:ind w:left="2530" w:hanging="2530" w:hangingChars="700"/>
        <w:jc w:val="left"/>
        <w:rPr>
          <w:rFonts w:hint="eastAsia" w:ascii="宋体" w:hAnsi="宋体" w:cs="宋体"/>
          <w:b/>
          <w:bCs/>
          <w:color w:val="auto"/>
          <w:kern w:val="0"/>
          <w:sz w:val="36"/>
          <w:szCs w:val="36"/>
          <w:lang w:val="zh-CN"/>
        </w:rPr>
      </w:pPr>
      <w:r>
        <w:rPr>
          <w:rFonts w:hint="eastAsia" w:ascii="宋体" w:hAnsi="宋体" w:cs="宋体"/>
          <w:b/>
          <w:bCs/>
          <w:color w:val="auto"/>
          <w:kern w:val="0"/>
          <w:sz w:val="36"/>
          <w:szCs w:val="36"/>
          <w:lang w:val="zh-CN"/>
        </w:rPr>
        <w:t>采购项目名称：平安区2025年森林生态保护修复补偿项目（天然林区苔藓植物、地衣生物多样性调查及大型真菌调查）</w:t>
      </w:r>
    </w:p>
    <w:p w14:paraId="409FF1FA">
      <w:pPr>
        <w:autoSpaceDE w:val="0"/>
        <w:autoSpaceDN w:val="0"/>
        <w:adjustRightInd w:val="0"/>
        <w:spacing w:line="480" w:lineRule="auto"/>
        <w:ind w:left="2530" w:hanging="2530" w:hangingChars="700"/>
        <w:jc w:val="left"/>
        <w:rPr>
          <w:rFonts w:hint="eastAsia" w:ascii="宋体" w:hAnsi="宋体" w:cs="宋体"/>
          <w:b/>
          <w:bCs/>
          <w:color w:val="auto"/>
          <w:kern w:val="0"/>
          <w:sz w:val="36"/>
          <w:szCs w:val="36"/>
          <w:lang w:val="zh-CN"/>
        </w:rPr>
      </w:pPr>
      <w:r>
        <w:rPr>
          <w:rFonts w:hint="eastAsia" w:ascii="宋体" w:hAnsi="宋体" w:cs="宋体"/>
          <w:b/>
          <w:bCs/>
          <w:color w:val="auto"/>
          <w:kern w:val="0"/>
          <w:sz w:val="36"/>
          <w:szCs w:val="36"/>
          <w:lang w:val="zh-CN"/>
        </w:rPr>
        <w:t>采   购   人：海东市平安区林业和草原局</w:t>
      </w:r>
    </w:p>
    <w:p w14:paraId="181D3869">
      <w:pPr>
        <w:pStyle w:val="11"/>
        <w:rPr>
          <w:color w:val="auto"/>
          <w:lang w:val="zh-CN"/>
        </w:rPr>
      </w:pPr>
    </w:p>
    <w:p w14:paraId="3A8B1A7D">
      <w:pPr>
        <w:autoSpaceDE w:val="0"/>
        <w:autoSpaceDN w:val="0"/>
        <w:adjustRightInd w:val="0"/>
        <w:spacing w:line="480" w:lineRule="auto"/>
        <w:jc w:val="left"/>
        <w:rPr>
          <w:rFonts w:hint="eastAsia" w:ascii="宋体" w:hAnsi="宋体" w:cs="宋体"/>
          <w:b/>
          <w:bCs/>
          <w:color w:val="auto"/>
          <w:kern w:val="0"/>
          <w:sz w:val="36"/>
          <w:szCs w:val="36"/>
          <w:lang w:val="zh-CN"/>
        </w:rPr>
      </w:pPr>
      <w:r>
        <w:rPr>
          <w:rFonts w:hint="eastAsia" w:ascii="宋体" w:hAnsi="宋体" w:cs="宋体"/>
          <w:b/>
          <w:bCs/>
          <w:color w:val="auto"/>
          <w:kern w:val="0"/>
          <w:sz w:val="36"/>
          <w:szCs w:val="36"/>
          <w:lang w:val="zh-CN"/>
        </w:rPr>
        <w:t>采购代理机构：青海品冠招标代理有限公司</w:t>
      </w:r>
    </w:p>
    <w:p w14:paraId="64DF2EF4">
      <w:pPr>
        <w:autoSpaceDE w:val="0"/>
        <w:autoSpaceDN w:val="0"/>
        <w:adjustRightInd w:val="0"/>
        <w:spacing w:line="360" w:lineRule="auto"/>
        <w:jc w:val="center"/>
        <w:rPr>
          <w:rFonts w:hint="eastAsia" w:ascii="宋体" w:hAnsi="宋体" w:cs="宋体"/>
          <w:b/>
          <w:bCs/>
          <w:color w:val="auto"/>
          <w:kern w:val="0"/>
          <w:sz w:val="36"/>
          <w:szCs w:val="36"/>
          <w:u w:val="dashDotHeavy"/>
          <w:lang w:val="zh-CN"/>
        </w:rPr>
      </w:pPr>
      <w:r>
        <w:rPr>
          <w:rFonts w:hint="eastAsia" w:ascii="宋体" w:hAnsi="宋体" w:cs="宋体"/>
          <w:b/>
          <w:bCs/>
          <w:color w:val="auto"/>
          <w:kern w:val="0"/>
          <w:sz w:val="36"/>
          <w:szCs w:val="36"/>
        </w:rPr>
        <w:t xml:space="preserve">    </w:t>
      </w:r>
      <w:r>
        <w:rPr>
          <w:rFonts w:hint="eastAsia" w:ascii="宋体" w:hAnsi="宋体" w:cs="宋体"/>
          <w:b/>
          <w:bCs/>
          <w:color w:val="auto"/>
          <w:kern w:val="0"/>
          <w:sz w:val="36"/>
          <w:szCs w:val="36"/>
          <w:lang w:val="zh-CN"/>
        </w:rPr>
        <w:t>2026年04月</w:t>
      </w:r>
    </w:p>
    <w:p w14:paraId="1D9B51F5">
      <w:pPr>
        <w:autoSpaceDE w:val="0"/>
        <w:autoSpaceDN w:val="0"/>
        <w:adjustRightInd w:val="0"/>
        <w:spacing w:line="360" w:lineRule="auto"/>
        <w:rPr>
          <w:rFonts w:hint="eastAsia" w:ascii="宋体" w:hAnsi="宋体" w:cs="宋体"/>
          <w:color w:val="auto"/>
          <w:kern w:val="0"/>
          <w:sz w:val="36"/>
          <w:szCs w:val="36"/>
        </w:rPr>
      </w:pPr>
    </w:p>
    <w:p w14:paraId="23F760DD">
      <w:pPr>
        <w:adjustRightInd w:val="0"/>
        <w:spacing w:line="360" w:lineRule="auto"/>
        <w:jc w:val="center"/>
        <w:textAlignment w:val="baseline"/>
        <w:rPr>
          <w:rFonts w:hint="eastAsia" w:ascii="宋体" w:hAnsi="宋体" w:cs="宋体"/>
          <w:b/>
          <w:color w:val="auto"/>
          <w:sz w:val="40"/>
          <w:szCs w:val="30"/>
        </w:rPr>
      </w:pPr>
      <w:r>
        <w:rPr>
          <w:rFonts w:hint="eastAsia" w:ascii="宋体" w:hAnsi="宋体" w:cs="宋体"/>
          <w:b/>
          <w:color w:val="auto"/>
          <w:sz w:val="40"/>
          <w:szCs w:val="30"/>
        </w:rPr>
        <w:br w:type="page"/>
      </w:r>
      <w:r>
        <w:rPr>
          <w:rFonts w:hint="eastAsia" w:ascii="宋体" w:hAnsi="宋体" w:cs="宋体"/>
          <w:b/>
          <w:color w:val="auto"/>
          <w:sz w:val="40"/>
          <w:szCs w:val="30"/>
        </w:rPr>
        <w:t>目  录</w:t>
      </w:r>
    </w:p>
    <w:p w14:paraId="3913C017">
      <w:pPr>
        <w:pStyle w:val="22"/>
        <w:tabs>
          <w:tab w:val="right" w:leader="dot" w:pos="8299"/>
        </w:tabs>
      </w:pPr>
      <w:r>
        <w:rPr>
          <w:rFonts w:hint="eastAsia" w:ascii="宋体" w:hAnsi="宋体" w:cs="宋体"/>
          <w:b w:val="0"/>
          <w:bCs w:val="0"/>
          <w:color w:val="auto"/>
          <w:kern w:val="0"/>
          <w:szCs w:val="24"/>
        </w:rPr>
        <w:fldChar w:fldCharType="begin"/>
      </w:r>
      <w:r>
        <w:rPr>
          <w:rStyle w:val="35"/>
          <w:rFonts w:hint="eastAsia" w:ascii="宋体" w:hAnsi="宋体" w:cs="宋体"/>
          <w:b w:val="0"/>
          <w:bCs w:val="0"/>
          <w:color w:val="auto"/>
          <w:kern w:val="0"/>
          <w:szCs w:val="24"/>
        </w:rPr>
        <w:instrText xml:space="preserve"> TOC \o "3-3" \h \z \t "标题 1,2,标题 2,3,标题,1" </w:instrText>
      </w:r>
      <w:r>
        <w:rPr>
          <w:rFonts w:hint="eastAsia" w:ascii="宋体" w:hAnsi="宋体" w:cs="宋体"/>
          <w:b w:val="0"/>
          <w:bCs w:val="0"/>
          <w:color w:val="auto"/>
          <w:kern w:val="0"/>
          <w:szCs w:val="24"/>
        </w:rPr>
        <w:fldChar w:fldCharType="separate"/>
      </w:r>
      <w:r>
        <w:rPr>
          <w:rFonts w:hint="eastAsia" w:ascii="宋体" w:hAnsi="宋体" w:cs="宋体"/>
          <w:bCs w:val="0"/>
          <w:color w:val="auto"/>
          <w:kern w:val="0"/>
          <w:szCs w:val="24"/>
        </w:rPr>
        <w:fldChar w:fldCharType="begin"/>
      </w:r>
      <w:r>
        <w:rPr>
          <w:rFonts w:hint="eastAsia" w:ascii="宋体" w:hAnsi="宋体" w:cs="宋体"/>
          <w:bCs w:val="0"/>
          <w:kern w:val="0"/>
          <w:szCs w:val="24"/>
        </w:rPr>
        <w:instrText xml:space="preserve"> HYPERLINK \l _Toc4350 </w:instrText>
      </w:r>
      <w:r>
        <w:rPr>
          <w:rFonts w:hint="eastAsia" w:ascii="宋体" w:hAnsi="宋体" w:cs="宋体"/>
          <w:bCs w:val="0"/>
          <w:kern w:val="0"/>
          <w:szCs w:val="24"/>
        </w:rPr>
        <w:fldChar w:fldCharType="separate"/>
      </w:r>
      <w:r>
        <w:rPr>
          <w:rFonts w:hint="eastAsia" w:ascii="宋体" w:hAnsi="宋体" w:cs="宋体"/>
          <w:szCs w:val="36"/>
          <w:lang w:val="zh-CN"/>
        </w:rPr>
        <w:t>第一部分  投标邀请</w:t>
      </w:r>
      <w:r>
        <w:tab/>
      </w:r>
      <w:r>
        <w:fldChar w:fldCharType="begin"/>
      </w:r>
      <w:r>
        <w:instrText xml:space="preserve"> PAGEREF _Toc4350 \h </w:instrText>
      </w:r>
      <w:r>
        <w:fldChar w:fldCharType="separate"/>
      </w:r>
      <w:r>
        <w:t>5</w:t>
      </w:r>
      <w:r>
        <w:fldChar w:fldCharType="end"/>
      </w:r>
      <w:r>
        <w:rPr>
          <w:rFonts w:hint="eastAsia" w:ascii="宋体" w:hAnsi="宋体" w:cs="宋体"/>
          <w:bCs w:val="0"/>
          <w:color w:val="auto"/>
          <w:kern w:val="0"/>
          <w:szCs w:val="24"/>
        </w:rPr>
        <w:fldChar w:fldCharType="end"/>
      </w:r>
    </w:p>
    <w:p w14:paraId="12301297">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_Toc12865 </w:instrText>
      </w:r>
      <w:r>
        <w:rPr>
          <w:rFonts w:hint="eastAsia" w:ascii="宋体" w:hAnsi="宋体" w:cs="宋体"/>
        </w:rPr>
        <w:fldChar w:fldCharType="separate"/>
      </w:r>
      <w:r>
        <w:rPr>
          <w:rFonts w:hint="eastAsia" w:ascii="宋体" w:hAnsi="宋体" w:cs="宋体"/>
          <w:szCs w:val="36"/>
          <w:lang w:val="zh-CN"/>
        </w:rPr>
        <w:t>第二部分  投标人须知</w:t>
      </w:r>
      <w:r>
        <w:tab/>
      </w:r>
      <w:r>
        <w:fldChar w:fldCharType="begin"/>
      </w:r>
      <w:r>
        <w:instrText xml:space="preserve"> PAGEREF _Toc12865 \h </w:instrText>
      </w:r>
      <w:r>
        <w:fldChar w:fldCharType="separate"/>
      </w:r>
      <w:r>
        <w:t>7</w:t>
      </w:r>
      <w:r>
        <w:fldChar w:fldCharType="end"/>
      </w:r>
      <w:r>
        <w:rPr>
          <w:rFonts w:hint="eastAsia" w:ascii="宋体" w:hAnsi="宋体" w:cs="宋体"/>
          <w:color w:val="auto"/>
        </w:rPr>
        <w:fldChar w:fldCharType="end"/>
      </w:r>
    </w:p>
    <w:p w14:paraId="36963E12">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_Toc19796 </w:instrText>
      </w:r>
      <w:r>
        <w:rPr>
          <w:rFonts w:hint="eastAsia" w:ascii="宋体" w:hAnsi="宋体" w:cs="宋体"/>
        </w:rPr>
        <w:fldChar w:fldCharType="separate"/>
      </w:r>
      <w:r>
        <w:rPr>
          <w:rFonts w:hint="eastAsia" w:ascii="宋体" w:hAnsi="宋体" w:cs="宋体"/>
          <w:lang w:val="zh-CN"/>
        </w:rPr>
        <w:t>一、说明</w:t>
      </w:r>
      <w:r>
        <w:tab/>
      </w:r>
      <w:r>
        <w:fldChar w:fldCharType="begin"/>
      </w:r>
      <w:r>
        <w:instrText xml:space="preserve"> PAGEREF _Toc19796 \h </w:instrText>
      </w:r>
      <w:r>
        <w:fldChar w:fldCharType="separate"/>
      </w:r>
      <w:r>
        <w:t>7</w:t>
      </w:r>
      <w:r>
        <w:fldChar w:fldCharType="end"/>
      </w:r>
      <w:r>
        <w:rPr>
          <w:rFonts w:hint="eastAsia" w:ascii="宋体" w:hAnsi="宋体" w:cs="宋体"/>
          <w:color w:val="auto"/>
        </w:rPr>
        <w:fldChar w:fldCharType="end"/>
      </w:r>
    </w:p>
    <w:p w14:paraId="6CAED3CD">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_Toc5815 </w:instrText>
      </w:r>
      <w:r>
        <w:rPr>
          <w:rFonts w:hint="eastAsia" w:ascii="宋体" w:hAnsi="宋体" w:cs="宋体"/>
        </w:rPr>
        <w:fldChar w:fldCharType="separate"/>
      </w:r>
      <w:r>
        <w:rPr>
          <w:rFonts w:hint="eastAsia" w:ascii="宋体" w:hAnsi="宋体" w:cs="宋体"/>
          <w:szCs w:val="28"/>
          <w:lang w:val="zh-CN"/>
        </w:rPr>
        <w:t>1.适用范围</w:t>
      </w:r>
      <w:r>
        <w:tab/>
      </w:r>
      <w:r>
        <w:fldChar w:fldCharType="begin"/>
      </w:r>
      <w:r>
        <w:instrText xml:space="preserve"> PAGEREF _Toc5815 \h </w:instrText>
      </w:r>
      <w:r>
        <w:fldChar w:fldCharType="separate"/>
      </w:r>
      <w:r>
        <w:t>7</w:t>
      </w:r>
      <w:r>
        <w:fldChar w:fldCharType="end"/>
      </w:r>
      <w:r>
        <w:rPr>
          <w:rFonts w:hint="eastAsia" w:ascii="宋体" w:hAnsi="宋体" w:cs="宋体"/>
          <w:color w:val="auto"/>
        </w:rPr>
        <w:fldChar w:fldCharType="end"/>
      </w:r>
    </w:p>
    <w:p w14:paraId="0E654333">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_Toc25898 </w:instrText>
      </w:r>
      <w:r>
        <w:rPr>
          <w:rFonts w:hint="eastAsia" w:ascii="宋体" w:hAnsi="宋体" w:cs="宋体"/>
        </w:rPr>
        <w:fldChar w:fldCharType="separate"/>
      </w:r>
      <w:r>
        <w:rPr>
          <w:rFonts w:hint="eastAsia" w:ascii="宋体" w:hAnsi="宋体" w:cs="宋体"/>
          <w:szCs w:val="28"/>
          <w:lang w:val="zh-CN"/>
        </w:rPr>
        <w:t>2.采购方式、合格的投标人</w:t>
      </w:r>
      <w:r>
        <w:tab/>
      </w:r>
      <w:r>
        <w:fldChar w:fldCharType="begin"/>
      </w:r>
      <w:r>
        <w:instrText xml:space="preserve"> PAGEREF _Toc25898 \h </w:instrText>
      </w:r>
      <w:r>
        <w:fldChar w:fldCharType="separate"/>
      </w:r>
      <w:r>
        <w:t>7</w:t>
      </w:r>
      <w:r>
        <w:fldChar w:fldCharType="end"/>
      </w:r>
      <w:r>
        <w:rPr>
          <w:rFonts w:hint="eastAsia" w:ascii="宋体" w:hAnsi="宋体" w:cs="宋体"/>
          <w:color w:val="auto"/>
        </w:rPr>
        <w:fldChar w:fldCharType="end"/>
      </w:r>
    </w:p>
    <w:p w14:paraId="0D643BA4">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_Toc19117 </w:instrText>
      </w:r>
      <w:r>
        <w:rPr>
          <w:rFonts w:hint="eastAsia" w:ascii="宋体" w:hAnsi="宋体" w:cs="宋体"/>
        </w:rPr>
        <w:fldChar w:fldCharType="separate"/>
      </w:r>
      <w:r>
        <w:rPr>
          <w:rFonts w:hint="eastAsia" w:ascii="宋体" w:hAnsi="宋体" w:cs="宋体"/>
          <w:szCs w:val="28"/>
          <w:lang w:val="zh-CN"/>
        </w:rPr>
        <w:t>3.投标费用</w:t>
      </w:r>
      <w:r>
        <w:tab/>
      </w:r>
      <w:r>
        <w:fldChar w:fldCharType="begin"/>
      </w:r>
      <w:r>
        <w:instrText xml:space="preserve"> PAGEREF _Toc19117 \h </w:instrText>
      </w:r>
      <w:r>
        <w:fldChar w:fldCharType="separate"/>
      </w:r>
      <w:r>
        <w:t>7</w:t>
      </w:r>
      <w:r>
        <w:fldChar w:fldCharType="end"/>
      </w:r>
      <w:r>
        <w:rPr>
          <w:rFonts w:hint="eastAsia" w:ascii="宋体" w:hAnsi="宋体" w:cs="宋体"/>
          <w:color w:val="auto"/>
        </w:rPr>
        <w:fldChar w:fldCharType="end"/>
      </w:r>
    </w:p>
    <w:p w14:paraId="3A399F3D">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_Toc30084 </w:instrText>
      </w:r>
      <w:r>
        <w:rPr>
          <w:rFonts w:hint="eastAsia" w:ascii="宋体" w:hAnsi="宋体" w:cs="宋体"/>
        </w:rPr>
        <w:fldChar w:fldCharType="separate"/>
      </w:r>
      <w:r>
        <w:rPr>
          <w:rFonts w:hint="eastAsia" w:ascii="宋体" w:hAnsi="宋体" w:cs="宋体"/>
          <w:lang w:val="zh-CN"/>
        </w:rPr>
        <w:t>二、招标文件说明</w:t>
      </w:r>
      <w:r>
        <w:tab/>
      </w:r>
      <w:r>
        <w:fldChar w:fldCharType="begin"/>
      </w:r>
      <w:r>
        <w:instrText xml:space="preserve"> PAGEREF _Toc30084 \h </w:instrText>
      </w:r>
      <w:r>
        <w:fldChar w:fldCharType="separate"/>
      </w:r>
      <w:r>
        <w:t>7</w:t>
      </w:r>
      <w:r>
        <w:fldChar w:fldCharType="end"/>
      </w:r>
      <w:r>
        <w:rPr>
          <w:rFonts w:hint="eastAsia" w:ascii="宋体" w:hAnsi="宋体" w:cs="宋体"/>
          <w:color w:val="auto"/>
        </w:rPr>
        <w:fldChar w:fldCharType="end"/>
      </w:r>
    </w:p>
    <w:p w14:paraId="1F8902D4">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_Toc14607 </w:instrText>
      </w:r>
      <w:r>
        <w:rPr>
          <w:rFonts w:hint="eastAsia" w:ascii="宋体" w:hAnsi="宋体" w:cs="宋体"/>
        </w:rPr>
        <w:fldChar w:fldCharType="separate"/>
      </w:r>
      <w:r>
        <w:rPr>
          <w:rFonts w:hint="eastAsia" w:ascii="宋体" w:hAnsi="宋体" w:cs="宋体"/>
          <w:szCs w:val="28"/>
          <w:lang w:val="zh-CN"/>
        </w:rPr>
        <w:t>4.招标文件的构成</w:t>
      </w:r>
      <w:r>
        <w:tab/>
      </w:r>
      <w:r>
        <w:fldChar w:fldCharType="begin"/>
      </w:r>
      <w:r>
        <w:instrText xml:space="preserve"> PAGEREF _Toc14607 \h </w:instrText>
      </w:r>
      <w:r>
        <w:fldChar w:fldCharType="separate"/>
      </w:r>
      <w:r>
        <w:t>7</w:t>
      </w:r>
      <w:r>
        <w:fldChar w:fldCharType="end"/>
      </w:r>
      <w:r>
        <w:rPr>
          <w:rFonts w:hint="eastAsia" w:ascii="宋体" w:hAnsi="宋体" w:cs="宋体"/>
          <w:color w:val="auto"/>
        </w:rPr>
        <w:fldChar w:fldCharType="end"/>
      </w:r>
    </w:p>
    <w:p w14:paraId="70C102F1">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_Toc24492 </w:instrText>
      </w:r>
      <w:r>
        <w:rPr>
          <w:rFonts w:hint="eastAsia" w:ascii="宋体" w:hAnsi="宋体" w:cs="宋体"/>
        </w:rPr>
        <w:fldChar w:fldCharType="separate"/>
      </w:r>
      <w:r>
        <w:rPr>
          <w:rFonts w:hint="eastAsia" w:ascii="宋体" w:hAnsi="宋体" w:cs="宋体"/>
          <w:szCs w:val="28"/>
          <w:lang w:val="zh-CN"/>
        </w:rPr>
        <w:t>5.招标文件、采购活动和中标结果的质疑</w:t>
      </w:r>
      <w:r>
        <w:tab/>
      </w:r>
      <w:r>
        <w:fldChar w:fldCharType="begin"/>
      </w:r>
      <w:r>
        <w:instrText xml:space="preserve"> PAGEREF _Toc24492 \h </w:instrText>
      </w:r>
      <w:r>
        <w:fldChar w:fldCharType="separate"/>
      </w:r>
      <w:r>
        <w:t>7</w:t>
      </w:r>
      <w:r>
        <w:fldChar w:fldCharType="end"/>
      </w:r>
      <w:r>
        <w:rPr>
          <w:rFonts w:hint="eastAsia" w:ascii="宋体" w:hAnsi="宋体" w:cs="宋体"/>
          <w:color w:val="auto"/>
        </w:rPr>
        <w:fldChar w:fldCharType="end"/>
      </w:r>
    </w:p>
    <w:p w14:paraId="006D54E4">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_Toc8138 </w:instrText>
      </w:r>
      <w:r>
        <w:rPr>
          <w:rFonts w:hint="eastAsia" w:ascii="宋体" w:hAnsi="宋体" w:cs="宋体"/>
        </w:rPr>
        <w:fldChar w:fldCharType="separate"/>
      </w:r>
      <w:r>
        <w:rPr>
          <w:rFonts w:hint="eastAsia" w:ascii="宋体" w:hAnsi="宋体" w:cs="宋体"/>
          <w:szCs w:val="28"/>
          <w:lang w:val="zh-CN"/>
        </w:rPr>
        <w:t>6.招标文件的澄清或修改</w:t>
      </w:r>
      <w:r>
        <w:tab/>
      </w:r>
      <w:r>
        <w:fldChar w:fldCharType="begin"/>
      </w:r>
      <w:r>
        <w:instrText xml:space="preserve"> PAGEREF _Toc8138 \h </w:instrText>
      </w:r>
      <w:r>
        <w:fldChar w:fldCharType="separate"/>
      </w:r>
      <w:r>
        <w:t>8</w:t>
      </w:r>
      <w:r>
        <w:fldChar w:fldCharType="end"/>
      </w:r>
      <w:r>
        <w:rPr>
          <w:rFonts w:hint="eastAsia" w:ascii="宋体" w:hAnsi="宋体" w:cs="宋体"/>
          <w:color w:val="auto"/>
        </w:rPr>
        <w:fldChar w:fldCharType="end"/>
      </w:r>
    </w:p>
    <w:p w14:paraId="1D329189">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_Toc27775 </w:instrText>
      </w:r>
      <w:r>
        <w:rPr>
          <w:rFonts w:hint="eastAsia" w:ascii="宋体" w:hAnsi="宋体" w:cs="宋体"/>
        </w:rPr>
        <w:fldChar w:fldCharType="separate"/>
      </w:r>
      <w:r>
        <w:rPr>
          <w:rFonts w:hint="eastAsia" w:ascii="宋体" w:hAnsi="宋体" w:cs="宋体"/>
          <w:lang w:val="zh-CN"/>
        </w:rPr>
        <w:t>三、投标文件的编制</w:t>
      </w:r>
      <w:r>
        <w:tab/>
      </w:r>
      <w:r>
        <w:fldChar w:fldCharType="begin"/>
      </w:r>
      <w:r>
        <w:instrText xml:space="preserve"> PAGEREF _Toc27775 \h </w:instrText>
      </w:r>
      <w:r>
        <w:fldChar w:fldCharType="separate"/>
      </w:r>
      <w:r>
        <w:t>8</w:t>
      </w:r>
      <w:r>
        <w:fldChar w:fldCharType="end"/>
      </w:r>
      <w:r>
        <w:rPr>
          <w:rFonts w:hint="eastAsia" w:ascii="宋体" w:hAnsi="宋体" w:cs="宋体"/>
          <w:color w:val="auto"/>
        </w:rPr>
        <w:fldChar w:fldCharType="end"/>
      </w:r>
    </w:p>
    <w:p w14:paraId="5867C714">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_Toc9312 </w:instrText>
      </w:r>
      <w:r>
        <w:rPr>
          <w:rFonts w:hint="eastAsia" w:ascii="宋体" w:hAnsi="宋体" w:cs="宋体"/>
        </w:rPr>
        <w:fldChar w:fldCharType="separate"/>
      </w:r>
      <w:r>
        <w:rPr>
          <w:rFonts w:hint="eastAsia" w:ascii="宋体" w:hAnsi="宋体" w:cs="宋体"/>
          <w:szCs w:val="28"/>
          <w:lang w:val="zh-CN"/>
        </w:rPr>
        <w:t>7.投标文件的语言及度量衡单位</w:t>
      </w:r>
      <w:r>
        <w:tab/>
      </w:r>
      <w:r>
        <w:fldChar w:fldCharType="begin"/>
      </w:r>
      <w:r>
        <w:instrText xml:space="preserve"> PAGEREF _Toc9312 \h </w:instrText>
      </w:r>
      <w:r>
        <w:fldChar w:fldCharType="separate"/>
      </w:r>
      <w:r>
        <w:t>8</w:t>
      </w:r>
      <w:r>
        <w:fldChar w:fldCharType="end"/>
      </w:r>
      <w:r>
        <w:rPr>
          <w:rFonts w:hint="eastAsia" w:ascii="宋体" w:hAnsi="宋体" w:cs="宋体"/>
          <w:color w:val="auto"/>
        </w:rPr>
        <w:fldChar w:fldCharType="end"/>
      </w:r>
    </w:p>
    <w:p w14:paraId="2E736F73">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_Toc4906 </w:instrText>
      </w:r>
      <w:r>
        <w:rPr>
          <w:rFonts w:hint="eastAsia" w:ascii="宋体" w:hAnsi="宋体" w:cs="宋体"/>
        </w:rPr>
        <w:fldChar w:fldCharType="separate"/>
      </w:r>
      <w:r>
        <w:rPr>
          <w:rFonts w:hint="eastAsia" w:ascii="宋体" w:hAnsi="宋体" w:cs="宋体"/>
          <w:szCs w:val="28"/>
          <w:lang w:val="zh-CN"/>
        </w:rPr>
        <w:t>8.投标报价及币种</w:t>
      </w:r>
      <w:r>
        <w:tab/>
      </w:r>
      <w:r>
        <w:fldChar w:fldCharType="begin"/>
      </w:r>
      <w:r>
        <w:instrText xml:space="preserve"> PAGEREF _Toc4906 \h </w:instrText>
      </w:r>
      <w:r>
        <w:fldChar w:fldCharType="separate"/>
      </w:r>
      <w:r>
        <w:t>9</w:t>
      </w:r>
      <w:r>
        <w:fldChar w:fldCharType="end"/>
      </w:r>
      <w:r>
        <w:rPr>
          <w:rFonts w:hint="eastAsia" w:ascii="宋体" w:hAnsi="宋体" w:cs="宋体"/>
          <w:color w:val="auto"/>
        </w:rPr>
        <w:fldChar w:fldCharType="end"/>
      </w:r>
    </w:p>
    <w:p w14:paraId="6241A0F0">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_Toc29242 </w:instrText>
      </w:r>
      <w:r>
        <w:rPr>
          <w:rFonts w:hint="eastAsia" w:ascii="宋体" w:hAnsi="宋体" w:cs="宋体"/>
        </w:rPr>
        <w:fldChar w:fldCharType="separate"/>
      </w:r>
      <w:r>
        <w:rPr>
          <w:rFonts w:hint="eastAsia" w:ascii="宋体" w:hAnsi="宋体" w:cs="宋体"/>
          <w:szCs w:val="28"/>
          <w:lang w:val="zh-CN"/>
        </w:rPr>
        <w:t>9.投标保证金</w:t>
      </w:r>
      <w:r>
        <w:tab/>
      </w:r>
      <w:r>
        <w:fldChar w:fldCharType="begin"/>
      </w:r>
      <w:r>
        <w:instrText xml:space="preserve"> PAGEREF _Toc29242 \h </w:instrText>
      </w:r>
      <w:r>
        <w:fldChar w:fldCharType="separate"/>
      </w:r>
      <w:r>
        <w:t>9</w:t>
      </w:r>
      <w:r>
        <w:fldChar w:fldCharType="end"/>
      </w:r>
      <w:r>
        <w:rPr>
          <w:rFonts w:hint="eastAsia" w:ascii="宋体" w:hAnsi="宋体" w:cs="宋体"/>
          <w:color w:val="auto"/>
        </w:rPr>
        <w:fldChar w:fldCharType="end"/>
      </w:r>
    </w:p>
    <w:p w14:paraId="6E78B539">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_Toc18099 </w:instrText>
      </w:r>
      <w:r>
        <w:rPr>
          <w:rFonts w:hint="eastAsia" w:ascii="宋体" w:hAnsi="宋体" w:cs="宋体"/>
        </w:rPr>
        <w:fldChar w:fldCharType="separate"/>
      </w:r>
      <w:r>
        <w:rPr>
          <w:rFonts w:hint="eastAsia" w:ascii="宋体" w:hAnsi="宋体" w:cs="宋体"/>
          <w:szCs w:val="28"/>
          <w:lang w:val="zh-CN"/>
        </w:rPr>
        <w:t>10.投标有效期</w:t>
      </w:r>
      <w:r>
        <w:tab/>
      </w:r>
      <w:r>
        <w:fldChar w:fldCharType="begin"/>
      </w:r>
      <w:r>
        <w:instrText xml:space="preserve"> PAGEREF _Toc18099 \h </w:instrText>
      </w:r>
      <w:r>
        <w:fldChar w:fldCharType="separate"/>
      </w:r>
      <w:r>
        <w:t>10</w:t>
      </w:r>
      <w:r>
        <w:fldChar w:fldCharType="end"/>
      </w:r>
      <w:r>
        <w:rPr>
          <w:rFonts w:hint="eastAsia" w:ascii="宋体" w:hAnsi="宋体" w:cs="宋体"/>
          <w:color w:val="auto"/>
        </w:rPr>
        <w:fldChar w:fldCharType="end"/>
      </w:r>
    </w:p>
    <w:p w14:paraId="3B899EA0">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_Toc22648 </w:instrText>
      </w:r>
      <w:r>
        <w:rPr>
          <w:rFonts w:hint="eastAsia" w:ascii="宋体" w:hAnsi="宋体" w:cs="宋体"/>
        </w:rPr>
        <w:fldChar w:fldCharType="separate"/>
      </w:r>
      <w:r>
        <w:rPr>
          <w:rFonts w:hint="eastAsia" w:ascii="宋体" w:hAnsi="宋体" w:cs="宋体"/>
          <w:szCs w:val="28"/>
          <w:lang w:val="zh-CN"/>
        </w:rPr>
        <w:t>11.投标文件构成</w:t>
      </w:r>
      <w:r>
        <w:tab/>
      </w:r>
      <w:r>
        <w:fldChar w:fldCharType="begin"/>
      </w:r>
      <w:r>
        <w:instrText xml:space="preserve"> PAGEREF _Toc22648 \h </w:instrText>
      </w:r>
      <w:r>
        <w:fldChar w:fldCharType="separate"/>
      </w:r>
      <w:r>
        <w:t>10</w:t>
      </w:r>
      <w:r>
        <w:fldChar w:fldCharType="end"/>
      </w:r>
      <w:r>
        <w:rPr>
          <w:rFonts w:hint="eastAsia" w:ascii="宋体" w:hAnsi="宋体" w:cs="宋体"/>
          <w:color w:val="auto"/>
        </w:rPr>
        <w:fldChar w:fldCharType="end"/>
      </w:r>
    </w:p>
    <w:p w14:paraId="10B4816D">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_Toc2318 </w:instrText>
      </w:r>
      <w:r>
        <w:rPr>
          <w:rFonts w:hint="eastAsia" w:ascii="宋体" w:hAnsi="宋体" w:cs="宋体"/>
        </w:rPr>
        <w:fldChar w:fldCharType="separate"/>
      </w:r>
      <w:r>
        <w:rPr>
          <w:rFonts w:hint="eastAsia" w:ascii="宋体" w:hAnsi="宋体" w:cs="宋体"/>
          <w:szCs w:val="28"/>
          <w:lang w:val="zh-CN"/>
        </w:rPr>
        <w:t>12.投标文件的编制要求</w:t>
      </w:r>
      <w:r>
        <w:tab/>
      </w:r>
      <w:r>
        <w:fldChar w:fldCharType="begin"/>
      </w:r>
      <w:r>
        <w:instrText xml:space="preserve"> PAGEREF _Toc2318 \h </w:instrText>
      </w:r>
      <w:r>
        <w:fldChar w:fldCharType="separate"/>
      </w:r>
      <w:r>
        <w:t>11</w:t>
      </w:r>
      <w:r>
        <w:fldChar w:fldCharType="end"/>
      </w:r>
      <w:r>
        <w:rPr>
          <w:rFonts w:hint="eastAsia" w:ascii="宋体" w:hAnsi="宋体" w:cs="宋体"/>
          <w:color w:val="auto"/>
        </w:rPr>
        <w:fldChar w:fldCharType="end"/>
      </w:r>
    </w:p>
    <w:p w14:paraId="361846E0">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_Toc19274 </w:instrText>
      </w:r>
      <w:r>
        <w:rPr>
          <w:rFonts w:hint="eastAsia" w:ascii="宋体" w:hAnsi="宋体" w:cs="宋体"/>
        </w:rPr>
        <w:fldChar w:fldCharType="separate"/>
      </w:r>
      <w:r>
        <w:rPr>
          <w:rFonts w:hint="eastAsia" w:ascii="宋体" w:hAnsi="宋体" w:cs="宋体"/>
          <w:lang w:val="zh-CN"/>
        </w:rPr>
        <w:t>四、投标文件的提交</w:t>
      </w:r>
      <w:r>
        <w:tab/>
      </w:r>
      <w:r>
        <w:fldChar w:fldCharType="begin"/>
      </w:r>
      <w:r>
        <w:instrText xml:space="preserve"> PAGEREF _Toc19274 \h </w:instrText>
      </w:r>
      <w:r>
        <w:fldChar w:fldCharType="separate"/>
      </w:r>
      <w:r>
        <w:t>11</w:t>
      </w:r>
      <w:r>
        <w:fldChar w:fldCharType="end"/>
      </w:r>
      <w:r>
        <w:rPr>
          <w:rFonts w:hint="eastAsia" w:ascii="宋体" w:hAnsi="宋体" w:cs="宋体"/>
          <w:color w:val="auto"/>
        </w:rPr>
        <w:fldChar w:fldCharType="end"/>
      </w:r>
    </w:p>
    <w:p w14:paraId="305A44AD">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_Toc14219 </w:instrText>
      </w:r>
      <w:r>
        <w:rPr>
          <w:rFonts w:hint="eastAsia" w:ascii="宋体" w:hAnsi="宋体" w:cs="宋体"/>
        </w:rPr>
        <w:fldChar w:fldCharType="separate"/>
      </w:r>
      <w:r>
        <w:rPr>
          <w:rFonts w:hint="eastAsia" w:ascii="宋体" w:hAnsi="宋体" w:cs="宋体"/>
          <w:szCs w:val="28"/>
        </w:rPr>
        <w:t>13.网上投标</w:t>
      </w:r>
      <w:r>
        <w:tab/>
      </w:r>
      <w:r>
        <w:fldChar w:fldCharType="begin"/>
      </w:r>
      <w:r>
        <w:instrText xml:space="preserve"> PAGEREF _Toc14219 \h </w:instrText>
      </w:r>
      <w:r>
        <w:fldChar w:fldCharType="separate"/>
      </w:r>
      <w:r>
        <w:t>11</w:t>
      </w:r>
      <w:r>
        <w:fldChar w:fldCharType="end"/>
      </w:r>
      <w:r>
        <w:rPr>
          <w:rFonts w:hint="eastAsia" w:ascii="宋体" w:hAnsi="宋体" w:cs="宋体"/>
          <w:color w:val="auto"/>
        </w:rPr>
        <w:fldChar w:fldCharType="end"/>
      </w:r>
    </w:p>
    <w:p w14:paraId="6E7DEF05">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_Toc3357 </w:instrText>
      </w:r>
      <w:r>
        <w:rPr>
          <w:rFonts w:hint="eastAsia" w:ascii="宋体" w:hAnsi="宋体" w:cs="宋体"/>
        </w:rPr>
        <w:fldChar w:fldCharType="separate"/>
      </w:r>
      <w:r>
        <w:rPr>
          <w:rFonts w:hint="eastAsia" w:ascii="宋体" w:hAnsi="宋体" w:cs="宋体"/>
          <w:szCs w:val="28"/>
          <w:lang w:val="zh-CN"/>
        </w:rPr>
        <w:t>14.提交投标文件的时间、地点、方式</w:t>
      </w:r>
      <w:r>
        <w:tab/>
      </w:r>
      <w:r>
        <w:fldChar w:fldCharType="begin"/>
      </w:r>
      <w:r>
        <w:instrText xml:space="preserve"> PAGEREF _Toc3357 \h </w:instrText>
      </w:r>
      <w:r>
        <w:fldChar w:fldCharType="separate"/>
      </w:r>
      <w:r>
        <w:t>12</w:t>
      </w:r>
      <w:r>
        <w:fldChar w:fldCharType="end"/>
      </w:r>
      <w:r>
        <w:rPr>
          <w:rFonts w:hint="eastAsia" w:ascii="宋体" w:hAnsi="宋体" w:cs="宋体"/>
          <w:color w:val="auto"/>
        </w:rPr>
        <w:fldChar w:fldCharType="end"/>
      </w:r>
    </w:p>
    <w:p w14:paraId="7D3A1959">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_Toc25554 </w:instrText>
      </w:r>
      <w:r>
        <w:rPr>
          <w:rFonts w:hint="eastAsia" w:ascii="宋体" w:hAnsi="宋体" w:cs="宋体"/>
        </w:rPr>
        <w:fldChar w:fldCharType="separate"/>
      </w:r>
      <w:r>
        <w:rPr>
          <w:rFonts w:hint="eastAsia" w:ascii="宋体" w:hAnsi="宋体" w:cs="宋体"/>
          <w:szCs w:val="28"/>
          <w:lang w:val="zh-CN"/>
        </w:rPr>
        <w:t>15.投标文件的补充、修改或者撤回</w:t>
      </w:r>
      <w:r>
        <w:tab/>
      </w:r>
      <w:r>
        <w:fldChar w:fldCharType="begin"/>
      </w:r>
      <w:r>
        <w:instrText xml:space="preserve"> PAGEREF _Toc25554 \h </w:instrText>
      </w:r>
      <w:r>
        <w:fldChar w:fldCharType="separate"/>
      </w:r>
      <w:r>
        <w:t>12</w:t>
      </w:r>
      <w:r>
        <w:fldChar w:fldCharType="end"/>
      </w:r>
      <w:r>
        <w:rPr>
          <w:rFonts w:hint="eastAsia" w:ascii="宋体" w:hAnsi="宋体" w:cs="宋体"/>
          <w:color w:val="auto"/>
        </w:rPr>
        <w:fldChar w:fldCharType="end"/>
      </w:r>
    </w:p>
    <w:p w14:paraId="1720EA2B">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_Toc9761 </w:instrText>
      </w:r>
      <w:r>
        <w:rPr>
          <w:rFonts w:hint="eastAsia" w:ascii="宋体" w:hAnsi="宋体" w:cs="宋体"/>
        </w:rPr>
        <w:fldChar w:fldCharType="separate"/>
      </w:r>
      <w:r>
        <w:rPr>
          <w:rFonts w:hint="eastAsia" w:ascii="宋体" w:hAnsi="宋体" w:cs="宋体"/>
          <w:lang w:val="zh-CN"/>
        </w:rPr>
        <w:t>五、开标</w:t>
      </w:r>
      <w:r>
        <w:tab/>
      </w:r>
      <w:r>
        <w:fldChar w:fldCharType="begin"/>
      </w:r>
      <w:r>
        <w:instrText xml:space="preserve"> PAGEREF _Toc9761 \h </w:instrText>
      </w:r>
      <w:r>
        <w:fldChar w:fldCharType="separate"/>
      </w:r>
      <w:r>
        <w:t>12</w:t>
      </w:r>
      <w:r>
        <w:fldChar w:fldCharType="end"/>
      </w:r>
      <w:r>
        <w:rPr>
          <w:rFonts w:hint="eastAsia" w:ascii="宋体" w:hAnsi="宋体" w:cs="宋体"/>
          <w:color w:val="auto"/>
        </w:rPr>
        <w:fldChar w:fldCharType="end"/>
      </w:r>
    </w:p>
    <w:p w14:paraId="581DAC34">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_Toc26075 </w:instrText>
      </w:r>
      <w:r>
        <w:rPr>
          <w:rFonts w:hint="eastAsia" w:ascii="宋体" w:hAnsi="宋体" w:cs="宋体"/>
        </w:rPr>
        <w:fldChar w:fldCharType="separate"/>
      </w:r>
      <w:r>
        <w:rPr>
          <w:rFonts w:hint="eastAsia" w:ascii="宋体" w:hAnsi="宋体" w:cs="宋体"/>
          <w:szCs w:val="28"/>
          <w:lang w:val="zh-CN"/>
        </w:rPr>
        <w:t>16.开标</w:t>
      </w:r>
      <w:r>
        <w:tab/>
      </w:r>
      <w:r>
        <w:fldChar w:fldCharType="begin"/>
      </w:r>
      <w:r>
        <w:instrText xml:space="preserve"> PAGEREF _Toc26075 \h </w:instrText>
      </w:r>
      <w:r>
        <w:fldChar w:fldCharType="separate"/>
      </w:r>
      <w:r>
        <w:t>12</w:t>
      </w:r>
      <w:r>
        <w:fldChar w:fldCharType="end"/>
      </w:r>
      <w:r>
        <w:rPr>
          <w:rFonts w:hint="eastAsia" w:ascii="宋体" w:hAnsi="宋体" w:cs="宋体"/>
          <w:color w:val="auto"/>
        </w:rPr>
        <w:fldChar w:fldCharType="end"/>
      </w:r>
    </w:p>
    <w:p w14:paraId="3999131B">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_Toc17641 </w:instrText>
      </w:r>
      <w:r>
        <w:rPr>
          <w:rFonts w:hint="eastAsia" w:ascii="宋体" w:hAnsi="宋体" w:cs="宋体"/>
        </w:rPr>
        <w:fldChar w:fldCharType="separate"/>
      </w:r>
      <w:r>
        <w:rPr>
          <w:rFonts w:hint="eastAsia" w:ascii="宋体" w:hAnsi="宋体" w:cs="宋体"/>
          <w:kern w:val="0"/>
          <w:szCs w:val="36"/>
        </w:rPr>
        <w:t>六、资格</w:t>
      </w:r>
      <w:r>
        <w:rPr>
          <w:rFonts w:hint="eastAsia" w:ascii="宋体" w:hAnsi="宋体" w:cs="宋体"/>
          <w:lang w:val="zh-CN"/>
        </w:rPr>
        <w:t>审查</w:t>
      </w:r>
      <w:r>
        <w:rPr>
          <w:rFonts w:hint="eastAsia" w:ascii="宋体" w:hAnsi="宋体" w:cs="宋体"/>
          <w:kern w:val="0"/>
          <w:szCs w:val="36"/>
        </w:rPr>
        <w:t>程序</w:t>
      </w:r>
      <w:r>
        <w:tab/>
      </w:r>
      <w:r>
        <w:fldChar w:fldCharType="begin"/>
      </w:r>
      <w:r>
        <w:instrText xml:space="preserve"> PAGEREF _Toc17641 \h </w:instrText>
      </w:r>
      <w:r>
        <w:fldChar w:fldCharType="separate"/>
      </w:r>
      <w:r>
        <w:t>13</w:t>
      </w:r>
      <w:r>
        <w:fldChar w:fldCharType="end"/>
      </w:r>
      <w:r>
        <w:rPr>
          <w:rFonts w:hint="eastAsia" w:ascii="宋体" w:hAnsi="宋体" w:cs="宋体"/>
          <w:color w:val="auto"/>
        </w:rPr>
        <w:fldChar w:fldCharType="end"/>
      </w:r>
    </w:p>
    <w:p w14:paraId="45117B94">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_Toc30332 </w:instrText>
      </w:r>
      <w:r>
        <w:rPr>
          <w:rFonts w:hint="eastAsia" w:ascii="宋体" w:hAnsi="宋体" w:cs="宋体"/>
        </w:rPr>
        <w:fldChar w:fldCharType="separate"/>
      </w:r>
      <w:r>
        <w:rPr>
          <w:rFonts w:hint="eastAsia" w:ascii="宋体" w:hAnsi="宋体" w:cs="宋体"/>
          <w:szCs w:val="28"/>
        </w:rPr>
        <w:t>17.资格审查</w:t>
      </w:r>
      <w:r>
        <w:tab/>
      </w:r>
      <w:r>
        <w:fldChar w:fldCharType="begin"/>
      </w:r>
      <w:r>
        <w:instrText xml:space="preserve"> PAGEREF _Toc30332 \h </w:instrText>
      </w:r>
      <w:r>
        <w:fldChar w:fldCharType="separate"/>
      </w:r>
      <w:r>
        <w:t>13</w:t>
      </w:r>
      <w:r>
        <w:fldChar w:fldCharType="end"/>
      </w:r>
      <w:r>
        <w:rPr>
          <w:rFonts w:hint="eastAsia" w:ascii="宋体" w:hAnsi="宋体" w:cs="宋体"/>
          <w:color w:val="auto"/>
        </w:rPr>
        <w:fldChar w:fldCharType="end"/>
      </w:r>
    </w:p>
    <w:p w14:paraId="26BEF518">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_Toc14654 </w:instrText>
      </w:r>
      <w:r>
        <w:rPr>
          <w:rFonts w:hint="eastAsia" w:ascii="宋体" w:hAnsi="宋体" w:cs="宋体"/>
        </w:rPr>
        <w:fldChar w:fldCharType="separate"/>
      </w:r>
      <w:r>
        <w:rPr>
          <w:rFonts w:hint="eastAsia" w:ascii="宋体" w:hAnsi="宋体" w:cs="宋体"/>
          <w:lang w:val="zh-CN"/>
        </w:rPr>
        <w:t>七、评审程序及方法</w:t>
      </w:r>
      <w:r>
        <w:tab/>
      </w:r>
      <w:r>
        <w:fldChar w:fldCharType="begin"/>
      </w:r>
      <w:r>
        <w:instrText xml:space="preserve"> PAGEREF _Toc14654 \h </w:instrText>
      </w:r>
      <w:r>
        <w:fldChar w:fldCharType="separate"/>
      </w:r>
      <w:r>
        <w:t>14</w:t>
      </w:r>
      <w:r>
        <w:fldChar w:fldCharType="end"/>
      </w:r>
      <w:r>
        <w:rPr>
          <w:rFonts w:hint="eastAsia" w:ascii="宋体" w:hAnsi="宋体" w:cs="宋体"/>
          <w:color w:val="auto"/>
        </w:rPr>
        <w:fldChar w:fldCharType="end"/>
      </w:r>
    </w:p>
    <w:p w14:paraId="5AE2FAB4">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_Toc24446 </w:instrText>
      </w:r>
      <w:r>
        <w:rPr>
          <w:rFonts w:hint="eastAsia" w:ascii="宋体" w:hAnsi="宋体" w:cs="宋体"/>
        </w:rPr>
        <w:fldChar w:fldCharType="separate"/>
      </w:r>
      <w:r>
        <w:rPr>
          <w:rFonts w:hint="eastAsia" w:ascii="宋体" w:hAnsi="宋体" w:cs="宋体"/>
          <w:szCs w:val="28"/>
          <w:lang w:val="zh-CN"/>
        </w:rPr>
        <w:t>1</w:t>
      </w:r>
      <w:r>
        <w:rPr>
          <w:rFonts w:hint="eastAsia" w:ascii="宋体" w:hAnsi="宋体" w:cs="宋体"/>
          <w:szCs w:val="28"/>
        </w:rPr>
        <w:t>8</w:t>
      </w:r>
      <w:r>
        <w:rPr>
          <w:rFonts w:hint="eastAsia" w:ascii="宋体" w:hAnsi="宋体" w:cs="宋体"/>
          <w:szCs w:val="28"/>
          <w:lang w:val="zh-CN"/>
        </w:rPr>
        <w:t>.评标委员会</w:t>
      </w:r>
      <w:r>
        <w:tab/>
      </w:r>
      <w:r>
        <w:fldChar w:fldCharType="begin"/>
      </w:r>
      <w:r>
        <w:instrText xml:space="preserve"> PAGEREF _Toc24446 \h </w:instrText>
      </w:r>
      <w:r>
        <w:fldChar w:fldCharType="separate"/>
      </w:r>
      <w:r>
        <w:t>14</w:t>
      </w:r>
      <w:r>
        <w:fldChar w:fldCharType="end"/>
      </w:r>
      <w:r>
        <w:rPr>
          <w:rFonts w:hint="eastAsia" w:ascii="宋体" w:hAnsi="宋体" w:cs="宋体"/>
          <w:color w:val="auto"/>
        </w:rPr>
        <w:fldChar w:fldCharType="end"/>
      </w:r>
    </w:p>
    <w:p w14:paraId="71E36DD5">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_Toc601 </w:instrText>
      </w:r>
      <w:r>
        <w:rPr>
          <w:rFonts w:hint="eastAsia" w:ascii="宋体" w:hAnsi="宋体" w:cs="宋体"/>
        </w:rPr>
        <w:fldChar w:fldCharType="separate"/>
      </w:r>
      <w:r>
        <w:rPr>
          <w:rFonts w:hint="eastAsia" w:ascii="宋体" w:hAnsi="宋体" w:cs="宋体"/>
          <w:szCs w:val="28"/>
        </w:rPr>
        <w:t>19</w:t>
      </w:r>
      <w:r>
        <w:rPr>
          <w:rFonts w:hint="eastAsia" w:ascii="宋体" w:hAnsi="宋体" w:cs="宋体"/>
          <w:szCs w:val="28"/>
          <w:lang w:val="zh-CN"/>
        </w:rPr>
        <w:t>.评审工作程序</w:t>
      </w:r>
      <w:r>
        <w:tab/>
      </w:r>
      <w:r>
        <w:fldChar w:fldCharType="begin"/>
      </w:r>
      <w:r>
        <w:instrText xml:space="preserve"> PAGEREF _Toc601 \h </w:instrText>
      </w:r>
      <w:r>
        <w:fldChar w:fldCharType="separate"/>
      </w:r>
      <w:r>
        <w:t>16</w:t>
      </w:r>
      <w:r>
        <w:fldChar w:fldCharType="end"/>
      </w:r>
      <w:r>
        <w:rPr>
          <w:rFonts w:hint="eastAsia" w:ascii="宋体" w:hAnsi="宋体" w:cs="宋体"/>
          <w:color w:val="auto"/>
        </w:rPr>
        <w:fldChar w:fldCharType="end"/>
      </w:r>
    </w:p>
    <w:p w14:paraId="0FB0D5CB">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_Toc30052 </w:instrText>
      </w:r>
      <w:r>
        <w:rPr>
          <w:rFonts w:hint="eastAsia" w:ascii="宋体" w:hAnsi="宋体" w:cs="宋体"/>
        </w:rPr>
        <w:fldChar w:fldCharType="separate"/>
      </w:r>
      <w:r>
        <w:rPr>
          <w:rFonts w:hint="eastAsia" w:ascii="宋体" w:hAnsi="宋体" w:cs="宋体"/>
          <w:szCs w:val="28"/>
        </w:rPr>
        <w:t>20</w:t>
      </w:r>
      <w:r>
        <w:rPr>
          <w:rFonts w:hint="eastAsia" w:ascii="宋体" w:hAnsi="宋体" w:cs="宋体"/>
          <w:szCs w:val="28"/>
          <w:lang w:val="zh-CN"/>
        </w:rPr>
        <w:t>.评审方法和标准</w:t>
      </w:r>
      <w:r>
        <w:tab/>
      </w:r>
      <w:r>
        <w:fldChar w:fldCharType="begin"/>
      </w:r>
      <w:r>
        <w:instrText xml:space="preserve"> PAGEREF _Toc30052 \h </w:instrText>
      </w:r>
      <w:r>
        <w:fldChar w:fldCharType="separate"/>
      </w:r>
      <w:r>
        <w:t>19</w:t>
      </w:r>
      <w:r>
        <w:fldChar w:fldCharType="end"/>
      </w:r>
      <w:r>
        <w:rPr>
          <w:rFonts w:hint="eastAsia" w:ascii="宋体" w:hAnsi="宋体" w:cs="宋体"/>
          <w:color w:val="auto"/>
        </w:rPr>
        <w:fldChar w:fldCharType="end"/>
      </w:r>
    </w:p>
    <w:p w14:paraId="146DF208">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_Toc29729 </w:instrText>
      </w:r>
      <w:r>
        <w:rPr>
          <w:rFonts w:hint="eastAsia" w:ascii="宋体" w:hAnsi="宋体" w:cs="宋体"/>
        </w:rPr>
        <w:fldChar w:fldCharType="separate"/>
      </w:r>
      <w:r>
        <w:rPr>
          <w:rFonts w:hint="eastAsia" w:ascii="宋体" w:hAnsi="宋体" w:cs="宋体"/>
          <w:lang w:val="zh-CN"/>
        </w:rPr>
        <w:t>八、中标</w:t>
      </w:r>
      <w:r>
        <w:tab/>
      </w:r>
      <w:r>
        <w:fldChar w:fldCharType="begin"/>
      </w:r>
      <w:r>
        <w:instrText xml:space="preserve"> PAGEREF _Toc29729 \h </w:instrText>
      </w:r>
      <w:r>
        <w:fldChar w:fldCharType="separate"/>
      </w:r>
      <w:r>
        <w:t>22</w:t>
      </w:r>
      <w:r>
        <w:fldChar w:fldCharType="end"/>
      </w:r>
      <w:r>
        <w:rPr>
          <w:rFonts w:hint="eastAsia" w:ascii="宋体" w:hAnsi="宋体" w:cs="宋体"/>
          <w:color w:val="auto"/>
        </w:rPr>
        <w:fldChar w:fldCharType="end"/>
      </w:r>
    </w:p>
    <w:p w14:paraId="345A7877">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_Toc28734 </w:instrText>
      </w:r>
      <w:r>
        <w:rPr>
          <w:rFonts w:hint="eastAsia" w:ascii="宋体" w:hAnsi="宋体" w:cs="宋体"/>
        </w:rPr>
        <w:fldChar w:fldCharType="separate"/>
      </w:r>
      <w:r>
        <w:rPr>
          <w:rFonts w:hint="eastAsia" w:ascii="宋体" w:hAnsi="宋体" w:cs="宋体"/>
          <w:szCs w:val="28"/>
          <w:lang w:val="zh-CN"/>
        </w:rPr>
        <w:t>2</w:t>
      </w:r>
      <w:r>
        <w:rPr>
          <w:rFonts w:hint="eastAsia" w:ascii="宋体" w:hAnsi="宋体" w:cs="宋体"/>
          <w:szCs w:val="28"/>
        </w:rPr>
        <w:t>1</w:t>
      </w:r>
      <w:r>
        <w:rPr>
          <w:rFonts w:hint="eastAsia" w:ascii="宋体" w:hAnsi="宋体" w:cs="宋体"/>
          <w:szCs w:val="28"/>
          <w:lang w:val="zh-CN"/>
        </w:rPr>
        <w:t>.推荐并确定中标人</w:t>
      </w:r>
      <w:r>
        <w:tab/>
      </w:r>
      <w:r>
        <w:fldChar w:fldCharType="begin"/>
      </w:r>
      <w:r>
        <w:instrText xml:space="preserve"> PAGEREF _Toc28734 \h </w:instrText>
      </w:r>
      <w:r>
        <w:fldChar w:fldCharType="separate"/>
      </w:r>
      <w:r>
        <w:t>22</w:t>
      </w:r>
      <w:r>
        <w:fldChar w:fldCharType="end"/>
      </w:r>
      <w:r>
        <w:rPr>
          <w:rFonts w:hint="eastAsia" w:ascii="宋体" w:hAnsi="宋体" w:cs="宋体"/>
          <w:color w:val="auto"/>
        </w:rPr>
        <w:fldChar w:fldCharType="end"/>
      </w:r>
    </w:p>
    <w:p w14:paraId="4FFEAF78">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_Toc21280 </w:instrText>
      </w:r>
      <w:r>
        <w:rPr>
          <w:rFonts w:hint="eastAsia" w:ascii="宋体" w:hAnsi="宋体" w:cs="宋体"/>
        </w:rPr>
        <w:fldChar w:fldCharType="separate"/>
      </w:r>
      <w:r>
        <w:rPr>
          <w:rFonts w:hint="eastAsia" w:ascii="宋体" w:hAnsi="宋体" w:cs="宋体"/>
          <w:szCs w:val="28"/>
          <w:lang w:val="zh-CN"/>
        </w:rPr>
        <w:t>2</w:t>
      </w:r>
      <w:r>
        <w:rPr>
          <w:rFonts w:hint="eastAsia" w:ascii="宋体" w:hAnsi="宋体" w:cs="宋体"/>
          <w:szCs w:val="28"/>
        </w:rPr>
        <w:t>2</w:t>
      </w:r>
      <w:r>
        <w:rPr>
          <w:rFonts w:hint="eastAsia" w:ascii="宋体" w:hAnsi="宋体" w:cs="宋体"/>
          <w:szCs w:val="28"/>
          <w:lang w:val="zh-CN"/>
        </w:rPr>
        <w:t>.中标通知</w:t>
      </w:r>
      <w:r>
        <w:tab/>
      </w:r>
      <w:r>
        <w:fldChar w:fldCharType="begin"/>
      </w:r>
      <w:r>
        <w:instrText xml:space="preserve"> PAGEREF _Toc21280 \h </w:instrText>
      </w:r>
      <w:r>
        <w:fldChar w:fldCharType="separate"/>
      </w:r>
      <w:r>
        <w:t>23</w:t>
      </w:r>
      <w:r>
        <w:fldChar w:fldCharType="end"/>
      </w:r>
      <w:r>
        <w:rPr>
          <w:rFonts w:hint="eastAsia" w:ascii="宋体" w:hAnsi="宋体" w:cs="宋体"/>
          <w:color w:val="auto"/>
        </w:rPr>
        <w:fldChar w:fldCharType="end"/>
      </w:r>
    </w:p>
    <w:p w14:paraId="7F40BD13">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_Toc9277 </w:instrText>
      </w:r>
      <w:r>
        <w:rPr>
          <w:rFonts w:hint="eastAsia" w:ascii="宋体" w:hAnsi="宋体" w:cs="宋体"/>
        </w:rPr>
        <w:fldChar w:fldCharType="separate"/>
      </w:r>
      <w:r>
        <w:rPr>
          <w:rFonts w:hint="eastAsia" w:ascii="宋体" w:hAnsi="宋体" w:cs="宋体"/>
          <w:lang w:val="zh-CN"/>
        </w:rPr>
        <w:t>九、授予合同</w:t>
      </w:r>
      <w:r>
        <w:tab/>
      </w:r>
      <w:r>
        <w:fldChar w:fldCharType="begin"/>
      </w:r>
      <w:r>
        <w:instrText xml:space="preserve"> PAGEREF _Toc9277 \h </w:instrText>
      </w:r>
      <w:r>
        <w:fldChar w:fldCharType="separate"/>
      </w:r>
      <w:r>
        <w:t>23</w:t>
      </w:r>
      <w:r>
        <w:fldChar w:fldCharType="end"/>
      </w:r>
      <w:r>
        <w:rPr>
          <w:rFonts w:hint="eastAsia" w:ascii="宋体" w:hAnsi="宋体" w:cs="宋体"/>
          <w:color w:val="auto"/>
        </w:rPr>
        <w:fldChar w:fldCharType="end"/>
      </w:r>
    </w:p>
    <w:p w14:paraId="3D14A4A3">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_Toc1351 </w:instrText>
      </w:r>
      <w:r>
        <w:rPr>
          <w:rFonts w:hint="eastAsia" w:ascii="宋体" w:hAnsi="宋体" w:cs="宋体"/>
        </w:rPr>
        <w:fldChar w:fldCharType="separate"/>
      </w:r>
      <w:r>
        <w:rPr>
          <w:rFonts w:hint="eastAsia" w:ascii="宋体" w:hAnsi="宋体" w:cs="宋体"/>
          <w:szCs w:val="28"/>
          <w:lang w:val="zh-CN"/>
        </w:rPr>
        <w:t>2</w:t>
      </w:r>
      <w:r>
        <w:rPr>
          <w:rFonts w:hint="eastAsia" w:ascii="宋体" w:hAnsi="宋体" w:cs="宋体"/>
          <w:szCs w:val="28"/>
        </w:rPr>
        <w:t>3</w:t>
      </w:r>
      <w:r>
        <w:rPr>
          <w:rFonts w:hint="eastAsia" w:ascii="宋体" w:hAnsi="宋体" w:cs="宋体"/>
          <w:szCs w:val="28"/>
          <w:lang w:val="zh-CN"/>
        </w:rPr>
        <w:t>.签订合同</w:t>
      </w:r>
      <w:r>
        <w:tab/>
      </w:r>
      <w:r>
        <w:fldChar w:fldCharType="begin"/>
      </w:r>
      <w:r>
        <w:instrText xml:space="preserve"> PAGEREF _Toc1351 \h </w:instrText>
      </w:r>
      <w:r>
        <w:fldChar w:fldCharType="separate"/>
      </w:r>
      <w:r>
        <w:t>23</w:t>
      </w:r>
      <w:r>
        <w:fldChar w:fldCharType="end"/>
      </w:r>
      <w:r>
        <w:rPr>
          <w:rFonts w:hint="eastAsia" w:ascii="宋体" w:hAnsi="宋体" w:cs="宋体"/>
          <w:color w:val="auto"/>
        </w:rPr>
        <w:fldChar w:fldCharType="end"/>
      </w:r>
    </w:p>
    <w:p w14:paraId="11E1C522">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_Toc24563 </w:instrText>
      </w:r>
      <w:r>
        <w:rPr>
          <w:rFonts w:hint="eastAsia" w:ascii="宋体" w:hAnsi="宋体" w:cs="宋体"/>
        </w:rPr>
        <w:fldChar w:fldCharType="separate"/>
      </w:r>
      <w:r>
        <w:rPr>
          <w:rFonts w:hint="eastAsia" w:ascii="宋体" w:hAnsi="宋体" w:cs="宋体"/>
          <w:lang w:val="zh-CN"/>
        </w:rPr>
        <w:t>十、其他</w:t>
      </w:r>
      <w:r>
        <w:tab/>
      </w:r>
      <w:r>
        <w:fldChar w:fldCharType="begin"/>
      </w:r>
      <w:r>
        <w:instrText xml:space="preserve"> PAGEREF _Toc24563 \h </w:instrText>
      </w:r>
      <w:r>
        <w:fldChar w:fldCharType="separate"/>
      </w:r>
      <w:r>
        <w:t>24</w:t>
      </w:r>
      <w:r>
        <w:fldChar w:fldCharType="end"/>
      </w:r>
      <w:r>
        <w:rPr>
          <w:rFonts w:hint="eastAsia" w:ascii="宋体" w:hAnsi="宋体" w:cs="宋体"/>
          <w:color w:val="auto"/>
        </w:rPr>
        <w:fldChar w:fldCharType="end"/>
      </w:r>
    </w:p>
    <w:p w14:paraId="63F8CE5C">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_Toc9665 </w:instrText>
      </w:r>
      <w:r>
        <w:rPr>
          <w:rFonts w:hint="eastAsia" w:ascii="宋体" w:hAnsi="宋体" w:cs="宋体"/>
        </w:rPr>
        <w:fldChar w:fldCharType="separate"/>
      </w:r>
      <w:r>
        <w:rPr>
          <w:rFonts w:hint="eastAsia" w:ascii="宋体" w:hAnsi="宋体" w:eastAsia="宋体" w:cs="宋体"/>
          <w:szCs w:val="28"/>
        </w:rPr>
        <w:t>24.串通投标的情形</w:t>
      </w:r>
      <w:r>
        <w:tab/>
      </w:r>
      <w:r>
        <w:fldChar w:fldCharType="begin"/>
      </w:r>
      <w:r>
        <w:instrText xml:space="preserve"> PAGEREF _Toc9665 \h </w:instrText>
      </w:r>
      <w:r>
        <w:fldChar w:fldCharType="separate"/>
      </w:r>
      <w:r>
        <w:t>24</w:t>
      </w:r>
      <w:r>
        <w:fldChar w:fldCharType="end"/>
      </w:r>
      <w:r>
        <w:rPr>
          <w:rFonts w:hint="eastAsia" w:ascii="宋体" w:hAnsi="宋体" w:cs="宋体"/>
          <w:color w:val="auto"/>
        </w:rPr>
        <w:fldChar w:fldCharType="end"/>
      </w:r>
    </w:p>
    <w:p w14:paraId="54234E7A">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_Toc9555 </w:instrText>
      </w:r>
      <w:r>
        <w:rPr>
          <w:rFonts w:hint="eastAsia" w:ascii="宋体" w:hAnsi="宋体" w:cs="宋体"/>
        </w:rPr>
        <w:fldChar w:fldCharType="separate"/>
      </w:r>
      <w:r>
        <w:rPr>
          <w:rFonts w:hint="eastAsia" w:ascii="宋体" w:hAnsi="宋体" w:eastAsia="宋体" w:cs="宋体"/>
          <w:szCs w:val="28"/>
        </w:rPr>
        <w:t>25.废标</w:t>
      </w:r>
      <w:r>
        <w:tab/>
      </w:r>
      <w:r>
        <w:fldChar w:fldCharType="begin"/>
      </w:r>
      <w:r>
        <w:instrText xml:space="preserve"> PAGEREF _Toc9555 \h </w:instrText>
      </w:r>
      <w:r>
        <w:fldChar w:fldCharType="separate"/>
      </w:r>
      <w:r>
        <w:t>24</w:t>
      </w:r>
      <w:r>
        <w:fldChar w:fldCharType="end"/>
      </w:r>
      <w:r>
        <w:rPr>
          <w:rFonts w:hint="eastAsia" w:ascii="宋体" w:hAnsi="宋体" w:cs="宋体"/>
          <w:color w:val="auto"/>
        </w:rPr>
        <w:fldChar w:fldCharType="end"/>
      </w:r>
    </w:p>
    <w:p w14:paraId="7646731D">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_Toc31836 </w:instrText>
      </w:r>
      <w:r>
        <w:rPr>
          <w:rFonts w:hint="eastAsia" w:ascii="宋体" w:hAnsi="宋体" w:cs="宋体"/>
        </w:rPr>
        <w:fldChar w:fldCharType="separate"/>
      </w:r>
      <w:r>
        <w:rPr>
          <w:rFonts w:hint="eastAsia" w:ascii="宋体" w:hAnsi="宋体" w:eastAsia="宋体" w:cs="宋体"/>
          <w:szCs w:val="28"/>
          <w:lang w:val="en-US" w:eastAsia="zh-CN"/>
        </w:rPr>
        <w:t>26.中止或终止采购活动</w:t>
      </w:r>
      <w:r>
        <w:tab/>
      </w:r>
      <w:r>
        <w:fldChar w:fldCharType="begin"/>
      </w:r>
      <w:r>
        <w:instrText xml:space="preserve"> PAGEREF _Toc31836 \h </w:instrText>
      </w:r>
      <w:r>
        <w:fldChar w:fldCharType="separate"/>
      </w:r>
      <w:r>
        <w:t>25</w:t>
      </w:r>
      <w:r>
        <w:fldChar w:fldCharType="end"/>
      </w:r>
      <w:r>
        <w:rPr>
          <w:rFonts w:hint="eastAsia" w:ascii="宋体" w:hAnsi="宋体" w:cs="宋体"/>
          <w:color w:val="auto"/>
        </w:rPr>
        <w:fldChar w:fldCharType="end"/>
      </w:r>
    </w:p>
    <w:p w14:paraId="56A59D5E">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_Toc23535 </w:instrText>
      </w:r>
      <w:r>
        <w:rPr>
          <w:rFonts w:hint="eastAsia" w:ascii="宋体" w:hAnsi="宋体" w:cs="宋体"/>
        </w:rPr>
        <w:fldChar w:fldCharType="separate"/>
      </w:r>
      <w:r>
        <w:rPr>
          <w:rFonts w:hint="eastAsia" w:ascii="宋体" w:hAnsi="宋体" w:cs="宋体"/>
          <w:szCs w:val="28"/>
        </w:rPr>
        <w:t>2</w:t>
      </w:r>
      <w:r>
        <w:rPr>
          <w:rFonts w:hint="eastAsia" w:ascii="宋体" w:hAnsi="宋体" w:cs="宋体"/>
          <w:szCs w:val="28"/>
          <w:lang w:val="en-US" w:eastAsia="zh-CN"/>
        </w:rPr>
        <w:t>7</w:t>
      </w:r>
      <w:r>
        <w:rPr>
          <w:rFonts w:hint="eastAsia" w:ascii="宋体" w:hAnsi="宋体" w:cs="宋体"/>
          <w:szCs w:val="28"/>
        </w:rPr>
        <w:t>. 招标代理费</w:t>
      </w:r>
      <w:r>
        <w:tab/>
      </w:r>
      <w:r>
        <w:fldChar w:fldCharType="begin"/>
      </w:r>
      <w:r>
        <w:instrText xml:space="preserve"> PAGEREF _Toc23535 \h </w:instrText>
      </w:r>
      <w:r>
        <w:fldChar w:fldCharType="separate"/>
      </w:r>
      <w:r>
        <w:t>25</w:t>
      </w:r>
      <w:r>
        <w:fldChar w:fldCharType="end"/>
      </w:r>
      <w:r>
        <w:rPr>
          <w:rFonts w:hint="eastAsia" w:ascii="宋体" w:hAnsi="宋体" w:cs="宋体"/>
          <w:color w:val="auto"/>
        </w:rPr>
        <w:fldChar w:fldCharType="end"/>
      </w:r>
    </w:p>
    <w:p w14:paraId="6CB0B718">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_Toc7516 </w:instrText>
      </w:r>
      <w:r>
        <w:rPr>
          <w:rFonts w:hint="eastAsia" w:ascii="宋体" w:hAnsi="宋体" w:cs="宋体"/>
        </w:rPr>
        <w:fldChar w:fldCharType="separate"/>
      </w:r>
      <w:r>
        <w:rPr>
          <w:rFonts w:hint="eastAsia" w:ascii="宋体" w:hAnsi="宋体" w:cs="宋体"/>
          <w:szCs w:val="36"/>
          <w:lang w:val="zh-CN"/>
        </w:rPr>
        <w:t xml:space="preserve">第三部分 </w:t>
      </w:r>
      <w:r>
        <w:rPr>
          <w:rFonts w:hint="eastAsia" w:ascii="宋体" w:hAnsi="宋体" w:cs="宋体"/>
          <w:szCs w:val="36"/>
        </w:rPr>
        <w:t xml:space="preserve"> </w:t>
      </w:r>
      <w:r>
        <w:rPr>
          <w:rFonts w:hint="eastAsia" w:ascii="宋体" w:hAnsi="宋体" w:cs="宋体"/>
          <w:szCs w:val="36"/>
          <w:lang w:val="zh-CN"/>
        </w:rPr>
        <w:t>青海省政府采购项目合同书范本</w:t>
      </w:r>
      <w:r>
        <w:tab/>
      </w:r>
      <w:r>
        <w:fldChar w:fldCharType="begin"/>
      </w:r>
      <w:r>
        <w:instrText xml:space="preserve"> PAGEREF _Toc7516 \h </w:instrText>
      </w:r>
      <w:r>
        <w:fldChar w:fldCharType="separate"/>
      </w:r>
      <w:r>
        <w:t>27</w:t>
      </w:r>
      <w:r>
        <w:fldChar w:fldCharType="end"/>
      </w:r>
      <w:r>
        <w:rPr>
          <w:rFonts w:hint="eastAsia" w:ascii="宋体" w:hAnsi="宋体" w:cs="宋体"/>
          <w:color w:val="auto"/>
        </w:rPr>
        <w:fldChar w:fldCharType="end"/>
      </w:r>
    </w:p>
    <w:p w14:paraId="1937A030">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_Toc19986 </w:instrText>
      </w:r>
      <w:r>
        <w:rPr>
          <w:rFonts w:hint="eastAsia" w:ascii="宋体" w:hAnsi="宋体" w:cs="宋体"/>
        </w:rPr>
        <w:fldChar w:fldCharType="separate"/>
      </w:r>
      <w:r>
        <w:rPr>
          <w:rFonts w:hint="eastAsia" w:ascii="宋体" w:hAnsi="宋体" w:cs="宋体"/>
          <w:szCs w:val="36"/>
          <w:lang w:val="zh-CN"/>
        </w:rPr>
        <w:t>第四部分  投标文件格式</w:t>
      </w:r>
      <w:r>
        <w:tab/>
      </w:r>
      <w:r>
        <w:fldChar w:fldCharType="begin"/>
      </w:r>
      <w:r>
        <w:instrText xml:space="preserve"> PAGEREF _Toc19986 \h </w:instrText>
      </w:r>
      <w:r>
        <w:fldChar w:fldCharType="separate"/>
      </w:r>
      <w:r>
        <w:t>35</w:t>
      </w:r>
      <w:r>
        <w:fldChar w:fldCharType="end"/>
      </w:r>
      <w:r>
        <w:rPr>
          <w:rFonts w:hint="eastAsia" w:ascii="宋体" w:hAnsi="宋体" w:cs="宋体"/>
          <w:color w:val="auto"/>
        </w:rPr>
        <w:fldChar w:fldCharType="end"/>
      </w:r>
    </w:p>
    <w:p w14:paraId="13E50FAF">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_Toc23725 </w:instrText>
      </w:r>
      <w:r>
        <w:rPr>
          <w:rFonts w:hint="eastAsia" w:ascii="宋体" w:hAnsi="宋体" w:cs="宋体"/>
        </w:rPr>
        <w:fldChar w:fldCharType="separate"/>
      </w:r>
      <w:r>
        <w:rPr>
          <w:rFonts w:hint="eastAsia" w:ascii="宋体" w:hAnsi="宋体" w:cs="宋体"/>
          <w:szCs w:val="30"/>
          <w:lang w:val="zh-CN"/>
        </w:rPr>
        <w:t>封面（上册）</w:t>
      </w:r>
      <w:r>
        <w:tab/>
      </w:r>
      <w:r>
        <w:fldChar w:fldCharType="begin"/>
      </w:r>
      <w:r>
        <w:instrText xml:space="preserve"> PAGEREF _Toc23725 \h </w:instrText>
      </w:r>
      <w:r>
        <w:fldChar w:fldCharType="separate"/>
      </w:r>
      <w:r>
        <w:t>35</w:t>
      </w:r>
      <w:r>
        <w:fldChar w:fldCharType="end"/>
      </w:r>
      <w:r>
        <w:rPr>
          <w:rFonts w:hint="eastAsia" w:ascii="宋体" w:hAnsi="宋体" w:cs="宋体"/>
          <w:color w:val="auto"/>
        </w:rPr>
        <w:fldChar w:fldCharType="end"/>
      </w:r>
    </w:p>
    <w:p w14:paraId="61BD1558">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_Toc3994 </w:instrText>
      </w:r>
      <w:r>
        <w:rPr>
          <w:rFonts w:hint="eastAsia" w:ascii="宋体" w:hAnsi="宋体" w:cs="宋体"/>
        </w:rPr>
        <w:fldChar w:fldCharType="separate"/>
      </w:r>
      <w:r>
        <w:rPr>
          <w:rFonts w:hint="eastAsia" w:ascii="宋体" w:hAnsi="宋体" w:cs="宋体"/>
          <w:szCs w:val="30"/>
          <w:lang w:val="zh-CN"/>
        </w:rPr>
        <w:t>目录（上册）</w:t>
      </w:r>
      <w:r>
        <w:tab/>
      </w:r>
      <w:r>
        <w:fldChar w:fldCharType="begin"/>
      </w:r>
      <w:r>
        <w:instrText xml:space="preserve"> PAGEREF _Toc3994 \h </w:instrText>
      </w:r>
      <w:r>
        <w:fldChar w:fldCharType="separate"/>
      </w:r>
      <w:r>
        <w:t>36</w:t>
      </w:r>
      <w:r>
        <w:fldChar w:fldCharType="end"/>
      </w:r>
      <w:r>
        <w:rPr>
          <w:rFonts w:hint="eastAsia" w:ascii="宋体" w:hAnsi="宋体" w:cs="宋体"/>
          <w:color w:val="auto"/>
        </w:rPr>
        <w:fldChar w:fldCharType="end"/>
      </w:r>
    </w:p>
    <w:p w14:paraId="162B6CCF">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_Toc22472 </w:instrText>
      </w:r>
      <w:r>
        <w:rPr>
          <w:rFonts w:hint="eastAsia" w:ascii="宋体" w:hAnsi="宋体" w:cs="宋体"/>
        </w:rPr>
        <w:fldChar w:fldCharType="separate"/>
      </w:r>
      <w:r>
        <w:rPr>
          <w:rFonts w:hint="eastAsia" w:ascii="宋体" w:hAnsi="宋体" w:cs="宋体"/>
          <w:szCs w:val="30"/>
        </w:rPr>
        <w:t>（1）</w:t>
      </w:r>
      <w:r>
        <w:rPr>
          <w:rFonts w:hint="eastAsia" w:ascii="宋体" w:hAnsi="宋体" w:cs="宋体"/>
          <w:szCs w:val="30"/>
          <w:lang w:val="zh-CN"/>
        </w:rPr>
        <w:t>投标函</w:t>
      </w:r>
      <w:r>
        <w:tab/>
      </w:r>
      <w:r>
        <w:fldChar w:fldCharType="begin"/>
      </w:r>
      <w:r>
        <w:instrText xml:space="preserve"> PAGEREF _Toc22472 \h </w:instrText>
      </w:r>
      <w:r>
        <w:fldChar w:fldCharType="separate"/>
      </w:r>
      <w:r>
        <w:t>37</w:t>
      </w:r>
      <w:r>
        <w:fldChar w:fldCharType="end"/>
      </w:r>
      <w:r>
        <w:rPr>
          <w:rFonts w:hint="eastAsia" w:ascii="宋体" w:hAnsi="宋体" w:cs="宋体"/>
          <w:color w:val="auto"/>
        </w:rPr>
        <w:fldChar w:fldCharType="end"/>
      </w:r>
    </w:p>
    <w:p w14:paraId="5A9A0EE8">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_Toc9416 </w:instrText>
      </w:r>
      <w:r>
        <w:rPr>
          <w:rFonts w:hint="eastAsia" w:ascii="宋体" w:hAnsi="宋体" w:cs="宋体"/>
        </w:rPr>
        <w:fldChar w:fldCharType="separate"/>
      </w:r>
      <w:r>
        <w:rPr>
          <w:rFonts w:hint="eastAsia" w:ascii="宋体" w:hAnsi="宋体" w:cs="宋体"/>
          <w:kern w:val="0"/>
          <w:szCs w:val="30"/>
          <w:lang w:val="zh-CN"/>
        </w:rPr>
        <w:t>（</w:t>
      </w:r>
      <w:r>
        <w:rPr>
          <w:rFonts w:hint="eastAsia" w:ascii="宋体" w:hAnsi="宋体" w:cs="宋体"/>
          <w:kern w:val="0"/>
          <w:szCs w:val="30"/>
        </w:rPr>
        <w:t>2</w:t>
      </w:r>
      <w:r>
        <w:rPr>
          <w:rFonts w:hint="eastAsia" w:ascii="宋体" w:hAnsi="宋体" w:cs="宋体"/>
          <w:kern w:val="0"/>
          <w:szCs w:val="30"/>
          <w:lang w:val="zh-CN"/>
        </w:rPr>
        <w:t>）</w:t>
      </w:r>
      <w:r>
        <w:rPr>
          <w:rFonts w:hint="eastAsia" w:ascii="宋体" w:hAnsi="宋体" w:cs="宋体"/>
          <w:szCs w:val="30"/>
        </w:rPr>
        <w:t>法定代表人证明书</w:t>
      </w:r>
      <w:r>
        <w:tab/>
      </w:r>
      <w:r>
        <w:fldChar w:fldCharType="begin"/>
      </w:r>
      <w:r>
        <w:instrText xml:space="preserve"> PAGEREF _Toc9416 \h </w:instrText>
      </w:r>
      <w:r>
        <w:fldChar w:fldCharType="separate"/>
      </w:r>
      <w:r>
        <w:t>38</w:t>
      </w:r>
      <w:r>
        <w:fldChar w:fldCharType="end"/>
      </w:r>
      <w:r>
        <w:rPr>
          <w:rFonts w:hint="eastAsia" w:ascii="宋体" w:hAnsi="宋体" w:cs="宋体"/>
          <w:color w:val="auto"/>
        </w:rPr>
        <w:fldChar w:fldCharType="end"/>
      </w:r>
    </w:p>
    <w:p w14:paraId="40A89C03">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_Toc13276 </w:instrText>
      </w:r>
      <w:r>
        <w:rPr>
          <w:rFonts w:hint="eastAsia" w:ascii="宋体" w:hAnsi="宋体" w:cs="宋体"/>
        </w:rPr>
        <w:fldChar w:fldCharType="separate"/>
      </w:r>
      <w:r>
        <w:rPr>
          <w:rFonts w:hint="eastAsia" w:ascii="宋体" w:hAnsi="宋体" w:cs="宋体"/>
          <w:szCs w:val="30"/>
        </w:rPr>
        <w:t>（3）</w:t>
      </w:r>
      <w:r>
        <w:rPr>
          <w:rFonts w:hint="eastAsia" w:ascii="宋体" w:hAnsi="宋体" w:cs="宋体"/>
          <w:szCs w:val="30"/>
          <w:lang w:val="zh-CN"/>
        </w:rPr>
        <w:t>法定代表人授权书</w:t>
      </w:r>
      <w:r>
        <w:tab/>
      </w:r>
      <w:r>
        <w:fldChar w:fldCharType="begin"/>
      </w:r>
      <w:r>
        <w:instrText xml:space="preserve"> PAGEREF _Toc13276 \h </w:instrText>
      </w:r>
      <w:r>
        <w:fldChar w:fldCharType="separate"/>
      </w:r>
      <w:r>
        <w:t>39</w:t>
      </w:r>
      <w:r>
        <w:fldChar w:fldCharType="end"/>
      </w:r>
      <w:r>
        <w:rPr>
          <w:rFonts w:hint="eastAsia" w:ascii="宋体" w:hAnsi="宋体" w:cs="宋体"/>
          <w:color w:val="auto"/>
        </w:rPr>
        <w:fldChar w:fldCharType="end"/>
      </w:r>
    </w:p>
    <w:p w14:paraId="6FB0BE1B">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_Toc12378 </w:instrText>
      </w:r>
      <w:r>
        <w:rPr>
          <w:rFonts w:hint="eastAsia" w:ascii="宋体" w:hAnsi="宋体" w:cs="宋体"/>
        </w:rPr>
        <w:fldChar w:fldCharType="separate"/>
      </w:r>
      <w:r>
        <w:rPr>
          <w:rFonts w:hint="eastAsia" w:ascii="宋体" w:hAnsi="宋体" w:cs="宋体"/>
          <w:szCs w:val="30"/>
        </w:rPr>
        <w:t>（4）</w:t>
      </w:r>
      <w:r>
        <w:rPr>
          <w:rFonts w:hint="eastAsia" w:ascii="宋体" w:hAnsi="宋体" w:cs="宋体"/>
          <w:szCs w:val="30"/>
          <w:lang w:val="zh-CN"/>
        </w:rPr>
        <w:t>投标人承诺函</w:t>
      </w:r>
      <w:r>
        <w:tab/>
      </w:r>
      <w:r>
        <w:fldChar w:fldCharType="begin"/>
      </w:r>
      <w:r>
        <w:instrText xml:space="preserve"> PAGEREF _Toc12378 \h </w:instrText>
      </w:r>
      <w:r>
        <w:fldChar w:fldCharType="separate"/>
      </w:r>
      <w:r>
        <w:t>40</w:t>
      </w:r>
      <w:r>
        <w:fldChar w:fldCharType="end"/>
      </w:r>
      <w:r>
        <w:rPr>
          <w:rFonts w:hint="eastAsia" w:ascii="宋体" w:hAnsi="宋体" w:cs="宋体"/>
          <w:color w:val="auto"/>
        </w:rPr>
        <w:fldChar w:fldCharType="end"/>
      </w:r>
    </w:p>
    <w:p w14:paraId="6958D20B">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_Toc23011 </w:instrText>
      </w:r>
      <w:r>
        <w:rPr>
          <w:rFonts w:hint="eastAsia" w:ascii="宋体" w:hAnsi="宋体" w:cs="宋体"/>
        </w:rPr>
        <w:fldChar w:fldCharType="separate"/>
      </w:r>
      <w:r>
        <w:rPr>
          <w:rFonts w:hint="eastAsia" w:ascii="宋体" w:hAnsi="宋体" w:cs="宋体"/>
          <w:szCs w:val="30"/>
        </w:rPr>
        <w:t>（5）</w:t>
      </w:r>
      <w:r>
        <w:rPr>
          <w:rFonts w:hint="eastAsia" w:ascii="宋体" w:hAnsi="宋体" w:cs="宋体"/>
          <w:szCs w:val="30"/>
          <w:lang w:val="zh-CN"/>
        </w:rPr>
        <w:t>投标人诚信承诺书</w:t>
      </w:r>
      <w:r>
        <w:tab/>
      </w:r>
      <w:r>
        <w:fldChar w:fldCharType="begin"/>
      </w:r>
      <w:r>
        <w:instrText xml:space="preserve"> PAGEREF _Toc23011 \h </w:instrText>
      </w:r>
      <w:r>
        <w:fldChar w:fldCharType="separate"/>
      </w:r>
      <w:r>
        <w:t>41</w:t>
      </w:r>
      <w:r>
        <w:fldChar w:fldCharType="end"/>
      </w:r>
      <w:r>
        <w:rPr>
          <w:rFonts w:hint="eastAsia" w:ascii="宋体" w:hAnsi="宋体" w:cs="宋体"/>
          <w:color w:val="auto"/>
        </w:rPr>
        <w:fldChar w:fldCharType="end"/>
      </w:r>
    </w:p>
    <w:p w14:paraId="3948F99B">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_Toc27564 </w:instrText>
      </w:r>
      <w:r>
        <w:rPr>
          <w:rFonts w:hint="eastAsia" w:ascii="宋体" w:hAnsi="宋体" w:cs="宋体"/>
        </w:rPr>
        <w:fldChar w:fldCharType="separate"/>
      </w:r>
      <w:r>
        <w:rPr>
          <w:rFonts w:hint="eastAsia" w:ascii="宋体" w:hAnsi="宋体" w:cs="宋体"/>
          <w:szCs w:val="30"/>
        </w:rPr>
        <w:t>（6）</w:t>
      </w:r>
      <w:r>
        <w:rPr>
          <w:rFonts w:hint="eastAsia" w:ascii="宋体" w:hAnsi="宋体" w:cs="宋体"/>
          <w:szCs w:val="30"/>
          <w:lang w:val="zh-CN"/>
        </w:rPr>
        <w:t>资格证明材料</w:t>
      </w:r>
      <w:r>
        <w:tab/>
      </w:r>
      <w:r>
        <w:fldChar w:fldCharType="begin"/>
      </w:r>
      <w:r>
        <w:instrText xml:space="preserve"> PAGEREF _Toc27564 \h </w:instrText>
      </w:r>
      <w:r>
        <w:fldChar w:fldCharType="separate"/>
      </w:r>
      <w:r>
        <w:t>42</w:t>
      </w:r>
      <w:r>
        <w:fldChar w:fldCharType="end"/>
      </w:r>
      <w:r>
        <w:rPr>
          <w:rFonts w:hint="eastAsia" w:ascii="宋体" w:hAnsi="宋体" w:cs="宋体"/>
          <w:color w:val="auto"/>
        </w:rPr>
        <w:fldChar w:fldCharType="end"/>
      </w:r>
    </w:p>
    <w:p w14:paraId="579B2EBF">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_Toc2263 </w:instrText>
      </w:r>
      <w:r>
        <w:rPr>
          <w:rFonts w:hint="eastAsia" w:ascii="宋体" w:hAnsi="宋体" w:cs="宋体"/>
        </w:rPr>
        <w:fldChar w:fldCharType="separate"/>
      </w:r>
      <w:r>
        <w:rPr>
          <w:rFonts w:hint="eastAsia" w:ascii="宋体" w:hAnsi="宋体" w:cs="宋体"/>
          <w:szCs w:val="30"/>
        </w:rPr>
        <w:t>（7）</w:t>
      </w:r>
      <w:r>
        <w:rPr>
          <w:rFonts w:hint="eastAsia" w:ascii="宋体" w:hAnsi="宋体" w:cs="宋体"/>
          <w:szCs w:val="30"/>
          <w:lang w:val="zh-CN"/>
        </w:rPr>
        <w:t>财务状况报告，依法缴纳税收和社会保障资金的相关材料</w:t>
      </w:r>
      <w:r>
        <w:tab/>
      </w:r>
      <w:r>
        <w:fldChar w:fldCharType="begin"/>
      </w:r>
      <w:r>
        <w:instrText xml:space="preserve"> PAGEREF _Toc2263 \h </w:instrText>
      </w:r>
      <w:r>
        <w:fldChar w:fldCharType="separate"/>
      </w:r>
      <w:r>
        <w:t>43</w:t>
      </w:r>
      <w:r>
        <w:fldChar w:fldCharType="end"/>
      </w:r>
      <w:r>
        <w:rPr>
          <w:rFonts w:hint="eastAsia" w:ascii="宋体" w:hAnsi="宋体" w:cs="宋体"/>
          <w:color w:val="auto"/>
        </w:rPr>
        <w:fldChar w:fldCharType="end"/>
      </w:r>
    </w:p>
    <w:p w14:paraId="6C17DF5B">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_Toc182 </w:instrText>
      </w:r>
      <w:r>
        <w:rPr>
          <w:rFonts w:hint="eastAsia" w:ascii="宋体" w:hAnsi="宋体" w:cs="宋体"/>
        </w:rPr>
        <w:fldChar w:fldCharType="separate"/>
      </w:r>
      <w:r>
        <w:rPr>
          <w:rFonts w:hint="eastAsia" w:ascii="宋体" w:hAnsi="宋体" w:cs="宋体"/>
          <w:szCs w:val="30"/>
        </w:rPr>
        <w:t>（8）</w:t>
      </w:r>
      <w:r>
        <w:rPr>
          <w:rFonts w:hint="eastAsia" w:ascii="宋体" w:hAnsi="宋体" w:cs="宋体"/>
          <w:szCs w:val="30"/>
          <w:lang w:val="zh-CN"/>
        </w:rPr>
        <w:t>具备履行合同所必需的设备和专业技术能力的证明材料</w:t>
      </w:r>
      <w:r>
        <w:tab/>
      </w:r>
      <w:r>
        <w:fldChar w:fldCharType="begin"/>
      </w:r>
      <w:r>
        <w:instrText xml:space="preserve"> PAGEREF _Toc182 \h </w:instrText>
      </w:r>
      <w:r>
        <w:fldChar w:fldCharType="separate"/>
      </w:r>
      <w:r>
        <w:t>44</w:t>
      </w:r>
      <w:r>
        <w:fldChar w:fldCharType="end"/>
      </w:r>
      <w:r>
        <w:rPr>
          <w:rFonts w:hint="eastAsia" w:ascii="宋体" w:hAnsi="宋体" w:cs="宋体"/>
          <w:color w:val="auto"/>
        </w:rPr>
        <w:fldChar w:fldCharType="end"/>
      </w:r>
    </w:p>
    <w:p w14:paraId="7F2E9953">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_Toc5670 </w:instrText>
      </w:r>
      <w:r>
        <w:rPr>
          <w:rFonts w:hint="eastAsia" w:ascii="宋体" w:hAnsi="宋体" w:cs="宋体"/>
        </w:rPr>
        <w:fldChar w:fldCharType="separate"/>
      </w:r>
      <w:r>
        <w:rPr>
          <w:rFonts w:hint="eastAsia" w:ascii="宋体" w:hAnsi="宋体" w:cs="宋体"/>
          <w:szCs w:val="30"/>
        </w:rPr>
        <w:t>（9）</w:t>
      </w:r>
      <w:r>
        <w:rPr>
          <w:rFonts w:hint="eastAsia" w:ascii="宋体" w:hAnsi="宋体" w:cs="宋体"/>
          <w:szCs w:val="30"/>
          <w:lang w:val="zh-CN"/>
        </w:rPr>
        <w:t>无重大违法记录声明</w:t>
      </w:r>
      <w:r>
        <w:tab/>
      </w:r>
      <w:r>
        <w:fldChar w:fldCharType="begin"/>
      </w:r>
      <w:r>
        <w:instrText xml:space="preserve"> PAGEREF _Toc5670 \h </w:instrText>
      </w:r>
      <w:r>
        <w:fldChar w:fldCharType="separate"/>
      </w:r>
      <w:r>
        <w:t>45</w:t>
      </w:r>
      <w:r>
        <w:fldChar w:fldCharType="end"/>
      </w:r>
      <w:r>
        <w:rPr>
          <w:rFonts w:hint="eastAsia" w:ascii="宋体" w:hAnsi="宋体" w:cs="宋体"/>
          <w:color w:val="auto"/>
        </w:rPr>
        <w:fldChar w:fldCharType="end"/>
      </w:r>
    </w:p>
    <w:p w14:paraId="7BE3EDE9">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_Toc23838 </w:instrText>
      </w:r>
      <w:r>
        <w:rPr>
          <w:rFonts w:hint="eastAsia" w:ascii="宋体" w:hAnsi="宋体" w:cs="宋体"/>
        </w:rPr>
        <w:fldChar w:fldCharType="separate"/>
      </w:r>
      <w:r>
        <w:rPr>
          <w:rFonts w:hint="eastAsia" w:ascii="宋体" w:hAnsi="宋体" w:cs="宋体"/>
          <w:szCs w:val="30"/>
        </w:rPr>
        <w:t>（10）</w:t>
      </w:r>
      <w:r>
        <w:rPr>
          <w:rFonts w:hint="eastAsia" w:ascii="宋体" w:hAnsi="宋体" w:cs="宋体"/>
          <w:szCs w:val="30"/>
          <w:lang w:val="zh-CN"/>
        </w:rPr>
        <w:t>投标保证金证明</w:t>
      </w:r>
      <w:r>
        <w:tab/>
      </w:r>
      <w:r>
        <w:fldChar w:fldCharType="begin"/>
      </w:r>
      <w:r>
        <w:instrText xml:space="preserve"> PAGEREF _Toc23838 \h </w:instrText>
      </w:r>
      <w:r>
        <w:fldChar w:fldCharType="separate"/>
      </w:r>
      <w:r>
        <w:t>46</w:t>
      </w:r>
      <w:r>
        <w:fldChar w:fldCharType="end"/>
      </w:r>
      <w:r>
        <w:rPr>
          <w:rFonts w:hint="eastAsia" w:ascii="宋体" w:hAnsi="宋体" w:cs="宋体"/>
          <w:color w:val="auto"/>
        </w:rPr>
        <w:fldChar w:fldCharType="end"/>
      </w:r>
    </w:p>
    <w:p w14:paraId="328C5848">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_Toc14090 </w:instrText>
      </w:r>
      <w:r>
        <w:rPr>
          <w:rFonts w:hint="eastAsia" w:ascii="宋体" w:hAnsi="宋体" w:cs="宋体"/>
        </w:rPr>
        <w:fldChar w:fldCharType="separate"/>
      </w:r>
      <w:r>
        <w:rPr>
          <w:rFonts w:hint="eastAsia" w:ascii="宋体" w:hAnsi="宋体" w:cs="宋体"/>
          <w:szCs w:val="30"/>
        </w:rPr>
        <w:t>（</w:t>
      </w:r>
      <w:r>
        <w:rPr>
          <w:rFonts w:hint="eastAsia" w:ascii="宋体" w:hAnsi="宋体" w:cs="宋体"/>
          <w:szCs w:val="30"/>
          <w:lang w:val="en-US" w:eastAsia="zh-CN"/>
        </w:rPr>
        <w:t>11</w:t>
      </w:r>
      <w:r>
        <w:rPr>
          <w:rFonts w:hint="eastAsia" w:ascii="宋体" w:hAnsi="宋体" w:cs="宋体"/>
          <w:szCs w:val="30"/>
        </w:rPr>
        <w:t>）</w:t>
      </w:r>
      <w:r>
        <w:rPr>
          <w:rFonts w:hint="eastAsia" w:ascii="宋体" w:hAnsi="宋体" w:cs="宋体"/>
          <w:kern w:val="0"/>
          <w:szCs w:val="28"/>
        </w:rPr>
        <w:t>中小企业声明函</w:t>
      </w:r>
      <w:r>
        <w:tab/>
      </w:r>
      <w:r>
        <w:fldChar w:fldCharType="begin"/>
      </w:r>
      <w:r>
        <w:instrText xml:space="preserve"> PAGEREF _Toc14090 \h </w:instrText>
      </w:r>
      <w:r>
        <w:fldChar w:fldCharType="separate"/>
      </w:r>
      <w:r>
        <w:t>55</w:t>
      </w:r>
      <w:r>
        <w:fldChar w:fldCharType="end"/>
      </w:r>
      <w:r>
        <w:rPr>
          <w:rFonts w:hint="eastAsia" w:ascii="宋体" w:hAnsi="宋体" w:cs="宋体"/>
          <w:color w:val="auto"/>
        </w:rPr>
        <w:fldChar w:fldCharType="end"/>
      </w:r>
    </w:p>
    <w:p w14:paraId="72829E54">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_Toc3770 </w:instrText>
      </w:r>
      <w:r>
        <w:rPr>
          <w:rFonts w:hint="eastAsia" w:ascii="宋体" w:hAnsi="宋体" w:cs="宋体"/>
        </w:rPr>
        <w:fldChar w:fldCharType="separate"/>
      </w:r>
      <w:r>
        <w:rPr>
          <w:rFonts w:hint="eastAsia" w:ascii="宋体" w:hAnsi="宋体" w:cs="宋体"/>
          <w:bCs w:val="0"/>
          <w:szCs w:val="30"/>
          <w:lang w:val="zh-CN"/>
        </w:rPr>
        <w:t>（</w:t>
      </w:r>
      <w:r>
        <w:rPr>
          <w:rFonts w:hint="eastAsia" w:ascii="宋体" w:hAnsi="宋体" w:cs="宋体"/>
          <w:bCs w:val="0"/>
          <w:szCs w:val="30"/>
          <w:lang w:val="en-US" w:eastAsia="zh-CN"/>
        </w:rPr>
        <w:t>12</w:t>
      </w:r>
      <w:r>
        <w:rPr>
          <w:rFonts w:hint="eastAsia" w:ascii="宋体" w:hAnsi="宋体" w:cs="宋体"/>
          <w:bCs w:val="0"/>
          <w:szCs w:val="30"/>
          <w:lang w:val="zh-CN"/>
        </w:rPr>
        <w:t>）残疾人</w:t>
      </w:r>
      <w:r>
        <w:rPr>
          <w:rFonts w:hint="eastAsia" w:ascii="宋体" w:hAnsi="宋体" w:cs="宋体"/>
          <w:bCs w:val="0"/>
          <w:szCs w:val="30"/>
        </w:rPr>
        <w:t>福利性单位声明函</w:t>
      </w:r>
      <w:r>
        <w:tab/>
      </w:r>
      <w:r>
        <w:fldChar w:fldCharType="begin"/>
      </w:r>
      <w:r>
        <w:instrText xml:space="preserve"> PAGEREF _Toc3770 \h </w:instrText>
      </w:r>
      <w:r>
        <w:fldChar w:fldCharType="separate"/>
      </w:r>
      <w:r>
        <w:t>58</w:t>
      </w:r>
      <w:r>
        <w:fldChar w:fldCharType="end"/>
      </w:r>
      <w:r>
        <w:rPr>
          <w:rFonts w:hint="eastAsia" w:ascii="宋体" w:hAnsi="宋体" w:cs="宋体"/>
          <w:color w:val="auto"/>
        </w:rPr>
        <w:fldChar w:fldCharType="end"/>
      </w:r>
    </w:p>
    <w:p w14:paraId="02AF7FF2">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_Toc16765 </w:instrText>
      </w:r>
      <w:r>
        <w:rPr>
          <w:rFonts w:hint="eastAsia" w:ascii="宋体" w:hAnsi="宋体" w:cs="宋体"/>
        </w:rPr>
        <w:fldChar w:fldCharType="separate"/>
      </w:r>
      <w:r>
        <w:rPr>
          <w:rFonts w:hint="eastAsia" w:ascii="宋体" w:hAnsi="宋体" w:cs="宋体"/>
          <w:szCs w:val="30"/>
          <w:lang w:val="zh-CN"/>
        </w:rPr>
        <w:t>（</w:t>
      </w:r>
      <w:r>
        <w:rPr>
          <w:rFonts w:hint="eastAsia" w:ascii="宋体" w:hAnsi="宋体" w:cs="宋体"/>
          <w:szCs w:val="30"/>
          <w:lang w:val="en-US" w:eastAsia="zh-CN"/>
        </w:rPr>
        <w:t>13</w:t>
      </w:r>
      <w:r>
        <w:rPr>
          <w:rFonts w:hint="eastAsia" w:ascii="宋体" w:hAnsi="宋体" w:cs="宋体"/>
          <w:szCs w:val="30"/>
          <w:lang w:val="zh-CN"/>
        </w:rPr>
        <w:t>）</w:t>
      </w:r>
      <w:r>
        <w:rPr>
          <w:rFonts w:hint="eastAsia" w:ascii="宋体" w:hAnsi="宋体" w:cs="宋体"/>
          <w:szCs w:val="30"/>
        </w:rPr>
        <w:t>监狱企业证明材料</w:t>
      </w:r>
      <w:r>
        <w:tab/>
      </w:r>
      <w:r>
        <w:fldChar w:fldCharType="begin"/>
      </w:r>
      <w:r>
        <w:instrText xml:space="preserve"> PAGEREF _Toc16765 \h </w:instrText>
      </w:r>
      <w:r>
        <w:fldChar w:fldCharType="separate"/>
      </w:r>
      <w:r>
        <w:t>59</w:t>
      </w:r>
      <w:r>
        <w:fldChar w:fldCharType="end"/>
      </w:r>
      <w:r>
        <w:rPr>
          <w:rFonts w:hint="eastAsia" w:ascii="宋体" w:hAnsi="宋体" w:cs="宋体"/>
          <w:color w:val="auto"/>
        </w:rPr>
        <w:fldChar w:fldCharType="end"/>
      </w:r>
    </w:p>
    <w:p w14:paraId="2ED9FC97">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_Toc32048 </w:instrText>
      </w:r>
      <w:r>
        <w:rPr>
          <w:rFonts w:hint="eastAsia" w:ascii="宋体" w:hAnsi="宋体" w:cs="宋体"/>
        </w:rPr>
        <w:fldChar w:fldCharType="separate"/>
      </w:r>
      <w:r>
        <w:rPr>
          <w:rFonts w:hint="eastAsia" w:ascii="宋体" w:hAnsi="宋体" w:cs="宋体"/>
          <w:szCs w:val="30"/>
          <w:lang w:val="zh-CN"/>
        </w:rPr>
        <w:t>目录（下册）</w:t>
      </w:r>
      <w:r>
        <w:tab/>
      </w:r>
      <w:r>
        <w:fldChar w:fldCharType="begin"/>
      </w:r>
      <w:r>
        <w:instrText xml:space="preserve"> PAGEREF _Toc32048 \h </w:instrText>
      </w:r>
      <w:r>
        <w:fldChar w:fldCharType="separate"/>
      </w:r>
      <w:r>
        <w:t>49</w:t>
      </w:r>
      <w:r>
        <w:fldChar w:fldCharType="end"/>
      </w:r>
      <w:r>
        <w:rPr>
          <w:rFonts w:hint="eastAsia" w:ascii="宋体" w:hAnsi="宋体" w:cs="宋体"/>
          <w:color w:val="auto"/>
        </w:rPr>
        <w:fldChar w:fldCharType="end"/>
      </w:r>
    </w:p>
    <w:p w14:paraId="3AC21817">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_Toc2516 </w:instrText>
      </w:r>
      <w:r>
        <w:rPr>
          <w:rFonts w:hint="eastAsia" w:ascii="宋体" w:hAnsi="宋体" w:cs="宋体"/>
        </w:rPr>
        <w:fldChar w:fldCharType="separate"/>
      </w:r>
      <w:r>
        <w:rPr>
          <w:rFonts w:hint="eastAsia" w:ascii="宋体" w:hAnsi="宋体" w:cs="宋体"/>
          <w:szCs w:val="30"/>
        </w:rPr>
        <w:t>（</w:t>
      </w:r>
      <w:r>
        <w:rPr>
          <w:rFonts w:hint="eastAsia" w:ascii="宋体" w:hAnsi="宋体" w:cs="宋体"/>
          <w:szCs w:val="30"/>
          <w:lang w:val="en-US" w:eastAsia="zh-CN"/>
        </w:rPr>
        <w:t>14</w:t>
      </w:r>
      <w:r>
        <w:rPr>
          <w:rFonts w:hint="eastAsia" w:ascii="宋体" w:hAnsi="宋体" w:cs="宋体"/>
          <w:szCs w:val="30"/>
        </w:rPr>
        <w:t>）</w:t>
      </w:r>
      <w:r>
        <w:rPr>
          <w:rFonts w:hint="eastAsia" w:ascii="宋体" w:hAnsi="宋体" w:cs="宋体"/>
          <w:szCs w:val="30"/>
          <w:lang w:val="zh-CN"/>
        </w:rPr>
        <w:t>评分对照表</w:t>
      </w:r>
      <w:r>
        <w:tab/>
      </w:r>
      <w:r>
        <w:fldChar w:fldCharType="begin"/>
      </w:r>
      <w:r>
        <w:instrText xml:space="preserve"> PAGEREF _Toc2516 \h </w:instrText>
      </w:r>
      <w:r>
        <w:fldChar w:fldCharType="separate"/>
      </w:r>
      <w:r>
        <w:t>50</w:t>
      </w:r>
      <w:r>
        <w:fldChar w:fldCharType="end"/>
      </w:r>
      <w:r>
        <w:rPr>
          <w:rFonts w:hint="eastAsia" w:ascii="宋体" w:hAnsi="宋体" w:cs="宋体"/>
          <w:color w:val="auto"/>
        </w:rPr>
        <w:fldChar w:fldCharType="end"/>
      </w:r>
    </w:p>
    <w:p w14:paraId="4FA8BD9E">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_Toc12701 </w:instrText>
      </w:r>
      <w:r>
        <w:rPr>
          <w:rFonts w:hint="eastAsia" w:ascii="宋体" w:hAnsi="宋体" w:cs="宋体"/>
        </w:rPr>
        <w:fldChar w:fldCharType="separate"/>
      </w:r>
      <w:r>
        <w:rPr>
          <w:rFonts w:hint="eastAsia" w:ascii="宋体" w:hAnsi="宋体" w:cs="宋体"/>
          <w:szCs w:val="30"/>
        </w:rPr>
        <w:t>（</w:t>
      </w:r>
      <w:r>
        <w:rPr>
          <w:rFonts w:hint="eastAsia" w:ascii="宋体" w:hAnsi="宋体" w:cs="宋体"/>
          <w:szCs w:val="30"/>
          <w:lang w:val="en-US" w:eastAsia="zh-CN"/>
        </w:rPr>
        <w:t>15</w:t>
      </w:r>
      <w:r>
        <w:rPr>
          <w:rFonts w:hint="eastAsia" w:ascii="宋体" w:hAnsi="宋体" w:cs="宋体"/>
          <w:szCs w:val="30"/>
        </w:rPr>
        <w:t>）</w:t>
      </w:r>
      <w:r>
        <w:rPr>
          <w:rFonts w:hint="eastAsia" w:ascii="宋体" w:hAnsi="宋体" w:cs="宋体"/>
          <w:szCs w:val="30"/>
          <w:lang w:val="zh-CN"/>
        </w:rPr>
        <w:t>开标一览表（报价表）</w:t>
      </w:r>
      <w:r>
        <w:tab/>
      </w:r>
      <w:r>
        <w:fldChar w:fldCharType="begin"/>
      </w:r>
      <w:r>
        <w:instrText xml:space="preserve"> PAGEREF _Toc12701 \h </w:instrText>
      </w:r>
      <w:r>
        <w:fldChar w:fldCharType="separate"/>
      </w:r>
      <w:r>
        <w:t>51</w:t>
      </w:r>
      <w:r>
        <w:fldChar w:fldCharType="end"/>
      </w:r>
      <w:r>
        <w:rPr>
          <w:rFonts w:hint="eastAsia" w:ascii="宋体" w:hAnsi="宋体" w:cs="宋体"/>
          <w:color w:val="auto"/>
        </w:rPr>
        <w:fldChar w:fldCharType="end"/>
      </w:r>
    </w:p>
    <w:p w14:paraId="3E38F6FC">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_Toc27221 </w:instrText>
      </w:r>
      <w:r>
        <w:rPr>
          <w:rFonts w:hint="eastAsia" w:ascii="宋体" w:hAnsi="宋体" w:cs="宋体"/>
        </w:rPr>
        <w:fldChar w:fldCharType="separate"/>
      </w:r>
      <w:r>
        <w:rPr>
          <w:rFonts w:hint="eastAsia" w:ascii="宋体" w:hAnsi="宋体" w:cs="宋体"/>
          <w:szCs w:val="30"/>
        </w:rPr>
        <w:t>（1</w:t>
      </w:r>
      <w:r>
        <w:rPr>
          <w:rFonts w:hint="eastAsia" w:ascii="宋体" w:hAnsi="宋体" w:cs="宋体"/>
          <w:szCs w:val="30"/>
          <w:lang w:val="en-US" w:eastAsia="zh-CN"/>
        </w:rPr>
        <w:t>7</w:t>
      </w:r>
      <w:r>
        <w:rPr>
          <w:rFonts w:hint="eastAsia" w:ascii="宋体" w:hAnsi="宋体" w:cs="宋体"/>
          <w:szCs w:val="30"/>
        </w:rPr>
        <w:t>）</w:t>
      </w:r>
      <w:r>
        <w:rPr>
          <w:rFonts w:hint="eastAsia" w:ascii="宋体" w:hAnsi="宋体" w:cs="宋体"/>
          <w:szCs w:val="30"/>
          <w:lang w:val="zh-CN"/>
        </w:rPr>
        <w:t>投标服务内容相关资料</w:t>
      </w:r>
      <w:r>
        <w:tab/>
      </w:r>
      <w:r>
        <w:fldChar w:fldCharType="begin"/>
      </w:r>
      <w:r>
        <w:instrText xml:space="preserve"> PAGEREF _Toc27221 \h </w:instrText>
      </w:r>
      <w:r>
        <w:fldChar w:fldCharType="separate"/>
      </w:r>
      <w:r>
        <w:t>53</w:t>
      </w:r>
      <w:r>
        <w:fldChar w:fldCharType="end"/>
      </w:r>
      <w:r>
        <w:rPr>
          <w:rFonts w:hint="eastAsia" w:ascii="宋体" w:hAnsi="宋体" w:cs="宋体"/>
          <w:color w:val="auto"/>
        </w:rPr>
        <w:fldChar w:fldCharType="end"/>
      </w:r>
    </w:p>
    <w:p w14:paraId="6719D12E">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_Toc9318 </w:instrText>
      </w:r>
      <w:r>
        <w:rPr>
          <w:rFonts w:hint="eastAsia" w:ascii="宋体" w:hAnsi="宋体" w:cs="宋体"/>
        </w:rPr>
        <w:fldChar w:fldCharType="separate"/>
      </w:r>
      <w:r>
        <w:rPr>
          <w:rFonts w:hint="eastAsia" w:ascii="宋体" w:hAnsi="宋体" w:cs="宋体"/>
          <w:szCs w:val="30"/>
        </w:rPr>
        <w:t>（</w:t>
      </w:r>
      <w:r>
        <w:rPr>
          <w:rFonts w:hint="eastAsia" w:ascii="宋体" w:hAnsi="宋体" w:cs="宋体"/>
          <w:szCs w:val="30"/>
          <w:lang w:val="en-US" w:eastAsia="zh-CN"/>
        </w:rPr>
        <w:t>18</w:t>
      </w:r>
      <w:r>
        <w:rPr>
          <w:rFonts w:hint="eastAsia" w:ascii="宋体" w:hAnsi="宋体" w:cs="宋体"/>
          <w:szCs w:val="30"/>
        </w:rPr>
        <w:t>）</w:t>
      </w:r>
      <w:r>
        <w:rPr>
          <w:rFonts w:hint="eastAsia" w:ascii="宋体" w:hAnsi="宋体" w:cs="宋体"/>
          <w:szCs w:val="30"/>
          <w:lang w:val="zh-CN"/>
        </w:rPr>
        <w:t>投标人的类似业绩证明材料</w:t>
      </w:r>
      <w:r>
        <w:tab/>
      </w:r>
      <w:r>
        <w:fldChar w:fldCharType="begin"/>
      </w:r>
      <w:r>
        <w:instrText xml:space="preserve"> PAGEREF _Toc9318 \h </w:instrText>
      </w:r>
      <w:r>
        <w:fldChar w:fldCharType="separate"/>
      </w:r>
      <w:r>
        <w:t>54</w:t>
      </w:r>
      <w:r>
        <w:fldChar w:fldCharType="end"/>
      </w:r>
      <w:r>
        <w:rPr>
          <w:rFonts w:hint="eastAsia" w:ascii="宋体" w:hAnsi="宋体" w:cs="宋体"/>
          <w:color w:val="auto"/>
        </w:rPr>
        <w:fldChar w:fldCharType="end"/>
      </w:r>
    </w:p>
    <w:p w14:paraId="47678F1C">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_Toc11320 </w:instrText>
      </w:r>
      <w:r>
        <w:rPr>
          <w:rFonts w:hint="eastAsia" w:ascii="宋体" w:hAnsi="宋体" w:cs="宋体"/>
        </w:rPr>
        <w:fldChar w:fldCharType="separate"/>
      </w:r>
      <w:r>
        <w:rPr>
          <w:rFonts w:hint="eastAsia" w:ascii="宋体" w:hAnsi="宋体" w:cs="宋体"/>
          <w:szCs w:val="30"/>
          <w:lang w:val="zh-CN"/>
        </w:rPr>
        <w:t>（</w:t>
      </w:r>
      <w:r>
        <w:rPr>
          <w:rFonts w:hint="eastAsia" w:ascii="宋体" w:hAnsi="宋体" w:cs="宋体"/>
          <w:szCs w:val="30"/>
          <w:lang w:val="en-US" w:eastAsia="zh-CN"/>
        </w:rPr>
        <w:t>19</w:t>
      </w:r>
      <w:r>
        <w:rPr>
          <w:rFonts w:hint="eastAsia" w:ascii="宋体" w:hAnsi="宋体" w:cs="宋体"/>
          <w:szCs w:val="30"/>
          <w:lang w:val="zh-CN"/>
        </w:rPr>
        <w:t>）投标人认为在其他方面有必要说明的事项</w:t>
      </w:r>
      <w:r>
        <w:tab/>
      </w:r>
      <w:r>
        <w:fldChar w:fldCharType="begin"/>
      </w:r>
      <w:r>
        <w:instrText xml:space="preserve"> PAGEREF _Toc11320 \h </w:instrText>
      </w:r>
      <w:r>
        <w:fldChar w:fldCharType="separate"/>
      </w:r>
      <w:r>
        <w:t>55</w:t>
      </w:r>
      <w:r>
        <w:fldChar w:fldCharType="end"/>
      </w:r>
      <w:r>
        <w:rPr>
          <w:rFonts w:hint="eastAsia" w:ascii="宋体" w:hAnsi="宋体" w:cs="宋体"/>
          <w:color w:val="auto"/>
        </w:rPr>
        <w:fldChar w:fldCharType="end"/>
      </w:r>
    </w:p>
    <w:p w14:paraId="6A6809D5">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_Toc2721 </w:instrText>
      </w:r>
      <w:r>
        <w:rPr>
          <w:rFonts w:hint="eastAsia" w:ascii="宋体" w:hAnsi="宋体" w:cs="宋体"/>
        </w:rPr>
        <w:fldChar w:fldCharType="separate"/>
      </w:r>
      <w:r>
        <w:rPr>
          <w:rFonts w:hint="eastAsia" w:ascii="宋体" w:hAnsi="宋体" w:cs="宋体"/>
          <w:szCs w:val="36"/>
          <w:lang w:val="zh-CN"/>
        </w:rPr>
        <w:t>第五部分  采购项目</w:t>
      </w:r>
      <w:r>
        <w:rPr>
          <w:rFonts w:hint="eastAsia" w:ascii="宋体" w:hAnsi="宋体" w:cs="宋体"/>
          <w:szCs w:val="36"/>
        </w:rPr>
        <w:t>服务内容及要求</w:t>
      </w:r>
      <w:r>
        <w:tab/>
      </w:r>
      <w:r>
        <w:fldChar w:fldCharType="begin"/>
      </w:r>
      <w:r>
        <w:instrText xml:space="preserve"> PAGEREF _Toc2721 \h </w:instrText>
      </w:r>
      <w:r>
        <w:fldChar w:fldCharType="separate"/>
      </w:r>
      <w:r>
        <w:t>61</w:t>
      </w:r>
      <w:r>
        <w:fldChar w:fldCharType="end"/>
      </w:r>
      <w:r>
        <w:rPr>
          <w:rFonts w:hint="eastAsia" w:ascii="宋体" w:hAnsi="宋体" w:cs="宋体"/>
          <w:color w:val="auto"/>
        </w:rPr>
        <w:fldChar w:fldCharType="end"/>
      </w:r>
    </w:p>
    <w:p w14:paraId="4526CAA2">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_Toc1526 </w:instrText>
      </w:r>
      <w:r>
        <w:rPr>
          <w:rFonts w:hint="eastAsia" w:ascii="宋体" w:hAnsi="宋体" w:cs="宋体"/>
        </w:rPr>
        <w:fldChar w:fldCharType="separate"/>
      </w:r>
      <w:r>
        <w:rPr>
          <w:rFonts w:hint="eastAsia" w:ascii="宋体" w:hAnsi="宋体" w:cs="宋体"/>
          <w:lang w:val="zh-CN"/>
        </w:rPr>
        <w:t>（一）投标要求</w:t>
      </w:r>
      <w:r>
        <w:tab/>
      </w:r>
      <w:r>
        <w:fldChar w:fldCharType="begin"/>
      </w:r>
      <w:r>
        <w:instrText xml:space="preserve"> PAGEREF _Toc1526 \h </w:instrText>
      </w:r>
      <w:r>
        <w:fldChar w:fldCharType="separate"/>
      </w:r>
      <w:r>
        <w:t>61</w:t>
      </w:r>
      <w:r>
        <w:fldChar w:fldCharType="end"/>
      </w:r>
      <w:r>
        <w:rPr>
          <w:rFonts w:hint="eastAsia" w:ascii="宋体" w:hAnsi="宋体" w:cs="宋体"/>
          <w:color w:val="auto"/>
        </w:rPr>
        <w:fldChar w:fldCharType="end"/>
      </w:r>
    </w:p>
    <w:p w14:paraId="4FD241B3">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_Toc10170 </w:instrText>
      </w:r>
      <w:r>
        <w:rPr>
          <w:rFonts w:hint="eastAsia" w:ascii="宋体" w:hAnsi="宋体" w:cs="宋体"/>
        </w:rPr>
        <w:fldChar w:fldCharType="separate"/>
      </w:r>
      <w:r>
        <w:rPr>
          <w:rFonts w:hint="eastAsia" w:ascii="宋体" w:hAnsi="宋体" w:cs="宋体"/>
          <w:szCs w:val="28"/>
          <w:lang w:val="zh-CN"/>
        </w:rPr>
        <w:t>1.投标说明</w:t>
      </w:r>
      <w:r>
        <w:tab/>
      </w:r>
      <w:r>
        <w:fldChar w:fldCharType="begin"/>
      </w:r>
      <w:r>
        <w:instrText xml:space="preserve"> PAGEREF _Toc10170 \h </w:instrText>
      </w:r>
      <w:r>
        <w:fldChar w:fldCharType="separate"/>
      </w:r>
      <w:r>
        <w:t>61</w:t>
      </w:r>
      <w:r>
        <w:fldChar w:fldCharType="end"/>
      </w:r>
      <w:r>
        <w:rPr>
          <w:rFonts w:hint="eastAsia" w:ascii="宋体" w:hAnsi="宋体" w:cs="宋体"/>
          <w:color w:val="auto"/>
        </w:rPr>
        <w:fldChar w:fldCharType="end"/>
      </w:r>
    </w:p>
    <w:p w14:paraId="3AEEF88E">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_Toc16598 </w:instrText>
      </w:r>
      <w:r>
        <w:rPr>
          <w:rFonts w:hint="eastAsia" w:ascii="宋体" w:hAnsi="宋体" w:cs="宋体"/>
        </w:rPr>
        <w:fldChar w:fldCharType="separate"/>
      </w:r>
      <w:r>
        <w:rPr>
          <w:rFonts w:hint="eastAsia" w:ascii="宋体" w:hAnsi="宋体" w:cs="宋体"/>
          <w:szCs w:val="28"/>
        </w:rPr>
        <w:t>2.</w:t>
      </w:r>
      <w:r>
        <w:rPr>
          <w:rFonts w:hint="eastAsia" w:ascii="宋体" w:hAnsi="宋体" w:cs="宋体"/>
          <w:szCs w:val="28"/>
          <w:lang w:val="zh-CN"/>
        </w:rPr>
        <w:t>重要指标</w:t>
      </w:r>
      <w:r>
        <w:tab/>
      </w:r>
      <w:r>
        <w:fldChar w:fldCharType="begin"/>
      </w:r>
      <w:r>
        <w:instrText xml:space="preserve"> PAGEREF _Toc16598 \h </w:instrText>
      </w:r>
      <w:r>
        <w:fldChar w:fldCharType="separate"/>
      </w:r>
      <w:r>
        <w:t>61</w:t>
      </w:r>
      <w:r>
        <w:fldChar w:fldCharType="end"/>
      </w:r>
      <w:r>
        <w:rPr>
          <w:rFonts w:hint="eastAsia" w:ascii="宋体" w:hAnsi="宋体" w:cs="宋体"/>
          <w:color w:val="auto"/>
        </w:rPr>
        <w:fldChar w:fldCharType="end"/>
      </w:r>
    </w:p>
    <w:p w14:paraId="644A56B5">
      <w:pPr>
        <w:pStyle w:val="22"/>
        <w:tabs>
          <w:tab w:val="right" w:leader="dot" w:pos="8299"/>
        </w:tabs>
      </w:pPr>
      <w:r>
        <w:rPr>
          <w:rFonts w:hint="eastAsia" w:ascii="宋体" w:hAnsi="宋体" w:cs="宋体"/>
          <w:color w:val="auto"/>
        </w:rPr>
        <w:fldChar w:fldCharType="begin"/>
      </w:r>
      <w:r>
        <w:rPr>
          <w:rFonts w:hint="eastAsia" w:ascii="宋体" w:hAnsi="宋体" w:cs="宋体"/>
        </w:rPr>
        <w:instrText xml:space="preserve"> HYPERLINK \l _Toc3387 </w:instrText>
      </w:r>
      <w:r>
        <w:rPr>
          <w:rFonts w:hint="eastAsia" w:ascii="宋体" w:hAnsi="宋体" w:cs="宋体"/>
        </w:rPr>
        <w:fldChar w:fldCharType="separate"/>
      </w:r>
      <w:r>
        <w:rPr>
          <w:rFonts w:hint="eastAsia" w:ascii="宋体" w:hAnsi="宋体" w:cs="宋体"/>
          <w:szCs w:val="28"/>
        </w:rPr>
        <w:t>3</w:t>
      </w:r>
      <w:r>
        <w:rPr>
          <w:rFonts w:hint="eastAsia" w:ascii="宋体" w:hAnsi="宋体" w:cs="宋体"/>
          <w:szCs w:val="28"/>
          <w:lang w:val="zh-CN"/>
        </w:rPr>
        <w:t>.商务要求</w:t>
      </w:r>
      <w:r>
        <w:tab/>
      </w:r>
      <w:r>
        <w:fldChar w:fldCharType="begin"/>
      </w:r>
      <w:r>
        <w:instrText xml:space="preserve"> PAGEREF _Toc3387 \h </w:instrText>
      </w:r>
      <w:r>
        <w:fldChar w:fldCharType="separate"/>
      </w:r>
      <w:r>
        <w:t>61</w:t>
      </w:r>
      <w:r>
        <w:fldChar w:fldCharType="end"/>
      </w:r>
      <w:r>
        <w:rPr>
          <w:rFonts w:hint="eastAsia" w:ascii="宋体" w:hAnsi="宋体" w:cs="宋体"/>
          <w:color w:val="auto"/>
        </w:rPr>
        <w:fldChar w:fldCharType="end"/>
      </w:r>
    </w:p>
    <w:p w14:paraId="33D0ED42">
      <w:pPr>
        <w:spacing w:line="360" w:lineRule="auto"/>
        <w:rPr>
          <w:rFonts w:hint="eastAsia" w:ascii="宋体" w:hAnsi="宋体" w:cs="宋体"/>
          <w:color w:val="auto"/>
        </w:rPr>
      </w:pPr>
      <w:r>
        <w:rPr>
          <w:rFonts w:hint="eastAsia" w:ascii="宋体" w:hAnsi="宋体" w:cs="宋体"/>
          <w:color w:val="auto"/>
        </w:rPr>
        <w:fldChar w:fldCharType="end"/>
      </w:r>
    </w:p>
    <w:p w14:paraId="7793F79E">
      <w:pPr>
        <w:pStyle w:val="25"/>
        <w:spacing w:before="0" w:after="0" w:line="360" w:lineRule="auto"/>
        <w:rPr>
          <w:rFonts w:hint="eastAsia" w:ascii="宋体" w:hAnsi="宋体" w:cs="宋体"/>
          <w:color w:val="auto"/>
          <w:szCs w:val="36"/>
          <w:lang w:val="zh-CN"/>
        </w:rPr>
      </w:pPr>
      <w:r>
        <w:rPr>
          <w:rFonts w:hint="eastAsia" w:ascii="宋体" w:hAnsi="宋体" w:cs="宋体"/>
          <w:color w:val="auto"/>
        </w:rPr>
        <w:br w:type="page"/>
      </w:r>
      <w:bookmarkStart w:id="0" w:name="_Toc4350"/>
      <w:r>
        <w:rPr>
          <w:rFonts w:hint="eastAsia" w:ascii="宋体" w:hAnsi="宋体" w:cs="宋体"/>
          <w:color w:val="auto"/>
          <w:szCs w:val="36"/>
          <w:lang w:val="zh-CN"/>
        </w:rPr>
        <w:t>第一部分  投标邀请</w:t>
      </w:r>
      <w:bookmarkEnd w:id="0"/>
    </w:p>
    <w:p w14:paraId="28C53424">
      <w:pPr>
        <w:autoSpaceDE w:val="0"/>
        <w:autoSpaceDN w:val="0"/>
        <w:adjustRightInd w:val="0"/>
        <w:spacing w:line="360" w:lineRule="auto"/>
        <w:ind w:firstLine="480" w:firstLineChars="200"/>
        <w:jc w:val="left"/>
        <w:rPr>
          <w:rFonts w:hint="eastAsia" w:ascii="宋体" w:hAnsi="宋体" w:cs="宋体"/>
          <w:color w:val="auto"/>
          <w:kern w:val="0"/>
          <w:lang w:val="zh-CN"/>
        </w:rPr>
      </w:pPr>
      <w:r>
        <w:rPr>
          <w:rFonts w:hint="eastAsia" w:ascii="宋体" w:hAnsi="宋体" w:cs="宋体"/>
          <w:color w:val="auto"/>
          <w:kern w:val="0"/>
          <w:lang w:val="zh-CN"/>
        </w:rPr>
        <w:t>青海品冠招标代理有限公司（以下均简称“采购代理机构”）受海东市平安区林业和草原局（以下均简称“采购人”）委托,拟对平安区2025年森林生态保护修复补偿项目（天然林区苔藓植物、地衣生物多样性调查及大型真菌调查）进行国内公开招标，现予以公告，欢迎潜在的投标人参加本次政府采购活动。</w:t>
      </w:r>
    </w:p>
    <w:tbl>
      <w:tblPr>
        <w:tblStyle w:val="28"/>
        <w:tblW w:w="9329" w:type="dxa"/>
        <w:jc w:val="center"/>
        <w:tblLayout w:type="fixed"/>
        <w:tblCellMar>
          <w:top w:w="0" w:type="dxa"/>
          <w:left w:w="108" w:type="dxa"/>
          <w:bottom w:w="0" w:type="dxa"/>
          <w:right w:w="108" w:type="dxa"/>
        </w:tblCellMar>
      </w:tblPr>
      <w:tblGrid>
        <w:gridCol w:w="2470"/>
        <w:gridCol w:w="6859"/>
      </w:tblGrid>
      <w:tr w14:paraId="54ACD2E3">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47EDBD28">
            <w:pPr>
              <w:autoSpaceDE w:val="0"/>
              <w:autoSpaceDN w:val="0"/>
              <w:adjustRightInd w:val="0"/>
              <w:rPr>
                <w:rFonts w:hint="eastAsia" w:ascii="宋体" w:hAnsi="宋体" w:cs="宋体"/>
                <w:color w:val="auto"/>
                <w:kern w:val="0"/>
                <w:lang w:val="zh-CN"/>
              </w:rPr>
            </w:pPr>
            <w:r>
              <w:rPr>
                <w:rFonts w:hint="eastAsia" w:ascii="宋体" w:hAnsi="宋体" w:cs="宋体"/>
                <w:color w:val="auto"/>
                <w:kern w:val="0"/>
                <w:lang w:val="zh-CN"/>
              </w:rPr>
              <w:t>采购项目编号</w:t>
            </w:r>
          </w:p>
        </w:tc>
        <w:tc>
          <w:tcPr>
            <w:tcW w:w="6859" w:type="dxa"/>
            <w:tcBorders>
              <w:top w:val="single" w:color="000000" w:sz="6" w:space="0"/>
              <w:left w:val="single" w:color="000000" w:sz="6" w:space="0"/>
              <w:bottom w:val="single" w:color="000000" w:sz="6" w:space="0"/>
              <w:right w:val="single" w:color="000000" w:sz="6" w:space="0"/>
            </w:tcBorders>
            <w:vAlign w:val="center"/>
          </w:tcPr>
          <w:p w14:paraId="3E9C8C3A">
            <w:pPr>
              <w:autoSpaceDE w:val="0"/>
              <w:autoSpaceDN w:val="0"/>
              <w:adjustRightInd w:val="0"/>
              <w:rPr>
                <w:rFonts w:hint="eastAsia" w:ascii="宋体" w:hAnsi="宋体" w:cs="宋体"/>
                <w:color w:val="auto"/>
                <w:kern w:val="0"/>
                <w:lang w:val="zh-CN"/>
              </w:rPr>
            </w:pPr>
            <w:r>
              <w:rPr>
                <w:rFonts w:hint="eastAsia" w:ascii="宋体" w:hAnsi="宋体" w:cs="宋体"/>
                <w:color w:val="auto"/>
                <w:kern w:val="0"/>
                <w:lang w:val="zh-CN"/>
              </w:rPr>
              <w:t>青海品冠公招（服务）2026-015</w:t>
            </w:r>
          </w:p>
        </w:tc>
      </w:tr>
      <w:tr w14:paraId="20158357">
        <w:tblPrEx>
          <w:tblCellMar>
            <w:top w:w="0" w:type="dxa"/>
            <w:left w:w="108" w:type="dxa"/>
            <w:bottom w:w="0" w:type="dxa"/>
            <w:right w:w="108" w:type="dxa"/>
          </w:tblCellMar>
        </w:tblPrEx>
        <w:trPr>
          <w:trHeight w:val="637"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4D0B54F5">
            <w:pPr>
              <w:autoSpaceDE w:val="0"/>
              <w:autoSpaceDN w:val="0"/>
              <w:adjustRightInd w:val="0"/>
              <w:rPr>
                <w:rFonts w:hint="eastAsia" w:ascii="宋体" w:hAnsi="宋体" w:cs="宋体"/>
                <w:color w:val="auto"/>
                <w:kern w:val="0"/>
                <w:lang w:val="zh-CN"/>
              </w:rPr>
            </w:pPr>
            <w:r>
              <w:rPr>
                <w:rFonts w:hint="eastAsia" w:ascii="宋体" w:hAnsi="宋体" w:cs="宋体"/>
                <w:color w:val="auto"/>
                <w:kern w:val="0"/>
                <w:lang w:val="zh-CN"/>
              </w:rPr>
              <w:t>采购项目名称</w:t>
            </w:r>
          </w:p>
        </w:tc>
        <w:tc>
          <w:tcPr>
            <w:tcW w:w="6859" w:type="dxa"/>
            <w:tcBorders>
              <w:top w:val="single" w:color="000000" w:sz="6" w:space="0"/>
              <w:left w:val="single" w:color="000000" w:sz="6" w:space="0"/>
              <w:bottom w:val="single" w:color="000000" w:sz="6" w:space="0"/>
              <w:right w:val="single" w:color="000000" w:sz="6" w:space="0"/>
            </w:tcBorders>
            <w:vAlign w:val="center"/>
          </w:tcPr>
          <w:p w14:paraId="047B02C3">
            <w:pPr>
              <w:autoSpaceDE w:val="0"/>
              <w:autoSpaceDN w:val="0"/>
              <w:adjustRightInd w:val="0"/>
              <w:rPr>
                <w:rFonts w:hint="eastAsia" w:ascii="宋体" w:hAnsi="宋体" w:cs="宋体"/>
                <w:color w:val="auto"/>
                <w:kern w:val="0"/>
                <w:lang w:val="zh-CN"/>
              </w:rPr>
            </w:pPr>
            <w:r>
              <w:rPr>
                <w:rFonts w:hint="eastAsia" w:ascii="宋体" w:hAnsi="宋体" w:cs="宋体"/>
                <w:color w:val="auto"/>
                <w:kern w:val="0"/>
                <w:lang w:val="zh-CN"/>
              </w:rPr>
              <w:t>平安区2025年森林生态保护修复补偿项目（天然林区苔藓植物、地衣生物多样性调查及大型真菌调查）</w:t>
            </w:r>
          </w:p>
        </w:tc>
      </w:tr>
      <w:tr w14:paraId="728EF873">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762C90DD">
            <w:pPr>
              <w:autoSpaceDE w:val="0"/>
              <w:autoSpaceDN w:val="0"/>
              <w:adjustRightInd w:val="0"/>
              <w:rPr>
                <w:rFonts w:hint="eastAsia" w:ascii="宋体" w:hAnsi="宋体" w:cs="宋体"/>
                <w:color w:val="auto"/>
                <w:kern w:val="0"/>
                <w:lang w:val="zh-CN"/>
              </w:rPr>
            </w:pPr>
            <w:r>
              <w:rPr>
                <w:rFonts w:hint="eastAsia" w:ascii="宋体" w:hAnsi="宋体" w:cs="宋体"/>
                <w:color w:val="auto"/>
                <w:kern w:val="0"/>
                <w:lang w:val="zh-CN"/>
              </w:rPr>
              <w:t>采购方式</w:t>
            </w:r>
          </w:p>
        </w:tc>
        <w:tc>
          <w:tcPr>
            <w:tcW w:w="6859" w:type="dxa"/>
            <w:tcBorders>
              <w:top w:val="single" w:color="000000" w:sz="6" w:space="0"/>
              <w:left w:val="single" w:color="000000" w:sz="6" w:space="0"/>
              <w:bottom w:val="single" w:color="000000" w:sz="6" w:space="0"/>
              <w:right w:val="single" w:color="000000" w:sz="6" w:space="0"/>
            </w:tcBorders>
            <w:vAlign w:val="center"/>
          </w:tcPr>
          <w:p w14:paraId="3CEA5B0D">
            <w:pPr>
              <w:autoSpaceDE w:val="0"/>
              <w:autoSpaceDN w:val="0"/>
              <w:adjustRightInd w:val="0"/>
              <w:rPr>
                <w:rFonts w:hint="eastAsia" w:ascii="宋体" w:hAnsi="宋体" w:cs="宋体"/>
                <w:color w:val="auto"/>
                <w:kern w:val="0"/>
                <w:lang w:val="zh-CN"/>
              </w:rPr>
            </w:pPr>
            <w:r>
              <w:rPr>
                <w:rFonts w:hint="eastAsia" w:ascii="宋体" w:hAnsi="宋体" w:cs="宋体"/>
                <w:color w:val="auto"/>
                <w:kern w:val="0"/>
                <w:lang w:val="zh-CN"/>
              </w:rPr>
              <w:t>公开招标</w:t>
            </w:r>
          </w:p>
        </w:tc>
      </w:tr>
      <w:tr w14:paraId="5CA64883">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4B029928">
            <w:pPr>
              <w:autoSpaceDE w:val="0"/>
              <w:autoSpaceDN w:val="0"/>
              <w:adjustRightInd w:val="0"/>
              <w:rPr>
                <w:rFonts w:hint="eastAsia" w:ascii="宋体" w:hAnsi="宋体" w:cs="宋体"/>
                <w:color w:val="auto"/>
                <w:kern w:val="0"/>
                <w:lang w:val="zh-CN"/>
              </w:rPr>
            </w:pPr>
            <w:r>
              <w:rPr>
                <w:rFonts w:hint="eastAsia" w:ascii="宋体" w:hAnsi="宋体" w:cs="宋体"/>
                <w:color w:val="auto"/>
                <w:kern w:val="0"/>
                <w:lang w:val="zh-CN"/>
              </w:rPr>
              <w:t>采购预算额度</w:t>
            </w:r>
          </w:p>
        </w:tc>
        <w:tc>
          <w:tcPr>
            <w:tcW w:w="6859" w:type="dxa"/>
            <w:tcBorders>
              <w:top w:val="single" w:color="000000" w:sz="6" w:space="0"/>
              <w:left w:val="single" w:color="000000" w:sz="6" w:space="0"/>
              <w:bottom w:val="single" w:color="000000" w:sz="6" w:space="0"/>
              <w:right w:val="single" w:color="000000" w:sz="6" w:space="0"/>
            </w:tcBorders>
            <w:vAlign w:val="center"/>
          </w:tcPr>
          <w:p w14:paraId="5AB9001A">
            <w:pPr>
              <w:autoSpaceDE w:val="0"/>
              <w:autoSpaceDN w:val="0"/>
              <w:rPr>
                <w:rFonts w:hint="eastAsia" w:ascii="宋体" w:hAnsi="宋体" w:eastAsia="宋体" w:cs="宋体"/>
                <w:color w:val="auto"/>
                <w:kern w:val="0"/>
                <w:lang w:eastAsia="zh-CN"/>
              </w:rPr>
            </w:pPr>
            <w:r>
              <w:rPr>
                <w:rFonts w:hint="eastAsia" w:ascii="宋体" w:hAnsi="宋体" w:cs="宋体"/>
                <w:color w:val="auto"/>
                <w:lang w:eastAsia="zh-CN"/>
              </w:rPr>
              <w:t>240.00万元</w:t>
            </w:r>
          </w:p>
        </w:tc>
      </w:tr>
      <w:tr w14:paraId="5D714648">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7E8420BF">
            <w:pPr>
              <w:autoSpaceDE w:val="0"/>
              <w:autoSpaceDN w:val="0"/>
              <w:adjustRightInd w:val="0"/>
              <w:rPr>
                <w:rFonts w:hint="eastAsia" w:ascii="宋体" w:hAnsi="宋体" w:cs="宋体"/>
                <w:color w:val="auto"/>
                <w:kern w:val="0"/>
              </w:rPr>
            </w:pPr>
            <w:r>
              <w:rPr>
                <w:rFonts w:hint="eastAsia" w:ascii="宋体" w:hAnsi="宋体" w:cs="宋体"/>
                <w:color w:val="auto"/>
                <w:kern w:val="0"/>
              </w:rPr>
              <w:t>最高限价</w:t>
            </w:r>
          </w:p>
        </w:tc>
        <w:tc>
          <w:tcPr>
            <w:tcW w:w="6859" w:type="dxa"/>
            <w:tcBorders>
              <w:top w:val="single" w:color="000000" w:sz="6" w:space="0"/>
              <w:left w:val="single" w:color="000000" w:sz="6" w:space="0"/>
              <w:bottom w:val="single" w:color="000000" w:sz="6" w:space="0"/>
              <w:right w:val="single" w:color="000000" w:sz="6" w:space="0"/>
            </w:tcBorders>
            <w:vAlign w:val="center"/>
          </w:tcPr>
          <w:p w14:paraId="62614901">
            <w:pPr>
              <w:autoSpaceDE w:val="0"/>
              <w:autoSpaceDN w:val="0"/>
              <w:rPr>
                <w:rFonts w:hint="eastAsia" w:ascii="宋体" w:hAnsi="宋体" w:eastAsia="宋体" w:cs="宋体"/>
                <w:color w:val="auto"/>
                <w:kern w:val="0"/>
                <w:u w:val="dashDotHeavy"/>
                <w:lang w:eastAsia="zh-CN"/>
              </w:rPr>
            </w:pPr>
            <w:r>
              <w:rPr>
                <w:rFonts w:hint="eastAsia" w:ascii="宋体" w:hAnsi="宋体" w:cs="宋体"/>
                <w:color w:val="auto"/>
                <w:lang w:eastAsia="zh-CN"/>
              </w:rPr>
              <w:t>240.00万元</w:t>
            </w:r>
          </w:p>
        </w:tc>
      </w:tr>
      <w:tr w14:paraId="3332E3C6">
        <w:tblPrEx>
          <w:tblCellMar>
            <w:top w:w="0" w:type="dxa"/>
            <w:left w:w="108" w:type="dxa"/>
            <w:bottom w:w="0" w:type="dxa"/>
            <w:right w:w="108" w:type="dxa"/>
          </w:tblCellMar>
        </w:tblPrEx>
        <w:trPr>
          <w:trHeight w:val="281"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46A0A93D">
            <w:pPr>
              <w:autoSpaceDE w:val="0"/>
              <w:autoSpaceDN w:val="0"/>
              <w:adjustRightInd w:val="0"/>
              <w:rPr>
                <w:rFonts w:hint="eastAsia" w:ascii="宋体" w:hAnsi="宋体" w:cs="宋体"/>
                <w:color w:val="auto"/>
                <w:kern w:val="0"/>
                <w:lang w:val="zh-CN"/>
              </w:rPr>
            </w:pPr>
            <w:r>
              <w:rPr>
                <w:rFonts w:hint="eastAsia" w:ascii="宋体" w:hAnsi="宋体" w:cs="宋体"/>
                <w:color w:val="auto"/>
                <w:kern w:val="0"/>
                <w:lang w:val="zh-CN"/>
              </w:rPr>
              <w:t>项目分包个数</w:t>
            </w:r>
          </w:p>
        </w:tc>
        <w:tc>
          <w:tcPr>
            <w:tcW w:w="6859" w:type="dxa"/>
            <w:tcBorders>
              <w:top w:val="single" w:color="000000" w:sz="6" w:space="0"/>
              <w:left w:val="single" w:color="000000" w:sz="6" w:space="0"/>
              <w:bottom w:val="single" w:color="000000" w:sz="6" w:space="0"/>
              <w:right w:val="single" w:color="000000" w:sz="6" w:space="0"/>
            </w:tcBorders>
            <w:vAlign w:val="center"/>
          </w:tcPr>
          <w:p w14:paraId="1E47BC6F">
            <w:pPr>
              <w:autoSpaceDE w:val="0"/>
              <w:autoSpaceDN w:val="0"/>
              <w:adjustRightInd w:val="0"/>
              <w:rPr>
                <w:rFonts w:hint="eastAsia" w:ascii="宋体" w:hAnsi="宋体" w:cs="宋体"/>
                <w:color w:val="auto"/>
                <w:kern w:val="0"/>
                <w:u w:val="dashDotHeavy"/>
              </w:rPr>
            </w:pPr>
            <w:r>
              <w:rPr>
                <w:rFonts w:hint="eastAsia" w:ascii="宋体" w:hAnsi="宋体" w:cs="宋体"/>
                <w:color w:val="auto"/>
                <w:kern w:val="0"/>
              </w:rPr>
              <w:t>无</w:t>
            </w:r>
          </w:p>
        </w:tc>
      </w:tr>
      <w:tr w14:paraId="52F4C14F">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1EF309E7">
            <w:pPr>
              <w:autoSpaceDE w:val="0"/>
              <w:autoSpaceDN w:val="0"/>
              <w:adjustRightInd w:val="0"/>
              <w:rPr>
                <w:rFonts w:hint="eastAsia" w:ascii="宋体" w:hAnsi="宋体" w:cs="宋体"/>
                <w:color w:val="auto"/>
                <w:kern w:val="0"/>
                <w:lang w:val="zh-CN"/>
              </w:rPr>
            </w:pPr>
            <w:r>
              <w:rPr>
                <w:rFonts w:hint="eastAsia" w:ascii="宋体" w:hAnsi="宋体" w:cs="宋体"/>
                <w:color w:val="auto"/>
                <w:kern w:val="0"/>
                <w:lang w:val="zh-CN"/>
              </w:rPr>
              <w:t>各包要求</w:t>
            </w:r>
          </w:p>
        </w:tc>
        <w:tc>
          <w:tcPr>
            <w:tcW w:w="6859" w:type="dxa"/>
            <w:tcBorders>
              <w:top w:val="single" w:color="000000" w:sz="6" w:space="0"/>
              <w:left w:val="single" w:color="000000" w:sz="6" w:space="0"/>
              <w:bottom w:val="single" w:color="000000" w:sz="6" w:space="0"/>
              <w:right w:val="single" w:color="000000" w:sz="6" w:space="0"/>
            </w:tcBorders>
            <w:vAlign w:val="center"/>
          </w:tcPr>
          <w:p w14:paraId="73B55A86">
            <w:pPr>
              <w:autoSpaceDE w:val="0"/>
              <w:autoSpaceDN w:val="0"/>
              <w:adjustRightInd w:val="0"/>
              <w:rPr>
                <w:rFonts w:hint="eastAsia" w:ascii="宋体" w:hAnsi="宋体" w:cs="宋体"/>
                <w:color w:val="auto"/>
                <w:kern w:val="0"/>
                <w:u w:val="dashDotHeavy"/>
                <w:lang w:val="zh-CN"/>
              </w:rPr>
            </w:pPr>
            <w:r>
              <w:rPr>
                <w:rFonts w:hint="eastAsia" w:ascii="宋体" w:hAnsi="宋体" w:cs="宋体"/>
                <w:color w:val="auto"/>
                <w:kern w:val="0"/>
                <w:lang w:val="zh-CN"/>
              </w:rPr>
              <w:t>招标内容：通过调查研究，掌握大型真菌、苔藓植物、地衣在海东市平安区内的分布、科属种等，具体内容详见《招标文件》</w:t>
            </w:r>
          </w:p>
        </w:tc>
      </w:tr>
      <w:tr w14:paraId="58CCC981">
        <w:tblPrEx>
          <w:tblCellMar>
            <w:top w:w="0" w:type="dxa"/>
            <w:left w:w="108" w:type="dxa"/>
            <w:bottom w:w="0" w:type="dxa"/>
            <w:right w:w="108" w:type="dxa"/>
          </w:tblCellMar>
        </w:tblPrEx>
        <w:trPr>
          <w:trHeight w:val="90"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1EDD9D32">
            <w:pPr>
              <w:autoSpaceDE w:val="0"/>
              <w:autoSpaceDN w:val="0"/>
              <w:adjustRightInd w:val="0"/>
              <w:rPr>
                <w:rFonts w:hint="eastAsia" w:ascii="宋体" w:hAnsi="宋体" w:cs="宋体"/>
                <w:color w:val="auto"/>
                <w:kern w:val="0"/>
                <w:lang w:val="zh-CN"/>
              </w:rPr>
            </w:pPr>
            <w:r>
              <w:rPr>
                <w:rFonts w:hint="eastAsia" w:ascii="宋体" w:hAnsi="宋体" w:cs="宋体"/>
                <w:color w:val="auto"/>
                <w:kern w:val="0"/>
                <w:lang w:val="zh-CN"/>
              </w:rPr>
              <w:t>各包投标人资格要求</w:t>
            </w:r>
          </w:p>
        </w:tc>
        <w:tc>
          <w:tcPr>
            <w:tcW w:w="6859" w:type="dxa"/>
            <w:tcBorders>
              <w:top w:val="single" w:color="000000" w:sz="6" w:space="0"/>
              <w:left w:val="single" w:color="000000" w:sz="6" w:space="0"/>
              <w:bottom w:val="single" w:color="000000" w:sz="6" w:space="0"/>
              <w:right w:val="single" w:color="000000" w:sz="6" w:space="0"/>
            </w:tcBorders>
            <w:vAlign w:val="center"/>
          </w:tcPr>
          <w:p w14:paraId="1A880AD0">
            <w:pPr>
              <w:autoSpaceDE w:val="0"/>
              <w:autoSpaceDN w:val="0"/>
              <w:rPr>
                <w:rFonts w:hint="eastAsia" w:ascii="宋体" w:hAnsi="宋体" w:cs="宋体"/>
                <w:color w:val="auto"/>
                <w:kern w:val="0"/>
                <w:lang w:val="zh-CN"/>
              </w:rPr>
            </w:pPr>
            <w:r>
              <w:rPr>
                <w:rFonts w:hint="eastAsia" w:ascii="宋体" w:hAnsi="宋体" w:cs="宋体"/>
                <w:color w:val="auto"/>
                <w:kern w:val="0"/>
                <w:lang w:val="zh-CN"/>
              </w:rPr>
              <w:t>1、符合《政府采购法》第22条条件，并提供下列材料：</w:t>
            </w:r>
          </w:p>
          <w:p w14:paraId="7AC58E4E">
            <w:pPr>
              <w:autoSpaceDE w:val="0"/>
              <w:autoSpaceDN w:val="0"/>
              <w:rPr>
                <w:rFonts w:hint="eastAsia" w:ascii="宋体" w:hAnsi="宋体" w:cs="宋体"/>
                <w:color w:val="auto"/>
                <w:kern w:val="0"/>
                <w:lang w:val="zh-CN"/>
              </w:rPr>
            </w:pPr>
            <w:r>
              <w:rPr>
                <w:rFonts w:hint="eastAsia" w:ascii="宋体" w:hAnsi="宋体" w:cs="宋体"/>
                <w:color w:val="auto"/>
                <w:kern w:val="0"/>
                <w:lang w:val="zh-CN"/>
              </w:rPr>
              <w:t>&lt;1&gt;投标人的营业执照等证明文件，自然人的身份证明。</w:t>
            </w:r>
          </w:p>
          <w:p w14:paraId="2176CBA7">
            <w:pPr>
              <w:autoSpaceDE w:val="0"/>
              <w:autoSpaceDN w:val="0"/>
              <w:rPr>
                <w:rFonts w:hint="eastAsia" w:ascii="宋体" w:hAnsi="宋体" w:cs="宋体"/>
                <w:color w:val="auto"/>
                <w:kern w:val="0"/>
                <w:lang w:val="zh-CN"/>
              </w:rPr>
            </w:pPr>
            <w:r>
              <w:rPr>
                <w:rFonts w:hint="eastAsia" w:ascii="宋体" w:hAnsi="宋体" w:cs="宋体"/>
                <w:color w:val="auto"/>
                <w:kern w:val="0"/>
                <w:lang w:val="zh-CN"/>
              </w:rPr>
              <w:t>&lt;2&gt;财务状况报告，依法缴纳税收和社会保障资金的相关材料。</w:t>
            </w:r>
          </w:p>
          <w:p w14:paraId="71D014C5">
            <w:pPr>
              <w:autoSpaceDE w:val="0"/>
              <w:autoSpaceDN w:val="0"/>
              <w:rPr>
                <w:rFonts w:hint="eastAsia" w:ascii="宋体" w:hAnsi="宋体" w:cs="宋体"/>
                <w:color w:val="auto"/>
                <w:kern w:val="0"/>
                <w:lang w:val="zh-CN"/>
              </w:rPr>
            </w:pPr>
            <w:r>
              <w:rPr>
                <w:rFonts w:hint="eastAsia" w:ascii="宋体" w:hAnsi="宋体" w:cs="宋体"/>
                <w:color w:val="auto"/>
                <w:kern w:val="0"/>
                <w:lang w:val="zh-CN"/>
              </w:rPr>
              <w:t>&lt;3&gt;具备履行合同所必需的设备和专业技术能力的证明材料。</w:t>
            </w:r>
          </w:p>
          <w:p w14:paraId="7CC8C9FE">
            <w:pPr>
              <w:autoSpaceDE w:val="0"/>
              <w:autoSpaceDN w:val="0"/>
              <w:rPr>
                <w:rFonts w:hint="eastAsia" w:ascii="宋体" w:hAnsi="宋体" w:cs="宋体"/>
                <w:color w:val="auto"/>
                <w:kern w:val="0"/>
                <w:lang w:val="zh-CN"/>
              </w:rPr>
            </w:pPr>
            <w:r>
              <w:rPr>
                <w:rFonts w:hint="eastAsia" w:ascii="宋体" w:hAnsi="宋体" w:cs="宋体"/>
                <w:color w:val="auto"/>
                <w:kern w:val="0"/>
                <w:lang w:val="zh-CN"/>
              </w:rPr>
              <w:t>&lt;4&gt;参加政府采购活动前3年内在经营活动中没有重大违法记录的书面声明。</w:t>
            </w:r>
          </w:p>
          <w:p w14:paraId="3B7BAC64">
            <w:pPr>
              <w:autoSpaceDE w:val="0"/>
              <w:autoSpaceDN w:val="0"/>
              <w:rPr>
                <w:rFonts w:hint="eastAsia" w:ascii="宋体" w:hAnsi="宋体" w:cs="宋体"/>
                <w:color w:val="auto"/>
                <w:kern w:val="0"/>
                <w:lang w:val="zh-CN"/>
              </w:rPr>
            </w:pPr>
            <w:r>
              <w:rPr>
                <w:rFonts w:hint="eastAsia" w:ascii="宋体" w:hAnsi="宋体" w:cs="宋体"/>
                <w:color w:val="auto"/>
                <w:kern w:val="0"/>
                <w:lang w:val="zh-CN"/>
              </w:rPr>
              <w:t>&lt;5&gt;具备法律、行政法规规定的其他条件的证明材料。</w:t>
            </w:r>
          </w:p>
          <w:p w14:paraId="7516BAAC">
            <w:pPr>
              <w:autoSpaceDE w:val="0"/>
              <w:autoSpaceDN w:val="0"/>
              <w:rPr>
                <w:rFonts w:hint="eastAsia" w:ascii="宋体" w:hAnsi="宋体" w:cs="宋体"/>
                <w:color w:val="auto"/>
                <w:kern w:val="0"/>
                <w:lang w:val="zh-CN"/>
              </w:rPr>
            </w:pPr>
            <w:r>
              <w:rPr>
                <w:rFonts w:hint="eastAsia" w:ascii="宋体" w:hAnsi="宋体" w:cs="宋体"/>
                <w:color w:val="auto"/>
                <w:kern w:val="0"/>
                <w:lang w:val="en-US" w:eastAsia="zh-CN"/>
              </w:rPr>
              <w:t>2</w:t>
            </w:r>
            <w:r>
              <w:rPr>
                <w:rFonts w:hint="eastAsia" w:ascii="宋体" w:hAnsi="宋体" w:cs="宋体"/>
                <w:color w:val="auto"/>
                <w:kern w:val="0"/>
              </w:rPr>
              <w:t>、单位负责人为同一人或者存在直接控股、管理关系的不同投标人，不得参加同一合同项下的政府采购活动。否则，皆取消投标资格。</w:t>
            </w:r>
          </w:p>
          <w:p w14:paraId="2D523E66">
            <w:pPr>
              <w:autoSpaceDE w:val="0"/>
              <w:autoSpaceDN w:val="0"/>
              <w:rPr>
                <w:rFonts w:hint="eastAsia" w:ascii="宋体" w:hAnsi="宋体" w:cs="宋体"/>
                <w:color w:val="auto"/>
                <w:kern w:val="0"/>
                <w:lang w:val="zh-CN"/>
              </w:rPr>
            </w:pPr>
            <w:r>
              <w:rPr>
                <w:rFonts w:hint="eastAsia" w:ascii="宋体" w:hAnsi="宋体" w:cs="宋体"/>
                <w:color w:val="auto"/>
                <w:kern w:val="0"/>
                <w:lang w:val="en-US" w:eastAsia="zh-CN"/>
              </w:rPr>
              <w:t>3</w:t>
            </w:r>
            <w:r>
              <w:rPr>
                <w:rFonts w:hint="eastAsia" w:ascii="宋体" w:hAnsi="宋体" w:cs="宋体"/>
                <w:color w:val="auto"/>
                <w:kern w:val="0"/>
              </w:rPr>
              <w:t>、</w:t>
            </w:r>
            <w:r>
              <w:rPr>
                <w:rFonts w:hint="eastAsia" w:ascii="宋体" w:hAnsi="宋体" w:cs="宋体"/>
                <w:color w:val="auto"/>
                <w:kern w:val="0"/>
                <w:lang w:val="zh-CN"/>
              </w:rPr>
              <w:t xml:space="preserve"> 为本采购项目提供整体设计、规范编制或者项目管理、监理、检测等服务的投标人，不得再参加该采购项目的其他采购活动；</w:t>
            </w:r>
          </w:p>
          <w:p w14:paraId="55EF1D4D">
            <w:pPr>
              <w:autoSpaceDE w:val="0"/>
              <w:autoSpaceDN w:val="0"/>
              <w:rPr>
                <w:rFonts w:hint="eastAsia" w:ascii="宋体" w:hAnsi="宋体" w:cs="宋体"/>
                <w:color w:val="auto"/>
                <w:kern w:val="0"/>
                <w:lang w:val="zh-CN"/>
              </w:rPr>
            </w:pPr>
            <w:r>
              <w:rPr>
                <w:rFonts w:hint="eastAsia" w:ascii="宋体" w:hAnsi="宋体" w:cs="宋体"/>
                <w:color w:val="auto"/>
                <w:kern w:val="0"/>
                <w:lang w:val="en-US" w:eastAsia="zh-CN"/>
              </w:rPr>
              <w:t>4</w:t>
            </w:r>
            <w:r>
              <w:rPr>
                <w:rFonts w:hint="eastAsia" w:ascii="宋体" w:hAnsi="宋体" w:cs="宋体"/>
                <w:color w:val="auto"/>
                <w:kern w:val="0"/>
                <w:lang w:val="zh-CN"/>
              </w:rPr>
              <w:t>、不具备独立承担民事责任的分公司不能以</w:t>
            </w:r>
            <w:r>
              <w:rPr>
                <w:rFonts w:hint="eastAsia" w:ascii="宋体" w:hAnsi="宋体" w:cs="宋体"/>
                <w:color w:val="auto"/>
                <w:kern w:val="0"/>
              </w:rPr>
              <w:t>分公司名义参与政府采购活动</w:t>
            </w:r>
            <w:r>
              <w:rPr>
                <w:rFonts w:hint="eastAsia" w:ascii="宋体" w:hAnsi="宋体" w:cs="宋体"/>
                <w:color w:val="auto"/>
                <w:kern w:val="0"/>
                <w:lang w:val="zh-CN"/>
              </w:rPr>
              <w:t>（除银行、保险、石油石化、电力、通信等特殊行业外）。分公司</w:t>
            </w:r>
            <w:r>
              <w:rPr>
                <w:rFonts w:hint="eastAsia" w:ascii="宋体" w:hAnsi="宋体" w:cs="宋体"/>
                <w:color w:val="auto"/>
                <w:kern w:val="0"/>
              </w:rPr>
              <w:t>参与</w:t>
            </w:r>
            <w:r>
              <w:rPr>
                <w:rFonts w:hint="eastAsia" w:ascii="宋体" w:hAnsi="宋体" w:cs="宋体"/>
                <w:color w:val="auto"/>
                <w:kern w:val="0"/>
                <w:lang w:val="zh-CN"/>
              </w:rPr>
              <w:t>本项目政府采购活动须提供总公司针对本项目的授权。</w:t>
            </w:r>
          </w:p>
          <w:p w14:paraId="4C9FDD4E">
            <w:pPr>
              <w:autoSpaceDE w:val="0"/>
              <w:autoSpaceDN w:val="0"/>
              <w:rPr>
                <w:rFonts w:hint="eastAsia" w:ascii="宋体" w:hAnsi="宋体" w:cs="宋体"/>
                <w:color w:val="auto"/>
                <w:kern w:val="0"/>
                <w:lang w:val="zh-CN"/>
              </w:rPr>
            </w:pPr>
            <w:r>
              <w:rPr>
                <w:rFonts w:hint="eastAsia" w:ascii="宋体" w:hAnsi="宋体" w:cs="宋体"/>
                <w:color w:val="auto"/>
                <w:kern w:val="0"/>
                <w:lang w:val="en-US" w:eastAsia="zh-CN"/>
              </w:rPr>
              <w:t>5</w:t>
            </w:r>
            <w:r>
              <w:rPr>
                <w:rFonts w:hint="eastAsia" w:ascii="宋体" w:hAnsi="宋体" w:cs="宋体"/>
                <w:color w:val="auto"/>
                <w:kern w:val="0"/>
              </w:rPr>
              <w:t>、</w:t>
            </w:r>
            <w:r>
              <w:rPr>
                <w:rFonts w:hint="eastAsia" w:ascii="宋体" w:hAnsi="宋体" w:cs="宋体"/>
                <w:color w:val="auto"/>
                <w:kern w:val="0"/>
                <w:lang w:val="zh-CN"/>
              </w:rPr>
              <w:t>经信用中国（www.creditchina.gov.cn）、中国政府采购网（www.ccgp.gov.cn）等渠道查询后，列入失信被执行人、重大税收违法失信主体、政府采购严重违法失信行为记录名单的，取消投标资格。</w:t>
            </w:r>
          </w:p>
          <w:p w14:paraId="7D4299A7">
            <w:pPr>
              <w:autoSpaceDE w:val="0"/>
              <w:autoSpaceDN w:val="0"/>
              <w:rPr>
                <w:rFonts w:hint="eastAsia" w:ascii="宋体" w:hAnsi="宋体" w:cs="宋体"/>
                <w:color w:val="auto"/>
              </w:rPr>
            </w:pPr>
            <w:r>
              <w:rPr>
                <w:rFonts w:hint="eastAsia" w:ascii="宋体" w:hAnsi="宋体" w:cs="宋体"/>
                <w:color w:val="auto"/>
                <w:kern w:val="0"/>
                <w:lang w:val="en-US" w:eastAsia="zh-CN"/>
              </w:rPr>
              <w:t>6</w:t>
            </w:r>
            <w:r>
              <w:rPr>
                <w:rFonts w:hint="eastAsia" w:ascii="宋体" w:hAnsi="宋体" w:cs="宋体"/>
                <w:color w:val="auto"/>
                <w:kern w:val="0"/>
              </w:rPr>
              <w:t>、</w:t>
            </w:r>
            <w:r>
              <w:rPr>
                <w:rFonts w:hint="eastAsia" w:ascii="宋体" w:hAnsi="宋体" w:cs="宋体"/>
                <w:color w:val="auto"/>
                <w:kern w:val="0"/>
                <w:lang w:val="zh-CN"/>
              </w:rPr>
              <w:t>本项目</w:t>
            </w:r>
            <w:r>
              <w:rPr>
                <w:rFonts w:hint="eastAsia" w:ascii="宋体" w:hAnsi="宋体" w:cs="宋体"/>
                <w:color w:val="auto"/>
                <w:kern w:val="0"/>
                <w:lang w:val="en-US" w:eastAsia="zh-CN"/>
              </w:rPr>
              <w:t>不</w:t>
            </w:r>
            <w:r>
              <w:rPr>
                <w:rFonts w:hint="eastAsia" w:ascii="宋体" w:hAnsi="宋体" w:cs="宋体"/>
                <w:color w:val="auto"/>
                <w:kern w:val="0"/>
                <w:lang w:val="zh-CN"/>
              </w:rPr>
              <w:t>接受投标人以联合体方式进行投标。</w:t>
            </w:r>
          </w:p>
        </w:tc>
      </w:tr>
      <w:tr w14:paraId="565996D2">
        <w:tblPrEx>
          <w:tblCellMar>
            <w:top w:w="0" w:type="dxa"/>
            <w:left w:w="108" w:type="dxa"/>
            <w:bottom w:w="0" w:type="dxa"/>
            <w:right w:w="108" w:type="dxa"/>
          </w:tblCellMar>
        </w:tblPrEx>
        <w:trPr>
          <w:trHeight w:val="90"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20E2F49F">
            <w:pPr>
              <w:autoSpaceDE w:val="0"/>
              <w:autoSpaceDN w:val="0"/>
              <w:adjustRightInd w:val="0"/>
              <w:rPr>
                <w:rFonts w:hint="eastAsia" w:ascii="宋体" w:hAnsi="宋体" w:cs="宋体"/>
                <w:color w:val="auto"/>
                <w:kern w:val="0"/>
                <w:lang w:val="zh-CN"/>
              </w:rPr>
            </w:pPr>
            <w:r>
              <w:rPr>
                <w:rFonts w:hint="eastAsia" w:ascii="宋体" w:hAnsi="宋体" w:cs="宋体"/>
                <w:color w:val="auto"/>
                <w:kern w:val="0"/>
                <w:lang w:val="zh-CN"/>
              </w:rPr>
              <w:t>公告发布时间</w:t>
            </w:r>
          </w:p>
        </w:tc>
        <w:tc>
          <w:tcPr>
            <w:tcW w:w="6859" w:type="dxa"/>
            <w:tcBorders>
              <w:top w:val="single" w:color="000000" w:sz="6" w:space="0"/>
              <w:left w:val="single" w:color="000000" w:sz="6" w:space="0"/>
              <w:bottom w:val="single" w:color="000000" w:sz="6" w:space="0"/>
              <w:right w:val="single" w:color="000000" w:sz="6" w:space="0"/>
            </w:tcBorders>
            <w:vAlign w:val="center"/>
          </w:tcPr>
          <w:p w14:paraId="7FA8E98E">
            <w:pPr>
              <w:autoSpaceDE w:val="0"/>
              <w:autoSpaceDN w:val="0"/>
              <w:rPr>
                <w:rFonts w:hint="eastAsia" w:ascii="宋体" w:hAnsi="宋体" w:cs="宋体"/>
                <w:color w:val="auto"/>
                <w:kern w:val="0"/>
                <w:u w:val="dashDotHeavy"/>
                <w:lang w:val="zh-CN"/>
              </w:rPr>
            </w:pPr>
            <w:r>
              <w:rPr>
                <w:rFonts w:hint="eastAsia" w:ascii="宋体" w:hAnsi="宋体" w:cs="宋体"/>
                <w:color w:val="auto"/>
                <w:kern w:val="0"/>
                <w:lang w:val="zh-CN"/>
              </w:rPr>
              <w:t>2026年04月20日</w:t>
            </w:r>
          </w:p>
        </w:tc>
      </w:tr>
      <w:tr w14:paraId="3929BFE9">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182F9C39">
            <w:pPr>
              <w:autoSpaceDE w:val="0"/>
              <w:autoSpaceDN w:val="0"/>
              <w:adjustRightInd w:val="0"/>
              <w:rPr>
                <w:rFonts w:hint="eastAsia" w:ascii="宋体" w:hAnsi="宋体" w:cs="宋体"/>
                <w:color w:val="auto"/>
                <w:kern w:val="0"/>
                <w:lang w:val="zh-CN"/>
              </w:rPr>
            </w:pPr>
            <w:r>
              <w:rPr>
                <w:rFonts w:hint="eastAsia" w:ascii="宋体" w:hAnsi="宋体" w:cs="宋体"/>
                <w:color w:val="auto"/>
                <w:kern w:val="0"/>
                <w:lang w:val="zh-CN"/>
              </w:rPr>
              <w:t>获取招标文件的时间期限</w:t>
            </w:r>
          </w:p>
        </w:tc>
        <w:tc>
          <w:tcPr>
            <w:tcW w:w="6859" w:type="dxa"/>
            <w:tcBorders>
              <w:top w:val="single" w:color="000000" w:sz="6" w:space="0"/>
              <w:left w:val="single" w:color="000000" w:sz="6" w:space="0"/>
              <w:bottom w:val="single" w:color="000000" w:sz="6" w:space="0"/>
              <w:right w:val="single" w:color="000000" w:sz="6" w:space="0"/>
            </w:tcBorders>
            <w:vAlign w:val="center"/>
          </w:tcPr>
          <w:p w14:paraId="155A1F8C">
            <w:pPr>
              <w:autoSpaceDE w:val="0"/>
              <w:autoSpaceDN w:val="0"/>
              <w:adjustRightInd w:val="0"/>
              <w:rPr>
                <w:rFonts w:hint="eastAsia" w:ascii="宋体" w:hAnsi="宋体" w:cs="宋体"/>
                <w:color w:val="auto"/>
                <w:kern w:val="0"/>
                <w:u w:val="dashDotHeavy"/>
                <w:lang w:val="zh-CN"/>
              </w:rPr>
            </w:pPr>
            <w:r>
              <w:rPr>
                <w:rFonts w:hint="eastAsia" w:ascii="宋体" w:hAnsi="宋体" w:cs="宋体"/>
                <w:color w:val="auto"/>
                <w:kern w:val="0"/>
                <w:lang w:val="zh-CN"/>
              </w:rPr>
              <w:t>2026年04月20日至</w:t>
            </w:r>
            <w:r>
              <w:rPr>
                <w:rFonts w:hint="eastAsia" w:ascii="宋体" w:hAnsi="宋体" w:cs="宋体"/>
                <w:color w:val="auto"/>
                <w:kern w:val="0"/>
                <w:lang w:val="en-US" w:eastAsia="zh-CN"/>
              </w:rPr>
              <w:t>04</w:t>
            </w:r>
            <w:r>
              <w:rPr>
                <w:rFonts w:hint="eastAsia" w:ascii="宋体" w:hAnsi="宋体" w:cs="宋体"/>
                <w:color w:val="auto"/>
                <w:kern w:val="0"/>
                <w:lang w:val="zh-CN"/>
              </w:rPr>
              <w:t>月</w:t>
            </w:r>
            <w:r>
              <w:rPr>
                <w:rFonts w:hint="eastAsia" w:ascii="宋体" w:hAnsi="宋体" w:cs="宋体"/>
                <w:color w:val="auto"/>
                <w:kern w:val="0"/>
                <w:lang w:val="en-US" w:eastAsia="zh-CN"/>
              </w:rPr>
              <w:t>27</w:t>
            </w:r>
            <w:r>
              <w:rPr>
                <w:rFonts w:hint="eastAsia" w:ascii="宋体" w:hAnsi="宋体" w:cs="宋体"/>
                <w:color w:val="auto"/>
                <w:kern w:val="0"/>
                <w:lang w:val="zh-CN"/>
              </w:rPr>
              <w:t>日</w:t>
            </w:r>
          </w:p>
        </w:tc>
      </w:tr>
      <w:tr w14:paraId="7B00F9BC">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1C133BB0">
            <w:pPr>
              <w:autoSpaceDE w:val="0"/>
              <w:autoSpaceDN w:val="0"/>
              <w:adjustRightInd w:val="0"/>
              <w:rPr>
                <w:rFonts w:hint="eastAsia" w:ascii="宋体" w:hAnsi="宋体" w:cs="宋体"/>
                <w:color w:val="auto"/>
                <w:kern w:val="0"/>
                <w:lang w:val="zh-CN"/>
              </w:rPr>
            </w:pPr>
            <w:r>
              <w:rPr>
                <w:rFonts w:hint="eastAsia" w:ascii="宋体" w:hAnsi="宋体" w:cs="宋体"/>
                <w:color w:val="auto"/>
                <w:kern w:val="0"/>
                <w:lang w:val="zh-CN"/>
              </w:rPr>
              <w:t>获取招标文件方式</w:t>
            </w:r>
          </w:p>
        </w:tc>
        <w:tc>
          <w:tcPr>
            <w:tcW w:w="6859" w:type="dxa"/>
            <w:tcBorders>
              <w:top w:val="single" w:color="000000" w:sz="6" w:space="0"/>
              <w:left w:val="single" w:color="000000" w:sz="6" w:space="0"/>
              <w:bottom w:val="single" w:color="000000" w:sz="6" w:space="0"/>
              <w:right w:val="single" w:color="000000" w:sz="6" w:space="0"/>
            </w:tcBorders>
            <w:vAlign w:val="center"/>
          </w:tcPr>
          <w:p w14:paraId="1A989FAF">
            <w:pPr>
              <w:autoSpaceDE w:val="0"/>
              <w:autoSpaceDN w:val="0"/>
              <w:adjustRightInd w:val="0"/>
              <w:rPr>
                <w:rFonts w:hint="eastAsia" w:ascii="宋体" w:hAnsi="宋体" w:cs="宋体"/>
                <w:color w:val="auto"/>
                <w:kern w:val="0"/>
              </w:rPr>
            </w:pPr>
            <w:r>
              <w:rPr>
                <w:rFonts w:hint="eastAsia" w:ascii="宋体" w:hAnsi="宋体" w:cs="宋体"/>
                <w:color w:val="auto"/>
                <w:kern w:val="0"/>
                <w:lang w:val="zh-CN"/>
              </w:rPr>
              <w:t>政采云平台线上申请获取采购文件</w:t>
            </w:r>
          </w:p>
        </w:tc>
      </w:tr>
      <w:tr w14:paraId="65343B4B">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7F1194A7">
            <w:pPr>
              <w:autoSpaceDE w:val="0"/>
              <w:autoSpaceDN w:val="0"/>
              <w:adjustRightInd w:val="0"/>
              <w:rPr>
                <w:rFonts w:hint="eastAsia" w:ascii="宋体" w:hAnsi="宋体" w:cs="宋体"/>
                <w:color w:val="auto"/>
                <w:kern w:val="0"/>
                <w:lang w:val="zh-CN"/>
              </w:rPr>
            </w:pPr>
            <w:r>
              <w:rPr>
                <w:rFonts w:hint="eastAsia" w:ascii="宋体" w:hAnsi="宋体" w:cs="宋体"/>
                <w:color w:val="auto"/>
                <w:kern w:val="0"/>
                <w:lang w:val="zh-CN"/>
              </w:rPr>
              <w:t>招标文件售价</w:t>
            </w:r>
          </w:p>
        </w:tc>
        <w:tc>
          <w:tcPr>
            <w:tcW w:w="6859" w:type="dxa"/>
            <w:tcBorders>
              <w:top w:val="single" w:color="000000" w:sz="6" w:space="0"/>
              <w:left w:val="single" w:color="000000" w:sz="6" w:space="0"/>
              <w:bottom w:val="single" w:color="000000" w:sz="6" w:space="0"/>
              <w:right w:val="single" w:color="000000" w:sz="6" w:space="0"/>
            </w:tcBorders>
            <w:vAlign w:val="center"/>
          </w:tcPr>
          <w:p w14:paraId="62B1F446">
            <w:pPr>
              <w:pStyle w:val="10"/>
              <w:jc w:val="both"/>
              <w:rPr>
                <w:rFonts w:hint="eastAsia" w:ascii="宋体" w:hAnsi="宋体" w:cs="宋体"/>
                <w:color w:val="auto"/>
                <w:kern w:val="0"/>
                <w:lang w:val="zh-CN"/>
              </w:rPr>
            </w:pPr>
            <w:r>
              <w:rPr>
                <w:rFonts w:hint="eastAsia" w:ascii="宋体" w:hAnsi="宋体" w:cs="宋体"/>
                <w:color w:val="auto"/>
                <w:kern w:val="0"/>
              </w:rPr>
              <w:t>0</w:t>
            </w:r>
            <w:r>
              <w:rPr>
                <w:rFonts w:hint="eastAsia" w:ascii="宋体" w:hAnsi="宋体" w:cs="宋体"/>
                <w:color w:val="auto"/>
                <w:kern w:val="0"/>
                <w:lang w:val="zh-CN"/>
              </w:rPr>
              <w:t>元</w:t>
            </w:r>
          </w:p>
        </w:tc>
      </w:tr>
      <w:tr w14:paraId="023ECCA2">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4952007C">
            <w:pPr>
              <w:autoSpaceDE w:val="0"/>
              <w:autoSpaceDN w:val="0"/>
              <w:adjustRightInd w:val="0"/>
              <w:rPr>
                <w:rFonts w:hint="eastAsia" w:ascii="宋体" w:hAnsi="宋体" w:cs="宋体"/>
                <w:color w:val="auto"/>
                <w:kern w:val="0"/>
                <w:lang w:val="zh-CN"/>
              </w:rPr>
            </w:pPr>
            <w:r>
              <w:rPr>
                <w:rFonts w:hint="eastAsia" w:ascii="宋体" w:hAnsi="宋体" w:cs="宋体"/>
                <w:color w:val="auto"/>
                <w:kern w:val="0"/>
                <w:lang w:val="zh-CN"/>
              </w:rPr>
              <w:t>获取招标文件地点</w:t>
            </w:r>
          </w:p>
        </w:tc>
        <w:tc>
          <w:tcPr>
            <w:tcW w:w="6859" w:type="dxa"/>
            <w:tcBorders>
              <w:top w:val="single" w:color="000000" w:sz="6" w:space="0"/>
              <w:left w:val="single" w:color="000000" w:sz="6" w:space="0"/>
              <w:bottom w:val="single" w:color="000000" w:sz="6" w:space="0"/>
              <w:right w:val="single" w:color="000000" w:sz="6" w:space="0"/>
            </w:tcBorders>
            <w:vAlign w:val="center"/>
          </w:tcPr>
          <w:p w14:paraId="6C8E85BD">
            <w:pPr>
              <w:pStyle w:val="10"/>
              <w:spacing w:line="360" w:lineRule="auto"/>
              <w:jc w:val="both"/>
              <w:rPr>
                <w:rFonts w:hint="eastAsia" w:ascii="宋体" w:hAnsi="宋体" w:cs="宋体"/>
                <w:color w:val="auto"/>
                <w:kern w:val="0"/>
                <w:lang w:val="zh-CN"/>
              </w:rPr>
            </w:pPr>
            <w:r>
              <w:rPr>
                <w:rFonts w:hint="eastAsia" w:ascii="宋体" w:hAnsi="宋体" w:cs="宋体"/>
                <w:color w:val="auto"/>
                <w:kern w:val="0"/>
                <w:lang w:val="zh-CN"/>
              </w:rPr>
              <w:t>政采云投标客户端</w:t>
            </w:r>
          </w:p>
          <w:p w14:paraId="770CFDCD">
            <w:pPr>
              <w:pStyle w:val="10"/>
              <w:jc w:val="both"/>
              <w:rPr>
                <w:rFonts w:hint="eastAsia" w:ascii="宋体" w:hAnsi="宋体" w:cs="宋体"/>
                <w:color w:val="auto"/>
                <w:kern w:val="0"/>
                <w:lang w:val="zh-CN"/>
              </w:rPr>
            </w:pPr>
            <w:r>
              <w:rPr>
                <w:rFonts w:hint="eastAsia" w:ascii="宋体" w:hAnsi="宋体" w:cs="宋体"/>
                <w:color w:val="auto"/>
                <w:kern w:val="0"/>
              </w:rPr>
              <w:t>备注：</w:t>
            </w:r>
            <w:r>
              <w:rPr>
                <w:rFonts w:hint="eastAsia" w:ascii="宋体" w:hAnsi="宋体" w:cs="宋体"/>
                <w:color w:val="auto"/>
                <w:kern w:val="0"/>
                <w:lang w:val="zh-CN"/>
              </w:rPr>
              <w:t>投标人登录政采云平台https://www.zcygov.cn/在线申请获取采购文件（进入“项目采购”应用，在获取采购文件菜单中选择项目，申请获取采购文件） ，具体方式请咨询线上电子化交易系统：咨询电话：政采云</w:t>
            </w:r>
            <w:r>
              <w:rPr>
                <w:rFonts w:hint="eastAsia" w:ascii="宋体" w:hAnsi="宋体" w:cs="宋体"/>
                <w:color w:val="auto"/>
                <w:kern w:val="0"/>
              </w:rPr>
              <w:t>95763</w:t>
            </w:r>
            <w:r>
              <w:rPr>
                <w:rFonts w:hint="eastAsia" w:ascii="宋体" w:hAnsi="宋体" w:cs="宋体"/>
                <w:color w:val="auto"/>
                <w:kern w:val="0"/>
                <w:lang w:val="zh-CN"/>
              </w:rPr>
              <w:t>。《青海省政府采购网》下载招标文件。（提示：请潜在投标人报名前务必完成网上企业注册及CA锁办理等手续）</w:t>
            </w:r>
          </w:p>
        </w:tc>
      </w:tr>
      <w:tr w14:paraId="43D61895">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5144E4EC">
            <w:pPr>
              <w:autoSpaceDE w:val="0"/>
              <w:autoSpaceDN w:val="0"/>
              <w:adjustRightInd w:val="0"/>
              <w:rPr>
                <w:rFonts w:hint="eastAsia" w:ascii="宋体" w:hAnsi="宋体" w:cs="宋体"/>
                <w:color w:val="auto"/>
                <w:kern w:val="0"/>
                <w:lang w:val="zh-CN"/>
              </w:rPr>
            </w:pPr>
            <w:r>
              <w:rPr>
                <w:rFonts w:hint="eastAsia" w:ascii="宋体" w:hAnsi="宋体" w:cs="宋体"/>
                <w:color w:val="auto"/>
                <w:kern w:val="0"/>
                <w:lang w:val="zh-CN"/>
              </w:rPr>
              <w:t>投标截止</w:t>
            </w:r>
            <w:r>
              <w:rPr>
                <w:rFonts w:hint="eastAsia" w:ascii="宋体" w:hAnsi="宋体" w:cs="宋体"/>
                <w:color w:val="auto"/>
                <w:kern w:val="0"/>
              </w:rPr>
              <w:t>及</w:t>
            </w:r>
            <w:r>
              <w:rPr>
                <w:rFonts w:hint="eastAsia" w:ascii="宋体" w:hAnsi="宋体" w:cs="宋体"/>
                <w:color w:val="auto"/>
                <w:kern w:val="0"/>
                <w:lang w:val="zh-CN"/>
              </w:rPr>
              <w:t>开标时间</w:t>
            </w:r>
          </w:p>
        </w:tc>
        <w:tc>
          <w:tcPr>
            <w:tcW w:w="6859" w:type="dxa"/>
            <w:tcBorders>
              <w:top w:val="single" w:color="000000" w:sz="6" w:space="0"/>
              <w:left w:val="single" w:color="000000" w:sz="6" w:space="0"/>
              <w:bottom w:val="single" w:color="000000" w:sz="6" w:space="0"/>
              <w:right w:val="single" w:color="000000" w:sz="6" w:space="0"/>
            </w:tcBorders>
            <w:vAlign w:val="center"/>
          </w:tcPr>
          <w:p w14:paraId="7F8D640D">
            <w:pPr>
              <w:autoSpaceDE w:val="0"/>
              <w:autoSpaceDN w:val="0"/>
              <w:rPr>
                <w:rFonts w:hint="eastAsia" w:ascii="宋体" w:hAnsi="宋体" w:cs="宋体"/>
                <w:color w:val="auto"/>
                <w:kern w:val="0"/>
                <w:lang w:val="zh-CN"/>
              </w:rPr>
            </w:pPr>
            <w:r>
              <w:rPr>
                <w:rFonts w:hint="eastAsia" w:ascii="宋体" w:hAnsi="宋体" w:cs="宋体"/>
                <w:color w:val="auto"/>
                <w:kern w:val="0"/>
                <w:lang w:val="zh-CN"/>
              </w:rPr>
              <w:t>2026年05月11日上午09:00（北京时间）</w:t>
            </w:r>
          </w:p>
        </w:tc>
      </w:tr>
      <w:tr w14:paraId="155DB5B4">
        <w:tblPrEx>
          <w:tblCellMar>
            <w:top w:w="0" w:type="dxa"/>
            <w:left w:w="108" w:type="dxa"/>
            <w:bottom w:w="0" w:type="dxa"/>
            <w:right w:w="108" w:type="dxa"/>
          </w:tblCellMar>
        </w:tblPrEx>
        <w:trPr>
          <w:trHeight w:val="1232"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1C5D1C62">
            <w:pPr>
              <w:autoSpaceDE w:val="0"/>
              <w:autoSpaceDN w:val="0"/>
              <w:adjustRightInd w:val="0"/>
              <w:rPr>
                <w:rFonts w:hint="eastAsia" w:ascii="宋体" w:hAnsi="宋体" w:cs="宋体"/>
                <w:color w:val="auto"/>
                <w:kern w:val="0"/>
                <w:lang w:val="zh-CN"/>
              </w:rPr>
            </w:pPr>
            <w:r>
              <w:rPr>
                <w:rFonts w:hint="eastAsia" w:ascii="宋体" w:hAnsi="宋体" w:cs="宋体"/>
                <w:color w:val="auto"/>
                <w:kern w:val="0"/>
                <w:lang w:val="zh-CN"/>
              </w:rPr>
              <w:t>投标及开标地点</w:t>
            </w:r>
          </w:p>
        </w:tc>
        <w:tc>
          <w:tcPr>
            <w:tcW w:w="6859" w:type="dxa"/>
            <w:tcBorders>
              <w:top w:val="single" w:color="000000" w:sz="6" w:space="0"/>
              <w:left w:val="single" w:color="000000" w:sz="6" w:space="0"/>
              <w:bottom w:val="single" w:color="000000" w:sz="6" w:space="0"/>
              <w:right w:val="single" w:color="000000" w:sz="6" w:space="0"/>
            </w:tcBorders>
            <w:vAlign w:val="center"/>
          </w:tcPr>
          <w:p w14:paraId="27B01F2B">
            <w:pPr>
              <w:autoSpaceDE w:val="0"/>
              <w:autoSpaceDN w:val="0"/>
              <w:jc w:val="left"/>
              <w:rPr>
                <w:rFonts w:hint="eastAsia" w:ascii="宋体" w:hAnsi="宋体" w:cs="宋体"/>
                <w:color w:val="auto"/>
                <w:kern w:val="0"/>
              </w:rPr>
            </w:pPr>
            <w:r>
              <w:rPr>
                <w:rFonts w:hint="eastAsia" w:ascii="宋体" w:hAnsi="宋体" w:cs="宋体"/>
                <w:color w:val="auto"/>
                <w:kern w:val="0"/>
              </w:rPr>
              <w:t>1、投标地址：</w:t>
            </w:r>
            <w:r>
              <w:rPr>
                <w:rFonts w:hint="eastAsia" w:ascii="宋体" w:hAnsi="宋体" w:eastAsia="宋体" w:cs="宋体"/>
                <w:color w:val="auto"/>
                <w:kern w:val="0"/>
                <w:lang w:val="en-US"/>
              </w:rPr>
              <w:t>政采云平台（https://www.zcygov.cn/）</w:t>
            </w:r>
            <w:r>
              <w:rPr>
                <w:rFonts w:hint="eastAsia" w:ascii="宋体" w:hAnsi="宋体" w:cs="宋体"/>
                <w:color w:val="auto"/>
                <w:kern w:val="0"/>
              </w:rPr>
              <w:t>。</w:t>
            </w:r>
          </w:p>
          <w:p w14:paraId="6FFA92C5">
            <w:pPr>
              <w:autoSpaceDE w:val="0"/>
              <w:autoSpaceDN w:val="0"/>
              <w:jc w:val="left"/>
              <w:rPr>
                <w:rFonts w:hint="eastAsia" w:ascii="宋体" w:hAnsi="宋体" w:eastAsia="宋体" w:cs="宋体"/>
                <w:color w:val="auto"/>
                <w:kern w:val="0"/>
                <w:lang w:eastAsia="zh-CN"/>
              </w:rPr>
            </w:pPr>
            <w:r>
              <w:rPr>
                <w:rFonts w:hint="eastAsia" w:ascii="宋体" w:hAnsi="宋体" w:cs="宋体"/>
                <w:color w:val="auto"/>
                <w:kern w:val="0"/>
              </w:rPr>
              <w:t>2、</w:t>
            </w:r>
            <w:r>
              <w:rPr>
                <w:rFonts w:hint="eastAsia" w:ascii="宋体" w:hAnsi="宋体" w:eastAsia="宋体" w:cs="宋体"/>
                <w:color w:val="auto"/>
                <w:kern w:val="0"/>
                <w:highlight w:val="none"/>
                <w:lang w:val="en-US" w:eastAsia="zh-CN"/>
              </w:rPr>
              <w:t>开标地点：海东市行政服务和公共资源交易中心三楼2号开标室（地址:海东市乐都区碾伯镇朝阳山片区海东大道碧桂园西侧）</w:t>
            </w:r>
          </w:p>
        </w:tc>
      </w:tr>
      <w:tr w14:paraId="7B30C5F4">
        <w:tblPrEx>
          <w:tblCellMar>
            <w:top w:w="0" w:type="dxa"/>
            <w:left w:w="108" w:type="dxa"/>
            <w:bottom w:w="0" w:type="dxa"/>
            <w:right w:w="108" w:type="dxa"/>
          </w:tblCellMar>
        </w:tblPrEx>
        <w:trPr>
          <w:trHeight w:val="93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440AE552">
            <w:pPr>
              <w:autoSpaceDE w:val="0"/>
              <w:autoSpaceDN w:val="0"/>
              <w:adjustRightInd w:val="0"/>
              <w:rPr>
                <w:rFonts w:hint="eastAsia" w:ascii="宋体" w:hAnsi="宋体" w:cs="宋体"/>
                <w:color w:val="auto"/>
                <w:kern w:val="0"/>
                <w:lang w:val="zh-CN"/>
              </w:rPr>
            </w:pPr>
            <w:r>
              <w:rPr>
                <w:rFonts w:hint="eastAsia" w:ascii="宋体" w:hAnsi="宋体" w:cs="宋体"/>
                <w:color w:val="auto"/>
                <w:kern w:val="0"/>
                <w:lang w:val="zh-CN"/>
              </w:rPr>
              <w:t>采购人联系</w:t>
            </w:r>
            <w:r>
              <w:rPr>
                <w:rFonts w:hint="eastAsia" w:ascii="宋体" w:hAnsi="宋体" w:cs="宋体"/>
                <w:color w:val="auto"/>
                <w:kern w:val="0"/>
              </w:rPr>
              <w:t>人</w:t>
            </w:r>
          </w:p>
        </w:tc>
        <w:tc>
          <w:tcPr>
            <w:tcW w:w="6859" w:type="dxa"/>
            <w:tcBorders>
              <w:top w:val="single" w:color="000000" w:sz="6" w:space="0"/>
              <w:left w:val="single" w:color="000000" w:sz="6" w:space="0"/>
              <w:bottom w:val="single" w:color="000000" w:sz="6" w:space="0"/>
              <w:right w:val="single" w:color="000000" w:sz="6" w:space="0"/>
            </w:tcBorders>
            <w:vAlign w:val="center"/>
          </w:tcPr>
          <w:p w14:paraId="06947F32">
            <w:pPr>
              <w:autoSpaceDE w:val="0"/>
              <w:autoSpaceDN w:val="0"/>
              <w:rPr>
                <w:rFonts w:hint="eastAsia" w:ascii="宋体" w:hAnsi="宋体" w:eastAsia="宋体" w:cs="宋体"/>
                <w:color w:val="auto"/>
                <w:kern w:val="0"/>
                <w:lang w:eastAsia="zh-CN"/>
              </w:rPr>
            </w:pPr>
            <w:r>
              <w:rPr>
                <w:rFonts w:hint="eastAsia" w:ascii="宋体" w:hAnsi="宋体" w:cs="宋体"/>
                <w:color w:val="auto"/>
                <w:kern w:val="0"/>
              </w:rPr>
              <w:t>采购人：</w:t>
            </w:r>
            <w:r>
              <w:rPr>
                <w:rFonts w:hint="eastAsia" w:ascii="宋体" w:hAnsi="宋体" w:cs="宋体"/>
                <w:color w:val="auto"/>
                <w:kern w:val="0"/>
                <w:lang w:eastAsia="zh-CN"/>
              </w:rPr>
              <w:t>海东市平安区林业和草原局</w:t>
            </w:r>
          </w:p>
          <w:p w14:paraId="70935225">
            <w:pPr>
              <w:autoSpaceDE w:val="0"/>
              <w:autoSpaceDN w:val="0"/>
              <w:spacing w:line="240" w:lineRule="auto"/>
              <w:rPr>
                <w:rFonts w:hint="eastAsia" w:ascii="宋体" w:hAnsi="宋体" w:eastAsia="宋体" w:cs="宋体"/>
                <w:color w:val="000000"/>
                <w:kern w:val="0"/>
                <w:highlight w:val="none"/>
                <w:lang w:val="en-US" w:eastAsia="zh-CN"/>
              </w:rPr>
            </w:pPr>
            <w:r>
              <w:rPr>
                <w:rFonts w:hint="eastAsia" w:ascii="宋体" w:hAnsi="宋体" w:cs="宋体"/>
                <w:color w:val="auto"/>
                <w:kern w:val="0"/>
              </w:rPr>
              <w:t>联系人：</w:t>
            </w:r>
            <w:r>
              <w:rPr>
                <w:rFonts w:hint="eastAsia" w:ascii="宋体" w:hAnsi="宋体" w:cs="宋体"/>
                <w:color w:val="000000"/>
                <w:kern w:val="0"/>
                <w:highlight w:val="none"/>
                <w:lang w:val="en-US" w:eastAsia="zh-CN"/>
              </w:rPr>
              <w:t>张</w:t>
            </w:r>
            <w:r>
              <w:rPr>
                <w:rFonts w:hint="eastAsia" w:ascii="宋体" w:hAnsi="宋体" w:eastAsia="宋体" w:cs="宋体"/>
                <w:color w:val="000000"/>
                <w:kern w:val="0"/>
                <w:highlight w:val="none"/>
                <w:lang w:val="en-US" w:eastAsia="zh-CN"/>
              </w:rPr>
              <w:t>老师</w:t>
            </w:r>
          </w:p>
          <w:p w14:paraId="1DE8C912">
            <w:pPr>
              <w:autoSpaceDE w:val="0"/>
              <w:autoSpaceDN w:val="0"/>
              <w:spacing w:line="240" w:lineRule="auto"/>
              <w:rPr>
                <w:rFonts w:hint="default" w:ascii="宋体" w:hAnsi="宋体" w:eastAsia="宋体" w:cs="宋体"/>
                <w:color w:val="000000"/>
                <w:kern w:val="0"/>
                <w:highlight w:val="none"/>
                <w:lang w:val="en-US" w:eastAsia="zh-CN"/>
              </w:rPr>
            </w:pPr>
            <w:r>
              <w:rPr>
                <w:rFonts w:hint="eastAsia" w:ascii="宋体" w:hAnsi="宋体" w:eastAsia="宋体" w:cs="宋体"/>
                <w:color w:val="000000"/>
                <w:kern w:val="0"/>
                <w:highlight w:val="none"/>
                <w:lang w:val="en-US" w:eastAsia="zh-CN"/>
              </w:rPr>
              <w:t>联系电话：0972-861</w:t>
            </w:r>
            <w:r>
              <w:rPr>
                <w:rFonts w:hint="eastAsia" w:ascii="宋体" w:hAnsi="宋体" w:cs="宋体"/>
                <w:color w:val="000000"/>
                <w:kern w:val="0"/>
                <w:highlight w:val="none"/>
                <w:lang w:val="en-US" w:eastAsia="zh-CN"/>
              </w:rPr>
              <w:t>8190</w:t>
            </w:r>
          </w:p>
          <w:p w14:paraId="1014796B">
            <w:pPr>
              <w:autoSpaceDE w:val="0"/>
              <w:autoSpaceDN w:val="0"/>
              <w:rPr>
                <w:rFonts w:hint="eastAsia" w:ascii="宋体" w:hAnsi="宋体" w:eastAsia="宋体" w:cs="宋体"/>
                <w:color w:val="auto"/>
                <w:kern w:val="0"/>
                <w:lang w:eastAsia="zh-CN"/>
              </w:rPr>
            </w:pPr>
            <w:r>
              <w:rPr>
                <w:rFonts w:hint="eastAsia" w:ascii="宋体" w:hAnsi="宋体" w:eastAsia="宋体" w:cs="宋体"/>
                <w:color w:val="000000"/>
                <w:kern w:val="0"/>
                <w:highlight w:val="none"/>
                <w:lang w:val="en-US" w:eastAsia="zh-CN"/>
              </w:rPr>
              <w:t>联系地址：海东市平安区平安镇平安大道231号</w:t>
            </w:r>
          </w:p>
        </w:tc>
      </w:tr>
      <w:tr w14:paraId="18D68F3B">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2ECE57D7">
            <w:pPr>
              <w:autoSpaceDE w:val="0"/>
              <w:autoSpaceDN w:val="0"/>
              <w:adjustRightInd w:val="0"/>
              <w:rPr>
                <w:rFonts w:hint="eastAsia" w:ascii="宋体" w:hAnsi="宋体" w:cs="宋体"/>
                <w:color w:val="auto"/>
                <w:kern w:val="0"/>
                <w:lang w:val="zh-CN"/>
              </w:rPr>
            </w:pPr>
            <w:r>
              <w:rPr>
                <w:rFonts w:hint="eastAsia" w:ascii="宋体" w:hAnsi="宋体" w:cs="宋体"/>
                <w:color w:val="auto"/>
                <w:kern w:val="0"/>
                <w:lang w:val="zh-CN"/>
              </w:rPr>
              <w:t>代理机构联系人</w:t>
            </w:r>
          </w:p>
        </w:tc>
        <w:tc>
          <w:tcPr>
            <w:tcW w:w="6859" w:type="dxa"/>
            <w:tcBorders>
              <w:top w:val="single" w:color="000000" w:sz="6" w:space="0"/>
              <w:left w:val="single" w:color="000000" w:sz="6" w:space="0"/>
              <w:bottom w:val="single" w:color="000000" w:sz="6" w:space="0"/>
              <w:right w:val="single" w:color="000000" w:sz="6" w:space="0"/>
            </w:tcBorders>
            <w:vAlign w:val="center"/>
          </w:tcPr>
          <w:p w14:paraId="02FA5A01">
            <w:pPr>
              <w:autoSpaceDE w:val="0"/>
              <w:autoSpaceDN w:val="0"/>
              <w:rPr>
                <w:rFonts w:hint="eastAsia" w:ascii="宋体" w:hAnsi="宋体" w:cs="宋体"/>
                <w:color w:val="auto"/>
                <w:kern w:val="0"/>
                <w:lang w:val="zh-CN"/>
              </w:rPr>
            </w:pPr>
            <w:r>
              <w:rPr>
                <w:rFonts w:hint="eastAsia" w:ascii="宋体" w:hAnsi="宋体" w:cs="宋体"/>
                <w:color w:val="auto"/>
                <w:kern w:val="0"/>
                <w:lang w:val="zh-CN"/>
              </w:rPr>
              <w:t>代理机构：青海品冠招标代理有限公司</w:t>
            </w:r>
          </w:p>
          <w:p w14:paraId="2B8AA677">
            <w:pPr>
              <w:autoSpaceDE w:val="0"/>
              <w:autoSpaceDN w:val="0"/>
              <w:rPr>
                <w:rFonts w:hint="eastAsia" w:ascii="宋体" w:hAnsi="宋体" w:cs="宋体"/>
                <w:color w:val="auto"/>
                <w:kern w:val="0"/>
                <w:lang w:val="zh-CN"/>
              </w:rPr>
            </w:pPr>
            <w:r>
              <w:rPr>
                <w:rFonts w:hint="eastAsia" w:ascii="宋体" w:hAnsi="宋体" w:cs="宋体"/>
                <w:color w:val="auto"/>
                <w:kern w:val="0"/>
                <w:lang w:val="zh-CN"/>
              </w:rPr>
              <w:t>联系人：</w:t>
            </w:r>
            <w:r>
              <w:rPr>
                <w:rFonts w:hint="eastAsia" w:ascii="宋体" w:hAnsi="宋体" w:cs="宋体"/>
                <w:color w:val="auto"/>
                <w:kern w:val="0"/>
              </w:rPr>
              <w:t>马</w:t>
            </w:r>
            <w:r>
              <w:rPr>
                <w:rFonts w:hint="eastAsia" w:ascii="宋体" w:hAnsi="宋体" w:cs="宋体"/>
                <w:color w:val="auto"/>
                <w:kern w:val="0"/>
                <w:lang w:val="zh-CN"/>
              </w:rPr>
              <w:t>女士</w:t>
            </w:r>
          </w:p>
          <w:p w14:paraId="22F11841">
            <w:pPr>
              <w:autoSpaceDE w:val="0"/>
              <w:autoSpaceDN w:val="0"/>
              <w:rPr>
                <w:rFonts w:hint="eastAsia" w:ascii="宋体" w:hAnsi="宋体" w:cs="宋体"/>
                <w:color w:val="auto"/>
                <w:kern w:val="0"/>
              </w:rPr>
            </w:pPr>
            <w:r>
              <w:rPr>
                <w:rFonts w:hint="eastAsia" w:ascii="宋体" w:hAnsi="宋体" w:cs="宋体"/>
                <w:color w:val="auto"/>
                <w:kern w:val="0"/>
                <w:lang w:val="zh-CN"/>
              </w:rPr>
              <w:t>联系电话：0971-</w:t>
            </w:r>
            <w:r>
              <w:rPr>
                <w:rFonts w:hint="eastAsia" w:ascii="宋体" w:hAnsi="宋体" w:cs="宋体"/>
                <w:color w:val="auto"/>
                <w:kern w:val="0"/>
              </w:rPr>
              <w:t>6327698</w:t>
            </w:r>
          </w:p>
          <w:p w14:paraId="036E41CB">
            <w:pPr>
              <w:autoSpaceDE w:val="0"/>
              <w:autoSpaceDN w:val="0"/>
              <w:rPr>
                <w:rFonts w:hint="eastAsia" w:ascii="宋体" w:hAnsi="宋体" w:cs="宋体"/>
                <w:color w:val="auto"/>
                <w:kern w:val="0"/>
              </w:rPr>
            </w:pPr>
            <w:r>
              <w:rPr>
                <w:rFonts w:hint="eastAsia" w:ascii="宋体" w:hAnsi="宋体" w:cs="宋体"/>
                <w:color w:val="auto"/>
                <w:kern w:val="0"/>
                <w:lang w:val="zh-CN"/>
              </w:rPr>
              <w:t>邮箱</w:t>
            </w:r>
            <w:r>
              <w:rPr>
                <w:rFonts w:hint="eastAsia" w:ascii="宋体" w:hAnsi="宋体" w:cs="宋体"/>
                <w:color w:val="auto"/>
                <w:kern w:val="0"/>
              </w:rPr>
              <w:t>：</w:t>
            </w:r>
            <w:r>
              <w:rPr>
                <w:color w:val="auto"/>
              </w:rPr>
              <w:fldChar w:fldCharType="begin"/>
            </w:r>
            <w:r>
              <w:rPr>
                <w:color w:val="auto"/>
              </w:rPr>
              <w:instrText xml:space="preserve"> HYPERLINK "mailto:qhpgzbgy@163.com" </w:instrText>
            </w:r>
            <w:r>
              <w:rPr>
                <w:color w:val="auto"/>
              </w:rPr>
              <w:fldChar w:fldCharType="separate"/>
            </w:r>
            <w:r>
              <w:rPr>
                <w:rFonts w:hint="eastAsia" w:ascii="宋体" w:hAnsi="宋体" w:cs="宋体"/>
                <w:color w:val="auto"/>
                <w:kern w:val="0"/>
              </w:rPr>
              <w:t>qhpgzbgy@163.com</w:t>
            </w:r>
            <w:r>
              <w:rPr>
                <w:rFonts w:hint="eastAsia" w:ascii="宋体" w:hAnsi="宋体" w:cs="宋体"/>
                <w:color w:val="auto"/>
                <w:kern w:val="0"/>
              </w:rPr>
              <w:fldChar w:fldCharType="end"/>
            </w:r>
          </w:p>
          <w:p w14:paraId="634765FB">
            <w:pPr>
              <w:autoSpaceDE w:val="0"/>
              <w:autoSpaceDN w:val="0"/>
              <w:rPr>
                <w:rFonts w:hint="eastAsia" w:ascii="宋体" w:hAnsi="宋体" w:cs="宋体"/>
                <w:color w:val="auto"/>
                <w:kern w:val="0"/>
                <w:lang w:val="zh-CN"/>
              </w:rPr>
            </w:pPr>
            <w:r>
              <w:rPr>
                <w:rFonts w:hint="eastAsia" w:ascii="宋体" w:hAnsi="宋体" w:cs="宋体"/>
                <w:color w:val="auto"/>
                <w:kern w:val="0"/>
                <w:lang w:val="zh-CN"/>
              </w:rPr>
              <w:t>联系地址：青海省西宁市城西区西川南路76号万达中心4号写字楼23楼12304室</w:t>
            </w:r>
          </w:p>
        </w:tc>
      </w:tr>
      <w:tr w14:paraId="2A0A10DE">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6F4CDE14">
            <w:pPr>
              <w:autoSpaceDE w:val="0"/>
              <w:autoSpaceDN w:val="0"/>
              <w:adjustRightInd w:val="0"/>
              <w:rPr>
                <w:rFonts w:hint="eastAsia" w:ascii="宋体" w:hAnsi="宋体" w:cs="宋体"/>
                <w:color w:val="auto"/>
                <w:kern w:val="0"/>
                <w:lang w:val="zh-CN"/>
              </w:rPr>
            </w:pPr>
            <w:r>
              <w:rPr>
                <w:rFonts w:hint="eastAsia" w:ascii="宋体" w:hAnsi="宋体" w:cs="宋体"/>
                <w:color w:val="auto"/>
                <w:kern w:val="0"/>
                <w:lang w:val="zh-CN"/>
              </w:rPr>
              <w:t>代理机构开户行</w:t>
            </w:r>
          </w:p>
        </w:tc>
        <w:tc>
          <w:tcPr>
            <w:tcW w:w="6859" w:type="dxa"/>
            <w:tcBorders>
              <w:top w:val="single" w:color="000000" w:sz="6" w:space="0"/>
              <w:left w:val="single" w:color="000000" w:sz="6" w:space="0"/>
              <w:bottom w:val="single" w:color="000000" w:sz="6" w:space="0"/>
              <w:right w:val="single" w:color="000000" w:sz="6" w:space="0"/>
            </w:tcBorders>
            <w:vAlign w:val="center"/>
          </w:tcPr>
          <w:p w14:paraId="02656E28">
            <w:pPr>
              <w:autoSpaceDE w:val="0"/>
              <w:autoSpaceDN w:val="0"/>
              <w:rPr>
                <w:rFonts w:hint="eastAsia" w:ascii="宋体" w:hAnsi="宋体" w:cs="宋体"/>
                <w:color w:val="auto"/>
                <w:kern w:val="0"/>
                <w:lang w:val="zh-CN"/>
              </w:rPr>
            </w:pPr>
            <w:r>
              <w:rPr>
                <w:rFonts w:hint="eastAsia" w:ascii="宋体" w:hAnsi="宋体" w:cs="宋体"/>
                <w:color w:val="auto"/>
                <w:lang w:val="zh-CN"/>
              </w:rPr>
              <w:t>青海银行交通巷支行</w:t>
            </w:r>
          </w:p>
        </w:tc>
      </w:tr>
      <w:tr w14:paraId="775603C8">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1C4E8A31">
            <w:pPr>
              <w:autoSpaceDE w:val="0"/>
              <w:autoSpaceDN w:val="0"/>
              <w:adjustRightInd w:val="0"/>
              <w:rPr>
                <w:rFonts w:hint="eastAsia" w:ascii="宋体" w:hAnsi="宋体" w:cs="宋体"/>
                <w:color w:val="auto"/>
                <w:kern w:val="0"/>
                <w:lang w:val="zh-CN"/>
              </w:rPr>
            </w:pPr>
            <w:r>
              <w:rPr>
                <w:rFonts w:hint="eastAsia" w:ascii="宋体" w:hAnsi="宋体" w:cs="宋体"/>
                <w:color w:val="auto"/>
                <w:kern w:val="0"/>
                <w:lang w:val="zh-CN"/>
              </w:rPr>
              <w:t>收款人</w:t>
            </w:r>
          </w:p>
        </w:tc>
        <w:tc>
          <w:tcPr>
            <w:tcW w:w="6859" w:type="dxa"/>
            <w:tcBorders>
              <w:top w:val="single" w:color="000000" w:sz="6" w:space="0"/>
              <w:left w:val="single" w:color="000000" w:sz="6" w:space="0"/>
              <w:bottom w:val="single" w:color="000000" w:sz="6" w:space="0"/>
              <w:right w:val="single" w:color="000000" w:sz="6" w:space="0"/>
            </w:tcBorders>
            <w:vAlign w:val="center"/>
          </w:tcPr>
          <w:p w14:paraId="0F9FEB85">
            <w:pPr>
              <w:autoSpaceDE w:val="0"/>
              <w:autoSpaceDN w:val="0"/>
              <w:rPr>
                <w:rFonts w:hint="eastAsia" w:ascii="宋体" w:hAnsi="宋体" w:cs="宋体"/>
                <w:color w:val="auto"/>
                <w:kern w:val="0"/>
                <w:lang w:val="zh-CN"/>
              </w:rPr>
            </w:pPr>
            <w:r>
              <w:rPr>
                <w:rFonts w:hint="eastAsia" w:ascii="宋体" w:hAnsi="宋体" w:cs="宋体"/>
                <w:color w:val="auto"/>
                <w:kern w:val="0"/>
                <w:lang w:val="zh-CN"/>
              </w:rPr>
              <w:t>青海品冠招标代理有限公司</w:t>
            </w:r>
          </w:p>
        </w:tc>
      </w:tr>
      <w:tr w14:paraId="340E8CCB">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5F35697B">
            <w:pPr>
              <w:autoSpaceDE w:val="0"/>
              <w:autoSpaceDN w:val="0"/>
              <w:adjustRightInd w:val="0"/>
              <w:rPr>
                <w:rFonts w:hint="eastAsia" w:ascii="宋体" w:hAnsi="宋体" w:cs="宋体"/>
                <w:color w:val="auto"/>
                <w:kern w:val="0"/>
                <w:lang w:val="zh-CN"/>
              </w:rPr>
            </w:pPr>
            <w:r>
              <w:rPr>
                <w:rFonts w:hint="eastAsia" w:ascii="宋体" w:hAnsi="宋体" w:cs="宋体"/>
                <w:color w:val="auto"/>
                <w:kern w:val="0"/>
                <w:lang w:val="zh-CN"/>
              </w:rPr>
              <w:t>银行账号</w:t>
            </w:r>
          </w:p>
        </w:tc>
        <w:tc>
          <w:tcPr>
            <w:tcW w:w="6859" w:type="dxa"/>
            <w:tcBorders>
              <w:top w:val="single" w:color="000000" w:sz="6" w:space="0"/>
              <w:left w:val="single" w:color="000000" w:sz="6" w:space="0"/>
              <w:bottom w:val="single" w:color="000000" w:sz="6" w:space="0"/>
              <w:right w:val="single" w:color="000000" w:sz="6" w:space="0"/>
            </w:tcBorders>
            <w:vAlign w:val="center"/>
          </w:tcPr>
          <w:p w14:paraId="7F93E82C">
            <w:pPr>
              <w:autoSpaceDE w:val="0"/>
              <w:autoSpaceDN w:val="0"/>
              <w:rPr>
                <w:rFonts w:hint="eastAsia" w:ascii="宋体" w:hAnsi="宋体" w:cs="宋体"/>
                <w:color w:val="auto"/>
                <w:kern w:val="0"/>
                <w:lang w:val="zh-CN"/>
              </w:rPr>
            </w:pPr>
            <w:r>
              <w:rPr>
                <w:rFonts w:hint="eastAsia" w:ascii="宋体" w:hAnsi="宋体" w:cs="宋体"/>
                <w:color w:val="auto"/>
                <w:kern w:val="0"/>
                <w:lang w:val="zh-CN"/>
              </w:rPr>
              <w:t>0209201000215391（代理费专用账号）</w:t>
            </w:r>
          </w:p>
        </w:tc>
      </w:tr>
      <w:tr w14:paraId="27F1BBAF">
        <w:tblPrEx>
          <w:tblCellMar>
            <w:top w:w="0" w:type="dxa"/>
            <w:left w:w="108" w:type="dxa"/>
            <w:bottom w:w="0" w:type="dxa"/>
            <w:right w:w="108" w:type="dxa"/>
          </w:tblCellMar>
        </w:tblPrEx>
        <w:trPr>
          <w:trHeight w:val="23"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605829C8">
            <w:pPr>
              <w:autoSpaceDE w:val="0"/>
              <w:autoSpaceDN w:val="0"/>
              <w:adjustRightInd w:val="0"/>
              <w:rPr>
                <w:rFonts w:hint="eastAsia" w:ascii="宋体" w:hAnsi="宋体" w:cs="宋体"/>
                <w:color w:val="auto"/>
                <w:kern w:val="0"/>
                <w:lang w:val="zh-CN"/>
              </w:rPr>
            </w:pPr>
            <w:r>
              <w:rPr>
                <w:rFonts w:hint="eastAsia" w:ascii="宋体" w:hAnsi="宋体" w:cs="宋体"/>
                <w:color w:val="auto"/>
                <w:kern w:val="0"/>
                <w:lang w:val="zh-CN"/>
              </w:rPr>
              <w:t>其他事项</w:t>
            </w:r>
          </w:p>
        </w:tc>
        <w:tc>
          <w:tcPr>
            <w:tcW w:w="6859" w:type="dxa"/>
            <w:tcBorders>
              <w:top w:val="single" w:color="000000" w:sz="6" w:space="0"/>
              <w:left w:val="single" w:color="000000" w:sz="6" w:space="0"/>
              <w:bottom w:val="single" w:color="000000" w:sz="6" w:space="0"/>
              <w:right w:val="single" w:color="000000" w:sz="6" w:space="0"/>
            </w:tcBorders>
            <w:vAlign w:val="center"/>
          </w:tcPr>
          <w:p w14:paraId="7CA4B13A">
            <w:pPr>
              <w:autoSpaceDE w:val="0"/>
              <w:autoSpaceDN w:val="0"/>
              <w:adjustRightInd w:val="0"/>
              <w:rPr>
                <w:rFonts w:hint="eastAsia" w:ascii="宋体" w:hAnsi="宋体" w:cs="宋体"/>
                <w:color w:val="auto"/>
              </w:rPr>
            </w:pPr>
            <w:r>
              <w:rPr>
                <w:rFonts w:hint="eastAsia" w:ascii="宋体" w:hAnsi="宋体" w:cs="宋体"/>
                <w:color w:val="auto"/>
              </w:rPr>
              <w:t>1、本次项目招标采用线上进行，线上电子加密投标文件必须在投标文件递交截止时间前上传至电子开评标系统；</w:t>
            </w:r>
          </w:p>
          <w:p w14:paraId="2FCBAD14">
            <w:pPr>
              <w:autoSpaceDE w:val="0"/>
              <w:autoSpaceDN w:val="0"/>
              <w:adjustRightInd w:val="0"/>
              <w:rPr>
                <w:rFonts w:hint="eastAsia" w:ascii="宋体" w:hAnsi="宋体" w:cs="宋体"/>
                <w:color w:val="auto"/>
              </w:rPr>
            </w:pPr>
            <w:r>
              <w:rPr>
                <w:rFonts w:hint="eastAsia" w:ascii="宋体" w:hAnsi="宋体" w:cs="宋体"/>
                <w:color w:val="auto"/>
              </w:rPr>
              <w:t>2、线上电子化开评标系统操作及办理CA锁等相关事宜请咨询政采云：咨询电话：95763</w:t>
            </w:r>
          </w:p>
          <w:p w14:paraId="55F60C25">
            <w:pPr>
              <w:autoSpaceDE w:val="0"/>
              <w:autoSpaceDN w:val="0"/>
              <w:adjustRightInd w:val="0"/>
              <w:rPr>
                <w:rFonts w:hint="eastAsia" w:ascii="宋体" w:hAnsi="宋体" w:cs="宋体"/>
                <w:color w:val="auto"/>
              </w:rPr>
            </w:pPr>
            <w:r>
              <w:rPr>
                <w:rFonts w:hint="eastAsia" w:ascii="宋体" w:hAnsi="宋体" w:cs="宋体"/>
                <w:color w:val="auto"/>
              </w:rPr>
              <w:t>3、线上CA：PC咨询网址（可及时反馈问题截图，让客服快速定位问题）:http://tseal.cn/k.html，咨询电话：95763。</w:t>
            </w:r>
          </w:p>
          <w:p w14:paraId="5BA2684D">
            <w:pPr>
              <w:autoSpaceDE w:val="0"/>
              <w:autoSpaceDN w:val="0"/>
              <w:adjustRightInd w:val="0"/>
              <w:jc w:val="left"/>
              <w:rPr>
                <w:rFonts w:hint="eastAsia" w:ascii="宋体" w:hAnsi="宋体" w:cs="宋体"/>
                <w:color w:val="auto"/>
              </w:rPr>
            </w:pPr>
            <w:r>
              <w:rPr>
                <w:rFonts w:hint="eastAsia" w:ascii="宋体" w:hAnsi="宋体" w:cs="宋体"/>
                <w:color w:val="auto"/>
              </w:rPr>
              <w:t>4、公示网址：青海省政府采购网（http://www.ccgp-qinghai.gov.cn/home.html）、青海省公共资源交易网(www.qhggzyjy.gov.cn)、中国采购与招标网(</w:t>
            </w:r>
            <w:r>
              <w:rPr>
                <w:color w:val="auto"/>
              </w:rPr>
              <w:fldChar w:fldCharType="begin"/>
            </w:r>
            <w:r>
              <w:rPr>
                <w:color w:val="auto"/>
              </w:rPr>
              <w:instrText xml:space="preserve"> HYPERLINK "http://www.chinabidding.com.cn" </w:instrText>
            </w:r>
            <w:r>
              <w:rPr>
                <w:color w:val="auto"/>
              </w:rPr>
              <w:fldChar w:fldCharType="separate"/>
            </w:r>
            <w:r>
              <w:rPr>
                <w:rFonts w:hint="eastAsia" w:ascii="宋体" w:hAnsi="宋体" w:cs="宋体"/>
                <w:color w:val="auto"/>
              </w:rPr>
              <w:t>www.chinabidding.com.cn</w:t>
            </w:r>
            <w:r>
              <w:rPr>
                <w:rFonts w:hint="eastAsia" w:ascii="宋体" w:hAnsi="宋体" w:cs="宋体"/>
                <w:color w:val="auto"/>
              </w:rPr>
              <w:fldChar w:fldCharType="end"/>
            </w:r>
            <w:r>
              <w:rPr>
                <w:rFonts w:hint="eastAsia" w:ascii="宋体" w:hAnsi="宋体" w:cs="宋体"/>
                <w:color w:val="auto"/>
              </w:rPr>
              <w:t>)</w:t>
            </w:r>
          </w:p>
        </w:tc>
      </w:tr>
      <w:tr w14:paraId="6B973096">
        <w:tblPrEx>
          <w:tblCellMar>
            <w:top w:w="0" w:type="dxa"/>
            <w:left w:w="108" w:type="dxa"/>
            <w:bottom w:w="0" w:type="dxa"/>
            <w:right w:w="108" w:type="dxa"/>
          </w:tblCellMar>
        </w:tblPrEx>
        <w:trPr>
          <w:trHeight w:val="851" w:hRule="atLeast"/>
          <w:jc w:val="center"/>
        </w:trPr>
        <w:tc>
          <w:tcPr>
            <w:tcW w:w="2470" w:type="dxa"/>
            <w:tcBorders>
              <w:top w:val="single" w:color="000000" w:sz="6" w:space="0"/>
              <w:left w:val="single" w:color="000000" w:sz="6" w:space="0"/>
              <w:bottom w:val="single" w:color="000000" w:sz="6" w:space="0"/>
              <w:right w:val="single" w:color="000000" w:sz="6" w:space="0"/>
            </w:tcBorders>
            <w:vAlign w:val="center"/>
          </w:tcPr>
          <w:p w14:paraId="7DB14CF3">
            <w:pPr>
              <w:autoSpaceDE w:val="0"/>
              <w:autoSpaceDN w:val="0"/>
              <w:adjustRightInd w:val="0"/>
              <w:rPr>
                <w:rFonts w:hint="eastAsia" w:ascii="宋体" w:hAnsi="宋体" w:cs="宋体"/>
                <w:color w:val="auto"/>
                <w:kern w:val="0"/>
                <w:lang w:val="zh-CN"/>
              </w:rPr>
            </w:pPr>
            <w:r>
              <w:rPr>
                <w:rFonts w:hint="eastAsia" w:ascii="宋体" w:hAnsi="宋体" w:cs="宋体"/>
                <w:color w:val="auto"/>
                <w:kern w:val="0"/>
                <w:lang w:val="zh-CN"/>
              </w:rPr>
              <w:t>财政监督部门及电话</w:t>
            </w:r>
          </w:p>
        </w:tc>
        <w:tc>
          <w:tcPr>
            <w:tcW w:w="6859" w:type="dxa"/>
            <w:tcBorders>
              <w:top w:val="single" w:color="000000" w:sz="6" w:space="0"/>
              <w:left w:val="single" w:color="000000" w:sz="6" w:space="0"/>
              <w:bottom w:val="single" w:color="000000" w:sz="6" w:space="0"/>
              <w:right w:val="single" w:color="000000" w:sz="6" w:space="0"/>
            </w:tcBorders>
            <w:vAlign w:val="center"/>
          </w:tcPr>
          <w:p w14:paraId="6CA516F2">
            <w:pPr>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监督单位：</w:t>
            </w:r>
            <w:r>
              <w:rPr>
                <w:rFonts w:hint="eastAsia" w:ascii="宋体" w:hAnsi="宋体" w:eastAsia="宋体" w:cs="宋体"/>
                <w:color w:val="auto"/>
                <w:sz w:val="24"/>
                <w:szCs w:val="24"/>
                <w:lang w:val="en-US" w:eastAsia="zh-CN"/>
              </w:rPr>
              <w:t>海东市平安区财政局</w:t>
            </w:r>
          </w:p>
          <w:p w14:paraId="1519CB04">
            <w:pPr>
              <w:autoSpaceDE w:val="0"/>
              <w:autoSpaceDN w:val="0"/>
              <w:adjustRightInd w:val="0"/>
              <w:rPr>
                <w:rFonts w:hint="eastAsia" w:ascii="宋体" w:hAnsi="宋体" w:cs="宋体"/>
                <w:color w:val="auto"/>
                <w:kern w:val="0"/>
              </w:rPr>
            </w:pPr>
            <w:r>
              <w:rPr>
                <w:rFonts w:hint="eastAsia" w:ascii="宋体" w:hAnsi="宋体" w:eastAsia="宋体" w:cs="宋体"/>
                <w:color w:val="auto"/>
                <w:sz w:val="24"/>
                <w:szCs w:val="24"/>
                <w:lang w:val="zh-CN"/>
              </w:rPr>
              <w:t>联系电话：0972-8</w:t>
            </w:r>
            <w:r>
              <w:rPr>
                <w:rFonts w:hint="eastAsia" w:ascii="宋体" w:hAnsi="宋体" w:eastAsia="宋体" w:cs="宋体"/>
                <w:color w:val="auto"/>
                <w:sz w:val="24"/>
                <w:szCs w:val="24"/>
                <w:lang w:val="en-US" w:eastAsia="zh-CN"/>
              </w:rPr>
              <w:t>613242</w:t>
            </w:r>
          </w:p>
        </w:tc>
      </w:tr>
    </w:tbl>
    <w:p w14:paraId="7EDDBD32">
      <w:pPr>
        <w:pStyle w:val="25"/>
        <w:spacing w:before="0" w:after="0" w:line="360" w:lineRule="auto"/>
        <w:rPr>
          <w:rFonts w:hint="eastAsia" w:ascii="宋体" w:hAnsi="宋体" w:cs="宋体"/>
          <w:color w:val="auto"/>
          <w:szCs w:val="36"/>
        </w:rPr>
      </w:pPr>
      <w:bookmarkStart w:id="1" w:name="_Toc428180535"/>
      <w:r>
        <w:rPr>
          <w:rFonts w:hint="eastAsia" w:ascii="宋体" w:hAnsi="宋体" w:cs="宋体"/>
          <w:color w:val="auto"/>
          <w:lang w:val="zh-CN"/>
        </w:rPr>
        <w:br w:type="page"/>
      </w:r>
      <w:bookmarkEnd w:id="1"/>
      <w:bookmarkStart w:id="2" w:name="_Toc12865"/>
      <w:r>
        <w:rPr>
          <w:rFonts w:hint="eastAsia" w:ascii="宋体" w:hAnsi="宋体" w:cs="宋体"/>
          <w:color w:val="auto"/>
          <w:szCs w:val="36"/>
          <w:lang w:val="zh-CN"/>
        </w:rPr>
        <w:t>第二部分  投标人须知</w:t>
      </w:r>
      <w:bookmarkEnd w:id="2"/>
    </w:p>
    <w:p w14:paraId="65500A85">
      <w:pPr>
        <w:pStyle w:val="25"/>
        <w:spacing w:before="0" w:after="0" w:line="360" w:lineRule="auto"/>
        <w:rPr>
          <w:rFonts w:hint="eastAsia" w:ascii="宋体" w:hAnsi="宋体" w:cs="宋体"/>
          <w:color w:val="auto"/>
        </w:rPr>
      </w:pPr>
      <w:bookmarkStart w:id="3" w:name="_Toc19796"/>
      <w:r>
        <w:rPr>
          <w:rFonts w:hint="eastAsia" w:ascii="宋体" w:hAnsi="宋体" w:cs="宋体"/>
          <w:color w:val="auto"/>
          <w:lang w:val="zh-CN"/>
        </w:rPr>
        <w:t>一、说明</w:t>
      </w:r>
      <w:bookmarkEnd w:id="3"/>
    </w:p>
    <w:p w14:paraId="374DED14">
      <w:pPr>
        <w:pStyle w:val="25"/>
        <w:spacing w:before="0" w:after="0" w:line="360" w:lineRule="auto"/>
        <w:jc w:val="left"/>
        <w:rPr>
          <w:rFonts w:hint="eastAsia" w:ascii="宋体" w:hAnsi="宋体" w:cs="宋体"/>
          <w:color w:val="auto"/>
          <w:lang w:val="zh-CN"/>
        </w:rPr>
      </w:pPr>
      <w:bookmarkStart w:id="4" w:name="_Toc5815"/>
      <w:r>
        <w:rPr>
          <w:rFonts w:hint="eastAsia" w:ascii="宋体" w:hAnsi="宋体" w:cs="宋体"/>
          <w:color w:val="auto"/>
          <w:sz w:val="28"/>
          <w:szCs w:val="28"/>
          <w:lang w:val="zh-CN"/>
        </w:rPr>
        <w:t>1.适用范围</w:t>
      </w:r>
      <w:bookmarkEnd w:id="4"/>
    </w:p>
    <w:p w14:paraId="1DBC05ED">
      <w:pPr>
        <w:autoSpaceDE w:val="0"/>
        <w:autoSpaceDN w:val="0"/>
        <w:spacing w:line="360" w:lineRule="auto"/>
        <w:ind w:firstLine="360" w:firstLineChars="150"/>
        <w:rPr>
          <w:rFonts w:hint="eastAsia" w:ascii="宋体" w:hAnsi="宋体" w:cs="宋体"/>
          <w:color w:val="auto"/>
          <w:kern w:val="0"/>
          <w:lang w:val="zh-CN"/>
        </w:rPr>
      </w:pPr>
      <w:r>
        <w:rPr>
          <w:rFonts w:hint="eastAsia" w:ascii="宋体" w:hAnsi="宋体" w:cs="宋体"/>
          <w:color w:val="auto"/>
          <w:kern w:val="0"/>
          <w:lang w:val="zh-CN"/>
        </w:rPr>
        <w:t>本次招标依据采购人的采购计划，仅适用于本招标文件中所叙述的项目。</w:t>
      </w:r>
    </w:p>
    <w:p w14:paraId="0FB928CF">
      <w:pPr>
        <w:pStyle w:val="25"/>
        <w:spacing w:before="0" w:after="0" w:line="360" w:lineRule="auto"/>
        <w:jc w:val="left"/>
        <w:rPr>
          <w:rFonts w:hint="eastAsia" w:ascii="宋体" w:hAnsi="宋体" w:cs="宋体"/>
          <w:color w:val="auto"/>
          <w:lang w:val="zh-CN"/>
        </w:rPr>
      </w:pPr>
      <w:bookmarkStart w:id="5" w:name="_Toc25898"/>
      <w:r>
        <w:rPr>
          <w:rFonts w:hint="eastAsia" w:ascii="宋体" w:hAnsi="宋体" w:cs="宋体"/>
          <w:color w:val="auto"/>
          <w:sz w:val="28"/>
          <w:szCs w:val="28"/>
          <w:lang w:val="zh-CN"/>
        </w:rPr>
        <w:t>2.采购方式、合格的投标人</w:t>
      </w:r>
      <w:bookmarkEnd w:id="5"/>
    </w:p>
    <w:p w14:paraId="0D6948FB">
      <w:pPr>
        <w:autoSpaceDE w:val="0"/>
        <w:autoSpaceDN w:val="0"/>
        <w:spacing w:line="360" w:lineRule="auto"/>
        <w:ind w:firstLine="360" w:firstLineChars="150"/>
        <w:rPr>
          <w:rFonts w:hint="eastAsia" w:ascii="宋体" w:hAnsi="宋体" w:cs="宋体"/>
          <w:b/>
          <w:bCs/>
          <w:color w:val="auto"/>
          <w:kern w:val="0"/>
          <w:lang w:val="zh-CN"/>
        </w:rPr>
      </w:pPr>
      <w:r>
        <w:rPr>
          <w:rFonts w:hint="eastAsia" w:ascii="宋体" w:hAnsi="宋体" w:cs="宋体"/>
          <w:color w:val="auto"/>
          <w:kern w:val="0"/>
          <w:lang w:val="zh-CN"/>
        </w:rPr>
        <w:t>2.1</w:t>
      </w:r>
      <w:r>
        <w:rPr>
          <w:rFonts w:hint="eastAsia" w:ascii="宋体" w:hAnsi="宋体" w:cs="宋体"/>
          <w:color w:val="auto"/>
          <w:kern w:val="0"/>
        </w:rPr>
        <w:t xml:space="preserve"> </w:t>
      </w:r>
      <w:r>
        <w:rPr>
          <w:rFonts w:hint="eastAsia" w:ascii="宋体" w:hAnsi="宋体" w:cs="宋体"/>
          <w:color w:val="auto"/>
          <w:kern w:val="0"/>
          <w:lang w:val="zh-CN"/>
        </w:rPr>
        <w:t>本次招标采取公开招标方式。</w:t>
      </w:r>
    </w:p>
    <w:p w14:paraId="587BB4E3">
      <w:pPr>
        <w:autoSpaceDE w:val="0"/>
        <w:autoSpaceDN w:val="0"/>
        <w:spacing w:line="360" w:lineRule="auto"/>
        <w:ind w:firstLine="360" w:firstLineChars="150"/>
        <w:rPr>
          <w:rFonts w:hint="eastAsia" w:ascii="宋体" w:hAnsi="宋体" w:cs="宋体"/>
          <w:color w:val="auto"/>
          <w:kern w:val="0"/>
          <w:lang w:val="zh-CN"/>
        </w:rPr>
      </w:pPr>
      <w:r>
        <w:rPr>
          <w:rFonts w:hint="eastAsia" w:ascii="宋体" w:hAnsi="宋体" w:cs="宋体"/>
          <w:color w:val="auto"/>
          <w:kern w:val="0"/>
          <w:lang w:val="zh-CN"/>
        </w:rPr>
        <w:t>2.2</w:t>
      </w:r>
      <w:r>
        <w:rPr>
          <w:rFonts w:hint="eastAsia" w:ascii="宋体" w:hAnsi="宋体" w:cs="宋体"/>
          <w:color w:val="auto"/>
          <w:kern w:val="0"/>
        </w:rPr>
        <w:t xml:space="preserve"> </w:t>
      </w:r>
      <w:r>
        <w:rPr>
          <w:rFonts w:hint="eastAsia" w:ascii="宋体" w:hAnsi="宋体" w:cs="宋体"/>
          <w:color w:val="auto"/>
          <w:kern w:val="0"/>
          <w:lang w:val="zh-CN"/>
        </w:rPr>
        <w:t>合格的投标人：详见第一部分</w:t>
      </w:r>
      <w:r>
        <w:rPr>
          <w:rFonts w:hint="eastAsia" w:ascii="宋体" w:hAnsi="宋体" w:cs="宋体"/>
          <w:color w:val="auto"/>
          <w:kern w:val="0"/>
        </w:rPr>
        <w:t>“</w:t>
      </w:r>
      <w:r>
        <w:rPr>
          <w:rFonts w:hint="eastAsia" w:ascii="宋体" w:hAnsi="宋体" w:cs="宋体"/>
          <w:color w:val="auto"/>
          <w:kern w:val="0"/>
          <w:lang w:val="zh-CN"/>
        </w:rPr>
        <w:t>各包投标人资格要求</w:t>
      </w:r>
      <w:r>
        <w:rPr>
          <w:rFonts w:hint="eastAsia" w:ascii="宋体" w:hAnsi="宋体" w:cs="宋体"/>
          <w:color w:val="auto"/>
          <w:kern w:val="0"/>
        </w:rPr>
        <w:t>”。</w:t>
      </w:r>
    </w:p>
    <w:p w14:paraId="706E6E4C">
      <w:pPr>
        <w:pStyle w:val="25"/>
        <w:spacing w:before="0" w:after="0" w:line="360" w:lineRule="auto"/>
        <w:jc w:val="left"/>
        <w:rPr>
          <w:rFonts w:hint="eastAsia" w:ascii="宋体" w:hAnsi="宋体" w:cs="宋体"/>
          <w:color w:val="auto"/>
          <w:lang w:val="zh-CN"/>
        </w:rPr>
      </w:pPr>
      <w:bookmarkStart w:id="6" w:name="_Toc19117"/>
      <w:r>
        <w:rPr>
          <w:rFonts w:hint="eastAsia" w:ascii="宋体" w:hAnsi="宋体" w:cs="宋体"/>
          <w:color w:val="auto"/>
          <w:sz w:val="28"/>
          <w:szCs w:val="28"/>
          <w:lang w:val="zh-CN"/>
        </w:rPr>
        <w:t>3.投标费用</w:t>
      </w:r>
      <w:bookmarkEnd w:id="6"/>
    </w:p>
    <w:p w14:paraId="4392481F">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投标人应自愿承担与参加本次投标有关的费用。采购代理机构对投标人发生的费用不承担任何责任。</w:t>
      </w:r>
    </w:p>
    <w:p w14:paraId="232116BB">
      <w:pPr>
        <w:pStyle w:val="25"/>
        <w:spacing w:before="0" w:after="0" w:line="360" w:lineRule="auto"/>
        <w:rPr>
          <w:rFonts w:hint="eastAsia" w:ascii="宋体" w:hAnsi="宋体" w:cs="宋体"/>
          <w:color w:val="auto"/>
        </w:rPr>
      </w:pPr>
      <w:bookmarkStart w:id="7" w:name="_Toc30084"/>
      <w:r>
        <w:rPr>
          <w:rFonts w:hint="eastAsia" w:ascii="宋体" w:hAnsi="宋体" w:cs="宋体"/>
          <w:color w:val="auto"/>
          <w:lang w:val="zh-CN"/>
        </w:rPr>
        <w:t>二、招标文件说明</w:t>
      </w:r>
      <w:bookmarkEnd w:id="7"/>
    </w:p>
    <w:p w14:paraId="3A168E04">
      <w:pPr>
        <w:pStyle w:val="25"/>
        <w:spacing w:before="0" w:after="0" w:line="360" w:lineRule="auto"/>
        <w:jc w:val="left"/>
        <w:rPr>
          <w:rFonts w:hint="eastAsia" w:ascii="宋体" w:hAnsi="宋体" w:cs="宋体"/>
          <w:color w:val="auto"/>
          <w:lang w:val="zh-CN"/>
        </w:rPr>
      </w:pPr>
      <w:bookmarkStart w:id="8" w:name="_Toc14607"/>
      <w:r>
        <w:rPr>
          <w:rFonts w:hint="eastAsia" w:ascii="宋体" w:hAnsi="宋体" w:cs="宋体"/>
          <w:color w:val="auto"/>
          <w:sz w:val="28"/>
          <w:szCs w:val="28"/>
          <w:lang w:val="zh-CN"/>
        </w:rPr>
        <w:t>4.招标文件的构成</w:t>
      </w:r>
      <w:bookmarkEnd w:id="8"/>
    </w:p>
    <w:p w14:paraId="769D9B8F">
      <w:pPr>
        <w:autoSpaceDE w:val="0"/>
        <w:autoSpaceDN w:val="0"/>
        <w:spacing w:line="360" w:lineRule="auto"/>
        <w:ind w:firstLine="360" w:firstLineChars="150"/>
        <w:rPr>
          <w:rFonts w:hint="eastAsia" w:ascii="宋体" w:hAnsi="宋体" w:cs="宋体"/>
          <w:color w:val="auto"/>
          <w:kern w:val="0"/>
          <w:lang w:val="zh-CN"/>
        </w:rPr>
      </w:pPr>
      <w:r>
        <w:rPr>
          <w:rFonts w:hint="eastAsia" w:ascii="宋体" w:hAnsi="宋体" w:cs="宋体"/>
          <w:color w:val="auto"/>
          <w:kern w:val="0"/>
          <w:lang w:val="zh-CN"/>
        </w:rPr>
        <w:t>4.1</w:t>
      </w:r>
      <w:r>
        <w:rPr>
          <w:rFonts w:hint="eastAsia" w:ascii="宋体" w:hAnsi="宋体" w:cs="宋体"/>
          <w:color w:val="auto"/>
          <w:kern w:val="0"/>
        </w:rPr>
        <w:t xml:space="preserve"> </w:t>
      </w:r>
      <w:r>
        <w:rPr>
          <w:rFonts w:hint="eastAsia" w:ascii="宋体" w:hAnsi="宋体" w:cs="宋体"/>
          <w:color w:val="auto"/>
          <w:kern w:val="0"/>
          <w:lang w:val="zh-CN"/>
        </w:rPr>
        <w:t>招标文件包括：</w:t>
      </w:r>
    </w:p>
    <w:p w14:paraId="3539E1C9">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（1）投标邀请</w:t>
      </w:r>
    </w:p>
    <w:p w14:paraId="7D628F68">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w:t>
      </w:r>
      <w:r>
        <w:rPr>
          <w:rFonts w:hint="eastAsia" w:ascii="宋体" w:hAnsi="宋体" w:cs="宋体"/>
          <w:color w:val="auto"/>
          <w:kern w:val="0"/>
        </w:rPr>
        <w:t>2</w:t>
      </w:r>
      <w:r>
        <w:rPr>
          <w:rFonts w:hint="eastAsia" w:ascii="宋体" w:hAnsi="宋体" w:cs="宋体"/>
          <w:color w:val="auto"/>
          <w:kern w:val="0"/>
          <w:lang w:val="zh-CN"/>
        </w:rPr>
        <w:t>）投标人须知</w:t>
      </w:r>
    </w:p>
    <w:p w14:paraId="250D8E43">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w:t>
      </w:r>
      <w:r>
        <w:rPr>
          <w:rFonts w:hint="eastAsia" w:ascii="宋体" w:hAnsi="宋体" w:cs="宋体"/>
          <w:color w:val="auto"/>
          <w:kern w:val="0"/>
        </w:rPr>
        <w:t>3</w:t>
      </w:r>
      <w:r>
        <w:rPr>
          <w:rFonts w:hint="eastAsia" w:ascii="宋体" w:hAnsi="宋体" w:cs="宋体"/>
          <w:color w:val="auto"/>
          <w:kern w:val="0"/>
          <w:lang w:val="zh-CN"/>
        </w:rPr>
        <w:t>）青海省政府采购项目合同书范本</w:t>
      </w:r>
    </w:p>
    <w:p w14:paraId="610B1765">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w:t>
      </w:r>
      <w:r>
        <w:rPr>
          <w:rFonts w:hint="eastAsia" w:ascii="宋体" w:hAnsi="宋体" w:cs="宋体"/>
          <w:color w:val="auto"/>
          <w:kern w:val="0"/>
        </w:rPr>
        <w:t>4</w:t>
      </w:r>
      <w:r>
        <w:rPr>
          <w:rFonts w:hint="eastAsia" w:ascii="宋体" w:hAnsi="宋体" w:cs="宋体"/>
          <w:color w:val="auto"/>
          <w:kern w:val="0"/>
          <w:lang w:val="zh-CN"/>
        </w:rPr>
        <w:t>）投标文件格式</w:t>
      </w:r>
    </w:p>
    <w:p w14:paraId="68E799F7">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w:t>
      </w:r>
      <w:r>
        <w:rPr>
          <w:rFonts w:hint="eastAsia" w:ascii="宋体" w:hAnsi="宋体" w:cs="宋体"/>
          <w:color w:val="auto"/>
          <w:kern w:val="0"/>
        </w:rPr>
        <w:t>5</w:t>
      </w:r>
      <w:r>
        <w:rPr>
          <w:rFonts w:hint="eastAsia" w:ascii="宋体" w:hAnsi="宋体" w:cs="宋体"/>
          <w:color w:val="auto"/>
          <w:kern w:val="0"/>
          <w:lang w:val="zh-CN"/>
        </w:rPr>
        <w:t>）采购项目要求及技术参数</w:t>
      </w:r>
    </w:p>
    <w:p w14:paraId="0AC961BC">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w:t>
      </w:r>
      <w:r>
        <w:rPr>
          <w:rFonts w:hint="eastAsia" w:ascii="宋体" w:hAnsi="宋体" w:cs="宋体"/>
          <w:color w:val="auto"/>
          <w:kern w:val="0"/>
        </w:rPr>
        <w:t>6</w:t>
      </w:r>
      <w:r>
        <w:rPr>
          <w:rFonts w:hint="eastAsia" w:ascii="宋体" w:hAnsi="宋体" w:cs="宋体"/>
          <w:color w:val="auto"/>
          <w:kern w:val="0"/>
          <w:lang w:val="zh-CN"/>
        </w:rPr>
        <w:t>）采购过程中发生的澄清、变更和补充文件</w:t>
      </w:r>
    </w:p>
    <w:p w14:paraId="4966E702">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 xml:space="preserve">4.2 </w:t>
      </w:r>
      <w:r>
        <w:rPr>
          <w:rFonts w:hint="eastAsia" w:ascii="宋体" w:hAnsi="宋体" w:cs="宋体"/>
          <w:color w:val="auto"/>
          <w:kern w:val="0"/>
        </w:rPr>
        <w:t>投标人应当按照招标文件的要求编制投标文件。投标文件应当对招标文件提出的要求和条件作出明确响应。</w:t>
      </w:r>
    </w:p>
    <w:p w14:paraId="05F5ADA7">
      <w:pPr>
        <w:pStyle w:val="25"/>
        <w:spacing w:before="0" w:after="0" w:line="360" w:lineRule="auto"/>
        <w:jc w:val="left"/>
        <w:rPr>
          <w:rFonts w:hint="eastAsia" w:ascii="宋体" w:hAnsi="宋体" w:cs="宋体"/>
          <w:color w:val="auto"/>
          <w:sz w:val="28"/>
          <w:szCs w:val="28"/>
          <w:lang w:val="zh-CN"/>
        </w:rPr>
      </w:pPr>
      <w:bookmarkStart w:id="9" w:name="_Toc24492"/>
      <w:r>
        <w:rPr>
          <w:rFonts w:hint="eastAsia" w:ascii="宋体" w:hAnsi="宋体" w:cs="宋体"/>
          <w:color w:val="auto"/>
          <w:sz w:val="28"/>
          <w:szCs w:val="28"/>
          <w:lang w:val="zh-CN"/>
        </w:rPr>
        <w:t>5.招标文件、采购活动和中标结果的质疑</w:t>
      </w:r>
      <w:bookmarkEnd w:id="9"/>
    </w:p>
    <w:p w14:paraId="75AA0C35">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投标人认为招标文件、采购过程和中标结果使自己的权益受到损害的，可以在知道或者应知其权益受到损害之日起7个工作日内以书面形式（如信件、传真等）向采购人或者采购代理机构提出质疑，不接受匿名质疑。</w:t>
      </w:r>
      <w:r>
        <w:rPr>
          <w:rFonts w:hint="eastAsia" w:ascii="宋体" w:hAnsi="宋体" w:cs="宋体"/>
          <w:color w:val="auto"/>
        </w:rPr>
        <w:t>潜在供应商已依法获取其可质疑的采购文件的，可以对该文件提出质疑，对采购文件提出质疑的，应当在获取采购文件或者采购文件公告期限届满之日起7个工作日内提出</w:t>
      </w:r>
      <w:r>
        <w:rPr>
          <w:rFonts w:hint="eastAsia" w:ascii="宋体" w:hAnsi="宋体" w:cs="宋体"/>
          <w:color w:val="auto"/>
          <w:kern w:val="0"/>
          <w:lang w:bidi="ar"/>
        </w:rPr>
        <w:t>。</w:t>
      </w:r>
      <w:r>
        <w:rPr>
          <w:rFonts w:hint="eastAsia" w:ascii="宋体" w:hAnsi="宋体" w:cs="宋体"/>
          <w:color w:val="auto"/>
        </w:rPr>
        <w:t>供应商须在法定质疑期内一次性提出针对同一采购程序环节的质疑。</w:t>
      </w:r>
      <w:r>
        <w:rPr>
          <w:rFonts w:hint="eastAsia" w:ascii="宋体" w:hAnsi="宋体" w:cs="宋体"/>
          <w:color w:val="auto"/>
          <w:kern w:val="0"/>
          <w:lang w:val="zh-CN"/>
        </w:rPr>
        <w:t>采购人或采购代理机构在收到书面</w:t>
      </w:r>
      <w:r>
        <w:rPr>
          <w:rFonts w:hint="eastAsia" w:ascii="宋体" w:hAnsi="宋体" w:cs="宋体"/>
          <w:color w:val="auto"/>
        </w:rPr>
        <w:t>质疑函后7个工作日内作出答复</w:t>
      </w:r>
      <w:r>
        <w:rPr>
          <w:rFonts w:hint="eastAsia" w:ascii="宋体" w:hAnsi="宋体" w:cs="宋体"/>
          <w:color w:val="auto"/>
          <w:kern w:val="0"/>
          <w:lang w:val="zh-CN"/>
        </w:rPr>
        <w:t>。</w:t>
      </w:r>
    </w:p>
    <w:p w14:paraId="6C3D1E75">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参与采购活动的投标人对评审过程或者结果提出质疑的，采购人、采购代理机构可以组织原评审委员会协助答复质疑。质疑事项处理完成后，采购人或采购代理机构应按照规定填写《青海省政府采购投标人质疑处理情况表》，并在15日内报同级政府采购监督管理部门备案。</w:t>
      </w:r>
    </w:p>
    <w:p w14:paraId="129BD45E">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投标人应知其权益受到损害之日，是指：</w:t>
      </w:r>
    </w:p>
    <w:p w14:paraId="7D006449">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（一）对可以质疑的招标文件提出质疑的，为收到招标文件之日或者招标文件公告期限届满之日；</w:t>
      </w:r>
    </w:p>
    <w:p w14:paraId="2335D17D">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（二）对采购过程提出质疑的，为各采购程序环节结束之日；</w:t>
      </w:r>
    </w:p>
    <w:p w14:paraId="235BF436">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（三）对中标结果提出质疑的，为中标结果公告期限届满之日。</w:t>
      </w:r>
    </w:p>
    <w:p w14:paraId="40D347B3">
      <w:pPr>
        <w:autoSpaceDE w:val="0"/>
        <w:autoSpaceDN w:val="0"/>
        <w:spacing w:line="360" w:lineRule="auto"/>
        <w:ind w:firstLine="480" w:firstLineChars="200"/>
        <w:rPr>
          <w:rFonts w:hint="eastAsia" w:ascii="宋体" w:hAnsi="宋体" w:eastAsia="宋体" w:cs="宋体"/>
          <w:color w:val="000000"/>
          <w:kern w:val="0"/>
          <w:lang w:val="zh-CN" w:eastAsia="zh-CN"/>
        </w:rPr>
      </w:pPr>
      <w:r>
        <w:rPr>
          <w:rFonts w:hint="eastAsia" w:ascii="宋体" w:hAnsi="宋体" w:eastAsia="宋体" w:cs="宋体"/>
          <w:color w:val="000000"/>
          <w:kern w:val="0"/>
          <w:lang w:val="zh-CN" w:eastAsia="zh-CN"/>
        </w:rPr>
        <w:t>依据青海省财政厅关于开展政府采购线上质疑、投诉试点工作的通知（青财采字〔2024〕1412号）规定，本项目质疑、投诉可通过电子化系统线上受理并进行线上答复。线上质疑、投诉渠道为：政采云平台（</w:t>
      </w:r>
      <w:r>
        <w:rPr>
          <w:rFonts w:hint="eastAsia" w:ascii="宋体" w:hAnsi="宋体" w:eastAsia="宋体" w:cs="宋体"/>
          <w:color w:val="000000"/>
          <w:kern w:val="0"/>
          <w:lang w:val="zh-CN" w:eastAsia="zh-CN"/>
        </w:rPr>
        <w:fldChar w:fldCharType="begin"/>
      </w:r>
      <w:r>
        <w:rPr>
          <w:rFonts w:hint="eastAsia" w:ascii="宋体" w:hAnsi="宋体" w:eastAsia="宋体" w:cs="宋体"/>
          <w:color w:val="000000"/>
          <w:kern w:val="0"/>
          <w:lang w:val="zh-CN" w:eastAsia="zh-CN"/>
        </w:rPr>
        <w:instrText xml:space="preserve"> HYPERLINK "https://www.zcygov.cn。" </w:instrText>
      </w:r>
      <w:r>
        <w:rPr>
          <w:rFonts w:hint="eastAsia" w:ascii="宋体" w:hAnsi="宋体" w:eastAsia="宋体" w:cs="宋体"/>
          <w:color w:val="000000"/>
          <w:kern w:val="0"/>
          <w:lang w:val="zh-CN" w:eastAsia="zh-CN"/>
        </w:rPr>
        <w:fldChar w:fldCharType="separate"/>
      </w:r>
      <w:r>
        <w:rPr>
          <w:rFonts w:hint="eastAsia" w:ascii="宋体" w:hAnsi="宋体" w:eastAsia="宋体" w:cs="宋体"/>
          <w:color w:val="000000"/>
          <w:kern w:val="0"/>
          <w:lang w:val="zh-CN" w:eastAsia="zh-CN"/>
        </w:rPr>
        <w:t>https://www.zcygov.cn）。</w:t>
      </w:r>
      <w:r>
        <w:rPr>
          <w:rFonts w:hint="eastAsia" w:ascii="宋体" w:hAnsi="宋体" w:eastAsia="宋体" w:cs="宋体"/>
          <w:color w:val="000000"/>
          <w:kern w:val="0"/>
          <w:lang w:val="zh-CN" w:eastAsia="zh-CN"/>
        </w:rPr>
        <w:fldChar w:fldCharType="end"/>
      </w:r>
    </w:p>
    <w:p w14:paraId="1F90E43D">
      <w:pPr>
        <w:autoSpaceDE w:val="0"/>
        <w:autoSpaceDN w:val="0"/>
        <w:spacing w:line="360" w:lineRule="auto"/>
        <w:ind w:firstLine="480" w:firstLineChars="200"/>
        <w:rPr>
          <w:rFonts w:hint="eastAsia" w:ascii="宋体" w:hAnsi="宋体" w:eastAsia="宋体" w:cs="宋体"/>
          <w:color w:val="000000"/>
          <w:kern w:val="0"/>
          <w:lang w:val="zh-CN"/>
        </w:rPr>
      </w:pPr>
      <w:r>
        <w:rPr>
          <w:rFonts w:hint="eastAsia" w:ascii="宋体" w:hAnsi="宋体" w:eastAsia="宋体" w:cs="宋体"/>
          <w:color w:val="000000"/>
          <w:kern w:val="0"/>
          <w:lang w:val="zh-CN" w:eastAsia="zh-CN"/>
        </w:rPr>
        <w:t>线上质疑试点期间，</w:t>
      </w:r>
      <w:r>
        <w:rPr>
          <w:rFonts w:hint="eastAsia" w:ascii="宋体" w:hAnsi="宋体" w:cs="宋体"/>
          <w:color w:val="000000"/>
          <w:kern w:val="0"/>
          <w:lang w:val="en-US" w:eastAsia="zh-CN"/>
        </w:rPr>
        <w:t>投标人</w:t>
      </w:r>
      <w:r>
        <w:rPr>
          <w:rFonts w:hint="eastAsia" w:ascii="宋体" w:hAnsi="宋体" w:eastAsia="宋体" w:cs="宋体"/>
          <w:color w:val="000000"/>
          <w:kern w:val="0"/>
          <w:lang w:val="zh-CN" w:eastAsia="zh-CN"/>
        </w:rPr>
        <w:t>在法定质疑期内也可线下提出书面质疑函。</w:t>
      </w:r>
    </w:p>
    <w:p w14:paraId="57C90E23">
      <w:pPr>
        <w:pStyle w:val="25"/>
        <w:spacing w:before="0" w:after="0" w:line="360" w:lineRule="auto"/>
        <w:jc w:val="left"/>
        <w:rPr>
          <w:rFonts w:hint="eastAsia" w:ascii="宋体" w:hAnsi="宋体" w:cs="宋体"/>
          <w:color w:val="auto"/>
          <w:lang w:val="zh-CN"/>
        </w:rPr>
      </w:pPr>
      <w:bookmarkStart w:id="10" w:name="_Toc8138"/>
      <w:r>
        <w:rPr>
          <w:rFonts w:hint="eastAsia" w:ascii="宋体" w:hAnsi="宋体" w:cs="宋体"/>
          <w:color w:val="auto"/>
          <w:sz w:val="28"/>
          <w:szCs w:val="28"/>
          <w:lang w:val="zh-CN"/>
        </w:rPr>
        <w:t>6.招标文件的澄清或修改</w:t>
      </w:r>
      <w:bookmarkEnd w:id="10"/>
    </w:p>
    <w:p w14:paraId="7B672D8D">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6.1 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58A6B8C">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6.2 澄清或者修改的内容可能影响投标文件编制的，采购人或者采购代理机构应当在投标截止时间至少15日前，以书面形式通知所有获取招标文件的潜在投标人，并在发布本次招标公告的网站上发布变更公告；不足15日的，采购人或者采购代理机构应当顺延提交投标文件的截止时间。</w:t>
      </w:r>
    </w:p>
    <w:p w14:paraId="52B576BD">
      <w:pPr>
        <w:pStyle w:val="25"/>
        <w:spacing w:before="0" w:after="0" w:line="360" w:lineRule="auto"/>
        <w:rPr>
          <w:rFonts w:hint="eastAsia" w:ascii="宋体" w:hAnsi="宋体" w:cs="宋体"/>
          <w:color w:val="auto"/>
        </w:rPr>
      </w:pPr>
      <w:bookmarkStart w:id="11" w:name="_Toc27775"/>
      <w:r>
        <w:rPr>
          <w:rFonts w:hint="eastAsia" w:ascii="宋体" w:hAnsi="宋体" w:cs="宋体"/>
          <w:color w:val="auto"/>
          <w:lang w:val="zh-CN"/>
        </w:rPr>
        <w:t>三、投标文件的编制</w:t>
      </w:r>
      <w:bookmarkEnd w:id="11"/>
    </w:p>
    <w:p w14:paraId="51299EC0">
      <w:pPr>
        <w:pStyle w:val="25"/>
        <w:spacing w:before="0" w:after="0" w:line="360" w:lineRule="auto"/>
        <w:jc w:val="left"/>
        <w:rPr>
          <w:rFonts w:hint="eastAsia" w:ascii="宋体" w:hAnsi="宋体" w:cs="宋体"/>
          <w:color w:val="auto"/>
          <w:lang w:val="zh-CN"/>
        </w:rPr>
      </w:pPr>
      <w:bookmarkStart w:id="12" w:name="_Toc9312"/>
      <w:r>
        <w:rPr>
          <w:rFonts w:hint="eastAsia" w:ascii="宋体" w:hAnsi="宋体" w:cs="宋体"/>
          <w:color w:val="auto"/>
          <w:sz w:val="28"/>
          <w:szCs w:val="28"/>
          <w:lang w:val="zh-CN"/>
        </w:rPr>
        <w:t>7.投标文件的语言及度量衡单位</w:t>
      </w:r>
      <w:bookmarkEnd w:id="12"/>
    </w:p>
    <w:p w14:paraId="3663F756">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7.1</w:t>
      </w:r>
      <w:r>
        <w:rPr>
          <w:rFonts w:hint="eastAsia" w:ascii="宋体" w:hAnsi="宋体" w:cs="宋体"/>
          <w:color w:val="auto"/>
          <w:kern w:val="0"/>
        </w:rPr>
        <w:t xml:space="preserve"> </w:t>
      </w:r>
      <w:r>
        <w:rPr>
          <w:rFonts w:hint="eastAsia" w:ascii="宋体" w:hAnsi="宋体" w:cs="宋体"/>
          <w:color w:val="auto"/>
          <w:kern w:val="0"/>
          <w:lang w:val="zh-CN"/>
        </w:rPr>
        <w:t>投标人提交的投标文件以及投标人与采购人或者采购代理机构就此投标发生的所有来往函电均应使用简体中文。</w:t>
      </w:r>
      <w:r>
        <w:rPr>
          <w:rFonts w:hint="eastAsia" w:ascii="宋体" w:hAnsi="宋体" w:cs="宋体"/>
          <w:color w:val="auto"/>
        </w:rPr>
        <w:t>除签名、盖章、专用名称等特殊情形外，以中文汉语以外的文字表述的投标文件视同未提供。</w:t>
      </w:r>
    </w:p>
    <w:p w14:paraId="674B8783">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7.2 除招标文件中另有规定外，投标文件所使用的度量衡单位，均须采用国家法定计量单位。</w:t>
      </w:r>
    </w:p>
    <w:p w14:paraId="0455788A">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7.3 附有外文资料的须翻译成中文，并加盖投标人公章，如果翻译的中文资料与外文资料出现差异与矛盾时，以中文为准，其准确性由投标人负责。</w:t>
      </w:r>
    </w:p>
    <w:p w14:paraId="06E01516">
      <w:pPr>
        <w:pStyle w:val="25"/>
        <w:spacing w:before="0" w:after="0" w:line="360" w:lineRule="auto"/>
        <w:jc w:val="left"/>
        <w:rPr>
          <w:rFonts w:hint="eastAsia" w:ascii="宋体" w:hAnsi="宋体" w:cs="宋体"/>
          <w:color w:val="auto"/>
          <w:lang w:val="zh-CN"/>
        </w:rPr>
      </w:pPr>
      <w:bookmarkStart w:id="13" w:name="_Toc4906"/>
      <w:r>
        <w:rPr>
          <w:rFonts w:hint="eastAsia" w:ascii="宋体" w:hAnsi="宋体" w:cs="宋体"/>
          <w:color w:val="auto"/>
          <w:sz w:val="28"/>
          <w:szCs w:val="28"/>
          <w:lang w:val="zh-CN"/>
        </w:rPr>
        <w:t>8.投标报价及币种</w:t>
      </w:r>
      <w:bookmarkEnd w:id="13"/>
    </w:p>
    <w:p w14:paraId="02B6D83F">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8.1</w:t>
      </w:r>
      <w:r>
        <w:rPr>
          <w:rFonts w:hint="eastAsia" w:ascii="宋体" w:hAnsi="宋体" w:cs="宋体"/>
          <w:color w:val="auto"/>
          <w:kern w:val="0"/>
        </w:rPr>
        <w:t xml:space="preserve"> </w:t>
      </w:r>
      <w:r>
        <w:rPr>
          <w:rFonts w:hint="eastAsia" w:ascii="宋体" w:hAnsi="宋体" w:cs="宋体"/>
          <w:color w:val="auto"/>
          <w:kern w:val="0"/>
          <w:lang w:val="zh-CN"/>
        </w:rPr>
        <w:t>投标报价为投标总价。投标报价必须包括全部</w:t>
      </w:r>
      <w:r>
        <w:rPr>
          <w:rFonts w:hint="eastAsia" w:ascii="宋体" w:hAnsi="宋体" w:cs="宋体"/>
          <w:color w:val="auto"/>
          <w:kern w:val="0"/>
          <w:lang w:val="en" w:eastAsia="zh-CN"/>
        </w:rPr>
        <w:t>服务费、人工费用、调查费、资料费、分析费、办公场地费、专家费、论证费、会议费、招标代理费、税金及不可预见费等全部费用。</w:t>
      </w:r>
    </w:p>
    <w:p w14:paraId="4BBDDB63">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8.2</w:t>
      </w:r>
      <w:r>
        <w:rPr>
          <w:rFonts w:hint="eastAsia" w:ascii="宋体" w:hAnsi="宋体" w:cs="宋体"/>
          <w:color w:val="auto"/>
          <w:kern w:val="0"/>
        </w:rPr>
        <w:t xml:space="preserve"> </w:t>
      </w:r>
      <w:r>
        <w:rPr>
          <w:rFonts w:hint="eastAsia" w:ascii="宋体" w:hAnsi="宋体" w:cs="宋体"/>
          <w:color w:val="auto"/>
          <w:kern w:val="0"/>
          <w:lang w:val="zh-CN"/>
        </w:rPr>
        <w:t>投标报价有效期与投标有效期一致。</w:t>
      </w:r>
    </w:p>
    <w:p w14:paraId="0C2AA35A">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8.</w:t>
      </w:r>
      <w:r>
        <w:rPr>
          <w:rFonts w:hint="eastAsia" w:ascii="宋体" w:hAnsi="宋体" w:cs="宋体"/>
          <w:color w:val="auto"/>
          <w:kern w:val="0"/>
        </w:rPr>
        <w:t xml:space="preserve">3 </w:t>
      </w:r>
      <w:r>
        <w:rPr>
          <w:rFonts w:hint="eastAsia" w:ascii="宋体" w:hAnsi="宋体" w:cs="宋体"/>
          <w:color w:val="auto"/>
          <w:kern w:val="0"/>
          <w:lang w:val="zh-CN"/>
        </w:rPr>
        <w:t>投标报价为闭口价，即中标后在合同有效期内价格不变。</w:t>
      </w:r>
    </w:p>
    <w:p w14:paraId="4F3FFFF2">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8.</w:t>
      </w:r>
      <w:r>
        <w:rPr>
          <w:rFonts w:hint="eastAsia" w:ascii="宋体" w:hAnsi="宋体" w:cs="宋体"/>
          <w:color w:val="auto"/>
          <w:kern w:val="0"/>
        </w:rPr>
        <w:t xml:space="preserve">4 </w:t>
      </w:r>
      <w:r>
        <w:rPr>
          <w:rFonts w:hint="eastAsia" w:ascii="宋体" w:hAnsi="宋体" w:cs="宋体"/>
          <w:color w:val="auto"/>
          <w:kern w:val="0"/>
          <w:lang w:val="zh-CN"/>
        </w:rPr>
        <w:t>投标币种是人民币。</w:t>
      </w:r>
    </w:p>
    <w:p w14:paraId="27894FFB">
      <w:pPr>
        <w:pStyle w:val="25"/>
        <w:spacing w:before="0" w:after="0" w:line="360" w:lineRule="auto"/>
        <w:jc w:val="left"/>
        <w:rPr>
          <w:rFonts w:hint="eastAsia" w:ascii="宋体" w:hAnsi="宋体" w:cs="宋体"/>
          <w:color w:val="auto"/>
          <w:lang w:val="zh-CN"/>
        </w:rPr>
      </w:pPr>
      <w:bookmarkStart w:id="14" w:name="_Toc29242"/>
      <w:r>
        <w:rPr>
          <w:rFonts w:hint="eastAsia" w:ascii="宋体" w:hAnsi="宋体" w:cs="宋体"/>
          <w:color w:val="auto"/>
          <w:sz w:val="28"/>
          <w:szCs w:val="28"/>
          <w:lang w:val="zh-CN"/>
        </w:rPr>
        <w:t>9.投标保证金</w:t>
      </w:r>
      <w:bookmarkEnd w:id="14"/>
    </w:p>
    <w:p w14:paraId="7158E79B">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9.1</w:t>
      </w:r>
      <w:r>
        <w:rPr>
          <w:rFonts w:hint="eastAsia" w:ascii="宋体" w:hAnsi="宋体" w:cs="宋体"/>
          <w:color w:val="auto"/>
          <w:kern w:val="0"/>
        </w:rPr>
        <w:t xml:space="preserve"> </w:t>
      </w:r>
      <w:r>
        <w:rPr>
          <w:rFonts w:hint="eastAsia" w:ascii="宋体" w:hAnsi="宋体" w:cs="宋体"/>
          <w:color w:val="auto"/>
          <w:kern w:val="0"/>
          <w:lang w:val="zh-CN"/>
        </w:rPr>
        <w:t>投标人须在投标截止期前按以下要求交纳投标保证金：</w:t>
      </w:r>
    </w:p>
    <w:p w14:paraId="7AC356A7">
      <w:pPr>
        <w:autoSpaceDE w:val="0"/>
        <w:autoSpaceDN w:val="0"/>
        <w:spacing w:line="360" w:lineRule="auto"/>
        <w:ind w:firstLine="480" w:firstLineChars="200"/>
        <w:rPr>
          <w:rFonts w:hint="eastAsia" w:ascii="宋体" w:hAnsi="宋体" w:cs="宋体"/>
          <w:color w:val="auto"/>
          <w:lang w:val="zh-CN"/>
        </w:rPr>
      </w:pPr>
      <w:r>
        <w:rPr>
          <w:rFonts w:hint="eastAsia" w:ascii="宋体" w:hAnsi="宋体" w:cs="宋体"/>
          <w:color w:val="auto"/>
          <w:kern w:val="0"/>
          <w:lang w:val="zh-CN"/>
        </w:rPr>
        <w:t>¥</w:t>
      </w:r>
      <w:r>
        <w:rPr>
          <w:rFonts w:hint="eastAsia" w:ascii="宋体" w:hAnsi="宋体" w:cs="宋体"/>
          <w:color w:val="auto"/>
          <w:kern w:val="0"/>
          <w:lang w:val="en-US" w:eastAsia="zh-CN"/>
        </w:rPr>
        <w:t>4</w:t>
      </w:r>
      <w:r>
        <w:rPr>
          <w:rFonts w:hint="eastAsia" w:ascii="宋体" w:hAnsi="宋体" w:cs="宋体"/>
          <w:color w:val="auto"/>
          <w:kern w:val="0"/>
        </w:rPr>
        <w:t>0000</w:t>
      </w:r>
      <w:r>
        <w:rPr>
          <w:rFonts w:hint="eastAsia" w:ascii="宋体" w:hAnsi="宋体" w:cs="宋体"/>
          <w:color w:val="auto"/>
          <w:kern w:val="0"/>
          <w:lang w:val="zh-CN"/>
        </w:rPr>
        <w:t>.00元（大写：</w:t>
      </w:r>
      <w:r>
        <w:rPr>
          <w:rFonts w:hint="eastAsia" w:ascii="宋体" w:hAnsi="宋体" w:cs="宋体"/>
          <w:color w:val="auto"/>
          <w:kern w:val="0"/>
          <w:lang w:val="en-US" w:eastAsia="zh-CN"/>
        </w:rPr>
        <w:t>肆万元整</w:t>
      </w:r>
      <w:r>
        <w:rPr>
          <w:rFonts w:hint="eastAsia" w:ascii="宋体" w:hAnsi="宋体" w:cs="宋体"/>
          <w:color w:val="auto"/>
          <w:kern w:val="0"/>
          <w:lang w:val="zh-CN"/>
        </w:rPr>
        <w:t>）</w:t>
      </w:r>
    </w:p>
    <w:p w14:paraId="26958BBC">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收款单位：青海品冠招标代理有限公司</w:t>
      </w:r>
    </w:p>
    <w:p w14:paraId="57CBCBAC">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开 户 行：青海西宁农村商业股份有限公司市民中心支行</w:t>
      </w:r>
    </w:p>
    <w:p w14:paraId="5D2C600D">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银行账号：</w:t>
      </w:r>
      <w:bookmarkStart w:id="15" w:name="EB10465d4b056e463cb3f7369d04761528"/>
      <w:r>
        <w:rPr>
          <w:rFonts w:hint="eastAsia" w:ascii="宋体" w:hAnsi="宋体" w:cs="宋体"/>
          <w:color w:val="auto"/>
          <w:kern w:val="0"/>
        </w:rPr>
        <w:t>82010000000486052（保证金专用账户）</w:t>
      </w:r>
      <w:bookmarkEnd w:id="15"/>
    </w:p>
    <w:p w14:paraId="3AB112AB">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行号：</w:t>
      </w:r>
      <w:bookmarkStart w:id="16" w:name="EBf8494f8e45df42e5a7c8663667515b99"/>
      <w:r>
        <w:rPr>
          <w:rFonts w:hint="eastAsia" w:ascii="宋体" w:hAnsi="宋体" w:cs="宋体"/>
          <w:color w:val="auto"/>
          <w:kern w:val="0"/>
        </w:rPr>
        <w:t>40285102</w:t>
      </w:r>
      <w:bookmarkEnd w:id="16"/>
      <w:r>
        <w:rPr>
          <w:rFonts w:hint="eastAsia" w:ascii="宋体" w:hAnsi="宋体" w:cs="宋体"/>
          <w:color w:val="auto"/>
          <w:kern w:val="0"/>
        </w:rPr>
        <w:t>0412</w:t>
      </w:r>
    </w:p>
    <w:p w14:paraId="36702574">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交纳时间：投标文件递交截止时间前，以银行到账时间为准。</w:t>
      </w:r>
    </w:p>
    <w:p w14:paraId="4B74265D">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如采购项目变更开标时间，则保证金交纳时间相应顺延。</w:t>
      </w:r>
    </w:p>
    <w:p w14:paraId="7AE7796D">
      <w:pPr>
        <w:autoSpaceDE w:val="0"/>
        <w:autoSpaceDN w:val="0"/>
        <w:spacing w:line="360" w:lineRule="auto"/>
        <w:ind w:firstLine="482" w:firstLineChars="200"/>
        <w:rPr>
          <w:rFonts w:hint="eastAsia" w:ascii="宋体" w:hAnsi="宋体" w:cs="宋体"/>
          <w:b/>
          <w:bCs/>
          <w:color w:val="auto"/>
          <w:kern w:val="0"/>
        </w:rPr>
      </w:pPr>
      <w:r>
        <w:rPr>
          <w:rFonts w:hint="eastAsia" w:ascii="宋体" w:hAnsi="宋体" w:cs="宋体"/>
          <w:b/>
          <w:bCs/>
          <w:color w:val="auto"/>
          <w:kern w:val="0"/>
        </w:rPr>
        <w:t>注：投标人在缴纳投标保证金时，务必在“用途栏”中注明项目编号及包号，未在“用途栏”注明项目编号及包号或注明错误的，会导致投标保证金无法确认。</w:t>
      </w:r>
    </w:p>
    <w:p w14:paraId="5A6E2E0E">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9.2</w:t>
      </w:r>
      <w:r>
        <w:rPr>
          <w:rFonts w:hint="eastAsia" w:ascii="宋体" w:hAnsi="宋体" w:cs="宋体"/>
          <w:color w:val="auto"/>
          <w:kern w:val="0"/>
        </w:rPr>
        <w:t xml:space="preserve"> 缴费方式：投标保证金应当以支票、汇票、本票或者金融机构、担保机构出具的保函等非现金形式提交。</w:t>
      </w:r>
    </w:p>
    <w:p w14:paraId="1EBB29B6">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9.3</w:t>
      </w:r>
      <w:r>
        <w:rPr>
          <w:rFonts w:hint="eastAsia" w:ascii="宋体" w:hAnsi="宋体" w:cs="宋体"/>
          <w:color w:val="auto"/>
          <w:kern w:val="0"/>
        </w:rPr>
        <w:t xml:space="preserve"> </w:t>
      </w:r>
      <w:r>
        <w:rPr>
          <w:rFonts w:hint="eastAsia" w:ascii="宋体" w:hAnsi="宋体" w:cs="宋体"/>
          <w:color w:val="auto"/>
          <w:kern w:val="0"/>
          <w:lang w:val="zh-CN"/>
        </w:rPr>
        <w:t>投标保证金退还：投标人在投标截止时间前撤回已提交的投标文件的，采购代理机构应当自收到投标人书面撤回通知之日起</w:t>
      </w:r>
      <w:r>
        <w:rPr>
          <w:rFonts w:hint="eastAsia" w:ascii="宋体" w:hAnsi="宋体" w:cs="宋体"/>
          <w:color w:val="auto"/>
          <w:kern w:val="0"/>
        </w:rPr>
        <w:t>5</w:t>
      </w:r>
      <w:r>
        <w:rPr>
          <w:rFonts w:hint="eastAsia" w:ascii="宋体" w:hAnsi="宋体" w:cs="宋体"/>
          <w:color w:val="auto"/>
          <w:kern w:val="0"/>
          <w:lang w:val="zh-CN"/>
        </w:rPr>
        <w:t>个工作日内，退还已收取的投标保证金，但因投标人自身原因导致无法及时退还的除外。</w:t>
      </w:r>
    </w:p>
    <w:p w14:paraId="17BC675F">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采购代理机构应当自中标通知书发出之日起5个工作日内退还未中标人的投标保证金，自采购合同签订之日起5个工作日内退还中标人的投标保证金或者转为中标人的履约保证金。</w:t>
      </w:r>
    </w:p>
    <w:p w14:paraId="507608FF">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采购代理机构逾期退还投标保证金的，除应当退还投标保证金本金外，还应当按中国人民银行同期贷款基准利率上浮20％后的利率支付超期资金占用费，但因投标人自身原因导致无法及时退还的除外。</w:t>
      </w:r>
    </w:p>
    <w:p w14:paraId="6E146951">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9.4 投标有效期内投标人撤销投标文件的，采购人或者采购代理机构可以不退还投标保证金。</w:t>
      </w:r>
    </w:p>
    <w:p w14:paraId="7EFA115A">
      <w:pPr>
        <w:pStyle w:val="25"/>
        <w:spacing w:before="0" w:after="0" w:line="360" w:lineRule="auto"/>
        <w:jc w:val="left"/>
        <w:rPr>
          <w:rFonts w:hint="eastAsia" w:ascii="宋体" w:hAnsi="宋体" w:cs="宋体"/>
          <w:color w:val="auto"/>
          <w:lang w:val="zh-CN"/>
        </w:rPr>
      </w:pPr>
      <w:bookmarkStart w:id="17" w:name="_Toc18099"/>
      <w:r>
        <w:rPr>
          <w:rFonts w:hint="eastAsia" w:ascii="宋体" w:hAnsi="宋体" w:cs="宋体"/>
          <w:color w:val="auto"/>
          <w:sz w:val="28"/>
          <w:szCs w:val="28"/>
          <w:lang w:val="zh-CN"/>
        </w:rPr>
        <w:t>10.投标有效期</w:t>
      </w:r>
      <w:bookmarkEnd w:id="17"/>
    </w:p>
    <w:p w14:paraId="36882348">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shd w:val="clear" w:color="auto" w:fill="FFFFFF"/>
        </w:rPr>
        <w:t>从提交投标文件的截止之日起</w:t>
      </w:r>
      <w:r>
        <w:rPr>
          <w:rFonts w:hint="eastAsia" w:ascii="宋体" w:hAnsi="宋体" w:cs="宋体"/>
          <w:b/>
          <w:bCs/>
          <w:color w:val="auto"/>
          <w:kern w:val="0"/>
        </w:rPr>
        <w:t>60个日历日</w:t>
      </w:r>
      <w:r>
        <w:rPr>
          <w:rFonts w:hint="eastAsia" w:ascii="宋体" w:hAnsi="宋体" w:cs="宋体"/>
          <w:color w:val="auto"/>
          <w:kern w:val="0"/>
          <w:lang w:val="zh-CN"/>
        </w:rPr>
        <w:t>。投标文件中承诺的投标有效期应当不少于招标文件中载明的投标有效期。</w:t>
      </w:r>
    </w:p>
    <w:p w14:paraId="7FF2142E">
      <w:pPr>
        <w:pStyle w:val="25"/>
        <w:spacing w:before="0" w:after="0" w:line="360" w:lineRule="auto"/>
        <w:jc w:val="left"/>
        <w:rPr>
          <w:rFonts w:hint="eastAsia" w:ascii="宋体" w:hAnsi="宋体" w:cs="宋体"/>
          <w:color w:val="auto"/>
          <w:lang w:val="zh-CN"/>
        </w:rPr>
      </w:pPr>
      <w:bookmarkStart w:id="18" w:name="_Toc22648"/>
      <w:r>
        <w:rPr>
          <w:rFonts w:hint="eastAsia" w:ascii="宋体" w:hAnsi="宋体" w:cs="宋体"/>
          <w:color w:val="auto"/>
          <w:sz w:val="28"/>
          <w:szCs w:val="28"/>
          <w:lang w:val="zh-CN"/>
        </w:rPr>
        <w:t>11.投标文件构成</w:t>
      </w:r>
      <w:bookmarkEnd w:id="18"/>
    </w:p>
    <w:p w14:paraId="7432ACD7">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投标人应提交相关证明材料，作为其参加投标和中标后有能力履行合同的证明。编写的投标文件须包括以下内容（格式见招标文件第四部分）：</w:t>
      </w:r>
    </w:p>
    <w:p w14:paraId="469051C8">
      <w:pPr>
        <w:autoSpaceDE w:val="0"/>
        <w:autoSpaceDN w:val="0"/>
        <w:spacing w:line="360" w:lineRule="auto"/>
        <w:ind w:firstLine="482" w:firstLineChars="200"/>
        <w:rPr>
          <w:rFonts w:hint="eastAsia" w:ascii="宋体" w:hAnsi="宋体" w:cs="宋体"/>
          <w:color w:val="auto"/>
        </w:rPr>
      </w:pPr>
      <w:r>
        <w:rPr>
          <w:rFonts w:hint="eastAsia" w:ascii="宋体" w:hAnsi="宋体" w:cs="宋体"/>
          <w:b/>
          <w:bCs/>
          <w:color w:val="auto"/>
          <w:kern w:val="0"/>
        </w:rPr>
        <w:t>11.1</w:t>
      </w:r>
      <w:r>
        <w:rPr>
          <w:rFonts w:hint="eastAsia" w:ascii="宋体" w:hAnsi="宋体" w:cs="宋体"/>
          <w:b/>
          <w:bCs/>
          <w:color w:val="auto"/>
          <w:kern w:val="0"/>
          <w:lang w:val="zh-CN"/>
        </w:rPr>
        <w:t>、投标文件（上册）（资格审查）</w:t>
      </w:r>
    </w:p>
    <w:p w14:paraId="6319B3A3">
      <w:pPr>
        <w:numPr>
          <w:ilvl w:val="0"/>
          <w:numId w:val="2"/>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投标函</w:t>
      </w:r>
    </w:p>
    <w:p w14:paraId="3587300D">
      <w:pPr>
        <w:numPr>
          <w:ilvl w:val="0"/>
          <w:numId w:val="2"/>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法定代表人证明书</w:t>
      </w:r>
    </w:p>
    <w:p w14:paraId="3B37BB41">
      <w:pPr>
        <w:numPr>
          <w:ilvl w:val="0"/>
          <w:numId w:val="2"/>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法定代表人授权书</w:t>
      </w:r>
    </w:p>
    <w:p w14:paraId="694244A8">
      <w:pPr>
        <w:numPr>
          <w:ilvl w:val="0"/>
          <w:numId w:val="2"/>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投标人承诺函</w:t>
      </w:r>
    </w:p>
    <w:p w14:paraId="11D485E0">
      <w:pPr>
        <w:numPr>
          <w:ilvl w:val="0"/>
          <w:numId w:val="2"/>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投标人诚信承诺书</w:t>
      </w:r>
    </w:p>
    <w:p w14:paraId="41BEF1B7">
      <w:pPr>
        <w:numPr>
          <w:ilvl w:val="0"/>
          <w:numId w:val="2"/>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资格证明材料</w:t>
      </w:r>
    </w:p>
    <w:p w14:paraId="739F7784">
      <w:pPr>
        <w:numPr>
          <w:ilvl w:val="0"/>
          <w:numId w:val="2"/>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财务状况报告，依法缴纳税收和社会保障资金的相关材料</w:t>
      </w:r>
    </w:p>
    <w:p w14:paraId="4C6D451B">
      <w:pPr>
        <w:numPr>
          <w:ilvl w:val="0"/>
          <w:numId w:val="2"/>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具备履行合同所必需的设备和专业技术能力的证明材料</w:t>
      </w:r>
    </w:p>
    <w:p w14:paraId="309A80DF">
      <w:pPr>
        <w:numPr>
          <w:ilvl w:val="0"/>
          <w:numId w:val="2"/>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无重大违法记录声明</w:t>
      </w:r>
    </w:p>
    <w:p w14:paraId="09D224B8">
      <w:pPr>
        <w:numPr>
          <w:ilvl w:val="0"/>
          <w:numId w:val="2"/>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投标保证金证明</w:t>
      </w:r>
    </w:p>
    <w:p w14:paraId="3027318F">
      <w:pPr>
        <w:autoSpaceDE w:val="0"/>
        <w:autoSpaceDN w:val="0"/>
        <w:spacing w:line="360" w:lineRule="auto"/>
        <w:ind w:firstLine="482" w:firstLineChars="200"/>
        <w:rPr>
          <w:rFonts w:hint="eastAsia" w:ascii="宋体" w:hAnsi="宋体" w:cs="宋体"/>
          <w:color w:val="auto"/>
          <w:kern w:val="0"/>
          <w:lang w:val="zh-CN"/>
        </w:rPr>
      </w:pPr>
      <w:r>
        <w:rPr>
          <w:rFonts w:hint="eastAsia" w:ascii="宋体" w:hAnsi="宋体" w:cs="宋体"/>
          <w:b/>
          <w:bCs/>
          <w:color w:val="auto"/>
          <w:kern w:val="0"/>
        </w:rPr>
        <w:t xml:space="preserve">11.2 </w:t>
      </w:r>
      <w:r>
        <w:rPr>
          <w:rFonts w:hint="eastAsia" w:ascii="宋体" w:hAnsi="宋体" w:cs="宋体"/>
          <w:b/>
          <w:bCs/>
          <w:color w:val="auto"/>
          <w:kern w:val="0"/>
          <w:lang w:val="zh-CN"/>
        </w:rPr>
        <w:t>投标文件（下册）</w:t>
      </w:r>
    </w:p>
    <w:p w14:paraId="056F5D04">
      <w:pPr>
        <w:numPr>
          <w:ilvl w:val="0"/>
          <w:numId w:val="2"/>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评分对照表</w:t>
      </w:r>
    </w:p>
    <w:p w14:paraId="25D8DC9C">
      <w:pPr>
        <w:numPr>
          <w:ilvl w:val="0"/>
          <w:numId w:val="2"/>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开标一览表（报价表）</w:t>
      </w:r>
    </w:p>
    <w:p w14:paraId="30837142">
      <w:pPr>
        <w:numPr>
          <w:ilvl w:val="0"/>
          <w:numId w:val="2"/>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分项报价表</w:t>
      </w:r>
    </w:p>
    <w:p w14:paraId="7675077B">
      <w:pPr>
        <w:numPr>
          <w:ilvl w:val="0"/>
          <w:numId w:val="2"/>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szCs w:val="30"/>
          <w:lang w:val="zh-CN"/>
        </w:rPr>
        <w:t>投标服务内容相关资料</w:t>
      </w:r>
    </w:p>
    <w:p w14:paraId="66428653">
      <w:pPr>
        <w:numPr>
          <w:ilvl w:val="0"/>
          <w:numId w:val="2"/>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投标人的类似业绩证明材料</w:t>
      </w:r>
    </w:p>
    <w:p w14:paraId="42CBCD05">
      <w:pPr>
        <w:numPr>
          <w:ilvl w:val="0"/>
          <w:numId w:val="2"/>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中小企业声明函</w:t>
      </w:r>
    </w:p>
    <w:p w14:paraId="45E0DBCB">
      <w:pPr>
        <w:numPr>
          <w:ilvl w:val="0"/>
          <w:numId w:val="2"/>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rPr>
        <w:t>残疾人福利性单位声明函</w:t>
      </w:r>
    </w:p>
    <w:p w14:paraId="58C67CFA">
      <w:pPr>
        <w:numPr>
          <w:ilvl w:val="0"/>
          <w:numId w:val="2"/>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lang w:val="zh-CN"/>
        </w:rPr>
        <w:t>监狱企业证明材料</w:t>
      </w:r>
    </w:p>
    <w:p w14:paraId="2B5870A9">
      <w:pPr>
        <w:numPr>
          <w:ilvl w:val="0"/>
          <w:numId w:val="2"/>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投标人认为在其他方面有必要说明的事项</w:t>
      </w:r>
    </w:p>
    <w:p w14:paraId="63A1AAF0">
      <w:pPr>
        <w:autoSpaceDE w:val="0"/>
        <w:autoSpaceDN w:val="0"/>
        <w:spacing w:line="360" w:lineRule="auto"/>
        <w:ind w:firstLine="600" w:firstLineChars="250"/>
        <w:rPr>
          <w:rFonts w:hint="eastAsia" w:ascii="宋体" w:hAnsi="宋体" w:cs="宋体"/>
          <w:color w:val="auto"/>
          <w:kern w:val="0"/>
          <w:lang w:val="zh-CN"/>
        </w:rPr>
      </w:pPr>
      <w:r>
        <w:rPr>
          <w:rFonts w:hint="eastAsia" w:ascii="宋体" w:hAnsi="宋体" w:cs="宋体"/>
          <w:color w:val="auto"/>
          <w:kern w:val="0"/>
          <w:lang w:val="zh-CN"/>
        </w:rPr>
        <w:t>注：投标人须按上述内容、顺序和格式编制投标文件，并按要求编制目录、页码，并保证所提供的全部资料真实可信，自愿承担相应责任。</w:t>
      </w:r>
    </w:p>
    <w:p w14:paraId="304B984E">
      <w:pPr>
        <w:pStyle w:val="25"/>
        <w:spacing w:before="0" w:after="0" w:line="360" w:lineRule="auto"/>
        <w:jc w:val="left"/>
        <w:rPr>
          <w:rFonts w:hint="eastAsia" w:ascii="宋体" w:hAnsi="宋体" w:cs="宋体"/>
          <w:color w:val="auto"/>
          <w:lang w:val="zh-CN"/>
        </w:rPr>
      </w:pPr>
      <w:bookmarkStart w:id="19" w:name="_Toc2318"/>
      <w:r>
        <w:rPr>
          <w:rFonts w:hint="eastAsia" w:ascii="宋体" w:hAnsi="宋体" w:cs="宋体"/>
          <w:color w:val="auto"/>
          <w:sz w:val="28"/>
          <w:szCs w:val="28"/>
          <w:lang w:val="zh-CN"/>
        </w:rPr>
        <w:t>12.投标文件的编制要求</w:t>
      </w:r>
      <w:bookmarkEnd w:id="19"/>
    </w:p>
    <w:p w14:paraId="26C5F348">
      <w:pPr>
        <w:autoSpaceDE w:val="0"/>
        <w:autoSpaceDN w:val="0"/>
        <w:spacing w:line="360" w:lineRule="auto"/>
        <w:ind w:firstLine="600" w:firstLineChars="25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12.1投标人应按照招标文件所提供的投标文件格式，分别填写招标文件第四部分的内容，应分别注明所提供付服务的名称、数量和价格等内容；招标文件要求签字、盖章的地方必须由投标人的法定代表人或委托代理人按要求签字、盖章。</w:t>
      </w:r>
    </w:p>
    <w:p w14:paraId="6511AF2B">
      <w:pPr>
        <w:autoSpaceDE w:val="0"/>
        <w:autoSpaceDN w:val="0"/>
        <w:spacing w:line="360" w:lineRule="auto"/>
        <w:ind w:firstLine="600" w:firstLineChars="25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12.2 投标人将加密电子</w:t>
      </w:r>
      <w:r>
        <w:rPr>
          <w:rFonts w:hint="eastAsia" w:ascii="宋体" w:hAnsi="宋体" w:cs="宋体"/>
          <w:color w:val="000000"/>
          <w:kern w:val="0"/>
          <w:lang w:val="en-US" w:eastAsia="zh-CN"/>
        </w:rPr>
        <w:t>投标文件</w:t>
      </w:r>
      <w:r>
        <w:rPr>
          <w:rFonts w:hint="eastAsia" w:ascii="宋体" w:hAnsi="宋体" w:eastAsia="宋体" w:cs="宋体"/>
          <w:color w:val="000000"/>
          <w:kern w:val="0"/>
          <w:lang w:val="en-US" w:eastAsia="zh-CN"/>
        </w:rPr>
        <w:t>1份务必在开标时间截止前上传至电子开评标系统。加密电子投标文件制作上传详情请咨询政采云，咨询电话：</w:t>
      </w:r>
      <w:r>
        <w:rPr>
          <w:rFonts w:hint="eastAsia" w:ascii="宋体" w:hAnsi="宋体" w:eastAsia="宋体" w:cs="宋体"/>
          <w:b/>
          <w:bCs/>
          <w:color w:val="000000"/>
          <w:kern w:val="0"/>
          <w:lang w:val="en-US" w:eastAsia="zh-CN"/>
        </w:rPr>
        <w:t>95763.</w:t>
      </w:r>
    </w:p>
    <w:p w14:paraId="05B0278A">
      <w:pPr>
        <w:autoSpaceDE w:val="0"/>
        <w:autoSpaceDN w:val="0"/>
        <w:spacing w:line="360" w:lineRule="auto"/>
        <w:ind w:firstLine="600" w:firstLineChars="250"/>
        <w:rPr>
          <w:rFonts w:hint="eastAsia" w:ascii="宋体" w:hAnsi="宋体" w:eastAsia="宋体" w:cs="宋体"/>
          <w:color w:val="000000"/>
          <w:kern w:val="0"/>
          <w:lang w:val="zh-CN"/>
        </w:rPr>
      </w:pPr>
      <w:r>
        <w:rPr>
          <w:rFonts w:hint="eastAsia" w:ascii="宋体" w:hAnsi="宋体" w:eastAsia="宋体" w:cs="宋体"/>
          <w:color w:val="000000"/>
          <w:kern w:val="0"/>
          <w:lang w:val="en-US" w:eastAsia="zh-CN"/>
        </w:rPr>
        <w:t>12.3 投标文件中不得行间插字、涂改或增删，如有修改错漏处，须由投标人法定代表人或其委托代理人签字、加盖公章。</w:t>
      </w:r>
    </w:p>
    <w:p w14:paraId="212B6CB8">
      <w:pPr>
        <w:pStyle w:val="25"/>
        <w:spacing w:before="0" w:after="0" w:line="360" w:lineRule="auto"/>
        <w:rPr>
          <w:rFonts w:hint="eastAsia" w:ascii="宋体" w:hAnsi="宋体" w:cs="宋体"/>
          <w:color w:val="auto"/>
        </w:rPr>
      </w:pPr>
      <w:bookmarkStart w:id="20" w:name="_Toc19274"/>
      <w:r>
        <w:rPr>
          <w:rFonts w:hint="eastAsia" w:ascii="宋体" w:hAnsi="宋体" w:cs="宋体"/>
          <w:color w:val="auto"/>
          <w:lang w:val="zh-CN"/>
        </w:rPr>
        <w:t>四、投标文件的提交</w:t>
      </w:r>
      <w:bookmarkEnd w:id="20"/>
    </w:p>
    <w:p w14:paraId="5AF1908A">
      <w:pPr>
        <w:pStyle w:val="25"/>
        <w:spacing w:before="0" w:after="0" w:line="360" w:lineRule="auto"/>
        <w:jc w:val="left"/>
        <w:rPr>
          <w:rFonts w:hint="eastAsia" w:ascii="宋体" w:hAnsi="宋体" w:cs="宋体"/>
          <w:color w:val="auto"/>
          <w:sz w:val="28"/>
          <w:szCs w:val="28"/>
        </w:rPr>
      </w:pPr>
      <w:bookmarkStart w:id="21" w:name="_Toc31103"/>
      <w:bookmarkStart w:id="22" w:name="_Toc14219"/>
      <w:r>
        <w:rPr>
          <w:rFonts w:hint="eastAsia" w:ascii="宋体" w:hAnsi="宋体" w:cs="宋体"/>
          <w:color w:val="auto"/>
          <w:sz w:val="28"/>
          <w:szCs w:val="28"/>
        </w:rPr>
        <w:t>13.网上投标</w:t>
      </w:r>
      <w:bookmarkEnd w:id="21"/>
      <w:bookmarkEnd w:id="22"/>
      <w:r>
        <w:rPr>
          <w:rFonts w:hint="eastAsia" w:ascii="宋体" w:hAnsi="宋体" w:cs="宋体"/>
          <w:color w:val="auto"/>
          <w:sz w:val="28"/>
          <w:szCs w:val="28"/>
        </w:rPr>
        <w:t xml:space="preserve"> </w:t>
      </w:r>
    </w:p>
    <w:p w14:paraId="7F7713E4">
      <w:pPr>
        <w:autoSpaceDE w:val="0"/>
        <w:autoSpaceDN w:val="0"/>
        <w:spacing w:line="360" w:lineRule="auto"/>
        <w:ind w:firstLine="48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13.1 投标人按照政府采购云平台投标客户端（投标人应在投标截止时间前按公开招标文件要求使用政府采购云平台电子投标客户端制作上传加密的电子投标文件。）</w:t>
      </w:r>
    </w:p>
    <w:p w14:paraId="35DE5EBB">
      <w:pPr>
        <w:autoSpaceDE w:val="0"/>
        <w:autoSpaceDN w:val="0"/>
        <w:spacing w:line="360" w:lineRule="auto"/>
        <w:ind w:firstLine="48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 xml:space="preserve">13.2 本项目为全流程线上投标。 远程不见面线上解密，投标人须在截止时间前将加密的投标文件上传到政府采购云平台 (https://www.zcygov.cn)。 </w:t>
      </w:r>
    </w:p>
    <w:p w14:paraId="07F0D1E4">
      <w:pPr>
        <w:autoSpaceDE w:val="0"/>
        <w:autoSpaceDN w:val="0"/>
        <w:spacing w:line="360" w:lineRule="auto"/>
        <w:ind w:firstLine="48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 xml:space="preserve">13.4 本采购项目只接受投标人上传至“政府采购云平台”加密的投标文件；投标人如投多个包，投标文件每包分别按公开招标文件规定上传。 </w:t>
      </w:r>
    </w:p>
    <w:p w14:paraId="28EE08C7">
      <w:pPr>
        <w:autoSpaceDE w:val="0"/>
        <w:autoSpaceDN w:val="0"/>
        <w:spacing w:line="360" w:lineRule="auto"/>
        <w:ind w:firstLine="480" w:firstLineChars="200"/>
        <w:rPr>
          <w:rFonts w:hint="eastAsia" w:ascii="宋体" w:hAnsi="宋体" w:cs="宋体"/>
          <w:color w:val="auto"/>
          <w:kern w:val="0"/>
        </w:rPr>
      </w:pPr>
      <w:r>
        <w:rPr>
          <w:rFonts w:hint="eastAsia" w:ascii="宋体" w:hAnsi="宋体" w:eastAsia="宋体" w:cs="宋体"/>
          <w:color w:val="000000"/>
          <w:kern w:val="0"/>
          <w:lang w:val="en-US" w:eastAsia="zh-CN"/>
        </w:rPr>
        <w:t>13.5 投标人以电报、电话、传真、现场形式参加招标活动的，采购代理机构概不接受。</w:t>
      </w:r>
      <w:r>
        <w:rPr>
          <w:rFonts w:hint="eastAsia" w:ascii="宋体" w:hAnsi="宋体" w:cs="宋体"/>
          <w:color w:val="auto"/>
          <w:kern w:val="0"/>
        </w:rPr>
        <w:t xml:space="preserve"> </w:t>
      </w:r>
    </w:p>
    <w:p w14:paraId="13D60C83">
      <w:pPr>
        <w:pStyle w:val="25"/>
        <w:spacing w:before="0" w:after="0" w:line="360" w:lineRule="auto"/>
        <w:jc w:val="left"/>
        <w:rPr>
          <w:rFonts w:hint="eastAsia" w:ascii="宋体" w:hAnsi="宋体" w:cs="宋体"/>
          <w:color w:val="auto"/>
          <w:lang w:val="zh-CN"/>
        </w:rPr>
      </w:pPr>
      <w:bookmarkStart w:id="23" w:name="_Toc3357"/>
      <w:r>
        <w:rPr>
          <w:rFonts w:hint="eastAsia" w:ascii="宋体" w:hAnsi="宋体" w:cs="宋体"/>
          <w:color w:val="auto"/>
          <w:sz w:val="28"/>
          <w:szCs w:val="28"/>
          <w:lang w:val="zh-CN"/>
        </w:rPr>
        <w:t>14.提交投标文件的时间、地点、方式</w:t>
      </w:r>
      <w:bookmarkEnd w:id="23"/>
    </w:p>
    <w:p w14:paraId="4E1E3DDF">
      <w:pPr>
        <w:autoSpaceDE w:val="0"/>
        <w:autoSpaceDN w:val="0"/>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投标人应当按照招标文件规定和电子交易系统操作规范的要求编制、确认、签章、加密投标文件，并在投标截止时间前通过电子交易系统上传已加密的投标文件。投标截止时间前未完成传输的，视为撤回投标文件。投标截止时间后递交的投标文件，电子交易系统应当拒收。</w:t>
      </w:r>
    </w:p>
    <w:p w14:paraId="1AADF30D">
      <w:pPr>
        <w:pStyle w:val="25"/>
        <w:spacing w:before="0" w:after="0" w:line="360" w:lineRule="auto"/>
        <w:jc w:val="left"/>
        <w:rPr>
          <w:rFonts w:hint="eastAsia" w:ascii="宋体" w:hAnsi="宋体" w:cs="宋体"/>
          <w:color w:val="auto"/>
          <w:sz w:val="28"/>
          <w:szCs w:val="28"/>
          <w:lang w:val="zh-CN"/>
        </w:rPr>
      </w:pPr>
      <w:bookmarkStart w:id="24" w:name="_Toc25554"/>
      <w:r>
        <w:rPr>
          <w:rFonts w:hint="eastAsia" w:ascii="宋体" w:hAnsi="宋体" w:cs="宋体"/>
          <w:color w:val="auto"/>
          <w:sz w:val="28"/>
          <w:szCs w:val="28"/>
          <w:lang w:val="zh-CN"/>
        </w:rPr>
        <w:t>15.投标文件的补充、修改或者撤回</w:t>
      </w:r>
      <w:bookmarkEnd w:id="24"/>
    </w:p>
    <w:p w14:paraId="4B3F1FB9">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15.1</w:t>
      </w:r>
      <w:r>
        <w:rPr>
          <w:rFonts w:hint="eastAsia" w:ascii="宋体" w:hAnsi="宋体" w:cs="宋体"/>
          <w:color w:val="auto"/>
          <w:kern w:val="0"/>
        </w:rPr>
        <w:t xml:space="preserve"> 投标人在投标截止时间前，可以对所递交的投标文件进行补充、修改或者撤回，并书面通知采购人或者采购代理机构。补充、修改的内容应当按照招标文件要求签署、盖章、密封后，作为投标文件的组成部分。</w:t>
      </w:r>
    </w:p>
    <w:p w14:paraId="0B87F274">
      <w:pPr>
        <w:pStyle w:val="25"/>
        <w:spacing w:before="0" w:after="0" w:line="360" w:lineRule="auto"/>
        <w:rPr>
          <w:rFonts w:hint="eastAsia" w:ascii="宋体" w:hAnsi="宋体" w:cs="宋体"/>
          <w:color w:val="auto"/>
          <w:highlight w:val="green"/>
        </w:rPr>
      </w:pPr>
      <w:bookmarkStart w:id="25" w:name="_Toc9761"/>
      <w:r>
        <w:rPr>
          <w:rFonts w:hint="eastAsia" w:ascii="宋体" w:hAnsi="宋体" w:cs="宋体"/>
          <w:color w:val="auto"/>
          <w:lang w:val="zh-CN"/>
        </w:rPr>
        <w:t>五、开标</w:t>
      </w:r>
      <w:bookmarkEnd w:id="25"/>
    </w:p>
    <w:p w14:paraId="5973CCFD">
      <w:pPr>
        <w:pStyle w:val="25"/>
        <w:spacing w:before="0" w:after="0" w:line="360" w:lineRule="auto"/>
        <w:jc w:val="left"/>
        <w:rPr>
          <w:rFonts w:hint="eastAsia" w:ascii="宋体" w:hAnsi="宋体" w:cs="宋体"/>
          <w:color w:val="auto"/>
          <w:lang w:val="zh-CN"/>
        </w:rPr>
      </w:pPr>
      <w:bookmarkStart w:id="26" w:name="_Toc26075"/>
      <w:r>
        <w:rPr>
          <w:rFonts w:hint="eastAsia" w:ascii="宋体" w:hAnsi="宋体" w:cs="宋体"/>
          <w:color w:val="auto"/>
          <w:sz w:val="28"/>
          <w:szCs w:val="28"/>
          <w:lang w:val="zh-CN"/>
        </w:rPr>
        <w:t>16.开标</w:t>
      </w:r>
      <w:bookmarkEnd w:id="26"/>
    </w:p>
    <w:p w14:paraId="2D62994C">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 xml:space="preserve">16.1 本项目为不见面在线开标（各包递交电子投标文件的投标人不足3家的，该包不予开标）。 </w:t>
      </w:r>
    </w:p>
    <w:p w14:paraId="76BD2F4E">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 xml:space="preserve">16.2 开标准备工作：投标人需在开标当日、投标截止时间前登录“政府采购云平台”，通过本项目“开标大厅”参与不见面开标。登录政府采购云平台—项目采购—开标评标—开标大厅（确保进入本项目开标大厅）。 </w:t>
      </w:r>
    </w:p>
    <w:p w14:paraId="3E55EF94">
      <w:pPr>
        <w:autoSpaceDE w:val="0"/>
        <w:autoSpaceDN w:val="0"/>
        <w:spacing w:line="360" w:lineRule="auto"/>
        <w:ind w:firstLine="482" w:firstLineChars="200"/>
        <w:rPr>
          <w:rFonts w:hint="eastAsia" w:ascii="宋体" w:hAnsi="宋体" w:cs="宋体"/>
          <w:color w:val="auto"/>
          <w:kern w:val="0"/>
        </w:rPr>
      </w:pPr>
      <w:r>
        <w:rPr>
          <w:rFonts w:hint="eastAsia" w:ascii="宋体" w:hAnsi="宋体" w:cs="宋体"/>
          <w:b/>
          <w:bCs/>
          <w:color w:val="auto"/>
          <w:kern w:val="0"/>
        </w:rPr>
        <w:t>提示：投标人未按时登录不见面开标系统，错过开标解密时间的，由投标人自行承担后果。</w:t>
      </w:r>
      <w:r>
        <w:rPr>
          <w:rFonts w:hint="eastAsia" w:ascii="宋体" w:hAnsi="宋体" w:cs="宋体"/>
          <w:color w:val="auto"/>
          <w:kern w:val="0"/>
        </w:rPr>
        <w:t xml:space="preserve"> </w:t>
      </w:r>
    </w:p>
    <w:p w14:paraId="16B87D88">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 xml:space="preserve">16.3 解密投标文件：等待代理机构开启解密后，投标人进行线上解密。开启解密后，投标人应在30分钟内，使用加密该投标文件的CA数字证书在线完成投标文件的解密。除因系统故障（包括组织场所停电、断网等）导致系统无法使用外，投标人未在规定解密时间内成功完成解密的，将视为无效投标。 </w:t>
      </w:r>
    </w:p>
    <w:p w14:paraId="3814CF5F">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 xml:space="preserve">16.4 确认开标记录：解密时间截止或者所有投标人投标文件均完成解密后（以发生在先的时间为准），由“政府采购云平台”系统展示投标人名称、投标文件解密情况、投标报价等唱标内容。如成功解密投标文件的投标人不足三家的，则只展示投标人名称、投标文件解密情况。投标人对开标记录（包含解密情况、投标报价、其他情况等）在规定时间内确认，如未确认，视为认可开标记录。 </w:t>
      </w:r>
    </w:p>
    <w:p w14:paraId="5D078BCB">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 xml:space="preserve">16.5 投标人电脑终端等硬件设备和软件系统应符合电子投标（含不见面开标大厅）的终端配置要求并能正常运行。因电脑终端软硬件故障而无法正常参与投标、解密的，投标人自行承担后果。 </w:t>
      </w:r>
    </w:p>
    <w:p w14:paraId="71E3FADB">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 xml:space="preserve">16.6 因组织场所断电、断网、系统故障或其他不可抗力等因素导致不见面开标系统无法正常运行的，开标活动中止或延迟，待系统恢复正常后继续进行开标活动。 </w:t>
      </w:r>
    </w:p>
    <w:p w14:paraId="5575E10E">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16.7 不见面开标过程中，各方主体均应遵守互联网有关规定，不得发表与交易活动无关的言论</w:t>
      </w:r>
    </w:p>
    <w:p w14:paraId="24CDCBEF">
      <w:pPr>
        <w:pStyle w:val="25"/>
        <w:spacing w:before="0" w:after="0" w:line="360" w:lineRule="auto"/>
        <w:rPr>
          <w:rFonts w:hint="eastAsia" w:ascii="宋体" w:hAnsi="宋体" w:cs="宋体"/>
          <w:color w:val="auto"/>
          <w:kern w:val="0"/>
        </w:rPr>
      </w:pPr>
      <w:bookmarkStart w:id="27" w:name="_Toc496004006"/>
      <w:bookmarkStart w:id="28" w:name="_Toc17641"/>
      <w:r>
        <w:rPr>
          <w:rFonts w:hint="eastAsia" w:ascii="宋体" w:hAnsi="宋体" w:cs="宋体"/>
          <w:color w:val="auto"/>
          <w:kern w:val="0"/>
          <w:szCs w:val="36"/>
        </w:rPr>
        <w:t>六、资格</w:t>
      </w:r>
      <w:r>
        <w:rPr>
          <w:rFonts w:hint="eastAsia" w:ascii="宋体" w:hAnsi="宋体" w:cs="宋体"/>
          <w:color w:val="auto"/>
          <w:lang w:val="zh-CN"/>
        </w:rPr>
        <w:t>审查</w:t>
      </w:r>
      <w:r>
        <w:rPr>
          <w:rFonts w:hint="eastAsia" w:ascii="宋体" w:hAnsi="宋体" w:cs="宋体"/>
          <w:color w:val="auto"/>
          <w:kern w:val="0"/>
          <w:szCs w:val="36"/>
        </w:rPr>
        <w:t>程序</w:t>
      </w:r>
      <w:bookmarkEnd w:id="27"/>
      <w:bookmarkEnd w:id="28"/>
    </w:p>
    <w:p w14:paraId="1F39FB72">
      <w:pPr>
        <w:pStyle w:val="25"/>
        <w:spacing w:before="0" w:after="0" w:line="360" w:lineRule="auto"/>
        <w:jc w:val="left"/>
        <w:rPr>
          <w:rFonts w:hint="eastAsia" w:ascii="宋体" w:hAnsi="宋体" w:cs="宋体"/>
          <w:color w:val="auto"/>
          <w:sz w:val="28"/>
          <w:szCs w:val="28"/>
        </w:rPr>
      </w:pPr>
      <w:bookmarkStart w:id="29" w:name="_Toc30332"/>
      <w:r>
        <w:rPr>
          <w:rFonts w:hint="eastAsia" w:ascii="宋体" w:hAnsi="宋体" w:cs="宋体"/>
          <w:color w:val="auto"/>
          <w:sz w:val="28"/>
          <w:szCs w:val="28"/>
        </w:rPr>
        <w:t>17.资格审查</w:t>
      </w:r>
      <w:bookmarkEnd w:id="29"/>
    </w:p>
    <w:p w14:paraId="7DA2F6A9">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17.1 开标结束后，采购人或者采购代理机构应当依法对投标人的</w:t>
      </w:r>
      <w:r>
        <w:rPr>
          <w:rFonts w:hint="eastAsia" w:ascii="宋体" w:hAnsi="宋体" w:cs="宋体"/>
          <w:color w:val="auto"/>
          <w:kern w:val="0"/>
          <w:lang w:val="zh-CN"/>
        </w:rPr>
        <w:t>投标文件（上册）</w:t>
      </w:r>
      <w:r>
        <w:rPr>
          <w:rFonts w:hint="eastAsia" w:ascii="宋体" w:hAnsi="宋体" w:cs="宋体"/>
          <w:color w:val="auto"/>
          <w:kern w:val="0"/>
        </w:rPr>
        <w:t>进行资格审查。</w:t>
      </w:r>
    </w:p>
    <w:p w14:paraId="04924BB2">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17.2 合格投标人不足3家的，不得评标。</w:t>
      </w:r>
    </w:p>
    <w:p w14:paraId="5FC36253">
      <w:pPr>
        <w:autoSpaceDE w:val="0"/>
        <w:autoSpaceDN w:val="0"/>
        <w:spacing w:line="360" w:lineRule="auto"/>
        <w:ind w:firstLine="480" w:firstLineChars="200"/>
        <w:rPr>
          <w:rFonts w:hint="eastAsia" w:ascii="宋体" w:hAnsi="宋体" w:cs="宋体"/>
          <w:color w:val="auto"/>
          <w:sz w:val="28"/>
          <w:szCs w:val="28"/>
        </w:rPr>
      </w:pPr>
      <w:bookmarkStart w:id="30" w:name="_Toc30809"/>
      <w:bookmarkStart w:id="31" w:name="_Toc497503315"/>
      <w:bookmarkStart w:id="32" w:name="_Toc497503249"/>
      <w:bookmarkStart w:id="33" w:name="_Toc497503516"/>
      <w:bookmarkStart w:id="34" w:name="_Toc497503449"/>
      <w:r>
        <w:rPr>
          <w:rFonts w:hint="eastAsia" w:ascii="宋体" w:hAnsi="宋体" w:cs="宋体"/>
          <w:color w:val="auto"/>
          <w:kern w:val="0"/>
        </w:rPr>
        <w:t>17.3 资格审查时，投标人存在下列情况之一的，按无效投标处理：</w:t>
      </w:r>
      <w:bookmarkEnd w:id="30"/>
      <w:bookmarkEnd w:id="31"/>
      <w:bookmarkEnd w:id="32"/>
      <w:bookmarkEnd w:id="33"/>
      <w:bookmarkEnd w:id="34"/>
    </w:p>
    <w:p w14:paraId="622DC9F3">
      <w:pPr>
        <w:numPr>
          <w:ilvl w:val="0"/>
          <w:numId w:val="3"/>
        </w:numPr>
        <w:tabs>
          <w:tab w:val="left" w:pos="960"/>
        </w:tabs>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shd w:val="clear" w:color="auto" w:fill="FFFFFF"/>
        </w:rPr>
        <w:t>不具备</w:t>
      </w:r>
      <w:r>
        <w:rPr>
          <w:rFonts w:hint="eastAsia" w:ascii="宋体" w:hAnsi="宋体" w:cs="宋体"/>
          <w:color w:val="auto"/>
          <w:kern w:val="0"/>
          <w:lang w:val="zh-CN"/>
        </w:rPr>
        <w:t>第一部分“投标邀请”中各包投标人资格要求</w:t>
      </w:r>
      <w:r>
        <w:rPr>
          <w:rFonts w:hint="eastAsia" w:ascii="宋体" w:hAnsi="宋体" w:cs="宋体"/>
          <w:color w:val="auto"/>
          <w:shd w:val="clear" w:color="auto" w:fill="FFFFFF"/>
        </w:rPr>
        <w:t>的；</w:t>
      </w:r>
    </w:p>
    <w:p w14:paraId="1132EE38">
      <w:pPr>
        <w:numPr>
          <w:ilvl w:val="0"/>
          <w:numId w:val="3"/>
        </w:numPr>
        <w:tabs>
          <w:tab w:val="left" w:pos="960"/>
        </w:tabs>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未按招标文件要求交纳或未足额交纳投标保证金的；</w:t>
      </w:r>
    </w:p>
    <w:p w14:paraId="17ED9582">
      <w:pPr>
        <w:numPr>
          <w:ilvl w:val="0"/>
          <w:numId w:val="3"/>
        </w:numPr>
        <w:tabs>
          <w:tab w:val="left" w:pos="960"/>
        </w:tabs>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未按第11.1要求提供相关资料的；</w:t>
      </w:r>
    </w:p>
    <w:p w14:paraId="47B8F281">
      <w:pPr>
        <w:numPr>
          <w:ilvl w:val="0"/>
          <w:numId w:val="3"/>
        </w:numPr>
        <w:tabs>
          <w:tab w:val="left" w:pos="960"/>
        </w:tabs>
        <w:autoSpaceDE w:val="0"/>
        <w:autoSpaceDN w:val="0"/>
        <w:spacing w:line="360" w:lineRule="auto"/>
        <w:ind w:firstLine="480" w:firstLineChars="200"/>
        <w:rPr>
          <w:rFonts w:hint="eastAsia" w:ascii="宋体" w:hAnsi="宋体" w:cs="宋体"/>
          <w:color w:val="auto"/>
          <w:shd w:val="clear" w:color="auto" w:fill="FFFFFF"/>
        </w:rPr>
      </w:pPr>
      <w:r>
        <w:rPr>
          <w:rFonts w:hint="eastAsia" w:ascii="宋体" w:hAnsi="宋体" w:cs="宋体"/>
          <w:color w:val="auto"/>
          <w:kern w:val="0"/>
        </w:rPr>
        <w:t>资格性审查文件未按招标文件规定和要求签字、盖章的；</w:t>
      </w:r>
    </w:p>
    <w:p w14:paraId="1329164D">
      <w:pPr>
        <w:numPr>
          <w:ilvl w:val="0"/>
          <w:numId w:val="3"/>
        </w:numPr>
        <w:tabs>
          <w:tab w:val="left" w:pos="960"/>
        </w:tabs>
        <w:autoSpaceDE w:val="0"/>
        <w:autoSpaceDN w:val="0"/>
        <w:spacing w:line="360" w:lineRule="auto"/>
        <w:ind w:firstLine="480" w:firstLineChars="200"/>
        <w:rPr>
          <w:rFonts w:hint="eastAsia" w:ascii="宋体" w:hAnsi="宋体" w:cs="宋体"/>
          <w:color w:val="auto"/>
          <w:shd w:val="clear" w:color="auto" w:fill="FFFFFF"/>
        </w:rPr>
      </w:pPr>
      <w:r>
        <w:rPr>
          <w:rFonts w:hint="eastAsia" w:ascii="宋体" w:hAnsi="宋体" w:cs="宋体"/>
          <w:color w:val="auto"/>
          <w:shd w:val="clear" w:color="auto" w:fill="FFFFFF"/>
        </w:rPr>
        <w:t>投标报价超过招标文件中规定的预算金额或者最高限价的；</w:t>
      </w:r>
    </w:p>
    <w:p w14:paraId="61894660">
      <w:pPr>
        <w:numPr>
          <w:ilvl w:val="0"/>
          <w:numId w:val="3"/>
        </w:numPr>
        <w:tabs>
          <w:tab w:val="left" w:pos="960"/>
        </w:tabs>
        <w:autoSpaceDE w:val="0"/>
        <w:autoSpaceDN w:val="0"/>
        <w:spacing w:line="360" w:lineRule="auto"/>
        <w:ind w:firstLine="480" w:firstLineChars="200"/>
        <w:rPr>
          <w:rFonts w:hint="eastAsia" w:ascii="宋体" w:hAnsi="宋体" w:cs="宋体"/>
          <w:color w:val="auto"/>
          <w:shd w:val="clear" w:color="auto" w:fill="FFFFFF"/>
        </w:rPr>
      </w:pPr>
      <w:r>
        <w:rPr>
          <w:rFonts w:hint="eastAsia" w:ascii="宋体" w:hAnsi="宋体" w:cs="宋体"/>
          <w:color w:val="auto"/>
          <w:kern w:val="0"/>
          <w:lang w:val="zh-CN"/>
        </w:rPr>
        <w:t>投标有效期不能满足招标文件要求的；</w:t>
      </w:r>
    </w:p>
    <w:p w14:paraId="071225BC">
      <w:pPr>
        <w:pStyle w:val="25"/>
        <w:spacing w:before="0" w:after="0" w:line="360" w:lineRule="auto"/>
        <w:rPr>
          <w:rFonts w:hint="eastAsia" w:ascii="宋体" w:hAnsi="宋体" w:cs="宋体"/>
          <w:color w:val="auto"/>
        </w:rPr>
      </w:pPr>
      <w:bookmarkStart w:id="35" w:name="_Toc14654"/>
      <w:r>
        <w:rPr>
          <w:rFonts w:hint="eastAsia" w:ascii="宋体" w:hAnsi="宋体" w:cs="宋体"/>
          <w:color w:val="auto"/>
          <w:lang w:val="zh-CN"/>
        </w:rPr>
        <w:t>七、评审程序及方法</w:t>
      </w:r>
      <w:bookmarkEnd w:id="35"/>
    </w:p>
    <w:p w14:paraId="4689E233">
      <w:pPr>
        <w:pStyle w:val="25"/>
        <w:spacing w:before="0" w:after="0" w:line="360" w:lineRule="auto"/>
        <w:jc w:val="left"/>
        <w:rPr>
          <w:rFonts w:hint="eastAsia" w:ascii="宋体" w:hAnsi="宋体" w:cs="宋体"/>
          <w:color w:val="auto"/>
          <w:lang w:val="zh-CN"/>
        </w:rPr>
      </w:pPr>
      <w:bookmarkStart w:id="36" w:name="_Toc24446"/>
      <w:r>
        <w:rPr>
          <w:rFonts w:hint="eastAsia" w:ascii="宋体" w:hAnsi="宋体" w:cs="宋体"/>
          <w:color w:val="auto"/>
          <w:sz w:val="28"/>
          <w:szCs w:val="28"/>
          <w:lang w:val="zh-CN"/>
        </w:rPr>
        <w:t>1</w:t>
      </w:r>
      <w:r>
        <w:rPr>
          <w:rFonts w:hint="eastAsia" w:ascii="宋体" w:hAnsi="宋体" w:cs="宋体"/>
          <w:color w:val="auto"/>
          <w:sz w:val="28"/>
          <w:szCs w:val="28"/>
        </w:rPr>
        <w:t>8</w:t>
      </w:r>
      <w:r>
        <w:rPr>
          <w:rFonts w:hint="eastAsia" w:ascii="宋体" w:hAnsi="宋体" w:cs="宋体"/>
          <w:color w:val="auto"/>
          <w:sz w:val="28"/>
          <w:szCs w:val="28"/>
          <w:lang w:val="zh-CN"/>
        </w:rPr>
        <w:t>.评标委员会</w:t>
      </w:r>
      <w:bookmarkEnd w:id="36"/>
    </w:p>
    <w:p w14:paraId="4447E0B9">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rPr>
        <w:t xml:space="preserve">18.1 </w:t>
      </w:r>
      <w:r>
        <w:rPr>
          <w:rFonts w:hint="eastAsia" w:ascii="宋体" w:hAnsi="宋体" w:cs="宋体"/>
          <w:color w:val="auto"/>
          <w:kern w:val="0"/>
          <w:lang w:val="zh-CN"/>
        </w:rPr>
        <w:t>采购代理机构负责组织评标工作，并履行下列职责：</w:t>
      </w:r>
    </w:p>
    <w:p w14:paraId="766823F8">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w:t>
      </w:r>
      <w:r>
        <w:rPr>
          <w:rFonts w:hint="eastAsia" w:ascii="宋体" w:hAnsi="宋体" w:cs="宋体"/>
          <w:color w:val="auto"/>
          <w:kern w:val="0"/>
        </w:rPr>
        <w:t>1</w:t>
      </w:r>
      <w:r>
        <w:rPr>
          <w:rFonts w:hint="eastAsia" w:ascii="宋体" w:hAnsi="宋体" w:cs="宋体"/>
          <w:color w:val="auto"/>
          <w:kern w:val="0"/>
          <w:lang w:val="zh-CN"/>
        </w:rPr>
        <w:t>）核对评审专家身份和采购人代表授权函，对评审专家在政府采购活动中的职责履行情况予以记录，并及时将有关违法违规行为向财政部门报告；</w:t>
      </w:r>
    </w:p>
    <w:p w14:paraId="13DF7EFF">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w:t>
      </w:r>
      <w:r>
        <w:rPr>
          <w:rFonts w:hint="eastAsia" w:ascii="宋体" w:hAnsi="宋体" w:cs="宋体"/>
          <w:color w:val="auto"/>
          <w:kern w:val="0"/>
        </w:rPr>
        <w:t>2</w:t>
      </w:r>
      <w:r>
        <w:rPr>
          <w:rFonts w:hint="eastAsia" w:ascii="宋体" w:hAnsi="宋体" w:cs="宋体"/>
          <w:color w:val="auto"/>
          <w:kern w:val="0"/>
          <w:lang w:val="zh-CN"/>
        </w:rPr>
        <w:t>）宣布评标纪律；</w:t>
      </w:r>
    </w:p>
    <w:p w14:paraId="0BE5C9E1">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w:t>
      </w:r>
      <w:r>
        <w:rPr>
          <w:rFonts w:hint="eastAsia" w:ascii="宋体" w:hAnsi="宋体" w:cs="宋体"/>
          <w:color w:val="auto"/>
          <w:kern w:val="0"/>
        </w:rPr>
        <w:t>3</w:t>
      </w:r>
      <w:r>
        <w:rPr>
          <w:rFonts w:hint="eastAsia" w:ascii="宋体" w:hAnsi="宋体" w:cs="宋体"/>
          <w:color w:val="auto"/>
          <w:kern w:val="0"/>
          <w:lang w:val="zh-CN"/>
        </w:rPr>
        <w:t>）公布投标人名单，告知评审专家应当回避的情形；</w:t>
      </w:r>
    </w:p>
    <w:p w14:paraId="654221CB">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w:t>
      </w:r>
      <w:r>
        <w:rPr>
          <w:rFonts w:hint="eastAsia" w:ascii="宋体" w:hAnsi="宋体" w:cs="宋体"/>
          <w:color w:val="auto"/>
          <w:kern w:val="0"/>
        </w:rPr>
        <w:t>4</w:t>
      </w:r>
      <w:r>
        <w:rPr>
          <w:rFonts w:hint="eastAsia" w:ascii="宋体" w:hAnsi="宋体" w:cs="宋体"/>
          <w:color w:val="auto"/>
          <w:kern w:val="0"/>
          <w:lang w:val="zh-CN"/>
        </w:rPr>
        <w:t>）组织评标委员会推选评标组长，采购人代表不得担任组长；</w:t>
      </w:r>
    </w:p>
    <w:p w14:paraId="164D5D34">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w:t>
      </w:r>
      <w:r>
        <w:rPr>
          <w:rFonts w:hint="eastAsia" w:ascii="宋体" w:hAnsi="宋体" w:cs="宋体"/>
          <w:color w:val="auto"/>
          <w:kern w:val="0"/>
        </w:rPr>
        <w:t>5</w:t>
      </w:r>
      <w:r>
        <w:rPr>
          <w:rFonts w:hint="eastAsia" w:ascii="宋体" w:hAnsi="宋体" w:cs="宋体"/>
          <w:color w:val="auto"/>
          <w:kern w:val="0"/>
          <w:lang w:val="zh-CN"/>
        </w:rPr>
        <w:t>）在评标期间采取必要的通讯管理措施，保证评标活动不受外界干扰；</w:t>
      </w:r>
    </w:p>
    <w:p w14:paraId="371A8706">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w:t>
      </w:r>
      <w:r>
        <w:rPr>
          <w:rFonts w:hint="eastAsia" w:ascii="宋体" w:hAnsi="宋体" w:cs="宋体"/>
          <w:color w:val="auto"/>
          <w:kern w:val="0"/>
        </w:rPr>
        <w:t>6</w:t>
      </w:r>
      <w:r>
        <w:rPr>
          <w:rFonts w:hint="eastAsia" w:ascii="宋体" w:hAnsi="宋体" w:cs="宋体"/>
          <w:color w:val="auto"/>
          <w:kern w:val="0"/>
          <w:lang w:val="zh-CN"/>
        </w:rPr>
        <w:t>）根据评标委员会的要求介绍政府采购相关政策法规、招标文件；</w:t>
      </w:r>
    </w:p>
    <w:p w14:paraId="5589D8FF">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w:t>
      </w:r>
      <w:r>
        <w:rPr>
          <w:rFonts w:hint="eastAsia" w:ascii="宋体" w:hAnsi="宋体" w:cs="宋体"/>
          <w:color w:val="auto"/>
          <w:kern w:val="0"/>
        </w:rPr>
        <w:t>7</w:t>
      </w:r>
      <w:r>
        <w:rPr>
          <w:rFonts w:hint="eastAsia" w:ascii="宋体" w:hAnsi="宋体" w:cs="宋体"/>
          <w:color w:val="auto"/>
          <w:kern w:val="0"/>
          <w:lang w:val="zh-CN"/>
        </w:rPr>
        <w:t>）维护评标秩序，监督评标委员会依照招标文件规定的评标程序、方法和标准进行独立评审，及时制止和纠正采购人代表、评审专家的倾向性言论或者违法违规行为；</w:t>
      </w:r>
    </w:p>
    <w:p w14:paraId="6797C5BE">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w:t>
      </w:r>
      <w:r>
        <w:rPr>
          <w:rFonts w:hint="eastAsia" w:ascii="宋体" w:hAnsi="宋体" w:cs="宋体"/>
          <w:color w:val="auto"/>
          <w:kern w:val="0"/>
        </w:rPr>
        <w:t>8</w:t>
      </w:r>
      <w:r>
        <w:rPr>
          <w:rFonts w:hint="eastAsia" w:ascii="宋体" w:hAnsi="宋体" w:cs="宋体"/>
          <w:color w:val="auto"/>
          <w:kern w:val="0"/>
          <w:lang w:val="zh-CN"/>
        </w:rPr>
        <w:t>）核对评标结果，有</w:t>
      </w:r>
      <w:r>
        <w:rPr>
          <w:rFonts w:hint="eastAsia" w:ascii="宋体" w:hAnsi="宋体" w:cs="宋体"/>
          <w:color w:val="auto"/>
          <w:kern w:val="0"/>
        </w:rPr>
        <w:t>20.4</w:t>
      </w:r>
      <w:r>
        <w:rPr>
          <w:rFonts w:hint="eastAsia" w:ascii="宋体" w:hAnsi="宋体" w:cs="宋体"/>
          <w:color w:val="auto"/>
          <w:kern w:val="0"/>
          <w:lang w:val="zh-CN"/>
        </w:rPr>
        <w:t>规定情形的，要求评标委员会复核或者书面说明理由，评标委员会拒绝的，应予记录并向本级财政部门报告；</w:t>
      </w:r>
    </w:p>
    <w:p w14:paraId="60BA326C">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w:t>
      </w:r>
      <w:r>
        <w:rPr>
          <w:rFonts w:hint="eastAsia" w:ascii="宋体" w:hAnsi="宋体" w:cs="宋体"/>
          <w:color w:val="auto"/>
          <w:kern w:val="0"/>
        </w:rPr>
        <w:t>9</w:t>
      </w:r>
      <w:r>
        <w:rPr>
          <w:rFonts w:hint="eastAsia" w:ascii="宋体" w:hAnsi="宋体" w:cs="宋体"/>
          <w:color w:val="auto"/>
          <w:kern w:val="0"/>
          <w:lang w:val="zh-CN"/>
        </w:rPr>
        <w:t>）评审工作完成后，按照规定由采购人向评审专家支付劳务报酬和异地评审差旅费，不得向评审专家以外的其他人员支付评审劳务报酬；</w:t>
      </w:r>
    </w:p>
    <w:p w14:paraId="6CD1A8F4">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w:t>
      </w:r>
      <w:r>
        <w:rPr>
          <w:rFonts w:hint="eastAsia" w:ascii="宋体" w:hAnsi="宋体" w:cs="宋体"/>
          <w:color w:val="auto"/>
          <w:kern w:val="0"/>
        </w:rPr>
        <w:t>10</w:t>
      </w:r>
      <w:r>
        <w:rPr>
          <w:rFonts w:hint="eastAsia" w:ascii="宋体" w:hAnsi="宋体" w:cs="宋体"/>
          <w:color w:val="auto"/>
          <w:kern w:val="0"/>
          <w:lang w:val="zh-CN"/>
        </w:rPr>
        <w:t>）处理与评标有关的其他事项。</w:t>
      </w:r>
    </w:p>
    <w:p w14:paraId="7B49AB34">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lang w:val="zh-CN"/>
        </w:rPr>
        <w:t>采购人可以在评标前说明项目背景和采购需求，说明内容不得含有歧视性、倾向性意见，不得超出招标文件所述范围。说明应当提交书面材料，并随采购文件一并存档。</w:t>
      </w:r>
    </w:p>
    <w:p w14:paraId="4580A108">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18.2 评标委员会负责具体评标事务，并独立履行下列职责：</w:t>
      </w:r>
    </w:p>
    <w:p w14:paraId="58AA1BFC">
      <w:pPr>
        <w:numPr>
          <w:ilvl w:val="0"/>
          <w:numId w:val="4"/>
        </w:num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严格遵守评审工作纪律,按照客观、公正、审慎的原则,根据采购文件规定的评审程序、评审方法和评审标准进行独立评审</w:t>
      </w:r>
      <w:r>
        <w:rPr>
          <w:rFonts w:hint="eastAsia" w:ascii="宋体" w:hAnsi="宋体" w:cs="宋体"/>
          <w:color w:val="auto"/>
          <w:kern w:val="0"/>
          <w:lang w:val="zh-CN"/>
        </w:rPr>
        <w:t>；</w:t>
      </w:r>
    </w:p>
    <w:p w14:paraId="378C3F6F">
      <w:pPr>
        <w:numPr>
          <w:ilvl w:val="0"/>
          <w:numId w:val="4"/>
        </w:num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发现采购文件内容违反国家有关强制性规定或者采购文件存在歧义、重大缺陷导致评审工作无法进行时,应当停止评审并向采购人或者采购代理机构书面说明情况</w:t>
      </w:r>
      <w:r>
        <w:rPr>
          <w:rFonts w:hint="eastAsia" w:ascii="宋体" w:hAnsi="宋体" w:cs="宋体"/>
          <w:color w:val="auto"/>
          <w:kern w:val="0"/>
          <w:lang w:val="zh-CN"/>
        </w:rPr>
        <w:t>；</w:t>
      </w:r>
    </w:p>
    <w:p w14:paraId="1AD3B5A2">
      <w:pPr>
        <w:numPr>
          <w:ilvl w:val="0"/>
          <w:numId w:val="4"/>
        </w:num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审查、评价投标文件是否符合招标文件的商务、技术等实质性要求</w:t>
      </w:r>
      <w:r>
        <w:rPr>
          <w:rFonts w:hint="eastAsia" w:ascii="宋体" w:hAnsi="宋体" w:cs="宋体"/>
          <w:color w:val="auto"/>
          <w:kern w:val="0"/>
          <w:lang w:val="zh-CN"/>
        </w:rPr>
        <w:t>；</w:t>
      </w:r>
    </w:p>
    <w:p w14:paraId="7B051B0E">
      <w:pPr>
        <w:numPr>
          <w:ilvl w:val="0"/>
          <w:numId w:val="4"/>
        </w:num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要求投标人对投标文件有关事项作出澄清或者说明；</w:t>
      </w:r>
    </w:p>
    <w:p w14:paraId="6CC50128">
      <w:pPr>
        <w:numPr>
          <w:ilvl w:val="0"/>
          <w:numId w:val="4"/>
        </w:num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对投标文件进行比较和评价；</w:t>
      </w:r>
    </w:p>
    <w:p w14:paraId="471A8A00">
      <w:pPr>
        <w:numPr>
          <w:ilvl w:val="0"/>
          <w:numId w:val="4"/>
        </w:num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确定中标候选人名单，以及根据采购人委托直接确定中标人；</w:t>
      </w:r>
    </w:p>
    <w:p w14:paraId="69BC122D">
      <w:pPr>
        <w:numPr>
          <w:ilvl w:val="0"/>
          <w:numId w:val="4"/>
        </w:num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配合答复供应商的询问、质疑和投诉等事项,不得泄露评审文件、评审情况和在评审过程中获悉的商业秘密</w:t>
      </w:r>
      <w:r>
        <w:rPr>
          <w:rFonts w:hint="eastAsia" w:ascii="宋体" w:hAnsi="宋体" w:cs="宋体"/>
          <w:color w:val="auto"/>
          <w:kern w:val="0"/>
          <w:lang w:val="zh-CN"/>
        </w:rPr>
        <w:t>；</w:t>
      </w:r>
    </w:p>
    <w:p w14:paraId="47913968">
      <w:pPr>
        <w:numPr>
          <w:ilvl w:val="0"/>
          <w:numId w:val="4"/>
        </w:num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向采购人、采购代理机构或者有关部门报告评标中发现的违法行为。</w:t>
      </w:r>
    </w:p>
    <w:p w14:paraId="65397D39">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18.3 评标委员会由采购人代表和评审专家组成，成员人数应当为5人以上单数，其中评审专家不得少于成员总数的三分之二。</w:t>
      </w:r>
    </w:p>
    <w:p w14:paraId="15E175F1">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采购项目符合下列情形之一的，评标委员会成员人数应当为7人以上单数：</w:t>
      </w:r>
    </w:p>
    <w:p w14:paraId="2543A38A">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（1）采购预算金额在1000万元以上；</w:t>
      </w:r>
    </w:p>
    <w:p w14:paraId="088DB19C">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（2）技术复杂；</w:t>
      </w:r>
    </w:p>
    <w:p w14:paraId="0B37B878">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（3）社会影响较大。</w:t>
      </w:r>
    </w:p>
    <w:p w14:paraId="0DCCA968">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评审专家对本单位的采购项目只能作为采购人代表参与评标。采购代理机构工作人员不得参加由本机构代理的政府采购项目的评标。</w:t>
      </w:r>
    </w:p>
    <w:p w14:paraId="1FD523A5">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评标委员会成员名单在评标结果公告前应当保密。</w:t>
      </w:r>
    </w:p>
    <w:p w14:paraId="7784815D">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 xml:space="preserve">18.4 </w:t>
      </w:r>
      <w:r>
        <w:rPr>
          <w:rFonts w:hint="eastAsia" w:ascii="宋体" w:hAnsi="宋体" w:cs="宋体"/>
          <w:color w:val="auto"/>
          <w:kern w:val="0"/>
          <w:lang w:val="zh-CN"/>
        </w:rPr>
        <w:t>采购代理机构</w:t>
      </w:r>
      <w:r>
        <w:rPr>
          <w:rFonts w:hint="eastAsia" w:ascii="宋体" w:hAnsi="宋体" w:cs="宋体"/>
          <w:color w:val="auto"/>
          <w:kern w:val="0"/>
        </w:rPr>
        <w:t>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自行选定评审专家的，应当优先选择本单位以外的评审专家。</w:t>
      </w:r>
    </w:p>
    <w:p w14:paraId="4B670E4E">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lang w:val="zh-CN"/>
        </w:rPr>
        <w:t>1</w:t>
      </w:r>
      <w:r>
        <w:rPr>
          <w:rFonts w:hint="eastAsia" w:ascii="宋体" w:hAnsi="宋体" w:cs="宋体"/>
          <w:color w:val="auto"/>
          <w:kern w:val="0"/>
        </w:rPr>
        <w:t>8</w:t>
      </w:r>
      <w:r>
        <w:rPr>
          <w:rFonts w:hint="eastAsia" w:ascii="宋体" w:hAnsi="宋体" w:cs="宋体"/>
          <w:color w:val="auto"/>
          <w:kern w:val="0"/>
          <w:lang w:val="zh-CN"/>
        </w:rPr>
        <w:t>.</w:t>
      </w:r>
      <w:r>
        <w:rPr>
          <w:rFonts w:hint="eastAsia" w:ascii="宋体" w:hAnsi="宋体" w:cs="宋体"/>
          <w:color w:val="auto"/>
          <w:kern w:val="0"/>
        </w:rPr>
        <w:t>5 评标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p>
    <w:p w14:paraId="0AAB79B7">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lang w:val="zh-CN"/>
        </w:rPr>
        <w:t>采购代理机构</w:t>
      </w:r>
      <w:r>
        <w:rPr>
          <w:rFonts w:hint="eastAsia" w:ascii="宋体" w:hAnsi="宋体" w:cs="宋体"/>
          <w:color w:val="auto"/>
          <w:kern w:val="0"/>
        </w:rPr>
        <w:t>应当将变更、重新组建评标委员会的情况予以记录，并随采购文件一并存档。</w:t>
      </w:r>
    </w:p>
    <w:p w14:paraId="74751DB8">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lang w:val="zh-CN"/>
        </w:rPr>
        <w:t>1</w:t>
      </w:r>
      <w:r>
        <w:rPr>
          <w:rFonts w:hint="eastAsia" w:ascii="宋体" w:hAnsi="宋体" w:cs="宋体"/>
          <w:color w:val="auto"/>
          <w:kern w:val="0"/>
        </w:rPr>
        <w:t>8</w:t>
      </w:r>
      <w:r>
        <w:rPr>
          <w:rFonts w:hint="eastAsia" w:ascii="宋体" w:hAnsi="宋体" w:cs="宋体"/>
          <w:color w:val="auto"/>
          <w:kern w:val="0"/>
          <w:lang w:val="zh-CN"/>
        </w:rPr>
        <w:t>.</w:t>
      </w:r>
      <w:r>
        <w:rPr>
          <w:rFonts w:hint="eastAsia" w:ascii="宋体" w:hAnsi="宋体" w:cs="宋体"/>
          <w:color w:val="auto"/>
          <w:kern w:val="0"/>
        </w:rPr>
        <w:t>6 采购人、采购代理机构应当采取必要措施，保证评标在严格保密的情况下进行。除采购人代表、评标现场组织人员外，采购人的其他工作人员以及与评标工作无关的人员不得进入评标现场。</w:t>
      </w:r>
    </w:p>
    <w:p w14:paraId="076A0454">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rPr>
        <w:t>有关人员对评标情况以及在评标过程中获悉的国家秘密、商业秘密负有保密责任。</w:t>
      </w:r>
    </w:p>
    <w:p w14:paraId="4575F44B">
      <w:pPr>
        <w:pStyle w:val="25"/>
        <w:spacing w:before="0" w:after="0" w:line="360" w:lineRule="auto"/>
        <w:jc w:val="left"/>
        <w:rPr>
          <w:rFonts w:hint="eastAsia" w:ascii="宋体" w:hAnsi="宋体" w:cs="宋体"/>
          <w:color w:val="auto"/>
          <w:lang w:val="zh-CN"/>
        </w:rPr>
      </w:pPr>
      <w:bookmarkStart w:id="37" w:name="_Toc601"/>
      <w:r>
        <w:rPr>
          <w:rFonts w:hint="eastAsia" w:ascii="宋体" w:hAnsi="宋体" w:cs="宋体"/>
          <w:color w:val="auto"/>
          <w:sz w:val="28"/>
          <w:szCs w:val="28"/>
        </w:rPr>
        <w:t>19</w:t>
      </w:r>
      <w:r>
        <w:rPr>
          <w:rFonts w:hint="eastAsia" w:ascii="宋体" w:hAnsi="宋体" w:cs="宋体"/>
          <w:color w:val="auto"/>
          <w:sz w:val="28"/>
          <w:szCs w:val="28"/>
          <w:lang w:val="zh-CN"/>
        </w:rPr>
        <w:t>.评审工作程序</w:t>
      </w:r>
      <w:bookmarkEnd w:id="37"/>
    </w:p>
    <w:p w14:paraId="01A7AC40">
      <w:pPr>
        <w:autoSpaceDE w:val="0"/>
        <w:autoSpaceDN w:val="0"/>
        <w:spacing w:line="360" w:lineRule="auto"/>
        <w:ind w:firstLine="482" w:firstLineChars="200"/>
        <w:rPr>
          <w:rFonts w:hint="eastAsia" w:ascii="宋体" w:hAnsi="宋体" w:cs="宋体"/>
          <w:color w:val="auto"/>
          <w:kern w:val="0"/>
          <w:lang w:val="zh-CN"/>
        </w:rPr>
      </w:pPr>
      <w:r>
        <w:rPr>
          <w:rFonts w:hint="eastAsia" w:ascii="宋体" w:hAnsi="宋体" w:cs="宋体"/>
          <w:b/>
          <w:bCs/>
          <w:color w:val="auto"/>
          <w:kern w:val="0"/>
          <w:lang w:val="zh-CN"/>
        </w:rPr>
        <w:t>1</w:t>
      </w:r>
      <w:r>
        <w:rPr>
          <w:rFonts w:hint="eastAsia" w:ascii="宋体" w:hAnsi="宋体" w:cs="宋体"/>
          <w:b/>
          <w:bCs/>
          <w:color w:val="auto"/>
          <w:kern w:val="0"/>
        </w:rPr>
        <w:t>9</w:t>
      </w:r>
      <w:r>
        <w:rPr>
          <w:rFonts w:hint="eastAsia" w:ascii="宋体" w:hAnsi="宋体" w:cs="宋体"/>
          <w:b/>
          <w:bCs/>
          <w:color w:val="auto"/>
          <w:kern w:val="0"/>
          <w:lang w:val="zh-CN"/>
        </w:rPr>
        <w:t>.1</w:t>
      </w:r>
      <w:r>
        <w:rPr>
          <w:rFonts w:hint="eastAsia" w:ascii="宋体" w:hAnsi="宋体" w:cs="宋体"/>
          <w:color w:val="auto"/>
          <w:kern w:val="0"/>
        </w:rPr>
        <w:t xml:space="preserve"> </w:t>
      </w:r>
      <w:r>
        <w:rPr>
          <w:rFonts w:hint="eastAsia" w:ascii="宋体" w:hAnsi="宋体" w:cs="宋体"/>
          <w:color w:val="auto"/>
          <w:kern w:val="0"/>
          <w:lang w:val="zh-CN"/>
        </w:rPr>
        <w:t>评标委员会应当对符合资格的投标人的投标文件（下册）进行符合性审查，以确定其是否满足招标文件的实质性要求。</w:t>
      </w:r>
    </w:p>
    <w:p w14:paraId="68C1979F">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rPr>
        <w:t>19.1.1</w:t>
      </w:r>
      <w:r>
        <w:rPr>
          <w:rFonts w:hint="eastAsia" w:ascii="宋体" w:hAnsi="宋体" w:cs="宋体"/>
          <w:b/>
          <w:bCs/>
          <w:color w:val="auto"/>
          <w:kern w:val="0"/>
        </w:rPr>
        <w:t xml:space="preserve"> </w:t>
      </w:r>
      <w:r>
        <w:rPr>
          <w:rFonts w:hint="eastAsia" w:ascii="宋体" w:hAnsi="宋体" w:cs="宋体"/>
          <w:color w:val="auto"/>
          <w:kern w:val="0"/>
          <w:lang w:val="zh-CN"/>
        </w:rPr>
        <w:t>投标文件中含义不明确、同类问题表述不一致或者有明显文字和计算错误的内容，评标委员会应当以书面形式要求投标人作出必要的澄清、说明或者补正。</w:t>
      </w:r>
    </w:p>
    <w:p w14:paraId="3608BB9E">
      <w:pPr>
        <w:autoSpaceDE w:val="0"/>
        <w:autoSpaceDN w:val="0"/>
        <w:spacing w:line="360" w:lineRule="auto"/>
        <w:ind w:firstLine="480" w:firstLineChars="200"/>
        <w:rPr>
          <w:rFonts w:hint="eastAsia" w:ascii="宋体" w:hAnsi="宋体" w:cs="宋体"/>
          <w:b/>
          <w:bCs/>
          <w:color w:val="auto"/>
          <w:kern w:val="0"/>
        </w:rPr>
      </w:pPr>
      <w:r>
        <w:rPr>
          <w:rFonts w:hint="eastAsia" w:ascii="宋体" w:hAnsi="宋体" w:cs="宋体"/>
          <w:color w:val="auto"/>
          <w:kern w:val="0"/>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4A2CE51F">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1</w:t>
      </w:r>
      <w:r>
        <w:rPr>
          <w:rFonts w:hint="eastAsia" w:ascii="宋体" w:hAnsi="宋体" w:cs="宋体"/>
          <w:color w:val="auto"/>
          <w:kern w:val="0"/>
        </w:rPr>
        <w:t>9</w:t>
      </w:r>
      <w:r>
        <w:rPr>
          <w:rFonts w:hint="eastAsia" w:ascii="宋体" w:hAnsi="宋体" w:cs="宋体"/>
          <w:color w:val="auto"/>
          <w:kern w:val="0"/>
          <w:lang w:val="zh-CN"/>
        </w:rPr>
        <w:t>.</w:t>
      </w:r>
      <w:r>
        <w:rPr>
          <w:rFonts w:hint="eastAsia" w:ascii="宋体" w:hAnsi="宋体" w:cs="宋体"/>
          <w:color w:val="auto"/>
          <w:kern w:val="0"/>
        </w:rPr>
        <w:t>1</w:t>
      </w:r>
      <w:r>
        <w:rPr>
          <w:rFonts w:hint="eastAsia" w:ascii="宋体" w:hAnsi="宋体" w:cs="宋体"/>
          <w:color w:val="auto"/>
          <w:kern w:val="0"/>
          <w:lang w:val="zh-CN"/>
        </w:rPr>
        <w:t>.2</w:t>
      </w:r>
      <w:r>
        <w:rPr>
          <w:rFonts w:hint="eastAsia" w:ascii="宋体" w:hAnsi="宋体" w:cs="宋体"/>
          <w:color w:val="auto"/>
          <w:kern w:val="0"/>
        </w:rPr>
        <w:t xml:space="preserve"> </w:t>
      </w:r>
      <w:r>
        <w:rPr>
          <w:rFonts w:hint="eastAsia" w:ascii="宋体" w:hAnsi="宋体" w:cs="宋体"/>
          <w:color w:val="auto"/>
          <w:kern w:val="0"/>
          <w:lang w:val="zh-CN"/>
        </w:rPr>
        <w:t>投标人存在下列情况之一的，投标无效:</w:t>
      </w:r>
    </w:p>
    <w:p w14:paraId="7266D174">
      <w:pPr>
        <w:numPr>
          <w:ilvl w:val="0"/>
          <w:numId w:val="5"/>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投标文件（下册）未按招标文件要求签署、盖章的；</w:t>
      </w:r>
    </w:p>
    <w:p w14:paraId="68B33165">
      <w:pPr>
        <w:numPr>
          <w:ilvl w:val="0"/>
          <w:numId w:val="5"/>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lang w:val="zh-CN"/>
        </w:rPr>
        <w:t>未按第11</w:t>
      </w:r>
      <w:r>
        <w:rPr>
          <w:rFonts w:hint="eastAsia" w:ascii="宋体" w:hAnsi="宋体" w:cs="宋体"/>
          <w:color w:val="auto"/>
        </w:rPr>
        <w:t>.</w:t>
      </w:r>
      <w:r>
        <w:rPr>
          <w:rFonts w:hint="eastAsia" w:ascii="宋体" w:hAnsi="宋体" w:cs="宋体"/>
          <w:color w:val="auto"/>
          <w:lang w:val="zh-CN"/>
        </w:rPr>
        <w:t>2款要求提供相关资料的；</w:t>
      </w:r>
    </w:p>
    <w:p w14:paraId="6AEA2C86">
      <w:pPr>
        <w:numPr>
          <w:ilvl w:val="0"/>
          <w:numId w:val="5"/>
        </w:numPr>
        <w:autoSpaceDE w:val="0"/>
        <w:autoSpaceDN w:val="0"/>
        <w:spacing w:line="360" w:lineRule="auto"/>
        <w:ind w:firstLine="480" w:firstLineChars="200"/>
        <w:rPr>
          <w:rFonts w:hint="eastAsia" w:ascii="宋体" w:hAnsi="宋体" w:cs="宋体"/>
          <w:color w:val="auto"/>
          <w:shd w:val="clear" w:color="auto" w:fill="FFFFFF"/>
        </w:rPr>
      </w:pPr>
      <w:r>
        <w:rPr>
          <w:rFonts w:hint="eastAsia" w:ascii="宋体" w:hAnsi="宋体" w:cs="宋体"/>
          <w:color w:val="auto"/>
          <w:shd w:val="clear" w:color="auto" w:fill="FFFFFF"/>
        </w:rPr>
        <w:t>投标文件含有采购人不能接受的附加条件的；</w:t>
      </w:r>
    </w:p>
    <w:p w14:paraId="1C61B178">
      <w:pPr>
        <w:numPr>
          <w:ilvl w:val="0"/>
          <w:numId w:val="5"/>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szCs w:val="32"/>
        </w:rPr>
        <w:t>服务期限</w:t>
      </w:r>
      <w:r>
        <w:rPr>
          <w:rFonts w:hint="eastAsia" w:ascii="宋体" w:hAnsi="宋体" w:cs="宋体"/>
          <w:color w:val="auto"/>
          <w:kern w:val="0"/>
          <w:lang w:val="zh-CN"/>
        </w:rPr>
        <w:t>不能满足招标文件要求的；</w:t>
      </w:r>
    </w:p>
    <w:p w14:paraId="0B087AA8">
      <w:pPr>
        <w:numPr>
          <w:ilvl w:val="0"/>
          <w:numId w:val="5"/>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rPr>
        <w:t>服务方案未完全满足招标文件确定的重要技术指标的；</w:t>
      </w:r>
    </w:p>
    <w:p w14:paraId="28CD57E4">
      <w:pPr>
        <w:numPr>
          <w:ilvl w:val="0"/>
          <w:numId w:val="5"/>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存在串通投标行为；</w:t>
      </w:r>
    </w:p>
    <w:p w14:paraId="130786FB">
      <w:pPr>
        <w:numPr>
          <w:ilvl w:val="0"/>
          <w:numId w:val="5"/>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rPr>
        <w:t>投标报价出现前后不一致，又不按19.1.3进行确认的；</w:t>
      </w:r>
    </w:p>
    <w:p w14:paraId="77D20A5C">
      <w:pPr>
        <w:numPr>
          <w:ilvl w:val="0"/>
          <w:numId w:val="5"/>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rPr>
        <w:t>评标委员会认为应按无效投标处理的其他情况；</w:t>
      </w:r>
    </w:p>
    <w:p w14:paraId="689C80C5">
      <w:pPr>
        <w:numPr>
          <w:ilvl w:val="0"/>
          <w:numId w:val="5"/>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法律、法规和招标文件规定的其他无效情形。</w:t>
      </w:r>
    </w:p>
    <w:p w14:paraId="627B89C3">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19.1.3 投标文件报价出现前后不一致的，按照下列规定修正：</w:t>
      </w:r>
    </w:p>
    <w:p w14:paraId="2C2E3CB1">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（1）投标文件中开标一览表（报价表）内容与投标文件中相应内容不一致的，以开标一览表（报价表）为准；</w:t>
      </w:r>
    </w:p>
    <w:p w14:paraId="11A5B325">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（2）大写金额和小写金额不一致的，以大写金额为准；</w:t>
      </w:r>
    </w:p>
    <w:p w14:paraId="00525931">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（3）单价金额小数点或者百分比有明显错位的，以开标一览表的总价为准，并修改单价；</w:t>
      </w:r>
    </w:p>
    <w:p w14:paraId="24E5807D">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（4）总价金额与按单价汇总金额不一致的，以单价金额计算结果为准。</w:t>
      </w:r>
    </w:p>
    <w:p w14:paraId="2E3AAE11">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同时出现两种以上不一致的，按照前款规定的顺序修正。修正后的报价按19.1.1第二款的规定经投标人确认后产生约束力。</w:t>
      </w:r>
    </w:p>
    <w:p w14:paraId="250BD0D8">
      <w:pPr>
        <w:autoSpaceDE w:val="0"/>
        <w:autoSpaceDN w:val="0"/>
        <w:spacing w:line="360" w:lineRule="auto"/>
        <w:ind w:firstLine="482" w:firstLineChars="200"/>
        <w:rPr>
          <w:rFonts w:hint="eastAsia" w:ascii="宋体" w:hAnsi="宋体" w:cs="宋体"/>
          <w:color w:val="auto"/>
          <w:kern w:val="0"/>
        </w:rPr>
      </w:pPr>
      <w:r>
        <w:rPr>
          <w:rFonts w:hint="eastAsia" w:ascii="宋体" w:hAnsi="宋体" w:eastAsia="宋体" w:cs="宋体"/>
          <w:b/>
          <w:bCs/>
          <w:color w:val="auto"/>
          <w:kern w:val="0"/>
        </w:rPr>
        <w:t>19.2 政府采购政策功能落实</w:t>
      </w:r>
    </w:p>
    <w:p w14:paraId="6BFF6125">
      <w:pPr>
        <w:autoSpaceDE w:val="0"/>
        <w:autoSpaceDN w:val="0"/>
        <w:spacing w:line="360" w:lineRule="auto"/>
        <w:ind w:firstLine="480" w:firstLineChars="200"/>
        <w:rPr>
          <w:rFonts w:hint="eastAsia" w:ascii="宋体" w:hAnsi="宋体" w:eastAsia="宋体" w:cs="宋体"/>
          <w:color w:val="auto"/>
          <w:kern w:val="0"/>
          <w:lang w:val="zh-CN"/>
        </w:rPr>
      </w:pPr>
      <w:r>
        <w:rPr>
          <w:rFonts w:hint="eastAsia" w:ascii="宋体" w:hAnsi="宋体" w:eastAsia="宋体" w:cs="宋体"/>
          <w:color w:val="auto"/>
          <w:kern w:val="0"/>
          <w:lang w:val="zh-CN"/>
        </w:rPr>
        <w:t>评审过程中，根据《财政部</w:t>
      </w:r>
      <w:r>
        <w:rPr>
          <w:rFonts w:hint="eastAsia" w:ascii="宋体" w:hAnsi="宋体" w:eastAsia="宋体" w:cs="宋体"/>
          <w:color w:val="auto"/>
          <w:kern w:val="0"/>
          <w:lang w:val="zh-CN" w:eastAsia="zh-CN"/>
        </w:rPr>
        <w:t xml:space="preserve"> </w:t>
      </w:r>
      <w:r>
        <w:rPr>
          <w:rFonts w:hint="eastAsia" w:ascii="宋体" w:hAnsi="宋体" w:eastAsia="宋体" w:cs="宋体"/>
          <w:color w:val="auto"/>
          <w:kern w:val="0"/>
          <w:lang w:val="zh-CN"/>
        </w:rPr>
        <w:t>发展改革委</w:t>
      </w:r>
      <w:r>
        <w:rPr>
          <w:rFonts w:hint="eastAsia" w:ascii="宋体" w:hAnsi="宋体" w:eastAsia="宋体" w:cs="宋体"/>
          <w:color w:val="auto"/>
          <w:kern w:val="0"/>
          <w:lang w:val="zh-CN" w:eastAsia="zh-CN"/>
        </w:rPr>
        <w:t xml:space="preserve"> </w:t>
      </w:r>
      <w:r>
        <w:rPr>
          <w:rFonts w:hint="eastAsia" w:ascii="宋体" w:hAnsi="宋体" w:eastAsia="宋体" w:cs="宋体"/>
          <w:color w:val="auto"/>
          <w:kern w:val="0"/>
          <w:lang w:val="zh-CN"/>
        </w:rPr>
        <w:t>生态环境部</w:t>
      </w:r>
      <w:r>
        <w:rPr>
          <w:rFonts w:hint="eastAsia" w:ascii="宋体" w:hAnsi="宋体" w:eastAsia="宋体" w:cs="宋体"/>
          <w:color w:val="auto"/>
          <w:kern w:val="0"/>
          <w:lang w:val="zh-CN" w:eastAsia="zh-CN"/>
        </w:rPr>
        <w:t xml:space="preserve"> </w:t>
      </w:r>
      <w:r>
        <w:rPr>
          <w:rFonts w:hint="eastAsia" w:ascii="宋体" w:hAnsi="宋体" w:eastAsia="宋体" w:cs="宋体"/>
          <w:color w:val="auto"/>
          <w:kern w:val="0"/>
          <w:lang w:val="zh-CN"/>
        </w:rPr>
        <w:t>市场监管总局关于调整优化节能产品、环境标志产品政府采购执行机制的通知》（财库〔2019〕9号）和《财政部 发展改革委关于印发节能产品政府采购品目清单的通知》（财库〔2019〕19号）</w:t>
      </w:r>
      <w:r>
        <w:rPr>
          <w:rFonts w:hint="eastAsia" w:ascii="宋体" w:hAnsi="宋体" w:eastAsia="宋体" w:cs="宋体"/>
          <w:color w:val="auto"/>
          <w:kern w:val="0"/>
          <w:lang w:val="zh-CN" w:eastAsia="zh-CN"/>
        </w:rPr>
        <w:t>和《财政部 生态环境部关于印发环境标志产品政府采购品目清单的通知》（财库〔2019〕18号）</w:t>
      </w:r>
      <w:r>
        <w:rPr>
          <w:rFonts w:hint="eastAsia" w:ascii="宋体" w:hAnsi="宋体" w:eastAsia="宋体" w:cs="宋体"/>
          <w:color w:val="auto"/>
          <w:kern w:val="0"/>
          <w:lang w:val="zh-CN"/>
        </w:rPr>
        <w:t>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Pr>
          <w:rFonts w:hint="eastAsia" w:ascii="宋体" w:hAnsi="宋体" w:eastAsia="宋体" w:cs="宋体"/>
          <w:color w:val="auto"/>
          <w:kern w:val="0"/>
          <w:lang w:val="zh-CN" w:eastAsia="zh-CN"/>
        </w:rPr>
        <w:t>，</w:t>
      </w:r>
      <w:r>
        <w:rPr>
          <w:rFonts w:hint="eastAsia" w:ascii="宋体" w:hAnsi="宋体" w:eastAsia="宋体" w:cs="宋体"/>
          <w:color w:val="auto"/>
          <w:kern w:val="0"/>
          <w:lang w:val="zh-CN"/>
        </w:rPr>
        <w:t>在同等条件下，优先采购具有节能产品、环境标志产品认证证书的产品。</w:t>
      </w:r>
      <w:r>
        <w:rPr>
          <w:rFonts w:hint="eastAsia" w:ascii="宋体" w:hAnsi="宋体" w:eastAsia="宋体" w:cs="宋体"/>
          <w:b/>
          <w:bCs/>
          <w:color w:val="auto"/>
          <w:kern w:val="0"/>
          <w:lang w:val="zh-CN" w:eastAsia="zh-CN"/>
        </w:rPr>
        <w:t>所投产品</w:t>
      </w:r>
      <w:r>
        <w:rPr>
          <w:rFonts w:hint="eastAsia" w:ascii="宋体" w:hAnsi="宋体" w:eastAsia="宋体" w:cs="宋体"/>
          <w:b/>
          <w:bCs/>
          <w:color w:val="auto"/>
          <w:kern w:val="0"/>
          <w:lang w:val="zh-CN"/>
        </w:rPr>
        <w:t>为政府强制采购产品</w:t>
      </w:r>
      <w:r>
        <w:rPr>
          <w:rFonts w:hint="eastAsia" w:ascii="宋体" w:hAnsi="宋体" w:eastAsia="宋体" w:cs="宋体"/>
          <w:b/>
          <w:bCs/>
          <w:color w:val="auto"/>
          <w:kern w:val="0"/>
          <w:lang w:val="zh-CN" w:eastAsia="zh-CN"/>
        </w:rPr>
        <w:t>（《节能产品政府采购品目清单》中“★”标注的产品）的</w:t>
      </w:r>
      <w:r>
        <w:rPr>
          <w:rFonts w:hint="eastAsia" w:ascii="宋体" w:hAnsi="宋体" w:eastAsia="宋体" w:cs="宋体"/>
          <w:b/>
          <w:bCs/>
          <w:color w:val="auto"/>
          <w:kern w:val="0"/>
          <w:lang w:val="zh-CN"/>
        </w:rPr>
        <w:t>实施政府强制采购</w:t>
      </w:r>
      <w:r>
        <w:rPr>
          <w:rFonts w:hint="eastAsia" w:ascii="宋体" w:hAnsi="宋体" w:eastAsia="宋体" w:cs="宋体"/>
          <w:b/>
          <w:bCs/>
          <w:color w:val="auto"/>
          <w:kern w:val="0"/>
          <w:lang w:val="zh-CN" w:eastAsia="zh-CN"/>
        </w:rPr>
        <w:t>，须提供该产品有效期内的</w:t>
      </w:r>
      <w:r>
        <w:rPr>
          <w:rFonts w:hint="eastAsia" w:ascii="宋体" w:hAnsi="宋体" w:eastAsia="宋体" w:cs="宋体"/>
          <w:b/>
          <w:bCs/>
          <w:color w:val="auto"/>
          <w:kern w:val="0"/>
          <w:lang w:val="en-US" w:eastAsia="zh-CN"/>
        </w:rPr>
        <w:t>节能产品</w:t>
      </w:r>
      <w:r>
        <w:rPr>
          <w:rFonts w:hint="eastAsia" w:ascii="宋体" w:hAnsi="宋体" w:eastAsia="宋体" w:cs="宋体"/>
          <w:b/>
          <w:bCs/>
          <w:color w:val="auto"/>
          <w:kern w:val="0"/>
          <w:lang w:val="zh-CN" w:eastAsia="zh-CN"/>
        </w:rPr>
        <w:t>认证</w:t>
      </w:r>
      <w:r>
        <w:rPr>
          <w:rFonts w:hint="eastAsia" w:ascii="宋体" w:hAnsi="宋体" w:eastAsia="宋体" w:cs="宋体"/>
          <w:b/>
          <w:bCs/>
          <w:color w:val="auto"/>
          <w:kern w:val="0"/>
          <w:lang w:val="en-US" w:eastAsia="zh-CN"/>
        </w:rPr>
        <w:t>证书</w:t>
      </w:r>
      <w:r>
        <w:rPr>
          <w:rFonts w:hint="eastAsia" w:ascii="宋体" w:hAnsi="宋体" w:eastAsia="宋体" w:cs="宋体"/>
          <w:b/>
          <w:bCs/>
          <w:color w:val="auto"/>
          <w:kern w:val="0"/>
          <w:lang w:val="zh-CN" w:eastAsia="zh-CN"/>
        </w:rPr>
        <w:t>，否则，投标无效</w:t>
      </w:r>
      <w:r>
        <w:rPr>
          <w:rFonts w:hint="eastAsia" w:ascii="宋体" w:hAnsi="宋体" w:eastAsia="宋体" w:cs="宋体"/>
          <w:b/>
          <w:bCs/>
          <w:color w:val="auto"/>
          <w:kern w:val="0"/>
          <w:lang w:val="zh-CN"/>
        </w:rPr>
        <w:t>。</w:t>
      </w:r>
    </w:p>
    <w:p w14:paraId="2D4FC6B3">
      <w:pPr>
        <w:autoSpaceDE w:val="0"/>
        <w:autoSpaceDN w:val="0"/>
        <w:spacing w:line="360" w:lineRule="auto"/>
        <w:ind w:firstLine="480" w:firstLineChars="200"/>
        <w:rPr>
          <w:rFonts w:hint="eastAsia" w:ascii="宋体" w:hAnsi="宋体" w:eastAsia="宋体" w:cs="宋体"/>
          <w:color w:val="auto"/>
          <w:kern w:val="0"/>
        </w:rPr>
      </w:pPr>
      <w:r>
        <w:rPr>
          <w:rFonts w:hint="eastAsia" w:ascii="宋体" w:hAnsi="宋体" w:eastAsia="宋体" w:cs="宋体"/>
          <w:color w:val="auto"/>
          <w:kern w:val="0"/>
          <w:lang w:val="zh-CN"/>
        </w:rPr>
        <w:t>根据《政府采购促进中小企业发展管理办法》</w:t>
      </w:r>
      <w:r>
        <w:rPr>
          <w:rFonts w:hint="eastAsia" w:ascii="宋体" w:hAnsi="宋体" w:eastAsia="宋体" w:cs="宋体"/>
          <w:color w:val="auto"/>
          <w:kern w:val="0"/>
        </w:rPr>
        <w:t>规定</w:t>
      </w:r>
      <w:r>
        <w:rPr>
          <w:rFonts w:hint="eastAsia" w:ascii="宋体" w:hAnsi="宋体" w:eastAsia="宋体" w:cs="宋体"/>
          <w:color w:val="auto"/>
          <w:kern w:val="0"/>
          <w:lang w:val="zh-CN"/>
        </w:rPr>
        <w:t>，</w:t>
      </w:r>
      <w:r>
        <w:rPr>
          <w:rFonts w:hint="eastAsia" w:ascii="宋体" w:hAnsi="宋体" w:eastAsia="宋体" w:cs="宋体"/>
          <w:i w:val="0"/>
          <w:iCs w:val="0"/>
          <w:color w:val="auto"/>
          <w:kern w:val="0"/>
          <w:sz w:val="24"/>
          <w:szCs w:val="24"/>
          <w:lang w:val="en-US" w:eastAsia="zh-CN" w:bidi="ar"/>
        </w:rPr>
        <w:t>服务全部由符合政策要求的中小企业承接</w:t>
      </w:r>
      <w:r>
        <w:rPr>
          <w:rFonts w:hint="eastAsia" w:ascii="宋体" w:hAnsi="宋体" w:eastAsia="宋体" w:cs="宋体"/>
          <w:color w:val="auto"/>
          <w:kern w:val="0"/>
          <w:lang w:val="zh-CN"/>
        </w:rPr>
        <w:t>，投标人须提供《中小企业声明函》，其划型标准严格按照国家工信部、国家统计局、国家发改委、财政部出台的《中小企业划型标准规定》（工信部联企业[2011]300号）执行。投标人提供的《中小企业声明函》资料必须真实，否则，</w:t>
      </w:r>
      <w:r>
        <w:rPr>
          <w:rFonts w:hint="eastAsia" w:ascii="宋体" w:hAnsi="宋体" w:eastAsia="宋体" w:cs="宋体"/>
          <w:color w:val="auto"/>
          <w:kern w:val="0"/>
          <w:lang w:val="en-US" w:eastAsia="zh-CN"/>
        </w:rPr>
        <w:t>属于提供虚假材料谋取中标，依照《中华人民共和国政府采购法》等国家有关规定追究法律责任。</w:t>
      </w:r>
    </w:p>
    <w:p w14:paraId="652B50AC">
      <w:pPr>
        <w:autoSpaceDE w:val="0"/>
        <w:autoSpaceDN w:val="0"/>
        <w:spacing w:line="360" w:lineRule="auto"/>
        <w:ind w:firstLine="482" w:firstLineChars="200"/>
        <w:rPr>
          <w:rFonts w:hint="eastAsia" w:ascii="宋体" w:hAnsi="宋体" w:cs="宋体"/>
          <w:b/>
          <w:bCs/>
          <w:color w:val="auto"/>
          <w:kern w:val="0"/>
        </w:rPr>
      </w:pPr>
      <w:r>
        <w:rPr>
          <w:rFonts w:hint="eastAsia" w:ascii="宋体" w:hAnsi="宋体" w:cs="宋体"/>
          <w:b/>
          <w:bCs/>
          <w:color w:val="auto"/>
          <w:kern w:val="0"/>
          <w:lang w:val="zh-CN"/>
        </w:rPr>
        <w:t>本项目所属行业为：</w:t>
      </w:r>
      <w:r>
        <w:rPr>
          <w:rFonts w:hint="eastAsia" w:ascii="宋体" w:hAnsi="宋体" w:cs="宋体"/>
          <w:b/>
          <w:bCs/>
          <w:color w:val="auto"/>
          <w:lang w:val="en-US" w:eastAsia="zh-CN"/>
        </w:rPr>
        <w:t>其他未列明行</w:t>
      </w:r>
      <w:r>
        <w:rPr>
          <w:rFonts w:hint="eastAsia" w:ascii="宋体" w:hAnsi="宋体" w:cs="宋体"/>
          <w:b/>
          <w:bCs/>
          <w:color w:val="auto"/>
          <w:lang w:eastAsia="zh-CN"/>
        </w:rPr>
        <w:t>业</w:t>
      </w:r>
    </w:p>
    <w:p w14:paraId="2B36E79D">
      <w:pPr>
        <w:autoSpaceDE w:val="0"/>
        <w:autoSpaceDN w:val="0"/>
        <w:spacing w:line="360" w:lineRule="auto"/>
        <w:ind w:firstLine="480" w:firstLineChars="200"/>
        <w:rPr>
          <w:rFonts w:hint="eastAsia" w:ascii="宋体" w:hAnsi="宋体" w:eastAsia="宋体" w:cs="宋体"/>
          <w:color w:val="auto"/>
          <w:kern w:val="0"/>
          <w:lang w:val="zh-CN"/>
        </w:rPr>
      </w:pPr>
      <w:r>
        <w:rPr>
          <w:rFonts w:hint="eastAsia" w:ascii="宋体" w:hAnsi="宋体" w:eastAsia="宋体" w:cs="宋体"/>
          <w:color w:val="auto"/>
        </w:rPr>
        <w:t>根据《财政部、民政部、中国残疾人联合会关于促进残疾人就业政府采购政策的通知》（财库〔2017〕141号）的规定</w:t>
      </w:r>
      <w:r>
        <w:rPr>
          <w:rFonts w:hint="eastAsia" w:ascii="宋体" w:hAnsi="宋体" w:eastAsia="宋体" w:cs="宋体"/>
          <w:color w:val="auto"/>
          <w:kern w:val="0"/>
          <w:lang w:val="zh-CN"/>
        </w:rPr>
        <w:t>，</w:t>
      </w:r>
      <w:r>
        <w:rPr>
          <w:rFonts w:hint="eastAsia" w:ascii="宋体" w:hAnsi="宋体" w:eastAsia="宋体" w:cs="宋体"/>
          <w:color w:val="auto"/>
          <w:kern w:val="0"/>
          <w:lang w:val="en-US" w:eastAsia="zh-CN"/>
        </w:rPr>
        <w:t>供应商</w:t>
      </w:r>
      <w:r>
        <w:rPr>
          <w:rFonts w:hint="eastAsia" w:ascii="宋体" w:hAnsi="宋体" w:eastAsia="宋体" w:cs="宋体"/>
          <w:color w:val="auto"/>
          <w:kern w:val="0"/>
          <w:lang w:val="zh-CN"/>
        </w:rPr>
        <w:t>为符合条件的残疾人福利性单位</w:t>
      </w:r>
      <w:r>
        <w:rPr>
          <w:rFonts w:hint="eastAsia" w:ascii="宋体" w:hAnsi="宋体" w:eastAsia="宋体" w:cs="宋体"/>
          <w:color w:val="auto"/>
          <w:kern w:val="0"/>
          <w:lang w:val="en-US" w:eastAsia="zh-CN"/>
        </w:rPr>
        <w:t>的</w:t>
      </w:r>
      <w:r>
        <w:rPr>
          <w:rFonts w:hint="eastAsia" w:ascii="宋体" w:hAnsi="宋体" w:eastAsia="宋体" w:cs="宋体"/>
          <w:color w:val="auto"/>
          <w:kern w:val="0"/>
          <w:lang w:val="zh-CN"/>
        </w:rPr>
        <w:t>，须提供《残疾人福利性单位声明函》，并由供应商加盖公章。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供应商提供的《残疾人福利性单位声明函》资料必须真实，否则，按照有关规定予以处理。</w:t>
      </w:r>
    </w:p>
    <w:p w14:paraId="203B466B">
      <w:pPr>
        <w:autoSpaceDE w:val="0"/>
        <w:autoSpaceDN w:val="0"/>
        <w:spacing w:line="360" w:lineRule="auto"/>
        <w:ind w:firstLine="480" w:firstLineChars="200"/>
        <w:rPr>
          <w:rFonts w:hint="eastAsia" w:ascii="宋体" w:hAnsi="宋体" w:eastAsia="宋体" w:cs="宋体"/>
          <w:color w:val="auto"/>
          <w:kern w:val="0"/>
          <w:lang w:val="zh-CN"/>
        </w:rPr>
      </w:pPr>
      <w:r>
        <w:rPr>
          <w:rFonts w:hint="eastAsia" w:ascii="宋体" w:hAnsi="宋体" w:eastAsia="宋体" w:cs="宋体"/>
          <w:color w:val="auto"/>
          <w:kern w:val="0"/>
          <w:lang w:val="en-US" w:eastAsia="zh-CN"/>
        </w:rPr>
        <w:t>根据《财政部、司法部关于政府采购支持监狱企业发展有关问题的通知》（</w:t>
      </w:r>
      <w:r>
        <w:rPr>
          <w:rFonts w:hint="eastAsia" w:ascii="宋体" w:hAnsi="宋体" w:eastAsia="宋体" w:cs="宋体"/>
          <w:color w:val="auto"/>
          <w:kern w:val="0"/>
          <w:lang w:val="zh-CN"/>
        </w:rPr>
        <w:t>财库〔2014〕68号</w:t>
      </w:r>
      <w:r>
        <w:rPr>
          <w:rFonts w:hint="eastAsia" w:ascii="宋体" w:hAnsi="宋体" w:eastAsia="宋体" w:cs="宋体"/>
          <w:color w:val="auto"/>
          <w:kern w:val="0"/>
          <w:lang w:val="en-US" w:eastAsia="zh-CN"/>
        </w:rPr>
        <w:t>）的规定，供应商为监狱企业的，须提供由省级以上监狱管理局、戒毒管理局（含新疆生产建设兵团）出具的属于监狱企业的证明文件。监狱企业视同小型、微型企业，享受预留份额、评审中价格扣除等政府采购促进中小企业发展的政府采购政策。向监狱企业采购的金额，计入面向中小企业采购的统计数据。监狱企业</w:t>
      </w:r>
      <w:r>
        <w:rPr>
          <w:rFonts w:hint="eastAsia" w:ascii="宋体" w:hAnsi="宋体" w:eastAsia="宋体" w:cs="宋体"/>
          <w:color w:val="auto"/>
          <w:kern w:val="0"/>
          <w:lang w:val="zh-CN"/>
        </w:rPr>
        <w:t>属于小型、微型企业的，不重复享受政策。</w:t>
      </w:r>
    </w:p>
    <w:p w14:paraId="15B3B936">
      <w:pPr>
        <w:autoSpaceDE w:val="0"/>
        <w:autoSpaceDN w:val="0"/>
        <w:spacing w:line="360" w:lineRule="auto"/>
        <w:ind w:firstLine="480" w:firstLineChars="200"/>
        <w:rPr>
          <w:rFonts w:hint="eastAsia" w:ascii="宋体" w:hAnsi="宋体" w:eastAsia="宋体" w:cs="宋体"/>
          <w:color w:val="auto"/>
          <w:kern w:val="0"/>
          <w:lang w:val="zh-CN"/>
        </w:rPr>
      </w:pPr>
      <w:r>
        <w:rPr>
          <w:rFonts w:hint="eastAsia" w:ascii="宋体" w:hAnsi="宋体" w:eastAsia="宋体" w:cs="宋体"/>
          <w:color w:val="auto"/>
          <w:kern w:val="0"/>
        </w:rPr>
        <w:t xml:space="preserve">19.3 </w:t>
      </w:r>
      <w:r>
        <w:rPr>
          <w:rFonts w:hint="eastAsia" w:ascii="宋体" w:hAnsi="宋体" w:eastAsia="宋体" w:cs="宋体"/>
          <w:color w:val="auto"/>
          <w:kern w:val="0"/>
          <w:lang w:val="zh-CN"/>
        </w:rPr>
        <w:t>在评审过程中，</w:t>
      </w:r>
      <w:r>
        <w:rPr>
          <w:rFonts w:hint="eastAsia" w:ascii="宋体" w:hAnsi="宋体" w:eastAsia="宋体" w:cs="宋体"/>
          <w:color w:val="auto"/>
          <w:shd w:val="clear" w:color="auto" w:fill="FFFFFF"/>
        </w:rPr>
        <w:t>评标委员会成员对需要共同认定的事项存在争议的，应当按照少数服从多数的原则作出结论。持不同意见的评标委员会成员应当在评标报告上签署不同意见及理由，否则视为同意评标报告。</w:t>
      </w:r>
    </w:p>
    <w:p w14:paraId="05E29330">
      <w:pPr>
        <w:autoSpaceDE w:val="0"/>
        <w:autoSpaceDN w:val="0"/>
        <w:spacing w:line="360" w:lineRule="auto"/>
        <w:ind w:firstLine="480" w:firstLineChars="200"/>
        <w:rPr>
          <w:rFonts w:hint="eastAsia" w:ascii="宋体" w:hAnsi="宋体" w:eastAsia="宋体" w:cs="宋体"/>
          <w:color w:val="auto"/>
          <w:kern w:val="0"/>
          <w:lang w:val="zh-CN"/>
        </w:rPr>
      </w:pPr>
      <w:r>
        <w:rPr>
          <w:rFonts w:hint="eastAsia" w:ascii="宋体" w:hAnsi="宋体" w:eastAsia="宋体" w:cs="宋体"/>
          <w:color w:val="auto"/>
          <w:kern w:val="0"/>
          <w:lang w:val="zh-CN"/>
        </w:rPr>
        <w:t>1</w:t>
      </w:r>
      <w:r>
        <w:rPr>
          <w:rFonts w:hint="eastAsia" w:ascii="宋体" w:hAnsi="宋体" w:eastAsia="宋体" w:cs="宋体"/>
          <w:color w:val="auto"/>
          <w:kern w:val="0"/>
        </w:rPr>
        <w:t>9</w:t>
      </w:r>
      <w:r>
        <w:rPr>
          <w:rFonts w:hint="eastAsia" w:ascii="宋体" w:hAnsi="宋体" w:eastAsia="宋体" w:cs="宋体"/>
          <w:color w:val="auto"/>
          <w:kern w:val="0"/>
          <w:lang w:val="zh-CN"/>
        </w:rPr>
        <w:t>.</w:t>
      </w:r>
      <w:r>
        <w:rPr>
          <w:rFonts w:hint="eastAsia" w:ascii="宋体" w:hAnsi="宋体" w:eastAsia="宋体" w:cs="宋体"/>
          <w:color w:val="auto"/>
          <w:kern w:val="0"/>
        </w:rPr>
        <w:t>4</w:t>
      </w:r>
      <w:r>
        <w:rPr>
          <w:rFonts w:hint="eastAsia" w:ascii="宋体" w:hAnsi="宋体" w:eastAsia="宋体" w:cs="宋体"/>
          <w:color w:val="auto"/>
          <w:kern w:val="0"/>
          <w:lang w:val="zh-CN"/>
        </w:rPr>
        <w:t xml:space="preserve"> </w:t>
      </w:r>
      <w:r>
        <w:rPr>
          <w:rFonts w:hint="eastAsia" w:ascii="宋体" w:hAnsi="宋体" w:eastAsia="宋体" w:cs="宋体"/>
          <w:color w:val="auto"/>
          <w:shd w:val="clear" w:color="auto" w:fill="FFFFFF"/>
        </w:rPr>
        <w:t>评标委员会应当按照招标文件中规定的评标方法和标准，对符合性审查合格的投标文件进行商务和技术评估，综合比较与评价。</w:t>
      </w:r>
    </w:p>
    <w:p w14:paraId="15E49127">
      <w:pPr>
        <w:autoSpaceDE w:val="0"/>
        <w:autoSpaceDN w:val="0"/>
        <w:spacing w:line="360" w:lineRule="auto"/>
        <w:ind w:firstLine="482" w:firstLineChars="200"/>
        <w:rPr>
          <w:rFonts w:hint="eastAsia" w:ascii="宋体" w:hAnsi="宋体" w:eastAsia="宋体" w:cs="宋体"/>
          <w:strike w:val="0"/>
          <w:dstrike w:val="0"/>
          <w:color w:val="auto"/>
          <w:sz w:val="24"/>
          <w:szCs w:val="24"/>
        </w:rPr>
      </w:pPr>
      <w:r>
        <w:rPr>
          <w:rFonts w:hint="eastAsia" w:ascii="宋体" w:hAnsi="宋体" w:eastAsia="宋体" w:cs="宋体"/>
          <w:b/>
          <w:bCs/>
          <w:color w:val="auto"/>
          <w:kern w:val="0"/>
          <w:lang w:val="zh-CN"/>
        </w:rPr>
        <w:t>1</w:t>
      </w:r>
      <w:r>
        <w:rPr>
          <w:rFonts w:hint="eastAsia" w:ascii="宋体" w:hAnsi="宋体" w:eastAsia="宋体" w:cs="宋体"/>
          <w:b/>
          <w:bCs/>
          <w:color w:val="auto"/>
          <w:kern w:val="0"/>
        </w:rPr>
        <w:t>9</w:t>
      </w:r>
      <w:r>
        <w:rPr>
          <w:rFonts w:hint="eastAsia" w:ascii="宋体" w:hAnsi="宋体" w:eastAsia="宋体" w:cs="宋体"/>
          <w:b/>
          <w:bCs/>
          <w:color w:val="auto"/>
          <w:kern w:val="0"/>
          <w:lang w:val="zh-CN"/>
        </w:rPr>
        <w:t>.</w:t>
      </w:r>
      <w:r>
        <w:rPr>
          <w:rFonts w:hint="eastAsia" w:ascii="宋体" w:hAnsi="宋体" w:eastAsia="宋体" w:cs="宋体"/>
          <w:b/>
          <w:bCs/>
          <w:color w:val="auto"/>
          <w:kern w:val="0"/>
        </w:rPr>
        <w:t xml:space="preserve">5 </w:t>
      </w:r>
      <w:r>
        <w:rPr>
          <w:rFonts w:hint="eastAsia" w:ascii="宋体" w:hAnsi="宋体" w:eastAsia="宋体" w:cs="宋体"/>
          <w:b/>
          <w:bCs/>
          <w:strike w:val="0"/>
          <w:dstrike w:val="0"/>
          <w:color w:val="auto"/>
          <w:sz w:val="24"/>
          <w:szCs w:val="24"/>
          <w:lang w:val="en-US" w:eastAsia="zh-CN"/>
        </w:rPr>
        <w:t>政府采购异常低价审查</w:t>
      </w:r>
    </w:p>
    <w:p w14:paraId="66CCFD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trike w:val="0"/>
          <w:dstrike w:val="0"/>
          <w:color w:val="auto"/>
          <w:sz w:val="24"/>
          <w:szCs w:val="24"/>
          <w:lang w:val="en-US" w:eastAsia="zh-CN"/>
        </w:rPr>
        <w:t>（一）</w:t>
      </w:r>
      <w:r>
        <w:rPr>
          <w:rFonts w:hint="eastAsia" w:ascii="宋体" w:hAnsi="宋体" w:eastAsia="宋体" w:cs="宋体"/>
          <w:color w:val="auto"/>
          <w:sz w:val="24"/>
          <w:szCs w:val="24"/>
          <w:lang w:val="en-US" w:eastAsia="zh-CN"/>
        </w:rPr>
        <w:t>政府采购评审中出现下列情形之一的，评标委员会应当启动异常低价投标审查程序：</w:t>
      </w:r>
    </w:p>
    <w:p w14:paraId="52272F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1.投标报价低于全部通过符合性审查供应商投标报价平均值50%的，即投标报价&lt;全部通过符合性审查供应商投标报价平均值×50%；</w:t>
      </w:r>
    </w:p>
    <w:p w14:paraId="26FE9E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2.投标报价低于通过符合性审查的次低报价供应商投标报价50%的，即投标报价&lt;通过符合性审查的次低报价供应商投标报价×50%；</w:t>
      </w:r>
    </w:p>
    <w:p w14:paraId="4F8ABF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3.投标报价低于采购项目最高限价45%的，即投标报价&lt;采购项目最高限价×45%；</w:t>
      </w:r>
    </w:p>
    <w:p w14:paraId="149D8C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dstrike w:val="0"/>
          <w:color w:val="auto"/>
          <w:sz w:val="24"/>
          <w:szCs w:val="24"/>
        </w:rPr>
      </w:pPr>
      <w:r>
        <w:rPr>
          <w:rFonts w:hint="eastAsia" w:ascii="宋体" w:hAnsi="宋体" w:eastAsia="宋体" w:cs="宋体"/>
          <w:color w:val="auto"/>
          <w:sz w:val="24"/>
          <w:szCs w:val="24"/>
          <w:lang w:val="en-US" w:eastAsia="zh-CN"/>
        </w:rPr>
        <w:t>4.评标委员会基于专业判断，认为供应商报价过低，有可能影响产品质量或者不能诚信履约的其他情形。</w:t>
      </w:r>
    </w:p>
    <w:p w14:paraId="4A1A6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相关法律法规对供应商报价有规定的，从其规定。</w:t>
      </w:r>
    </w:p>
    <w:p w14:paraId="58222D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（二）评标委员会启动异常低价投标审查后，属于前述第1项至第4项情形的，应当要求相关供应商</w:t>
      </w:r>
      <w:r>
        <w:rPr>
          <w:rFonts w:hint="eastAsia" w:ascii="宋体" w:hAnsi="宋体" w:eastAsia="宋体" w:cs="宋体"/>
          <w:b/>
          <w:bCs/>
          <w:color w:val="auto"/>
          <w:kern w:val="0"/>
        </w:rPr>
        <w:t>在电子交易系统</w:t>
      </w:r>
      <w:r>
        <w:rPr>
          <w:rFonts w:hint="eastAsia" w:ascii="宋体" w:hAnsi="宋体" w:eastAsia="宋体" w:cs="宋体"/>
          <w:b/>
          <w:bCs/>
          <w:color w:val="auto"/>
          <w:kern w:val="0"/>
          <w:lang w:val="en-US" w:eastAsia="zh-CN"/>
        </w:rPr>
        <w:t>中（时间为3</w:t>
      </w:r>
      <w:r>
        <w:rPr>
          <w:rFonts w:hint="eastAsia" w:ascii="宋体" w:hAnsi="宋体" w:eastAsia="宋体" w:cs="宋体"/>
          <w:b/>
          <w:bCs/>
          <w:color w:val="auto"/>
          <w:kern w:val="0"/>
        </w:rPr>
        <w:t>0分钟</w:t>
      </w:r>
      <w:r>
        <w:rPr>
          <w:rFonts w:hint="eastAsia" w:ascii="宋体" w:hAnsi="宋体" w:eastAsia="宋体" w:cs="宋体"/>
          <w:b/>
          <w:bCs/>
          <w:color w:val="auto"/>
          <w:kern w:val="0"/>
          <w:lang w:val="en-US" w:eastAsia="zh-CN"/>
        </w:rPr>
        <w:t>）</w:t>
      </w:r>
      <w:r>
        <w:rPr>
          <w:rFonts w:hint="eastAsia" w:ascii="宋体" w:hAnsi="宋体" w:eastAsia="宋体" w:cs="宋体"/>
          <w:color w:val="auto"/>
          <w:sz w:val="24"/>
          <w:szCs w:val="24"/>
          <w:lang w:val="en-US" w:eastAsia="zh-CN"/>
        </w:rPr>
        <w:t>对投标价格作出解释，提供项目具体成本测算等与报价合理性相关的书面说明及必要的证明材料，包括但不限于原材料成本、人工成本、制造费用等。其中，属于第3项情形，供应商已随投标文件一并提交相关书面说明及必要的证明材料的，在评审现场可不再重复提交。</w:t>
      </w:r>
    </w:p>
    <w:p w14:paraId="4E51B0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评标委员会依据专业经验，参考同类项目中标价格、类似产品市场价格水平、行业人工费用标准、国家有关部门指导行业协会发布的行业平均成本等情况，对报价合理性进行判断。</w:t>
      </w:r>
      <w:r>
        <w:rPr>
          <w:rFonts w:hint="eastAsia" w:ascii="宋体" w:hAnsi="宋体" w:cs="宋体"/>
          <w:color w:val="auto"/>
          <w:sz w:val="24"/>
          <w:szCs w:val="24"/>
          <w:lang w:val="en-US" w:eastAsia="zh-CN"/>
        </w:rPr>
        <w:t>投标人</w:t>
      </w:r>
      <w:r>
        <w:rPr>
          <w:rFonts w:hint="eastAsia" w:ascii="宋体" w:hAnsi="宋体" w:eastAsia="宋体" w:cs="宋体"/>
          <w:b/>
          <w:bCs/>
          <w:color w:val="auto"/>
          <w:sz w:val="24"/>
          <w:szCs w:val="24"/>
        </w:rPr>
        <w:t>未在规定时间内</w:t>
      </w:r>
      <w:r>
        <w:rPr>
          <w:rFonts w:hint="eastAsia" w:ascii="宋体" w:hAnsi="宋体" w:eastAsia="宋体" w:cs="宋体"/>
          <w:color w:val="auto"/>
          <w:sz w:val="24"/>
          <w:szCs w:val="24"/>
          <w:lang w:val="en-US" w:eastAsia="zh-CN"/>
        </w:rPr>
        <w:t>提供书面说明、证明材料，或者提供的书面说明、证明材料不能证明其报价合理性的，评标委员会应当将其作为无效投标处理。</w:t>
      </w:r>
    </w:p>
    <w:p w14:paraId="4DFA45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人、采购代理机构应当为评标委员会在评审现场及时获取同类项目中标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003D27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异常低价投标审查的启动原因、审查意见和审查结果应当在评审报告中记录，并随供应商提供的相关书面说明及证明材料，以及评标委员会有关互联网浏览、查询历史一并归档。</w:t>
      </w:r>
    </w:p>
    <w:p w14:paraId="655BD2CF">
      <w:pPr>
        <w:autoSpaceDE w:val="0"/>
        <w:autoSpaceDN w:val="0"/>
        <w:spacing w:line="360" w:lineRule="auto"/>
        <w:ind w:firstLine="480" w:firstLineChars="200"/>
        <w:rPr>
          <w:rFonts w:hint="eastAsia" w:ascii="宋体" w:hAnsi="宋体" w:eastAsia="宋体" w:cs="宋体"/>
          <w:b/>
          <w:bCs/>
          <w:color w:val="auto"/>
          <w:shd w:val="clear" w:color="auto" w:fill="FFFFFF"/>
        </w:rPr>
      </w:pPr>
      <w:r>
        <w:rPr>
          <w:rFonts w:hint="eastAsia" w:ascii="宋体" w:hAnsi="宋体" w:eastAsia="宋体" w:cs="宋体"/>
          <w:color w:val="auto"/>
          <w:sz w:val="24"/>
          <w:szCs w:val="24"/>
          <w:lang w:val="en-US" w:eastAsia="zh-CN"/>
        </w:rPr>
        <w:t>（三）财政部门在投诉处理、监督检查中发现评标委员会未按规定对异常低价开展审查的，依法予以纠正并追究评审专家的法律责任。</w:t>
      </w:r>
    </w:p>
    <w:p w14:paraId="5AC08279">
      <w:pPr>
        <w:pStyle w:val="25"/>
        <w:spacing w:before="0" w:after="0" w:line="360" w:lineRule="auto"/>
        <w:jc w:val="left"/>
        <w:rPr>
          <w:rFonts w:hint="eastAsia" w:ascii="宋体" w:hAnsi="宋体" w:cs="宋体"/>
          <w:color w:val="auto"/>
          <w:sz w:val="28"/>
          <w:szCs w:val="28"/>
          <w:lang w:val="zh-CN"/>
        </w:rPr>
      </w:pPr>
      <w:bookmarkStart w:id="38" w:name="_Toc30052"/>
      <w:r>
        <w:rPr>
          <w:rFonts w:hint="eastAsia" w:ascii="宋体" w:hAnsi="宋体" w:cs="宋体"/>
          <w:color w:val="auto"/>
          <w:sz w:val="28"/>
          <w:szCs w:val="28"/>
        </w:rPr>
        <w:t>20</w:t>
      </w:r>
      <w:r>
        <w:rPr>
          <w:rFonts w:hint="eastAsia" w:ascii="宋体" w:hAnsi="宋体" w:cs="宋体"/>
          <w:color w:val="auto"/>
          <w:sz w:val="28"/>
          <w:szCs w:val="28"/>
          <w:lang w:val="zh-CN"/>
        </w:rPr>
        <w:t>.评审方法和标准</w:t>
      </w:r>
      <w:bookmarkEnd w:id="38"/>
    </w:p>
    <w:p w14:paraId="32FDEB70">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rPr>
        <w:t>20</w:t>
      </w:r>
      <w:r>
        <w:rPr>
          <w:rFonts w:hint="eastAsia" w:ascii="宋体" w:hAnsi="宋体" w:cs="宋体"/>
          <w:color w:val="auto"/>
          <w:kern w:val="0"/>
          <w:lang w:val="zh-CN"/>
        </w:rPr>
        <w:t>.1</w:t>
      </w:r>
      <w:r>
        <w:rPr>
          <w:rFonts w:hint="eastAsia" w:ascii="宋体" w:hAnsi="宋体" w:cs="宋体"/>
          <w:color w:val="auto"/>
          <w:kern w:val="0"/>
        </w:rPr>
        <w:t xml:space="preserve"> </w:t>
      </w:r>
      <w:r>
        <w:rPr>
          <w:rFonts w:hint="eastAsia" w:ascii="宋体" w:hAnsi="宋体" w:cs="宋体"/>
          <w:color w:val="auto"/>
          <w:kern w:val="0"/>
          <w:lang w:val="zh-CN"/>
        </w:rPr>
        <w:t>依照《中华人民共和国政府采购法》、《中华人民共和国政府采购法实施条例》、《政府采购货物和服务招投标管理办法》等法律法规的规定，结合该项目的特点制定本评审办法。</w:t>
      </w:r>
    </w:p>
    <w:p w14:paraId="19AAC221">
      <w:pPr>
        <w:autoSpaceDE w:val="0"/>
        <w:autoSpaceDN w:val="0"/>
        <w:spacing w:line="360" w:lineRule="auto"/>
        <w:ind w:firstLine="480" w:firstLineChars="200"/>
        <w:rPr>
          <w:rFonts w:hint="eastAsia" w:ascii="宋体" w:hAnsi="宋体" w:cs="宋体"/>
          <w:color w:val="auto"/>
          <w:kern w:val="0"/>
          <w:u w:val="dashDotHeavy"/>
        </w:rPr>
      </w:pPr>
      <w:r>
        <w:rPr>
          <w:rFonts w:hint="eastAsia" w:ascii="宋体" w:hAnsi="宋体" w:cs="宋体"/>
          <w:color w:val="auto"/>
          <w:kern w:val="0"/>
        </w:rPr>
        <w:t>20</w:t>
      </w:r>
      <w:r>
        <w:rPr>
          <w:rFonts w:hint="eastAsia" w:ascii="宋体" w:hAnsi="宋体" w:cs="宋体"/>
          <w:color w:val="auto"/>
          <w:kern w:val="0"/>
          <w:lang w:val="zh-CN"/>
        </w:rPr>
        <w:t>.2</w:t>
      </w:r>
      <w:r>
        <w:rPr>
          <w:rFonts w:hint="eastAsia" w:ascii="宋体" w:hAnsi="宋体" w:cs="宋体"/>
          <w:color w:val="auto"/>
          <w:kern w:val="0"/>
        </w:rPr>
        <w:t xml:space="preserve"> </w:t>
      </w:r>
      <w:r>
        <w:rPr>
          <w:rFonts w:hint="eastAsia" w:ascii="宋体" w:hAnsi="宋体" w:cs="宋体"/>
          <w:color w:val="auto"/>
          <w:kern w:val="0"/>
          <w:lang w:val="zh-CN"/>
        </w:rPr>
        <w:t>本次评审方法采用综合评分法</w:t>
      </w:r>
      <w:r>
        <w:rPr>
          <w:rFonts w:hint="eastAsia" w:ascii="宋体" w:hAnsi="宋体" w:cs="宋体"/>
          <w:color w:val="auto"/>
          <w:kern w:val="0"/>
        </w:rPr>
        <w:t>。</w:t>
      </w:r>
    </w:p>
    <w:p w14:paraId="32B8D35C">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综合评分法，</w:t>
      </w:r>
      <w:r>
        <w:rPr>
          <w:rFonts w:hint="eastAsia" w:ascii="宋体" w:hAnsi="宋体" w:cs="宋体"/>
          <w:color w:val="auto"/>
          <w:shd w:val="clear" w:color="auto" w:fill="FFFFFF"/>
        </w:rPr>
        <w:t>是指投标文件满足招标文件全部实质性要求，且按照评审因素的量化指标评审得分最高的投标人为中标候选人的评标方法</w:t>
      </w:r>
      <w:r>
        <w:rPr>
          <w:rFonts w:hint="eastAsia" w:ascii="宋体" w:hAnsi="宋体" w:cs="宋体"/>
          <w:color w:val="auto"/>
          <w:kern w:val="0"/>
          <w:lang w:val="zh-CN"/>
        </w:rPr>
        <w:t>。</w:t>
      </w:r>
    </w:p>
    <w:p w14:paraId="7B41DC6E">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评标标准和分值设置如下：</w:t>
      </w:r>
    </w:p>
    <w:tbl>
      <w:tblPr>
        <w:tblStyle w:val="28"/>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1368"/>
        <w:gridCol w:w="1242"/>
        <w:gridCol w:w="5210"/>
      </w:tblGrid>
      <w:tr w14:paraId="7EB5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4" w:type="dxa"/>
            <w:tcBorders>
              <w:tl2br w:val="nil"/>
              <w:tr2bl w:val="nil"/>
            </w:tcBorders>
            <w:noWrap w:val="0"/>
            <w:vAlign w:val="center"/>
          </w:tcPr>
          <w:p w14:paraId="630EC767">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评审项目</w:t>
            </w:r>
          </w:p>
        </w:tc>
        <w:tc>
          <w:tcPr>
            <w:tcW w:w="1368" w:type="dxa"/>
            <w:tcBorders>
              <w:tl2br w:val="nil"/>
              <w:tr2bl w:val="nil"/>
            </w:tcBorders>
            <w:noWrap w:val="0"/>
            <w:vAlign w:val="center"/>
          </w:tcPr>
          <w:p w14:paraId="1451D905">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b/>
                <w:bCs/>
                <w:color w:val="auto"/>
                <w:sz w:val="24"/>
                <w:szCs w:val="24"/>
                <w:lang w:val="en-US"/>
              </w:rPr>
            </w:pPr>
            <w:r>
              <w:rPr>
                <w:rFonts w:hint="eastAsia" w:ascii="宋体" w:hAnsi="宋体" w:eastAsia="宋体" w:cs="宋体"/>
                <w:b/>
                <w:bCs/>
                <w:color w:val="auto"/>
                <w:sz w:val="24"/>
                <w:szCs w:val="24"/>
                <w:lang w:val="en-US"/>
              </w:rPr>
              <w:t>评审因素</w:t>
            </w:r>
          </w:p>
        </w:tc>
        <w:tc>
          <w:tcPr>
            <w:tcW w:w="1242" w:type="dxa"/>
            <w:tcBorders>
              <w:tl2br w:val="nil"/>
              <w:tr2bl w:val="nil"/>
            </w:tcBorders>
            <w:noWrap w:val="0"/>
            <w:vAlign w:val="center"/>
          </w:tcPr>
          <w:p w14:paraId="076E4E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rPr>
              <w:t>分值</w:t>
            </w:r>
          </w:p>
        </w:tc>
        <w:tc>
          <w:tcPr>
            <w:tcW w:w="5210" w:type="dxa"/>
            <w:tcBorders>
              <w:tl2br w:val="nil"/>
              <w:tr2bl w:val="nil"/>
            </w:tcBorders>
            <w:noWrap w:val="0"/>
            <w:vAlign w:val="center"/>
          </w:tcPr>
          <w:p w14:paraId="0A9A6FDB">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b/>
                <w:bCs/>
                <w:color w:val="auto"/>
                <w:sz w:val="24"/>
                <w:szCs w:val="24"/>
                <w:lang w:val="en-US"/>
              </w:rPr>
            </w:pPr>
            <w:r>
              <w:rPr>
                <w:rFonts w:hint="eastAsia" w:ascii="宋体" w:hAnsi="宋体" w:eastAsia="宋体" w:cs="宋体"/>
                <w:b/>
                <w:bCs/>
                <w:color w:val="auto"/>
                <w:sz w:val="24"/>
                <w:szCs w:val="24"/>
                <w:lang w:val="en-US"/>
              </w:rPr>
              <w:t>评审细则</w:t>
            </w:r>
          </w:p>
        </w:tc>
      </w:tr>
      <w:tr w14:paraId="130A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1534" w:type="dxa"/>
            <w:tcBorders>
              <w:tl2br w:val="nil"/>
              <w:tr2bl w:val="nil"/>
            </w:tcBorders>
            <w:noWrap w:val="0"/>
            <w:vAlign w:val="center"/>
          </w:tcPr>
          <w:p w14:paraId="571117DC">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投标报价</w:t>
            </w:r>
          </w:p>
          <w:p w14:paraId="3585EBA7">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（10分）</w:t>
            </w:r>
          </w:p>
        </w:tc>
        <w:tc>
          <w:tcPr>
            <w:tcW w:w="1368" w:type="dxa"/>
            <w:tcBorders>
              <w:tl2br w:val="nil"/>
              <w:tr2bl w:val="nil"/>
            </w:tcBorders>
            <w:noWrap w:val="0"/>
            <w:vAlign w:val="center"/>
          </w:tcPr>
          <w:p w14:paraId="410E076A">
            <w:pPr>
              <w:widowControl/>
              <w:spacing w:line="240" w:lineRule="auto"/>
              <w:ind w:firstLine="0" w:firstLineChars="0"/>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报价分</w:t>
            </w:r>
          </w:p>
        </w:tc>
        <w:tc>
          <w:tcPr>
            <w:tcW w:w="1242" w:type="dxa"/>
            <w:tcBorders>
              <w:tl2br w:val="nil"/>
              <w:tr2bl w:val="nil"/>
            </w:tcBorders>
            <w:noWrap w:val="0"/>
            <w:vAlign w:val="center"/>
          </w:tcPr>
          <w:p w14:paraId="41177C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4"/>
                <w:szCs w:val="24"/>
                <w:lang w:val="en-US" w:eastAsia="zh-CN" w:bidi="ar-SA"/>
              </w:rPr>
            </w:pPr>
            <w:bookmarkStart w:id="39" w:name="OLE_LINK5"/>
            <w:r>
              <w:rPr>
                <w:rFonts w:hint="eastAsia" w:ascii="宋体" w:hAnsi="宋体" w:eastAsia="宋体" w:cs="宋体"/>
                <w:color w:val="auto"/>
                <w:sz w:val="24"/>
                <w:szCs w:val="24"/>
                <w:lang w:val="en-US" w:eastAsia="zh-CN"/>
              </w:rPr>
              <w:t>1</w:t>
            </w:r>
            <w:bookmarkStart w:id="40" w:name="OLE_LINK6"/>
            <w:r>
              <w:rPr>
                <w:rFonts w:hint="eastAsia" w:ascii="宋体" w:hAnsi="宋体" w:eastAsia="宋体" w:cs="宋体"/>
                <w:color w:val="auto"/>
                <w:sz w:val="24"/>
                <w:szCs w:val="24"/>
                <w:lang w:val="en-US" w:eastAsia="zh-CN"/>
              </w:rPr>
              <w:t>0</w:t>
            </w:r>
            <w:bookmarkEnd w:id="39"/>
            <w:bookmarkEnd w:id="40"/>
          </w:p>
        </w:tc>
        <w:tc>
          <w:tcPr>
            <w:tcW w:w="5210" w:type="dxa"/>
            <w:tcBorders>
              <w:tl2br w:val="nil"/>
              <w:tr2bl w:val="nil"/>
            </w:tcBorders>
            <w:noWrap w:val="0"/>
            <w:vAlign w:val="center"/>
          </w:tcPr>
          <w:p w14:paraId="74E78140">
            <w:pPr>
              <w:keepNext w:val="0"/>
              <w:keepLines w:val="0"/>
              <w:pageBreakBefore w:val="0"/>
              <w:widowControl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满足招标文件要求且报价最低的投标人的价格为评标基准价，其价格分为满分。其他投标人的价格分统一按照下列公式计算：</w:t>
            </w:r>
          </w:p>
          <w:p w14:paraId="0E993B17">
            <w:pPr>
              <w:keepNext w:val="0"/>
              <w:keepLines w:val="0"/>
              <w:pageBreakBefore w:val="0"/>
              <w:widowControl w:val="0"/>
              <w:kinsoku/>
              <w:wordWrap/>
              <w:overflowPunct/>
              <w:topLinePunct w:val="0"/>
              <w:autoSpaceDE/>
              <w:autoSpaceDN/>
              <w:bidi w:val="0"/>
              <w:adjustRightInd/>
              <w:snapToGrid/>
              <w:spacing w:line="240" w:lineRule="auto"/>
              <w:ind w:right="0" w:firstLine="0" w:firstLineChars="0"/>
              <w:textAlignment w:val="auto"/>
              <w:rPr>
                <w:rFonts w:hint="eastAsia" w:ascii="宋体" w:hAnsi="宋体" w:eastAsia="宋体" w:cs="宋体"/>
                <w:color w:val="auto"/>
                <w:spacing w:val="1"/>
                <w:kern w:val="0"/>
                <w:sz w:val="24"/>
                <w:szCs w:val="24"/>
                <w:highlight w:val="none"/>
                <w:lang w:val="en-US" w:eastAsia="zh-CN" w:bidi="ar"/>
              </w:rPr>
            </w:pPr>
            <w:r>
              <w:rPr>
                <w:rFonts w:hint="eastAsia" w:ascii="宋体" w:hAnsi="宋体" w:eastAsia="宋体" w:cs="宋体"/>
                <w:color w:val="auto"/>
                <w:sz w:val="24"/>
                <w:szCs w:val="24"/>
                <w:lang w:val="en-US" w:eastAsia="zh-CN"/>
              </w:rPr>
              <w:t>报价得分=（评标基准价/投标报价）×价格分值</w:t>
            </w:r>
            <w:r>
              <w:rPr>
                <w:rFonts w:hint="eastAsia" w:ascii="宋体" w:hAnsi="宋体" w:eastAsia="宋体" w:cs="宋体"/>
                <w:color w:val="auto"/>
                <w:spacing w:val="1"/>
                <w:kern w:val="0"/>
                <w:sz w:val="24"/>
                <w:szCs w:val="24"/>
                <w:highlight w:val="none"/>
                <w:lang w:val="en-US" w:eastAsia="zh-CN" w:bidi="ar"/>
              </w:rPr>
              <w:t>。</w:t>
            </w:r>
          </w:p>
          <w:p w14:paraId="2775506A">
            <w:pPr>
              <w:pStyle w:val="24"/>
              <w:widowControl/>
              <w:spacing w:before="0" w:beforeAutospacing="0" w:after="0" w:afterAutospacing="0"/>
              <w:jc w:val="both"/>
              <w:rPr>
                <w:rFonts w:hint="eastAsia" w:ascii="宋体" w:hAnsi="宋体" w:eastAsia="宋体" w:cs="宋体"/>
                <w:color w:val="auto"/>
                <w:sz w:val="24"/>
                <w:szCs w:val="24"/>
              </w:rPr>
            </w:pPr>
            <w:r>
              <w:rPr>
                <w:rFonts w:hint="eastAsia" w:ascii="宋体" w:hAnsi="宋体" w:eastAsia="宋体" w:cs="宋体"/>
                <w:color w:val="auto"/>
                <w:sz w:val="24"/>
                <w:szCs w:val="24"/>
              </w:rPr>
              <w:t>1.对符合《政府采购促进中小企业发展管理办法》规定的小微企业的报价，残疾人福利性单位、监狱企业的报价给予10%的扣除，用扣除后的价格计算投标报价得分，须提供《中小企业声明函》、《残疾人福利性单位声明函》、监狱企业证明材料。</w:t>
            </w:r>
          </w:p>
          <w:p w14:paraId="40B045EF">
            <w:pPr>
              <w:pStyle w:val="24"/>
              <w:widowControl/>
              <w:spacing w:before="0" w:beforeAutospacing="0" w:after="0" w:afterAutospacing="0"/>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.残疾人福利性单位（监狱企业）属于小型、微型企业的，不重复享受政策。</w:t>
            </w:r>
          </w:p>
          <w:p w14:paraId="1685FD67">
            <w:pPr>
              <w:pStyle w:val="2"/>
              <w:rPr>
                <w:rFonts w:hint="eastAsia"/>
                <w:lang w:val="en-US" w:eastAsia="zh-CN"/>
              </w:rPr>
            </w:pPr>
            <w:r>
              <w:rPr>
                <w:rFonts w:hint="eastAsia" w:ascii="宋体" w:hAnsi="宋体" w:cs="宋体"/>
                <w:b/>
                <w:bCs/>
                <w:color w:val="auto"/>
                <w:kern w:val="0"/>
                <w:lang w:val="en-US" w:eastAsia="zh-CN"/>
              </w:rPr>
              <w:t>3</w:t>
            </w:r>
            <w:r>
              <w:rPr>
                <w:rFonts w:hint="eastAsia" w:ascii="宋体" w:hAnsi="宋体" w:eastAsia="宋体" w:cs="宋体"/>
                <w:b/>
                <w:bCs/>
                <w:color w:val="auto"/>
                <w:kern w:val="0"/>
                <w:lang w:val="en-US" w:eastAsia="zh-CN"/>
              </w:rPr>
              <w:t>.</w:t>
            </w:r>
            <w:r>
              <w:rPr>
                <w:rFonts w:hint="eastAsia" w:ascii="宋体" w:hAnsi="宋体" w:eastAsia="宋体" w:cs="宋体"/>
                <w:b/>
                <w:bCs/>
                <w:color w:val="auto"/>
                <w:kern w:val="0"/>
              </w:rPr>
              <w:t>本项目</w:t>
            </w:r>
            <w:r>
              <w:rPr>
                <w:rFonts w:hint="eastAsia" w:ascii="宋体" w:hAnsi="宋体" w:eastAsia="宋体" w:cs="宋体"/>
                <w:b/>
                <w:bCs/>
                <w:color w:val="auto"/>
                <w:kern w:val="0"/>
                <w:lang w:val="en-US" w:eastAsia="zh-CN"/>
              </w:rPr>
              <w:t>采购标的</w:t>
            </w:r>
            <w:r>
              <w:rPr>
                <w:rFonts w:hint="eastAsia" w:ascii="宋体" w:hAnsi="宋体" w:eastAsia="宋体" w:cs="宋体"/>
                <w:b/>
                <w:bCs/>
                <w:color w:val="auto"/>
                <w:kern w:val="0"/>
                <w:lang w:val="zh-CN"/>
              </w:rPr>
              <w:t>所属行业</w:t>
            </w:r>
            <w:r>
              <w:rPr>
                <w:rFonts w:hint="eastAsia" w:ascii="宋体" w:hAnsi="宋体" w:eastAsia="宋体" w:cs="宋体"/>
                <w:b/>
                <w:bCs/>
                <w:color w:val="auto"/>
                <w:kern w:val="0"/>
              </w:rPr>
              <w:t>为：</w:t>
            </w:r>
            <w:r>
              <w:rPr>
                <w:rFonts w:hint="eastAsia" w:ascii="宋体" w:hAnsi="宋体" w:eastAsia="宋体" w:cs="宋体"/>
                <w:b/>
                <w:bCs/>
                <w:color w:val="auto"/>
                <w:kern w:val="0"/>
                <w:lang w:val="en-US" w:eastAsia="zh-CN"/>
              </w:rPr>
              <w:t>其他未列明行业</w:t>
            </w:r>
          </w:p>
        </w:tc>
      </w:tr>
      <w:tr w14:paraId="0C28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4" w:type="dxa"/>
            <w:vMerge w:val="restart"/>
            <w:tcBorders>
              <w:tl2br w:val="nil"/>
              <w:tr2bl w:val="nil"/>
            </w:tcBorders>
            <w:noWrap w:val="0"/>
            <w:vAlign w:val="center"/>
          </w:tcPr>
          <w:p w14:paraId="2980A53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商务</w:t>
            </w:r>
            <w:r>
              <w:rPr>
                <w:rFonts w:hint="eastAsia" w:ascii="宋体" w:hAnsi="宋体" w:cs="宋体"/>
                <w:b/>
                <w:bCs/>
                <w:color w:val="auto"/>
                <w:sz w:val="24"/>
                <w:szCs w:val="24"/>
                <w:lang w:val="en-US" w:eastAsia="zh-CN"/>
              </w:rPr>
              <w:t>方面</w:t>
            </w:r>
          </w:p>
          <w:p w14:paraId="22B8C29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42</w:t>
            </w:r>
            <w:r>
              <w:rPr>
                <w:rFonts w:hint="eastAsia" w:ascii="宋体" w:hAnsi="宋体" w:eastAsia="宋体" w:cs="宋体"/>
                <w:b/>
                <w:bCs/>
                <w:color w:val="auto"/>
                <w:sz w:val="24"/>
                <w:szCs w:val="24"/>
                <w:lang w:val="en-US" w:eastAsia="zh-CN"/>
              </w:rPr>
              <w:t>分）</w:t>
            </w:r>
          </w:p>
        </w:tc>
        <w:tc>
          <w:tcPr>
            <w:tcW w:w="1368" w:type="dxa"/>
            <w:tcBorders>
              <w:tl2br w:val="nil"/>
              <w:tr2bl w:val="nil"/>
            </w:tcBorders>
            <w:noWrap w:val="0"/>
            <w:vAlign w:val="center"/>
          </w:tcPr>
          <w:p w14:paraId="6698DFC8">
            <w:pPr>
              <w:widowControl/>
              <w:spacing w:line="24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类似业绩</w:t>
            </w:r>
          </w:p>
        </w:tc>
        <w:tc>
          <w:tcPr>
            <w:tcW w:w="1242" w:type="dxa"/>
            <w:tcBorders>
              <w:tl2br w:val="nil"/>
              <w:tr2bl w:val="nil"/>
            </w:tcBorders>
            <w:noWrap w:val="0"/>
            <w:vAlign w:val="center"/>
          </w:tcPr>
          <w:p w14:paraId="03DA8FC4">
            <w:pPr>
              <w:widowControl/>
              <w:spacing w:line="240" w:lineRule="auto"/>
              <w:ind w:firstLine="0" w:firstLine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16</w:t>
            </w:r>
          </w:p>
        </w:tc>
        <w:tc>
          <w:tcPr>
            <w:tcW w:w="5210" w:type="dxa"/>
            <w:tcBorders>
              <w:tl2br w:val="nil"/>
              <w:tr2bl w:val="nil"/>
            </w:tcBorders>
            <w:noWrap w:val="0"/>
            <w:vAlign w:val="center"/>
          </w:tcPr>
          <w:p w14:paraId="4D5B8FCD">
            <w:pPr>
              <w:widowControl/>
              <w:spacing w:line="240" w:lineRule="auto"/>
              <w:ind w:firstLine="0" w:firstLineChars="0"/>
              <w:jc w:val="left"/>
              <w:rPr>
                <w:rFonts w:hint="eastAsia" w:ascii="宋体" w:hAnsi="宋体" w:eastAsia="宋体" w:cs="宋体"/>
                <w:color w:val="auto"/>
                <w:sz w:val="24"/>
                <w:szCs w:val="24"/>
                <w:lang w:val="en-US" w:eastAsia="zh-CN"/>
              </w:rPr>
            </w:pPr>
            <w:bookmarkStart w:id="41" w:name="OLE_LINK15"/>
            <w:r>
              <w:rPr>
                <w:rFonts w:hint="eastAsia" w:ascii="宋体" w:hAnsi="宋体" w:eastAsia="宋体" w:cs="宋体"/>
                <w:color w:val="auto"/>
                <w:kern w:val="2"/>
                <w:sz w:val="24"/>
                <w:szCs w:val="24"/>
                <w:lang w:val="en-US" w:eastAsia="zh-CN" w:bidi="ar-SA"/>
              </w:rPr>
              <w:t>自202</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年以来提供的与本项目相关的类似业绩证明材料。每提供1项得</w:t>
            </w: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分，满分</w:t>
            </w:r>
            <w:r>
              <w:rPr>
                <w:rFonts w:hint="eastAsia" w:ascii="宋体" w:hAnsi="宋体" w:cs="宋体"/>
                <w:color w:val="auto"/>
                <w:kern w:val="2"/>
                <w:sz w:val="24"/>
                <w:szCs w:val="24"/>
                <w:lang w:val="en-US" w:eastAsia="zh-CN" w:bidi="ar-SA"/>
              </w:rPr>
              <w:t>16</w:t>
            </w:r>
            <w:r>
              <w:rPr>
                <w:rFonts w:hint="eastAsia" w:ascii="宋体" w:hAnsi="宋体" w:eastAsia="宋体" w:cs="宋体"/>
                <w:color w:val="auto"/>
                <w:kern w:val="2"/>
                <w:sz w:val="24"/>
                <w:szCs w:val="24"/>
                <w:lang w:val="en-US" w:eastAsia="zh-CN" w:bidi="ar-SA"/>
              </w:rPr>
              <w:t>分；未提供或其他情况的不得分。(业绩以中标通知书或合同</w:t>
            </w:r>
            <w:r>
              <w:rPr>
                <w:rFonts w:hint="eastAsia" w:ascii="宋体" w:hAnsi="宋体" w:cs="宋体"/>
                <w:color w:val="auto"/>
                <w:kern w:val="2"/>
                <w:sz w:val="24"/>
                <w:szCs w:val="24"/>
                <w:lang w:val="en-US" w:eastAsia="zh-CN" w:bidi="ar-SA"/>
              </w:rPr>
              <w:t>（</w:t>
            </w:r>
            <w:r>
              <w:rPr>
                <w:rFonts w:hint="eastAsia" w:ascii="宋体" w:hAnsi="宋体" w:eastAsia="宋体" w:cs="宋体"/>
                <w:color w:val="auto"/>
                <w:sz w:val="24"/>
                <w:szCs w:val="24"/>
                <w:lang w:val="en-US" w:eastAsia="zh-CN"/>
              </w:rPr>
              <w:t>需提供包含合同首页、标的及金额所在页、服务合同签字盖章页的扫描（或复印）件</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为准)</w:t>
            </w:r>
            <w:bookmarkEnd w:id="41"/>
          </w:p>
        </w:tc>
      </w:tr>
      <w:tr w14:paraId="202C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1534" w:type="dxa"/>
            <w:vMerge w:val="continue"/>
            <w:tcBorders>
              <w:tl2br w:val="nil"/>
              <w:tr2bl w:val="nil"/>
            </w:tcBorders>
            <w:noWrap w:val="0"/>
            <w:vAlign w:val="center"/>
          </w:tcPr>
          <w:p w14:paraId="06BD096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sz w:val="24"/>
                <w:szCs w:val="24"/>
                <w:highlight w:val="none"/>
              </w:rPr>
            </w:pPr>
          </w:p>
        </w:tc>
        <w:tc>
          <w:tcPr>
            <w:tcW w:w="1368" w:type="dxa"/>
            <w:tcBorders>
              <w:tl2br w:val="nil"/>
              <w:tr2bl w:val="nil"/>
            </w:tcBorders>
            <w:noWrap w:val="0"/>
            <w:vAlign w:val="center"/>
          </w:tcPr>
          <w:p w14:paraId="030358B6">
            <w:pPr>
              <w:widowControl/>
              <w:spacing w:line="240" w:lineRule="auto"/>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服务团队</w:t>
            </w:r>
          </w:p>
          <w:p w14:paraId="2D23A4A2">
            <w:pPr>
              <w:widowControl/>
              <w:spacing w:line="240" w:lineRule="auto"/>
              <w:ind w:firstLine="0" w:firstLineChars="0"/>
              <w:jc w:val="center"/>
              <w:rPr>
                <w:rFonts w:hint="eastAsia" w:ascii="宋体" w:hAnsi="宋体" w:eastAsia="宋体" w:cs="宋体"/>
                <w:color w:val="auto"/>
                <w:sz w:val="24"/>
                <w:szCs w:val="24"/>
                <w:highlight w:val="none"/>
                <w:lang w:val="en-US" w:eastAsia="zh-CN"/>
              </w:rPr>
            </w:pPr>
          </w:p>
        </w:tc>
        <w:tc>
          <w:tcPr>
            <w:tcW w:w="1242" w:type="dxa"/>
            <w:tcBorders>
              <w:tl2br w:val="nil"/>
              <w:tr2bl w:val="nil"/>
            </w:tcBorders>
            <w:noWrap w:val="0"/>
            <w:vAlign w:val="center"/>
          </w:tcPr>
          <w:p w14:paraId="614CF168">
            <w:pPr>
              <w:widowControl/>
              <w:spacing w:line="240" w:lineRule="auto"/>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p>
        </w:tc>
        <w:tc>
          <w:tcPr>
            <w:tcW w:w="5210" w:type="dxa"/>
            <w:tcBorders>
              <w:tl2br w:val="nil"/>
              <w:tr2bl w:val="nil"/>
            </w:tcBorders>
            <w:noWrap w:val="0"/>
            <w:vAlign w:val="center"/>
          </w:tcPr>
          <w:p w14:paraId="75A4B738">
            <w:pPr>
              <w:widowControl/>
              <w:numPr>
                <w:ilvl w:val="0"/>
                <w:numId w:val="0"/>
              </w:numPr>
              <w:spacing w:line="240" w:lineRule="auto"/>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拟派项目负责人具有生态学</w:t>
            </w:r>
            <w:r>
              <w:rPr>
                <w:rFonts w:hint="eastAsia" w:ascii="宋体" w:hAnsi="宋体" w:cs="宋体"/>
                <w:color w:val="auto"/>
                <w:sz w:val="24"/>
                <w:szCs w:val="24"/>
                <w:highlight w:val="none"/>
                <w:lang w:val="en-US" w:eastAsia="zh-CN"/>
              </w:rPr>
              <w:t>或植物学或菌物学等</w:t>
            </w:r>
            <w:r>
              <w:rPr>
                <w:rFonts w:hint="eastAsia" w:ascii="宋体" w:hAnsi="宋体" w:eastAsia="宋体" w:cs="宋体"/>
                <w:color w:val="auto"/>
                <w:sz w:val="24"/>
                <w:szCs w:val="24"/>
                <w:highlight w:val="none"/>
                <w:lang w:val="en-US" w:eastAsia="zh-CN"/>
              </w:rPr>
              <w:t>相关专业高级(含)以上职称</w:t>
            </w:r>
            <w:r>
              <w:rPr>
                <w:rFonts w:hint="eastAsia" w:ascii="宋体" w:hAnsi="宋体" w:cs="宋体"/>
                <w:color w:val="auto"/>
                <w:sz w:val="24"/>
                <w:szCs w:val="24"/>
                <w:highlight w:val="none"/>
                <w:lang w:val="en-US" w:eastAsia="zh-CN"/>
              </w:rPr>
              <w:t>，且有3年以上生物多样性调查项目负责人经历，</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；仅满足职称要求得5分，</w:t>
            </w:r>
            <w:r>
              <w:rPr>
                <w:rFonts w:hint="eastAsia" w:ascii="宋体" w:hAnsi="宋体" w:eastAsia="宋体" w:cs="宋体"/>
                <w:color w:val="auto"/>
                <w:sz w:val="24"/>
                <w:szCs w:val="24"/>
                <w:highlight w:val="none"/>
                <w:lang w:val="en-US" w:eastAsia="zh-CN"/>
              </w:rPr>
              <w:t>未提供不得分。</w:t>
            </w:r>
          </w:p>
          <w:p w14:paraId="1123BEC4">
            <w:pPr>
              <w:widowControl/>
              <w:numPr>
                <w:ilvl w:val="0"/>
                <w:numId w:val="0"/>
              </w:numPr>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除项目负责人以外，拟投入本项目的专业技术人员</w:t>
            </w:r>
            <w:r>
              <w:rPr>
                <w:rFonts w:hint="eastAsia" w:ascii="宋体" w:hAnsi="宋体" w:cs="宋体"/>
                <w:color w:val="auto"/>
                <w:sz w:val="24"/>
                <w:szCs w:val="24"/>
                <w:highlight w:val="none"/>
                <w:lang w:val="en-US" w:eastAsia="zh-CN"/>
              </w:rPr>
              <w:t>中每提供</w:t>
            </w:r>
            <w:r>
              <w:rPr>
                <w:rFonts w:hint="eastAsia" w:ascii="宋体" w:hAnsi="宋体" w:eastAsia="宋体" w:cs="宋体"/>
                <w:color w:val="auto"/>
                <w:sz w:val="24"/>
                <w:szCs w:val="24"/>
                <w:highlight w:val="none"/>
                <w:lang w:val="en-US" w:eastAsia="zh-CN"/>
              </w:rPr>
              <w:t>1名真菌</w:t>
            </w:r>
            <w:r>
              <w:rPr>
                <w:rFonts w:hint="eastAsia" w:ascii="宋体" w:hAnsi="宋体" w:cs="宋体"/>
                <w:color w:val="auto"/>
                <w:sz w:val="24"/>
                <w:szCs w:val="24"/>
                <w:highlight w:val="none"/>
                <w:lang w:val="en-US" w:eastAsia="zh-CN"/>
              </w:rPr>
              <w:t>类或</w:t>
            </w:r>
            <w:r>
              <w:rPr>
                <w:rFonts w:hint="eastAsia" w:ascii="宋体" w:hAnsi="宋体" w:eastAsia="宋体" w:cs="宋体"/>
                <w:color w:val="auto"/>
                <w:sz w:val="24"/>
                <w:szCs w:val="24"/>
                <w:highlight w:val="none"/>
                <w:lang w:val="en-US" w:eastAsia="zh-CN"/>
              </w:rPr>
              <w:t>微生物</w:t>
            </w:r>
            <w:r>
              <w:rPr>
                <w:rFonts w:hint="eastAsia" w:ascii="宋体" w:hAnsi="宋体" w:cs="宋体"/>
                <w:color w:val="auto"/>
                <w:sz w:val="24"/>
                <w:szCs w:val="24"/>
                <w:highlight w:val="none"/>
                <w:lang w:val="en-US" w:eastAsia="zh-CN"/>
              </w:rPr>
              <w:t>类或</w:t>
            </w:r>
            <w:r>
              <w:rPr>
                <w:rFonts w:hint="eastAsia" w:ascii="宋体" w:hAnsi="宋体" w:eastAsia="宋体" w:cs="宋体"/>
                <w:color w:val="auto"/>
                <w:sz w:val="24"/>
                <w:szCs w:val="24"/>
                <w:highlight w:val="none"/>
                <w:lang w:val="en-US" w:eastAsia="zh-CN"/>
              </w:rPr>
              <w:t>苔藓植物</w:t>
            </w:r>
            <w:r>
              <w:rPr>
                <w:rFonts w:hint="eastAsia" w:ascii="宋体" w:hAnsi="宋体" w:cs="宋体"/>
                <w:color w:val="auto"/>
                <w:sz w:val="24"/>
                <w:szCs w:val="24"/>
                <w:highlight w:val="none"/>
                <w:lang w:val="en-US" w:eastAsia="zh-CN"/>
              </w:rPr>
              <w:t>类或</w:t>
            </w:r>
            <w:r>
              <w:rPr>
                <w:rFonts w:hint="eastAsia" w:ascii="宋体" w:hAnsi="宋体" w:eastAsia="宋体" w:cs="宋体"/>
                <w:color w:val="auto"/>
                <w:sz w:val="24"/>
                <w:szCs w:val="24"/>
                <w:highlight w:val="none"/>
                <w:lang w:val="en-US" w:eastAsia="zh-CN"/>
              </w:rPr>
              <w:t>地衣学</w:t>
            </w:r>
            <w:r>
              <w:rPr>
                <w:rFonts w:hint="eastAsia" w:ascii="宋体" w:hAnsi="宋体" w:cs="宋体"/>
                <w:color w:val="auto"/>
                <w:sz w:val="24"/>
                <w:szCs w:val="24"/>
                <w:highlight w:val="none"/>
                <w:lang w:val="en-US" w:eastAsia="zh-CN"/>
              </w:rPr>
              <w:t>类</w:t>
            </w:r>
            <w:r>
              <w:rPr>
                <w:rFonts w:hint="eastAsia" w:ascii="宋体" w:hAnsi="宋体" w:eastAsia="宋体" w:cs="宋体"/>
                <w:color w:val="auto"/>
                <w:sz w:val="24"/>
                <w:szCs w:val="24"/>
                <w:highlight w:val="none"/>
                <w:lang w:val="en-US" w:eastAsia="zh-CN"/>
              </w:rPr>
              <w:t>相关专业中级</w:t>
            </w:r>
            <w:r>
              <w:rPr>
                <w:rFonts w:hint="eastAsia" w:ascii="宋体" w:hAnsi="宋体" w:cs="宋体"/>
                <w:color w:val="auto"/>
                <w:sz w:val="24"/>
                <w:szCs w:val="24"/>
                <w:highlight w:val="none"/>
                <w:lang w:val="en-US" w:eastAsia="zh-CN"/>
              </w:rPr>
              <w:t>（含）</w:t>
            </w:r>
            <w:r>
              <w:rPr>
                <w:rFonts w:hint="eastAsia" w:ascii="宋体" w:hAnsi="宋体" w:eastAsia="宋体" w:cs="宋体"/>
                <w:color w:val="auto"/>
                <w:sz w:val="24"/>
                <w:szCs w:val="24"/>
                <w:highlight w:val="none"/>
                <w:lang w:val="en-US" w:eastAsia="zh-CN"/>
              </w:rPr>
              <w:t>及以上职称</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，满分18分。</w:t>
            </w:r>
          </w:p>
          <w:p w14:paraId="7D417459">
            <w:pPr>
              <w:widowControl/>
              <w:numPr>
                <w:ilvl w:val="0"/>
                <w:numId w:val="0"/>
              </w:numPr>
              <w:spacing w:line="24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同一人员不重复计分，需提供职称证书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劳动合同</w:t>
            </w:r>
            <w:r>
              <w:rPr>
                <w:rFonts w:hint="eastAsia" w:ascii="宋体" w:hAnsi="宋体" w:cs="宋体"/>
                <w:color w:val="auto"/>
                <w:sz w:val="24"/>
                <w:szCs w:val="24"/>
                <w:highlight w:val="none"/>
                <w:lang w:val="en-US" w:eastAsia="zh-CN"/>
              </w:rPr>
              <w:t>、近3个月内任意一个月的社保缴纳证明</w:t>
            </w:r>
            <w:r>
              <w:rPr>
                <w:rFonts w:hint="eastAsia" w:ascii="宋体" w:hAnsi="宋体" w:eastAsia="宋体" w:cs="宋体"/>
                <w:color w:val="auto"/>
                <w:sz w:val="24"/>
                <w:szCs w:val="24"/>
                <w:highlight w:val="none"/>
                <w:lang w:val="en-US" w:eastAsia="zh-CN"/>
              </w:rPr>
              <w:t>，否则不</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分。</w:t>
            </w:r>
          </w:p>
        </w:tc>
      </w:tr>
      <w:tr w14:paraId="65EE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3" w:hRule="atLeast"/>
          <w:jc w:val="center"/>
        </w:trPr>
        <w:tc>
          <w:tcPr>
            <w:tcW w:w="1534" w:type="dxa"/>
            <w:vMerge w:val="restart"/>
            <w:noWrap w:val="0"/>
            <w:vAlign w:val="center"/>
          </w:tcPr>
          <w:p w14:paraId="3F23B82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sz w:val="24"/>
                <w:szCs w:val="24"/>
                <w:lang w:val="zh-CN"/>
              </w:rPr>
            </w:pPr>
            <w:r>
              <w:rPr>
                <w:rFonts w:hint="eastAsia" w:ascii="宋体" w:hAnsi="宋体" w:cs="宋体"/>
                <w:b/>
                <w:bCs/>
                <w:color w:val="auto"/>
                <w:sz w:val="24"/>
                <w:szCs w:val="24"/>
                <w:lang w:val="en-US" w:eastAsia="zh-CN"/>
              </w:rPr>
              <w:t>技术</w:t>
            </w:r>
            <w:r>
              <w:rPr>
                <w:rFonts w:hint="eastAsia" w:ascii="宋体" w:hAnsi="宋体" w:eastAsia="宋体" w:cs="宋体"/>
                <w:b/>
                <w:bCs/>
                <w:color w:val="auto"/>
                <w:sz w:val="24"/>
                <w:szCs w:val="24"/>
                <w:lang w:val="zh-CN"/>
              </w:rPr>
              <w:t>方面</w:t>
            </w:r>
          </w:p>
          <w:p w14:paraId="73B8D33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48</w:t>
            </w:r>
            <w:r>
              <w:rPr>
                <w:rFonts w:hint="eastAsia" w:ascii="宋体" w:hAnsi="宋体" w:eastAsia="宋体" w:cs="宋体"/>
                <w:b/>
                <w:bCs/>
                <w:color w:val="auto"/>
                <w:sz w:val="24"/>
                <w:szCs w:val="24"/>
                <w:lang w:val="zh-CN"/>
              </w:rPr>
              <w:t>分）</w:t>
            </w:r>
          </w:p>
        </w:tc>
        <w:tc>
          <w:tcPr>
            <w:tcW w:w="1368" w:type="dxa"/>
            <w:noWrap w:val="0"/>
            <w:tcMar>
              <w:top w:w="0" w:type="dxa"/>
              <w:left w:w="0" w:type="dxa"/>
              <w:bottom w:w="0" w:type="dxa"/>
              <w:right w:w="0" w:type="dxa"/>
            </w:tcMar>
            <w:vAlign w:val="center"/>
          </w:tcPr>
          <w:p w14:paraId="5F2A715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服务内容</w:t>
            </w:r>
          </w:p>
        </w:tc>
        <w:tc>
          <w:tcPr>
            <w:tcW w:w="1242" w:type="dxa"/>
            <w:noWrap w:val="0"/>
            <w:vAlign w:val="center"/>
          </w:tcPr>
          <w:p w14:paraId="1B40A5D0">
            <w:pPr>
              <w:spacing w:line="240" w:lineRule="auto"/>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p>
        </w:tc>
        <w:tc>
          <w:tcPr>
            <w:tcW w:w="5210" w:type="dxa"/>
            <w:noWrap w:val="0"/>
            <w:vAlign w:val="center"/>
          </w:tcPr>
          <w:p w14:paraId="748D0195">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服务内容及要求完全满足招标文件要求</w:t>
            </w:r>
            <w:r>
              <w:rPr>
                <w:rFonts w:hint="eastAsia" w:ascii="宋体" w:hAnsi="宋体" w:eastAsia="宋体" w:cs="宋体"/>
                <w:color w:val="auto"/>
                <w:sz w:val="24"/>
                <w:szCs w:val="24"/>
                <w:highlight w:val="none"/>
              </w:rPr>
              <w:t>或高于</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w:t>
            </w:r>
            <w:r>
              <w:rPr>
                <w:rFonts w:hint="eastAsia" w:ascii="宋体" w:hAnsi="宋体" w:eastAsia="宋体" w:cs="宋体"/>
                <w:color w:val="auto"/>
                <w:sz w:val="24"/>
                <w:szCs w:val="24"/>
                <w:highlight w:val="none"/>
                <w:lang w:val="en-US" w:eastAsia="zh-CN"/>
              </w:rPr>
              <w:t>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每有一项</w:t>
            </w:r>
            <w:r>
              <w:rPr>
                <w:rFonts w:hint="eastAsia" w:ascii="宋体" w:hAnsi="宋体" w:eastAsia="宋体" w:cs="宋体"/>
                <w:color w:val="auto"/>
                <w:sz w:val="24"/>
                <w:szCs w:val="24"/>
                <w:highlight w:val="none"/>
                <w:lang w:val="en-US" w:eastAsia="zh-CN"/>
              </w:rPr>
              <w:t>不满足</w:t>
            </w:r>
            <w:r>
              <w:rPr>
                <w:rFonts w:hint="eastAsia" w:ascii="宋体" w:hAnsi="宋体" w:eastAsia="宋体" w:cs="宋体"/>
                <w:color w:val="auto"/>
                <w:sz w:val="24"/>
                <w:szCs w:val="24"/>
                <w:highlight w:val="none"/>
              </w:rPr>
              <w:t>扣</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最低得0分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以承诺函或方案内容为依据</w:t>
            </w:r>
            <w:r>
              <w:rPr>
                <w:rFonts w:hint="eastAsia" w:ascii="宋体" w:hAnsi="宋体" w:eastAsia="宋体" w:cs="宋体"/>
                <w:color w:val="auto"/>
                <w:sz w:val="24"/>
                <w:szCs w:val="24"/>
                <w:highlight w:val="none"/>
                <w:lang w:eastAsia="zh-CN"/>
              </w:rPr>
              <w:t>）</w:t>
            </w:r>
          </w:p>
        </w:tc>
      </w:tr>
      <w:tr w14:paraId="6424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4" w:hRule="atLeast"/>
          <w:jc w:val="center"/>
        </w:trPr>
        <w:tc>
          <w:tcPr>
            <w:tcW w:w="1534" w:type="dxa"/>
            <w:vMerge w:val="continue"/>
            <w:noWrap w:val="0"/>
            <w:vAlign w:val="center"/>
          </w:tcPr>
          <w:p w14:paraId="74E32E2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4"/>
                <w:szCs w:val="24"/>
              </w:rPr>
            </w:pPr>
          </w:p>
        </w:tc>
        <w:tc>
          <w:tcPr>
            <w:tcW w:w="1368" w:type="dxa"/>
            <w:noWrap w:val="0"/>
            <w:tcMar>
              <w:top w:w="0" w:type="dxa"/>
              <w:left w:w="0" w:type="dxa"/>
              <w:bottom w:w="0" w:type="dxa"/>
              <w:right w:w="0" w:type="dxa"/>
            </w:tcMar>
            <w:vAlign w:val="center"/>
          </w:tcPr>
          <w:p w14:paraId="6C2FBF5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服务内容及</w:t>
            </w:r>
            <w:r>
              <w:rPr>
                <w:rFonts w:hint="eastAsia" w:ascii="宋体" w:hAnsi="宋体" w:eastAsia="宋体" w:cs="宋体"/>
                <w:color w:val="auto"/>
                <w:kern w:val="2"/>
                <w:sz w:val="24"/>
                <w:szCs w:val="24"/>
                <w:highlight w:val="none"/>
                <w:lang w:val="en-US" w:eastAsia="zh-CN" w:bidi="ar-SA"/>
              </w:rPr>
              <w:t>方案</w:t>
            </w:r>
          </w:p>
        </w:tc>
        <w:tc>
          <w:tcPr>
            <w:tcW w:w="1242" w:type="dxa"/>
            <w:noWrap w:val="0"/>
            <w:vAlign w:val="center"/>
          </w:tcPr>
          <w:p w14:paraId="0D005178">
            <w:pPr>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10</w:t>
            </w:r>
          </w:p>
        </w:tc>
        <w:tc>
          <w:tcPr>
            <w:tcW w:w="5210" w:type="dxa"/>
            <w:noWrap w:val="0"/>
            <w:vAlign w:val="center"/>
          </w:tcPr>
          <w:p w14:paraId="3DFD91B2">
            <w:pPr>
              <w:spacing w:line="240" w:lineRule="auto"/>
              <w:jc w:val="left"/>
              <w:rPr>
                <w:rFonts w:hint="eastAsia"/>
                <w:color w:val="auto"/>
                <w:highlight w:val="none"/>
                <w:lang w:val="en-US" w:eastAsia="zh-CN"/>
              </w:rPr>
            </w:pPr>
            <w:r>
              <w:rPr>
                <w:rFonts w:hint="eastAsia" w:ascii="宋体" w:hAnsi="宋体" w:eastAsia="宋体" w:cs="宋体"/>
                <w:color w:val="auto"/>
                <w:sz w:val="24"/>
                <w:szCs w:val="24"/>
                <w:highlight w:val="none"/>
                <w:lang w:eastAsia="zh-CN"/>
              </w:rPr>
              <w:t>投标人根据本项目服务内容和服务要求制定</w:t>
            </w:r>
            <w:r>
              <w:rPr>
                <w:rFonts w:hint="eastAsia" w:ascii="宋体" w:hAnsi="宋体" w:eastAsia="宋体" w:cs="宋体"/>
                <w:color w:val="auto"/>
                <w:sz w:val="24"/>
                <w:szCs w:val="24"/>
                <w:highlight w:val="none"/>
                <w:lang w:val="en-US" w:eastAsia="zh-CN"/>
              </w:rPr>
              <w:t>服务方案</w:t>
            </w:r>
            <w:r>
              <w:rPr>
                <w:rFonts w:hint="eastAsia" w:ascii="宋体" w:hAnsi="宋体" w:eastAsia="宋体" w:cs="宋体"/>
                <w:color w:val="auto"/>
                <w:sz w:val="24"/>
                <w:szCs w:val="24"/>
                <w:highlight w:val="none"/>
                <w:lang w:eastAsia="zh-CN"/>
              </w:rPr>
              <w:t>，方案</w:t>
            </w:r>
            <w:r>
              <w:rPr>
                <w:rFonts w:hint="eastAsia" w:ascii="宋体" w:hAnsi="宋体" w:eastAsia="宋体" w:cs="宋体"/>
                <w:color w:val="auto"/>
                <w:kern w:val="2"/>
                <w:sz w:val="24"/>
                <w:szCs w:val="24"/>
                <w:highlight w:val="none"/>
                <w:lang w:val="en-US" w:eastAsia="zh-CN" w:bidi="ar-SA"/>
              </w:rPr>
              <w:t>至少</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lang w:val="en-US" w:eastAsia="zh-CN"/>
              </w:rPr>
              <w:t>①物种多样性；②生态系统功能与健康；③调查方法与数据质量；④保护成效与价值；⑤保护建议</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lang w:val="en-US" w:eastAsia="zh-CN"/>
              </w:rPr>
              <w:t>评标委员会对以上内容进行评标，满分10分，每缺少一项内容扣2分，每有一项内容存在缺陷，或此项内容不完整的扣1分，每项最多扣2分。</w:t>
            </w:r>
          </w:p>
        </w:tc>
      </w:tr>
      <w:tr w14:paraId="72EB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3" w:hRule="atLeast"/>
          <w:jc w:val="center"/>
        </w:trPr>
        <w:tc>
          <w:tcPr>
            <w:tcW w:w="1534" w:type="dxa"/>
            <w:vMerge w:val="continue"/>
            <w:noWrap w:val="0"/>
            <w:vAlign w:val="center"/>
          </w:tcPr>
          <w:p w14:paraId="23CD2F8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4"/>
                <w:szCs w:val="24"/>
              </w:rPr>
            </w:pPr>
          </w:p>
        </w:tc>
        <w:tc>
          <w:tcPr>
            <w:tcW w:w="1368" w:type="dxa"/>
            <w:noWrap w:val="0"/>
            <w:tcMar>
              <w:top w:w="0" w:type="dxa"/>
              <w:left w:w="0" w:type="dxa"/>
              <w:bottom w:w="0" w:type="dxa"/>
              <w:right w:w="0" w:type="dxa"/>
            </w:tcMar>
            <w:vAlign w:val="center"/>
          </w:tcPr>
          <w:p w14:paraId="5605B457">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项目管理</w:t>
            </w:r>
            <w:r>
              <w:rPr>
                <w:rFonts w:hint="eastAsia" w:ascii="宋体" w:hAnsi="宋体" w:eastAsia="宋体" w:cs="宋体"/>
                <w:color w:val="auto"/>
                <w:kern w:val="2"/>
                <w:sz w:val="24"/>
                <w:szCs w:val="24"/>
                <w:highlight w:val="none"/>
                <w:lang w:val="en-US" w:eastAsia="zh-CN" w:bidi="ar-SA"/>
              </w:rPr>
              <w:t>及</w:t>
            </w:r>
            <w:r>
              <w:rPr>
                <w:rFonts w:hint="eastAsia" w:ascii="宋体" w:hAnsi="宋体" w:cs="宋体"/>
                <w:color w:val="auto"/>
                <w:kern w:val="2"/>
                <w:sz w:val="24"/>
                <w:szCs w:val="24"/>
                <w:highlight w:val="none"/>
                <w:lang w:val="en-US" w:eastAsia="zh-CN" w:bidi="ar-SA"/>
              </w:rPr>
              <w:t>技术</w:t>
            </w:r>
            <w:r>
              <w:rPr>
                <w:rFonts w:hint="eastAsia" w:ascii="宋体" w:hAnsi="宋体" w:eastAsia="宋体" w:cs="宋体"/>
                <w:color w:val="auto"/>
                <w:kern w:val="2"/>
                <w:sz w:val="24"/>
                <w:szCs w:val="24"/>
                <w:highlight w:val="none"/>
                <w:lang w:val="en-US" w:eastAsia="zh-CN" w:bidi="ar-SA"/>
              </w:rPr>
              <w:t>方案</w:t>
            </w:r>
          </w:p>
          <w:p w14:paraId="0DA25DCA">
            <w:pPr>
              <w:spacing w:line="240" w:lineRule="auto"/>
              <w:jc w:val="center"/>
              <w:rPr>
                <w:rFonts w:hint="eastAsia" w:ascii="宋体" w:hAnsi="宋体" w:eastAsia="宋体" w:cs="宋体"/>
                <w:color w:val="auto"/>
                <w:sz w:val="24"/>
                <w:szCs w:val="24"/>
                <w:highlight w:val="none"/>
                <w:lang w:val="en-US" w:eastAsia="zh-CN"/>
              </w:rPr>
            </w:pPr>
          </w:p>
        </w:tc>
        <w:tc>
          <w:tcPr>
            <w:tcW w:w="1242" w:type="dxa"/>
            <w:noWrap w:val="0"/>
            <w:vAlign w:val="center"/>
          </w:tcPr>
          <w:p w14:paraId="07053CD2">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12</w:t>
            </w:r>
          </w:p>
        </w:tc>
        <w:tc>
          <w:tcPr>
            <w:tcW w:w="5210" w:type="dxa"/>
            <w:noWrap w:val="0"/>
            <w:vAlign w:val="center"/>
          </w:tcPr>
          <w:p w14:paraId="7F4EA10A">
            <w:pPr>
              <w:keepNext w:val="0"/>
              <w:keepLines w:val="0"/>
              <w:widowControl/>
              <w:suppressLineNumbers w:val="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投标人根据本项目服务内容制定相应的</w:t>
            </w:r>
            <w:r>
              <w:rPr>
                <w:rFonts w:hint="eastAsia" w:ascii="宋体" w:hAnsi="宋体" w:eastAsia="宋体" w:cs="宋体"/>
                <w:color w:val="auto"/>
                <w:kern w:val="2"/>
                <w:sz w:val="24"/>
                <w:szCs w:val="24"/>
                <w:highlight w:val="none"/>
                <w:lang w:val="zh-CN" w:eastAsia="zh-CN" w:bidi="ar-SA"/>
              </w:rPr>
              <w:t>项目管理</w:t>
            </w:r>
            <w:r>
              <w:rPr>
                <w:rFonts w:hint="eastAsia" w:ascii="宋体" w:hAnsi="宋体" w:eastAsia="宋体" w:cs="宋体"/>
                <w:color w:val="auto"/>
                <w:kern w:val="2"/>
                <w:sz w:val="24"/>
                <w:szCs w:val="24"/>
                <w:highlight w:val="none"/>
                <w:lang w:val="en-US" w:eastAsia="zh-CN" w:bidi="ar-SA"/>
              </w:rPr>
              <w:t>方案，方案内容至少包含：</w:t>
            </w:r>
            <w:bookmarkStart w:id="42" w:name="OLE_LINK2"/>
            <w:r>
              <w:rPr>
                <w:rFonts w:hint="eastAsia" w:ascii="宋体" w:hAnsi="宋体" w:eastAsia="宋体" w:cs="宋体"/>
                <w:color w:val="auto"/>
                <w:kern w:val="2"/>
                <w:sz w:val="24"/>
                <w:szCs w:val="24"/>
                <w:highlight w:val="none"/>
                <w:lang w:val="en-US" w:eastAsia="zh-CN" w:bidi="ar-SA"/>
              </w:rPr>
              <w:t>①相关管理制度；②</w:t>
            </w:r>
            <w:r>
              <w:rPr>
                <w:rFonts w:hint="eastAsia" w:ascii="宋体" w:hAnsi="宋体" w:eastAsia="宋体" w:cs="宋体"/>
                <w:color w:val="auto"/>
                <w:kern w:val="0"/>
                <w:sz w:val="24"/>
                <w:szCs w:val="24"/>
                <w:highlight w:val="none"/>
                <w:lang w:val="en-US" w:eastAsia="zh-CN" w:bidi="ar"/>
              </w:rPr>
              <w:t>协调组织</w:t>
            </w:r>
            <w:r>
              <w:rPr>
                <w:rFonts w:hint="eastAsia" w:ascii="宋体" w:hAnsi="宋体" w:eastAsia="宋体" w:cs="宋体"/>
                <w:color w:val="auto"/>
                <w:kern w:val="2"/>
                <w:sz w:val="24"/>
                <w:szCs w:val="24"/>
                <w:highlight w:val="none"/>
                <w:lang w:val="en-US" w:eastAsia="zh-CN" w:bidi="ar-SA"/>
              </w:rPr>
              <w:t>方案；③日常服务制度（含人员配置、设备工具配置、车辆配置）；④应急处理措施等</w:t>
            </w:r>
            <w:bookmarkEnd w:id="42"/>
            <w:r>
              <w:rPr>
                <w:rFonts w:hint="eastAsia" w:ascii="宋体" w:hAnsi="宋体" w:eastAsia="宋体" w:cs="宋体"/>
                <w:color w:val="auto"/>
                <w:kern w:val="2"/>
                <w:sz w:val="24"/>
                <w:szCs w:val="24"/>
                <w:highlight w:val="none"/>
                <w:lang w:val="en-US" w:eastAsia="zh-CN" w:bidi="ar-SA"/>
              </w:rPr>
              <w:t>。评标委员会对以上内容进行评标，满分</w:t>
            </w: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分，每缺少一项内容扣</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分，每有一项内容</w:t>
            </w:r>
            <w:bookmarkStart w:id="43" w:name="OLE_LINK20"/>
            <w:r>
              <w:rPr>
                <w:rFonts w:hint="eastAsia" w:ascii="宋体" w:hAnsi="宋体" w:eastAsia="宋体" w:cs="宋体"/>
                <w:color w:val="auto"/>
                <w:kern w:val="2"/>
                <w:sz w:val="24"/>
                <w:szCs w:val="24"/>
                <w:highlight w:val="none"/>
                <w:lang w:val="en-US" w:eastAsia="zh-CN" w:bidi="ar-SA"/>
              </w:rPr>
              <w:t>存在缺陷，或此项内容</w:t>
            </w:r>
            <w:bookmarkEnd w:id="43"/>
            <w:r>
              <w:rPr>
                <w:rFonts w:hint="eastAsia" w:ascii="宋体" w:hAnsi="宋体" w:eastAsia="宋体" w:cs="宋体"/>
                <w:color w:val="auto"/>
                <w:kern w:val="2"/>
                <w:sz w:val="24"/>
                <w:szCs w:val="24"/>
                <w:highlight w:val="none"/>
                <w:lang w:val="en-US" w:eastAsia="zh-CN" w:bidi="ar-SA"/>
              </w:rPr>
              <w:t>不完整的扣</w:t>
            </w:r>
            <w:r>
              <w:rPr>
                <w:rFonts w:hint="eastAsia" w:ascii="宋体" w:hAnsi="宋体" w:cs="宋体"/>
                <w:color w:val="auto"/>
                <w:kern w:val="2"/>
                <w:sz w:val="24"/>
                <w:szCs w:val="24"/>
                <w:highlight w:val="none"/>
                <w:lang w:val="en-US" w:eastAsia="zh-CN" w:bidi="ar-SA"/>
              </w:rPr>
              <w:t>0.5</w:t>
            </w:r>
            <w:r>
              <w:rPr>
                <w:rFonts w:hint="eastAsia" w:ascii="宋体" w:hAnsi="宋体" w:eastAsia="宋体" w:cs="宋体"/>
                <w:color w:val="auto"/>
                <w:kern w:val="2"/>
                <w:sz w:val="24"/>
                <w:szCs w:val="24"/>
                <w:highlight w:val="none"/>
                <w:lang w:val="en-US" w:eastAsia="zh-CN" w:bidi="ar-SA"/>
              </w:rPr>
              <w:t>分，每项最多扣</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w:t>
            </w:r>
          </w:p>
          <w:p w14:paraId="0CC73DB4">
            <w:pPr>
              <w:keepNext w:val="0"/>
              <w:keepLines w:val="0"/>
              <w:widowControl/>
              <w:suppressLineNumbers w:val="0"/>
              <w:jc w:val="left"/>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投标人根据本项目服务内容制定相应的</w:t>
            </w:r>
            <w:r>
              <w:rPr>
                <w:rFonts w:hint="eastAsia" w:ascii="宋体" w:hAnsi="宋体" w:cs="宋体"/>
                <w:color w:val="auto"/>
                <w:kern w:val="2"/>
                <w:sz w:val="24"/>
                <w:szCs w:val="24"/>
                <w:highlight w:val="none"/>
                <w:lang w:val="en-US" w:eastAsia="zh-CN" w:bidi="ar-SA"/>
              </w:rPr>
              <w:t>技术</w:t>
            </w:r>
            <w:r>
              <w:rPr>
                <w:rFonts w:hint="eastAsia" w:ascii="宋体" w:hAnsi="宋体" w:eastAsia="宋体" w:cs="宋体"/>
                <w:color w:val="auto"/>
                <w:kern w:val="2"/>
                <w:sz w:val="24"/>
                <w:szCs w:val="24"/>
                <w:highlight w:val="none"/>
                <w:lang w:val="en-US" w:eastAsia="zh-CN" w:bidi="ar-SA"/>
              </w:rPr>
              <w:t>方案，方案内容至少包含：①</w:t>
            </w:r>
            <w:r>
              <w:rPr>
                <w:rFonts w:hint="eastAsia" w:ascii="宋体" w:hAnsi="宋体" w:cs="宋体"/>
                <w:color w:val="auto"/>
                <w:kern w:val="2"/>
                <w:sz w:val="24"/>
                <w:szCs w:val="24"/>
                <w:highlight w:val="none"/>
                <w:lang w:val="en-US" w:eastAsia="zh-CN" w:bidi="ar-SA"/>
              </w:rPr>
              <w:t>样方布设科学；</w:t>
            </w:r>
            <w:r>
              <w:rPr>
                <w:rFonts w:hint="eastAsia" w:ascii="宋体" w:hAnsi="宋体" w:eastAsia="宋体" w:cs="宋体"/>
                <w:color w:val="auto"/>
                <w:kern w:val="2"/>
                <w:sz w:val="24"/>
                <w:szCs w:val="24"/>
                <w:highlight w:val="none"/>
                <w:lang w:val="en-US" w:eastAsia="zh-CN" w:bidi="ar-SA"/>
              </w:rPr>
              <w:t>②</w:t>
            </w:r>
            <w:r>
              <w:rPr>
                <w:rFonts w:hint="eastAsia" w:ascii="宋体" w:hAnsi="宋体" w:cs="宋体"/>
                <w:color w:val="auto"/>
                <w:kern w:val="2"/>
                <w:sz w:val="24"/>
                <w:szCs w:val="24"/>
                <w:highlight w:val="none"/>
                <w:lang w:val="en-US" w:eastAsia="zh-CN" w:bidi="ar-SA"/>
              </w:rPr>
              <w:t>调查鉴定方法专业；</w:t>
            </w:r>
            <w:r>
              <w:rPr>
                <w:rFonts w:hint="eastAsia" w:ascii="宋体" w:hAnsi="宋体" w:eastAsia="宋体" w:cs="宋体"/>
                <w:color w:val="auto"/>
                <w:kern w:val="2"/>
                <w:sz w:val="24"/>
                <w:szCs w:val="24"/>
                <w:highlight w:val="none"/>
                <w:lang w:val="en-US" w:eastAsia="zh-CN" w:bidi="ar-SA"/>
              </w:rPr>
              <w:t>③</w:t>
            </w:r>
            <w:r>
              <w:rPr>
                <w:rFonts w:hint="eastAsia" w:ascii="宋体" w:hAnsi="宋体" w:cs="宋体"/>
                <w:color w:val="auto"/>
                <w:kern w:val="2"/>
                <w:sz w:val="24"/>
                <w:szCs w:val="24"/>
                <w:highlight w:val="none"/>
                <w:lang w:val="en-US" w:eastAsia="zh-CN" w:bidi="ar-SA"/>
              </w:rPr>
              <w:t>数据与成果编制规范</w:t>
            </w:r>
            <w:r>
              <w:rPr>
                <w:rFonts w:hint="eastAsia" w:ascii="宋体" w:hAnsi="宋体" w:eastAsia="宋体" w:cs="宋体"/>
                <w:color w:val="auto"/>
                <w:kern w:val="2"/>
                <w:sz w:val="24"/>
                <w:szCs w:val="24"/>
                <w:highlight w:val="none"/>
                <w:lang w:val="en-US" w:eastAsia="zh-CN" w:bidi="ar-SA"/>
              </w:rPr>
              <w:t>④</w:t>
            </w:r>
            <w:r>
              <w:rPr>
                <w:rFonts w:hint="eastAsia" w:ascii="宋体" w:hAnsi="宋体" w:cs="宋体"/>
                <w:color w:val="auto"/>
                <w:kern w:val="2"/>
                <w:sz w:val="24"/>
                <w:szCs w:val="24"/>
                <w:highlight w:val="none"/>
                <w:lang w:val="en-US" w:eastAsia="zh-CN" w:bidi="ar-SA"/>
              </w:rPr>
              <w:t>安全质量进度保障。</w:t>
            </w:r>
          </w:p>
          <w:p w14:paraId="180ACF46">
            <w:pPr>
              <w:keepNext w:val="0"/>
              <w:keepLines w:val="0"/>
              <w:widowControl/>
              <w:suppressLineNumbers w:val="0"/>
              <w:jc w:val="left"/>
              <w:rPr>
                <w:rFonts w:hint="default"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评标委员会对以上内容进行评标，满分</w:t>
            </w: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分，每缺少一项内容扣</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分，每有一项内容存在缺陷，或此项内容不完整的扣1分，每项最多扣</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w:t>
            </w:r>
          </w:p>
        </w:tc>
      </w:tr>
      <w:tr w14:paraId="5A47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8" w:hRule="atLeast"/>
          <w:jc w:val="center"/>
        </w:trPr>
        <w:tc>
          <w:tcPr>
            <w:tcW w:w="1534" w:type="dxa"/>
            <w:vMerge w:val="continue"/>
            <w:noWrap w:val="0"/>
            <w:vAlign w:val="center"/>
          </w:tcPr>
          <w:p w14:paraId="3A58B7A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sz w:val="24"/>
                <w:szCs w:val="24"/>
                <w:lang w:val="zh-CN"/>
              </w:rPr>
            </w:pPr>
          </w:p>
        </w:tc>
        <w:tc>
          <w:tcPr>
            <w:tcW w:w="1368" w:type="dxa"/>
            <w:noWrap w:val="0"/>
            <w:tcMar>
              <w:top w:w="0" w:type="dxa"/>
              <w:left w:w="0" w:type="dxa"/>
              <w:bottom w:w="0" w:type="dxa"/>
              <w:right w:w="0" w:type="dxa"/>
            </w:tcMar>
            <w:vAlign w:val="center"/>
          </w:tcPr>
          <w:p w14:paraId="1D4BC0E5">
            <w:pPr>
              <w:spacing w:line="240" w:lineRule="auto"/>
              <w:ind w:firstLine="0" w:firstLineChars="0"/>
              <w:jc w:val="center"/>
              <w:rPr>
                <w:rFonts w:hint="eastAsia" w:ascii="宋体" w:hAnsi="宋体" w:eastAsia="宋体" w:cs="宋体"/>
                <w:color w:val="auto"/>
                <w:sz w:val="24"/>
                <w:szCs w:val="24"/>
                <w:lang w:val="en-US" w:eastAsia="zh-CN" w:bidi="ar-SA"/>
              </w:rPr>
            </w:pPr>
            <w:r>
              <w:rPr>
                <w:rFonts w:hint="eastAsia" w:ascii="宋体" w:hAnsi="宋体" w:eastAsia="宋体" w:cs="宋体"/>
                <w:color w:val="000000"/>
                <w:kern w:val="2"/>
                <w:sz w:val="24"/>
                <w:szCs w:val="24"/>
                <w:lang w:val="en-US" w:eastAsia="zh-CN" w:bidi="ar-SA"/>
              </w:rPr>
              <w:t>质量保障方案</w:t>
            </w:r>
          </w:p>
        </w:tc>
        <w:tc>
          <w:tcPr>
            <w:tcW w:w="1242" w:type="dxa"/>
            <w:noWrap w:val="0"/>
            <w:vAlign w:val="center"/>
          </w:tcPr>
          <w:p w14:paraId="4291E391">
            <w:pPr>
              <w:spacing w:line="240" w:lineRule="auto"/>
              <w:ind w:firstLine="0" w:firstLineChars="0"/>
              <w:jc w:val="center"/>
              <w:rPr>
                <w:rFonts w:hint="default" w:ascii="宋体" w:hAnsi="宋体" w:eastAsia="宋体" w:cs="宋体"/>
                <w:color w:val="auto"/>
                <w:sz w:val="24"/>
                <w:szCs w:val="24"/>
                <w:lang w:val="en-US" w:eastAsia="zh-CN" w:bidi="ar-SA"/>
              </w:rPr>
            </w:pPr>
            <w:r>
              <w:rPr>
                <w:rFonts w:hint="eastAsia" w:ascii="宋体" w:hAnsi="宋体" w:cs="宋体"/>
                <w:color w:val="auto"/>
                <w:kern w:val="2"/>
                <w:sz w:val="24"/>
                <w:szCs w:val="24"/>
                <w:lang w:val="en-US" w:eastAsia="zh-CN" w:bidi="ar-SA"/>
              </w:rPr>
              <w:t>12</w:t>
            </w:r>
          </w:p>
        </w:tc>
        <w:tc>
          <w:tcPr>
            <w:tcW w:w="5210" w:type="dxa"/>
            <w:noWrap w:val="0"/>
            <w:vAlign w:val="center"/>
          </w:tcPr>
          <w:p w14:paraId="72FE8810">
            <w:pPr>
              <w:spacing w:before="120" w:line="240" w:lineRule="auto"/>
              <w:ind w:left="0" w:leftChars="0" w:right="110" w:righ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lang w:val="en-US" w:eastAsia="zh-CN" w:bidi="ar-SA"/>
              </w:rPr>
              <w:t>针对本项目需求提供完整的质量保障方案，</w:t>
            </w:r>
            <w:r>
              <w:rPr>
                <w:rFonts w:hint="eastAsia" w:ascii="宋体" w:hAnsi="宋体" w:eastAsia="宋体" w:cs="宋体"/>
                <w:color w:val="auto"/>
                <w:kern w:val="2"/>
                <w:sz w:val="24"/>
                <w:szCs w:val="24"/>
                <w:highlight w:val="none"/>
                <w:lang w:val="en-US" w:eastAsia="zh-CN" w:bidi="ar-SA"/>
              </w:rPr>
              <w:t>至少</w:t>
            </w:r>
            <w:r>
              <w:rPr>
                <w:rFonts w:hint="eastAsia" w:ascii="宋体" w:hAnsi="宋体" w:eastAsia="宋体" w:cs="宋体"/>
                <w:color w:val="auto"/>
                <w:kern w:val="2"/>
                <w:sz w:val="24"/>
                <w:szCs w:val="24"/>
                <w:lang w:val="en-US" w:eastAsia="zh-CN" w:bidi="ar-SA"/>
              </w:rPr>
              <w:t>包含：①</w:t>
            </w:r>
            <w:r>
              <w:rPr>
                <w:rFonts w:hint="eastAsia" w:ascii="宋体" w:hAnsi="宋体" w:cs="宋体"/>
                <w:color w:val="auto"/>
                <w:kern w:val="2"/>
                <w:sz w:val="24"/>
                <w:szCs w:val="24"/>
                <w:lang w:val="en-US" w:eastAsia="zh-CN" w:bidi="ar-SA"/>
              </w:rPr>
              <w:t>组织与进度计划</w:t>
            </w:r>
            <w:r>
              <w:rPr>
                <w:rFonts w:hint="eastAsia" w:ascii="宋体" w:hAnsi="宋体" w:eastAsia="宋体" w:cs="宋体"/>
                <w:color w:val="auto"/>
                <w:kern w:val="2"/>
                <w:sz w:val="24"/>
                <w:szCs w:val="24"/>
                <w:lang w:val="en-US" w:eastAsia="zh-CN" w:bidi="ar-SA"/>
              </w:rPr>
              <w:t>；②人员管理制度；③日常运作制度；④人员培训及岗位考核制度；⑤突发事件应急管理制度</w:t>
            </w:r>
            <w:r>
              <w:rPr>
                <w:rFonts w:hint="eastAsia" w:ascii="宋体" w:hAnsi="宋体" w:cs="宋体"/>
                <w:color w:val="auto"/>
                <w:kern w:val="2"/>
                <w:sz w:val="24"/>
                <w:szCs w:val="24"/>
                <w:lang w:val="en-US" w:eastAsia="zh-CN" w:bidi="ar-SA"/>
              </w:rPr>
              <w:t>；⑥</w:t>
            </w:r>
            <w:r>
              <w:rPr>
                <w:rFonts w:hint="eastAsia" w:ascii="宋体" w:hAnsi="宋体" w:eastAsia="宋体" w:cs="宋体"/>
                <w:color w:val="auto"/>
                <w:kern w:val="2"/>
                <w:sz w:val="24"/>
                <w:szCs w:val="24"/>
                <w:lang w:val="en-US" w:eastAsia="zh-CN" w:bidi="ar-SA"/>
              </w:rPr>
              <w:t>其他服务保障承诺。评标委员会对以上内容进行评标，满分</w:t>
            </w:r>
            <w:r>
              <w:rPr>
                <w:rFonts w:hint="eastAsia" w:ascii="宋体" w:hAnsi="宋体" w:cs="宋体"/>
                <w:color w:val="auto"/>
                <w:kern w:val="2"/>
                <w:sz w:val="24"/>
                <w:szCs w:val="24"/>
                <w:lang w:val="en-US" w:eastAsia="zh-CN" w:bidi="ar-SA"/>
              </w:rPr>
              <w:t>12</w:t>
            </w:r>
            <w:r>
              <w:rPr>
                <w:rFonts w:hint="eastAsia" w:ascii="宋体" w:hAnsi="宋体" w:eastAsia="宋体" w:cs="宋体"/>
                <w:color w:val="auto"/>
                <w:kern w:val="2"/>
                <w:sz w:val="24"/>
                <w:szCs w:val="24"/>
                <w:lang w:val="en-US" w:eastAsia="zh-CN" w:bidi="ar-SA"/>
              </w:rPr>
              <w:t>分，每缺少一项内容扣2分，每有一项内容存在缺陷，或此项内容不完整的扣1分，每项最多扣2分。</w:t>
            </w:r>
          </w:p>
        </w:tc>
      </w:tr>
      <w:tr w14:paraId="1F1A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534" w:type="dxa"/>
            <w:vMerge w:val="continue"/>
            <w:noWrap w:val="0"/>
            <w:vAlign w:val="center"/>
          </w:tcPr>
          <w:p w14:paraId="6766EB8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4"/>
                <w:szCs w:val="24"/>
                <w:lang w:val="en-US" w:eastAsia="zh-CN"/>
              </w:rPr>
            </w:pPr>
          </w:p>
        </w:tc>
        <w:tc>
          <w:tcPr>
            <w:tcW w:w="1368" w:type="dxa"/>
            <w:noWrap w:val="0"/>
            <w:tcMar>
              <w:top w:w="0" w:type="dxa"/>
              <w:left w:w="0" w:type="dxa"/>
              <w:bottom w:w="0" w:type="dxa"/>
              <w:right w:w="0" w:type="dxa"/>
            </w:tcMar>
            <w:vAlign w:val="center"/>
          </w:tcPr>
          <w:p w14:paraId="17915D82">
            <w:pPr>
              <w:spacing w:line="24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000000"/>
                <w:kern w:val="2"/>
                <w:sz w:val="24"/>
                <w:szCs w:val="24"/>
                <w:lang w:val="en-US" w:eastAsia="zh-CN" w:bidi="ar-SA"/>
              </w:rPr>
              <w:t>人员配备方案</w:t>
            </w:r>
          </w:p>
        </w:tc>
        <w:tc>
          <w:tcPr>
            <w:tcW w:w="1242" w:type="dxa"/>
            <w:noWrap w:val="0"/>
            <w:vAlign w:val="center"/>
          </w:tcPr>
          <w:p w14:paraId="59E613AC">
            <w:pPr>
              <w:spacing w:line="24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000000"/>
                <w:kern w:val="2"/>
                <w:sz w:val="24"/>
                <w:szCs w:val="24"/>
                <w:lang w:val="en-US" w:eastAsia="zh-CN" w:bidi="ar-SA"/>
              </w:rPr>
              <w:t>10</w:t>
            </w:r>
          </w:p>
        </w:tc>
        <w:tc>
          <w:tcPr>
            <w:tcW w:w="5210" w:type="dxa"/>
            <w:noWrap w:val="0"/>
            <w:vAlign w:val="center"/>
          </w:tcPr>
          <w:p w14:paraId="009F43C5">
            <w:pPr>
              <w:spacing w:before="120" w:line="240" w:lineRule="auto"/>
              <w:ind w:left="0" w:leftChars="0" w:right="110" w:righ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000000"/>
                <w:kern w:val="2"/>
                <w:sz w:val="24"/>
                <w:szCs w:val="24"/>
                <w:lang w:val="en-US" w:eastAsia="zh-CN" w:bidi="ar-SA"/>
              </w:rPr>
              <w:t>根</w:t>
            </w:r>
            <w:bookmarkStart w:id="44" w:name="OLE_LINK12"/>
            <w:r>
              <w:rPr>
                <w:rFonts w:hint="eastAsia" w:ascii="宋体" w:hAnsi="宋体" w:eastAsia="宋体" w:cs="宋体"/>
                <w:color w:val="000000"/>
                <w:kern w:val="2"/>
                <w:sz w:val="24"/>
                <w:szCs w:val="24"/>
                <w:lang w:val="en-US" w:eastAsia="zh-CN" w:bidi="ar-SA"/>
              </w:rPr>
              <w:t>据配备人员年龄、以往工作经验等综合情况制定服务人员配备方案，</w:t>
            </w:r>
            <w:r>
              <w:rPr>
                <w:rFonts w:hint="eastAsia" w:ascii="宋体" w:hAnsi="宋体" w:eastAsia="宋体" w:cs="宋体"/>
                <w:color w:val="auto"/>
                <w:kern w:val="2"/>
                <w:sz w:val="24"/>
                <w:szCs w:val="24"/>
                <w:highlight w:val="none"/>
                <w:lang w:val="en-US" w:eastAsia="zh-CN" w:bidi="ar-SA"/>
              </w:rPr>
              <w:t>至少</w:t>
            </w:r>
            <w:r>
              <w:rPr>
                <w:rFonts w:hint="eastAsia" w:ascii="宋体" w:hAnsi="宋体" w:eastAsia="宋体" w:cs="宋体"/>
                <w:color w:val="000000"/>
                <w:kern w:val="2"/>
                <w:sz w:val="24"/>
                <w:szCs w:val="24"/>
                <w:lang w:val="en-US" w:eastAsia="zh-CN" w:bidi="ar-SA"/>
              </w:rPr>
              <w:t>包含：①人员选用标准；②岗位设置；③人员配备总体情况；④人员工作任务；⑤人员区域分配。评标委员会对以上内容进行评标，满分10分，每缺少一项内容扣2分，每有一项内容存在缺陷，或此项内容不完整的扣1分，每项最多扣2分。</w:t>
            </w:r>
            <w:bookmarkEnd w:id="44"/>
          </w:p>
        </w:tc>
      </w:tr>
      <w:tr w14:paraId="7DA2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1" w:hRule="atLeast"/>
          <w:jc w:val="center"/>
        </w:trPr>
        <w:tc>
          <w:tcPr>
            <w:tcW w:w="9354" w:type="dxa"/>
            <w:gridSpan w:val="4"/>
            <w:noWrap w:val="0"/>
            <w:vAlign w:val="center"/>
          </w:tcPr>
          <w:p w14:paraId="1CC84E12">
            <w:pPr>
              <w:spacing w:line="240" w:lineRule="auto"/>
              <w:ind w:left="0" w:leftChars="0" w:firstLine="0" w:firstLineChars="0"/>
              <w:rPr>
                <w:rFonts w:hint="eastAsia" w:ascii="宋体" w:hAnsi="宋体" w:eastAsia="宋体" w:cs="宋体"/>
                <w:color w:val="auto"/>
                <w:kern w:val="0"/>
                <w:sz w:val="24"/>
                <w:szCs w:val="24"/>
                <w:lang w:val="zh-CN" w:bidi="ar"/>
              </w:rPr>
            </w:pPr>
            <w:r>
              <w:rPr>
                <w:rFonts w:hint="eastAsia" w:ascii="宋体" w:hAnsi="宋体" w:eastAsia="宋体" w:cs="宋体"/>
                <w:color w:val="auto"/>
                <w:kern w:val="0"/>
                <w:sz w:val="24"/>
                <w:szCs w:val="24"/>
                <w:lang w:val="zh-CN" w:bidi="ar"/>
              </w:rPr>
              <w:t>注：缺陷或</w:t>
            </w:r>
            <w:r>
              <w:rPr>
                <w:rFonts w:hint="eastAsia" w:ascii="宋体" w:hAnsi="宋体" w:eastAsia="宋体" w:cs="宋体"/>
                <w:color w:val="auto"/>
                <w:kern w:val="0"/>
                <w:sz w:val="24"/>
                <w:szCs w:val="24"/>
                <w:lang w:val="zh-CN" w:eastAsia="zh-CN" w:bidi="ar"/>
              </w:rPr>
              <w:t>不完整</w:t>
            </w:r>
            <w:r>
              <w:rPr>
                <w:rFonts w:hint="eastAsia" w:ascii="宋体" w:hAnsi="宋体" w:eastAsia="宋体" w:cs="宋体"/>
                <w:color w:val="auto"/>
                <w:kern w:val="0"/>
                <w:sz w:val="24"/>
                <w:szCs w:val="24"/>
                <w:lang w:val="zh-CN" w:bidi="ar"/>
              </w:rPr>
              <w:t>是指：</w:t>
            </w:r>
          </w:p>
          <w:p w14:paraId="2160476B">
            <w:pPr>
              <w:spacing w:line="240" w:lineRule="auto"/>
              <w:ind w:left="0" w:leftChars="0" w:firstLine="0" w:firstLineChars="0"/>
              <w:rPr>
                <w:rFonts w:hint="eastAsia" w:ascii="宋体" w:hAnsi="宋体" w:eastAsia="宋体" w:cs="宋体"/>
                <w:color w:val="auto"/>
                <w:kern w:val="0"/>
                <w:sz w:val="24"/>
                <w:szCs w:val="24"/>
                <w:lang w:val="zh-CN" w:bidi="ar"/>
              </w:rPr>
            </w:pPr>
            <w:r>
              <w:rPr>
                <w:rFonts w:hint="eastAsia" w:ascii="宋体" w:hAnsi="宋体" w:eastAsia="宋体" w:cs="宋体"/>
                <w:color w:val="auto"/>
                <w:kern w:val="0"/>
                <w:sz w:val="24"/>
                <w:szCs w:val="24"/>
                <w:lang w:val="zh-CN" w:bidi="ar"/>
              </w:rPr>
              <w:t>①方案生搬硬套，与实际情况明显不符；</w:t>
            </w:r>
          </w:p>
          <w:p w14:paraId="07586FB7">
            <w:pPr>
              <w:spacing w:line="240" w:lineRule="auto"/>
              <w:ind w:left="0" w:leftChars="0" w:firstLine="0" w:firstLineChars="0"/>
              <w:rPr>
                <w:rFonts w:hint="eastAsia" w:ascii="宋体" w:hAnsi="宋体" w:eastAsia="宋体" w:cs="宋体"/>
                <w:color w:val="auto"/>
                <w:kern w:val="0"/>
                <w:sz w:val="24"/>
                <w:szCs w:val="24"/>
                <w:lang w:val="zh-CN" w:bidi="ar"/>
              </w:rPr>
            </w:pPr>
            <w:r>
              <w:rPr>
                <w:rFonts w:hint="eastAsia" w:ascii="宋体" w:hAnsi="宋体" w:eastAsia="宋体" w:cs="宋体"/>
                <w:color w:val="auto"/>
                <w:kern w:val="0"/>
                <w:sz w:val="24"/>
                <w:szCs w:val="24"/>
                <w:lang w:val="zh-CN" w:bidi="ar"/>
              </w:rPr>
              <w:t>②或存在与项目明显无关的文字内容；</w:t>
            </w:r>
          </w:p>
          <w:p w14:paraId="2C34B000">
            <w:pPr>
              <w:spacing w:line="240" w:lineRule="auto"/>
              <w:ind w:left="0" w:leftChars="0" w:firstLine="0" w:firstLineChars="0"/>
              <w:rPr>
                <w:rFonts w:hint="eastAsia" w:ascii="宋体" w:hAnsi="宋体" w:eastAsia="宋体" w:cs="宋体"/>
                <w:color w:val="auto"/>
                <w:kern w:val="0"/>
                <w:sz w:val="24"/>
                <w:szCs w:val="24"/>
                <w:lang w:val="zh-CN" w:bidi="ar"/>
              </w:rPr>
            </w:pPr>
            <w:r>
              <w:rPr>
                <w:rFonts w:hint="eastAsia" w:ascii="宋体" w:hAnsi="宋体" w:eastAsia="宋体" w:cs="宋体"/>
                <w:color w:val="auto"/>
                <w:kern w:val="0"/>
                <w:sz w:val="24"/>
                <w:szCs w:val="24"/>
                <w:lang w:val="zh-CN" w:bidi="ar"/>
              </w:rPr>
              <w:t>③或内容不适用项目的实际情况；</w:t>
            </w:r>
          </w:p>
          <w:p w14:paraId="65FD2819">
            <w:pPr>
              <w:spacing w:line="240" w:lineRule="auto"/>
              <w:ind w:left="0" w:leftChars="0" w:firstLine="0" w:firstLineChars="0"/>
              <w:rPr>
                <w:rFonts w:hint="eastAsia" w:ascii="宋体" w:hAnsi="宋体" w:eastAsia="宋体" w:cs="宋体"/>
                <w:color w:val="auto"/>
                <w:kern w:val="0"/>
                <w:sz w:val="24"/>
                <w:szCs w:val="24"/>
                <w:lang w:val="zh-CN" w:bidi="ar"/>
              </w:rPr>
            </w:pPr>
            <w:r>
              <w:rPr>
                <w:rFonts w:hint="eastAsia" w:ascii="宋体" w:hAnsi="宋体" w:eastAsia="宋体" w:cs="宋体"/>
                <w:color w:val="auto"/>
                <w:kern w:val="0"/>
                <w:sz w:val="24"/>
                <w:szCs w:val="24"/>
                <w:lang w:val="zh-CN" w:bidi="ar"/>
              </w:rPr>
              <w:t>④或对采购需求理解缺位混乱；</w:t>
            </w:r>
          </w:p>
          <w:p w14:paraId="5B0B50D2">
            <w:pPr>
              <w:spacing w:line="240" w:lineRule="auto"/>
              <w:ind w:left="0" w:leftChars="0" w:firstLine="0" w:firstLineChars="0"/>
              <w:rPr>
                <w:rFonts w:hint="eastAsia" w:ascii="宋体" w:hAnsi="宋体" w:eastAsia="宋体" w:cs="宋体"/>
                <w:color w:val="auto"/>
                <w:kern w:val="0"/>
                <w:sz w:val="24"/>
                <w:szCs w:val="24"/>
                <w:lang w:val="zh-CN" w:bidi="ar"/>
              </w:rPr>
            </w:pPr>
            <w:r>
              <w:rPr>
                <w:rFonts w:hint="eastAsia" w:ascii="宋体" w:hAnsi="宋体" w:eastAsia="宋体" w:cs="宋体"/>
                <w:color w:val="auto"/>
                <w:kern w:val="0"/>
                <w:sz w:val="24"/>
                <w:szCs w:val="24"/>
                <w:lang w:val="zh-CN" w:bidi="ar"/>
              </w:rPr>
              <w:t>⑤或描述的内容混乱，重点不突出；</w:t>
            </w:r>
          </w:p>
          <w:p w14:paraId="3A7E25E3">
            <w:pPr>
              <w:spacing w:line="240" w:lineRule="auto"/>
              <w:ind w:left="0" w:leftChars="0" w:firstLine="0" w:firstLineChars="0"/>
              <w:rPr>
                <w:rFonts w:hint="eastAsia" w:ascii="宋体" w:hAnsi="宋体" w:eastAsia="宋体" w:cs="宋体"/>
                <w:color w:val="auto"/>
                <w:kern w:val="0"/>
                <w:sz w:val="24"/>
                <w:szCs w:val="24"/>
                <w:lang w:val="zh-CN" w:bidi="ar"/>
              </w:rPr>
            </w:pPr>
            <w:r>
              <w:rPr>
                <w:rFonts w:hint="eastAsia" w:ascii="宋体" w:hAnsi="宋体" w:eastAsia="宋体" w:cs="宋体"/>
                <w:color w:val="auto"/>
                <w:kern w:val="0"/>
                <w:sz w:val="24"/>
                <w:szCs w:val="24"/>
                <w:lang w:val="zh-CN" w:bidi="ar"/>
              </w:rPr>
              <w:t>⑥或内容缺失不完善，可操作性差；</w:t>
            </w:r>
          </w:p>
          <w:p w14:paraId="715AD210">
            <w:pPr>
              <w:spacing w:line="240" w:lineRule="auto"/>
              <w:ind w:left="0" w:leftChars="0" w:firstLine="0" w:firstLineChars="0"/>
              <w:rPr>
                <w:rFonts w:hint="eastAsia" w:ascii="宋体" w:hAnsi="宋体" w:eastAsia="宋体" w:cs="宋体"/>
                <w:color w:val="auto"/>
                <w:kern w:val="0"/>
                <w:sz w:val="24"/>
                <w:szCs w:val="24"/>
                <w:lang w:val="zh-CN" w:bidi="ar"/>
              </w:rPr>
            </w:pPr>
            <w:r>
              <w:rPr>
                <w:rFonts w:hint="eastAsia" w:ascii="宋体" w:hAnsi="宋体" w:eastAsia="宋体" w:cs="宋体"/>
                <w:color w:val="auto"/>
                <w:kern w:val="0"/>
                <w:sz w:val="24"/>
                <w:szCs w:val="24"/>
                <w:lang w:val="zh-CN" w:bidi="ar"/>
              </w:rPr>
              <w:t>⑦或凭空编造，内容矛盾，前后逻辑错误；</w:t>
            </w:r>
          </w:p>
          <w:p w14:paraId="43957A6D">
            <w:pPr>
              <w:spacing w:line="240" w:lineRule="auto"/>
              <w:ind w:left="0" w:leftChars="0" w:firstLine="0" w:firstLineChars="0"/>
              <w:rPr>
                <w:rFonts w:hint="eastAsia" w:ascii="宋体" w:hAnsi="宋体" w:eastAsia="宋体" w:cs="宋体"/>
                <w:color w:val="auto"/>
                <w:kern w:val="0"/>
                <w:sz w:val="24"/>
                <w:szCs w:val="24"/>
                <w:lang w:val="zh-CN" w:bidi="ar"/>
              </w:rPr>
            </w:pPr>
            <w:r>
              <w:rPr>
                <w:rFonts w:hint="eastAsia" w:ascii="宋体" w:hAnsi="宋体" w:eastAsia="宋体" w:cs="宋体"/>
                <w:color w:val="auto"/>
                <w:kern w:val="0"/>
                <w:sz w:val="24"/>
                <w:szCs w:val="24"/>
                <w:lang w:val="zh-CN" w:bidi="ar"/>
              </w:rPr>
              <w:t>⑧或适用（引用）的规范及标准错误或已废止；</w:t>
            </w:r>
          </w:p>
          <w:p w14:paraId="7AD5F989">
            <w:pPr>
              <w:spacing w:line="240" w:lineRule="auto"/>
              <w:ind w:left="0" w:leftChars="0" w:firstLine="0" w:firstLineChars="0"/>
              <w:rPr>
                <w:rFonts w:hint="eastAsia" w:ascii="宋体" w:hAnsi="宋体" w:eastAsia="宋体" w:cs="宋体"/>
                <w:color w:val="auto"/>
                <w:kern w:val="0"/>
                <w:sz w:val="24"/>
                <w:szCs w:val="24"/>
                <w:lang w:val="zh-CN" w:bidi="ar"/>
              </w:rPr>
            </w:pPr>
            <w:r>
              <w:rPr>
                <w:rFonts w:hint="eastAsia" w:ascii="宋体" w:hAnsi="宋体" w:eastAsia="宋体" w:cs="宋体"/>
                <w:color w:val="auto"/>
                <w:kern w:val="0"/>
                <w:sz w:val="24"/>
                <w:szCs w:val="24"/>
                <w:lang w:val="zh-CN" w:bidi="ar"/>
              </w:rPr>
              <w:t>⑨或地点区域错误，或项目名称错误等；</w:t>
            </w:r>
          </w:p>
          <w:p w14:paraId="363B4900">
            <w:pPr>
              <w:spacing w:line="240" w:lineRule="auto"/>
              <w:ind w:left="0" w:leftChars="0" w:firstLine="0" w:firstLineChars="0"/>
              <w:rPr>
                <w:rFonts w:hint="eastAsia" w:ascii="宋体" w:hAnsi="宋体" w:eastAsia="宋体" w:cs="宋体"/>
                <w:color w:val="000000"/>
                <w:kern w:val="2"/>
                <w:sz w:val="24"/>
                <w:szCs w:val="24"/>
                <w:lang w:val="en-US" w:eastAsia="zh-CN" w:bidi="ar-SA"/>
              </w:rPr>
            </w:pPr>
            <w:r>
              <w:rPr>
                <w:rFonts w:hint="eastAsia" w:ascii="宋体" w:hAnsi="宋体" w:eastAsia="宋体" w:cs="宋体"/>
                <w:color w:val="auto"/>
                <w:kern w:val="0"/>
                <w:sz w:val="24"/>
                <w:szCs w:val="24"/>
                <w:lang w:val="zh-CN" w:bidi="ar"/>
              </w:rPr>
              <w:t>⑩</w:t>
            </w:r>
            <w:r>
              <w:rPr>
                <w:rFonts w:hint="eastAsia" w:ascii="宋体" w:hAnsi="宋体" w:eastAsia="宋体" w:cs="宋体"/>
                <w:color w:val="auto"/>
                <w:kern w:val="0"/>
                <w:sz w:val="24"/>
                <w:szCs w:val="24"/>
                <w:lang w:val="en-US" w:eastAsia="zh-CN" w:bidi="ar"/>
              </w:rPr>
              <w:t>或</w:t>
            </w:r>
            <w:r>
              <w:rPr>
                <w:rFonts w:hint="eastAsia" w:ascii="宋体" w:hAnsi="宋体" w:eastAsia="宋体" w:cs="宋体"/>
                <w:color w:val="auto"/>
                <w:kern w:val="0"/>
                <w:sz w:val="24"/>
                <w:szCs w:val="24"/>
                <w:lang w:val="zh-CN" w:bidi="ar"/>
              </w:rPr>
              <w:t>不可能实现的情形等任意一种情形。</w:t>
            </w:r>
          </w:p>
        </w:tc>
      </w:tr>
    </w:tbl>
    <w:p w14:paraId="3B5EC4BF">
      <w:pPr>
        <w:autoSpaceDE w:val="0"/>
        <w:autoSpaceDN w:val="0"/>
        <w:spacing w:line="360" w:lineRule="auto"/>
        <w:ind w:firstLine="480" w:firstLineChars="200"/>
        <w:rPr>
          <w:rFonts w:hint="eastAsia" w:ascii="宋体" w:hAnsi="宋体" w:cs="宋体"/>
          <w:color w:val="auto"/>
          <w:shd w:val="clear" w:color="auto" w:fill="FFFFFF"/>
        </w:rPr>
      </w:pPr>
      <w:r>
        <w:rPr>
          <w:rFonts w:hint="eastAsia" w:ascii="宋体" w:hAnsi="宋体" w:cs="宋体"/>
          <w:color w:val="auto"/>
          <w:shd w:val="clear" w:color="auto" w:fill="FFFFFF"/>
        </w:rPr>
        <w:t>20.3 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C4BE651">
      <w:pPr>
        <w:autoSpaceDE w:val="0"/>
        <w:autoSpaceDN w:val="0"/>
        <w:spacing w:line="360" w:lineRule="auto"/>
        <w:ind w:firstLine="480" w:firstLineChars="200"/>
        <w:rPr>
          <w:rFonts w:hint="eastAsia" w:ascii="宋体" w:hAnsi="宋体" w:cs="宋体"/>
          <w:color w:val="auto"/>
          <w:shd w:val="clear" w:color="auto" w:fill="FFFFFF"/>
        </w:rPr>
      </w:pPr>
      <w:r>
        <w:rPr>
          <w:rFonts w:hint="eastAsia" w:ascii="宋体" w:hAnsi="宋体" w:cs="宋体"/>
          <w:color w:val="auto"/>
          <w:shd w:val="clear" w:color="auto" w:fill="FFFFFF"/>
        </w:rPr>
        <w:t>20.4 评标结果汇总完成后，除下列情形外，任何人不得修改评标结果：</w:t>
      </w:r>
    </w:p>
    <w:p w14:paraId="679DAFE7">
      <w:pPr>
        <w:autoSpaceDE w:val="0"/>
        <w:autoSpaceDN w:val="0"/>
        <w:spacing w:line="360" w:lineRule="auto"/>
        <w:ind w:firstLine="480" w:firstLineChars="200"/>
        <w:rPr>
          <w:rFonts w:hint="eastAsia" w:ascii="宋体" w:hAnsi="宋体" w:cs="宋体"/>
          <w:color w:val="auto"/>
          <w:shd w:val="clear" w:color="auto" w:fill="FFFFFF"/>
        </w:rPr>
      </w:pPr>
      <w:r>
        <w:rPr>
          <w:rFonts w:hint="eastAsia" w:ascii="宋体" w:hAnsi="宋体" w:cs="宋体"/>
          <w:color w:val="auto"/>
          <w:shd w:val="clear" w:color="auto" w:fill="FFFFFF"/>
        </w:rPr>
        <w:t>（1）分值汇总计算错误的；</w:t>
      </w:r>
    </w:p>
    <w:p w14:paraId="5F3F375B">
      <w:pPr>
        <w:autoSpaceDE w:val="0"/>
        <w:autoSpaceDN w:val="0"/>
        <w:spacing w:line="360" w:lineRule="auto"/>
        <w:ind w:firstLine="480" w:firstLineChars="200"/>
        <w:rPr>
          <w:rFonts w:hint="eastAsia" w:ascii="宋体" w:hAnsi="宋体" w:cs="宋体"/>
          <w:color w:val="auto"/>
          <w:shd w:val="clear" w:color="auto" w:fill="FFFFFF"/>
        </w:rPr>
      </w:pPr>
      <w:r>
        <w:rPr>
          <w:rFonts w:hint="eastAsia" w:ascii="宋体" w:hAnsi="宋体" w:cs="宋体"/>
          <w:color w:val="auto"/>
          <w:shd w:val="clear" w:color="auto" w:fill="FFFFFF"/>
        </w:rPr>
        <w:t>（2）分项评分超出评分标准范围的；</w:t>
      </w:r>
    </w:p>
    <w:p w14:paraId="2D92F32B">
      <w:pPr>
        <w:autoSpaceDE w:val="0"/>
        <w:autoSpaceDN w:val="0"/>
        <w:spacing w:line="360" w:lineRule="auto"/>
        <w:ind w:firstLine="480" w:firstLineChars="200"/>
        <w:rPr>
          <w:rFonts w:hint="eastAsia" w:ascii="宋体" w:hAnsi="宋体" w:cs="宋体"/>
          <w:color w:val="auto"/>
          <w:shd w:val="clear" w:color="auto" w:fill="FFFFFF"/>
        </w:rPr>
      </w:pPr>
      <w:r>
        <w:rPr>
          <w:rFonts w:hint="eastAsia" w:ascii="宋体" w:hAnsi="宋体" w:cs="宋体"/>
          <w:color w:val="auto"/>
          <w:shd w:val="clear" w:color="auto" w:fill="FFFFFF"/>
        </w:rPr>
        <w:t>（3）评标委员会成员对客观评审因素评分不一致的；</w:t>
      </w:r>
    </w:p>
    <w:p w14:paraId="45FCC3C1">
      <w:pPr>
        <w:autoSpaceDE w:val="0"/>
        <w:autoSpaceDN w:val="0"/>
        <w:spacing w:line="360" w:lineRule="auto"/>
        <w:ind w:firstLine="480" w:firstLineChars="200"/>
        <w:rPr>
          <w:rFonts w:hint="eastAsia" w:ascii="宋体" w:hAnsi="宋体" w:cs="宋体"/>
          <w:color w:val="auto"/>
          <w:shd w:val="clear" w:color="auto" w:fill="FFFFFF"/>
        </w:rPr>
      </w:pPr>
      <w:r>
        <w:rPr>
          <w:rFonts w:hint="eastAsia" w:ascii="宋体" w:hAnsi="宋体" w:cs="宋体"/>
          <w:color w:val="auto"/>
          <w:shd w:val="clear" w:color="auto" w:fill="FFFFFF"/>
        </w:rPr>
        <w:t>（4）经评标委员会认定评分畸高、畸低的。</w:t>
      </w:r>
    </w:p>
    <w:p w14:paraId="5CE0FF6F">
      <w:pPr>
        <w:autoSpaceDE w:val="0"/>
        <w:autoSpaceDN w:val="0"/>
        <w:spacing w:line="360" w:lineRule="auto"/>
        <w:ind w:firstLine="480" w:firstLineChars="200"/>
        <w:rPr>
          <w:rFonts w:hint="eastAsia" w:ascii="宋体" w:hAnsi="宋体" w:cs="宋体"/>
          <w:color w:val="auto"/>
          <w:shd w:val="clear" w:color="auto" w:fill="FFFFFF"/>
        </w:rPr>
      </w:pPr>
      <w:r>
        <w:rPr>
          <w:rFonts w:hint="eastAsia" w:ascii="宋体" w:hAnsi="宋体" w:cs="宋体"/>
          <w:color w:val="auto"/>
          <w:shd w:val="clear" w:color="auto" w:fill="FFFFFF"/>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8E108D1">
      <w:pPr>
        <w:autoSpaceDE w:val="0"/>
        <w:autoSpaceDN w:val="0"/>
        <w:spacing w:line="360" w:lineRule="auto"/>
        <w:ind w:firstLine="480" w:firstLineChars="200"/>
        <w:rPr>
          <w:rFonts w:hint="eastAsia" w:ascii="宋体" w:hAnsi="宋体" w:cs="宋体"/>
          <w:color w:val="auto"/>
          <w:shd w:val="clear" w:color="auto" w:fill="FFFFFF"/>
        </w:rPr>
      </w:pPr>
      <w:r>
        <w:rPr>
          <w:rFonts w:hint="eastAsia" w:ascii="宋体" w:hAnsi="宋体" w:cs="宋体"/>
          <w:color w:val="auto"/>
          <w:shd w:val="clear" w:color="auto" w:fill="FFFFFF"/>
        </w:rPr>
        <w:t>投标人对以上情形提出质疑的，采购人或者采购代理机构可以组织原评标委员会进行重新评审，重新评审改变评标结果的，应当书面报告本级财政部门。</w:t>
      </w:r>
    </w:p>
    <w:p w14:paraId="5435FE2C">
      <w:pPr>
        <w:pStyle w:val="25"/>
        <w:spacing w:before="0" w:after="0" w:line="360" w:lineRule="auto"/>
        <w:rPr>
          <w:rFonts w:hint="eastAsia" w:ascii="宋体" w:hAnsi="宋体" w:cs="宋体"/>
          <w:color w:val="auto"/>
          <w:lang w:val="zh-CN"/>
        </w:rPr>
      </w:pPr>
      <w:bookmarkStart w:id="45" w:name="_Toc29729"/>
      <w:r>
        <w:rPr>
          <w:rFonts w:hint="eastAsia" w:ascii="宋体" w:hAnsi="宋体" w:cs="宋体"/>
          <w:color w:val="auto"/>
          <w:lang w:val="zh-CN"/>
        </w:rPr>
        <w:t>八、中标</w:t>
      </w:r>
      <w:bookmarkEnd w:id="45"/>
    </w:p>
    <w:p w14:paraId="5746D2ED">
      <w:pPr>
        <w:pStyle w:val="25"/>
        <w:spacing w:before="0" w:after="0" w:line="360" w:lineRule="auto"/>
        <w:jc w:val="left"/>
        <w:rPr>
          <w:rFonts w:hint="eastAsia" w:ascii="宋体" w:hAnsi="宋体" w:cs="宋体"/>
          <w:color w:val="auto"/>
          <w:lang w:val="zh-CN"/>
        </w:rPr>
      </w:pPr>
      <w:bookmarkStart w:id="46" w:name="_Toc28734"/>
      <w:r>
        <w:rPr>
          <w:rFonts w:hint="eastAsia" w:ascii="宋体" w:hAnsi="宋体" w:cs="宋体"/>
          <w:color w:val="auto"/>
          <w:sz w:val="28"/>
          <w:szCs w:val="28"/>
          <w:lang w:val="zh-CN"/>
        </w:rPr>
        <w:t>2</w:t>
      </w:r>
      <w:r>
        <w:rPr>
          <w:rFonts w:hint="eastAsia" w:ascii="宋体" w:hAnsi="宋体" w:cs="宋体"/>
          <w:color w:val="auto"/>
          <w:sz w:val="28"/>
          <w:szCs w:val="28"/>
        </w:rPr>
        <w:t>1</w:t>
      </w:r>
      <w:r>
        <w:rPr>
          <w:rFonts w:hint="eastAsia" w:ascii="宋体" w:hAnsi="宋体" w:cs="宋体"/>
          <w:color w:val="auto"/>
          <w:sz w:val="28"/>
          <w:szCs w:val="28"/>
          <w:lang w:val="zh-CN"/>
        </w:rPr>
        <w:t>.推荐并确定中标人</w:t>
      </w:r>
      <w:bookmarkEnd w:id="46"/>
    </w:p>
    <w:p w14:paraId="298B09C7">
      <w:pPr>
        <w:autoSpaceDE w:val="0"/>
        <w:autoSpaceDN w:val="0"/>
        <w:spacing w:line="360" w:lineRule="auto"/>
        <w:ind w:firstLine="480" w:firstLineChars="200"/>
        <w:rPr>
          <w:rFonts w:hint="eastAsia" w:ascii="宋体" w:hAnsi="宋体" w:cs="宋体"/>
          <w:color w:val="auto"/>
        </w:rPr>
      </w:pPr>
      <w:r>
        <w:rPr>
          <w:rFonts w:hint="eastAsia" w:ascii="宋体" w:hAnsi="宋体" w:cs="宋体"/>
          <w:color w:val="auto"/>
        </w:rPr>
        <w:t>21.1 采购代理机构应当在评标结束后2个工作日内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11D10E5">
      <w:pPr>
        <w:autoSpaceDE w:val="0"/>
        <w:autoSpaceDN w:val="0"/>
        <w:spacing w:line="360" w:lineRule="auto"/>
        <w:ind w:firstLine="480" w:firstLineChars="200"/>
        <w:rPr>
          <w:rFonts w:hint="eastAsia" w:ascii="宋体" w:hAnsi="宋体" w:cs="宋体"/>
          <w:color w:val="auto"/>
        </w:rPr>
      </w:pPr>
      <w:r>
        <w:rPr>
          <w:rFonts w:hint="eastAsia" w:ascii="宋体" w:hAnsi="宋体" w:cs="宋体"/>
          <w:color w:val="auto"/>
        </w:rPr>
        <w:t>21.2 采购人自行组织招标的，应当在评标结束后5个工作日内确定中标人。</w:t>
      </w:r>
    </w:p>
    <w:p w14:paraId="0F5D87CC">
      <w:pPr>
        <w:autoSpaceDE w:val="0"/>
        <w:autoSpaceDN w:val="0"/>
        <w:spacing w:line="360" w:lineRule="auto"/>
        <w:ind w:firstLine="480" w:firstLineChars="200"/>
        <w:rPr>
          <w:rFonts w:hint="eastAsia" w:ascii="宋体" w:hAnsi="宋体" w:cs="宋体"/>
          <w:color w:val="auto"/>
        </w:rPr>
      </w:pPr>
      <w:r>
        <w:rPr>
          <w:rFonts w:hint="eastAsia" w:ascii="宋体" w:hAnsi="宋体" w:cs="宋体"/>
          <w:color w:val="auto"/>
        </w:rPr>
        <w:t>21.3 采购人在收到评标报告5个工作日内未按评标报告推荐的中标候选人顺序确定中标人，又不能说明合法理由的，视同按评标报告推荐的顺序确定排名第一的中标候选人为中标人。</w:t>
      </w:r>
    </w:p>
    <w:p w14:paraId="03B9218B">
      <w:pPr>
        <w:pStyle w:val="25"/>
        <w:spacing w:before="0" w:after="0" w:line="360" w:lineRule="auto"/>
        <w:jc w:val="left"/>
        <w:rPr>
          <w:rFonts w:hint="eastAsia" w:ascii="宋体" w:hAnsi="宋体" w:cs="宋体"/>
          <w:color w:val="auto"/>
          <w:lang w:val="zh-CN"/>
        </w:rPr>
      </w:pPr>
      <w:bookmarkStart w:id="47" w:name="_Toc21280"/>
      <w:r>
        <w:rPr>
          <w:rFonts w:hint="eastAsia" w:ascii="宋体" w:hAnsi="宋体" w:cs="宋体"/>
          <w:color w:val="auto"/>
          <w:sz w:val="28"/>
          <w:szCs w:val="28"/>
          <w:lang w:val="zh-CN"/>
        </w:rPr>
        <w:t>2</w:t>
      </w:r>
      <w:r>
        <w:rPr>
          <w:rFonts w:hint="eastAsia" w:ascii="宋体" w:hAnsi="宋体" w:cs="宋体"/>
          <w:color w:val="auto"/>
          <w:sz w:val="28"/>
          <w:szCs w:val="28"/>
        </w:rPr>
        <w:t>2</w:t>
      </w:r>
      <w:r>
        <w:rPr>
          <w:rFonts w:hint="eastAsia" w:ascii="宋体" w:hAnsi="宋体" w:cs="宋体"/>
          <w:color w:val="auto"/>
          <w:sz w:val="28"/>
          <w:szCs w:val="28"/>
          <w:lang w:val="zh-CN"/>
        </w:rPr>
        <w:t>.中标通知</w:t>
      </w:r>
      <w:bookmarkEnd w:id="47"/>
    </w:p>
    <w:p w14:paraId="4D93DCE8">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22.1 采购人或者采购代理机构应当自中标人确定之日起2个工作日内，在省级以上财政部门指定的媒体上公告中标结果。</w:t>
      </w:r>
    </w:p>
    <w:p w14:paraId="2350B8D7">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22.2 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14:paraId="79904F1F">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22.3 中标公告期限为1个工作日。</w:t>
      </w:r>
    </w:p>
    <w:p w14:paraId="4EE583FB">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22.4 在公告中标结果的同时，</w:t>
      </w:r>
      <w:r>
        <w:rPr>
          <w:rFonts w:hint="eastAsia" w:ascii="宋体" w:hAnsi="宋体" w:cs="宋体"/>
          <w:color w:val="auto"/>
          <w:shd w:val="clear" w:color="auto" w:fill="FFFFFF"/>
        </w:rPr>
        <w:t>采购代理机构</w:t>
      </w:r>
      <w:r>
        <w:rPr>
          <w:rFonts w:hint="eastAsia" w:ascii="宋体" w:hAnsi="宋体" w:cs="宋体"/>
          <w:color w:val="auto"/>
          <w:kern w:val="0"/>
        </w:rPr>
        <w:t>应当向中标人发出中标通知书；对投标无效的投标人，采购人或采购代理机构应当告知其投标无效的原因；采用综合评分法评审的，还应当告知未中标人本人的评审得分与排序。</w:t>
      </w:r>
    </w:p>
    <w:p w14:paraId="2A74B033">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22.5 中标通知书发出后，采购人不得违法改变中标结果，中标人无正当理由不得放弃中标。</w:t>
      </w:r>
    </w:p>
    <w:p w14:paraId="4C81306A">
      <w:pPr>
        <w:pStyle w:val="25"/>
        <w:spacing w:before="0" w:after="0" w:line="360" w:lineRule="auto"/>
        <w:rPr>
          <w:rFonts w:hint="eastAsia" w:ascii="宋体" w:hAnsi="宋体" w:cs="宋体"/>
          <w:color w:val="auto"/>
          <w:lang w:val="zh-CN"/>
        </w:rPr>
      </w:pPr>
      <w:bookmarkStart w:id="48" w:name="_Toc9277"/>
      <w:r>
        <w:rPr>
          <w:rFonts w:hint="eastAsia" w:ascii="宋体" w:hAnsi="宋体" w:cs="宋体"/>
          <w:color w:val="auto"/>
          <w:lang w:val="zh-CN"/>
        </w:rPr>
        <w:t>九、授予合同</w:t>
      </w:r>
      <w:bookmarkEnd w:id="48"/>
    </w:p>
    <w:p w14:paraId="6C4D8D82">
      <w:pPr>
        <w:pStyle w:val="25"/>
        <w:spacing w:before="0" w:after="0" w:line="360" w:lineRule="auto"/>
        <w:jc w:val="left"/>
        <w:rPr>
          <w:rFonts w:hint="eastAsia" w:ascii="宋体" w:hAnsi="宋体" w:cs="宋体"/>
          <w:color w:val="auto"/>
          <w:kern w:val="0"/>
          <w:sz w:val="24"/>
        </w:rPr>
      </w:pPr>
      <w:bookmarkStart w:id="49" w:name="_Toc1351"/>
      <w:r>
        <w:rPr>
          <w:rFonts w:hint="eastAsia" w:ascii="宋体" w:hAnsi="宋体" w:cs="宋体"/>
          <w:color w:val="auto"/>
          <w:sz w:val="28"/>
          <w:szCs w:val="28"/>
          <w:lang w:val="zh-CN"/>
        </w:rPr>
        <w:t>2</w:t>
      </w:r>
      <w:r>
        <w:rPr>
          <w:rFonts w:hint="eastAsia" w:ascii="宋体" w:hAnsi="宋体" w:cs="宋体"/>
          <w:color w:val="auto"/>
          <w:sz w:val="28"/>
          <w:szCs w:val="28"/>
        </w:rPr>
        <w:t>3</w:t>
      </w:r>
      <w:r>
        <w:rPr>
          <w:rFonts w:hint="eastAsia" w:ascii="宋体" w:hAnsi="宋体" w:cs="宋体"/>
          <w:color w:val="auto"/>
          <w:sz w:val="28"/>
          <w:szCs w:val="28"/>
          <w:lang w:val="zh-CN"/>
        </w:rPr>
        <w:t>.签订合同</w:t>
      </w:r>
      <w:bookmarkEnd w:id="49"/>
    </w:p>
    <w:p w14:paraId="4D141FF1">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lang w:val="zh-CN"/>
        </w:rPr>
        <w:t>2</w:t>
      </w:r>
      <w:r>
        <w:rPr>
          <w:rFonts w:hint="eastAsia" w:ascii="宋体" w:hAnsi="宋体" w:cs="宋体"/>
          <w:color w:val="auto"/>
          <w:kern w:val="0"/>
        </w:rPr>
        <w:t>3</w:t>
      </w:r>
      <w:r>
        <w:rPr>
          <w:rFonts w:hint="eastAsia" w:ascii="宋体" w:hAnsi="宋体" w:cs="宋体"/>
          <w:color w:val="auto"/>
          <w:kern w:val="0"/>
          <w:lang w:val="zh-CN"/>
        </w:rPr>
        <w:t>.1</w:t>
      </w:r>
      <w:r>
        <w:rPr>
          <w:rFonts w:hint="eastAsia" w:ascii="宋体" w:hAnsi="宋体" w:cs="宋体"/>
          <w:color w:val="auto"/>
          <w:kern w:val="0"/>
        </w:rPr>
        <w:t xml:space="preserve"> 采购人应当自中标通知书发出之日起30日内，按照招标文件和中标人投标文件的规定，与中标人签订书面合同。所签订的合同不得对招标文件确定的事项和中标人投标文件作实质性修改。</w:t>
      </w:r>
    </w:p>
    <w:p w14:paraId="2EC06A71">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采购人不得向中标人提出任何不合理的要求作为签订合同的条件。</w:t>
      </w:r>
    </w:p>
    <w:p w14:paraId="6C95399E">
      <w:pPr>
        <w:autoSpaceDE w:val="0"/>
        <w:autoSpaceDN w:val="0"/>
        <w:spacing w:line="360" w:lineRule="auto"/>
        <w:ind w:firstLine="480" w:firstLineChars="200"/>
        <w:jc w:val="left"/>
        <w:rPr>
          <w:rFonts w:hint="eastAsia" w:ascii="宋体" w:hAnsi="宋体" w:cs="宋体"/>
          <w:color w:val="auto"/>
          <w:kern w:val="0"/>
          <w:highlight w:val="none"/>
          <w:lang w:val="zh-CN"/>
        </w:rPr>
      </w:pPr>
      <w:r>
        <w:rPr>
          <w:rFonts w:hint="eastAsia" w:ascii="宋体" w:hAnsi="宋体" w:cs="宋体"/>
          <w:color w:val="auto"/>
          <w:kern w:val="0"/>
          <w:lang w:val="zh-CN"/>
        </w:rPr>
        <w:t>2</w:t>
      </w:r>
      <w:r>
        <w:rPr>
          <w:rFonts w:hint="eastAsia" w:ascii="宋体" w:hAnsi="宋体" w:cs="宋体"/>
          <w:color w:val="auto"/>
          <w:kern w:val="0"/>
        </w:rPr>
        <w:t>3</w:t>
      </w:r>
      <w:r>
        <w:rPr>
          <w:rFonts w:hint="eastAsia" w:ascii="宋体" w:hAnsi="宋体" w:cs="宋体"/>
          <w:color w:val="auto"/>
          <w:kern w:val="0"/>
          <w:lang w:val="zh-CN"/>
        </w:rPr>
        <w:t>.2 签订合同时，中标人应当以支票、汇票、本票等非现金形式向采购人指定的账户交纳合同总金</w:t>
      </w:r>
      <w:r>
        <w:rPr>
          <w:rFonts w:hint="eastAsia" w:ascii="宋体" w:hAnsi="宋体" w:cs="宋体"/>
          <w:color w:val="auto"/>
          <w:kern w:val="0"/>
          <w:highlight w:val="none"/>
          <w:lang w:val="zh-CN"/>
        </w:rPr>
        <w:t>额</w:t>
      </w:r>
      <w:r>
        <w:rPr>
          <w:rFonts w:hint="eastAsia" w:ascii="宋体" w:hAnsi="宋体" w:cs="宋体"/>
          <w:color w:val="auto"/>
          <w:kern w:val="0"/>
          <w:highlight w:val="none"/>
          <w:lang w:val="en-US" w:eastAsia="zh-CN"/>
        </w:rPr>
        <w:t>10</w:t>
      </w:r>
      <w:r>
        <w:rPr>
          <w:rFonts w:hint="eastAsia" w:ascii="宋体" w:hAnsi="宋体" w:cs="宋体"/>
          <w:color w:val="auto"/>
          <w:kern w:val="0"/>
          <w:highlight w:val="none"/>
          <w:lang w:val="zh-CN"/>
        </w:rPr>
        <w:t>%的履约保证金（</w:t>
      </w:r>
      <w:r>
        <w:rPr>
          <w:rFonts w:hint="eastAsia" w:ascii="宋体" w:hAnsi="宋体" w:cs="宋体"/>
          <w:color w:val="auto"/>
          <w:kern w:val="0"/>
          <w:highlight w:val="none"/>
          <w:lang w:val="en-US" w:eastAsia="zh-CN"/>
        </w:rPr>
        <w:t>本项目履约保证金为合同金额的5%</w:t>
      </w:r>
      <w:r>
        <w:rPr>
          <w:rFonts w:hint="eastAsia" w:ascii="宋体" w:hAnsi="宋体" w:cs="宋体"/>
          <w:color w:val="auto"/>
          <w:kern w:val="0"/>
          <w:highlight w:val="none"/>
          <w:lang w:val="zh-CN"/>
        </w:rPr>
        <w:t>）。</w:t>
      </w:r>
    </w:p>
    <w:p w14:paraId="5161B71D">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2</w:t>
      </w:r>
      <w:r>
        <w:rPr>
          <w:rFonts w:hint="eastAsia" w:ascii="宋体" w:hAnsi="宋体" w:cs="宋体"/>
          <w:color w:val="auto"/>
          <w:kern w:val="0"/>
        </w:rPr>
        <w:t>3</w:t>
      </w:r>
      <w:r>
        <w:rPr>
          <w:rFonts w:hint="eastAsia" w:ascii="宋体" w:hAnsi="宋体" w:cs="宋体"/>
          <w:color w:val="auto"/>
          <w:kern w:val="0"/>
          <w:lang w:val="zh-CN"/>
        </w:rPr>
        <w:t>.3</w:t>
      </w:r>
      <w:r>
        <w:rPr>
          <w:rFonts w:hint="eastAsia" w:ascii="宋体" w:hAnsi="宋体" w:cs="宋体"/>
          <w:color w:val="auto"/>
          <w:kern w:val="0"/>
        </w:rPr>
        <w:t xml:space="preserve"> 中标人拒绝与采购人签订合同的</w:t>
      </w:r>
      <w:r>
        <w:rPr>
          <w:rFonts w:hint="eastAsia" w:ascii="宋体" w:hAnsi="宋体" w:cs="宋体"/>
          <w:color w:val="auto"/>
          <w:kern w:val="0"/>
          <w:lang w:val="zh-CN"/>
        </w:rPr>
        <w:t>，采购人可以按照评标报告推荐的中标候选人名单排序，确定下一候选人为中标人，也可重新开展政府采购活动。</w:t>
      </w:r>
    </w:p>
    <w:p w14:paraId="7D209201">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2</w:t>
      </w:r>
      <w:r>
        <w:rPr>
          <w:rFonts w:hint="eastAsia" w:ascii="宋体" w:hAnsi="宋体" w:cs="宋体"/>
          <w:color w:val="auto"/>
          <w:kern w:val="0"/>
        </w:rPr>
        <w:t>3</w:t>
      </w:r>
      <w:r>
        <w:rPr>
          <w:rFonts w:hint="eastAsia" w:ascii="宋体" w:hAnsi="宋体" w:cs="宋体"/>
          <w:color w:val="auto"/>
          <w:kern w:val="0"/>
          <w:lang w:val="zh-CN"/>
        </w:rPr>
        <w:t>.4</w:t>
      </w:r>
      <w:r>
        <w:rPr>
          <w:rFonts w:hint="eastAsia" w:ascii="宋体" w:hAnsi="宋体" w:cs="宋体"/>
          <w:color w:val="auto"/>
          <w:kern w:val="0"/>
          <w:lang w:bidi="ar"/>
        </w:rPr>
        <w:t xml:space="preserve"> </w:t>
      </w:r>
      <w:r>
        <w:rPr>
          <w:rFonts w:hint="eastAsia" w:ascii="宋体" w:hAnsi="宋体" w:cs="宋体"/>
          <w:color w:val="auto"/>
          <w:kern w:val="0"/>
          <w:lang w:val="zh-CN"/>
        </w:rPr>
        <w:t>招标文件、中标人的投标文件、《中标通知书》及其澄清、说明文件、承诺等，均为签订采购合同的依据，作为采购合同的组成部分。</w:t>
      </w:r>
    </w:p>
    <w:p w14:paraId="030F5629">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 xml:space="preserve">22.5 </w:t>
      </w:r>
      <w:r>
        <w:rPr>
          <w:rFonts w:hint="eastAsia" w:ascii="宋体" w:hAnsi="宋体" w:cs="宋体"/>
          <w:color w:val="auto"/>
          <w:kern w:val="0"/>
          <w:lang w:val="zh-CN"/>
        </w:rPr>
        <w:t>采购合同签订之日起</w:t>
      </w:r>
      <w:r>
        <w:rPr>
          <w:rFonts w:hint="eastAsia" w:ascii="宋体" w:hAnsi="宋体" w:cs="宋体"/>
          <w:color w:val="auto"/>
          <w:kern w:val="0"/>
        </w:rPr>
        <w:t>2</w:t>
      </w:r>
      <w:r>
        <w:rPr>
          <w:rFonts w:hint="eastAsia" w:ascii="宋体" w:hAnsi="宋体" w:cs="宋体"/>
          <w:color w:val="auto"/>
          <w:kern w:val="0"/>
          <w:lang w:val="zh-CN"/>
        </w:rPr>
        <w:t>个工作日内，由采购人将采购合同在青海政府采购网上公告，但采购合同中涉及国家秘密、商业秘密的内容除外。</w:t>
      </w:r>
    </w:p>
    <w:p w14:paraId="790147E3">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23.6 采购人与中标人应当根据合同的约定依法履行合同义务。政府采购合同的履行、违约责任和解决争议的方法等适用《中华人民共和国合同法》。</w:t>
      </w:r>
    </w:p>
    <w:p w14:paraId="6B912254">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 xml:space="preserve">23.7 </w:t>
      </w:r>
      <w:r>
        <w:rPr>
          <w:rFonts w:hint="eastAsia" w:ascii="宋体" w:hAnsi="宋体" w:cs="宋体"/>
          <w:color w:val="auto"/>
        </w:rPr>
        <w:t>采购人或者采购代理机构应当按照政府采购合同规定的技术、服务、安全标准组织对供应商履约情况进行验收，并出具验收书。验收书应当包括每一项技术、服务、安全标准的履约情况。</w:t>
      </w:r>
    </w:p>
    <w:p w14:paraId="4EC9B27C">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23.8 采购人可以邀请参加本项目的其他投标人或者第三方机构参与验收。参与验收的投标人或者第三方机构的意见作为验收书的参考资料一并存档。</w:t>
      </w:r>
    </w:p>
    <w:p w14:paraId="3854FE9D">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23.9 采购人应当加强对中标人的履约管理，并按照采购合同约定，及时向中标人支付采购资金。对于中标人违反采购合同约定的行为，采购人应当及时处理，依法追究其违约责任。</w:t>
      </w:r>
    </w:p>
    <w:p w14:paraId="43867180">
      <w:pPr>
        <w:autoSpaceDE w:val="0"/>
        <w:autoSpaceDN w:val="0"/>
        <w:spacing w:line="360" w:lineRule="auto"/>
        <w:ind w:firstLine="480" w:firstLineChars="200"/>
        <w:rPr>
          <w:rFonts w:hint="eastAsia" w:ascii="宋体" w:hAnsi="宋体" w:cs="宋体"/>
          <w:color w:val="auto"/>
        </w:rPr>
      </w:pPr>
      <w:r>
        <w:rPr>
          <w:rFonts w:hint="eastAsia" w:ascii="宋体" w:hAnsi="宋体" w:cs="宋体"/>
          <w:color w:val="auto"/>
          <w:kern w:val="0"/>
        </w:rPr>
        <w:t>23.10 采购人、采购代理机构应当建立真实完整的招标采购档案，妥善保存每项采购活动的采购文件。</w:t>
      </w:r>
    </w:p>
    <w:p w14:paraId="39D67289">
      <w:pPr>
        <w:pStyle w:val="25"/>
        <w:spacing w:before="0" w:after="0" w:line="360" w:lineRule="auto"/>
        <w:rPr>
          <w:rFonts w:hint="eastAsia" w:ascii="宋体" w:hAnsi="宋体" w:cs="宋体"/>
          <w:color w:val="auto"/>
          <w:lang w:val="zh-CN"/>
        </w:rPr>
      </w:pPr>
      <w:bookmarkStart w:id="50" w:name="_Toc24563"/>
      <w:r>
        <w:rPr>
          <w:rFonts w:hint="eastAsia" w:ascii="宋体" w:hAnsi="宋体" w:cs="宋体"/>
          <w:color w:val="auto"/>
          <w:lang w:val="zh-CN"/>
        </w:rPr>
        <w:t>十、其他</w:t>
      </w:r>
      <w:bookmarkEnd w:id="50"/>
    </w:p>
    <w:p w14:paraId="3414BDBC">
      <w:pPr>
        <w:pStyle w:val="25"/>
        <w:spacing w:before="0" w:after="0" w:line="360" w:lineRule="auto"/>
        <w:jc w:val="left"/>
        <w:rPr>
          <w:rFonts w:hint="eastAsia" w:ascii="宋体" w:hAnsi="宋体" w:eastAsia="宋体" w:cs="宋体"/>
          <w:color w:val="auto"/>
          <w:sz w:val="28"/>
          <w:szCs w:val="28"/>
        </w:rPr>
      </w:pPr>
      <w:bookmarkStart w:id="51" w:name="_Toc26494"/>
      <w:bookmarkStart w:id="52" w:name="_Toc6940"/>
      <w:bookmarkStart w:id="53" w:name="_Toc8990"/>
      <w:bookmarkStart w:id="54" w:name="_Toc9665"/>
      <w:r>
        <w:rPr>
          <w:rFonts w:hint="eastAsia" w:ascii="宋体" w:hAnsi="宋体" w:eastAsia="宋体" w:cs="宋体"/>
          <w:color w:val="auto"/>
          <w:sz w:val="28"/>
          <w:szCs w:val="28"/>
        </w:rPr>
        <w:t>24.串通投标的情形</w:t>
      </w:r>
      <w:bookmarkEnd w:id="51"/>
      <w:bookmarkEnd w:id="52"/>
      <w:bookmarkEnd w:id="53"/>
      <w:bookmarkEnd w:id="54"/>
    </w:p>
    <w:p w14:paraId="76270762">
      <w:pPr>
        <w:autoSpaceDE w:val="0"/>
        <w:autoSpaceDN w:val="0"/>
        <w:spacing w:line="360" w:lineRule="auto"/>
        <w:ind w:firstLine="480" w:firstLineChars="200"/>
        <w:rPr>
          <w:rFonts w:hint="eastAsia" w:ascii="宋体" w:hAnsi="宋体" w:eastAsia="宋体" w:cs="宋体"/>
          <w:color w:val="auto"/>
          <w:kern w:val="0"/>
        </w:rPr>
      </w:pPr>
      <w:r>
        <w:rPr>
          <w:rFonts w:hint="eastAsia" w:ascii="宋体" w:hAnsi="宋体" w:eastAsia="宋体" w:cs="宋体"/>
          <w:color w:val="auto"/>
          <w:kern w:val="0"/>
        </w:rPr>
        <w:t>24.1</w:t>
      </w:r>
      <w:r>
        <w:rPr>
          <w:rFonts w:hint="eastAsia" w:ascii="宋体" w:hAnsi="宋体" w:eastAsia="宋体" w:cs="宋体"/>
          <w:color w:val="auto"/>
          <w:kern w:val="0"/>
          <w:lang w:val="en-US" w:eastAsia="zh-CN"/>
        </w:rPr>
        <w:t xml:space="preserve"> </w:t>
      </w:r>
      <w:r>
        <w:rPr>
          <w:rFonts w:hint="eastAsia" w:ascii="宋体" w:hAnsi="宋体" w:eastAsia="宋体" w:cs="宋体"/>
          <w:color w:val="auto"/>
          <w:kern w:val="0"/>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7B2DA9EF">
      <w:pPr>
        <w:autoSpaceDE w:val="0"/>
        <w:autoSpaceDN w:val="0"/>
        <w:spacing w:line="360" w:lineRule="auto"/>
        <w:ind w:firstLine="480" w:firstLineChars="200"/>
        <w:rPr>
          <w:rFonts w:hint="eastAsia" w:ascii="宋体" w:hAnsi="宋体" w:eastAsia="宋体" w:cs="宋体"/>
          <w:color w:val="auto"/>
          <w:kern w:val="0"/>
        </w:rPr>
      </w:pPr>
      <w:r>
        <w:rPr>
          <w:rFonts w:hint="eastAsia" w:ascii="宋体" w:hAnsi="宋体" w:eastAsia="宋体" w:cs="宋体"/>
          <w:color w:val="auto"/>
          <w:kern w:val="0"/>
        </w:rPr>
        <w:t>24.2</w:t>
      </w:r>
      <w:r>
        <w:rPr>
          <w:rFonts w:hint="eastAsia" w:ascii="宋体" w:hAnsi="宋体" w:eastAsia="宋体" w:cs="宋体"/>
          <w:color w:val="auto"/>
          <w:kern w:val="0"/>
          <w:lang w:val="en-US" w:eastAsia="zh-CN"/>
        </w:rPr>
        <w:t xml:space="preserve"> </w:t>
      </w:r>
      <w:r>
        <w:rPr>
          <w:rFonts w:hint="eastAsia" w:ascii="宋体" w:hAnsi="宋体" w:eastAsia="宋体" w:cs="宋体"/>
          <w:b/>
          <w:bCs/>
          <w:color w:val="auto"/>
          <w:kern w:val="0"/>
        </w:rPr>
        <w:t>有下列情形之一的，视为投标人串通投标，其投标无效：</w:t>
      </w:r>
    </w:p>
    <w:p w14:paraId="00966607">
      <w:pPr>
        <w:autoSpaceDE w:val="0"/>
        <w:autoSpaceDN w:val="0"/>
        <w:spacing w:line="360" w:lineRule="auto"/>
        <w:ind w:firstLine="480" w:firstLineChars="200"/>
        <w:rPr>
          <w:rFonts w:hint="eastAsia" w:ascii="宋体" w:hAnsi="宋体" w:eastAsia="宋体" w:cs="宋体"/>
          <w:color w:val="auto"/>
          <w:kern w:val="0"/>
        </w:rPr>
      </w:pPr>
      <w:r>
        <w:rPr>
          <w:rFonts w:hint="eastAsia" w:ascii="宋体" w:hAnsi="宋体" w:eastAsia="宋体" w:cs="宋体"/>
          <w:color w:val="auto"/>
          <w:kern w:val="0"/>
        </w:rPr>
        <w:t>（1）不同投标人的投标文件由同一单位或者个人编制；</w:t>
      </w:r>
    </w:p>
    <w:p w14:paraId="352DA6C0">
      <w:pPr>
        <w:autoSpaceDE w:val="0"/>
        <w:autoSpaceDN w:val="0"/>
        <w:spacing w:line="360" w:lineRule="auto"/>
        <w:ind w:firstLine="480" w:firstLineChars="200"/>
        <w:rPr>
          <w:rFonts w:hint="eastAsia" w:ascii="宋体" w:hAnsi="宋体" w:eastAsia="宋体" w:cs="宋体"/>
          <w:color w:val="auto"/>
          <w:kern w:val="0"/>
        </w:rPr>
      </w:pPr>
      <w:r>
        <w:rPr>
          <w:rFonts w:hint="eastAsia" w:ascii="宋体" w:hAnsi="宋体" w:eastAsia="宋体" w:cs="宋体"/>
          <w:color w:val="auto"/>
          <w:kern w:val="0"/>
        </w:rPr>
        <w:t>（2）不同投标人委托同一单位或者个人办理投标事宜；</w:t>
      </w:r>
    </w:p>
    <w:p w14:paraId="43913BFA">
      <w:pPr>
        <w:autoSpaceDE w:val="0"/>
        <w:autoSpaceDN w:val="0"/>
        <w:spacing w:line="360" w:lineRule="auto"/>
        <w:ind w:firstLine="480" w:firstLineChars="200"/>
        <w:rPr>
          <w:rFonts w:hint="eastAsia" w:ascii="宋体" w:hAnsi="宋体" w:eastAsia="宋体" w:cs="宋体"/>
          <w:color w:val="auto"/>
          <w:kern w:val="0"/>
        </w:rPr>
      </w:pPr>
      <w:r>
        <w:rPr>
          <w:rFonts w:hint="eastAsia" w:ascii="宋体" w:hAnsi="宋体" w:eastAsia="宋体" w:cs="宋体"/>
          <w:color w:val="auto"/>
          <w:kern w:val="0"/>
        </w:rPr>
        <w:t>（3）不同投标人的投标文件载明的项目管理成员或者联系人员为同一人；</w:t>
      </w:r>
    </w:p>
    <w:p w14:paraId="32F72EF1">
      <w:pPr>
        <w:autoSpaceDE w:val="0"/>
        <w:autoSpaceDN w:val="0"/>
        <w:spacing w:line="360" w:lineRule="auto"/>
        <w:ind w:firstLine="480" w:firstLineChars="200"/>
        <w:rPr>
          <w:rFonts w:hint="eastAsia" w:ascii="宋体" w:hAnsi="宋体" w:eastAsia="宋体" w:cs="宋体"/>
          <w:color w:val="auto"/>
          <w:kern w:val="0"/>
        </w:rPr>
      </w:pPr>
      <w:r>
        <w:rPr>
          <w:rFonts w:hint="eastAsia" w:ascii="宋体" w:hAnsi="宋体" w:eastAsia="宋体" w:cs="宋体"/>
          <w:color w:val="auto"/>
          <w:kern w:val="0"/>
        </w:rPr>
        <w:t>（4）不同投标人的投标文件异常一致或者投标报价呈规律性差异；</w:t>
      </w:r>
    </w:p>
    <w:p w14:paraId="3A446758">
      <w:pPr>
        <w:autoSpaceDE w:val="0"/>
        <w:autoSpaceDN w:val="0"/>
        <w:spacing w:line="360" w:lineRule="auto"/>
        <w:ind w:firstLine="480" w:firstLineChars="200"/>
        <w:rPr>
          <w:rFonts w:hint="eastAsia" w:ascii="宋体" w:hAnsi="宋体" w:eastAsia="宋体" w:cs="宋体"/>
          <w:color w:val="auto"/>
          <w:kern w:val="0"/>
        </w:rPr>
      </w:pPr>
      <w:r>
        <w:rPr>
          <w:rFonts w:hint="eastAsia" w:ascii="宋体" w:hAnsi="宋体" w:eastAsia="宋体" w:cs="宋体"/>
          <w:color w:val="auto"/>
          <w:kern w:val="0"/>
        </w:rPr>
        <w:t>（5）不同投标人的投标文件相互混装；</w:t>
      </w:r>
    </w:p>
    <w:p w14:paraId="4AA8D252">
      <w:pPr>
        <w:autoSpaceDE w:val="0"/>
        <w:autoSpaceDN w:val="0"/>
        <w:spacing w:line="360" w:lineRule="auto"/>
        <w:ind w:firstLine="480" w:firstLineChars="200"/>
        <w:rPr>
          <w:rFonts w:hint="eastAsia" w:ascii="宋体" w:hAnsi="宋体" w:eastAsia="宋体" w:cs="宋体"/>
          <w:color w:val="auto"/>
          <w:kern w:val="0"/>
        </w:rPr>
      </w:pPr>
      <w:r>
        <w:rPr>
          <w:rFonts w:hint="eastAsia" w:ascii="宋体" w:hAnsi="宋体" w:eastAsia="宋体" w:cs="宋体"/>
          <w:color w:val="auto"/>
          <w:kern w:val="0"/>
        </w:rPr>
        <w:t>（6）不同投标人的投标保证金从同一单位或者个人的账户转出。</w:t>
      </w:r>
    </w:p>
    <w:p w14:paraId="6A20733C">
      <w:pPr>
        <w:pStyle w:val="25"/>
        <w:spacing w:before="0" w:after="0" w:line="360" w:lineRule="auto"/>
        <w:jc w:val="left"/>
        <w:rPr>
          <w:rFonts w:hint="eastAsia" w:ascii="宋体" w:hAnsi="宋体" w:eastAsia="宋体" w:cs="宋体"/>
          <w:color w:val="auto"/>
          <w:sz w:val="28"/>
          <w:szCs w:val="28"/>
        </w:rPr>
      </w:pPr>
      <w:bookmarkStart w:id="55" w:name="_Toc9555"/>
      <w:bookmarkStart w:id="56" w:name="_Toc23828"/>
      <w:bookmarkStart w:id="57" w:name="_Toc17889"/>
      <w:bookmarkStart w:id="58" w:name="_Toc26305"/>
      <w:r>
        <w:rPr>
          <w:rFonts w:hint="eastAsia" w:ascii="宋体" w:hAnsi="宋体" w:eastAsia="宋体" w:cs="宋体"/>
          <w:color w:val="auto"/>
          <w:sz w:val="28"/>
          <w:szCs w:val="28"/>
        </w:rPr>
        <w:t>25.废标</w:t>
      </w:r>
      <w:bookmarkEnd w:id="55"/>
      <w:bookmarkEnd w:id="56"/>
      <w:bookmarkEnd w:id="57"/>
      <w:bookmarkEnd w:id="58"/>
    </w:p>
    <w:p w14:paraId="1436623E">
      <w:pPr>
        <w:autoSpaceDE w:val="0"/>
        <w:autoSpaceDN w:val="0"/>
        <w:spacing w:line="360" w:lineRule="auto"/>
        <w:ind w:firstLine="480" w:firstLineChars="200"/>
        <w:rPr>
          <w:rFonts w:hint="eastAsia" w:ascii="宋体" w:hAnsi="宋体" w:eastAsia="宋体" w:cs="宋体"/>
          <w:color w:val="auto"/>
          <w:kern w:val="0"/>
        </w:rPr>
      </w:pPr>
      <w:r>
        <w:rPr>
          <w:rFonts w:hint="eastAsia" w:ascii="宋体" w:hAnsi="宋体" w:eastAsia="宋体" w:cs="宋体"/>
          <w:color w:val="auto"/>
          <w:kern w:val="0"/>
        </w:rPr>
        <w:t xml:space="preserve">25.1 </w:t>
      </w:r>
      <w:r>
        <w:rPr>
          <w:rFonts w:hint="eastAsia" w:ascii="宋体" w:hAnsi="宋体" w:eastAsia="宋体" w:cs="宋体"/>
          <w:b/>
          <w:bCs/>
          <w:color w:val="auto"/>
          <w:kern w:val="0"/>
        </w:rPr>
        <w:t>在招标采购中，出现下列情形之一的，应予废标：</w:t>
      </w:r>
    </w:p>
    <w:p w14:paraId="636BBA48">
      <w:pPr>
        <w:autoSpaceDE w:val="0"/>
        <w:autoSpaceDN w:val="0"/>
        <w:spacing w:line="360" w:lineRule="auto"/>
        <w:ind w:firstLine="480" w:firstLineChars="200"/>
        <w:rPr>
          <w:rFonts w:hint="eastAsia" w:ascii="宋体" w:hAnsi="宋体" w:eastAsia="宋体" w:cs="宋体"/>
          <w:color w:val="auto"/>
          <w:kern w:val="0"/>
        </w:rPr>
      </w:pPr>
      <w:r>
        <w:rPr>
          <w:rFonts w:hint="eastAsia" w:ascii="宋体" w:hAnsi="宋体" w:eastAsia="宋体" w:cs="宋体"/>
          <w:color w:val="auto"/>
          <w:kern w:val="0"/>
        </w:rPr>
        <w:t>（1）符合专业条件的投标人或者对招标文件作实质响应的投标人不足三家的。</w:t>
      </w:r>
    </w:p>
    <w:p w14:paraId="58065ACA">
      <w:pPr>
        <w:autoSpaceDE w:val="0"/>
        <w:autoSpaceDN w:val="0"/>
        <w:spacing w:line="360" w:lineRule="auto"/>
        <w:ind w:firstLine="480" w:firstLineChars="200"/>
        <w:rPr>
          <w:rFonts w:hint="eastAsia" w:ascii="宋体" w:hAnsi="宋体" w:eastAsia="宋体" w:cs="宋体"/>
          <w:color w:val="auto"/>
          <w:kern w:val="0"/>
        </w:rPr>
      </w:pPr>
      <w:r>
        <w:rPr>
          <w:rFonts w:hint="eastAsia" w:ascii="宋体" w:hAnsi="宋体" w:eastAsia="宋体" w:cs="宋体"/>
          <w:color w:val="auto"/>
          <w:kern w:val="0"/>
        </w:rPr>
        <w:t>（2）出现影响采购公正的违法、违规行为的。</w:t>
      </w:r>
    </w:p>
    <w:p w14:paraId="61E26D81">
      <w:pPr>
        <w:autoSpaceDE w:val="0"/>
        <w:autoSpaceDN w:val="0"/>
        <w:spacing w:line="360" w:lineRule="auto"/>
        <w:ind w:firstLine="480" w:firstLineChars="200"/>
        <w:rPr>
          <w:rFonts w:hint="eastAsia" w:ascii="宋体" w:hAnsi="宋体" w:eastAsia="宋体" w:cs="宋体"/>
          <w:color w:val="auto"/>
          <w:kern w:val="0"/>
        </w:rPr>
      </w:pPr>
      <w:r>
        <w:rPr>
          <w:rFonts w:hint="eastAsia" w:ascii="宋体" w:hAnsi="宋体" w:eastAsia="宋体" w:cs="宋体"/>
          <w:color w:val="auto"/>
          <w:kern w:val="0"/>
        </w:rPr>
        <w:t>（3）投标人的报价均超出采购预算，采购人不能支付的。</w:t>
      </w:r>
    </w:p>
    <w:p w14:paraId="315C9038">
      <w:pPr>
        <w:autoSpaceDE w:val="0"/>
        <w:autoSpaceDN w:val="0"/>
        <w:spacing w:line="360" w:lineRule="auto"/>
        <w:ind w:firstLine="480" w:firstLineChars="200"/>
        <w:rPr>
          <w:rFonts w:hint="eastAsia" w:ascii="宋体" w:hAnsi="宋体" w:eastAsia="宋体" w:cs="宋体"/>
          <w:color w:val="auto"/>
          <w:kern w:val="0"/>
        </w:rPr>
      </w:pPr>
      <w:r>
        <w:rPr>
          <w:rFonts w:hint="eastAsia" w:ascii="宋体" w:hAnsi="宋体" w:eastAsia="宋体" w:cs="宋体"/>
          <w:color w:val="auto"/>
          <w:kern w:val="0"/>
        </w:rPr>
        <w:t>（4）因重大变故，采购任务取消的。</w:t>
      </w:r>
    </w:p>
    <w:p w14:paraId="06D70A5B">
      <w:pPr>
        <w:autoSpaceDE w:val="0"/>
        <w:autoSpaceDN w:val="0"/>
        <w:spacing w:line="360" w:lineRule="auto"/>
        <w:ind w:firstLine="480" w:firstLineChars="200"/>
        <w:rPr>
          <w:rFonts w:hint="eastAsia" w:ascii="宋体" w:hAnsi="宋体" w:eastAsia="宋体" w:cs="宋体"/>
          <w:color w:val="auto"/>
          <w:kern w:val="0"/>
        </w:rPr>
      </w:pPr>
      <w:r>
        <w:rPr>
          <w:rFonts w:hint="eastAsia" w:ascii="宋体" w:hAnsi="宋体" w:eastAsia="宋体" w:cs="宋体"/>
          <w:color w:val="auto"/>
          <w:kern w:val="0"/>
        </w:rPr>
        <w:t>废标后，由采购代理机构发布废标公告。</w:t>
      </w:r>
    </w:p>
    <w:p w14:paraId="02DBD768">
      <w:pPr>
        <w:autoSpaceDE w:val="0"/>
        <w:autoSpaceDN w:val="0"/>
        <w:spacing w:line="360" w:lineRule="auto"/>
        <w:ind w:firstLine="480" w:firstLineChars="200"/>
        <w:rPr>
          <w:rFonts w:hint="eastAsia" w:ascii="宋体" w:hAnsi="宋体" w:eastAsia="宋体" w:cs="宋体"/>
          <w:color w:val="auto"/>
          <w:kern w:val="0"/>
        </w:rPr>
      </w:pPr>
      <w:r>
        <w:rPr>
          <w:rFonts w:hint="eastAsia" w:ascii="宋体" w:hAnsi="宋体" w:eastAsia="宋体" w:cs="宋体"/>
          <w:color w:val="auto"/>
          <w:kern w:val="0"/>
        </w:rPr>
        <w:t>25.2 公开招标数额标准以上的采购项目，投标截止后投标人不足3家或者通过资格审查或符合性审查的投标人不足3家的，除采购任务取消情形外，按照以下方式处理：</w:t>
      </w:r>
    </w:p>
    <w:p w14:paraId="326AAA96">
      <w:pPr>
        <w:autoSpaceDE w:val="0"/>
        <w:autoSpaceDN w:val="0"/>
        <w:spacing w:line="360" w:lineRule="auto"/>
        <w:ind w:firstLine="480" w:firstLineChars="200"/>
        <w:rPr>
          <w:rFonts w:hint="eastAsia" w:ascii="宋体" w:hAnsi="宋体" w:eastAsia="宋体" w:cs="宋体"/>
          <w:color w:val="auto"/>
          <w:kern w:val="0"/>
        </w:rPr>
      </w:pPr>
      <w:r>
        <w:rPr>
          <w:rFonts w:hint="eastAsia" w:ascii="宋体" w:hAnsi="宋体" w:eastAsia="宋体" w:cs="宋体"/>
          <w:color w:val="auto"/>
          <w:kern w:val="0"/>
        </w:rPr>
        <w:t>（1）招标文件存在不合理条款或者招标程序不符合规定的，采购人、采购代理机构改正后依法重新招标；</w:t>
      </w:r>
    </w:p>
    <w:p w14:paraId="385AABBB">
      <w:pPr>
        <w:autoSpaceDE w:val="0"/>
        <w:autoSpaceDN w:val="0"/>
        <w:spacing w:line="360" w:lineRule="auto"/>
        <w:ind w:firstLine="480" w:firstLineChars="200"/>
        <w:rPr>
          <w:rFonts w:hint="eastAsia" w:ascii="宋体" w:hAnsi="宋体" w:eastAsia="宋体" w:cs="宋体"/>
          <w:color w:val="auto"/>
          <w:kern w:val="0"/>
        </w:rPr>
      </w:pPr>
      <w:r>
        <w:rPr>
          <w:rFonts w:hint="eastAsia" w:ascii="宋体" w:hAnsi="宋体" w:eastAsia="宋体" w:cs="宋体"/>
          <w:color w:val="auto"/>
          <w:kern w:val="0"/>
        </w:rPr>
        <w:t>（2）招标文件没有不合理条款、招标程序符合规定，需要采用其他采购方式采购的，采购人应当依法报财政部门批准。</w:t>
      </w:r>
    </w:p>
    <w:p w14:paraId="118C33E2">
      <w:pPr>
        <w:pStyle w:val="25"/>
        <w:spacing w:before="0" w:after="0" w:line="360" w:lineRule="auto"/>
        <w:jc w:val="left"/>
        <w:rPr>
          <w:rFonts w:hint="eastAsia" w:ascii="宋体" w:hAnsi="宋体" w:eastAsia="宋体" w:cs="宋体"/>
          <w:color w:val="auto"/>
          <w:sz w:val="28"/>
          <w:szCs w:val="28"/>
          <w:lang w:val="en-US" w:eastAsia="zh-CN"/>
        </w:rPr>
      </w:pPr>
      <w:bookmarkStart w:id="59" w:name="_Toc17045"/>
      <w:bookmarkStart w:id="60" w:name="_Toc11262"/>
      <w:bookmarkStart w:id="61" w:name="_Toc25761"/>
      <w:bookmarkStart w:id="62" w:name="_Toc31836"/>
      <w:r>
        <w:rPr>
          <w:rFonts w:hint="eastAsia" w:ascii="宋体" w:hAnsi="宋体" w:eastAsia="宋体" w:cs="宋体"/>
          <w:color w:val="auto"/>
          <w:sz w:val="28"/>
          <w:szCs w:val="28"/>
          <w:lang w:val="en-US" w:eastAsia="zh-CN"/>
        </w:rPr>
        <w:t>26.中止或终止采购活动</w:t>
      </w:r>
      <w:bookmarkEnd w:id="59"/>
      <w:bookmarkEnd w:id="60"/>
      <w:bookmarkEnd w:id="61"/>
      <w:bookmarkEnd w:id="62"/>
    </w:p>
    <w:p w14:paraId="37F95C43">
      <w:pPr>
        <w:autoSpaceDE w:val="0"/>
        <w:autoSpaceDN w:val="0"/>
        <w:spacing w:line="360" w:lineRule="auto"/>
        <w:ind w:firstLine="480" w:firstLineChars="200"/>
        <w:jc w:val="left"/>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采购过程中出现以下情形，导致电子交易系统无法正常运行，或者无法保证电子交易的公平、公正和安全时，采购人及采购代理机构可中止电子交易活动：</w:t>
      </w:r>
    </w:p>
    <w:p w14:paraId="50982796">
      <w:pPr>
        <w:autoSpaceDE w:val="0"/>
        <w:autoSpaceDN w:val="0"/>
        <w:spacing w:line="360" w:lineRule="auto"/>
        <w:ind w:firstLine="480" w:firstLineChars="200"/>
        <w:jc w:val="left"/>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（1）电子交易系统发生故障而无法登录访问的；</w:t>
      </w:r>
    </w:p>
    <w:p w14:paraId="4C5D7E1B">
      <w:pPr>
        <w:autoSpaceDE w:val="0"/>
        <w:autoSpaceDN w:val="0"/>
        <w:spacing w:line="360" w:lineRule="auto"/>
        <w:ind w:firstLine="480" w:firstLineChars="200"/>
        <w:jc w:val="left"/>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（2）电子交易系统应用或数据库出现错误，不能进行正常操作的；</w:t>
      </w:r>
    </w:p>
    <w:p w14:paraId="40D33041">
      <w:pPr>
        <w:autoSpaceDE w:val="0"/>
        <w:autoSpaceDN w:val="0"/>
        <w:spacing w:line="360" w:lineRule="auto"/>
        <w:ind w:firstLine="480" w:firstLineChars="200"/>
        <w:jc w:val="left"/>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（3）电子交易系统发现严重安全漏洞，有潜在泄密危险的；</w:t>
      </w:r>
    </w:p>
    <w:p w14:paraId="3627E82F">
      <w:pPr>
        <w:autoSpaceDE w:val="0"/>
        <w:autoSpaceDN w:val="0"/>
        <w:spacing w:line="360" w:lineRule="auto"/>
        <w:ind w:firstLine="480" w:firstLineChars="200"/>
        <w:jc w:val="left"/>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（4）因计算机病毒发作导致不能进行正常操作的；</w:t>
      </w:r>
    </w:p>
    <w:p w14:paraId="361C7532">
      <w:pPr>
        <w:autoSpaceDE w:val="0"/>
        <w:autoSpaceDN w:val="0"/>
        <w:spacing w:line="360" w:lineRule="auto"/>
        <w:ind w:firstLine="480" w:firstLineChars="200"/>
        <w:jc w:val="lef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（5）其他无法保证电子交易的公平、公正和安全的情况。</w:t>
      </w:r>
    </w:p>
    <w:p w14:paraId="271AE6DE">
      <w:pPr>
        <w:autoSpaceDE w:val="0"/>
        <w:autoSpaceDN w:val="0"/>
        <w:spacing w:line="360" w:lineRule="auto"/>
        <w:ind w:firstLine="480" w:firstLineChars="200"/>
        <w:jc w:val="left"/>
        <w:rPr>
          <w:rFonts w:hint="eastAsia" w:ascii="宋体" w:hAnsi="宋体" w:eastAsia="宋体" w:cs="宋体"/>
          <w:color w:val="auto"/>
          <w:sz w:val="28"/>
          <w:szCs w:val="28"/>
        </w:rPr>
      </w:pPr>
      <w:r>
        <w:rPr>
          <w:rFonts w:hint="eastAsia" w:ascii="宋体" w:hAnsi="宋体" w:eastAsia="宋体" w:cs="宋体"/>
          <w:b w:val="0"/>
          <w:bCs w:val="0"/>
          <w:color w:val="auto"/>
          <w:kern w:val="0"/>
          <w:sz w:val="24"/>
          <w:szCs w:val="24"/>
          <w:lang w:val="en-US" w:eastAsia="zh-CN" w:bidi="ar-SA"/>
        </w:rPr>
        <w:t>出现前款规定情形，不影响采购公平、公正性的，采购人及采购代理机构可以待上述情形消除后继续组织采购活动；出现违法违规情形，影响或可能影响采购公平、公正性的，应当依法废标或者终止采购活动。</w:t>
      </w:r>
    </w:p>
    <w:p w14:paraId="346A8307">
      <w:pPr>
        <w:pStyle w:val="25"/>
        <w:spacing w:before="0" w:after="0" w:line="360" w:lineRule="auto"/>
        <w:jc w:val="left"/>
        <w:rPr>
          <w:rFonts w:hint="eastAsia" w:ascii="宋体" w:hAnsi="宋体" w:cs="宋体"/>
          <w:color w:val="auto"/>
          <w:sz w:val="28"/>
          <w:szCs w:val="28"/>
        </w:rPr>
      </w:pPr>
      <w:bookmarkStart w:id="63" w:name="_Toc23535"/>
      <w:r>
        <w:rPr>
          <w:rFonts w:hint="eastAsia" w:ascii="宋体" w:hAnsi="宋体" w:cs="宋体"/>
          <w:color w:val="auto"/>
          <w:sz w:val="28"/>
          <w:szCs w:val="28"/>
        </w:rPr>
        <w:t>2</w:t>
      </w:r>
      <w:r>
        <w:rPr>
          <w:rFonts w:hint="eastAsia" w:ascii="宋体" w:hAnsi="宋体" w:cs="宋体"/>
          <w:color w:val="auto"/>
          <w:sz w:val="28"/>
          <w:szCs w:val="28"/>
          <w:lang w:val="en-US" w:eastAsia="zh-CN"/>
        </w:rPr>
        <w:t>7</w:t>
      </w:r>
      <w:r>
        <w:rPr>
          <w:rFonts w:hint="eastAsia" w:ascii="宋体" w:hAnsi="宋体" w:cs="宋体"/>
          <w:color w:val="auto"/>
          <w:sz w:val="28"/>
          <w:szCs w:val="28"/>
        </w:rPr>
        <w:t>. 招标代理费</w:t>
      </w:r>
      <w:bookmarkEnd w:id="63"/>
    </w:p>
    <w:p w14:paraId="3D8B0CCD">
      <w:pPr>
        <w:autoSpaceDE w:val="0"/>
        <w:autoSpaceDN w:val="0"/>
        <w:spacing w:line="360" w:lineRule="auto"/>
        <w:ind w:firstLine="480" w:firstLineChars="200"/>
        <w:jc w:val="left"/>
        <w:rPr>
          <w:rFonts w:hint="eastAsia" w:ascii="宋体" w:hAnsi="宋体" w:cs="宋体"/>
          <w:b/>
          <w:bCs/>
          <w:color w:val="auto"/>
          <w:kern w:val="0"/>
          <w:sz w:val="24"/>
          <w:lang w:val="zh-CN"/>
        </w:rPr>
      </w:pPr>
      <w:bookmarkStart w:id="64" w:name="OLE_LINK8"/>
      <w:r>
        <w:rPr>
          <w:rFonts w:hint="eastAsia" w:ascii="宋体" w:hAnsi="宋体" w:cs="宋体"/>
          <w:color w:val="auto"/>
          <w:kern w:val="0"/>
          <w:sz w:val="24"/>
          <w:lang w:val="zh-CN"/>
        </w:rPr>
        <w:t>26.1 收取对象：</w:t>
      </w:r>
      <w:r>
        <w:rPr>
          <w:rFonts w:hint="eastAsia" w:ascii="宋体" w:hAnsi="宋体" w:cs="宋体"/>
          <w:color w:val="auto"/>
          <w:kern w:val="0"/>
          <w:sz w:val="24"/>
        </w:rPr>
        <w:t>中标人</w:t>
      </w:r>
    </w:p>
    <w:p w14:paraId="0CF9B8EF">
      <w:pPr>
        <w:autoSpaceDE w:val="0"/>
        <w:autoSpaceDN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rPr>
        <w:t xml:space="preserve">26.2 </w:t>
      </w:r>
      <w:r>
        <w:rPr>
          <w:rFonts w:hint="eastAsia" w:ascii="宋体" w:hAnsi="宋体" w:cs="宋体"/>
          <w:color w:val="auto"/>
          <w:kern w:val="0"/>
          <w:sz w:val="24"/>
          <w:lang w:val="zh-CN"/>
        </w:rPr>
        <w:t>收费金额：</w:t>
      </w:r>
      <w:r>
        <w:rPr>
          <w:rFonts w:hint="eastAsia" w:ascii="宋体" w:hAnsi="宋体" w:cs="宋体"/>
          <w:b w:val="0"/>
          <w:bCs w:val="0"/>
          <w:color w:val="auto"/>
          <w:sz w:val="24"/>
          <w:szCs w:val="24"/>
          <w:highlight w:val="none"/>
          <w:u w:val="none"/>
          <w:vertAlign w:val="baseline"/>
          <w:lang w:val="en-US" w:eastAsia="zh-CN"/>
        </w:rPr>
        <w:t>15500</w:t>
      </w:r>
      <w:r>
        <w:rPr>
          <w:rFonts w:hint="default" w:ascii="宋体" w:hAnsi="宋体" w:cs="宋体"/>
          <w:b w:val="0"/>
          <w:bCs w:val="0"/>
          <w:color w:val="auto"/>
          <w:sz w:val="24"/>
          <w:szCs w:val="24"/>
          <w:highlight w:val="none"/>
          <w:u w:val="none"/>
          <w:vertAlign w:val="baseline"/>
          <w:lang w:val="en-US" w:eastAsia="zh-CN"/>
        </w:rPr>
        <w:t>.00元</w:t>
      </w:r>
      <w:r>
        <w:rPr>
          <w:rFonts w:hint="eastAsia" w:ascii="宋体" w:hAnsi="宋体" w:cs="宋体"/>
          <w:color w:val="auto"/>
          <w:kern w:val="0"/>
          <w:sz w:val="24"/>
          <w:highlight w:val="none"/>
        </w:rPr>
        <w:t>。</w:t>
      </w:r>
    </w:p>
    <w:bookmarkEnd w:id="64"/>
    <w:p w14:paraId="61407282">
      <w:pPr>
        <w:autoSpaceDE w:val="0"/>
        <w:autoSpaceDN w:val="0"/>
        <w:spacing w:line="360" w:lineRule="auto"/>
        <w:ind w:firstLine="480" w:firstLineChars="200"/>
        <w:jc w:val="left"/>
        <w:rPr>
          <w:rFonts w:hint="eastAsia" w:ascii="宋体" w:hAnsi="宋体" w:eastAsia="宋体" w:cs="宋体"/>
          <w:color w:val="000000"/>
          <w:sz w:val="24"/>
          <w:lang w:val="en-US" w:eastAsia="zh-CN"/>
        </w:rPr>
      </w:pPr>
      <w:r>
        <w:rPr>
          <w:rFonts w:hint="eastAsia" w:ascii="宋体" w:hAnsi="宋体" w:eastAsia="宋体" w:cs="宋体"/>
          <w:color w:val="auto"/>
          <w:sz w:val="24"/>
          <w:lang w:val="en-US" w:eastAsia="zh-CN"/>
        </w:rPr>
        <w:t>说明：根据《关于进一步放开建设项目专</w:t>
      </w:r>
      <w:r>
        <w:rPr>
          <w:rFonts w:hint="eastAsia" w:ascii="宋体" w:hAnsi="宋体" w:eastAsia="宋体" w:cs="宋体"/>
          <w:color w:val="000000"/>
          <w:sz w:val="24"/>
          <w:lang w:val="en-US" w:eastAsia="zh-CN"/>
        </w:rPr>
        <w:t>项业务服务价格的通知》（发改价格[2015]299号）规定，实行市场调节价，应严格遵守《价格法》、《关于商品和服务实行明码标价的规定》等法律法规的规定，由采购人和采购代理机构共同确定合理的收费金额。</w:t>
      </w:r>
    </w:p>
    <w:p w14:paraId="46B5AFEF">
      <w:pPr>
        <w:autoSpaceDE w:val="0"/>
        <w:autoSpaceDN w:val="0"/>
        <w:spacing w:line="360" w:lineRule="auto"/>
        <w:ind w:firstLine="480" w:firstLineChars="200"/>
        <w:jc w:val="left"/>
        <w:rPr>
          <w:rFonts w:ascii="宋体" w:hAnsi="宋体" w:eastAsia="宋体" w:cs="宋体"/>
          <w:color w:val="000000"/>
          <w:sz w:val="24"/>
          <w:highlight w:val="none"/>
        </w:rPr>
      </w:pPr>
      <w:r>
        <w:rPr>
          <w:rFonts w:hint="eastAsia" w:ascii="宋体" w:hAnsi="宋体" w:eastAsia="宋体" w:cs="宋体"/>
          <w:color w:val="000000"/>
          <w:sz w:val="24"/>
          <w:highlight w:val="none"/>
        </w:rPr>
        <w:t>采购代理机构开户银行：青海银行交通巷支行；</w:t>
      </w:r>
    </w:p>
    <w:p w14:paraId="40C14F6E">
      <w:pPr>
        <w:autoSpaceDE w:val="0"/>
        <w:autoSpaceDN w:val="0"/>
        <w:spacing w:line="360" w:lineRule="auto"/>
        <w:ind w:firstLine="480" w:firstLineChars="200"/>
        <w:jc w:val="left"/>
        <w:rPr>
          <w:rFonts w:ascii="宋体" w:hAnsi="宋体" w:eastAsia="宋体" w:cs="宋体"/>
          <w:color w:val="000000"/>
          <w:sz w:val="24"/>
          <w:highlight w:val="none"/>
        </w:rPr>
      </w:pPr>
      <w:r>
        <w:rPr>
          <w:rFonts w:hint="eastAsia" w:ascii="宋体" w:hAnsi="宋体" w:eastAsia="宋体" w:cs="宋体"/>
          <w:color w:val="000000"/>
          <w:sz w:val="24"/>
          <w:highlight w:val="none"/>
        </w:rPr>
        <w:t>收款人：青海品冠招标代理有限公司；</w:t>
      </w:r>
    </w:p>
    <w:p w14:paraId="54D3AE17">
      <w:pPr>
        <w:keepNext w:val="0"/>
        <w:keepLines w:val="0"/>
        <w:pageBreakBefore w:val="0"/>
        <w:widowControl w:val="0"/>
        <w:kinsoku/>
        <w:wordWrap/>
        <w:overflowPunct/>
        <w:topLinePunct w:val="0"/>
        <w:bidi w:val="0"/>
        <w:adjustRightInd/>
        <w:snapToGrid/>
        <w:ind w:firstLine="480" w:firstLineChars="200"/>
        <w:textAlignment w:val="auto"/>
        <w:rPr>
          <w:rFonts w:hint="eastAsia"/>
          <w:lang w:val="en-US" w:eastAsia="zh-CN"/>
        </w:rPr>
      </w:pPr>
      <w:r>
        <w:rPr>
          <w:rFonts w:hint="eastAsia" w:ascii="宋体" w:hAnsi="宋体" w:eastAsia="宋体" w:cs="宋体"/>
          <w:color w:val="000000"/>
          <w:sz w:val="24"/>
          <w:highlight w:val="none"/>
        </w:rPr>
        <w:t>银行账号：0209201000215391（代理费专用账号）</w:t>
      </w:r>
    </w:p>
    <w:p w14:paraId="07A90028">
      <w:pPr>
        <w:autoSpaceDE w:val="0"/>
        <w:autoSpaceDN w:val="0"/>
        <w:spacing w:line="360" w:lineRule="auto"/>
        <w:ind w:firstLine="480" w:firstLineChars="200"/>
        <w:jc w:val="left"/>
        <w:rPr>
          <w:rFonts w:hint="eastAsia" w:ascii="宋体" w:hAnsi="宋体" w:cs="宋体"/>
          <w:color w:val="auto"/>
        </w:rPr>
      </w:pPr>
      <w:r>
        <w:rPr>
          <w:rFonts w:hint="eastAsia" w:ascii="宋体" w:hAnsi="宋体" w:cs="宋体"/>
          <w:color w:val="auto"/>
          <w:kern w:val="0"/>
          <w:lang w:val="zh-CN"/>
        </w:rPr>
        <w:t>其他未尽事宜，按照《中华人民共和国政府采购法》、《中华人民共和国政府采购法实施条例》、《中华人民共和国合同法》等法律法规的有关条款执行。</w:t>
      </w:r>
    </w:p>
    <w:p w14:paraId="129B0C8D">
      <w:pPr>
        <w:pStyle w:val="25"/>
        <w:spacing w:before="0" w:after="0" w:line="360" w:lineRule="auto"/>
        <w:rPr>
          <w:rFonts w:hint="eastAsia" w:ascii="宋体" w:hAnsi="宋体" w:cs="宋体"/>
          <w:color w:val="auto"/>
          <w:sz w:val="24"/>
        </w:rPr>
      </w:pPr>
      <w:r>
        <w:rPr>
          <w:rFonts w:hint="eastAsia" w:ascii="宋体" w:hAnsi="宋体" w:cs="宋体"/>
          <w:color w:val="auto"/>
          <w:szCs w:val="36"/>
          <w:lang w:val="zh-CN"/>
        </w:rPr>
        <w:br w:type="page"/>
      </w:r>
      <w:bookmarkStart w:id="65" w:name="_Toc7516"/>
      <w:r>
        <w:rPr>
          <w:rFonts w:hint="eastAsia" w:ascii="宋体" w:hAnsi="宋体" w:cs="宋体"/>
          <w:color w:val="auto"/>
          <w:szCs w:val="36"/>
          <w:lang w:val="zh-CN"/>
        </w:rPr>
        <w:t xml:space="preserve">第三部分 </w:t>
      </w:r>
      <w:r>
        <w:rPr>
          <w:rFonts w:hint="eastAsia" w:ascii="宋体" w:hAnsi="宋体" w:cs="宋体"/>
          <w:color w:val="auto"/>
          <w:szCs w:val="36"/>
        </w:rPr>
        <w:t xml:space="preserve"> </w:t>
      </w:r>
      <w:r>
        <w:rPr>
          <w:rFonts w:hint="eastAsia" w:ascii="宋体" w:hAnsi="宋体" w:cs="宋体"/>
          <w:color w:val="auto"/>
          <w:szCs w:val="36"/>
          <w:lang w:val="zh-CN"/>
        </w:rPr>
        <w:t>青海省政府采购项目合同书范本</w:t>
      </w:r>
      <w:bookmarkEnd w:id="65"/>
    </w:p>
    <w:p w14:paraId="4E03C393">
      <w:pPr>
        <w:autoSpaceDE w:val="0"/>
        <w:autoSpaceDN w:val="0"/>
        <w:adjustRightInd w:val="0"/>
        <w:spacing w:line="360" w:lineRule="auto"/>
        <w:jc w:val="center"/>
        <w:rPr>
          <w:rFonts w:hint="eastAsia" w:ascii="宋体" w:hAnsi="宋体" w:cs="宋体"/>
          <w:b/>
          <w:bCs/>
          <w:color w:val="auto"/>
          <w:kern w:val="0"/>
          <w:sz w:val="36"/>
          <w:szCs w:val="36"/>
        </w:rPr>
      </w:pPr>
      <w:r>
        <w:rPr>
          <w:rFonts w:hint="eastAsia" w:ascii="宋体" w:hAnsi="宋体" w:cs="宋体"/>
          <w:b/>
          <w:bCs/>
          <w:color w:val="auto"/>
          <w:kern w:val="0"/>
          <w:sz w:val="36"/>
          <w:szCs w:val="36"/>
          <w:lang w:val="zh-CN"/>
        </w:rPr>
        <w:t>（</w:t>
      </w:r>
      <w:r>
        <w:rPr>
          <w:rFonts w:hint="eastAsia" w:ascii="宋体" w:hAnsi="宋体" w:cs="宋体"/>
          <w:b/>
          <w:bCs/>
          <w:color w:val="auto"/>
          <w:kern w:val="0"/>
          <w:sz w:val="36"/>
          <w:szCs w:val="36"/>
          <w:lang w:val="en"/>
        </w:rPr>
        <w:t>服务</w:t>
      </w:r>
      <w:r>
        <w:rPr>
          <w:rFonts w:hint="eastAsia" w:ascii="宋体" w:hAnsi="宋体" w:cs="宋体"/>
          <w:b/>
          <w:bCs/>
          <w:color w:val="auto"/>
          <w:kern w:val="0"/>
          <w:sz w:val="36"/>
          <w:szCs w:val="36"/>
          <w:lang w:val="zh-CN"/>
        </w:rPr>
        <w:t>类）</w:t>
      </w:r>
    </w:p>
    <w:p w14:paraId="311B5EDD">
      <w:pPr>
        <w:autoSpaceDE w:val="0"/>
        <w:autoSpaceDN w:val="0"/>
        <w:adjustRightInd w:val="0"/>
        <w:spacing w:line="360" w:lineRule="auto"/>
        <w:rPr>
          <w:rFonts w:hint="eastAsia" w:ascii="宋体" w:hAnsi="宋体" w:cs="宋体"/>
          <w:color w:val="auto"/>
          <w:kern w:val="0"/>
          <w:sz w:val="28"/>
          <w:szCs w:val="28"/>
        </w:rPr>
      </w:pPr>
    </w:p>
    <w:p w14:paraId="14CA0582">
      <w:pPr>
        <w:autoSpaceDE w:val="0"/>
        <w:autoSpaceDN w:val="0"/>
        <w:adjustRightInd w:val="0"/>
        <w:spacing w:line="360" w:lineRule="auto"/>
        <w:rPr>
          <w:rFonts w:hint="eastAsia" w:ascii="宋体" w:hAnsi="宋体" w:cs="宋体"/>
          <w:color w:val="auto"/>
          <w:kern w:val="0"/>
          <w:sz w:val="28"/>
          <w:szCs w:val="28"/>
        </w:rPr>
      </w:pPr>
    </w:p>
    <w:p w14:paraId="319920E1">
      <w:pPr>
        <w:autoSpaceDE w:val="0"/>
        <w:autoSpaceDN w:val="0"/>
        <w:adjustRightInd w:val="0"/>
        <w:spacing w:line="360" w:lineRule="auto"/>
        <w:rPr>
          <w:rFonts w:hint="eastAsia" w:ascii="宋体" w:hAnsi="宋体" w:cs="宋体"/>
          <w:color w:val="auto"/>
          <w:kern w:val="0"/>
          <w:sz w:val="28"/>
          <w:szCs w:val="28"/>
        </w:rPr>
      </w:pPr>
    </w:p>
    <w:p w14:paraId="3364D483">
      <w:pPr>
        <w:autoSpaceDE w:val="0"/>
        <w:autoSpaceDN w:val="0"/>
        <w:adjustRightInd w:val="0"/>
        <w:spacing w:line="360" w:lineRule="auto"/>
        <w:rPr>
          <w:rFonts w:hint="eastAsia" w:ascii="宋体" w:hAnsi="宋体" w:cs="宋体"/>
          <w:color w:val="auto"/>
          <w:kern w:val="0"/>
          <w:sz w:val="28"/>
          <w:szCs w:val="28"/>
        </w:rPr>
      </w:pPr>
    </w:p>
    <w:p w14:paraId="343AEF59">
      <w:pPr>
        <w:autoSpaceDE w:val="0"/>
        <w:autoSpaceDN w:val="0"/>
        <w:adjustRightInd w:val="0"/>
        <w:spacing w:line="360" w:lineRule="auto"/>
        <w:jc w:val="center"/>
        <w:rPr>
          <w:rFonts w:hint="eastAsia" w:ascii="宋体" w:hAnsi="宋体" w:cs="宋体"/>
          <w:b/>
          <w:bCs/>
          <w:color w:val="auto"/>
          <w:kern w:val="0"/>
          <w:sz w:val="48"/>
          <w:szCs w:val="48"/>
          <w:lang w:val="zh-CN"/>
        </w:rPr>
      </w:pPr>
      <w:r>
        <w:rPr>
          <w:rFonts w:hint="eastAsia" w:ascii="宋体" w:hAnsi="宋体" w:cs="宋体"/>
          <w:b/>
          <w:bCs/>
          <w:color w:val="auto"/>
          <w:kern w:val="0"/>
          <w:sz w:val="48"/>
          <w:szCs w:val="48"/>
          <w:lang w:val="zh-CN"/>
        </w:rPr>
        <w:t>青海省政府采购项目合同书</w:t>
      </w:r>
    </w:p>
    <w:p w14:paraId="7C06FF35">
      <w:pPr>
        <w:autoSpaceDE w:val="0"/>
        <w:autoSpaceDN w:val="0"/>
        <w:adjustRightInd w:val="0"/>
        <w:spacing w:line="360" w:lineRule="auto"/>
        <w:jc w:val="center"/>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本合同为中小企业预留合同</w:t>
      </w:r>
    </w:p>
    <w:p w14:paraId="3E85E9CD">
      <w:pPr>
        <w:autoSpaceDE w:val="0"/>
        <w:autoSpaceDN w:val="0"/>
        <w:adjustRightInd w:val="0"/>
        <w:spacing w:line="360" w:lineRule="auto"/>
        <w:rPr>
          <w:rFonts w:hint="eastAsia" w:ascii="宋体" w:hAnsi="宋体" w:cs="宋体"/>
          <w:color w:val="auto"/>
          <w:kern w:val="0"/>
          <w:sz w:val="28"/>
          <w:szCs w:val="28"/>
        </w:rPr>
      </w:pPr>
    </w:p>
    <w:p w14:paraId="5D49AC7D">
      <w:pPr>
        <w:autoSpaceDE w:val="0"/>
        <w:autoSpaceDN w:val="0"/>
        <w:adjustRightInd w:val="0"/>
        <w:spacing w:line="360" w:lineRule="auto"/>
        <w:rPr>
          <w:rFonts w:hint="eastAsia" w:ascii="宋体" w:hAnsi="宋体" w:cs="宋体"/>
          <w:color w:val="auto"/>
          <w:kern w:val="0"/>
          <w:sz w:val="28"/>
          <w:szCs w:val="28"/>
        </w:rPr>
      </w:pPr>
    </w:p>
    <w:p w14:paraId="400ECA24">
      <w:pPr>
        <w:autoSpaceDE w:val="0"/>
        <w:autoSpaceDN w:val="0"/>
        <w:adjustRightInd w:val="0"/>
        <w:spacing w:line="360" w:lineRule="auto"/>
        <w:rPr>
          <w:rFonts w:hint="eastAsia" w:ascii="宋体" w:hAnsi="宋体" w:cs="宋体"/>
          <w:color w:val="auto"/>
          <w:kern w:val="0"/>
          <w:sz w:val="28"/>
          <w:szCs w:val="28"/>
        </w:rPr>
      </w:pPr>
    </w:p>
    <w:p w14:paraId="1869951D">
      <w:pPr>
        <w:autoSpaceDE w:val="0"/>
        <w:autoSpaceDN w:val="0"/>
        <w:adjustRightInd w:val="0"/>
        <w:spacing w:line="360" w:lineRule="auto"/>
        <w:rPr>
          <w:rFonts w:hint="eastAsia" w:ascii="宋体" w:hAnsi="宋体" w:cs="宋体"/>
          <w:color w:val="auto"/>
          <w:kern w:val="0"/>
          <w:sz w:val="28"/>
          <w:szCs w:val="28"/>
        </w:rPr>
      </w:pPr>
    </w:p>
    <w:p w14:paraId="6D6BC9F6">
      <w:pPr>
        <w:autoSpaceDE w:val="0"/>
        <w:autoSpaceDN w:val="0"/>
        <w:adjustRightInd w:val="0"/>
        <w:spacing w:line="480" w:lineRule="auto"/>
        <w:rPr>
          <w:rFonts w:hint="eastAsia" w:ascii="宋体" w:hAnsi="宋体" w:cs="宋体"/>
          <w:b/>
          <w:bCs/>
          <w:color w:val="auto"/>
          <w:kern w:val="0"/>
          <w:sz w:val="30"/>
          <w:szCs w:val="30"/>
        </w:rPr>
      </w:pPr>
      <w:r>
        <w:rPr>
          <w:rFonts w:hint="eastAsia" w:ascii="宋体" w:hAnsi="宋体" w:cs="宋体"/>
          <w:b/>
          <w:bCs/>
          <w:color w:val="auto"/>
          <w:kern w:val="0"/>
          <w:sz w:val="30"/>
          <w:szCs w:val="30"/>
          <w:lang w:val="zh-CN"/>
        </w:rPr>
        <w:t>采购项目编号：</w:t>
      </w:r>
      <w:r>
        <w:rPr>
          <w:rFonts w:hint="eastAsia" w:ascii="宋体" w:hAnsi="宋体" w:cs="宋体"/>
          <w:b/>
          <w:bCs/>
          <w:color w:val="auto"/>
          <w:kern w:val="0"/>
          <w:sz w:val="30"/>
          <w:szCs w:val="30"/>
          <w:u w:val="single"/>
          <w:lang w:val="zh-CN"/>
        </w:rPr>
        <w:t>青海品冠公招（服务）2026-015</w:t>
      </w:r>
      <w:r>
        <w:rPr>
          <w:rFonts w:hint="eastAsia" w:ascii="宋体" w:hAnsi="宋体" w:cs="宋体"/>
          <w:b/>
          <w:bCs/>
          <w:color w:val="auto"/>
          <w:kern w:val="0"/>
          <w:sz w:val="30"/>
          <w:szCs w:val="30"/>
          <w:u w:val="single"/>
        </w:rPr>
        <w:t xml:space="preserve"> </w:t>
      </w:r>
    </w:p>
    <w:p w14:paraId="7BC7EADA">
      <w:pPr>
        <w:autoSpaceDE w:val="0"/>
        <w:autoSpaceDN w:val="0"/>
        <w:adjustRightInd w:val="0"/>
        <w:spacing w:line="480" w:lineRule="auto"/>
        <w:rPr>
          <w:rFonts w:hint="eastAsia" w:ascii="宋体" w:hAnsi="宋体" w:cs="宋体"/>
          <w:b/>
          <w:bCs/>
          <w:color w:val="auto"/>
          <w:kern w:val="0"/>
          <w:sz w:val="30"/>
          <w:szCs w:val="30"/>
          <w:u w:val="single"/>
          <w:lang w:val="zh-CN"/>
        </w:rPr>
      </w:pPr>
      <w:r>
        <w:rPr>
          <w:rFonts w:hint="eastAsia" w:ascii="宋体" w:hAnsi="宋体" w:cs="宋体"/>
          <w:b/>
          <w:bCs/>
          <w:color w:val="auto"/>
          <w:kern w:val="0"/>
          <w:sz w:val="30"/>
          <w:szCs w:val="30"/>
          <w:lang w:val="zh-CN"/>
        </w:rPr>
        <w:t>采购项目名称：</w:t>
      </w:r>
      <w:r>
        <w:rPr>
          <w:rFonts w:hint="eastAsia" w:ascii="宋体" w:hAnsi="宋体" w:cs="宋体"/>
          <w:b/>
          <w:bCs/>
          <w:color w:val="auto"/>
          <w:kern w:val="0"/>
          <w:sz w:val="30"/>
          <w:szCs w:val="30"/>
          <w:u w:val="single"/>
          <w:lang w:val="zh-CN"/>
        </w:rPr>
        <w:t>平安区2025年森林生态保护修复补偿项目（天然林区苔藓植物、地衣生物多样性调查及大型真菌调查）</w:t>
      </w:r>
    </w:p>
    <w:p w14:paraId="423074EF">
      <w:pPr>
        <w:autoSpaceDE w:val="0"/>
        <w:autoSpaceDN w:val="0"/>
        <w:adjustRightInd w:val="0"/>
        <w:spacing w:line="480" w:lineRule="auto"/>
        <w:rPr>
          <w:rFonts w:hint="eastAsia" w:ascii="宋体" w:hAnsi="宋体" w:cs="宋体"/>
          <w:b/>
          <w:bCs/>
          <w:color w:val="auto"/>
          <w:kern w:val="0"/>
          <w:sz w:val="30"/>
          <w:szCs w:val="30"/>
        </w:rPr>
      </w:pPr>
      <w:r>
        <w:rPr>
          <w:rFonts w:hint="eastAsia" w:ascii="宋体" w:hAnsi="宋体" w:cs="宋体"/>
          <w:b/>
          <w:bCs/>
          <w:color w:val="auto"/>
          <w:kern w:val="0"/>
          <w:sz w:val="30"/>
          <w:szCs w:val="30"/>
          <w:lang w:val="zh-CN"/>
        </w:rPr>
        <w:t>采购合同编号：</w:t>
      </w:r>
      <w:r>
        <w:rPr>
          <w:rFonts w:hint="eastAsia" w:ascii="宋体" w:hAnsi="宋体" w:cs="宋体"/>
          <w:b/>
          <w:bCs/>
          <w:color w:val="auto"/>
          <w:kern w:val="0"/>
          <w:sz w:val="30"/>
          <w:szCs w:val="30"/>
          <w:u w:val="single"/>
          <w:lang w:val="zh-CN"/>
        </w:rPr>
        <w:t>QH</w:t>
      </w:r>
      <w:r>
        <w:rPr>
          <w:rFonts w:hint="eastAsia" w:ascii="宋体" w:hAnsi="宋体" w:cs="宋体"/>
          <w:b/>
          <w:bCs/>
          <w:color w:val="auto"/>
          <w:kern w:val="0"/>
          <w:sz w:val="30"/>
          <w:szCs w:val="30"/>
          <w:u w:val="single"/>
        </w:rPr>
        <w:t>PG</w:t>
      </w:r>
      <w:r>
        <w:rPr>
          <w:rFonts w:hint="eastAsia" w:ascii="宋体" w:hAnsi="宋体" w:cs="宋体"/>
          <w:b/>
          <w:bCs/>
          <w:color w:val="auto"/>
          <w:kern w:val="0"/>
          <w:sz w:val="30"/>
          <w:szCs w:val="30"/>
          <w:u w:val="single"/>
          <w:lang w:val="zh-CN"/>
        </w:rPr>
        <w:t>-2026-015</w:t>
      </w:r>
    </w:p>
    <w:p w14:paraId="0B280FB7">
      <w:pPr>
        <w:autoSpaceDE w:val="0"/>
        <w:autoSpaceDN w:val="0"/>
        <w:adjustRightInd w:val="0"/>
        <w:spacing w:line="480" w:lineRule="auto"/>
        <w:rPr>
          <w:rFonts w:hint="eastAsia" w:ascii="宋体" w:hAnsi="宋体" w:cs="宋体"/>
          <w:b/>
          <w:bCs/>
          <w:color w:val="auto"/>
          <w:kern w:val="0"/>
          <w:sz w:val="30"/>
          <w:szCs w:val="30"/>
          <w:lang w:val="zh-CN"/>
        </w:rPr>
      </w:pPr>
      <w:r>
        <w:rPr>
          <w:rFonts w:hint="eastAsia" w:ascii="宋体" w:hAnsi="宋体" w:cs="宋体"/>
          <w:b/>
          <w:bCs/>
          <w:color w:val="auto"/>
          <w:kern w:val="0"/>
          <w:sz w:val="30"/>
          <w:szCs w:val="30"/>
          <w:lang w:val="zh-CN"/>
        </w:rPr>
        <w:t>合同金额（人民币）：</w:t>
      </w:r>
    </w:p>
    <w:p w14:paraId="585AB0B1">
      <w:pPr>
        <w:autoSpaceDE w:val="0"/>
        <w:autoSpaceDN w:val="0"/>
        <w:adjustRightInd w:val="0"/>
        <w:spacing w:line="480" w:lineRule="auto"/>
        <w:rPr>
          <w:rFonts w:hint="eastAsia" w:ascii="宋体" w:hAnsi="宋体" w:cs="宋体"/>
          <w:b/>
          <w:bCs/>
          <w:color w:val="auto"/>
          <w:kern w:val="0"/>
          <w:sz w:val="30"/>
          <w:szCs w:val="30"/>
        </w:rPr>
      </w:pPr>
      <w:r>
        <w:rPr>
          <w:rFonts w:hint="eastAsia" w:ascii="宋体" w:hAnsi="宋体" w:cs="宋体"/>
          <w:b/>
          <w:bCs/>
          <w:color w:val="auto"/>
          <w:kern w:val="0"/>
          <w:sz w:val="30"/>
          <w:szCs w:val="30"/>
          <w:lang w:val="zh-CN"/>
        </w:rPr>
        <w:t>采购人（甲方）：</w:t>
      </w:r>
      <w:r>
        <w:rPr>
          <w:rFonts w:hint="eastAsia" w:ascii="宋体" w:hAnsi="宋体" w:cs="宋体"/>
          <w:b/>
          <w:bCs/>
          <w:color w:val="auto"/>
          <w:kern w:val="0"/>
          <w:sz w:val="30"/>
          <w:szCs w:val="30"/>
          <w:u w:val="single"/>
          <w:lang w:val="zh-CN"/>
        </w:rPr>
        <w:t>海东市平安区林业和草原局（盖章）</w:t>
      </w:r>
    </w:p>
    <w:p w14:paraId="7909803E">
      <w:pPr>
        <w:autoSpaceDE w:val="0"/>
        <w:autoSpaceDN w:val="0"/>
        <w:adjustRightInd w:val="0"/>
        <w:spacing w:line="480" w:lineRule="auto"/>
        <w:rPr>
          <w:rFonts w:hint="eastAsia" w:ascii="宋体" w:hAnsi="宋体" w:cs="宋体"/>
          <w:b/>
          <w:bCs/>
          <w:color w:val="auto"/>
          <w:kern w:val="0"/>
          <w:sz w:val="30"/>
          <w:szCs w:val="30"/>
        </w:rPr>
      </w:pPr>
      <w:r>
        <w:rPr>
          <w:rFonts w:hint="eastAsia" w:ascii="宋体" w:hAnsi="宋体" w:cs="宋体"/>
          <w:b/>
          <w:bCs/>
          <w:color w:val="auto"/>
          <w:kern w:val="0"/>
          <w:sz w:val="30"/>
          <w:szCs w:val="30"/>
          <w:lang w:val="zh-CN"/>
        </w:rPr>
        <w:t>中标人（乙方）：</w:t>
      </w:r>
      <w:bookmarkStart w:id="66" w:name="OLE_LINK1"/>
      <w:r>
        <w:rPr>
          <w:rFonts w:hint="eastAsia" w:ascii="宋体" w:hAnsi="宋体" w:cs="宋体"/>
          <w:b/>
          <w:bCs/>
          <w:color w:val="auto"/>
          <w:kern w:val="0"/>
          <w:sz w:val="30"/>
          <w:szCs w:val="30"/>
          <w:u w:val="single"/>
        </w:rPr>
        <w:t xml:space="preserve">                       </w:t>
      </w:r>
      <w:bookmarkEnd w:id="66"/>
      <w:r>
        <w:rPr>
          <w:rFonts w:hint="eastAsia" w:ascii="宋体" w:hAnsi="宋体" w:cs="宋体"/>
          <w:b/>
          <w:bCs/>
          <w:color w:val="auto"/>
          <w:kern w:val="0"/>
          <w:sz w:val="30"/>
          <w:szCs w:val="30"/>
          <w:u w:val="single"/>
          <w:lang w:val="zh-CN"/>
        </w:rPr>
        <w:t>（盖章）</w:t>
      </w:r>
    </w:p>
    <w:p w14:paraId="1ED96587">
      <w:pPr>
        <w:autoSpaceDE w:val="0"/>
        <w:autoSpaceDN w:val="0"/>
        <w:adjustRightInd w:val="0"/>
        <w:spacing w:line="480" w:lineRule="auto"/>
        <w:rPr>
          <w:rFonts w:hint="eastAsia" w:ascii="宋体" w:hAnsi="宋体" w:cs="宋体"/>
          <w:b/>
          <w:bCs/>
          <w:color w:val="auto"/>
          <w:kern w:val="0"/>
          <w:sz w:val="30"/>
          <w:szCs w:val="30"/>
        </w:rPr>
      </w:pPr>
      <w:r>
        <w:rPr>
          <w:rFonts w:hint="eastAsia" w:ascii="宋体" w:hAnsi="宋体" w:cs="宋体"/>
          <w:b/>
          <w:bCs/>
          <w:color w:val="auto"/>
          <w:kern w:val="0"/>
          <w:sz w:val="30"/>
          <w:szCs w:val="30"/>
          <w:lang w:val="zh-CN"/>
        </w:rPr>
        <w:t>采购日期：</w:t>
      </w:r>
    </w:p>
    <w:p w14:paraId="4F801406">
      <w:pPr>
        <w:autoSpaceDE w:val="0"/>
        <w:autoSpaceDN w:val="0"/>
        <w:adjustRightInd w:val="0"/>
        <w:spacing w:line="360" w:lineRule="auto"/>
        <w:rPr>
          <w:rFonts w:hint="eastAsia" w:ascii="宋体" w:hAnsi="宋体" w:cs="宋体"/>
          <w:color w:val="auto"/>
          <w:kern w:val="0"/>
          <w:sz w:val="28"/>
          <w:szCs w:val="28"/>
        </w:rPr>
      </w:pPr>
    </w:p>
    <w:p w14:paraId="4557962E">
      <w:pPr>
        <w:autoSpaceDE w:val="0"/>
        <w:autoSpaceDN w:val="0"/>
        <w:adjustRightInd w:val="0"/>
        <w:spacing w:line="360" w:lineRule="auto"/>
        <w:jc w:val="left"/>
        <w:rPr>
          <w:rFonts w:hint="eastAsia" w:ascii="宋体" w:hAnsi="宋体" w:cs="宋体"/>
          <w:b/>
          <w:bCs/>
          <w:color w:val="auto"/>
          <w:kern w:val="0"/>
          <w:sz w:val="28"/>
          <w:szCs w:val="28"/>
        </w:rPr>
      </w:pPr>
      <w:r>
        <w:rPr>
          <w:rFonts w:hint="eastAsia" w:ascii="宋体" w:hAnsi="宋体" w:cs="宋体"/>
          <w:b/>
          <w:bCs/>
          <w:color w:val="auto"/>
          <w:kern w:val="0"/>
          <w:sz w:val="28"/>
          <w:szCs w:val="28"/>
          <w:lang w:val="zh-CN"/>
        </w:rPr>
        <w:br w:type="page"/>
      </w:r>
      <w:r>
        <w:rPr>
          <w:rFonts w:hint="eastAsia" w:ascii="宋体" w:hAnsi="宋体" w:cs="宋体"/>
          <w:b/>
          <w:bCs/>
          <w:color w:val="auto"/>
          <w:kern w:val="0"/>
          <w:sz w:val="28"/>
          <w:szCs w:val="28"/>
          <w:lang w:val="zh-CN"/>
        </w:rPr>
        <w:t>采购人（以下简称甲方）：</w:t>
      </w:r>
    </w:p>
    <w:p w14:paraId="48B57C66">
      <w:pPr>
        <w:autoSpaceDE w:val="0"/>
        <w:autoSpaceDN w:val="0"/>
        <w:adjustRightInd w:val="0"/>
        <w:spacing w:line="360" w:lineRule="auto"/>
        <w:rPr>
          <w:rFonts w:hint="eastAsia" w:ascii="宋体" w:hAnsi="宋体" w:cs="宋体"/>
          <w:color w:val="auto"/>
          <w:kern w:val="0"/>
          <w:sz w:val="28"/>
          <w:szCs w:val="28"/>
        </w:rPr>
      </w:pPr>
      <w:r>
        <w:rPr>
          <w:rFonts w:hint="eastAsia" w:ascii="宋体" w:hAnsi="宋体" w:cs="宋体"/>
          <w:b/>
          <w:bCs/>
          <w:color w:val="auto"/>
          <w:kern w:val="0"/>
          <w:sz w:val="28"/>
          <w:szCs w:val="28"/>
          <w:lang w:val="zh-CN"/>
        </w:rPr>
        <w:t>中标人（以下简称乙方）：</w:t>
      </w:r>
    </w:p>
    <w:p w14:paraId="044349C3">
      <w:pPr>
        <w:pStyle w:val="15"/>
        <w:spacing w:after="0" w:line="360" w:lineRule="auto"/>
        <w:ind w:left="0" w:leftChars="0"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甲、乙双方根据XXXX年XX月XX日</w:t>
      </w:r>
      <w:r>
        <w:rPr>
          <w:rFonts w:hint="eastAsia" w:ascii="宋体" w:hAnsi="宋体" w:cs="宋体"/>
          <w:color w:val="auto"/>
          <w:kern w:val="0"/>
          <w:sz w:val="24"/>
          <w:szCs w:val="24"/>
          <w:lang w:val="zh-CN"/>
        </w:rPr>
        <w:t>平安区2025年森林生态保护修复补偿项目（天然林区苔藓植物、地衣生物多样性调查及大型真菌调查）</w:t>
      </w:r>
      <w:r>
        <w:rPr>
          <w:rFonts w:hint="eastAsia" w:ascii="宋体" w:hAnsi="宋体" w:eastAsia="宋体" w:cs="宋体"/>
          <w:color w:val="auto"/>
          <w:kern w:val="0"/>
          <w:sz w:val="24"/>
          <w:szCs w:val="24"/>
          <w:lang w:val="zh-CN"/>
        </w:rPr>
        <w:t>（项目编号：青海品冠公招（服务）</w:t>
      </w:r>
      <w:r>
        <w:rPr>
          <w:rFonts w:hint="eastAsia" w:ascii="宋体" w:hAnsi="宋体" w:cs="宋体"/>
          <w:color w:val="auto"/>
          <w:kern w:val="0"/>
          <w:sz w:val="24"/>
          <w:szCs w:val="24"/>
          <w:lang w:val="zh-CN"/>
        </w:rPr>
        <w:t>2026-015</w:t>
      </w:r>
      <w:r>
        <w:rPr>
          <w:rFonts w:hint="eastAsia" w:ascii="宋体" w:hAnsi="宋体" w:eastAsia="宋体" w:cs="宋体"/>
          <w:color w:val="auto"/>
          <w:kern w:val="0"/>
          <w:sz w:val="24"/>
          <w:szCs w:val="24"/>
          <w:lang w:val="zh-CN"/>
        </w:rPr>
        <w:t>）的招标文件要求和青海品冠招标代理有限公司出具的《</w:t>
      </w:r>
      <w:r>
        <w:rPr>
          <w:rFonts w:hint="eastAsia" w:ascii="宋体" w:hAnsi="宋体" w:eastAsia="宋体" w:cs="宋体"/>
          <w:color w:val="auto"/>
          <w:kern w:val="0"/>
          <w:sz w:val="24"/>
          <w:szCs w:val="24"/>
        </w:rPr>
        <w:t>中标</w:t>
      </w:r>
      <w:r>
        <w:rPr>
          <w:rFonts w:hint="eastAsia" w:ascii="宋体" w:hAnsi="宋体" w:eastAsia="宋体" w:cs="宋体"/>
          <w:color w:val="auto"/>
          <w:kern w:val="0"/>
          <w:sz w:val="24"/>
          <w:szCs w:val="24"/>
          <w:lang w:val="zh-CN"/>
        </w:rPr>
        <w:t>通知书》，并经双方协商一致，签订本合同协议书。</w:t>
      </w:r>
    </w:p>
    <w:p w14:paraId="32AACF91">
      <w:pPr>
        <w:autoSpaceDE w:val="0"/>
        <w:autoSpaceDN w:val="0"/>
        <w:spacing w:line="360" w:lineRule="auto"/>
        <w:rPr>
          <w:rFonts w:hint="eastAsia"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zh-CN"/>
        </w:rPr>
        <w:t>一、签订本政府采购合同的依据</w:t>
      </w:r>
    </w:p>
    <w:p w14:paraId="34A20B18">
      <w:pPr>
        <w:autoSpaceDE w:val="0"/>
        <w:autoSpaceDN w:val="0"/>
        <w:spacing w:line="360" w:lineRule="auto"/>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本政府采购合同所附下列文件是构成本政府采购合同不可分割的部分：</w:t>
      </w:r>
    </w:p>
    <w:p w14:paraId="7A287FA9">
      <w:pPr>
        <w:autoSpaceDE w:val="0"/>
        <w:autoSpaceDN w:val="0"/>
        <w:spacing w:line="360" w:lineRule="auto"/>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1.招标文件；</w:t>
      </w:r>
    </w:p>
    <w:p w14:paraId="4AFE65FE">
      <w:pPr>
        <w:autoSpaceDE w:val="0"/>
        <w:autoSpaceDN w:val="0"/>
        <w:spacing w:line="360" w:lineRule="auto"/>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2.招标文件的澄清、变更公告；</w:t>
      </w:r>
    </w:p>
    <w:p w14:paraId="76464F51">
      <w:pPr>
        <w:autoSpaceDE w:val="0"/>
        <w:autoSpaceDN w:val="0"/>
        <w:spacing w:line="360" w:lineRule="auto"/>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3.</w:t>
      </w:r>
      <w:r>
        <w:rPr>
          <w:rFonts w:hint="eastAsia" w:ascii="宋体" w:hAnsi="宋体" w:eastAsia="宋体" w:cs="宋体"/>
          <w:color w:val="auto"/>
          <w:kern w:val="0"/>
          <w:sz w:val="24"/>
          <w:szCs w:val="24"/>
        </w:rPr>
        <w:t>中标</w:t>
      </w:r>
      <w:r>
        <w:rPr>
          <w:rFonts w:hint="eastAsia" w:ascii="宋体" w:hAnsi="宋体" w:eastAsia="宋体" w:cs="宋体"/>
          <w:color w:val="auto"/>
          <w:kern w:val="0"/>
          <w:sz w:val="24"/>
          <w:szCs w:val="24"/>
          <w:lang w:val="zh-CN"/>
        </w:rPr>
        <w:t>供应商提交的投标文件；</w:t>
      </w:r>
    </w:p>
    <w:p w14:paraId="55341C48">
      <w:pPr>
        <w:autoSpaceDE w:val="0"/>
        <w:autoSpaceDN w:val="0"/>
        <w:spacing w:line="360" w:lineRule="auto"/>
        <w:ind w:firstLine="48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4.履约保证金凭证；</w:t>
      </w:r>
    </w:p>
    <w:p w14:paraId="112C0961">
      <w:pPr>
        <w:autoSpaceDE w:val="0"/>
        <w:autoSpaceDN w:val="0"/>
        <w:spacing w:line="360" w:lineRule="auto"/>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lang w:val="zh-CN"/>
        </w:rPr>
        <w:t>.中标通知书</w:t>
      </w:r>
      <w:r>
        <w:rPr>
          <w:rFonts w:hint="eastAsia" w:ascii="宋体" w:hAnsi="宋体" w:eastAsia="宋体" w:cs="宋体"/>
          <w:color w:val="auto"/>
          <w:kern w:val="0"/>
          <w:sz w:val="24"/>
          <w:szCs w:val="24"/>
        </w:rPr>
        <w:t>。</w:t>
      </w:r>
    </w:p>
    <w:p w14:paraId="4E40DB8C">
      <w:pPr>
        <w:autoSpaceDE w:val="0"/>
        <w:autoSpaceDN w:val="0"/>
        <w:spacing w:line="360" w:lineRule="auto"/>
        <w:ind w:left="6240" w:hanging="6264" w:hangingChars="26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zh-CN"/>
        </w:rPr>
        <w:t>二、服务内容及金额</w:t>
      </w:r>
      <w:r>
        <w:rPr>
          <w:rFonts w:hint="eastAsia" w:ascii="宋体" w:hAnsi="宋体" w:eastAsia="宋体" w:cs="宋体"/>
          <w:b/>
          <w:bCs/>
          <w:color w:val="auto"/>
          <w:kern w:val="0"/>
          <w:sz w:val="24"/>
          <w:szCs w:val="24"/>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703"/>
        <w:gridCol w:w="1703"/>
        <w:gridCol w:w="1703"/>
        <w:gridCol w:w="1703"/>
      </w:tblGrid>
      <w:tr w14:paraId="0BC4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5BE5E9F7">
            <w:pPr>
              <w:autoSpaceDE w:val="0"/>
              <w:autoSpaceDN w:val="0"/>
              <w:spacing w:line="360" w:lineRule="auto"/>
              <w:jc w:val="center"/>
              <w:rPr>
                <w:rFonts w:hint="eastAsia" w:ascii="宋体" w:hAnsi="宋体" w:eastAsia="宋体" w:cs="宋体"/>
                <w:color w:val="auto"/>
                <w:kern w:val="0"/>
                <w:sz w:val="24"/>
                <w:szCs w:val="24"/>
                <w:vertAlign w:val="baseline"/>
                <w:lang w:val="en-US" w:eastAsia="zh-CN"/>
              </w:rPr>
            </w:pPr>
            <w:r>
              <w:rPr>
                <w:rFonts w:hint="eastAsia" w:ascii="宋体" w:hAnsi="宋体" w:eastAsia="宋体" w:cs="宋体"/>
                <w:color w:val="auto"/>
                <w:kern w:val="0"/>
                <w:sz w:val="24"/>
                <w:szCs w:val="24"/>
                <w:vertAlign w:val="baseline"/>
                <w:lang w:val="en-US" w:eastAsia="zh-CN"/>
              </w:rPr>
              <w:t>序号</w:t>
            </w:r>
          </w:p>
        </w:tc>
        <w:tc>
          <w:tcPr>
            <w:tcW w:w="1703" w:type="dxa"/>
          </w:tcPr>
          <w:p w14:paraId="7EF5AC91">
            <w:pPr>
              <w:autoSpaceDE w:val="0"/>
              <w:autoSpaceDN w:val="0"/>
              <w:spacing w:line="360" w:lineRule="auto"/>
              <w:jc w:val="center"/>
              <w:rPr>
                <w:rFonts w:hint="eastAsia" w:ascii="宋体" w:hAnsi="宋体" w:eastAsia="宋体" w:cs="宋体"/>
                <w:color w:val="auto"/>
                <w:kern w:val="0"/>
                <w:sz w:val="24"/>
                <w:szCs w:val="24"/>
                <w:vertAlign w:val="baseline"/>
                <w:lang w:val="en-US" w:eastAsia="zh-CN"/>
              </w:rPr>
            </w:pPr>
            <w:r>
              <w:rPr>
                <w:rFonts w:hint="eastAsia" w:ascii="宋体" w:hAnsi="宋体" w:eastAsia="宋体" w:cs="宋体"/>
                <w:color w:val="auto"/>
                <w:kern w:val="0"/>
                <w:sz w:val="24"/>
                <w:szCs w:val="24"/>
                <w:vertAlign w:val="baseline"/>
                <w:lang w:val="en-US" w:eastAsia="zh-CN"/>
              </w:rPr>
              <w:t>服务内容</w:t>
            </w:r>
          </w:p>
        </w:tc>
        <w:tc>
          <w:tcPr>
            <w:tcW w:w="1703" w:type="dxa"/>
          </w:tcPr>
          <w:p w14:paraId="0E34255C">
            <w:pPr>
              <w:autoSpaceDE w:val="0"/>
              <w:autoSpaceDN w:val="0"/>
              <w:spacing w:line="360" w:lineRule="auto"/>
              <w:jc w:val="center"/>
              <w:rPr>
                <w:rFonts w:hint="eastAsia" w:ascii="宋体" w:hAnsi="宋体" w:eastAsia="宋体" w:cs="宋体"/>
                <w:color w:val="auto"/>
                <w:kern w:val="0"/>
                <w:sz w:val="24"/>
                <w:szCs w:val="24"/>
                <w:vertAlign w:val="baseline"/>
                <w:lang w:val="en-US" w:eastAsia="zh-CN"/>
              </w:rPr>
            </w:pPr>
            <w:r>
              <w:rPr>
                <w:rFonts w:hint="eastAsia" w:ascii="宋体" w:hAnsi="宋体" w:eastAsia="宋体" w:cs="宋体"/>
                <w:color w:val="auto"/>
                <w:kern w:val="0"/>
                <w:sz w:val="24"/>
                <w:szCs w:val="24"/>
                <w:vertAlign w:val="baseline"/>
                <w:lang w:val="en-US" w:eastAsia="zh-CN"/>
              </w:rPr>
              <w:t>数量及单位</w:t>
            </w:r>
          </w:p>
        </w:tc>
        <w:tc>
          <w:tcPr>
            <w:tcW w:w="1703" w:type="dxa"/>
          </w:tcPr>
          <w:p w14:paraId="2CF7CC2A">
            <w:pPr>
              <w:autoSpaceDE w:val="0"/>
              <w:autoSpaceDN w:val="0"/>
              <w:spacing w:line="360" w:lineRule="auto"/>
              <w:jc w:val="center"/>
              <w:rPr>
                <w:rFonts w:hint="eastAsia" w:ascii="宋体" w:hAnsi="宋体" w:eastAsia="宋体" w:cs="宋体"/>
                <w:color w:val="auto"/>
                <w:kern w:val="0"/>
                <w:sz w:val="24"/>
                <w:szCs w:val="24"/>
                <w:vertAlign w:val="baseline"/>
                <w:lang w:val="en-US" w:eastAsia="zh-CN"/>
              </w:rPr>
            </w:pPr>
            <w:r>
              <w:rPr>
                <w:rFonts w:hint="eastAsia" w:ascii="宋体" w:hAnsi="宋体" w:eastAsia="宋体" w:cs="宋体"/>
                <w:color w:val="auto"/>
                <w:kern w:val="0"/>
                <w:sz w:val="24"/>
                <w:szCs w:val="24"/>
                <w:vertAlign w:val="baseline"/>
                <w:lang w:val="en-US" w:eastAsia="zh-CN"/>
              </w:rPr>
              <w:t>单价</w:t>
            </w:r>
          </w:p>
        </w:tc>
        <w:tc>
          <w:tcPr>
            <w:tcW w:w="1703" w:type="dxa"/>
          </w:tcPr>
          <w:p w14:paraId="244A696E">
            <w:pPr>
              <w:autoSpaceDE w:val="0"/>
              <w:autoSpaceDN w:val="0"/>
              <w:spacing w:line="360" w:lineRule="auto"/>
              <w:jc w:val="center"/>
              <w:rPr>
                <w:rFonts w:hint="eastAsia" w:ascii="宋体" w:hAnsi="宋体" w:eastAsia="宋体" w:cs="宋体"/>
                <w:color w:val="auto"/>
                <w:kern w:val="0"/>
                <w:sz w:val="24"/>
                <w:szCs w:val="24"/>
                <w:vertAlign w:val="baseline"/>
                <w:lang w:val="en-US" w:eastAsia="zh-CN"/>
              </w:rPr>
            </w:pPr>
            <w:r>
              <w:rPr>
                <w:rFonts w:hint="eastAsia" w:ascii="宋体" w:hAnsi="宋体" w:eastAsia="宋体" w:cs="宋体"/>
                <w:color w:val="auto"/>
                <w:kern w:val="0"/>
                <w:sz w:val="24"/>
                <w:szCs w:val="24"/>
                <w:vertAlign w:val="baseline"/>
                <w:lang w:val="en-US" w:eastAsia="zh-CN"/>
              </w:rPr>
              <w:t>合计</w:t>
            </w:r>
          </w:p>
        </w:tc>
      </w:tr>
      <w:tr w14:paraId="1B47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2260226F">
            <w:pPr>
              <w:autoSpaceDE w:val="0"/>
              <w:autoSpaceDN w:val="0"/>
              <w:spacing w:line="360" w:lineRule="auto"/>
              <w:jc w:val="center"/>
              <w:rPr>
                <w:rFonts w:hint="eastAsia" w:ascii="宋体" w:hAnsi="宋体" w:eastAsia="宋体" w:cs="宋体"/>
                <w:color w:val="auto"/>
                <w:kern w:val="0"/>
                <w:sz w:val="24"/>
                <w:szCs w:val="24"/>
                <w:vertAlign w:val="baseline"/>
                <w:lang w:val="zh-CN"/>
              </w:rPr>
            </w:pPr>
          </w:p>
        </w:tc>
        <w:tc>
          <w:tcPr>
            <w:tcW w:w="1703" w:type="dxa"/>
          </w:tcPr>
          <w:p w14:paraId="71AEAC13">
            <w:pPr>
              <w:autoSpaceDE w:val="0"/>
              <w:autoSpaceDN w:val="0"/>
              <w:spacing w:line="360" w:lineRule="auto"/>
              <w:jc w:val="center"/>
              <w:rPr>
                <w:rFonts w:hint="eastAsia" w:ascii="宋体" w:hAnsi="宋体" w:eastAsia="宋体" w:cs="宋体"/>
                <w:color w:val="auto"/>
                <w:kern w:val="0"/>
                <w:sz w:val="24"/>
                <w:szCs w:val="24"/>
                <w:vertAlign w:val="baseline"/>
                <w:lang w:val="zh-CN"/>
              </w:rPr>
            </w:pPr>
          </w:p>
        </w:tc>
        <w:tc>
          <w:tcPr>
            <w:tcW w:w="1703" w:type="dxa"/>
          </w:tcPr>
          <w:p w14:paraId="7E52896B">
            <w:pPr>
              <w:autoSpaceDE w:val="0"/>
              <w:autoSpaceDN w:val="0"/>
              <w:spacing w:line="360" w:lineRule="auto"/>
              <w:jc w:val="center"/>
              <w:rPr>
                <w:rFonts w:hint="eastAsia" w:ascii="宋体" w:hAnsi="宋体" w:eastAsia="宋体" w:cs="宋体"/>
                <w:color w:val="auto"/>
                <w:kern w:val="0"/>
                <w:sz w:val="24"/>
                <w:szCs w:val="24"/>
                <w:vertAlign w:val="baseline"/>
                <w:lang w:val="zh-CN"/>
              </w:rPr>
            </w:pPr>
          </w:p>
        </w:tc>
        <w:tc>
          <w:tcPr>
            <w:tcW w:w="1703" w:type="dxa"/>
          </w:tcPr>
          <w:p w14:paraId="72DD4EA7">
            <w:pPr>
              <w:autoSpaceDE w:val="0"/>
              <w:autoSpaceDN w:val="0"/>
              <w:spacing w:line="360" w:lineRule="auto"/>
              <w:jc w:val="center"/>
              <w:rPr>
                <w:rFonts w:hint="eastAsia" w:ascii="宋体" w:hAnsi="宋体" w:eastAsia="宋体" w:cs="宋体"/>
                <w:color w:val="auto"/>
                <w:kern w:val="0"/>
                <w:sz w:val="24"/>
                <w:szCs w:val="24"/>
                <w:vertAlign w:val="baseline"/>
                <w:lang w:val="zh-CN"/>
              </w:rPr>
            </w:pPr>
          </w:p>
        </w:tc>
        <w:tc>
          <w:tcPr>
            <w:tcW w:w="1703" w:type="dxa"/>
          </w:tcPr>
          <w:p w14:paraId="3339ABE4">
            <w:pPr>
              <w:autoSpaceDE w:val="0"/>
              <w:autoSpaceDN w:val="0"/>
              <w:spacing w:line="360" w:lineRule="auto"/>
              <w:jc w:val="center"/>
              <w:rPr>
                <w:rFonts w:hint="eastAsia" w:ascii="宋体" w:hAnsi="宋体" w:eastAsia="宋体" w:cs="宋体"/>
                <w:color w:val="auto"/>
                <w:kern w:val="0"/>
                <w:sz w:val="24"/>
                <w:szCs w:val="24"/>
                <w:vertAlign w:val="baseline"/>
                <w:lang w:val="zh-CN"/>
              </w:rPr>
            </w:pPr>
          </w:p>
        </w:tc>
      </w:tr>
      <w:tr w14:paraId="4E43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56D8ED59">
            <w:pPr>
              <w:autoSpaceDE w:val="0"/>
              <w:autoSpaceDN w:val="0"/>
              <w:spacing w:line="360" w:lineRule="auto"/>
              <w:jc w:val="center"/>
              <w:rPr>
                <w:rFonts w:hint="eastAsia" w:ascii="宋体" w:hAnsi="宋体" w:eastAsia="宋体" w:cs="宋体"/>
                <w:color w:val="auto"/>
                <w:kern w:val="0"/>
                <w:sz w:val="24"/>
                <w:szCs w:val="24"/>
                <w:vertAlign w:val="baseline"/>
                <w:lang w:val="zh-CN"/>
              </w:rPr>
            </w:pPr>
          </w:p>
        </w:tc>
        <w:tc>
          <w:tcPr>
            <w:tcW w:w="1703" w:type="dxa"/>
          </w:tcPr>
          <w:p w14:paraId="2D491732">
            <w:pPr>
              <w:autoSpaceDE w:val="0"/>
              <w:autoSpaceDN w:val="0"/>
              <w:spacing w:line="360" w:lineRule="auto"/>
              <w:jc w:val="center"/>
              <w:rPr>
                <w:rFonts w:hint="eastAsia" w:ascii="宋体" w:hAnsi="宋体" w:eastAsia="宋体" w:cs="宋体"/>
                <w:color w:val="auto"/>
                <w:kern w:val="0"/>
                <w:sz w:val="24"/>
                <w:szCs w:val="24"/>
                <w:vertAlign w:val="baseline"/>
                <w:lang w:val="zh-CN"/>
              </w:rPr>
            </w:pPr>
          </w:p>
        </w:tc>
        <w:tc>
          <w:tcPr>
            <w:tcW w:w="1703" w:type="dxa"/>
          </w:tcPr>
          <w:p w14:paraId="47164D36">
            <w:pPr>
              <w:autoSpaceDE w:val="0"/>
              <w:autoSpaceDN w:val="0"/>
              <w:spacing w:line="360" w:lineRule="auto"/>
              <w:jc w:val="center"/>
              <w:rPr>
                <w:rFonts w:hint="eastAsia" w:ascii="宋体" w:hAnsi="宋体" w:eastAsia="宋体" w:cs="宋体"/>
                <w:color w:val="auto"/>
                <w:kern w:val="0"/>
                <w:sz w:val="24"/>
                <w:szCs w:val="24"/>
                <w:vertAlign w:val="baseline"/>
                <w:lang w:val="zh-CN"/>
              </w:rPr>
            </w:pPr>
          </w:p>
        </w:tc>
        <w:tc>
          <w:tcPr>
            <w:tcW w:w="1703" w:type="dxa"/>
          </w:tcPr>
          <w:p w14:paraId="4B55F6B6">
            <w:pPr>
              <w:autoSpaceDE w:val="0"/>
              <w:autoSpaceDN w:val="0"/>
              <w:spacing w:line="360" w:lineRule="auto"/>
              <w:jc w:val="center"/>
              <w:rPr>
                <w:rFonts w:hint="eastAsia" w:ascii="宋体" w:hAnsi="宋体" w:eastAsia="宋体" w:cs="宋体"/>
                <w:color w:val="auto"/>
                <w:kern w:val="0"/>
                <w:sz w:val="24"/>
                <w:szCs w:val="24"/>
                <w:vertAlign w:val="baseline"/>
                <w:lang w:val="zh-CN"/>
              </w:rPr>
            </w:pPr>
          </w:p>
        </w:tc>
        <w:tc>
          <w:tcPr>
            <w:tcW w:w="1703" w:type="dxa"/>
          </w:tcPr>
          <w:p w14:paraId="20B48A40">
            <w:pPr>
              <w:autoSpaceDE w:val="0"/>
              <w:autoSpaceDN w:val="0"/>
              <w:spacing w:line="360" w:lineRule="auto"/>
              <w:jc w:val="center"/>
              <w:rPr>
                <w:rFonts w:hint="eastAsia" w:ascii="宋体" w:hAnsi="宋体" w:eastAsia="宋体" w:cs="宋体"/>
                <w:color w:val="auto"/>
                <w:kern w:val="0"/>
                <w:sz w:val="24"/>
                <w:szCs w:val="24"/>
                <w:vertAlign w:val="baseline"/>
                <w:lang w:val="zh-CN"/>
              </w:rPr>
            </w:pPr>
          </w:p>
        </w:tc>
      </w:tr>
      <w:tr w14:paraId="40D5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5B5EC2EC">
            <w:pPr>
              <w:autoSpaceDE w:val="0"/>
              <w:autoSpaceDN w:val="0"/>
              <w:spacing w:line="360" w:lineRule="auto"/>
              <w:jc w:val="center"/>
              <w:rPr>
                <w:rFonts w:hint="eastAsia" w:ascii="宋体" w:hAnsi="宋体" w:eastAsia="宋体" w:cs="宋体"/>
                <w:color w:val="auto"/>
                <w:kern w:val="0"/>
                <w:sz w:val="24"/>
                <w:szCs w:val="24"/>
                <w:vertAlign w:val="baseline"/>
                <w:lang w:val="zh-CN"/>
              </w:rPr>
            </w:pPr>
          </w:p>
        </w:tc>
        <w:tc>
          <w:tcPr>
            <w:tcW w:w="1703" w:type="dxa"/>
          </w:tcPr>
          <w:p w14:paraId="77EE9C6C">
            <w:pPr>
              <w:autoSpaceDE w:val="0"/>
              <w:autoSpaceDN w:val="0"/>
              <w:spacing w:line="360" w:lineRule="auto"/>
              <w:jc w:val="center"/>
              <w:rPr>
                <w:rFonts w:hint="eastAsia" w:ascii="宋体" w:hAnsi="宋体" w:eastAsia="宋体" w:cs="宋体"/>
                <w:color w:val="auto"/>
                <w:kern w:val="0"/>
                <w:sz w:val="24"/>
                <w:szCs w:val="24"/>
                <w:vertAlign w:val="baseline"/>
                <w:lang w:val="zh-CN"/>
              </w:rPr>
            </w:pPr>
          </w:p>
        </w:tc>
        <w:tc>
          <w:tcPr>
            <w:tcW w:w="1703" w:type="dxa"/>
          </w:tcPr>
          <w:p w14:paraId="30B2F7DE">
            <w:pPr>
              <w:autoSpaceDE w:val="0"/>
              <w:autoSpaceDN w:val="0"/>
              <w:spacing w:line="360" w:lineRule="auto"/>
              <w:jc w:val="center"/>
              <w:rPr>
                <w:rFonts w:hint="eastAsia" w:ascii="宋体" w:hAnsi="宋体" w:eastAsia="宋体" w:cs="宋体"/>
                <w:color w:val="auto"/>
                <w:kern w:val="0"/>
                <w:sz w:val="24"/>
                <w:szCs w:val="24"/>
                <w:vertAlign w:val="baseline"/>
                <w:lang w:val="zh-CN"/>
              </w:rPr>
            </w:pPr>
          </w:p>
        </w:tc>
        <w:tc>
          <w:tcPr>
            <w:tcW w:w="1703" w:type="dxa"/>
          </w:tcPr>
          <w:p w14:paraId="6DB5A2AA">
            <w:pPr>
              <w:autoSpaceDE w:val="0"/>
              <w:autoSpaceDN w:val="0"/>
              <w:spacing w:line="360" w:lineRule="auto"/>
              <w:jc w:val="center"/>
              <w:rPr>
                <w:rFonts w:hint="eastAsia" w:ascii="宋体" w:hAnsi="宋体" w:eastAsia="宋体" w:cs="宋体"/>
                <w:color w:val="auto"/>
                <w:kern w:val="0"/>
                <w:sz w:val="24"/>
                <w:szCs w:val="24"/>
                <w:vertAlign w:val="baseline"/>
                <w:lang w:val="zh-CN"/>
              </w:rPr>
            </w:pPr>
          </w:p>
        </w:tc>
        <w:tc>
          <w:tcPr>
            <w:tcW w:w="1703" w:type="dxa"/>
          </w:tcPr>
          <w:p w14:paraId="3B5E7D58">
            <w:pPr>
              <w:autoSpaceDE w:val="0"/>
              <w:autoSpaceDN w:val="0"/>
              <w:spacing w:line="360" w:lineRule="auto"/>
              <w:jc w:val="center"/>
              <w:rPr>
                <w:rFonts w:hint="eastAsia" w:ascii="宋体" w:hAnsi="宋体" w:eastAsia="宋体" w:cs="宋体"/>
                <w:color w:val="auto"/>
                <w:kern w:val="0"/>
                <w:sz w:val="24"/>
                <w:szCs w:val="24"/>
                <w:vertAlign w:val="baseline"/>
                <w:lang w:val="zh-CN"/>
              </w:rPr>
            </w:pPr>
          </w:p>
        </w:tc>
      </w:tr>
    </w:tbl>
    <w:p w14:paraId="556ABCD9">
      <w:pPr>
        <w:autoSpaceDE w:val="0"/>
        <w:autoSpaceDN w:val="0"/>
        <w:spacing w:line="360" w:lineRule="auto"/>
        <w:ind w:firstLine="480" w:firstLineChars="200"/>
        <w:jc w:val="left"/>
        <w:rPr>
          <w:rFonts w:hint="eastAsia" w:ascii="宋体" w:hAnsi="宋体" w:eastAsia="宋体" w:cs="宋体"/>
          <w:color w:val="auto"/>
          <w:kern w:val="0"/>
          <w:sz w:val="24"/>
          <w:szCs w:val="24"/>
          <w:u w:val="single"/>
          <w:lang w:val="zh-CN"/>
        </w:rPr>
      </w:pP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zh-CN"/>
        </w:rPr>
        <w:t>根据上述政府采购合同文件要求，本政府采购合同的总金额为人民币</w:t>
      </w:r>
      <w:r>
        <w:rPr>
          <w:rFonts w:hint="eastAsia" w:ascii="宋体" w:hAnsi="宋体" w:eastAsia="宋体" w:cs="宋体"/>
          <w:b/>
          <w:bCs/>
          <w:color w:val="auto"/>
          <w:kern w:val="0"/>
          <w:sz w:val="24"/>
          <w:szCs w:val="24"/>
          <w:u w:val="single"/>
          <w:lang w:val="zh-CN"/>
        </w:rPr>
        <w:t>大写（小写）</w:t>
      </w:r>
      <w:r>
        <w:rPr>
          <w:rFonts w:hint="eastAsia" w:ascii="宋体" w:hAnsi="宋体" w:eastAsia="宋体" w:cs="宋体"/>
          <w:color w:val="auto"/>
          <w:kern w:val="0"/>
          <w:sz w:val="24"/>
          <w:szCs w:val="24"/>
          <w:u w:val="single"/>
          <w:lang w:val="zh-CN"/>
        </w:rPr>
        <w:t xml:space="preserve">       。</w:t>
      </w:r>
    </w:p>
    <w:p w14:paraId="4304540B">
      <w:pPr>
        <w:autoSpaceDE w:val="0"/>
        <w:autoSpaceDN w:val="0"/>
        <w:spacing w:line="360" w:lineRule="auto"/>
        <w:ind w:firstLine="480"/>
        <w:rPr>
          <w:rFonts w:hint="eastAsia" w:ascii="宋体" w:hAnsi="宋体" w:eastAsia="宋体" w:cs="宋体"/>
          <w:color w:val="auto"/>
          <w:kern w:val="0"/>
          <w:sz w:val="24"/>
          <w:szCs w:val="24"/>
          <w:lang w:val="en"/>
        </w:rPr>
      </w:pPr>
      <w:r>
        <w:rPr>
          <w:rFonts w:hint="eastAsia" w:ascii="宋体" w:hAnsi="宋体" w:eastAsia="宋体" w:cs="宋体"/>
          <w:color w:val="auto"/>
          <w:kern w:val="0"/>
          <w:sz w:val="24"/>
          <w:szCs w:val="24"/>
          <w:lang w:val="zh-CN"/>
        </w:rPr>
        <w:t>本合同以人民币进行结算，合同价格</w:t>
      </w:r>
      <w:r>
        <w:rPr>
          <w:rFonts w:hint="eastAsia" w:ascii="宋体" w:hAnsi="宋体" w:eastAsia="宋体" w:cs="宋体"/>
          <w:color w:val="auto"/>
          <w:kern w:val="0"/>
          <w:sz w:val="24"/>
          <w:szCs w:val="24"/>
        </w:rPr>
        <w:t>包括</w:t>
      </w:r>
      <w:r>
        <w:rPr>
          <w:rFonts w:hint="eastAsia" w:ascii="宋体" w:hAnsi="宋体" w:eastAsia="宋体" w:cs="宋体"/>
          <w:color w:val="auto"/>
          <w:kern w:val="0"/>
          <w:sz w:val="24"/>
          <w:szCs w:val="24"/>
          <w:lang w:val="en" w:eastAsia="zh-CN"/>
        </w:rPr>
        <w:t>服务费、人工费用、调查费、资料费、分析费、办公场地费、专家费、论证费、会议费、招标代理费、税金及不可预见费等全部费用。</w:t>
      </w:r>
    </w:p>
    <w:p w14:paraId="63630925">
      <w:pPr>
        <w:autoSpaceDE w:val="0"/>
        <w:autoSpaceDN w:val="0"/>
        <w:spacing w:line="360" w:lineRule="auto"/>
        <w:ind w:left="6240" w:hanging="6264" w:hangingChars="2600"/>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三、服务期限、地点和要求</w:t>
      </w:r>
    </w:p>
    <w:p w14:paraId="0C7A35B1">
      <w:pPr>
        <w:autoSpaceDE w:val="0"/>
        <w:autoSpaceDN w:val="0"/>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1.服务期限：</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；地点：</w:t>
      </w:r>
      <w:r>
        <w:rPr>
          <w:rFonts w:hint="eastAsia" w:ascii="宋体" w:hAnsi="宋体" w:eastAsia="宋体" w:cs="宋体"/>
          <w:sz w:val="24"/>
          <w:szCs w:val="24"/>
          <w:u w:val="single"/>
          <w:lang w:val="zh-CN"/>
        </w:rPr>
        <w:t>甲方指定地点</w:t>
      </w:r>
      <w:r>
        <w:rPr>
          <w:rFonts w:hint="eastAsia" w:ascii="宋体" w:hAnsi="宋体" w:eastAsia="宋体" w:cs="宋体"/>
          <w:sz w:val="24"/>
          <w:szCs w:val="24"/>
          <w:lang w:val="zh-CN"/>
        </w:rPr>
        <w:t>。</w:t>
      </w:r>
    </w:p>
    <w:p w14:paraId="07DDDC18">
      <w:pPr>
        <w:autoSpaceDE w:val="0"/>
        <w:autoSpaceDN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2.乙方提供不符合</w:t>
      </w:r>
      <w:r>
        <w:rPr>
          <w:rFonts w:hint="eastAsia" w:ascii="宋体" w:hAnsi="宋体" w:eastAsia="宋体" w:cs="宋体"/>
          <w:sz w:val="24"/>
          <w:szCs w:val="24"/>
          <w:lang w:eastAsia="zh-CN"/>
        </w:rPr>
        <w:t>招标文件</w:t>
      </w:r>
      <w:r>
        <w:rPr>
          <w:rFonts w:hint="eastAsia" w:ascii="宋体" w:hAnsi="宋体" w:eastAsia="宋体" w:cs="宋体"/>
          <w:sz w:val="24"/>
          <w:szCs w:val="24"/>
        </w:rPr>
        <w:t>、</w:t>
      </w:r>
      <w:r>
        <w:rPr>
          <w:rFonts w:hint="eastAsia" w:ascii="宋体" w:hAnsi="宋体" w:eastAsia="宋体" w:cs="宋体"/>
          <w:sz w:val="24"/>
          <w:szCs w:val="24"/>
          <w:lang w:eastAsia="zh-CN"/>
        </w:rPr>
        <w:t>投标文件</w:t>
      </w:r>
      <w:r>
        <w:rPr>
          <w:rFonts w:hint="eastAsia" w:ascii="宋体" w:hAnsi="宋体" w:eastAsia="宋体" w:cs="宋体"/>
          <w:sz w:val="24"/>
          <w:szCs w:val="24"/>
        </w:rPr>
        <w:t>和本合同规</w:t>
      </w:r>
      <w:r>
        <w:rPr>
          <w:rFonts w:hint="eastAsia" w:ascii="宋体" w:hAnsi="宋体" w:eastAsia="宋体" w:cs="宋体"/>
          <w:spacing w:val="-1"/>
          <w:sz w:val="24"/>
          <w:szCs w:val="24"/>
        </w:rPr>
        <w:t>定的服务，甲方有权拒绝接受。</w:t>
      </w:r>
    </w:p>
    <w:p w14:paraId="20318CD0">
      <w:pPr>
        <w:autoSpaceDE w:val="0"/>
        <w:autoSpaceDN w:val="0"/>
        <w:spacing w:line="360" w:lineRule="auto"/>
        <w:ind w:firstLine="480"/>
        <w:rPr>
          <w:rFonts w:hint="eastAsia" w:ascii="宋体" w:hAnsi="宋体" w:eastAsia="宋体" w:cs="宋体"/>
          <w:sz w:val="24"/>
          <w:szCs w:val="24"/>
        </w:rPr>
      </w:pPr>
      <w:r>
        <w:rPr>
          <w:rFonts w:hint="eastAsia" w:ascii="宋体" w:hAnsi="宋体" w:eastAsia="宋体" w:cs="宋体"/>
          <w:spacing w:val="-1"/>
          <w:sz w:val="24"/>
          <w:szCs w:val="24"/>
        </w:rPr>
        <w:t>3.乙方应提供及时、高效的服务。</w:t>
      </w:r>
    </w:p>
    <w:p w14:paraId="6EEB38B6">
      <w:pPr>
        <w:autoSpaceDE w:val="0"/>
        <w:autoSpaceDN w:val="0"/>
        <w:spacing w:line="360" w:lineRule="auto"/>
        <w:ind w:firstLine="480"/>
        <w:rPr>
          <w:rFonts w:hint="eastAsia" w:ascii="宋体" w:hAnsi="宋体" w:eastAsia="宋体" w:cs="宋体"/>
          <w:sz w:val="24"/>
          <w:szCs w:val="24"/>
        </w:rPr>
      </w:pPr>
      <w:r>
        <w:rPr>
          <w:rFonts w:hint="eastAsia" w:ascii="宋体" w:hAnsi="宋体" w:eastAsia="宋体" w:cs="宋体"/>
          <w:spacing w:val="1"/>
          <w:sz w:val="24"/>
          <w:szCs w:val="24"/>
        </w:rPr>
        <w:t>4.服务质量保证期内如发生质量问题，乙方应在接到甲方诉求一周内给予应答。属于</w:t>
      </w:r>
      <w:r>
        <w:rPr>
          <w:rFonts w:hint="eastAsia" w:ascii="宋体" w:hAnsi="宋体" w:eastAsia="宋体" w:cs="宋体"/>
          <w:spacing w:val="7"/>
          <w:sz w:val="24"/>
          <w:szCs w:val="24"/>
        </w:rPr>
        <w:t xml:space="preserve"> </w:t>
      </w:r>
      <w:r>
        <w:rPr>
          <w:rFonts w:hint="eastAsia" w:ascii="宋体" w:hAnsi="宋体" w:eastAsia="宋体" w:cs="宋体"/>
          <w:spacing w:val="1"/>
          <w:sz w:val="24"/>
          <w:szCs w:val="24"/>
        </w:rPr>
        <w:t>乙方责任的，乙方负责并承担由此发生的一切费用。不属于乙方责任时，乙方应积极配合</w:t>
      </w:r>
      <w:r>
        <w:rPr>
          <w:rFonts w:hint="eastAsia" w:ascii="宋体" w:hAnsi="宋体" w:eastAsia="宋体" w:cs="宋体"/>
          <w:spacing w:val="8"/>
          <w:sz w:val="24"/>
          <w:szCs w:val="24"/>
        </w:rPr>
        <w:t xml:space="preserve"> </w:t>
      </w:r>
      <w:r>
        <w:rPr>
          <w:rFonts w:hint="eastAsia" w:ascii="宋体" w:hAnsi="宋体" w:eastAsia="宋体" w:cs="宋体"/>
          <w:spacing w:val="-1"/>
          <w:sz w:val="24"/>
          <w:szCs w:val="24"/>
        </w:rPr>
        <w:t>解决，修复时间、费用由双方协商确定。</w:t>
      </w:r>
    </w:p>
    <w:p w14:paraId="67AA1DE8">
      <w:pPr>
        <w:spacing w:before="48" w:line="360" w:lineRule="auto"/>
        <w:ind w:firstLine="485"/>
        <w:rPr>
          <w:rFonts w:hint="eastAsia" w:ascii="宋体" w:hAnsi="宋体" w:eastAsia="宋体" w:cs="宋体"/>
          <w:sz w:val="24"/>
          <w:szCs w:val="24"/>
        </w:rPr>
      </w:pPr>
      <w:r>
        <w:rPr>
          <w:rFonts w:hint="eastAsia" w:ascii="宋体" w:hAnsi="宋体" w:eastAsia="宋体" w:cs="宋体"/>
          <w:spacing w:val="-6"/>
          <w:sz w:val="24"/>
          <w:szCs w:val="24"/>
        </w:rPr>
        <w:t>5.甲方应当在服务结束后7个工作日内进行验收，逾期不验收的，乙方可视为验收合格。</w:t>
      </w:r>
      <w:r>
        <w:rPr>
          <w:rFonts w:hint="eastAsia" w:ascii="宋体" w:hAnsi="宋体" w:eastAsia="宋体" w:cs="宋体"/>
          <w:sz w:val="24"/>
          <w:szCs w:val="24"/>
        </w:rPr>
        <w:t xml:space="preserve"> 验收合格后，由甲乙双方签署验收单并加盖采购人公章</w:t>
      </w:r>
      <w:r>
        <w:rPr>
          <w:rFonts w:hint="eastAsia" w:ascii="宋体" w:hAnsi="宋体" w:eastAsia="宋体" w:cs="宋体"/>
          <w:spacing w:val="-1"/>
          <w:sz w:val="24"/>
          <w:szCs w:val="24"/>
        </w:rPr>
        <w:t>，甲乙双方各执一份。</w:t>
      </w:r>
    </w:p>
    <w:p w14:paraId="3FAC208A">
      <w:pPr>
        <w:spacing w:before="48" w:line="360" w:lineRule="auto"/>
        <w:ind w:firstLine="485"/>
        <w:rPr>
          <w:rFonts w:hint="eastAsia" w:ascii="宋体" w:hAnsi="宋体" w:eastAsia="宋体" w:cs="宋体"/>
          <w:sz w:val="24"/>
          <w:szCs w:val="24"/>
        </w:rPr>
      </w:pPr>
      <w:r>
        <w:rPr>
          <w:rFonts w:hint="eastAsia" w:ascii="宋体" w:hAnsi="宋体" w:eastAsia="宋体" w:cs="宋体"/>
          <w:spacing w:val="1"/>
          <w:sz w:val="24"/>
          <w:szCs w:val="24"/>
        </w:rPr>
        <w:t>6.甲方在验收过程中发现乙方有违约问题，可按竞争性</w:t>
      </w:r>
      <w:r>
        <w:rPr>
          <w:rFonts w:hint="eastAsia" w:ascii="宋体" w:hAnsi="宋体" w:eastAsia="宋体" w:cs="宋体"/>
          <w:spacing w:val="1"/>
          <w:sz w:val="24"/>
          <w:szCs w:val="24"/>
          <w:lang w:eastAsia="zh-CN"/>
        </w:rPr>
        <w:t>招标文件</w:t>
      </w:r>
      <w:r>
        <w:rPr>
          <w:rFonts w:hint="eastAsia" w:ascii="宋体" w:hAnsi="宋体" w:eastAsia="宋体" w:cs="宋体"/>
          <w:spacing w:val="1"/>
          <w:sz w:val="24"/>
          <w:szCs w:val="24"/>
        </w:rPr>
        <w:t>的规定要求乙方及时</w:t>
      </w:r>
      <w:r>
        <w:rPr>
          <w:rFonts w:hint="eastAsia" w:ascii="宋体" w:hAnsi="宋体" w:eastAsia="宋体" w:cs="宋体"/>
          <w:spacing w:val="-4"/>
          <w:sz w:val="24"/>
          <w:szCs w:val="24"/>
        </w:rPr>
        <w:t>予以解决。</w:t>
      </w:r>
    </w:p>
    <w:p w14:paraId="3A5C8D7B">
      <w:pPr>
        <w:spacing w:before="48" w:line="360" w:lineRule="auto"/>
        <w:ind w:firstLine="485"/>
        <w:rPr>
          <w:rFonts w:hint="eastAsia" w:ascii="宋体" w:hAnsi="宋体" w:eastAsia="宋体" w:cs="宋体"/>
          <w:sz w:val="24"/>
          <w:szCs w:val="24"/>
        </w:rPr>
      </w:pPr>
      <w:r>
        <w:rPr>
          <w:rFonts w:hint="eastAsia" w:ascii="宋体" w:hAnsi="宋体" w:eastAsia="宋体" w:cs="宋体"/>
          <w:spacing w:val="-1"/>
          <w:sz w:val="24"/>
          <w:szCs w:val="24"/>
        </w:rPr>
        <w:t>7.乙方向甲方提供相关完税销售发票。</w:t>
      </w:r>
    </w:p>
    <w:p w14:paraId="5FA56D98">
      <w:pPr>
        <w:autoSpaceDE w:val="0"/>
        <w:autoSpaceDN w:val="0"/>
        <w:spacing w:line="360" w:lineRule="auto"/>
        <w:ind w:left="6240" w:hanging="6264" w:hangingChars="2600"/>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四、</w:t>
      </w:r>
      <w:r>
        <w:rPr>
          <w:rFonts w:hint="eastAsia" w:ascii="宋体" w:hAnsi="宋体" w:eastAsia="宋体" w:cs="宋体"/>
          <w:b/>
          <w:bCs/>
          <w:sz w:val="24"/>
          <w:szCs w:val="24"/>
          <w:lang w:val="en-US" w:eastAsia="zh-CN"/>
        </w:rPr>
        <w:t>履约保证金及</w:t>
      </w:r>
      <w:r>
        <w:rPr>
          <w:rFonts w:hint="eastAsia" w:ascii="宋体" w:hAnsi="宋体" w:eastAsia="宋体" w:cs="宋体"/>
          <w:b/>
          <w:bCs/>
          <w:sz w:val="24"/>
          <w:szCs w:val="24"/>
          <w:lang w:val="zh-CN"/>
        </w:rPr>
        <w:t>付款方式：</w:t>
      </w:r>
    </w:p>
    <w:p w14:paraId="0A34273D">
      <w:pPr>
        <w:spacing w:before="48" w:line="360" w:lineRule="auto"/>
        <w:ind w:firstLine="485"/>
        <w:rPr>
          <w:rFonts w:hint="eastAsia" w:ascii="宋体" w:hAnsi="宋体" w:eastAsia="宋体" w:cs="宋体"/>
          <w:spacing w:val="-1"/>
          <w:sz w:val="24"/>
          <w:szCs w:val="24"/>
        </w:rPr>
      </w:pPr>
      <w:r>
        <w:rPr>
          <w:rFonts w:hint="eastAsia" w:ascii="宋体" w:hAnsi="宋体" w:eastAsia="宋体" w:cs="宋体"/>
          <w:b w:val="0"/>
          <w:bCs w:val="0"/>
          <w:color w:val="0000FF"/>
          <w:spacing w:val="-7"/>
          <w:sz w:val="24"/>
          <w:szCs w:val="24"/>
          <w:lang w:val="en-US" w:eastAsia="zh-CN"/>
        </w:rPr>
        <w:t xml:space="preserve"> </w:t>
      </w:r>
      <w:r>
        <w:rPr>
          <w:rFonts w:hint="eastAsia" w:ascii="宋体" w:hAnsi="宋体" w:eastAsia="宋体" w:cs="宋体"/>
          <w:spacing w:val="-1"/>
          <w:sz w:val="24"/>
          <w:szCs w:val="24"/>
          <w:lang w:val="en-US" w:eastAsia="zh-CN"/>
        </w:rPr>
        <w:t>按中标价5%收取履约金，在合同期满且完成海东市平安区天然林区内的大型真菌、苔藓、地衣进行调查，完成海东市平安区天然林区内大型真菌、苔藓、地衣的种类、数量、平均高度、土地类型、经纬度、地形及受威胁因素等重要信息进行调查，形成海东市平安区天然林区大型真菌、苔藓植物、地衣资源的基础资料，以及无拖欠农民工工资的前提下全额退回。</w:t>
      </w:r>
    </w:p>
    <w:p w14:paraId="57A78256">
      <w:pPr>
        <w:spacing w:before="48" w:line="360" w:lineRule="auto"/>
        <w:ind w:firstLine="485"/>
        <w:rPr>
          <w:rFonts w:hint="default" w:ascii="仿宋" w:hAnsi="仿宋" w:eastAsia="仿宋" w:cs="仿宋"/>
          <w:b w:val="0"/>
          <w:bCs w:val="0"/>
          <w:color w:val="FF0000"/>
          <w:spacing w:val="-6"/>
          <w:kern w:val="0"/>
          <w:sz w:val="32"/>
          <w:szCs w:val="32"/>
          <w:lang w:val="en-US" w:eastAsia="zh-CN" w:bidi="ar-SA"/>
        </w:rPr>
      </w:pPr>
      <w:r>
        <w:rPr>
          <w:rFonts w:hint="eastAsia" w:ascii="宋体" w:hAnsi="宋体" w:eastAsia="宋体" w:cs="宋体"/>
          <w:spacing w:val="-1"/>
          <w:sz w:val="24"/>
          <w:szCs w:val="24"/>
          <w:lang w:val="en-US" w:eastAsia="zh-CN"/>
        </w:rPr>
        <w:t>资金支付按3:4:3支付，第一次在合同签订并开工后支付合同价30%的预付款，第二次在完成70%实地调查工作并提交中期调查报告，经评审通过后支付合同价40%的进度款，第三次在项目完成调查并提交数据分析、报告、成果等，经专家评审通过，甲方验收合格后支付合同价30%的项目尾款。</w:t>
      </w:r>
    </w:p>
    <w:p w14:paraId="6D112FCF">
      <w:pPr>
        <w:autoSpaceDE w:val="0"/>
        <w:autoSpaceDN w:val="0"/>
        <w:spacing w:line="360" w:lineRule="auto"/>
        <w:ind w:left="6240" w:hanging="6264" w:hangingChars="2600"/>
        <w:jc w:val="left"/>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五、</w:t>
      </w:r>
      <w:r>
        <w:rPr>
          <w:rFonts w:hint="eastAsia" w:ascii="宋体" w:hAnsi="宋体" w:eastAsia="宋体" w:cs="宋体"/>
          <w:b/>
          <w:bCs/>
          <w:sz w:val="24"/>
          <w:szCs w:val="24"/>
          <w:lang w:val="en-US" w:eastAsia="zh-CN"/>
        </w:rPr>
        <w:t>技术要求</w:t>
      </w:r>
    </w:p>
    <w:tbl>
      <w:tblPr>
        <w:tblStyle w:val="28"/>
        <w:tblW w:w="10323" w:type="dxa"/>
        <w:tblInd w:w="-9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4"/>
        <w:gridCol w:w="1631"/>
        <w:gridCol w:w="938"/>
        <w:gridCol w:w="750"/>
        <w:gridCol w:w="6090"/>
      </w:tblGrid>
      <w:tr w14:paraId="255F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1A4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2B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6D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E0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48D71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13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D382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前期工作</w:t>
            </w:r>
          </w:p>
        </w:tc>
      </w:tr>
      <w:tr w14:paraId="26E5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6B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3D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地衣生物多样性调查</w:t>
            </w:r>
          </w:p>
        </w:tc>
      </w:tr>
      <w:tr w14:paraId="01BEC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9C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A5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资料费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52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2C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B8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包括项目研究必需的图书、学术资料、数据资源等购买费用，以及与相关的资料翻译、复印等费用</w:t>
            </w:r>
          </w:p>
        </w:tc>
      </w:tr>
      <w:tr w14:paraId="14F03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06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24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A2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D9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0C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邀请地衣学领域的专家进行专题讲座</w:t>
            </w:r>
          </w:p>
        </w:tc>
      </w:tr>
      <w:tr w14:paraId="7A5AB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F9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F2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大型真菌调查</w:t>
            </w:r>
          </w:p>
        </w:tc>
      </w:tr>
      <w:tr w14:paraId="1422B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D6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39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资料费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25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99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CB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包括项目研究必需的图书、学术资料、数据资源等购买费用，以及与相关的资料翻译、复印等费用</w:t>
            </w:r>
          </w:p>
        </w:tc>
      </w:tr>
      <w:tr w14:paraId="0D5B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79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04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1D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14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0F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邀请大型真菌学领域的专家进行专题讲座</w:t>
            </w:r>
          </w:p>
        </w:tc>
      </w:tr>
      <w:tr w14:paraId="53856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5A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62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苔藓植物多样性调查</w:t>
            </w:r>
          </w:p>
        </w:tc>
      </w:tr>
      <w:tr w14:paraId="103F6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F9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52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资料费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66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DD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C1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包括项目研究必需的图书、学术资料、数据资源等购买费用，以及与相关的资料翻译、复印等费用</w:t>
            </w:r>
          </w:p>
        </w:tc>
      </w:tr>
      <w:tr w14:paraId="39A6B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E2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F7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C7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79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E1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邀请苔藓植物学领域的专家进行专题讲座</w:t>
            </w:r>
          </w:p>
        </w:tc>
      </w:tr>
      <w:tr w14:paraId="7D1F5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CC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600B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外业调查</w:t>
            </w:r>
          </w:p>
        </w:tc>
      </w:tr>
      <w:tr w14:paraId="498F6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49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b w:val="0"/>
                <w:bCs w:val="0"/>
                <w:sz w:val="24"/>
                <w:szCs w:val="24"/>
                <w:lang w:val="en-US" w:eastAsia="zh-CN" w:bidi="ar"/>
              </w:rPr>
              <w:t>1</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24D4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7"/>
                <w:rFonts w:hint="eastAsia" w:ascii="宋体" w:hAnsi="宋体" w:eastAsia="宋体" w:cs="宋体"/>
                <w:b w:val="0"/>
                <w:bCs w:val="0"/>
                <w:sz w:val="24"/>
                <w:szCs w:val="24"/>
                <w:lang w:val="en-US" w:eastAsia="zh-CN" w:bidi="ar"/>
              </w:rPr>
            </w:pPr>
            <w:r>
              <w:rPr>
                <w:rStyle w:val="74"/>
                <w:rFonts w:hint="eastAsia" w:ascii="宋体" w:hAnsi="宋体" w:eastAsia="宋体" w:cs="宋体"/>
                <w:b w:val="0"/>
                <w:bCs w:val="0"/>
                <w:sz w:val="24"/>
                <w:szCs w:val="24"/>
                <w:lang w:val="en-US" w:eastAsia="zh-CN" w:bidi="ar"/>
              </w:rPr>
              <w:t>地衣生物多样性调查(</w:t>
            </w:r>
            <w:r>
              <w:rPr>
                <w:rStyle w:val="67"/>
                <w:rFonts w:hint="eastAsia" w:ascii="宋体" w:hAnsi="宋体" w:eastAsia="宋体" w:cs="宋体"/>
                <w:b w:val="0"/>
                <w:bCs w:val="0"/>
                <w:sz w:val="24"/>
                <w:szCs w:val="24"/>
                <w:lang w:val="en-US" w:eastAsia="zh-CN" w:bidi="ar"/>
              </w:rPr>
              <w:t>平安天然林区共设置不少于80个调查样方，其中峡群林场设置不少于40个、东沟林场设置不少于40个)</w:t>
            </w:r>
          </w:p>
        </w:tc>
      </w:tr>
      <w:tr w14:paraId="5363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59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11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样方调查费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DC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B1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9E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包括样方布设费、布设样方材料费等。</w:t>
            </w:r>
          </w:p>
        </w:tc>
      </w:tr>
      <w:tr w14:paraId="78A09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A9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B7F26C">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标本采集</w:t>
            </w:r>
          </w:p>
        </w:tc>
      </w:tr>
      <w:tr w14:paraId="4592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FC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FA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地衣电子标本拍摄费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A5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E6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FC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地衣照片拍摄、电子库建立，每个物种不少于3张照片</w:t>
            </w:r>
          </w:p>
        </w:tc>
      </w:tr>
      <w:tr w14:paraId="129C1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60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AB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活体标本采集费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19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BA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29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地衣活体标本采集</w:t>
            </w:r>
          </w:p>
        </w:tc>
      </w:tr>
      <w:tr w14:paraId="06707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BB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16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标本鉴定费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01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CF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5F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对采集、拍摄到的活体标本及电子标本进行专家鉴定</w:t>
            </w:r>
          </w:p>
        </w:tc>
      </w:tr>
      <w:tr w14:paraId="345F9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14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2</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AD29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7"/>
                <w:rFonts w:hint="eastAsia" w:ascii="宋体" w:hAnsi="宋体" w:eastAsia="宋体" w:cs="宋体"/>
                <w:sz w:val="24"/>
                <w:szCs w:val="24"/>
                <w:lang w:val="en-US" w:eastAsia="zh-CN" w:bidi="ar"/>
              </w:rPr>
            </w:pPr>
            <w:r>
              <w:rPr>
                <w:rStyle w:val="74"/>
                <w:rFonts w:hint="eastAsia" w:ascii="宋体" w:hAnsi="宋体" w:eastAsia="宋体" w:cs="宋体"/>
                <w:b w:val="0"/>
                <w:bCs w:val="0"/>
                <w:sz w:val="24"/>
                <w:szCs w:val="24"/>
                <w:lang w:val="en-US" w:eastAsia="zh-CN" w:bidi="ar"/>
              </w:rPr>
              <w:t>大型真菌调查</w:t>
            </w:r>
            <w:r>
              <w:rPr>
                <w:rStyle w:val="67"/>
                <w:rFonts w:hint="eastAsia" w:ascii="宋体" w:hAnsi="宋体" w:eastAsia="宋体" w:cs="宋体"/>
                <w:sz w:val="24"/>
                <w:szCs w:val="24"/>
                <w:lang w:val="en-US" w:eastAsia="zh-CN" w:bidi="ar"/>
              </w:rPr>
              <w:t>(平安天然林区共设置不少于100个调查样方)</w:t>
            </w:r>
          </w:p>
        </w:tc>
      </w:tr>
      <w:tr w14:paraId="235A8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6F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1D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样方调查费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BE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76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A4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包括样方布设费、布设样方材料费等。</w:t>
            </w:r>
          </w:p>
        </w:tc>
      </w:tr>
      <w:tr w14:paraId="389E2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B3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A3C470">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标本采集</w:t>
            </w:r>
          </w:p>
        </w:tc>
      </w:tr>
      <w:tr w14:paraId="40B3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65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A4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大型真菌电子标本拍摄费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BD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2B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CC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大型真菌照片拍摄、电子库建立，每个物种不少于3张照片</w:t>
            </w:r>
          </w:p>
        </w:tc>
      </w:tr>
      <w:tr w14:paraId="2E99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00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97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活体标本采集费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8B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B2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9C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大型真菌活体标本采集</w:t>
            </w:r>
          </w:p>
        </w:tc>
      </w:tr>
      <w:tr w14:paraId="764D5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BD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0D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标本鉴定费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3B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53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EC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对采集、拍摄到的活体标本及电子标本进行专家鉴定</w:t>
            </w:r>
          </w:p>
        </w:tc>
      </w:tr>
      <w:tr w14:paraId="4AEC0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36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3</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2826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7"/>
                <w:rFonts w:hint="eastAsia" w:ascii="宋体" w:hAnsi="宋体" w:eastAsia="宋体" w:cs="宋体"/>
                <w:sz w:val="24"/>
                <w:szCs w:val="24"/>
                <w:lang w:val="en-US" w:eastAsia="zh-CN" w:bidi="ar"/>
              </w:rPr>
            </w:pPr>
            <w:r>
              <w:rPr>
                <w:rStyle w:val="74"/>
                <w:rFonts w:hint="eastAsia" w:ascii="宋体" w:hAnsi="宋体" w:eastAsia="宋体" w:cs="宋体"/>
                <w:b w:val="0"/>
                <w:bCs w:val="0"/>
                <w:sz w:val="24"/>
                <w:szCs w:val="24"/>
                <w:lang w:val="en-US" w:eastAsia="zh-CN" w:bidi="ar"/>
              </w:rPr>
              <w:t>苔藓植物多样性调查</w:t>
            </w:r>
            <w:r>
              <w:rPr>
                <w:rStyle w:val="67"/>
                <w:rFonts w:hint="eastAsia" w:ascii="宋体" w:hAnsi="宋体" w:eastAsia="宋体" w:cs="宋体"/>
                <w:sz w:val="24"/>
                <w:szCs w:val="24"/>
                <w:lang w:val="en-US" w:eastAsia="zh-CN" w:bidi="ar"/>
              </w:rPr>
              <w:t>(平安天然林区共设置不少于90个调查样方，其中峡群林场设置不少于45个、东沟林场设置不少于45个)</w:t>
            </w:r>
          </w:p>
        </w:tc>
      </w:tr>
      <w:tr w14:paraId="587F9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CA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D2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样方调查费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A2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71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1A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包括样方布设费、布设样方材料费等。</w:t>
            </w:r>
          </w:p>
        </w:tc>
      </w:tr>
      <w:tr w14:paraId="5BA4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1B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F2CF13">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标本采集</w:t>
            </w:r>
          </w:p>
        </w:tc>
      </w:tr>
      <w:tr w14:paraId="0842A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A9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3C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苔藓植物电子标本拍摄费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B5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42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E2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苔藓植物照片拍摄、电子库建立，每个物种不少于3张照片</w:t>
            </w:r>
          </w:p>
        </w:tc>
      </w:tr>
      <w:tr w14:paraId="2F404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BC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A2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活体标本采集费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8F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57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EA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苔藓植物活体标本采集</w:t>
            </w:r>
          </w:p>
        </w:tc>
      </w:tr>
      <w:tr w14:paraId="7513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18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2D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标本鉴定费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34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0C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AA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对采集、拍摄到的活体标本及电子标本进行专家鉴定</w:t>
            </w:r>
          </w:p>
        </w:tc>
      </w:tr>
      <w:tr w14:paraId="31F04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A6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B588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内业分析</w:t>
            </w:r>
          </w:p>
        </w:tc>
      </w:tr>
      <w:tr w14:paraId="74252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3C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29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地衣生物多样性调查</w:t>
            </w:r>
          </w:p>
        </w:tc>
      </w:tr>
      <w:tr w14:paraId="3807B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60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4C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DNA提取与扩增分析费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A3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4B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A6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从地衣样本中提取DNA，提取的DNA中包含了地衣的遗传物质。通过聚合酶链式反应（PCR）技术，将目标DNA片段大量扩增，以便后续的测序分析</w:t>
            </w:r>
          </w:p>
        </w:tc>
      </w:tr>
      <w:tr w14:paraId="57275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56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85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测序与序列分析费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C6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BB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32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将扩增得到的DNA片段进行测序，获得其碱基序列，将测序结果与已有的地衣DNA序列数据库进行比对。通过比对相似度，可以确定样本所属的物种或亲缘关系</w:t>
            </w:r>
          </w:p>
        </w:tc>
      </w:tr>
      <w:tr w14:paraId="0F2ED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22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A4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大型真菌调查</w:t>
            </w:r>
          </w:p>
        </w:tc>
      </w:tr>
      <w:tr w14:paraId="13662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3E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D4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DNA提取与扩增分析费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8A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30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38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从大型真菌样本中提取DNA，提取的DNA中包含了大型真菌的遗传物质。通过聚合酶链式反应（PCR）技术，将目标DNA片段大量扩增，以便后续的测序分析</w:t>
            </w:r>
          </w:p>
        </w:tc>
      </w:tr>
      <w:tr w14:paraId="5D9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7"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68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F2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测序与序列分析费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31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23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0A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将扩增得到的DNA片段进行测序，获得其碱基序列，将测序结果与已有的大型真菌DNA序列数据库进行比对。通过比对相似度，确定样本所属的物种或亲缘关系</w:t>
            </w:r>
          </w:p>
        </w:tc>
      </w:tr>
      <w:tr w14:paraId="7D58B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26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85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苔藓植物多样性调查</w:t>
            </w:r>
          </w:p>
        </w:tc>
      </w:tr>
      <w:tr w14:paraId="2308D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48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83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DNA提取与扩增分析费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7E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E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F3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从苔藓植物样本中提取DNA，提取的DNA中包含了苔藓植物的遗传物质。通过聚合酶链式反应（PCR）技术，将目标DNA片段大量扩增，以便后续的测序分析</w:t>
            </w:r>
          </w:p>
        </w:tc>
      </w:tr>
      <w:tr w14:paraId="7D5FC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BF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8C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测序与序列分析费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67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F0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55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将扩增得到的DNA片段进行测序，获得其碱基序列，将测序结果与已有的苔藓植物DNA序列数据库进行比对。通过比对相似度，确定样本所属的物种或亲缘关系</w:t>
            </w:r>
          </w:p>
        </w:tc>
      </w:tr>
      <w:tr w14:paraId="10B19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D5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C7FA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成果编制</w:t>
            </w:r>
          </w:p>
        </w:tc>
      </w:tr>
      <w:tr w14:paraId="2847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A7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68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地衣生物多样性调查</w:t>
            </w:r>
          </w:p>
        </w:tc>
      </w:tr>
      <w:tr w14:paraId="1595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E2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F9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调查报告编制</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230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02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对调查数据统计分析、形成调查成果</w:t>
            </w:r>
          </w:p>
        </w:tc>
      </w:tr>
      <w:tr w14:paraId="0AF46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C2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00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技术报告</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5E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9B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9137">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r>
      <w:tr w14:paraId="6DF5C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2A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C6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工作总结</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5F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93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D864">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r>
      <w:tr w14:paraId="03270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5D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2B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地衣分布图</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40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72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74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体现地衣分布区域、适生环境、物种等重要信息</w:t>
            </w:r>
          </w:p>
        </w:tc>
      </w:tr>
      <w:tr w14:paraId="10D77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1A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83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样线布局图</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51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65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6F4F">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r>
      <w:tr w14:paraId="291DC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40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6C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样方布局图</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6C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99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A86A">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r>
      <w:tr w14:paraId="70E4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67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A9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海东市平安区天然林区大型真菌调查</w:t>
            </w:r>
          </w:p>
        </w:tc>
      </w:tr>
      <w:tr w14:paraId="3B696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79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57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调查报告编制</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F6F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4B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D6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对调查数据统计分析、形成调查成果</w:t>
            </w:r>
          </w:p>
        </w:tc>
      </w:tr>
      <w:tr w14:paraId="517ED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26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17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技术报告</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F7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26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C6AD">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r>
      <w:tr w14:paraId="7955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B6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53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工作总结</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2A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5E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EFAB">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r>
      <w:tr w14:paraId="4FAC5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93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00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大型真菌分布图</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07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1D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6C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体现大型真菌分布区域、适生环境、物种等重要信息</w:t>
            </w:r>
          </w:p>
        </w:tc>
      </w:tr>
      <w:tr w14:paraId="7195C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9E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BB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样线布局图</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13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C6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D467">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r>
      <w:tr w14:paraId="2A6C5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7B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F4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样方布局图</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07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8D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2E46">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r>
      <w:tr w14:paraId="5D273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72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28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海东市平安区天然林区苔藓植物多样性调查</w:t>
            </w:r>
          </w:p>
        </w:tc>
      </w:tr>
      <w:tr w14:paraId="2DA7F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8D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72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调查报告编制</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E41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FA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8F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对调查数据统计分析、形成调查成果</w:t>
            </w:r>
          </w:p>
        </w:tc>
      </w:tr>
      <w:tr w14:paraId="6733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A0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9B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技术报告</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1A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EE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E1B3">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r>
      <w:tr w14:paraId="433B4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25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84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工作总结</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4B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29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7001">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r>
      <w:tr w14:paraId="169A7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14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A6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苔藓植物分布图</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0F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62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DA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体现苔藓植物分布区域、适生环境、物种等重要信息</w:t>
            </w:r>
          </w:p>
        </w:tc>
      </w:tr>
      <w:tr w14:paraId="6146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46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3C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样线布局图</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6E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4E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C04B">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r>
      <w:tr w14:paraId="45318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80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AD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样方布局图</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1A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8A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3C02">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r>
      <w:tr w14:paraId="2E4A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EE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CD17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成果评价</w:t>
            </w:r>
          </w:p>
        </w:tc>
      </w:tr>
      <w:tr w14:paraId="71B42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0D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9A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地衣生物多样性调查</w:t>
            </w:r>
          </w:p>
        </w:tc>
      </w:tr>
      <w:tr w14:paraId="7022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25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70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成果评价</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EE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9D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66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包括会议费，省外专家差旅费等</w:t>
            </w:r>
          </w:p>
        </w:tc>
      </w:tr>
      <w:tr w14:paraId="2659A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34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4E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大型真菌调查</w:t>
            </w:r>
          </w:p>
        </w:tc>
      </w:tr>
      <w:tr w14:paraId="31CF0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D0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9D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成果评价</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27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06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39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包括会议费，省外专家差旅费等。</w:t>
            </w:r>
          </w:p>
        </w:tc>
      </w:tr>
      <w:tr w14:paraId="04A20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8A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C9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苔藓植物多样性调查</w:t>
            </w:r>
          </w:p>
        </w:tc>
      </w:tr>
      <w:tr w14:paraId="44DF7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4D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66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成果评价</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A4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D4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40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包括会议费，省外专家差旅费等</w:t>
            </w:r>
          </w:p>
        </w:tc>
      </w:tr>
    </w:tbl>
    <w:p w14:paraId="78DF0302">
      <w:pPr>
        <w:spacing w:line="360" w:lineRule="auto"/>
        <w:rPr>
          <w:rFonts w:hint="eastAsia" w:ascii="宋体" w:hAnsi="宋体" w:eastAsia="宋体" w:cs="宋体"/>
          <w:sz w:val="24"/>
          <w:szCs w:val="24"/>
        </w:rPr>
      </w:pPr>
      <w:r>
        <w:rPr>
          <w:rFonts w:hint="eastAsia" w:ascii="宋体" w:hAnsi="宋体" w:cs="宋体"/>
          <w:b/>
          <w:bCs/>
          <w:spacing w:val="-5"/>
          <w:sz w:val="24"/>
          <w:szCs w:val="24"/>
          <w:lang w:val="en-US" w:eastAsia="zh-CN"/>
        </w:rPr>
        <w:t>六、</w:t>
      </w:r>
      <w:r>
        <w:rPr>
          <w:rFonts w:hint="eastAsia" w:ascii="宋体" w:hAnsi="宋体" w:eastAsia="宋体" w:cs="宋体"/>
          <w:b/>
          <w:bCs/>
          <w:spacing w:val="-5"/>
          <w:sz w:val="24"/>
          <w:szCs w:val="24"/>
        </w:rPr>
        <w:t>知识产权</w:t>
      </w:r>
    </w:p>
    <w:p w14:paraId="67DE878C">
      <w:pPr>
        <w:spacing w:before="48" w:line="360" w:lineRule="auto"/>
        <w:ind w:firstLine="485"/>
        <w:rPr>
          <w:rFonts w:hint="eastAsia" w:ascii="宋体" w:hAnsi="宋体" w:eastAsia="宋体" w:cs="宋体"/>
          <w:sz w:val="24"/>
          <w:szCs w:val="24"/>
        </w:rPr>
      </w:pPr>
      <w:r>
        <w:rPr>
          <w:rFonts w:hint="eastAsia" w:ascii="宋体" w:hAnsi="宋体" w:eastAsia="宋体" w:cs="宋体"/>
          <w:spacing w:val="1"/>
          <w:sz w:val="24"/>
          <w:szCs w:val="24"/>
        </w:rPr>
        <w:t>乙方应保证所提供的服务或其任何一部分均不会侵犯</w:t>
      </w:r>
      <w:r>
        <w:rPr>
          <w:rFonts w:hint="eastAsia" w:ascii="宋体" w:hAnsi="宋体" w:eastAsia="宋体" w:cs="宋体"/>
          <w:sz w:val="24"/>
          <w:szCs w:val="24"/>
        </w:rPr>
        <w:t xml:space="preserve">任何第三方的专利权、商标权或 </w:t>
      </w:r>
      <w:r>
        <w:rPr>
          <w:rFonts w:hint="eastAsia" w:ascii="宋体" w:hAnsi="宋体" w:eastAsia="宋体" w:cs="宋体"/>
          <w:spacing w:val="-4"/>
          <w:sz w:val="24"/>
          <w:szCs w:val="24"/>
        </w:rPr>
        <w:t>著作权。</w:t>
      </w:r>
    </w:p>
    <w:p w14:paraId="774BAEC8">
      <w:pPr>
        <w:spacing w:before="1" w:line="360" w:lineRule="auto"/>
        <w:ind w:left="2"/>
        <w:rPr>
          <w:rFonts w:hint="eastAsia" w:ascii="宋体" w:hAnsi="宋体" w:eastAsia="宋体" w:cs="宋体"/>
          <w:sz w:val="24"/>
          <w:szCs w:val="24"/>
        </w:rPr>
      </w:pPr>
      <w:r>
        <w:rPr>
          <w:rFonts w:hint="eastAsia" w:ascii="宋体" w:hAnsi="宋体" w:cs="宋体"/>
          <w:b/>
          <w:bCs/>
          <w:spacing w:val="-5"/>
          <w:sz w:val="24"/>
          <w:szCs w:val="24"/>
          <w:lang w:val="en-US" w:eastAsia="zh-CN"/>
        </w:rPr>
        <w:t>七</w:t>
      </w:r>
      <w:r>
        <w:rPr>
          <w:rFonts w:hint="eastAsia" w:ascii="宋体" w:hAnsi="宋体" w:eastAsia="宋体" w:cs="宋体"/>
          <w:b/>
          <w:bCs/>
          <w:spacing w:val="-5"/>
          <w:sz w:val="24"/>
          <w:szCs w:val="24"/>
        </w:rPr>
        <w:t>、违约责任</w:t>
      </w:r>
    </w:p>
    <w:p w14:paraId="633972E2">
      <w:pPr>
        <w:spacing w:before="48" w:line="360" w:lineRule="auto"/>
        <w:ind w:firstLine="485"/>
        <w:rPr>
          <w:rFonts w:hint="eastAsia" w:ascii="宋体" w:hAnsi="宋体" w:eastAsia="宋体" w:cs="宋体"/>
          <w:sz w:val="24"/>
          <w:szCs w:val="24"/>
        </w:rPr>
      </w:pPr>
      <w:r>
        <w:rPr>
          <w:rFonts w:hint="eastAsia" w:ascii="宋体" w:hAnsi="宋体" w:eastAsia="宋体" w:cs="宋体"/>
          <w:spacing w:val="-2"/>
          <w:sz w:val="24"/>
          <w:szCs w:val="24"/>
        </w:rPr>
        <w:t>1.除不可抗力外，甲方无故终止合同、不按约定付款、行为视为违</w:t>
      </w:r>
      <w:r>
        <w:rPr>
          <w:rFonts w:hint="eastAsia" w:ascii="宋体" w:hAnsi="宋体" w:eastAsia="宋体" w:cs="宋体"/>
          <w:spacing w:val="-3"/>
          <w:sz w:val="24"/>
          <w:szCs w:val="24"/>
        </w:rPr>
        <w:t>约;除不可抗力外，</w:t>
      </w:r>
      <w:r>
        <w:rPr>
          <w:rFonts w:hint="eastAsia" w:ascii="宋体" w:hAnsi="宋体" w:eastAsia="宋体" w:cs="宋体"/>
          <w:sz w:val="24"/>
          <w:szCs w:val="24"/>
        </w:rPr>
        <w:t xml:space="preserve"> </w:t>
      </w:r>
      <w:r>
        <w:rPr>
          <w:rFonts w:hint="eastAsia" w:ascii="宋体" w:hAnsi="宋体" w:eastAsia="宋体" w:cs="宋体"/>
          <w:spacing w:val="-1"/>
          <w:sz w:val="24"/>
          <w:szCs w:val="24"/>
        </w:rPr>
        <w:t>乙方未按约定完成目标任务、未达到约定标准的行</w:t>
      </w:r>
      <w:r>
        <w:rPr>
          <w:rFonts w:hint="eastAsia" w:ascii="宋体" w:hAnsi="宋体" w:eastAsia="宋体" w:cs="宋体"/>
          <w:spacing w:val="-2"/>
          <w:sz w:val="24"/>
          <w:szCs w:val="24"/>
        </w:rPr>
        <w:t>为视为违约；</w:t>
      </w:r>
    </w:p>
    <w:p w14:paraId="4EAE1054">
      <w:pPr>
        <w:spacing w:before="48" w:line="360" w:lineRule="auto"/>
        <w:ind w:firstLine="485"/>
        <w:rPr>
          <w:rFonts w:hint="eastAsia" w:ascii="宋体" w:hAnsi="宋体" w:eastAsia="宋体" w:cs="宋体"/>
          <w:sz w:val="24"/>
          <w:szCs w:val="24"/>
        </w:rPr>
      </w:pPr>
      <w:r>
        <w:rPr>
          <w:rFonts w:hint="eastAsia" w:ascii="宋体" w:hAnsi="宋体" w:eastAsia="宋体" w:cs="宋体"/>
          <w:spacing w:val="-3"/>
          <w:sz w:val="24"/>
          <w:szCs w:val="24"/>
        </w:rPr>
        <w:t>2.甲方无故延期验收或乙方逾期完成服务的，每天应向对方支付合同总价款3%的</w:t>
      </w:r>
      <w:r>
        <w:rPr>
          <w:rFonts w:hint="eastAsia" w:ascii="宋体" w:hAnsi="宋体" w:eastAsia="宋体" w:cs="宋体"/>
          <w:spacing w:val="-4"/>
          <w:sz w:val="24"/>
          <w:szCs w:val="24"/>
        </w:rPr>
        <w:t>违约</w:t>
      </w:r>
      <w:r>
        <w:rPr>
          <w:rFonts w:hint="eastAsia" w:ascii="宋体" w:hAnsi="宋体" w:eastAsia="宋体" w:cs="宋体"/>
          <w:sz w:val="24"/>
          <w:szCs w:val="24"/>
        </w:rPr>
        <w:t xml:space="preserve"> 金，但违约金累计不得超过合同总款的5%，超过10天守约方有</w:t>
      </w:r>
      <w:r>
        <w:rPr>
          <w:rFonts w:hint="eastAsia" w:ascii="宋体" w:hAnsi="宋体" w:eastAsia="宋体" w:cs="宋体"/>
          <w:spacing w:val="-1"/>
          <w:sz w:val="24"/>
          <w:szCs w:val="24"/>
        </w:rPr>
        <w:t>权解除合同，违约方承担因</w:t>
      </w:r>
      <w:r>
        <w:rPr>
          <w:rFonts w:hint="eastAsia" w:ascii="宋体" w:hAnsi="宋体" w:eastAsia="宋体" w:cs="宋体"/>
          <w:sz w:val="24"/>
          <w:szCs w:val="24"/>
        </w:rPr>
        <w:t xml:space="preserve"> </w:t>
      </w:r>
      <w:r>
        <w:rPr>
          <w:rFonts w:hint="eastAsia" w:ascii="宋体" w:hAnsi="宋体" w:eastAsia="宋体" w:cs="宋体"/>
          <w:spacing w:val="-1"/>
          <w:sz w:val="24"/>
          <w:szCs w:val="24"/>
        </w:rPr>
        <w:t>此给对方造成的经济损失；</w:t>
      </w:r>
    </w:p>
    <w:p w14:paraId="635CC822">
      <w:pPr>
        <w:spacing w:before="48" w:line="360" w:lineRule="auto"/>
        <w:ind w:firstLine="485"/>
        <w:rPr>
          <w:rFonts w:hint="eastAsia" w:ascii="宋体" w:hAnsi="宋体" w:eastAsia="宋体" w:cs="宋体"/>
          <w:sz w:val="24"/>
          <w:szCs w:val="24"/>
        </w:rPr>
      </w:pPr>
      <w:r>
        <w:rPr>
          <w:rFonts w:hint="eastAsia" w:ascii="宋体" w:hAnsi="宋体" w:eastAsia="宋体" w:cs="宋体"/>
          <w:spacing w:val="-3"/>
          <w:sz w:val="24"/>
          <w:szCs w:val="24"/>
        </w:rPr>
        <w:t>3.乙方未按本合同和</w:t>
      </w:r>
      <w:r>
        <w:rPr>
          <w:rFonts w:hint="eastAsia" w:ascii="宋体" w:hAnsi="宋体" w:eastAsia="宋体" w:cs="宋体"/>
          <w:spacing w:val="-3"/>
          <w:sz w:val="24"/>
          <w:szCs w:val="24"/>
          <w:lang w:eastAsia="zh-CN"/>
        </w:rPr>
        <w:t>投标文件</w:t>
      </w:r>
      <w:r>
        <w:rPr>
          <w:rFonts w:hint="eastAsia" w:ascii="宋体" w:hAnsi="宋体" w:eastAsia="宋体" w:cs="宋体"/>
          <w:spacing w:val="-3"/>
          <w:sz w:val="24"/>
          <w:szCs w:val="24"/>
        </w:rPr>
        <w:t>中规定的服务履行义务的，乙方应按本合同总金额的5%</w:t>
      </w:r>
      <w:r>
        <w:rPr>
          <w:rFonts w:hint="eastAsia" w:ascii="宋体" w:hAnsi="宋体" w:eastAsia="宋体" w:cs="宋体"/>
          <w:sz w:val="24"/>
          <w:szCs w:val="24"/>
        </w:rPr>
        <w:t xml:space="preserve"> </w:t>
      </w:r>
      <w:r>
        <w:rPr>
          <w:rFonts w:hint="eastAsia" w:ascii="宋体" w:hAnsi="宋体" w:eastAsia="宋体" w:cs="宋体"/>
          <w:spacing w:val="-4"/>
          <w:sz w:val="24"/>
          <w:szCs w:val="24"/>
        </w:rPr>
        <w:t>向甲方支付违约金；</w:t>
      </w:r>
    </w:p>
    <w:p w14:paraId="14BC615D">
      <w:pPr>
        <w:spacing w:before="48" w:line="360" w:lineRule="auto"/>
        <w:ind w:firstLine="485"/>
        <w:rPr>
          <w:rFonts w:hint="eastAsia" w:ascii="宋体" w:hAnsi="宋体" w:eastAsia="宋体" w:cs="宋体"/>
          <w:sz w:val="24"/>
          <w:szCs w:val="24"/>
        </w:rPr>
      </w:pPr>
      <w:r>
        <w:rPr>
          <w:rFonts w:hint="eastAsia" w:ascii="宋体" w:hAnsi="宋体" w:eastAsia="宋体" w:cs="宋体"/>
          <w:spacing w:val="-1"/>
          <w:sz w:val="24"/>
          <w:szCs w:val="24"/>
        </w:rPr>
        <w:t>4.乙方其它违约行为按合同总价款5%向甲方承担违约</w:t>
      </w:r>
      <w:r>
        <w:rPr>
          <w:rFonts w:hint="eastAsia" w:ascii="宋体" w:hAnsi="宋体" w:eastAsia="宋体" w:cs="宋体"/>
          <w:spacing w:val="-2"/>
          <w:sz w:val="24"/>
          <w:szCs w:val="24"/>
        </w:rPr>
        <w:t>金并赔偿经济损失。</w:t>
      </w:r>
    </w:p>
    <w:p w14:paraId="687C0CF5">
      <w:pPr>
        <w:spacing w:before="185" w:line="360" w:lineRule="auto"/>
        <w:rPr>
          <w:rFonts w:hint="eastAsia" w:ascii="宋体" w:hAnsi="宋体" w:eastAsia="宋体" w:cs="宋体"/>
          <w:sz w:val="24"/>
          <w:szCs w:val="24"/>
        </w:rPr>
      </w:pPr>
      <w:r>
        <w:rPr>
          <w:rFonts w:hint="eastAsia" w:ascii="宋体" w:hAnsi="宋体" w:cs="宋体"/>
          <w:b/>
          <w:bCs/>
          <w:spacing w:val="-4"/>
          <w:sz w:val="24"/>
          <w:szCs w:val="24"/>
          <w:lang w:val="en-US" w:eastAsia="zh-CN"/>
        </w:rPr>
        <w:t>八</w:t>
      </w:r>
      <w:r>
        <w:rPr>
          <w:rFonts w:hint="eastAsia" w:ascii="宋体" w:hAnsi="宋体" w:eastAsia="宋体" w:cs="宋体"/>
          <w:b/>
          <w:bCs/>
          <w:spacing w:val="-4"/>
          <w:sz w:val="24"/>
          <w:szCs w:val="24"/>
        </w:rPr>
        <w:t>、不可抗力</w:t>
      </w:r>
    </w:p>
    <w:p w14:paraId="2717C3B3">
      <w:pPr>
        <w:spacing w:before="48" w:line="360" w:lineRule="auto"/>
        <w:ind w:firstLine="485"/>
        <w:rPr>
          <w:rFonts w:hint="eastAsia" w:ascii="宋体" w:hAnsi="宋体" w:eastAsia="宋体" w:cs="宋体"/>
          <w:sz w:val="24"/>
          <w:szCs w:val="24"/>
        </w:rPr>
      </w:pPr>
      <w:r>
        <w:rPr>
          <w:rFonts w:hint="eastAsia" w:ascii="宋体" w:hAnsi="宋体" w:eastAsia="宋体" w:cs="宋体"/>
          <w:spacing w:val="-2"/>
          <w:sz w:val="24"/>
          <w:szCs w:val="24"/>
        </w:rPr>
        <w:t>1.不可抗力使合同的某些内容有变更必要的，双方应</w:t>
      </w:r>
      <w:r>
        <w:rPr>
          <w:rFonts w:hint="eastAsia" w:ascii="宋体" w:hAnsi="宋体" w:eastAsia="宋体" w:cs="宋体"/>
          <w:spacing w:val="-3"/>
          <w:sz w:val="24"/>
          <w:szCs w:val="24"/>
        </w:rPr>
        <w:t>通过协商在3天内达成进一步履行</w:t>
      </w:r>
      <w:r>
        <w:rPr>
          <w:rFonts w:hint="eastAsia" w:ascii="宋体" w:hAnsi="宋体" w:eastAsia="宋体" w:cs="宋体"/>
          <w:sz w:val="24"/>
          <w:szCs w:val="24"/>
        </w:rPr>
        <w:t xml:space="preserve"> </w:t>
      </w:r>
      <w:r>
        <w:rPr>
          <w:rFonts w:hint="eastAsia" w:ascii="宋体" w:hAnsi="宋体" w:eastAsia="宋体" w:cs="宋体"/>
          <w:spacing w:val="-1"/>
          <w:sz w:val="24"/>
          <w:szCs w:val="24"/>
        </w:rPr>
        <w:t>合同的协议，因不可抗力致使合同不能履行的，合同终止；</w:t>
      </w:r>
    </w:p>
    <w:p w14:paraId="186B70C8">
      <w:pPr>
        <w:spacing w:before="48" w:line="360" w:lineRule="auto"/>
        <w:ind w:firstLine="485"/>
        <w:rPr>
          <w:rFonts w:hint="eastAsia" w:ascii="宋体" w:hAnsi="宋体" w:eastAsia="宋体" w:cs="宋体"/>
          <w:sz w:val="24"/>
          <w:szCs w:val="24"/>
        </w:rPr>
      </w:pPr>
      <w:r>
        <w:rPr>
          <w:rFonts w:hint="eastAsia" w:ascii="宋体" w:hAnsi="宋体" w:eastAsia="宋体" w:cs="宋体"/>
          <w:sz w:val="24"/>
          <w:szCs w:val="24"/>
        </w:rPr>
        <w:t>2.除法律、法规规定的不可抗力情形外，双方约</w:t>
      </w:r>
      <w:r>
        <w:rPr>
          <w:rFonts w:hint="eastAsia" w:ascii="宋体" w:hAnsi="宋体" w:eastAsia="宋体" w:cs="宋体"/>
          <w:spacing w:val="-1"/>
          <w:sz w:val="24"/>
          <w:szCs w:val="24"/>
        </w:rPr>
        <w:t>定出现/情况亦视为不可抗力。</w:t>
      </w:r>
    </w:p>
    <w:p w14:paraId="690C116D">
      <w:pPr>
        <w:spacing w:before="181" w:line="360" w:lineRule="auto"/>
        <w:ind w:left="4"/>
        <w:rPr>
          <w:rFonts w:hint="eastAsia" w:ascii="宋体" w:hAnsi="宋体" w:eastAsia="宋体" w:cs="宋体"/>
          <w:sz w:val="24"/>
          <w:szCs w:val="24"/>
        </w:rPr>
      </w:pPr>
      <w:r>
        <w:rPr>
          <w:rFonts w:hint="eastAsia" w:ascii="宋体" w:hAnsi="宋体" w:cs="宋体"/>
          <w:b/>
          <w:bCs/>
          <w:spacing w:val="2"/>
          <w:sz w:val="24"/>
          <w:szCs w:val="24"/>
          <w:lang w:val="en-US" w:eastAsia="zh-CN"/>
        </w:rPr>
        <w:t>九</w:t>
      </w:r>
      <w:r>
        <w:rPr>
          <w:rFonts w:hint="eastAsia" w:ascii="宋体" w:hAnsi="宋体" w:eastAsia="宋体" w:cs="宋体"/>
          <w:b/>
          <w:bCs/>
          <w:spacing w:val="2"/>
          <w:sz w:val="24"/>
          <w:szCs w:val="24"/>
        </w:rPr>
        <w:t>、知识产权:</w:t>
      </w:r>
    </w:p>
    <w:p w14:paraId="53D0948E">
      <w:pPr>
        <w:spacing w:before="48" w:line="360" w:lineRule="auto"/>
        <w:ind w:firstLine="485"/>
        <w:rPr>
          <w:rFonts w:hint="eastAsia" w:ascii="宋体" w:hAnsi="宋体" w:eastAsia="宋体" w:cs="宋体"/>
          <w:sz w:val="24"/>
          <w:szCs w:val="24"/>
        </w:rPr>
      </w:pPr>
      <w:r>
        <w:rPr>
          <w:rFonts w:hint="eastAsia" w:ascii="宋体" w:hAnsi="宋体" w:eastAsia="宋体" w:cs="宋体"/>
          <w:spacing w:val="-1"/>
          <w:sz w:val="24"/>
          <w:szCs w:val="24"/>
        </w:rPr>
        <w:t>1.乙方保证在履行本合同中不侵犯任何第三人的知识产权，如侵权，由乙方承担全部</w:t>
      </w:r>
      <w:r>
        <w:rPr>
          <w:rFonts w:hint="eastAsia" w:ascii="宋体" w:hAnsi="宋体" w:eastAsia="宋体" w:cs="宋体"/>
          <w:spacing w:val="-3"/>
          <w:sz w:val="24"/>
          <w:szCs w:val="24"/>
        </w:rPr>
        <w:t>法律责任。</w:t>
      </w:r>
    </w:p>
    <w:p w14:paraId="32EE6E86">
      <w:pPr>
        <w:spacing w:before="48" w:line="360" w:lineRule="auto"/>
        <w:ind w:firstLine="485"/>
        <w:rPr>
          <w:rFonts w:hint="eastAsia" w:ascii="宋体" w:hAnsi="宋体" w:eastAsia="宋体" w:cs="宋体"/>
          <w:sz w:val="24"/>
          <w:szCs w:val="24"/>
        </w:rPr>
      </w:pPr>
      <w:r>
        <w:rPr>
          <w:rFonts w:hint="eastAsia" w:ascii="宋体" w:hAnsi="宋体" w:eastAsia="宋体" w:cs="宋体"/>
          <w:spacing w:val="-2"/>
          <w:sz w:val="24"/>
          <w:szCs w:val="24"/>
        </w:rPr>
        <w:t>2.乙方完成的</w:t>
      </w:r>
      <w:r>
        <w:rPr>
          <w:rFonts w:hint="eastAsia" w:ascii="宋体" w:hAnsi="宋体" w:eastAsia="宋体" w:cs="宋体"/>
          <w:spacing w:val="-2"/>
          <w:sz w:val="24"/>
          <w:szCs w:val="24"/>
          <w:lang w:val="en-US" w:eastAsia="zh-CN"/>
        </w:rPr>
        <w:t>调查资料</w:t>
      </w:r>
      <w:r>
        <w:rPr>
          <w:rFonts w:hint="eastAsia" w:ascii="宋体" w:hAnsi="宋体" w:eastAsia="宋体" w:cs="宋体"/>
          <w:spacing w:val="-2"/>
          <w:sz w:val="24"/>
          <w:szCs w:val="24"/>
        </w:rPr>
        <w:t>的知识产权归甲方所有，未经甲方书面许可,乙方不得用于除履行本合同之外的其他用途。</w:t>
      </w:r>
    </w:p>
    <w:p w14:paraId="3C6899A2">
      <w:pPr>
        <w:keepNext w:val="0"/>
        <w:keepLines w:val="0"/>
        <w:pageBreakBefore w:val="0"/>
        <w:widowControl w:val="0"/>
        <w:kinsoku/>
        <w:wordWrap/>
        <w:overflowPunct/>
        <w:topLinePunct w:val="0"/>
        <w:autoSpaceDE/>
        <w:autoSpaceDN/>
        <w:bidi w:val="0"/>
        <w:adjustRightInd/>
        <w:snapToGrid/>
        <w:spacing w:before="48" w:line="360" w:lineRule="auto"/>
        <w:ind w:left="6"/>
        <w:textAlignment w:val="auto"/>
        <w:rPr>
          <w:rFonts w:hint="eastAsia" w:ascii="宋体" w:hAnsi="宋体" w:eastAsia="宋体" w:cs="宋体"/>
          <w:sz w:val="24"/>
          <w:szCs w:val="24"/>
        </w:rPr>
      </w:pPr>
      <w:r>
        <w:rPr>
          <w:rFonts w:hint="eastAsia" w:ascii="宋体" w:hAnsi="宋体" w:cs="宋体"/>
          <w:b/>
          <w:bCs/>
          <w:spacing w:val="2"/>
          <w:sz w:val="24"/>
          <w:szCs w:val="24"/>
          <w:lang w:val="en-US" w:eastAsia="zh-CN"/>
        </w:rPr>
        <w:t>十</w:t>
      </w:r>
      <w:r>
        <w:rPr>
          <w:rFonts w:hint="eastAsia" w:ascii="宋体" w:hAnsi="宋体" w:eastAsia="宋体" w:cs="宋体"/>
          <w:b/>
          <w:bCs/>
          <w:spacing w:val="2"/>
          <w:sz w:val="24"/>
          <w:szCs w:val="24"/>
        </w:rPr>
        <w:t>、其他约定:</w:t>
      </w:r>
    </w:p>
    <w:p w14:paraId="04978D30">
      <w:pPr>
        <w:spacing w:before="48" w:line="360" w:lineRule="auto"/>
        <w:ind w:firstLine="485"/>
        <w:rPr>
          <w:rFonts w:hint="eastAsia" w:ascii="宋体" w:hAnsi="宋体" w:eastAsia="宋体" w:cs="宋体"/>
          <w:sz w:val="24"/>
          <w:szCs w:val="24"/>
        </w:rPr>
      </w:pPr>
      <w:r>
        <w:rPr>
          <w:rFonts w:hint="eastAsia" w:ascii="宋体" w:hAnsi="宋体" w:eastAsia="宋体" w:cs="宋体"/>
          <w:spacing w:val="-1"/>
          <w:sz w:val="24"/>
          <w:szCs w:val="24"/>
        </w:rPr>
        <w:t>1.乙方应当对本协议的内容、因履行本协议或在本协议期间获得的或收到的甲方的商</w:t>
      </w:r>
      <w:r>
        <w:rPr>
          <w:rFonts w:hint="eastAsia" w:ascii="宋体" w:hAnsi="宋体" w:eastAsia="宋体" w:cs="宋体"/>
          <w:spacing w:val="-2"/>
          <w:sz w:val="24"/>
          <w:szCs w:val="24"/>
        </w:rPr>
        <w:t>务、财务、技术、产品的信息、用户资料或其他标明保密的文件或信息的内容(简称“保密</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资料</w:t>
      </w:r>
      <w:r>
        <w:rPr>
          <w:rFonts w:hint="eastAsia" w:ascii="宋体" w:hAnsi="宋体" w:eastAsia="宋体" w:cs="宋体"/>
          <w:spacing w:val="-76"/>
          <w:sz w:val="24"/>
          <w:szCs w:val="24"/>
        </w:rPr>
        <w:t xml:space="preserve"> </w:t>
      </w:r>
      <w:r>
        <w:rPr>
          <w:rFonts w:hint="eastAsia" w:ascii="宋体" w:hAnsi="宋体" w:eastAsia="宋体" w:cs="宋体"/>
          <w:spacing w:val="-1"/>
          <w:sz w:val="24"/>
          <w:szCs w:val="24"/>
        </w:rPr>
        <w:t>”)保守秘密，未经信息披露方书面事先同意，不得向本协议以外的任何第三方披露。</w:t>
      </w:r>
      <w:r>
        <w:rPr>
          <w:rFonts w:hint="eastAsia" w:ascii="宋体" w:hAnsi="宋体" w:eastAsia="宋体" w:cs="宋体"/>
          <w:sz w:val="24"/>
          <w:szCs w:val="24"/>
        </w:rPr>
        <w:t xml:space="preserve"> 乙方可仅为本协议目的向其确有知悉必要的雇员披露对方提供</w:t>
      </w:r>
      <w:r>
        <w:rPr>
          <w:rFonts w:hint="eastAsia" w:ascii="宋体" w:hAnsi="宋体" w:eastAsia="宋体" w:cs="宋体"/>
          <w:spacing w:val="-1"/>
          <w:sz w:val="24"/>
          <w:szCs w:val="24"/>
        </w:rPr>
        <w:t>的保密资料,但同时须指示</w:t>
      </w:r>
      <w:r>
        <w:rPr>
          <w:rFonts w:hint="eastAsia" w:ascii="宋体" w:hAnsi="宋体" w:eastAsia="宋体" w:cs="宋体"/>
          <w:spacing w:val="-3"/>
          <w:sz w:val="24"/>
          <w:szCs w:val="24"/>
        </w:rPr>
        <w:t>其雇员遵守本条规定的保密及不披露义务。乙方应仅为本协议目的而复制和使用保密资料。</w:t>
      </w:r>
    </w:p>
    <w:p w14:paraId="72F389D5">
      <w:pPr>
        <w:spacing w:before="48" w:line="360" w:lineRule="auto"/>
        <w:ind w:firstLine="485"/>
        <w:rPr>
          <w:rFonts w:hint="eastAsia" w:ascii="宋体" w:hAnsi="宋体" w:eastAsia="宋体" w:cs="宋体"/>
          <w:sz w:val="24"/>
          <w:szCs w:val="24"/>
        </w:rPr>
      </w:pPr>
      <w:r>
        <w:rPr>
          <w:rFonts w:hint="eastAsia" w:ascii="宋体" w:hAnsi="宋体" w:eastAsia="宋体" w:cs="宋体"/>
          <w:sz w:val="24"/>
          <w:szCs w:val="24"/>
        </w:rPr>
        <w:t>2.除非得到甲方的书面许可，乙方不得将本合同中的</w:t>
      </w:r>
      <w:r>
        <w:rPr>
          <w:rFonts w:hint="eastAsia" w:ascii="宋体" w:hAnsi="宋体" w:eastAsia="宋体" w:cs="宋体"/>
          <w:spacing w:val="-1"/>
          <w:sz w:val="24"/>
          <w:szCs w:val="24"/>
        </w:rPr>
        <w:t>内容及在本合同执行过程中获得</w:t>
      </w:r>
      <w:r>
        <w:rPr>
          <w:rFonts w:hint="eastAsia" w:ascii="宋体" w:hAnsi="宋体" w:eastAsia="宋体" w:cs="宋体"/>
          <w:sz w:val="24"/>
          <w:szCs w:val="24"/>
        </w:rPr>
        <w:t xml:space="preserve"> </w:t>
      </w:r>
      <w:r>
        <w:rPr>
          <w:rFonts w:hint="eastAsia" w:ascii="宋体" w:hAnsi="宋体" w:eastAsia="宋体" w:cs="宋体"/>
          <w:spacing w:val="-2"/>
          <w:sz w:val="24"/>
          <w:szCs w:val="24"/>
        </w:rPr>
        <w:t>的甲方的信息向任何第三方泄露。</w:t>
      </w:r>
    </w:p>
    <w:p w14:paraId="22BFE722">
      <w:pPr>
        <w:spacing w:before="48" w:line="360" w:lineRule="auto"/>
        <w:ind w:firstLine="485"/>
        <w:rPr>
          <w:rFonts w:hint="eastAsia" w:ascii="宋体" w:hAnsi="宋体" w:eastAsia="宋体" w:cs="宋体"/>
          <w:spacing w:val="-1"/>
          <w:sz w:val="24"/>
          <w:szCs w:val="24"/>
        </w:rPr>
      </w:pPr>
      <w:r>
        <w:rPr>
          <w:rFonts w:hint="eastAsia" w:ascii="宋体" w:hAnsi="宋体" w:eastAsia="宋体" w:cs="宋体"/>
          <w:spacing w:val="-1"/>
          <w:sz w:val="24"/>
          <w:szCs w:val="24"/>
        </w:rPr>
        <w:t>3.本保密义务应在本协议期满、解除或终止后仍然有效。</w:t>
      </w:r>
    </w:p>
    <w:p w14:paraId="40D74C7B">
      <w:pPr>
        <w:pStyle w:val="11"/>
        <w:ind w:firstLine="476" w:firstLineChars="200"/>
        <w:rPr>
          <w:rFonts w:hint="default" w:eastAsia="宋体"/>
          <w:color w:val="auto"/>
          <w:lang w:val="en-US" w:eastAsia="zh-CN"/>
        </w:rPr>
      </w:pPr>
      <w:r>
        <w:rPr>
          <w:rFonts w:hint="eastAsia" w:ascii="宋体" w:hAnsi="宋体" w:eastAsia="宋体" w:cs="宋体"/>
          <w:color w:val="auto"/>
          <w:spacing w:val="-1"/>
          <w:sz w:val="24"/>
          <w:szCs w:val="24"/>
          <w:lang w:val="en-US" w:eastAsia="zh-CN"/>
        </w:rPr>
        <w:t>4.验收方案：具体以合同约定为准</w:t>
      </w:r>
    </w:p>
    <w:p w14:paraId="3D73F4CA">
      <w:pPr>
        <w:keepNext w:val="0"/>
        <w:keepLines w:val="0"/>
        <w:pageBreakBefore w:val="0"/>
        <w:widowControl w:val="0"/>
        <w:kinsoku/>
        <w:wordWrap/>
        <w:overflowPunct/>
        <w:topLinePunct w:val="0"/>
        <w:autoSpaceDE/>
        <w:autoSpaceDN/>
        <w:bidi w:val="0"/>
        <w:adjustRightInd/>
        <w:snapToGrid/>
        <w:spacing w:before="48" w:line="360" w:lineRule="auto"/>
        <w:ind w:left="6"/>
        <w:textAlignment w:val="auto"/>
        <w:rPr>
          <w:rFonts w:hint="eastAsia" w:ascii="宋体" w:hAnsi="宋体" w:eastAsia="宋体" w:cs="宋体"/>
          <w:sz w:val="24"/>
          <w:szCs w:val="24"/>
        </w:rPr>
      </w:pPr>
      <w:r>
        <w:rPr>
          <w:rFonts w:hint="eastAsia" w:ascii="宋体" w:hAnsi="宋体" w:eastAsia="宋体" w:cs="宋体"/>
          <w:b/>
          <w:bCs/>
          <w:spacing w:val="-3"/>
          <w:sz w:val="24"/>
          <w:szCs w:val="24"/>
        </w:rPr>
        <w:t>十</w:t>
      </w:r>
      <w:r>
        <w:rPr>
          <w:rFonts w:hint="eastAsia" w:ascii="宋体" w:hAnsi="宋体" w:cs="宋体"/>
          <w:b/>
          <w:bCs/>
          <w:spacing w:val="-3"/>
          <w:sz w:val="24"/>
          <w:szCs w:val="24"/>
          <w:lang w:val="en-US" w:eastAsia="zh-CN"/>
        </w:rPr>
        <w:t>一</w:t>
      </w:r>
      <w:r>
        <w:rPr>
          <w:rFonts w:hint="eastAsia" w:ascii="宋体" w:hAnsi="宋体" w:eastAsia="宋体" w:cs="宋体"/>
          <w:b/>
          <w:bCs/>
          <w:spacing w:val="-3"/>
          <w:sz w:val="24"/>
          <w:szCs w:val="24"/>
        </w:rPr>
        <w:t>、合同争议解决</w:t>
      </w:r>
    </w:p>
    <w:p w14:paraId="116CED91">
      <w:pPr>
        <w:spacing w:before="48" w:line="360" w:lineRule="auto"/>
        <w:ind w:firstLine="485"/>
        <w:rPr>
          <w:rFonts w:hint="eastAsia" w:ascii="宋体" w:hAnsi="宋体" w:eastAsia="宋体" w:cs="宋体"/>
          <w:sz w:val="24"/>
          <w:szCs w:val="24"/>
        </w:rPr>
      </w:pPr>
      <w:r>
        <w:rPr>
          <w:rFonts w:hint="eastAsia" w:ascii="宋体" w:hAnsi="宋体" w:eastAsia="宋体" w:cs="宋体"/>
          <w:spacing w:val="-1"/>
          <w:sz w:val="24"/>
          <w:szCs w:val="24"/>
        </w:rPr>
        <w:t>1.因履行本合同引起的或与本合同有关的争议，甲乙双方应首先通过友好协商解决，</w:t>
      </w:r>
      <w:r>
        <w:rPr>
          <w:rFonts w:hint="eastAsia" w:ascii="宋体" w:hAnsi="宋体" w:eastAsia="宋体" w:cs="宋体"/>
          <w:sz w:val="24"/>
          <w:szCs w:val="24"/>
        </w:rPr>
        <w:t>如果协商不能解决，可向甲方所在地仲裁委员会申请仲裁或向甲</w:t>
      </w:r>
      <w:r>
        <w:rPr>
          <w:rFonts w:hint="eastAsia" w:ascii="宋体" w:hAnsi="宋体" w:eastAsia="宋体" w:cs="宋体"/>
          <w:spacing w:val="-1"/>
          <w:sz w:val="24"/>
          <w:szCs w:val="24"/>
        </w:rPr>
        <w:t>方所在地人民法院提起诉</w:t>
      </w:r>
      <w:r>
        <w:rPr>
          <w:rFonts w:hint="eastAsia" w:ascii="宋体" w:hAnsi="宋体" w:eastAsia="宋体" w:cs="宋体"/>
          <w:spacing w:val="19"/>
          <w:sz w:val="24"/>
          <w:szCs w:val="24"/>
        </w:rPr>
        <w:t>讼;</w:t>
      </w:r>
    </w:p>
    <w:p w14:paraId="238C3BD9">
      <w:pPr>
        <w:spacing w:before="48" w:line="360" w:lineRule="auto"/>
        <w:ind w:firstLine="485"/>
        <w:rPr>
          <w:rFonts w:hint="eastAsia" w:ascii="宋体" w:hAnsi="宋体" w:eastAsia="宋体" w:cs="宋体"/>
          <w:sz w:val="24"/>
          <w:szCs w:val="24"/>
        </w:rPr>
      </w:pPr>
      <w:r>
        <w:rPr>
          <w:rFonts w:hint="eastAsia" w:ascii="宋体" w:hAnsi="宋体" w:eastAsia="宋体" w:cs="宋体"/>
          <w:spacing w:val="-1"/>
          <w:sz w:val="24"/>
          <w:szCs w:val="24"/>
        </w:rPr>
        <w:t>2.仲裁期间，双方无争议的合同部分继续履行。</w:t>
      </w:r>
    </w:p>
    <w:p w14:paraId="745A666B">
      <w:pPr>
        <w:spacing w:before="48" w:line="360" w:lineRule="auto"/>
        <w:ind w:firstLine="485"/>
        <w:rPr>
          <w:rFonts w:hint="eastAsia" w:ascii="宋体" w:hAnsi="宋体" w:eastAsia="宋体" w:cs="宋体"/>
          <w:sz w:val="24"/>
          <w:szCs w:val="24"/>
          <w:lang w:val="zh-CN"/>
        </w:rPr>
      </w:pPr>
      <w:r>
        <w:rPr>
          <w:rFonts w:hint="eastAsia" w:ascii="宋体" w:hAnsi="宋体" w:eastAsia="宋体" w:cs="宋体"/>
          <w:kern w:val="2"/>
          <w:sz w:val="24"/>
          <w:szCs w:val="24"/>
          <w:lang w:val="zh-CN" w:eastAsia="zh-CN" w:bidi="ar-SA"/>
        </w:rPr>
        <w:t>3.</w:t>
      </w:r>
      <w:r>
        <w:rPr>
          <w:rFonts w:hint="eastAsia" w:ascii="宋体" w:hAnsi="宋体" w:eastAsia="宋体" w:cs="宋体"/>
          <w:sz w:val="24"/>
          <w:szCs w:val="24"/>
          <w:lang w:val="zh-CN"/>
        </w:rPr>
        <w:t>本合同一式</w:t>
      </w:r>
      <w:r>
        <w:rPr>
          <w:rFonts w:hint="eastAsia" w:ascii="宋体" w:hAnsi="宋体" w:eastAsia="宋体" w:cs="宋体"/>
          <w:sz w:val="24"/>
          <w:szCs w:val="24"/>
        </w:rPr>
        <w:t xml:space="preserve"> </w:t>
      </w:r>
      <w:r>
        <w:rPr>
          <w:rFonts w:hint="eastAsia" w:ascii="宋体" w:hAnsi="宋体" w:eastAsia="宋体" w:cs="宋体"/>
          <w:sz w:val="24"/>
          <w:szCs w:val="24"/>
          <w:u w:val="single"/>
          <w:lang w:val="en-US" w:eastAsia="zh-CN"/>
        </w:rPr>
        <w:t>捌</w:t>
      </w:r>
      <w:r>
        <w:rPr>
          <w:rFonts w:hint="eastAsia" w:ascii="宋体" w:hAnsi="宋体" w:eastAsia="宋体" w:cs="宋体"/>
          <w:sz w:val="24"/>
          <w:szCs w:val="24"/>
        </w:rPr>
        <w:t xml:space="preserve"> </w:t>
      </w:r>
      <w:r>
        <w:rPr>
          <w:rFonts w:hint="eastAsia" w:ascii="宋体" w:hAnsi="宋体" w:eastAsia="宋体" w:cs="宋体"/>
          <w:sz w:val="24"/>
          <w:szCs w:val="24"/>
          <w:lang w:val="zh-CN"/>
        </w:rPr>
        <w:t>份，自双方签章之日起起效。甲方</w:t>
      </w:r>
      <w:r>
        <w:rPr>
          <w:rFonts w:hint="eastAsia" w:ascii="宋体" w:hAnsi="宋体" w:eastAsia="宋体" w:cs="宋体"/>
          <w:sz w:val="24"/>
          <w:szCs w:val="24"/>
          <w:u w:val="single"/>
          <w:lang w:val="en-US" w:eastAsia="zh-CN"/>
        </w:rPr>
        <w:t>三</w:t>
      </w:r>
      <w:r>
        <w:rPr>
          <w:rFonts w:hint="eastAsia" w:ascii="宋体" w:hAnsi="宋体" w:eastAsia="宋体" w:cs="宋体"/>
          <w:sz w:val="24"/>
          <w:szCs w:val="24"/>
          <w:lang w:val="zh-CN"/>
        </w:rPr>
        <w:t>份，乙方</w:t>
      </w:r>
      <w:r>
        <w:rPr>
          <w:rFonts w:hint="eastAsia" w:ascii="宋体" w:hAnsi="宋体" w:eastAsia="宋体" w:cs="宋体"/>
          <w:sz w:val="24"/>
          <w:szCs w:val="24"/>
          <w:u w:val="single"/>
          <w:lang w:val="en-US" w:eastAsia="zh-CN"/>
        </w:rPr>
        <w:t>三</w:t>
      </w:r>
      <w:r>
        <w:rPr>
          <w:rFonts w:hint="eastAsia" w:ascii="宋体" w:hAnsi="宋体" w:eastAsia="宋体" w:cs="宋体"/>
          <w:sz w:val="24"/>
          <w:szCs w:val="24"/>
          <w:lang w:val="zh-CN"/>
        </w:rPr>
        <w:t>份，政府采购代理机构</w:t>
      </w:r>
      <w:r>
        <w:rPr>
          <w:rFonts w:hint="eastAsia" w:ascii="宋体" w:hAnsi="宋体" w:eastAsia="宋体" w:cs="宋体"/>
          <w:sz w:val="24"/>
          <w:szCs w:val="24"/>
          <w:u w:val="single"/>
          <w:lang w:val="zh-CN"/>
        </w:rPr>
        <w:t>一</w:t>
      </w:r>
      <w:r>
        <w:rPr>
          <w:rFonts w:hint="eastAsia" w:ascii="宋体" w:hAnsi="宋体" w:eastAsia="宋体" w:cs="宋体"/>
          <w:sz w:val="24"/>
          <w:szCs w:val="24"/>
          <w:lang w:val="zh-CN"/>
        </w:rPr>
        <w:t>份，同级财政部门备案</w:t>
      </w:r>
      <w:r>
        <w:rPr>
          <w:rFonts w:hint="eastAsia" w:ascii="宋体" w:hAnsi="宋体" w:eastAsia="宋体" w:cs="宋体"/>
          <w:sz w:val="24"/>
          <w:szCs w:val="24"/>
          <w:u w:val="single"/>
          <w:lang w:val="zh-CN"/>
        </w:rPr>
        <w:t>一</w:t>
      </w:r>
      <w:r>
        <w:rPr>
          <w:rFonts w:hint="eastAsia" w:ascii="宋体" w:hAnsi="宋体" w:eastAsia="宋体" w:cs="宋体"/>
          <w:sz w:val="24"/>
          <w:szCs w:val="24"/>
          <w:lang w:val="zh-CN"/>
        </w:rPr>
        <w:t>份，具有同等法律效力。</w:t>
      </w:r>
    </w:p>
    <w:p w14:paraId="22C80F56">
      <w:pPr>
        <w:spacing w:before="48" w:line="360" w:lineRule="auto"/>
        <w:ind w:firstLine="485"/>
        <w:rPr>
          <w:rFonts w:hint="eastAsia" w:ascii="宋体" w:hAnsi="宋体" w:cs="宋体"/>
          <w:color w:val="auto"/>
          <w:kern w:val="0"/>
          <w:lang w:val="zh-CN"/>
        </w:rPr>
      </w:pPr>
      <w:r>
        <w:rPr>
          <w:rFonts w:hint="eastAsia" w:ascii="宋体" w:hAnsi="宋体" w:eastAsia="宋体" w:cs="宋体"/>
          <w:color w:val="auto"/>
          <w:kern w:val="0"/>
          <w:lang w:val="en-US" w:eastAsia="zh-CN"/>
        </w:rPr>
        <w:t>4</w:t>
      </w:r>
      <w:r>
        <w:rPr>
          <w:rFonts w:hint="eastAsia" w:ascii="宋体" w:hAnsi="宋体" w:eastAsia="宋体" w:cs="宋体"/>
          <w:color w:val="auto"/>
          <w:kern w:val="0"/>
        </w:rPr>
        <w:t>.</w:t>
      </w:r>
      <w:r>
        <w:rPr>
          <w:rFonts w:hint="eastAsia" w:ascii="宋体" w:hAnsi="宋体" w:eastAsia="宋体" w:cs="宋体"/>
          <w:color w:val="auto"/>
          <w:kern w:val="0"/>
          <w:lang w:val="zh-CN"/>
        </w:rPr>
        <w:t>本合同未尽事宜，按</w:t>
      </w:r>
      <w:r>
        <w:rPr>
          <w:rFonts w:hint="eastAsia" w:ascii="宋体" w:hAnsi="宋体" w:eastAsia="宋体" w:cs="宋体"/>
          <w:color w:val="auto"/>
          <w:kern w:val="0"/>
        </w:rPr>
        <w:t>民法典</w:t>
      </w:r>
      <w:r>
        <w:rPr>
          <w:rFonts w:hint="eastAsia" w:ascii="宋体" w:hAnsi="宋体" w:eastAsia="宋体" w:cs="宋体"/>
          <w:color w:val="auto"/>
          <w:kern w:val="0"/>
          <w:lang w:val="zh-CN"/>
        </w:rPr>
        <w:t>有关规定处理。</w:t>
      </w:r>
    </w:p>
    <w:p w14:paraId="070BFC0B">
      <w:pPr>
        <w:rPr>
          <w:rFonts w:hint="eastAsia" w:ascii="宋体" w:hAnsi="宋体" w:cs="宋体"/>
          <w:color w:val="auto"/>
          <w:kern w:val="0"/>
          <w:lang w:val="zh-CN"/>
        </w:rPr>
      </w:pPr>
    </w:p>
    <w:p w14:paraId="441C1BB4">
      <w:pPr>
        <w:autoSpaceDE w:val="0"/>
        <w:autoSpaceDN w:val="0"/>
        <w:spacing w:line="360" w:lineRule="auto"/>
        <w:rPr>
          <w:rFonts w:hint="eastAsia" w:ascii="宋体" w:hAnsi="宋体" w:cs="宋体"/>
          <w:color w:val="auto"/>
          <w:kern w:val="0"/>
        </w:rPr>
      </w:pPr>
      <w:r>
        <w:rPr>
          <w:rFonts w:hint="eastAsia" w:ascii="宋体" w:hAnsi="宋体" w:cs="宋体"/>
          <w:color w:val="auto"/>
          <w:kern w:val="0"/>
          <w:lang w:val="zh-CN"/>
        </w:rPr>
        <w:t>甲方（盖章）：</w:t>
      </w:r>
      <w:r>
        <w:rPr>
          <w:rFonts w:hint="eastAsia" w:ascii="宋体" w:hAnsi="宋体" w:cs="宋体"/>
          <w:color w:val="auto"/>
          <w:kern w:val="0"/>
        </w:rPr>
        <w:t xml:space="preserve">                         </w:t>
      </w:r>
      <w:r>
        <w:rPr>
          <w:rFonts w:hint="eastAsia" w:ascii="宋体" w:hAnsi="宋体" w:cs="宋体"/>
          <w:color w:val="auto"/>
          <w:kern w:val="0"/>
          <w:lang w:val="zh-CN"/>
        </w:rPr>
        <w:t>乙方（盖章）：</w:t>
      </w:r>
    </w:p>
    <w:p w14:paraId="38264F76">
      <w:pPr>
        <w:autoSpaceDE w:val="0"/>
        <w:autoSpaceDN w:val="0"/>
        <w:spacing w:line="360" w:lineRule="auto"/>
        <w:rPr>
          <w:rFonts w:hint="eastAsia" w:ascii="宋体" w:hAnsi="宋体" w:cs="宋体"/>
          <w:color w:val="auto"/>
          <w:kern w:val="0"/>
        </w:rPr>
      </w:pPr>
      <w:r>
        <w:rPr>
          <w:rFonts w:hint="eastAsia" w:ascii="宋体" w:hAnsi="宋体" w:cs="宋体"/>
          <w:color w:val="auto"/>
          <w:kern w:val="0"/>
          <w:lang w:val="zh-CN"/>
        </w:rPr>
        <w:t>法定代表人或委托代理人</w:t>
      </w:r>
      <w:r>
        <w:rPr>
          <w:rFonts w:hint="eastAsia" w:ascii="宋体" w:hAnsi="宋体" w:cs="宋体"/>
          <w:color w:val="auto"/>
          <w:kern w:val="0"/>
        </w:rPr>
        <w:t xml:space="preserve">：               </w:t>
      </w:r>
      <w:r>
        <w:rPr>
          <w:rFonts w:hint="eastAsia" w:ascii="宋体" w:hAnsi="宋体" w:cs="宋体"/>
          <w:color w:val="auto"/>
          <w:kern w:val="0"/>
          <w:lang w:val="zh-CN"/>
        </w:rPr>
        <w:t>法定代表人或委托代理人</w:t>
      </w:r>
      <w:r>
        <w:rPr>
          <w:rFonts w:hint="eastAsia" w:ascii="宋体" w:hAnsi="宋体" w:cs="宋体"/>
          <w:color w:val="auto"/>
          <w:kern w:val="0"/>
        </w:rPr>
        <w:t>：</w:t>
      </w:r>
    </w:p>
    <w:p w14:paraId="2D4D6848">
      <w:pPr>
        <w:autoSpaceDE w:val="0"/>
        <w:autoSpaceDN w:val="0"/>
        <w:spacing w:line="360" w:lineRule="auto"/>
        <w:rPr>
          <w:rFonts w:hint="eastAsia" w:ascii="宋体" w:hAnsi="宋体" w:cs="宋体"/>
          <w:color w:val="auto"/>
          <w:kern w:val="0"/>
        </w:rPr>
      </w:pPr>
      <w:r>
        <w:rPr>
          <w:rFonts w:hint="eastAsia" w:ascii="宋体" w:hAnsi="宋体" w:cs="宋体"/>
          <w:color w:val="auto"/>
          <w:kern w:val="0"/>
        </w:rPr>
        <w:t xml:space="preserve">                                       </w:t>
      </w:r>
      <w:r>
        <w:rPr>
          <w:rFonts w:hint="eastAsia" w:ascii="宋体" w:hAnsi="宋体" w:cs="宋体"/>
          <w:color w:val="auto"/>
          <w:kern w:val="0"/>
          <w:lang w:val="zh-CN"/>
        </w:rPr>
        <w:t>开户银行：</w:t>
      </w:r>
    </w:p>
    <w:p w14:paraId="297BB18E">
      <w:p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rPr>
        <w:t xml:space="preserve">                                       </w:t>
      </w:r>
      <w:r>
        <w:rPr>
          <w:rFonts w:hint="eastAsia" w:ascii="宋体" w:hAnsi="宋体" w:cs="宋体"/>
          <w:color w:val="auto"/>
          <w:kern w:val="0"/>
          <w:lang w:val="zh-CN"/>
        </w:rPr>
        <w:t>账号：</w:t>
      </w:r>
    </w:p>
    <w:p w14:paraId="6C62824A">
      <w:p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地址：</w:t>
      </w:r>
      <w:r>
        <w:rPr>
          <w:rFonts w:hint="eastAsia" w:ascii="宋体" w:hAnsi="宋体" w:cs="宋体"/>
          <w:color w:val="auto"/>
          <w:kern w:val="0"/>
        </w:rPr>
        <w:t xml:space="preserve">                                 </w:t>
      </w:r>
      <w:r>
        <w:rPr>
          <w:rFonts w:hint="eastAsia" w:ascii="宋体" w:hAnsi="宋体" w:cs="宋体"/>
          <w:color w:val="auto"/>
          <w:kern w:val="0"/>
          <w:lang w:val="zh-CN"/>
        </w:rPr>
        <w:t>地址：</w:t>
      </w:r>
    </w:p>
    <w:p w14:paraId="0036C67C">
      <w:pPr>
        <w:autoSpaceDE w:val="0"/>
        <w:autoSpaceDN w:val="0"/>
        <w:spacing w:line="360" w:lineRule="auto"/>
        <w:rPr>
          <w:rFonts w:hint="eastAsia" w:ascii="宋体" w:hAnsi="宋体" w:cs="宋体"/>
          <w:color w:val="auto"/>
          <w:kern w:val="0"/>
        </w:rPr>
      </w:pPr>
      <w:r>
        <w:rPr>
          <w:rFonts w:hint="eastAsia" w:ascii="宋体" w:hAnsi="宋体" w:cs="宋体"/>
          <w:color w:val="auto"/>
          <w:kern w:val="0"/>
          <w:lang w:val="zh-CN"/>
        </w:rPr>
        <w:t>联系电话：</w:t>
      </w:r>
      <w:r>
        <w:rPr>
          <w:rFonts w:hint="eastAsia" w:ascii="宋体" w:hAnsi="宋体" w:cs="宋体"/>
          <w:color w:val="auto"/>
          <w:kern w:val="0"/>
        </w:rPr>
        <w:t xml:space="preserve">                             </w:t>
      </w:r>
      <w:r>
        <w:rPr>
          <w:rFonts w:hint="eastAsia" w:ascii="宋体" w:hAnsi="宋体" w:cs="宋体"/>
          <w:color w:val="auto"/>
          <w:kern w:val="0"/>
          <w:lang w:val="zh-CN"/>
        </w:rPr>
        <w:t>联系电话：</w:t>
      </w:r>
    </w:p>
    <w:p w14:paraId="5A00A0FF">
      <w:pPr>
        <w:autoSpaceDE w:val="0"/>
        <w:autoSpaceDN w:val="0"/>
        <w:spacing w:line="360" w:lineRule="auto"/>
        <w:ind w:firstLine="1320" w:firstLineChars="550"/>
        <w:rPr>
          <w:rFonts w:hint="eastAsia" w:ascii="宋体" w:hAnsi="宋体" w:cs="宋体"/>
          <w:color w:val="auto"/>
          <w:kern w:val="0"/>
          <w:lang w:val="zh-CN"/>
        </w:rPr>
      </w:pPr>
      <w:r>
        <w:rPr>
          <w:rFonts w:hint="eastAsia" w:ascii="宋体" w:hAnsi="宋体" w:cs="宋体"/>
          <w:color w:val="auto"/>
          <w:kern w:val="0"/>
          <w:lang w:val="zh-CN"/>
        </w:rPr>
        <w:t>签约时间：</w:t>
      </w:r>
      <w:r>
        <w:rPr>
          <w:rFonts w:hint="eastAsia" w:ascii="宋体" w:hAnsi="宋体" w:cs="宋体"/>
          <w:color w:val="auto"/>
          <w:kern w:val="0"/>
        </w:rPr>
        <w:t xml:space="preserve">    </w:t>
      </w:r>
      <w:r>
        <w:rPr>
          <w:rFonts w:hint="eastAsia" w:ascii="宋体" w:hAnsi="宋体" w:cs="宋体"/>
          <w:color w:val="auto"/>
          <w:kern w:val="0"/>
          <w:lang w:val="zh-CN"/>
        </w:rPr>
        <w:t>年</w:t>
      </w:r>
      <w:r>
        <w:rPr>
          <w:rFonts w:hint="eastAsia" w:ascii="宋体" w:hAnsi="宋体" w:cs="宋体"/>
          <w:color w:val="auto"/>
          <w:kern w:val="0"/>
        </w:rPr>
        <w:t xml:space="preserve">    </w:t>
      </w:r>
      <w:r>
        <w:rPr>
          <w:rFonts w:hint="eastAsia" w:ascii="宋体" w:hAnsi="宋体" w:cs="宋体"/>
          <w:color w:val="auto"/>
          <w:kern w:val="0"/>
          <w:lang w:val="zh-CN"/>
        </w:rPr>
        <w:t>月</w:t>
      </w:r>
      <w:r>
        <w:rPr>
          <w:rFonts w:hint="eastAsia" w:ascii="宋体" w:hAnsi="宋体" w:cs="宋体"/>
          <w:color w:val="auto"/>
          <w:kern w:val="0"/>
        </w:rPr>
        <w:t xml:space="preserve">    </w:t>
      </w:r>
      <w:r>
        <w:rPr>
          <w:rFonts w:hint="eastAsia" w:ascii="宋体" w:hAnsi="宋体" w:cs="宋体"/>
          <w:color w:val="auto"/>
          <w:kern w:val="0"/>
          <w:lang w:val="zh-CN"/>
        </w:rPr>
        <w:t>日</w:t>
      </w:r>
    </w:p>
    <w:p w14:paraId="5B1DF3A2">
      <w:pPr>
        <w:autoSpaceDE w:val="0"/>
        <w:autoSpaceDN w:val="0"/>
        <w:spacing w:line="360" w:lineRule="auto"/>
        <w:rPr>
          <w:rFonts w:hint="eastAsia" w:ascii="宋体" w:hAnsi="宋体" w:cs="宋体"/>
          <w:color w:val="auto"/>
          <w:kern w:val="0"/>
          <w:lang w:val="zh-CN"/>
        </w:rPr>
      </w:pPr>
    </w:p>
    <w:p w14:paraId="50D8425D">
      <w:pPr>
        <w:autoSpaceDE w:val="0"/>
        <w:autoSpaceDN w:val="0"/>
        <w:spacing w:line="360" w:lineRule="auto"/>
        <w:rPr>
          <w:rFonts w:hint="eastAsia" w:ascii="宋体" w:hAnsi="宋体" w:cs="宋体"/>
          <w:color w:val="auto"/>
          <w:kern w:val="0"/>
        </w:rPr>
      </w:pPr>
      <w:r>
        <w:rPr>
          <w:rFonts w:hint="eastAsia" w:ascii="宋体" w:hAnsi="宋体" w:cs="宋体"/>
          <w:color w:val="auto"/>
          <w:kern w:val="0"/>
          <w:lang w:val="zh-CN"/>
        </w:rPr>
        <w:t>采购代理机构：</w:t>
      </w:r>
      <w:r>
        <w:rPr>
          <w:rFonts w:hint="eastAsia" w:ascii="宋体" w:hAnsi="宋体" w:cs="宋体"/>
          <w:color w:val="auto"/>
          <w:kern w:val="0"/>
        </w:rPr>
        <w:t>青海品冠招标代理有限公司</w:t>
      </w:r>
    </w:p>
    <w:p w14:paraId="01688CAD">
      <w:pPr>
        <w:autoSpaceDE w:val="0"/>
        <w:autoSpaceDN w:val="0"/>
        <w:spacing w:line="360" w:lineRule="auto"/>
        <w:rPr>
          <w:rFonts w:hint="eastAsia" w:ascii="宋体" w:hAnsi="宋体" w:cs="宋体"/>
          <w:color w:val="auto"/>
          <w:kern w:val="0"/>
        </w:rPr>
      </w:pPr>
      <w:r>
        <w:rPr>
          <w:rFonts w:hint="eastAsia" w:ascii="宋体" w:hAnsi="宋体" w:cs="宋体"/>
          <w:color w:val="auto"/>
          <w:kern w:val="0"/>
          <w:lang w:val="zh-CN"/>
        </w:rPr>
        <w:t>负责人或经办人：</w:t>
      </w:r>
    </w:p>
    <w:p w14:paraId="52D205D4">
      <w:pPr>
        <w:autoSpaceDE w:val="0"/>
        <w:autoSpaceDN w:val="0"/>
        <w:spacing w:line="360" w:lineRule="auto"/>
        <w:ind w:firstLine="480"/>
        <w:rPr>
          <w:rFonts w:hint="eastAsia" w:ascii="宋体" w:hAnsi="宋体" w:cs="宋体"/>
          <w:color w:val="auto"/>
          <w:lang w:val="zh-CN"/>
        </w:rPr>
      </w:pPr>
      <w:r>
        <w:rPr>
          <w:rFonts w:hint="eastAsia" w:ascii="宋体" w:hAnsi="宋体" w:cs="宋体"/>
          <w:color w:val="auto"/>
          <w:kern w:val="0"/>
          <w:lang w:val="zh-CN"/>
        </w:rPr>
        <w:t>时间：</w:t>
      </w:r>
      <w:r>
        <w:rPr>
          <w:rFonts w:hint="eastAsia" w:ascii="宋体" w:hAnsi="宋体" w:cs="宋体"/>
          <w:color w:val="auto"/>
          <w:kern w:val="0"/>
        </w:rPr>
        <w:t xml:space="preserve">    </w:t>
      </w:r>
      <w:r>
        <w:rPr>
          <w:rFonts w:hint="eastAsia" w:ascii="宋体" w:hAnsi="宋体" w:cs="宋体"/>
          <w:color w:val="auto"/>
          <w:kern w:val="0"/>
          <w:lang w:val="zh-CN"/>
        </w:rPr>
        <w:t>年</w:t>
      </w:r>
      <w:r>
        <w:rPr>
          <w:rFonts w:hint="eastAsia" w:ascii="宋体" w:hAnsi="宋体" w:cs="宋体"/>
          <w:color w:val="auto"/>
          <w:kern w:val="0"/>
        </w:rPr>
        <w:t xml:space="preserve">    </w:t>
      </w:r>
      <w:r>
        <w:rPr>
          <w:rFonts w:hint="eastAsia" w:ascii="宋体" w:hAnsi="宋体" w:cs="宋体"/>
          <w:color w:val="auto"/>
          <w:kern w:val="0"/>
          <w:lang w:val="zh-CN"/>
        </w:rPr>
        <w:t>月</w:t>
      </w:r>
      <w:r>
        <w:rPr>
          <w:rFonts w:hint="eastAsia" w:ascii="宋体" w:hAnsi="宋体" w:cs="宋体"/>
          <w:color w:val="auto"/>
          <w:kern w:val="0"/>
        </w:rPr>
        <w:t xml:space="preserve">    </w:t>
      </w:r>
      <w:r>
        <w:rPr>
          <w:rFonts w:hint="eastAsia" w:ascii="宋体" w:hAnsi="宋体" w:cs="宋体"/>
          <w:color w:val="auto"/>
          <w:kern w:val="0"/>
          <w:lang w:val="zh-CN"/>
        </w:rPr>
        <w:t>日</w:t>
      </w:r>
    </w:p>
    <w:p w14:paraId="0134EEB6">
      <w:pPr>
        <w:pStyle w:val="25"/>
        <w:spacing w:before="0" w:after="0" w:line="360" w:lineRule="auto"/>
        <w:rPr>
          <w:rFonts w:hint="eastAsia" w:ascii="宋体" w:hAnsi="宋体" w:cs="宋体"/>
          <w:color w:val="auto"/>
          <w:lang w:val="zh-CN"/>
        </w:rPr>
      </w:pPr>
      <w:r>
        <w:rPr>
          <w:rFonts w:hint="eastAsia" w:ascii="宋体" w:hAnsi="宋体" w:cs="宋体"/>
          <w:b w:val="0"/>
          <w:bCs w:val="0"/>
          <w:color w:val="auto"/>
          <w:kern w:val="0"/>
          <w:sz w:val="28"/>
          <w:szCs w:val="28"/>
          <w:lang w:val="zh-CN"/>
        </w:rPr>
        <w:br w:type="page"/>
      </w:r>
      <w:bookmarkStart w:id="67" w:name="_Toc19986"/>
      <w:r>
        <w:rPr>
          <w:rFonts w:hint="eastAsia" w:ascii="宋体" w:hAnsi="宋体" w:cs="宋体"/>
          <w:color w:val="auto"/>
          <w:szCs w:val="36"/>
          <w:lang w:val="zh-CN"/>
        </w:rPr>
        <w:t>第四部分  投标文件格式</w:t>
      </w:r>
      <w:bookmarkEnd w:id="67"/>
    </w:p>
    <w:p w14:paraId="67917A3F">
      <w:pPr>
        <w:pStyle w:val="25"/>
        <w:spacing w:before="0" w:after="0" w:line="360" w:lineRule="auto"/>
        <w:jc w:val="left"/>
        <w:outlineLvl w:val="1"/>
        <w:rPr>
          <w:rFonts w:hint="eastAsia" w:ascii="宋体" w:hAnsi="宋体" w:cs="宋体"/>
          <w:color w:val="auto"/>
        </w:rPr>
      </w:pPr>
      <w:bookmarkStart w:id="68" w:name="_Toc11851"/>
      <w:bookmarkStart w:id="69" w:name="_Toc23725"/>
      <w:r>
        <w:rPr>
          <w:rFonts w:hint="eastAsia" w:ascii="宋体" w:hAnsi="宋体" w:cs="宋体"/>
          <w:color w:val="auto"/>
          <w:sz w:val="30"/>
          <w:szCs w:val="30"/>
          <w:lang w:val="zh-CN"/>
        </w:rPr>
        <w:t>封面</w:t>
      </w:r>
      <w:bookmarkEnd w:id="68"/>
      <w:r>
        <w:rPr>
          <w:rFonts w:hint="eastAsia" w:ascii="宋体" w:hAnsi="宋体" w:cs="宋体"/>
          <w:color w:val="auto"/>
          <w:sz w:val="30"/>
          <w:szCs w:val="30"/>
          <w:lang w:val="zh-CN"/>
        </w:rPr>
        <w:t>（上册）</w:t>
      </w:r>
      <w:bookmarkEnd w:id="69"/>
    </w:p>
    <w:p w14:paraId="74DF7FEC">
      <w:pPr>
        <w:autoSpaceDE w:val="0"/>
        <w:autoSpaceDN w:val="0"/>
        <w:spacing w:line="360" w:lineRule="auto"/>
        <w:jc w:val="center"/>
        <w:rPr>
          <w:rFonts w:hint="eastAsia" w:ascii="宋体" w:hAnsi="宋体" w:cs="宋体"/>
          <w:b/>
          <w:bCs/>
          <w:color w:val="auto"/>
          <w:kern w:val="0"/>
          <w:sz w:val="52"/>
          <w:szCs w:val="52"/>
          <w:lang w:val="zh-CN"/>
        </w:rPr>
      </w:pPr>
    </w:p>
    <w:p w14:paraId="48163F07">
      <w:pPr>
        <w:autoSpaceDE w:val="0"/>
        <w:autoSpaceDN w:val="0"/>
        <w:spacing w:line="360" w:lineRule="auto"/>
        <w:jc w:val="center"/>
        <w:rPr>
          <w:rFonts w:hint="eastAsia" w:ascii="宋体" w:hAnsi="宋体" w:cs="宋体"/>
          <w:b/>
          <w:bCs/>
          <w:color w:val="auto"/>
          <w:kern w:val="0"/>
          <w:sz w:val="52"/>
          <w:szCs w:val="52"/>
          <w:lang w:val="zh-CN"/>
        </w:rPr>
      </w:pPr>
      <w:r>
        <w:rPr>
          <w:rFonts w:hint="eastAsia" w:ascii="宋体" w:hAnsi="宋体" w:cs="宋体"/>
          <w:b/>
          <w:bCs/>
          <w:color w:val="auto"/>
          <w:kern w:val="0"/>
          <w:sz w:val="52"/>
          <w:szCs w:val="52"/>
          <w:lang w:val="zh-CN"/>
        </w:rPr>
        <w:t>青海省政府采购项目</w:t>
      </w:r>
    </w:p>
    <w:p w14:paraId="2EAF82C6">
      <w:pPr>
        <w:autoSpaceDE w:val="0"/>
        <w:autoSpaceDN w:val="0"/>
        <w:spacing w:line="360" w:lineRule="auto"/>
        <w:rPr>
          <w:rFonts w:hint="eastAsia" w:ascii="宋体" w:hAnsi="宋体" w:cs="宋体"/>
          <w:color w:val="auto"/>
          <w:kern w:val="0"/>
          <w:sz w:val="36"/>
          <w:szCs w:val="36"/>
        </w:rPr>
      </w:pPr>
    </w:p>
    <w:p w14:paraId="515B3B64">
      <w:pPr>
        <w:autoSpaceDE w:val="0"/>
        <w:autoSpaceDN w:val="0"/>
        <w:spacing w:line="360" w:lineRule="auto"/>
        <w:jc w:val="center"/>
        <w:rPr>
          <w:rFonts w:hint="eastAsia" w:ascii="宋体" w:hAnsi="宋体" w:cs="宋体"/>
          <w:b/>
          <w:bCs/>
          <w:color w:val="auto"/>
          <w:kern w:val="0"/>
          <w:sz w:val="72"/>
          <w:szCs w:val="72"/>
          <w:lang w:val="zh-CN"/>
        </w:rPr>
      </w:pPr>
      <w:r>
        <w:rPr>
          <w:rFonts w:hint="eastAsia" w:ascii="宋体" w:hAnsi="宋体" w:cs="宋体"/>
          <w:b/>
          <w:bCs/>
          <w:color w:val="auto"/>
          <w:kern w:val="0"/>
          <w:sz w:val="72"/>
          <w:szCs w:val="72"/>
          <w:lang w:val="zh-CN"/>
        </w:rPr>
        <w:t>投</w:t>
      </w:r>
      <w:r>
        <w:rPr>
          <w:rFonts w:hint="eastAsia" w:ascii="宋体" w:hAnsi="宋体" w:cs="宋体"/>
          <w:b/>
          <w:bCs/>
          <w:color w:val="auto"/>
          <w:kern w:val="0"/>
          <w:sz w:val="72"/>
          <w:szCs w:val="72"/>
        </w:rPr>
        <w:t xml:space="preserve"> </w:t>
      </w:r>
      <w:r>
        <w:rPr>
          <w:rFonts w:hint="eastAsia" w:ascii="宋体" w:hAnsi="宋体" w:cs="宋体"/>
          <w:b/>
          <w:bCs/>
          <w:color w:val="auto"/>
          <w:kern w:val="0"/>
          <w:sz w:val="72"/>
          <w:szCs w:val="72"/>
          <w:lang w:val="zh-CN"/>
        </w:rPr>
        <w:t>标</w:t>
      </w:r>
      <w:r>
        <w:rPr>
          <w:rFonts w:hint="eastAsia" w:ascii="宋体" w:hAnsi="宋体" w:cs="宋体"/>
          <w:b/>
          <w:bCs/>
          <w:color w:val="auto"/>
          <w:kern w:val="0"/>
          <w:sz w:val="72"/>
          <w:szCs w:val="72"/>
        </w:rPr>
        <w:t xml:space="preserve"> </w:t>
      </w:r>
      <w:r>
        <w:rPr>
          <w:rFonts w:hint="eastAsia" w:ascii="宋体" w:hAnsi="宋体" w:cs="宋体"/>
          <w:b/>
          <w:bCs/>
          <w:color w:val="auto"/>
          <w:kern w:val="0"/>
          <w:sz w:val="72"/>
          <w:szCs w:val="72"/>
          <w:lang w:val="zh-CN"/>
        </w:rPr>
        <w:t>文</w:t>
      </w:r>
      <w:r>
        <w:rPr>
          <w:rFonts w:hint="eastAsia" w:ascii="宋体" w:hAnsi="宋体" w:cs="宋体"/>
          <w:b/>
          <w:bCs/>
          <w:color w:val="auto"/>
          <w:kern w:val="0"/>
          <w:sz w:val="72"/>
          <w:szCs w:val="72"/>
        </w:rPr>
        <w:t xml:space="preserve"> </w:t>
      </w:r>
      <w:r>
        <w:rPr>
          <w:rFonts w:hint="eastAsia" w:ascii="宋体" w:hAnsi="宋体" w:cs="宋体"/>
          <w:b/>
          <w:bCs/>
          <w:color w:val="auto"/>
          <w:kern w:val="0"/>
          <w:sz w:val="72"/>
          <w:szCs w:val="72"/>
          <w:lang w:val="zh-CN"/>
        </w:rPr>
        <w:t>件</w:t>
      </w:r>
    </w:p>
    <w:p w14:paraId="30121B9A">
      <w:pPr>
        <w:autoSpaceDE w:val="0"/>
        <w:autoSpaceDN w:val="0"/>
        <w:spacing w:line="360" w:lineRule="auto"/>
        <w:jc w:val="center"/>
        <w:rPr>
          <w:rFonts w:hint="eastAsia" w:ascii="宋体" w:hAnsi="宋体" w:cs="宋体"/>
          <w:b/>
          <w:bCs/>
          <w:color w:val="auto"/>
          <w:kern w:val="0"/>
          <w:sz w:val="36"/>
          <w:szCs w:val="36"/>
          <w:lang w:val="zh-CN"/>
        </w:rPr>
      </w:pPr>
      <w:r>
        <w:rPr>
          <w:rFonts w:hint="eastAsia" w:ascii="宋体" w:hAnsi="宋体" w:cs="宋体"/>
          <w:b/>
          <w:bCs/>
          <w:color w:val="auto"/>
          <w:sz w:val="36"/>
          <w:szCs w:val="36"/>
          <w:lang w:val="zh-CN"/>
        </w:rPr>
        <w:t>（上册）</w:t>
      </w:r>
    </w:p>
    <w:p w14:paraId="09633E80">
      <w:pPr>
        <w:autoSpaceDE w:val="0"/>
        <w:autoSpaceDN w:val="0"/>
        <w:spacing w:line="360" w:lineRule="auto"/>
        <w:jc w:val="center"/>
        <w:rPr>
          <w:rFonts w:hint="eastAsia" w:ascii="宋体" w:hAnsi="宋体" w:cs="宋体"/>
          <w:color w:val="auto"/>
          <w:sz w:val="36"/>
          <w:szCs w:val="36"/>
          <w:lang w:val="zh-CN"/>
        </w:rPr>
      </w:pPr>
      <w:r>
        <w:rPr>
          <w:rFonts w:hint="eastAsia" w:ascii="宋体" w:hAnsi="宋体" w:cs="宋体"/>
          <w:b/>
          <w:bCs/>
          <w:color w:val="auto"/>
          <w:sz w:val="36"/>
          <w:szCs w:val="36"/>
          <w:lang w:val="zh-CN"/>
        </w:rPr>
        <w:t>（资格审查文件）</w:t>
      </w:r>
    </w:p>
    <w:p w14:paraId="28553D66">
      <w:pPr>
        <w:autoSpaceDE w:val="0"/>
        <w:autoSpaceDN w:val="0"/>
        <w:spacing w:line="360" w:lineRule="auto"/>
        <w:rPr>
          <w:rFonts w:hint="eastAsia" w:ascii="宋体" w:hAnsi="宋体" w:cs="宋体"/>
          <w:color w:val="auto"/>
          <w:kern w:val="0"/>
          <w:sz w:val="36"/>
          <w:szCs w:val="36"/>
        </w:rPr>
      </w:pPr>
    </w:p>
    <w:p w14:paraId="15D4A35E">
      <w:pPr>
        <w:autoSpaceDE w:val="0"/>
        <w:autoSpaceDN w:val="0"/>
        <w:spacing w:line="360" w:lineRule="auto"/>
        <w:rPr>
          <w:rFonts w:hint="eastAsia" w:ascii="宋体" w:hAnsi="宋体" w:cs="宋体"/>
          <w:b/>
          <w:bCs/>
          <w:color w:val="auto"/>
          <w:kern w:val="0"/>
          <w:sz w:val="36"/>
          <w:szCs w:val="36"/>
        </w:rPr>
      </w:pPr>
      <w:r>
        <w:rPr>
          <w:rFonts w:hint="eastAsia" w:ascii="宋体" w:hAnsi="宋体" w:cs="宋体"/>
          <w:b/>
          <w:bCs/>
          <w:color w:val="auto"/>
          <w:kern w:val="0"/>
          <w:sz w:val="36"/>
          <w:szCs w:val="36"/>
          <w:lang w:val="zh-CN"/>
        </w:rPr>
        <w:t>采购项目编号：</w:t>
      </w:r>
    </w:p>
    <w:p w14:paraId="68478908">
      <w:pPr>
        <w:autoSpaceDE w:val="0"/>
        <w:autoSpaceDN w:val="0"/>
        <w:spacing w:line="360" w:lineRule="auto"/>
        <w:rPr>
          <w:rFonts w:hint="eastAsia" w:ascii="宋体" w:hAnsi="宋体" w:cs="宋体"/>
          <w:b/>
          <w:bCs/>
          <w:color w:val="auto"/>
          <w:kern w:val="0"/>
          <w:sz w:val="36"/>
          <w:szCs w:val="36"/>
        </w:rPr>
      </w:pPr>
      <w:r>
        <w:rPr>
          <w:rFonts w:hint="eastAsia" w:ascii="宋体" w:hAnsi="宋体" w:cs="宋体"/>
          <w:b/>
          <w:bCs/>
          <w:color w:val="auto"/>
          <w:kern w:val="0"/>
          <w:sz w:val="36"/>
          <w:szCs w:val="36"/>
          <w:lang w:val="zh-CN"/>
        </w:rPr>
        <w:t>采购项目名称</w:t>
      </w:r>
      <w:r>
        <w:rPr>
          <w:rFonts w:hint="eastAsia" w:ascii="宋体" w:hAnsi="宋体" w:cs="宋体"/>
          <w:b/>
          <w:bCs/>
          <w:color w:val="auto"/>
          <w:kern w:val="0"/>
          <w:sz w:val="36"/>
          <w:szCs w:val="36"/>
        </w:rPr>
        <w:t>：</w:t>
      </w:r>
    </w:p>
    <w:p w14:paraId="78F2C23E">
      <w:pPr>
        <w:pStyle w:val="46"/>
        <w:rPr>
          <w:rFonts w:hint="eastAsia" w:hAnsi="宋体"/>
          <w:color w:val="auto"/>
        </w:rPr>
      </w:pPr>
    </w:p>
    <w:p w14:paraId="0B4A8418">
      <w:pPr>
        <w:autoSpaceDE w:val="0"/>
        <w:autoSpaceDN w:val="0"/>
        <w:spacing w:line="360" w:lineRule="auto"/>
        <w:rPr>
          <w:rFonts w:hint="eastAsia" w:ascii="宋体" w:hAnsi="宋体" w:cs="宋体"/>
          <w:b/>
          <w:bCs/>
          <w:color w:val="auto"/>
          <w:kern w:val="0"/>
          <w:sz w:val="36"/>
          <w:szCs w:val="36"/>
          <w:lang w:val="zh-CN"/>
        </w:rPr>
      </w:pPr>
    </w:p>
    <w:p w14:paraId="64E2EF19">
      <w:pPr>
        <w:autoSpaceDE w:val="0"/>
        <w:autoSpaceDN w:val="0"/>
        <w:spacing w:line="360" w:lineRule="auto"/>
        <w:rPr>
          <w:rFonts w:hint="eastAsia" w:ascii="宋体" w:hAnsi="宋体" w:cs="宋体"/>
          <w:b/>
          <w:bCs/>
          <w:color w:val="auto"/>
          <w:kern w:val="0"/>
          <w:sz w:val="36"/>
          <w:szCs w:val="36"/>
        </w:rPr>
      </w:pPr>
    </w:p>
    <w:p w14:paraId="77EF02A5">
      <w:pPr>
        <w:autoSpaceDE w:val="0"/>
        <w:autoSpaceDN w:val="0"/>
        <w:spacing w:line="360" w:lineRule="auto"/>
        <w:rPr>
          <w:rFonts w:hint="eastAsia" w:ascii="宋体" w:hAnsi="宋体" w:cs="宋体"/>
          <w:b/>
          <w:bCs/>
          <w:color w:val="auto"/>
          <w:kern w:val="0"/>
          <w:sz w:val="36"/>
          <w:szCs w:val="36"/>
        </w:rPr>
      </w:pPr>
    </w:p>
    <w:p w14:paraId="461F8736">
      <w:pPr>
        <w:autoSpaceDE w:val="0"/>
        <w:autoSpaceDN w:val="0"/>
        <w:spacing w:line="360" w:lineRule="auto"/>
        <w:rPr>
          <w:rFonts w:hint="eastAsia" w:ascii="宋体" w:hAnsi="宋体" w:cs="宋体"/>
          <w:b/>
          <w:bCs/>
          <w:color w:val="auto"/>
          <w:kern w:val="0"/>
          <w:sz w:val="36"/>
          <w:szCs w:val="36"/>
        </w:rPr>
      </w:pPr>
      <w:r>
        <w:rPr>
          <w:rFonts w:hint="eastAsia" w:ascii="宋体" w:hAnsi="宋体" w:cs="宋体"/>
          <w:b/>
          <w:bCs/>
          <w:color w:val="auto"/>
          <w:kern w:val="0"/>
          <w:sz w:val="36"/>
          <w:szCs w:val="36"/>
        </w:rPr>
        <w:t xml:space="preserve">    </w:t>
      </w:r>
      <w:r>
        <w:rPr>
          <w:rFonts w:hint="eastAsia" w:ascii="宋体" w:hAnsi="宋体" w:cs="宋体"/>
          <w:b/>
          <w:bCs/>
          <w:color w:val="auto"/>
          <w:kern w:val="0"/>
          <w:sz w:val="36"/>
          <w:szCs w:val="36"/>
          <w:lang w:val="zh-CN"/>
        </w:rPr>
        <w:t>投标人：</w:t>
      </w:r>
      <w:r>
        <w:rPr>
          <w:rFonts w:hint="eastAsia" w:ascii="宋体" w:hAnsi="宋体" w:cs="宋体"/>
          <w:b/>
          <w:bCs/>
          <w:color w:val="auto"/>
          <w:kern w:val="0"/>
          <w:sz w:val="36"/>
          <w:szCs w:val="36"/>
          <w:u w:val="single"/>
        </w:rPr>
        <w:t xml:space="preserve">                          </w:t>
      </w:r>
      <w:r>
        <w:rPr>
          <w:rFonts w:hint="eastAsia" w:ascii="宋体" w:hAnsi="宋体" w:cs="宋体"/>
          <w:b/>
          <w:bCs/>
          <w:color w:val="auto"/>
          <w:kern w:val="0"/>
          <w:sz w:val="36"/>
          <w:szCs w:val="36"/>
        </w:rPr>
        <w:t>（</w:t>
      </w:r>
      <w:r>
        <w:rPr>
          <w:rFonts w:hint="eastAsia" w:ascii="宋体" w:hAnsi="宋体" w:cs="宋体"/>
          <w:b/>
          <w:bCs/>
          <w:color w:val="auto"/>
          <w:kern w:val="0"/>
          <w:sz w:val="36"/>
          <w:szCs w:val="36"/>
          <w:lang w:val="zh-CN"/>
        </w:rPr>
        <w:t>公章）</w:t>
      </w:r>
    </w:p>
    <w:p w14:paraId="79E5E615">
      <w:pPr>
        <w:autoSpaceDE w:val="0"/>
        <w:autoSpaceDN w:val="0"/>
        <w:spacing w:line="360" w:lineRule="auto"/>
        <w:rPr>
          <w:rFonts w:hint="eastAsia" w:ascii="宋体" w:hAnsi="宋体" w:cs="宋体"/>
          <w:b/>
          <w:bCs/>
          <w:color w:val="auto"/>
          <w:kern w:val="0"/>
          <w:sz w:val="36"/>
          <w:szCs w:val="36"/>
        </w:rPr>
      </w:pPr>
      <w:r>
        <w:rPr>
          <w:rFonts w:hint="eastAsia" w:ascii="宋体" w:hAnsi="宋体" w:cs="宋体"/>
          <w:b/>
          <w:bCs/>
          <w:color w:val="auto"/>
          <w:kern w:val="0"/>
          <w:sz w:val="36"/>
          <w:szCs w:val="36"/>
        </w:rPr>
        <w:t xml:space="preserve">    </w:t>
      </w:r>
      <w:r>
        <w:rPr>
          <w:rFonts w:hint="eastAsia" w:ascii="宋体" w:hAnsi="宋体" w:cs="宋体"/>
          <w:b/>
          <w:bCs/>
          <w:color w:val="auto"/>
          <w:kern w:val="0"/>
          <w:sz w:val="36"/>
          <w:szCs w:val="36"/>
          <w:lang w:val="zh-CN"/>
        </w:rPr>
        <w:t>法定代表人或委托代理人：</w:t>
      </w:r>
      <w:r>
        <w:rPr>
          <w:rFonts w:hint="eastAsia" w:ascii="宋体" w:hAnsi="宋体" w:cs="宋体"/>
          <w:b/>
          <w:bCs/>
          <w:color w:val="auto"/>
          <w:kern w:val="0"/>
          <w:sz w:val="36"/>
          <w:szCs w:val="36"/>
          <w:u w:val="single"/>
        </w:rPr>
        <w:t xml:space="preserve">     </w:t>
      </w:r>
      <w:r>
        <w:rPr>
          <w:rFonts w:hint="eastAsia" w:ascii="宋体" w:hAnsi="宋体" w:cs="宋体"/>
          <w:b/>
          <w:bCs/>
          <w:color w:val="auto"/>
          <w:kern w:val="0"/>
          <w:sz w:val="36"/>
          <w:szCs w:val="36"/>
          <w:lang w:val="zh-CN"/>
        </w:rPr>
        <w:t>（签字或盖章）</w:t>
      </w:r>
    </w:p>
    <w:p w14:paraId="26B9B017">
      <w:pPr>
        <w:autoSpaceDE w:val="0"/>
        <w:autoSpaceDN w:val="0"/>
        <w:spacing w:line="360" w:lineRule="auto"/>
        <w:rPr>
          <w:rFonts w:hint="eastAsia" w:ascii="宋体" w:hAnsi="宋体" w:cs="宋体"/>
          <w:b/>
          <w:bCs/>
          <w:color w:val="auto"/>
          <w:kern w:val="0"/>
          <w:sz w:val="36"/>
          <w:szCs w:val="36"/>
          <w:lang w:val="zh-CN"/>
        </w:rPr>
      </w:pPr>
      <w:r>
        <w:rPr>
          <w:rFonts w:hint="eastAsia" w:ascii="宋体" w:hAnsi="宋体" w:cs="宋体"/>
          <w:b/>
          <w:bCs/>
          <w:color w:val="auto"/>
          <w:kern w:val="0"/>
          <w:sz w:val="36"/>
          <w:szCs w:val="36"/>
        </w:rPr>
        <w:t xml:space="preserve">                    </w:t>
      </w:r>
      <w:r>
        <w:rPr>
          <w:rFonts w:hint="eastAsia" w:ascii="宋体" w:hAnsi="宋体" w:cs="宋体"/>
          <w:b/>
          <w:bCs/>
          <w:color w:val="auto"/>
          <w:kern w:val="0"/>
          <w:sz w:val="36"/>
          <w:szCs w:val="36"/>
          <w:lang w:val="zh-CN"/>
        </w:rPr>
        <w:t>年</w:t>
      </w:r>
      <w:r>
        <w:rPr>
          <w:rFonts w:hint="eastAsia" w:ascii="宋体" w:hAnsi="宋体" w:cs="宋体"/>
          <w:b/>
          <w:bCs/>
          <w:color w:val="auto"/>
          <w:kern w:val="0"/>
          <w:sz w:val="36"/>
          <w:szCs w:val="36"/>
        </w:rPr>
        <w:t xml:space="preserve">    </w:t>
      </w:r>
      <w:r>
        <w:rPr>
          <w:rFonts w:hint="eastAsia" w:ascii="宋体" w:hAnsi="宋体" w:cs="宋体"/>
          <w:b/>
          <w:bCs/>
          <w:color w:val="auto"/>
          <w:kern w:val="0"/>
          <w:sz w:val="36"/>
          <w:szCs w:val="36"/>
          <w:lang w:val="zh-CN"/>
        </w:rPr>
        <w:t>月</w:t>
      </w:r>
      <w:r>
        <w:rPr>
          <w:rFonts w:hint="eastAsia" w:ascii="宋体" w:hAnsi="宋体" w:cs="宋体"/>
          <w:b/>
          <w:bCs/>
          <w:color w:val="auto"/>
          <w:kern w:val="0"/>
          <w:sz w:val="36"/>
          <w:szCs w:val="36"/>
        </w:rPr>
        <w:t xml:space="preserve">    </w:t>
      </w:r>
      <w:r>
        <w:rPr>
          <w:rFonts w:hint="eastAsia" w:ascii="宋体" w:hAnsi="宋体" w:cs="宋体"/>
          <w:b/>
          <w:bCs/>
          <w:color w:val="auto"/>
          <w:kern w:val="0"/>
          <w:sz w:val="36"/>
          <w:szCs w:val="36"/>
          <w:lang w:val="zh-CN"/>
        </w:rPr>
        <w:t>日</w:t>
      </w:r>
    </w:p>
    <w:p w14:paraId="36962F74">
      <w:pPr>
        <w:pStyle w:val="25"/>
        <w:spacing w:before="0" w:after="0" w:line="360" w:lineRule="auto"/>
        <w:jc w:val="left"/>
        <w:outlineLvl w:val="1"/>
        <w:rPr>
          <w:rFonts w:hint="eastAsia" w:ascii="宋体" w:hAnsi="宋体" w:cs="宋体"/>
          <w:color w:val="auto"/>
          <w:lang w:val="zh-CN"/>
        </w:rPr>
      </w:pPr>
      <w:bookmarkStart w:id="70" w:name="_Toc29902"/>
      <w:bookmarkStart w:id="71" w:name="_Toc8514"/>
      <w:r>
        <w:rPr>
          <w:rFonts w:hint="eastAsia" w:ascii="宋体" w:hAnsi="宋体" w:cs="宋体"/>
          <w:color w:val="auto"/>
          <w:sz w:val="30"/>
          <w:szCs w:val="30"/>
          <w:lang w:val="zh-CN"/>
        </w:rPr>
        <w:br w:type="page"/>
      </w:r>
      <w:bookmarkStart w:id="72" w:name="_Toc3994"/>
      <w:r>
        <w:rPr>
          <w:rFonts w:hint="eastAsia" w:ascii="宋体" w:hAnsi="宋体" w:cs="宋体"/>
          <w:color w:val="auto"/>
          <w:sz w:val="30"/>
          <w:szCs w:val="30"/>
          <w:lang w:val="zh-CN"/>
        </w:rPr>
        <w:t>目录（上册）</w:t>
      </w:r>
      <w:bookmarkEnd w:id="72"/>
    </w:p>
    <w:p w14:paraId="0C8BE204">
      <w:pPr>
        <w:numPr>
          <w:ilvl w:val="0"/>
          <w:numId w:val="6"/>
        </w:num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投标函……………………………………………………………所在页码</w:t>
      </w:r>
    </w:p>
    <w:p w14:paraId="5347AE9C">
      <w:pPr>
        <w:numPr>
          <w:ilvl w:val="0"/>
          <w:numId w:val="6"/>
        </w:num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法定代表人证明书………………………………………………所在页码</w:t>
      </w:r>
    </w:p>
    <w:p w14:paraId="0010FFDF">
      <w:pPr>
        <w:numPr>
          <w:ilvl w:val="0"/>
          <w:numId w:val="6"/>
        </w:num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法定代表人授权书………………………………………………所在页码</w:t>
      </w:r>
    </w:p>
    <w:p w14:paraId="1E3D025A">
      <w:pPr>
        <w:numPr>
          <w:ilvl w:val="0"/>
          <w:numId w:val="6"/>
        </w:num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投标人承诺函…………</w:t>
      </w:r>
      <w:bookmarkStart w:id="73" w:name="OLE_LINK7"/>
      <w:r>
        <w:rPr>
          <w:rFonts w:hint="eastAsia" w:ascii="宋体" w:hAnsi="宋体" w:cs="宋体"/>
          <w:color w:val="auto"/>
          <w:kern w:val="0"/>
          <w:lang w:val="zh-CN"/>
        </w:rPr>
        <w:t>…………………………………………所在页码</w:t>
      </w:r>
      <w:bookmarkEnd w:id="73"/>
    </w:p>
    <w:p w14:paraId="6587CF14">
      <w:pPr>
        <w:numPr>
          <w:ilvl w:val="0"/>
          <w:numId w:val="6"/>
        </w:num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投标人诚信承诺书………………………………………………所在页码</w:t>
      </w:r>
    </w:p>
    <w:p w14:paraId="0708251C">
      <w:pPr>
        <w:numPr>
          <w:ilvl w:val="0"/>
          <w:numId w:val="6"/>
        </w:num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资格证明材料……………………………………………………所在页码</w:t>
      </w:r>
    </w:p>
    <w:p w14:paraId="622B0485">
      <w:pPr>
        <w:numPr>
          <w:ilvl w:val="0"/>
          <w:numId w:val="6"/>
        </w:num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财务状况报告，依法缴纳税收和社会保障资金的相关材料…所在页码</w:t>
      </w:r>
    </w:p>
    <w:p w14:paraId="090F90C1">
      <w:pPr>
        <w:numPr>
          <w:ilvl w:val="0"/>
          <w:numId w:val="6"/>
        </w:num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具备履行合同所必需的设备和专业技术能力的证明材料……所在页码</w:t>
      </w:r>
    </w:p>
    <w:p w14:paraId="796A77F7">
      <w:pPr>
        <w:numPr>
          <w:ilvl w:val="0"/>
          <w:numId w:val="6"/>
        </w:num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无重大违法记录声明……………………………………………所在页码</w:t>
      </w:r>
    </w:p>
    <w:p w14:paraId="1EAD921F">
      <w:pPr>
        <w:numPr>
          <w:ilvl w:val="0"/>
          <w:numId w:val="6"/>
        </w:num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投标保证金证明………</w:t>
      </w:r>
      <w:bookmarkStart w:id="74" w:name="OLE_LINK3"/>
      <w:r>
        <w:rPr>
          <w:rFonts w:hint="eastAsia" w:ascii="宋体" w:hAnsi="宋体" w:cs="宋体"/>
          <w:color w:val="auto"/>
          <w:kern w:val="0"/>
          <w:highlight w:val="none"/>
          <w:lang w:val="zh-CN"/>
        </w:rPr>
        <w:t>……………………………………</w:t>
      </w:r>
      <w:bookmarkStart w:id="75" w:name="OLE_LINK4"/>
      <w:r>
        <w:rPr>
          <w:rFonts w:hint="eastAsia" w:ascii="宋体" w:hAnsi="宋体" w:cs="宋体"/>
          <w:color w:val="auto"/>
          <w:kern w:val="0"/>
          <w:highlight w:val="none"/>
          <w:lang w:val="zh-CN"/>
        </w:rPr>
        <w:t>…</w:t>
      </w:r>
      <w:bookmarkEnd w:id="75"/>
      <w:r>
        <w:rPr>
          <w:rFonts w:hint="eastAsia" w:ascii="宋体" w:hAnsi="宋体" w:cs="宋体"/>
          <w:color w:val="auto"/>
          <w:kern w:val="0"/>
          <w:highlight w:val="none"/>
          <w:lang w:val="zh-CN"/>
        </w:rPr>
        <w:t>…所在页码</w:t>
      </w:r>
      <w:bookmarkEnd w:id="74"/>
    </w:p>
    <w:p w14:paraId="4EEB4908">
      <w:pPr>
        <w:numPr>
          <w:ilvl w:val="0"/>
          <w:numId w:val="0"/>
        </w:numPr>
        <w:autoSpaceDE w:val="0"/>
        <w:autoSpaceDN w:val="0"/>
        <w:spacing w:line="360" w:lineRule="auto"/>
        <w:rPr>
          <w:rFonts w:hint="eastAsia" w:ascii="宋体" w:hAnsi="宋体" w:cs="宋体"/>
          <w:color w:val="auto"/>
          <w:kern w:val="0"/>
          <w:highlight w:val="none"/>
          <w:lang w:val="zh-CN"/>
        </w:rPr>
      </w:pPr>
    </w:p>
    <w:p w14:paraId="38F26DB9">
      <w:pPr>
        <w:numPr>
          <w:ilvl w:val="0"/>
          <w:numId w:val="0"/>
        </w:numPr>
        <w:autoSpaceDE w:val="0"/>
        <w:autoSpaceDN w:val="0"/>
        <w:spacing w:line="360" w:lineRule="auto"/>
        <w:rPr>
          <w:rFonts w:hint="eastAsia" w:ascii="宋体" w:hAnsi="宋体" w:cs="宋体"/>
          <w:color w:val="auto"/>
          <w:kern w:val="0"/>
          <w:lang w:val="zh-CN"/>
        </w:rPr>
      </w:pPr>
    </w:p>
    <w:p w14:paraId="41F1DC89">
      <w:pPr>
        <w:autoSpaceDE w:val="0"/>
        <w:autoSpaceDN w:val="0"/>
        <w:spacing w:line="360" w:lineRule="auto"/>
        <w:rPr>
          <w:rFonts w:hint="eastAsia" w:ascii="宋体" w:hAnsi="宋体" w:cs="宋体"/>
          <w:color w:val="auto"/>
          <w:kern w:val="0"/>
          <w:lang w:val="zh-CN"/>
        </w:rPr>
      </w:pPr>
    </w:p>
    <w:bookmarkEnd w:id="70"/>
    <w:bookmarkEnd w:id="71"/>
    <w:p w14:paraId="3DC43D62">
      <w:pPr>
        <w:pStyle w:val="25"/>
        <w:spacing w:before="0" w:after="0" w:line="360" w:lineRule="auto"/>
        <w:jc w:val="left"/>
        <w:outlineLvl w:val="1"/>
        <w:rPr>
          <w:rFonts w:hint="eastAsia" w:ascii="宋体" w:hAnsi="宋体" w:cs="宋体"/>
          <w:color w:val="auto"/>
          <w:lang w:val="zh-CN"/>
        </w:rPr>
      </w:pPr>
      <w:bookmarkStart w:id="76" w:name="_Toc19582"/>
      <w:r>
        <w:rPr>
          <w:rFonts w:hint="eastAsia" w:ascii="宋体" w:hAnsi="宋体" w:cs="宋体"/>
          <w:color w:val="auto"/>
          <w:sz w:val="30"/>
          <w:szCs w:val="30"/>
          <w:lang w:val="zh-CN"/>
        </w:rPr>
        <w:br w:type="page"/>
      </w:r>
      <w:bookmarkStart w:id="77" w:name="_Toc22472"/>
      <w:r>
        <w:rPr>
          <w:rFonts w:hint="eastAsia" w:ascii="宋体" w:hAnsi="宋体" w:cs="宋体"/>
          <w:color w:val="auto"/>
          <w:sz w:val="30"/>
          <w:szCs w:val="30"/>
        </w:rPr>
        <w:t>（1）</w:t>
      </w:r>
      <w:r>
        <w:rPr>
          <w:rFonts w:hint="eastAsia" w:ascii="宋体" w:hAnsi="宋体" w:cs="宋体"/>
          <w:color w:val="auto"/>
          <w:sz w:val="30"/>
          <w:szCs w:val="30"/>
          <w:lang w:val="zh-CN"/>
        </w:rPr>
        <w:t>投标函</w:t>
      </w:r>
      <w:bookmarkEnd w:id="76"/>
      <w:bookmarkEnd w:id="77"/>
    </w:p>
    <w:p w14:paraId="6F81DACE">
      <w:pPr>
        <w:autoSpaceDE w:val="0"/>
        <w:autoSpaceDN w:val="0"/>
        <w:spacing w:line="360" w:lineRule="auto"/>
        <w:rPr>
          <w:rFonts w:hint="eastAsia" w:ascii="宋体" w:hAnsi="宋体" w:cs="宋体"/>
          <w:b/>
          <w:bCs/>
          <w:color w:val="auto"/>
          <w:kern w:val="0"/>
          <w:sz w:val="28"/>
          <w:szCs w:val="28"/>
          <w:lang w:val="zh-CN"/>
        </w:rPr>
      </w:pPr>
    </w:p>
    <w:p w14:paraId="320A957E">
      <w:pPr>
        <w:autoSpaceDE w:val="0"/>
        <w:autoSpaceDN w:val="0"/>
        <w:spacing w:line="360" w:lineRule="auto"/>
        <w:jc w:val="center"/>
        <w:rPr>
          <w:rFonts w:hint="eastAsia" w:ascii="宋体" w:hAnsi="宋体" w:cs="宋体"/>
          <w:b/>
          <w:bCs/>
          <w:color w:val="auto"/>
          <w:kern w:val="0"/>
          <w:sz w:val="36"/>
          <w:szCs w:val="36"/>
          <w:lang w:val="zh-CN"/>
        </w:rPr>
      </w:pPr>
      <w:r>
        <w:rPr>
          <w:rFonts w:hint="eastAsia" w:ascii="宋体" w:hAnsi="宋体" w:cs="宋体"/>
          <w:b/>
          <w:bCs/>
          <w:color w:val="auto"/>
          <w:kern w:val="0"/>
          <w:sz w:val="28"/>
          <w:szCs w:val="28"/>
          <w:lang w:val="zh-CN"/>
        </w:rPr>
        <w:t>投标函</w:t>
      </w:r>
    </w:p>
    <w:p w14:paraId="7D5CD117">
      <w:pPr>
        <w:autoSpaceDE w:val="0"/>
        <w:autoSpaceDN w:val="0"/>
        <w:spacing w:line="360" w:lineRule="auto"/>
        <w:rPr>
          <w:rFonts w:hint="eastAsia" w:ascii="宋体" w:hAnsi="宋体" w:cs="宋体"/>
          <w:b/>
          <w:bCs/>
          <w:color w:val="auto"/>
          <w:kern w:val="0"/>
          <w:sz w:val="28"/>
          <w:szCs w:val="28"/>
          <w:lang w:val="zh-CN"/>
        </w:rPr>
      </w:pPr>
    </w:p>
    <w:p w14:paraId="751BF3D5">
      <w:pPr>
        <w:autoSpaceDE w:val="0"/>
        <w:autoSpaceDN w:val="0"/>
        <w:spacing w:line="360" w:lineRule="auto"/>
        <w:rPr>
          <w:rFonts w:hint="eastAsia" w:ascii="宋体" w:hAnsi="宋体" w:cs="宋体"/>
          <w:color w:val="auto"/>
          <w:kern w:val="0"/>
          <w:lang w:val="zh-CN"/>
        </w:rPr>
      </w:pPr>
      <w:r>
        <w:rPr>
          <w:rFonts w:hint="eastAsia" w:ascii="宋体" w:hAnsi="宋体" w:cs="宋体"/>
          <w:b/>
          <w:bCs/>
          <w:color w:val="auto"/>
          <w:kern w:val="0"/>
          <w:lang w:val="zh-CN"/>
        </w:rPr>
        <w:t>致：青海品冠招标代理有限公司</w:t>
      </w:r>
    </w:p>
    <w:p w14:paraId="7305D24D">
      <w:pPr>
        <w:autoSpaceDE w:val="0"/>
        <w:autoSpaceDN w:val="0"/>
        <w:spacing w:line="360" w:lineRule="auto"/>
        <w:ind w:firstLine="480"/>
        <w:rPr>
          <w:rFonts w:hint="eastAsia" w:ascii="宋体" w:hAnsi="宋体" w:cs="宋体"/>
          <w:color w:val="auto"/>
          <w:kern w:val="0"/>
          <w:lang w:val="zh-CN"/>
        </w:rPr>
      </w:pPr>
      <w:r>
        <w:rPr>
          <w:rFonts w:hint="eastAsia" w:ascii="宋体" w:hAnsi="宋体" w:cs="宋体"/>
          <w:color w:val="auto"/>
          <w:kern w:val="0"/>
          <w:lang w:val="zh-CN"/>
        </w:rPr>
        <w:t>我们收到</w:t>
      </w:r>
      <w:r>
        <w:rPr>
          <w:rFonts w:hint="eastAsia" w:ascii="宋体" w:hAnsi="宋体" w:cs="宋体"/>
          <w:color w:val="auto"/>
          <w:kern w:val="0"/>
          <w:u w:val="single"/>
          <w:lang w:val="zh-CN"/>
        </w:rPr>
        <w:t>采购项目名称（采购项目编号）</w:t>
      </w:r>
      <w:r>
        <w:rPr>
          <w:rFonts w:hint="eastAsia" w:ascii="宋体" w:hAnsi="宋体" w:cs="宋体"/>
          <w:color w:val="auto"/>
          <w:kern w:val="0"/>
          <w:lang w:val="zh-CN"/>
        </w:rPr>
        <w:t>招标文件，经研究，法定代表人（姓名、职务）正式授权（委托代理人姓名、职务）代表投标人（投标人名称、地址）提交投标文件。</w:t>
      </w:r>
    </w:p>
    <w:p w14:paraId="78B7586D">
      <w:pPr>
        <w:autoSpaceDE w:val="0"/>
        <w:autoSpaceDN w:val="0"/>
        <w:spacing w:line="360" w:lineRule="auto"/>
        <w:ind w:firstLine="480"/>
        <w:rPr>
          <w:rFonts w:hint="eastAsia" w:ascii="宋体" w:hAnsi="宋体" w:cs="宋体"/>
          <w:color w:val="auto"/>
          <w:kern w:val="0"/>
          <w:lang w:val="zh-CN"/>
        </w:rPr>
      </w:pPr>
      <w:r>
        <w:rPr>
          <w:rFonts w:hint="eastAsia" w:ascii="宋体" w:hAnsi="宋体" w:cs="宋体"/>
          <w:color w:val="auto"/>
          <w:kern w:val="0"/>
          <w:lang w:val="zh-CN"/>
        </w:rPr>
        <w:t>据此函，签字代表宣布同意如下：</w:t>
      </w:r>
    </w:p>
    <w:p w14:paraId="79D3C024">
      <w:pPr>
        <w:autoSpaceDE w:val="0"/>
        <w:autoSpaceDN w:val="0"/>
        <w:spacing w:line="360" w:lineRule="auto"/>
        <w:ind w:firstLine="480"/>
        <w:rPr>
          <w:rFonts w:hint="eastAsia" w:ascii="宋体" w:hAnsi="宋体" w:cs="宋体"/>
          <w:color w:val="auto"/>
          <w:kern w:val="0"/>
          <w:lang w:val="zh-CN"/>
        </w:rPr>
      </w:pPr>
      <w:r>
        <w:rPr>
          <w:rFonts w:hint="eastAsia" w:ascii="宋体" w:hAnsi="宋体" w:cs="宋体"/>
          <w:color w:val="auto"/>
          <w:kern w:val="0"/>
          <w:lang w:val="zh-CN"/>
        </w:rPr>
        <w:t>1.我方已详阅招标文件的全部内容，包括澄清、修改条款等有关附件，承诺对其完全理解并接受。</w:t>
      </w:r>
    </w:p>
    <w:p w14:paraId="1B5111F7">
      <w:pPr>
        <w:autoSpaceDE w:val="0"/>
        <w:autoSpaceDN w:val="0"/>
        <w:spacing w:line="360" w:lineRule="auto"/>
        <w:ind w:firstLine="480"/>
        <w:rPr>
          <w:rFonts w:hint="eastAsia" w:ascii="宋体" w:hAnsi="宋体" w:cs="宋体"/>
          <w:color w:val="auto"/>
          <w:kern w:val="0"/>
          <w:lang w:val="zh-CN"/>
        </w:rPr>
      </w:pPr>
      <w:r>
        <w:rPr>
          <w:rFonts w:hint="eastAsia" w:ascii="宋体" w:hAnsi="宋体" w:cs="宋体"/>
          <w:color w:val="auto"/>
          <w:kern w:val="0"/>
          <w:lang w:val="zh-CN"/>
        </w:rPr>
        <w:t>2.投标有效期：</w:t>
      </w:r>
      <w:r>
        <w:rPr>
          <w:rFonts w:hint="eastAsia" w:ascii="宋体" w:hAnsi="宋体" w:cs="宋体"/>
          <w:color w:val="auto"/>
          <w:shd w:val="clear" w:color="auto" w:fill="FFFFFF"/>
        </w:rPr>
        <w:t>从提交投标文件的截止之日起</w:t>
      </w:r>
      <w:r>
        <w:rPr>
          <w:rFonts w:hint="eastAsia" w:ascii="宋体" w:hAnsi="宋体" w:cs="宋体"/>
          <w:color w:val="auto"/>
          <w:kern w:val="0"/>
          <w:u w:val="single"/>
          <w:lang w:val="zh-CN"/>
        </w:rPr>
        <w:t xml:space="preserve">    </w:t>
      </w:r>
      <w:r>
        <w:rPr>
          <w:rFonts w:hint="eastAsia" w:ascii="宋体" w:hAnsi="宋体" w:cs="宋体"/>
          <w:color w:val="auto"/>
          <w:kern w:val="0"/>
          <w:lang w:val="zh-CN"/>
        </w:rPr>
        <w:t>日历日内有效。如果我方在投标有效期内撤回投标或中标后不签约的，投标保证金将被贵方没收。</w:t>
      </w:r>
    </w:p>
    <w:p w14:paraId="03502F53">
      <w:pPr>
        <w:autoSpaceDE w:val="0"/>
        <w:autoSpaceDN w:val="0"/>
        <w:spacing w:line="360" w:lineRule="auto"/>
        <w:ind w:firstLine="480"/>
        <w:rPr>
          <w:rFonts w:hint="eastAsia" w:ascii="宋体" w:hAnsi="宋体" w:cs="宋体"/>
          <w:color w:val="auto"/>
          <w:kern w:val="0"/>
          <w:lang w:val="zh-CN"/>
        </w:rPr>
      </w:pPr>
      <w:r>
        <w:rPr>
          <w:rFonts w:hint="eastAsia" w:ascii="宋体" w:hAnsi="宋体" w:cs="宋体"/>
          <w:color w:val="auto"/>
          <w:kern w:val="0"/>
          <w:lang w:val="zh-CN"/>
        </w:rPr>
        <w:t>3.我方同意按照贵方要求提供与投标有关的一切数据或资料，理解并接受贵方制定的评标办法。</w:t>
      </w:r>
    </w:p>
    <w:p w14:paraId="255412B5">
      <w:pPr>
        <w:autoSpaceDE w:val="0"/>
        <w:autoSpaceDN w:val="0"/>
        <w:spacing w:line="360" w:lineRule="auto"/>
        <w:ind w:firstLine="480"/>
        <w:rPr>
          <w:rFonts w:hint="eastAsia" w:ascii="宋体" w:hAnsi="宋体" w:cs="宋体"/>
          <w:color w:val="auto"/>
          <w:kern w:val="0"/>
          <w:lang w:val="zh-CN"/>
        </w:rPr>
      </w:pPr>
      <w:r>
        <w:rPr>
          <w:rFonts w:hint="eastAsia" w:ascii="宋体" w:hAnsi="宋体" w:cs="宋体"/>
          <w:color w:val="auto"/>
          <w:kern w:val="0"/>
          <w:lang w:val="zh-CN"/>
        </w:rPr>
        <w:t>4.与本投标有关的一切正式往来通讯请寄：</w:t>
      </w:r>
    </w:p>
    <w:p w14:paraId="5398F313">
      <w:pPr>
        <w:autoSpaceDE w:val="0"/>
        <w:autoSpaceDN w:val="0"/>
        <w:spacing w:line="360" w:lineRule="auto"/>
        <w:rPr>
          <w:rFonts w:hint="eastAsia" w:ascii="宋体" w:hAnsi="宋体" w:cs="宋体"/>
          <w:color w:val="auto"/>
          <w:kern w:val="0"/>
          <w:lang w:val="zh-CN"/>
        </w:rPr>
      </w:pPr>
    </w:p>
    <w:p w14:paraId="4C89344C">
      <w:p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地址：_______________          邮编：______________</w:t>
      </w:r>
    </w:p>
    <w:p w14:paraId="5C7B6E1C">
      <w:p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电话：_______________          传真：______________</w:t>
      </w:r>
    </w:p>
    <w:p w14:paraId="16E3A447">
      <w:p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法定代表人姓名： ___________   职务：____________</w:t>
      </w:r>
    </w:p>
    <w:p w14:paraId="3FBA322B">
      <w:pPr>
        <w:autoSpaceDE w:val="0"/>
        <w:autoSpaceDN w:val="0"/>
        <w:spacing w:line="360" w:lineRule="auto"/>
        <w:rPr>
          <w:rFonts w:hint="eastAsia" w:ascii="宋体" w:hAnsi="宋体" w:cs="宋体"/>
          <w:color w:val="auto"/>
          <w:kern w:val="0"/>
          <w:lang w:val="zh-CN"/>
        </w:rPr>
      </w:pPr>
    </w:p>
    <w:p w14:paraId="7DAA006E">
      <w:pPr>
        <w:autoSpaceDE w:val="0"/>
        <w:autoSpaceDN w:val="0"/>
        <w:spacing w:line="360" w:lineRule="auto"/>
        <w:rPr>
          <w:rFonts w:hint="eastAsia" w:ascii="宋体" w:hAnsi="宋体" w:cs="宋体"/>
          <w:color w:val="auto"/>
          <w:kern w:val="0"/>
          <w:lang w:val="zh-CN"/>
        </w:rPr>
      </w:pPr>
    </w:p>
    <w:p w14:paraId="52C56E76">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zh-CN"/>
        </w:rPr>
        <w:t xml:space="preserve">投标人：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（公章）</w:t>
      </w:r>
    </w:p>
    <w:p w14:paraId="1F8E9AAE">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zh-CN"/>
        </w:rPr>
        <w:t>法定代表人或委托代理人：        （签字或盖章）</w:t>
      </w:r>
    </w:p>
    <w:p w14:paraId="79CDA63C">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zh-CN"/>
        </w:rPr>
        <w:t xml:space="preserve">年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月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日</w:t>
      </w:r>
    </w:p>
    <w:p w14:paraId="71D4A188">
      <w:pPr>
        <w:pStyle w:val="25"/>
        <w:spacing w:before="0" w:after="0" w:line="360" w:lineRule="auto"/>
        <w:jc w:val="left"/>
        <w:outlineLvl w:val="1"/>
        <w:rPr>
          <w:rFonts w:hint="eastAsia" w:ascii="宋体" w:hAnsi="宋体" w:cs="宋体"/>
          <w:color w:val="auto"/>
        </w:rPr>
      </w:pPr>
      <w:r>
        <w:rPr>
          <w:rFonts w:hint="eastAsia" w:ascii="宋体" w:hAnsi="宋体" w:cs="宋体"/>
          <w:b w:val="0"/>
          <w:bCs w:val="0"/>
          <w:color w:val="auto"/>
          <w:kern w:val="0"/>
          <w:sz w:val="24"/>
          <w:lang w:val="zh-CN"/>
        </w:rPr>
        <w:br w:type="page"/>
      </w:r>
      <w:bookmarkStart w:id="78" w:name="_Toc9416"/>
      <w:bookmarkStart w:id="79" w:name="_Toc29944"/>
      <w:r>
        <w:rPr>
          <w:rFonts w:hint="eastAsia" w:ascii="宋体" w:hAnsi="宋体" w:cs="宋体"/>
          <w:color w:val="auto"/>
          <w:kern w:val="0"/>
          <w:sz w:val="30"/>
          <w:szCs w:val="30"/>
          <w:lang w:val="zh-CN"/>
        </w:rPr>
        <w:t>（</w:t>
      </w:r>
      <w:r>
        <w:rPr>
          <w:rFonts w:hint="eastAsia" w:ascii="宋体" w:hAnsi="宋体" w:cs="宋体"/>
          <w:color w:val="auto"/>
          <w:kern w:val="0"/>
          <w:sz w:val="30"/>
          <w:szCs w:val="30"/>
        </w:rPr>
        <w:t>2</w:t>
      </w:r>
      <w:r>
        <w:rPr>
          <w:rFonts w:hint="eastAsia" w:ascii="宋体" w:hAnsi="宋体" w:cs="宋体"/>
          <w:color w:val="auto"/>
          <w:kern w:val="0"/>
          <w:sz w:val="30"/>
          <w:szCs w:val="30"/>
          <w:lang w:val="zh-CN"/>
        </w:rPr>
        <w:t>）</w:t>
      </w:r>
      <w:r>
        <w:rPr>
          <w:rFonts w:hint="eastAsia" w:ascii="宋体" w:hAnsi="宋体" w:cs="宋体"/>
          <w:color w:val="auto"/>
          <w:sz w:val="30"/>
          <w:szCs w:val="30"/>
        </w:rPr>
        <w:t>法定代表人证明书</w:t>
      </w:r>
      <w:bookmarkEnd w:id="78"/>
    </w:p>
    <w:p w14:paraId="099D4750">
      <w:pPr>
        <w:autoSpaceDE w:val="0"/>
        <w:autoSpaceDN w:val="0"/>
        <w:spacing w:line="360" w:lineRule="auto"/>
        <w:rPr>
          <w:rFonts w:hint="eastAsia" w:ascii="宋体" w:hAnsi="宋体" w:cs="宋体"/>
          <w:color w:val="auto"/>
          <w:kern w:val="0"/>
          <w:sz w:val="28"/>
          <w:szCs w:val="28"/>
          <w:lang w:val="zh-CN"/>
        </w:rPr>
      </w:pPr>
    </w:p>
    <w:p w14:paraId="13FF2FEB">
      <w:pPr>
        <w:autoSpaceDE w:val="0"/>
        <w:autoSpaceDN w:val="0"/>
        <w:spacing w:line="360" w:lineRule="auto"/>
        <w:jc w:val="center"/>
        <w:rPr>
          <w:rFonts w:hint="eastAsia" w:ascii="宋体" w:hAnsi="宋体" w:cs="宋体"/>
          <w:b/>
          <w:bCs/>
          <w:color w:val="auto"/>
          <w:kern w:val="0"/>
          <w:sz w:val="36"/>
          <w:szCs w:val="36"/>
          <w:lang w:val="zh-CN"/>
        </w:rPr>
      </w:pPr>
      <w:r>
        <w:rPr>
          <w:rFonts w:hint="eastAsia" w:ascii="宋体" w:hAnsi="宋体" w:cs="宋体"/>
          <w:b/>
          <w:bCs/>
          <w:color w:val="auto"/>
          <w:kern w:val="0"/>
          <w:sz w:val="28"/>
          <w:szCs w:val="28"/>
          <w:lang w:val="zh-CN"/>
        </w:rPr>
        <w:t>法定代表人证明书</w:t>
      </w:r>
    </w:p>
    <w:p w14:paraId="3AD47370">
      <w:pPr>
        <w:autoSpaceDE w:val="0"/>
        <w:autoSpaceDN w:val="0"/>
        <w:spacing w:line="360" w:lineRule="auto"/>
        <w:rPr>
          <w:rFonts w:hint="eastAsia" w:ascii="宋体" w:hAnsi="宋体" w:cs="宋体"/>
          <w:b/>
          <w:bCs/>
          <w:color w:val="auto"/>
          <w:kern w:val="0"/>
          <w:sz w:val="28"/>
          <w:szCs w:val="28"/>
          <w:lang w:val="zh-CN"/>
        </w:rPr>
      </w:pPr>
    </w:p>
    <w:p w14:paraId="2D04476E">
      <w:pPr>
        <w:autoSpaceDE w:val="0"/>
        <w:autoSpaceDN w:val="0"/>
        <w:spacing w:line="360" w:lineRule="auto"/>
        <w:rPr>
          <w:rFonts w:hint="eastAsia" w:ascii="宋体" w:hAnsi="宋体" w:cs="宋体"/>
          <w:color w:val="auto"/>
          <w:kern w:val="0"/>
          <w:lang w:val="zh-CN"/>
        </w:rPr>
      </w:pPr>
      <w:r>
        <w:rPr>
          <w:rFonts w:hint="eastAsia" w:ascii="宋体" w:hAnsi="宋体" w:cs="宋体"/>
          <w:b/>
          <w:bCs/>
          <w:color w:val="auto"/>
          <w:kern w:val="0"/>
          <w:lang w:val="zh-CN"/>
        </w:rPr>
        <w:t>致：青海品冠招标代理有限公司</w:t>
      </w:r>
    </w:p>
    <w:p w14:paraId="29FB3F6E">
      <w:p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 xml:space="preserve">    </w:t>
      </w:r>
      <w:r>
        <w:rPr>
          <w:rFonts w:hint="eastAsia" w:ascii="宋体" w:hAnsi="宋体" w:cs="宋体"/>
          <w:color w:val="auto"/>
          <w:kern w:val="0"/>
          <w:u w:val="single"/>
          <w:lang w:val="zh-CN"/>
        </w:rPr>
        <w:t>（法定代表人姓名）</w:t>
      </w:r>
      <w:r>
        <w:rPr>
          <w:rFonts w:hint="eastAsia" w:ascii="宋体" w:hAnsi="宋体" w:cs="宋体"/>
          <w:color w:val="auto"/>
          <w:kern w:val="0"/>
          <w:lang w:val="zh-CN"/>
        </w:rPr>
        <w:t>现任我单位</w:t>
      </w:r>
      <w:r>
        <w:rPr>
          <w:rFonts w:hint="eastAsia" w:ascii="宋体" w:hAnsi="宋体" w:cs="宋体"/>
          <w:color w:val="auto"/>
          <w:kern w:val="0"/>
          <w:u w:val="single"/>
          <w:lang w:val="zh-CN"/>
        </w:rPr>
        <w:t xml:space="preserve">      </w:t>
      </w:r>
      <w:r>
        <w:rPr>
          <w:rFonts w:hint="eastAsia" w:ascii="宋体" w:hAnsi="宋体" w:cs="宋体"/>
          <w:color w:val="auto"/>
          <w:kern w:val="0"/>
          <w:lang w:val="zh-CN"/>
        </w:rPr>
        <w:t>职务，为法定代表人，特此证明。</w:t>
      </w:r>
    </w:p>
    <w:p w14:paraId="6F1C29B6">
      <w:pPr>
        <w:autoSpaceDE w:val="0"/>
        <w:autoSpaceDN w:val="0"/>
        <w:spacing w:line="360" w:lineRule="auto"/>
        <w:rPr>
          <w:rFonts w:hint="eastAsia" w:ascii="宋体" w:hAnsi="宋体" w:cs="宋体"/>
          <w:color w:val="auto"/>
          <w:kern w:val="0"/>
          <w:lang w:val="zh-CN"/>
        </w:rPr>
      </w:pPr>
    </w:p>
    <w:p w14:paraId="3E6DD946">
      <w:p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法定代表人基本情况：</w:t>
      </w:r>
    </w:p>
    <w:p w14:paraId="75C398FF">
      <w:pPr>
        <w:autoSpaceDE w:val="0"/>
        <w:autoSpaceDN w:val="0"/>
        <w:spacing w:line="360" w:lineRule="auto"/>
        <w:rPr>
          <w:rFonts w:hint="eastAsia" w:ascii="宋体" w:hAnsi="宋体" w:cs="宋体"/>
          <w:color w:val="auto"/>
          <w:kern w:val="0"/>
          <w:u w:val="single"/>
          <w:lang w:val="zh-CN"/>
        </w:rPr>
      </w:pPr>
      <w:r>
        <w:rPr>
          <w:rFonts w:hint="eastAsia" w:ascii="宋体" w:hAnsi="宋体" w:cs="宋体"/>
          <w:color w:val="auto"/>
          <w:kern w:val="0"/>
          <w:lang w:val="zh-CN"/>
        </w:rPr>
        <w:t>性别：</w:t>
      </w:r>
      <w:r>
        <w:rPr>
          <w:rFonts w:hint="eastAsia" w:ascii="宋体" w:hAnsi="宋体" w:cs="宋体"/>
          <w:color w:val="auto"/>
          <w:kern w:val="0"/>
          <w:u w:val="single"/>
          <w:lang w:val="zh-CN"/>
        </w:rPr>
        <w:t xml:space="preserve">           </w:t>
      </w:r>
      <w:r>
        <w:rPr>
          <w:rFonts w:hint="eastAsia" w:ascii="宋体" w:hAnsi="宋体" w:cs="宋体"/>
          <w:color w:val="auto"/>
          <w:kern w:val="0"/>
          <w:lang w:val="zh-CN"/>
        </w:rPr>
        <w:t>年龄：</w:t>
      </w:r>
      <w:r>
        <w:rPr>
          <w:rFonts w:hint="eastAsia" w:ascii="宋体" w:hAnsi="宋体" w:cs="宋体"/>
          <w:color w:val="auto"/>
          <w:kern w:val="0"/>
          <w:u w:val="single"/>
          <w:lang w:val="zh-CN"/>
        </w:rPr>
        <w:t xml:space="preserve">           </w:t>
      </w:r>
      <w:r>
        <w:rPr>
          <w:rFonts w:hint="eastAsia" w:ascii="宋体" w:hAnsi="宋体" w:cs="宋体"/>
          <w:color w:val="auto"/>
          <w:kern w:val="0"/>
          <w:lang w:val="zh-CN"/>
        </w:rPr>
        <w:t xml:space="preserve"> 民族：</w:t>
      </w:r>
      <w:r>
        <w:rPr>
          <w:rFonts w:hint="eastAsia" w:ascii="宋体" w:hAnsi="宋体" w:cs="宋体"/>
          <w:color w:val="auto"/>
          <w:kern w:val="0"/>
          <w:u w:val="single"/>
          <w:lang w:val="zh-CN"/>
        </w:rPr>
        <w:t xml:space="preserve">         </w:t>
      </w:r>
    </w:p>
    <w:p w14:paraId="3299A4A2">
      <w:pPr>
        <w:autoSpaceDE w:val="0"/>
        <w:autoSpaceDN w:val="0"/>
        <w:spacing w:line="360" w:lineRule="auto"/>
        <w:rPr>
          <w:rFonts w:hint="eastAsia" w:ascii="宋体" w:hAnsi="宋体" w:cs="宋体"/>
          <w:color w:val="auto"/>
          <w:kern w:val="0"/>
          <w:u w:val="single"/>
          <w:lang w:val="zh-CN"/>
        </w:rPr>
      </w:pPr>
      <w:r>
        <w:rPr>
          <w:rFonts w:hint="eastAsia" w:ascii="宋体" w:hAnsi="宋体" w:cs="宋体"/>
          <w:color w:val="auto"/>
          <w:kern w:val="0"/>
          <w:lang w:val="zh-CN"/>
        </w:rPr>
        <w:t>地址：</w:t>
      </w:r>
      <w:r>
        <w:rPr>
          <w:rFonts w:hint="eastAsia" w:ascii="宋体" w:hAnsi="宋体" w:cs="宋体"/>
          <w:color w:val="auto"/>
          <w:kern w:val="0"/>
          <w:u w:val="single"/>
          <w:lang w:val="zh-CN"/>
        </w:rPr>
        <w:t xml:space="preserve">                                            </w:t>
      </w:r>
    </w:p>
    <w:p w14:paraId="62A6D097">
      <w:p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身份证号码：</w:t>
      </w:r>
      <w:r>
        <w:rPr>
          <w:rFonts w:hint="eastAsia" w:ascii="宋体" w:hAnsi="宋体" w:cs="宋体"/>
          <w:color w:val="auto"/>
          <w:kern w:val="0"/>
          <w:u w:val="single"/>
          <w:lang w:val="zh-CN"/>
        </w:rPr>
        <w:t xml:space="preserve">                                      </w:t>
      </w:r>
    </w:p>
    <w:p w14:paraId="0F404C3C">
      <w:pPr>
        <w:autoSpaceDE w:val="0"/>
        <w:autoSpaceDN w:val="0"/>
        <w:spacing w:line="360" w:lineRule="auto"/>
        <w:rPr>
          <w:rFonts w:hint="eastAsia" w:ascii="宋体" w:hAnsi="宋体" w:cs="宋体"/>
          <w:color w:val="auto"/>
          <w:kern w:val="0"/>
          <w:lang w:val="zh-CN"/>
        </w:rPr>
      </w:pPr>
    </w:p>
    <w:p w14:paraId="1760B257">
      <w:p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附法定代表人第二代身份证双面扫描（或复印）件</w:t>
      </w:r>
    </w:p>
    <w:p w14:paraId="1E5A1ECB">
      <w:pPr>
        <w:autoSpaceDE w:val="0"/>
        <w:autoSpaceDN w:val="0"/>
        <w:spacing w:line="360" w:lineRule="auto"/>
        <w:rPr>
          <w:rFonts w:hint="eastAsia" w:ascii="宋体" w:hAnsi="宋体" w:cs="宋体"/>
          <w:color w:val="auto"/>
          <w:kern w:val="0"/>
          <w:lang w:val="zh-CN"/>
        </w:rPr>
      </w:pPr>
    </w:p>
    <w:p w14:paraId="302F3166">
      <w:pPr>
        <w:autoSpaceDE w:val="0"/>
        <w:autoSpaceDN w:val="0"/>
        <w:spacing w:line="360" w:lineRule="auto"/>
        <w:rPr>
          <w:rFonts w:hint="eastAsia" w:ascii="宋体" w:hAnsi="宋体" w:cs="宋体"/>
          <w:color w:val="auto"/>
          <w:kern w:val="0"/>
          <w:lang w:val="zh-CN"/>
        </w:rPr>
      </w:pPr>
    </w:p>
    <w:p w14:paraId="6EDF10C5">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zh-CN"/>
        </w:rPr>
        <w:t xml:space="preserve">投标人：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（公章）</w:t>
      </w:r>
    </w:p>
    <w:p w14:paraId="3BAAE989">
      <w:pPr>
        <w:autoSpaceDE w:val="0"/>
        <w:autoSpaceDN w:val="0"/>
        <w:spacing w:line="360" w:lineRule="auto"/>
        <w:jc w:val="center"/>
        <w:rPr>
          <w:rFonts w:hint="eastAsia" w:ascii="宋体" w:hAnsi="宋体" w:cs="宋体"/>
          <w:color w:val="auto"/>
          <w:kern w:val="0"/>
          <w:lang w:val="zh-CN"/>
        </w:rPr>
      </w:pPr>
      <w:r>
        <w:rPr>
          <w:rFonts w:hint="eastAsia" w:ascii="宋体" w:hAnsi="宋体" w:cs="宋体"/>
          <w:b/>
          <w:bCs/>
          <w:color w:val="auto"/>
          <w:kern w:val="0"/>
          <w:lang w:val="zh-CN"/>
        </w:rPr>
        <w:t xml:space="preserve">年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月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日</w:t>
      </w:r>
    </w:p>
    <w:p w14:paraId="5276F437">
      <w:pPr>
        <w:pStyle w:val="25"/>
        <w:spacing w:before="0" w:after="0" w:line="360" w:lineRule="auto"/>
        <w:jc w:val="left"/>
        <w:outlineLvl w:val="1"/>
        <w:rPr>
          <w:rFonts w:hint="eastAsia" w:ascii="宋体" w:hAnsi="宋体" w:cs="宋体"/>
          <w:color w:val="auto"/>
          <w:lang w:val="zh-CN"/>
        </w:rPr>
      </w:pPr>
      <w:r>
        <w:rPr>
          <w:rFonts w:hint="eastAsia" w:ascii="宋体" w:hAnsi="宋体" w:cs="宋体"/>
          <w:color w:val="auto"/>
          <w:lang w:val="zh-CN"/>
        </w:rPr>
        <w:br w:type="page"/>
      </w:r>
      <w:bookmarkEnd w:id="79"/>
      <w:bookmarkStart w:id="80" w:name="_Toc13276"/>
      <w:bookmarkStart w:id="81" w:name="_Toc17284"/>
      <w:r>
        <w:rPr>
          <w:rFonts w:hint="eastAsia" w:ascii="宋体" w:hAnsi="宋体" w:cs="宋体"/>
          <w:color w:val="auto"/>
          <w:sz w:val="30"/>
          <w:szCs w:val="30"/>
        </w:rPr>
        <w:t>（3）</w:t>
      </w:r>
      <w:r>
        <w:rPr>
          <w:rFonts w:hint="eastAsia" w:ascii="宋体" w:hAnsi="宋体" w:cs="宋体"/>
          <w:color w:val="auto"/>
          <w:sz w:val="30"/>
          <w:szCs w:val="30"/>
          <w:lang w:val="zh-CN"/>
        </w:rPr>
        <w:t>法定代表人授权书</w:t>
      </w:r>
      <w:bookmarkEnd w:id="80"/>
    </w:p>
    <w:p w14:paraId="5B228227">
      <w:pPr>
        <w:spacing w:line="360" w:lineRule="auto"/>
        <w:rPr>
          <w:rFonts w:hint="eastAsia" w:ascii="宋体" w:hAnsi="宋体" w:cs="宋体"/>
          <w:color w:val="auto"/>
          <w:sz w:val="28"/>
          <w:szCs w:val="28"/>
          <w:lang w:val="zh-CN"/>
        </w:rPr>
      </w:pPr>
    </w:p>
    <w:p w14:paraId="69BC881E">
      <w:pPr>
        <w:autoSpaceDE w:val="0"/>
        <w:autoSpaceDN w:val="0"/>
        <w:spacing w:line="360" w:lineRule="auto"/>
        <w:jc w:val="center"/>
        <w:rPr>
          <w:rFonts w:hint="eastAsia" w:ascii="宋体" w:hAnsi="宋体" w:cs="宋体"/>
          <w:b/>
          <w:bCs/>
          <w:color w:val="auto"/>
          <w:kern w:val="0"/>
          <w:sz w:val="36"/>
          <w:szCs w:val="36"/>
          <w:lang w:val="zh-CN"/>
        </w:rPr>
      </w:pPr>
      <w:r>
        <w:rPr>
          <w:rFonts w:hint="eastAsia" w:ascii="宋体" w:hAnsi="宋体" w:cs="宋体"/>
          <w:b/>
          <w:bCs/>
          <w:color w:val="auto"/>
          <w:kern w:val="0"/>
          <w:sz w:val="28"/>
          <w:szCs w:val="28"/>
          <w:lang w:val="zh-CN"/>
        </w:rPr>
        <w:t>法定代表人授权书</w:t>
      </w:r>
    </w:p>
    <w:p w14:paraId="20100A97">
      <w:pPr>
        <w:autoSpaceDE w:val="0"/>
        <w:autoSpaceDN w:val="0"/>
        <w:spacing w:line="360" w:lineRule="auto"/>
        <w:rPr>
          <w:rFonts w:hint="eastAsia" w:ascii="宋体" w:hAnsi="宋体" w:cs="宋体"/>
          <w:b/>
          <w:bCs/>
          <w:color w:val="auto"/>
          <w:kern w:val="0"/>
          <w:sz w:val="28"/>
          <w:szCs w:val="28"/>
          <w:lang w:val="zh-CN"/>
        </w:rPr>
      </w:pPr>
    </w:p>
    <w:p w14:paraId="726B1D0B">
      <w:pPr>
        <w:autoSpaceDE w:val="0"/>
        <w:autoSpaceDN w:val="0"/>
        <w:spacing w:line="360" w:lineRule="auto"/>
        <w:rPr>
          <w:rFonts w:hint="eastAsia" w:ascii="宋体" w:hAnsi="宋体" w:cs="宋体"/>
          <w:b/>
          <w:bCs/>
          <w:color w:val="auto"/>
          <w:kern w:val="0"/>
          <w:lang w:val="zh-CN"/>
        </w:rPr>
      </w:pPr>
      <w:r>
        <w:rPr>
          <w:rFonts w:hint="eastAsia" w:ascii="宋体" w:hAnsi="宋体" w:cs="宋体"/>
          <w:b/>
          <w:bCs/>
          <w:color w:val="auto"/>
          <w:kern w:val="0"/>
          <w:lang w:val="zh-CN"/>
        </w:rPr>
        <w:t>致：青海品冠招标代理有限公司</w:t>
      </w:r>
    </w:p>
    <w:p w14:paraId="25A58AB3">
      <w:p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 xml:space="preserve">    </w:t>
      </w:r>
      <w:r>
        <w:rPr>
          <w:rFonts w:hint="eastAsia" w:ascii="宋体" w:hAnsi="宋体" w:cs="宋体"/>
          <w:color w:val="auto"/>
          <w:kern w:val="0"/>
          <w:u w:val="single"/>
          <w:lang w:val="zh-CN"/>
        </w:rPr>
        <w:t>（投标人名称）</w:t>
      </w:r>
      <w:r>
        <w:rPr>
          <w:rFonts w:hint="eastAsia" w:ascii="宋体" w:hAnsi="宋体" w:cs="宋体"/>
          <w:color w:val="auto"/>
          <w:kern w:val="0"/>
          <w:lang w:val="zh-CN"/>
        </w:rPr>
        <w:t>系中华人民共和国合法企业，法定地址</w:t>
      </w:r>
      <w:r>
        <w:rPr>
          <w:rFonts w:hint="eastAsia" w:ascii="宋体" w:hAnsi="宋体" w:cs="宋体"/>
          <w:color w:val="auto"/>
          <w:kern w:val="0"/>
          <w:u w:val="single"/>
          <w:lang w:val="zh-CN"/>
        </w:rPr>
        <w:t xml:space="preserve">              </w:t>
      </w:r>
      <w:r>
        <w:rPr>
          <w:rFonts w:hint="eastAsia" w:ascii="宋体" w:hAnsi="宋体" w:cs="宋体"/>
          <w:color w:val="auto"/>
          <w:kern w:val="0"/>
          <w:lang w:val="zh-CN"/>
        </w:rPr>
        <w:t>。</w:t>
      </w:r>
    </w:p>
    <w:p w14:paraId="3FC2A341">
      <w:p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rPr>
        <w:t xml:space="preserve">    </w:t>
      </w:r>
      <w:r>
        <w:rPr>
          <w:rFonts w:hint="eastAsia" w:ascii="宋体" w:hAnsi="宋体" w:cs="宋体"/>
          <w:color w:val="auto"/>
          <w:kern w:val="0"/>
          <w:u w:val="single"/>
          <w:lang w:val="zh-CN"/>
        </w:rPr>
        <w:t>（法定代表人姓名）</w:t>
      </w:r>
      <w:r>
        <w:rPr>
          <w:rFonts w:hint="eastAsia" w:ascii="宋体" w:hAnsi="宋体" w:cs="宋体"/>
          <w:color w:val="auto"/>
          <w:kern w:val="0"/>
          <w:lang w:val="zh-CN"/>
        </w:rPr>
        <w:t>特授权</w:t>
      </w:r>
      <w:r>
        <w:rPr>
          <w:rFonts w:hint="eastAsia" w:ascii="宋体" w:hAnsi="宋体" w:cs="宋体"/>
          <w:color w:val="auto"/>
          <w:kern w:val="0"/>
          <w:u w:val="single"/>
          <w:lang w:val="zh-CN"/>
        </w:rPr>
        <w:t>（委托代理人姓名）</w:t>
      </w:r>
      <w:r>
        <w:rPr>
          <w:rFonts w:hint="eastAsia" w:ascii="宋体" w:hAnsi="宋体" w:cs="宋体"/>
          <w:color w:val="auto"/>
          <w:kern w:val="0"/>
          <w:lang w:val="zh-CN"/>
        </w:rPr>
        <w:t>代表我单位全权办理</w:t>
      </w:r>
    </w:p>
    <w:p w14:paraId="3087EAC8">
      <w:p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u w:val="single"/>
          <w:lang w:val="zh-CN"/>
        </w:rPr>
        <w:t xml:space="preserve">                         </w:t>
      </w:r>
      <w:r>
        <w:rPr>
          <w:rFonts w:hint="eastAsia" w:ascii="宋体" w:hAnsi="宋体" w:cs="宋体"/>
          <w:color w:val="auto"/>
          <w:kern w:val="0"/>
          <w:lang w:val="zh-CN"/>
        </w:rPr>
        <w:t>项目的投标、答疑等具体工作，并签署全部有关的文件、资料。</w:t>
      </w:r>
    </w:p>
    <w:p w14:paraId="014291FC">
      <w:pPr>
        <w:autoSpaceDE w:val="0"/>
        <w:autoSpaceDN w:val="0"/>
        <w:spacing w:line="360" w:lineRule="auto"/>
        <w:ind w:firstLine="480"/>
        <w:rPr>
          <w:rFonts w:hint="eastAsia" w:ascii="宋体" w:hAnsi="宋体" w:cs="宋体"/>
          <w:color w:val="auto"/>
          <w:kern w:val="0"/>
          <w:lang w:val="zh-CN"/>
        </w:rPr>
      </w:pPr>
      <w:r>
        <w:rPr>
          <w:rFonts w:hint="eastAsia" w:ascii="宋体" w:hAnsi="宋体" w:cs="宋体"/>
          <w:color w:val="auto"/>
          <w:kern w:val="0"/>
          <w:lang w:val="zh-CN"/>
        </w:rPr>
        <w:t>我单位对被授权人的签名负全部责任。</w:t>
      </w:r>
    </w:p>
    <w:p w14:paraId="711F6666">
      <w:pPr>
        <w:autoSpaceDE w:val="0"/>
        <w:autoSpaceDN w:val="0"/>
        <w:spacing w:line="360" w:lineRule="auto"/>
        <w:ind w:firstLine="480"/>
        <w:rPr>
          <w:rFonts w:hint="eastAsia" w:ascii="宋体" w:hAnsi="宋体" w:cs="宋体"/>
          <w:color w:val="auto"/>
          <w:kern w:val="0"/>
          <w:lang w:val="zh-CN"/>
        </w:rPr>
      </w:pPr>
      <w:r>
        <w:rPr>
          <w:rFonts w:hint="eastAsia" w:ascii="宋体" w:hAnsi="宋体" w:cs="宋体"/>
          <w:color w:val="auto"/>
          <w:kern w:val="0"/>
          <w:lang w:val="zh-CN"/>
        </w:rPr>
        <w:t>被授权人联系电话：</w:t>
      </w:r>
    </w:p>
    <w:p w14:paraId="2A90128C">
      <w:pPr>
        <w:autoSpaceDE w:val="0"/>
        <w:autoSpaceDN w:val="0"/>
        <w:spacing w:line="360" w:lineRule="auto"/>
        <w:rPr>
          <w:rFonts w:hint="eastAsia" w:ascii="宋体" w:hAnsi="宋体" w:cs="宋体"/>
          <w:color w:val="auto"/>
          <w:kern w:val="0"/>
          <w:u w:val="single"/>
          <w:lang w:val="zh-CN"/>
        </w:rPr>
      </w:pPr>
      <w:r>
        <w:rPr>
          <w:rFonts w:hint="eastAsia" w:ascii="宋体" w:hAnsi="宋体" w:cs="宋体"/>
          <w:color w:val="auto"/>
          <w:kern w:val="0"/>
          <w:lang w:val="zh-CN"/>
        </w:rPr>
        <w:t>被授权人（委托代理人）签字：</w:t>
      </w:r>
      <w:r>
        <w:rPr>
          <w:rFonts w:hint="eastAsia" w:ascii="宋体" w:hAnsi="宋体" w:cs="宋体"/>
          <w:color w:val="auto"/>
          <w:kern w:val="0"/>
          <w:u w:val="single"/>
          <w:lang w:val="zh-CN"/>
        </w:rPr>
        <w:t xml:space="preserve">       </w:t>
      </w:r>
      <w:r>
        <w:rPr>
          <w:rFonts w:hint="eastAsia" w:ascii="宋体" w:hAnsi="宋体" w:cs="宋体"/>
          <w:color w:val="auto"/>
          <w:kern w:val="0"/>
          <w:lang w:val="zh-CN"/>
        </w:rPr>
        <w:t xml:space="preserve">  授权人（法定代表人）签字：</w:t>
      </w:r>
      <w:r>
        <w:rPr>
          <w:rFonts w:hint="eastAsia" w:ascii="宋体" w:hAnsi="宋体" w:cs="宋体"/>
          <w:color w:val="auto"/>
          <w:kern w:val="0"/>
          <w:u w:val="single"/>
          <w:lang w:val="zh-CN"/>
        </w:rPr>
        <w:t xml:space="preserve">       </w:t>
      </w:r>
    </w:p>
    <w:p w14:paraId="3C94F4C2">
      <w:pPr>
        <w:autoSpaceDE w:val="0"/>
        <w:autoSpaceDN w:val="0"/>
        <w:spacing w:line="360" w:lineRule="auto"/>
        <w:rPr>
          <w:rFonts w:hint="eastAsia" w:ascii="宋体" w:hAnsi="宋体" w:cs="宋体"/>
          <w:color w:val="auto"/>
          <w:kern w:val="0"/>
          <w:u w:val="single"/>
          <w:lang w:val="zh-CN"/>
        </w:rPr>
      </w:pPr>
      <w:r>
        <w:rPr>
          <w:rFonts w:hint="eastAsia" w:ascii="宋体" w:hAnsi="宋体" w:cs="宋体"/>
          <w:color w:val="auto"/>
          <w:kern w:val="0"/>
          <w:lang w:val="zh-CN"/>
        </w:rPr>
        <w:t>职务：</w:t>
      </w:r>
      <w:r>
        <w:rPr>
          <w:rFonts w:hint="eastAsia" w:ascii="宋体" w:hAnsi="宋体" w:cs="宋体"/>
          <w:color w:val="auto"/>
          <w:kern w:val="0"/>
          <w:u w:val="single"/>
          <w:lang w:val="zh-CN"/>
        </w:rPr>
        <w:t xml:space="preserve">                             </w:t>
      </w:r>
      <w:r>
        <w:rPr>
          <w:rFonts w:hint="eastAsia" w:ascii="宋体" w:hAnsi="宋体" w:cs="宋体"/>
          <w:color w:val="auto"/>
          <w:kern w:val="0"/>
          <w:lang w:val="zh-CN"/>
        </w:rPr>
        <w:t xml:space="preserve">  职务：</w:t>
      </w:r>
      <w:r>
        <w:rPr>
          <w:rFonts w:hint="eastAsia" w:ascii="宋体" w:hAnsi="宋体" w:cs="宋体"/>
          <w:color w:val="auto"/>
          <w:kern w:val="0"/>
          <w:u w:val="single"/>
          <w:lang w:val="zh-CN"/>
        </w:rPr>
        <w:t xml:space="preserve">                           </w:t>
      </w:r>
    </w:p>
    <w:p w14:paraId="7B9E5D33">
      <w:pPr>
        <w:autoSpaceDE w:val="0"/>
        <w:autoSpaceDN w:val="0"/>
        <w:spacing w:line="360" w:lineRule="auto"/>
        <w:rPr>
          <w:rFonts w:hint="eastAsia" w:ascii="宋体" w:hAnsi="宋体" w:cs="宋体"/>
          <w:color w:val="auto"/>
          <w:kern w:val="0"/>
          <w:lang w:val="zh-CN"/>
        </w:rPr>
      </w:pPr>
    </w:p>
    <w:p w14:paraId="775E4E40">
      <w:p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附被授权人第二代身份证双面扫描（或复印）件</w:t>
      </w:r>
    </w:p>
    <w:p w14:paraId="4E273526">
      <w:pPr>
        <w:autoSpaceDE w:val="0"/>
        <w:autoSpaceDN w:val="0"/>
        <w:spacing w:line="360" w:lineRule="auto"/>
        <w:rPr>
          <w:rFonts w:hint="eastAsia" w:ascii="宋体" w:hAnsi="宋体" w:cs="宋体"/>
          <w:color w:val="auto"/>
          <w:kern w:val="0"/>
          <w:lang w:val="zh-CN"/>
        </w:rPr>
      </w:pPr>
    </w:p>
    <w:p w14:paraId="2916F384">
      <w:pPr>
        <w:autoSpaceDE w:val="0"/>
        <w:autoSpaceDN w:val="0"/>
        <w:spacing w:line="360" w:lineRule="auto"/>
        <w:rPr>
          <w:rFonts w:hint="eastAsia" w:ascii="宋体" w:hAnsi="宋体" w:cs="宋体"/>
          <w:color w:val="auto"/>
          <w:kern w:val="0"/>
          <w:lang w:val="zh-CN"/>
        </w:rPr>
      </w:pPr>
    </w:p>
    <w:p w14:paraId="0F909CD1">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zh-CN"/>
        </w:rPr>
        <w:t xml:space="preserve">投标人：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（公章）</w:t>
      </w:r>
    </w:p>
    <w:p w14:paraId="67A2178A">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zh-CN"/>
        </w:rPr>
        <w:t xml:space="preserve">年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月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日</w:t>
      </w:r>
    </w:p>
    <w:p w14:paraId="6DB47678">
      <w:pPr>
        <w:autoSpaceDE w:val="0"/>
        <w:autoSpaceDN w:val="0"/>
        <w:spacing w:line="360" w:lineRule="auto"/>
        <w:rPr>
          <w:rFonts w:hint="eastAsia" w:ascii="宋体" w:hAnsi="宋体" w:cs="宋体"/>
          <w:color w:val="auto"/>
          <w:kern w:val="0"/>
          <w:lang w:val="zh-CN"/>
        </w:rPr>
      </w:pPr>
    </w:p>
    <w:p w14:paraId="71A71D1A">
      <w:pPr>
        <w:pStyle w:val="25"/>
        <w:spacing w:before="0" w:after="0" w:line="360" w:lineRule="auto"/>
        <w:jc w:val="left"/>
        <w:outlineLvl w:val="1"/>
        <w:rPr>
          <w:rFonts w:hint="eastAsia" w:ascii="宋体" w:hAnsi="宋体" w:cs="宋体"/>
          <w:color w:val="auto"/>
          <w:lang w:val="zh-CN"/>
        </w:rPr>
      </w:pPr>
      <w:r>
        <w:rPr>
          <w:rFonts w:hint="eastAsia" w:ascii="宋体" w:hAnsi="宋体" w:cs="宋体"/>
          <w:color w:val="auto"/>
          <w:lang w:val="zh-CN"/>
        </w:rPr>
        <w:br w:type="page"/>
      </w:r>
      <w:bookmarkStart w:id="82" w:name="_Toc23390"/>
      <w:bookmarkStart w:id="83" w:name="_Toc12378"/>
      <w:r>
        <w:rPr>
          <w:rFonts w:hint="eastAsia" w:ascii="宋体" w:hAnsi="宋体" w:cs="宋体"/>
          <w:color w:val="auto"/>
          <w:sz w:val="30"/>
          <w:szCs w:val="30"/>
        </w:rPr>
        <w:t>（4）</w:t>
      </w:r>
      <w:r>
        <w:rPr>
          <w:rFonts w:hint="eastAsia" w:ascii="宋体" w:hAnsi="宋体" w:cs="宋体"/>
          <w:color w:val="auto"/>
          <w:sz w:val="30"/>
          <w:szCs w:val="30"/>
          <w:lang w:val="zh-CN"/>
        </w:rPr>
        <w:t>投标人承诺函</w:t>
      </w:r>
      <w:bookmarkEnd w:id="82"/>
      <w:bookmarkEnd w:id="83"/>
    </w:p>
    <w:p w14:paraId="2C704977">
      <w:pPr>
        <w:autoSpaceDE w:val="0"/>
        <w:autoSpaceDN w:val="0"/>
        <w:spacing w:line="360" w:lineRule="auto"/>
        <w:rPr>
          <w:rFonts w:hint="eastAsia" w:ascii="宋体" w:hAnsi="宋体" w:cs="宋体"/>
          <w:color w:val="auto"/>
          <w:kern w:val="0"/>
          <w:sz w:val="28"/>
          <w:szCs w:val="28"/>
          <w:lang w:val="zh-CN"/>
        </w:rPr>
      </w:pPr>
    </w:p>
    <w:p w14:paraId="599037EC">
      <w:pPr>
        <w:autoSpaceDE w:val="0"/>
        <w:autoSpaceDN w:val="0"/>
        <w:spacing w:line="360" w:lineRule="auto"/>
        <w:jc w:val="center"/>
        <w:rPr>
          <w:rFonts w:hint="eastAsia" w:ascii="宋体" w:hAnsi="宋体" w:cs="宋体"/>
          <w:b/>
          <w:bCs/>
          <w:color w:val="auto"/>
          <w:kern w:val="0"/>
          <w:sz w:val="36"/>
          <w:szCs w:val="36"/>
          <w:lang w:val="zh-CN"/>
        </w:rPr>
      </w:pPr>
      <w:r>
        <w:rPr>
          <w:rFonts w:hint="eastAsia" w:ascii="宋体" w:hAnsi="宋体" w:cs="宋体"/>
          <w:b/>
          <w:bCs/>
          <w:color w:val="auto"/>
          <w:kern w:val="0"/>
          <w:sz w:val="28"/>
          <w:szCs w:val="28"/>
          <w:lang w:val="zh-CN"/>
        </w:rPr>
        <w:t>投标人承诺函</w:t>
      </w:r>
    </w:p>
    <w:p w14:paraId="343A8C9C">
      <w:pPr>
        <w:autoSpaceDE w:val="0"/>
        <w:autoSpaceDN w:val="0"/>
        <w:spacing w:line="360" w:lineRule="auto"/>
        <w:rPr>
          <w:rFonts w:hint="eastAsia" w:ascii="宋体" w:hAnsi="宋体" w:cs="宋体"/>
          <w:b/>
          <w:bCs/>
          <w:color w:val="auto"/>
          <w:kern w:val="0"/>
          <w:sz w:val="28"/>
          <w:szCs w:val="28"/>
          <w:lang w:val="zh-CN"/>
        </w:rPr>
      </w:pPr>
    </w:p>
    <w:p w14:paraId="2EE9ADFC">
      <w:pPr>
        <w:autoSpaceDE w:val="0"/>
        <w:autoSpaceDN w:val="0"/>
        <w:spacing w:line="360" w:lineRule="auto"/>
        <w:rPr>
          <w:rFonts w:hint="eastAsia" w:ascii="宋体" w:hAnsi="宋体" w:cs="宋体"/>
          <w:b/>
          <w:bCs/>
          <w:color w:val="auto"/>
          <w:kern w:val="0"/>
          <w:lang w:val="zh-CN"/>
        </w:rPr>
      </w:pPr>
      <w:r>
        <w:rPr>
          <w:rFonts w:hint="eastAsia" w:ascii="宋体" w:hAnsi="宋体" w:cs="宋体"/>
          <w:b/>
          <w:bCs/>
          <w:color w:val="auto"/>
          <w:kern w:val="0"/>
          <w:lang w:val="zh-CN"/>
        </w:rPr>
        <w:t>致：青海品冠招标代理有限公司</w:t>
      </w:r>
    </w:p>
    <w:p w14:paraId="324D9BB5">
      <w:pPr>
        <w:autoSpaceDE w:val="0"/>
        <w:autoSpaceDN w:val="0"/>
        <w:spacing w:line="360" w:lineRule="auto"/>
        <w:ind w:firstLine="480"/>
        <w:rPr>
          <w:rFonts w:hint="eastAsia" w:ascii="宋体" w:hAnsi="宋体" w:cs="宋体"/>
          <w:color w:val="auto"/>
          <w:kern w:val="0"/>
          <w:lang w:val="zh-CN"/>
        </w:rPr>
      </w:pPr>
      <w:r>
        <w:rPr>
          <w:rFonts w:hint="eastAsia" w:ascii="宋体" w:hAnsi="宋体" w:cs="宋体"/>
          <w:color w:val="auto"/>
          <w:kern w:val="0"/>
          <w:lang w:val="zh-CN"/>
        </w:rPr>
        <w:t>关于贵方20</w:t>
      </w:r>
      <w:r>
        <w:rPr>
          <w:rFonts w:hint="eastAsia" w:ascii="宋体" w:hAnsi="宋体" w:cs="宋体"/>
          <w:color w:val="auto"/>
          <w:kern w:val="0"/>
        </w:rPr>
        <w:t>XX</w:t>
      </w:r>
      <w:r>
        <w:rPr>
          <w:rFonts w:hint="eastAsia" w:ascii="宋体" w:hAnsi="宋体" w:cs="宋体"/>
          <w:color w:val="auto"/>
          <w:kern w:val="0"/>
          <w:lang w:val="zh-CN"/>
        </w:rPr>
        <w:t>年</w:t>
      </w:r>
      <w:r>
        <w:rPr>
          <w:rFonts w:hint="eastAsia" w:ascii="宋体" w:hAnsi="宋体" w:cs="宋体"/>
          <w:color w:val="auto"/>
          <w:kern w:val="0"/>
          <w:u w:val="single"/>
          <w:lang w:val="zh-CN"/>
        </w:rPr>
        <w:t xml:space="preserve">   </w:t>
      </w:r>
      <w:r>
        <w:rPr>
          <w:rFonts w:hint="eastAsia" w:ascii="宋体" w:hAnsi="宋体" w:cs="宋体"/>
          <w:color w:val="auto"/>
          <w:kern w:val="0"/>
          <w:lang w:val="zh-CN"/>
        </w:rPr>
        <w:t>月</w:t>
      </w:r>
      <w:r>
        <w:rPr>
          <w:rFonts w:hint="eastAsia" w:ascii="宋体" w:hAnsi="宋体" w:cs="宋体"/>
          <w:color w:val="auto"/>
          <w:kern w:val="0"/>
          <w:u w:val="single"/>
          <w:lang w:val="zh-CN"/>
        </w:rPr>
        <w:t xml:space="preserve">   </w:t>
      </w:r>
      <w:r>
        <w:rPr>
          <w:rFonts w:hint="eastAsia" w:ascii="宋体" w:hAnsi="宋体" w:cs="宋体"/>
          <w:color w:val="auto"/>
          <w:kern w:val="0"/>
          <w:lang w:val="zh-CN"/>
        </w:rPr>
        <w:t>日</w:t>
      </w:r>
      <w:r>
        <w:rPr>
          <w:rFonts w:hint="eastAsia" w:ascii="宋体" w:hAnsi="宋体" w:cs="宋体"/>
          <w:color w:val="auto"/>
          <w:kern w:val="0"/>
          <w:u w:val="single"/>
          <w:lang w:val="zh-CN"/>
        </w:rPr>
        <w:t xml:space="preserve">          (项目名称)</w:t>
      </w:r>
      <w:r>
        <w:rPr>
          <w:rFonts w:hint="eastAsia" w:ascii="宋体" w:hAnsi="宋体" w:cs="宋体"/>
          <w:color w:val="auto"/>
          <w:kern w:val="0"/>
          <w:lang w:val="zh-CN"/>
        </w:rPr>
        <w:t>采购项目，本签字人愿意参加投标，提供采购一览表中要求的所有产品，并证实提交的所有资料是准确的和真实的。同时，我代表（投标人名称），在此作如下承诺：</w:t>
      </w:r>
    </w:p>
    <w:p w14:paraId="6F9B6FC8">
      <w:p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 xml:space="preserve">   </w:t>
      </w:r>
      <w:r>
        <w:rPr>
          <w:rFonts w:hint="eastAsia" w:ascii="宋体" w:hAnsi="宋体" w:cs="宋体"/>
          <w:color w:val="auto"/>
          <w:kern w:val="0"/>
        </w:rPr>
        <w:t xml:space="preserve"> </w:t>
      </w:r>
      <w:r>
        <w:rPr>
          <w:rFonts w:hint="eastAsia" w:ascii="宋体" w:hAnsi="宋体" w:cs="宋体"/>
          <w:color w:val="auto"/>
          <w:kern w:val="0"/>
          <w:lang w:val="zh-CN"/>
        </w:rPr>
        <w:t>1.完全理解和接受招标文件的一切规定和要求；</w:t>
      </w:r>
    </w:p>
    <w:p w14:paraId="299AE15F">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2.若中标，我方将按照招标文件的具体规定与采购人签订采购合同，并且严格履行合同义务，按时交货，提供优质的产品和服务。如果在合同执行过程中，发现质量、数量出现问题，我方一定尽快更换或补退货，并承担相应的经济责任；</w:t>
      </w:r>
    </w:p>
    <w:p w14:paraId="400B340B">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3、我方保证甲方在使用该产品或其任何一部分时，不受第三方提出的侵犯专利权、著作权、商标权和工业设计权等知识产权的起诉，若有违犯，愿承担相应的一切责任。</w:t>
      </w:r>
    </w:p>
    <w:p w14:paraId="690EDD55">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4、我方承诺，除招标文件中规定的进口产品外，所投的产品均为国产产品，且均符合国家强制性标准。若有不实，愿承担相应的责任。</w:t>
      </w:r>
    </w:p>
    <w:p w14:paraId="0A151BBE">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5、在整个招标过程中我方若有违规行为，贵方可按招标文件之规定给予处罚，我方完全接受。</w:t>
      </w:r>
    </w:p>
    <w:p w14:paraId="157793E6">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6、若中标，本承诺将成为合同不可分割的一部分，与合同具有同等的法律效力。</w:t>
      </w:r>
    </w:p>
    <w:p w14:paraId="13B67AE6">
      <w:pPr>
        <w:autoSpaceDE w:val="0"/>
        <w:autoSpaceDN w:val="0"/>
        <w:spacing w:line="360" w:lineRule="auto"/>
        <w:rPr>
          <w:rFonts w:hint="eastAsia" w:ascii="宋体" w:hAnsi="宋体" w:cs="宋体"/>
          <w:color w:val="auto"/>
          <w:kern w:val="0"/>
          <w:lang w:val="zh-CN"/>
        </w:rPr>
      </w:pPr>
    </w:p>
    <w:p w14:paraId="1406E48F">
      <w:pPr>
        <w:autoSpaceDE w:val="0"/>
        <w:autoSpaceDN w:val="0"/>
        <w:spacing w:line="360" w:lineRule="auto"/>
        <w:rPr>
          <w:rFonts w:hint="eastAsia" w:ascii="宋体" w:hAnsi="宋体" w:cs="宋体"/>
          <w:color w:val="auto"/>
          <w:kern w:val="0"/>
          <w:lang w:val="zh-CN"/>
        </w:rPr>
      </w:pPr>
    </w:p>
    <w:p w14:paraId="5C447110">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zh-CN"/>
        </w:rPr>
        <w:t xml:space="preserve">投标人：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（公章）</w:t>
      </w:r>
    </w:p>
    <w:p w14:paraId="591A78AB">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zh-CN"/>
        </w:rPr>
        <w:t>法定代表人或委托代理人：        （签字或盖章）</w:t>
      </w:r>
    </w:p>
    <w:p w14:paraId="6723C8EF">
      <w:pPr>
        <w:autoSpaceDE w:val="0"/>
        <w:autoSpaceDN w:val="0"/>
        <w:spacing w:line="360" w:lineRule="auto"/>
        <w:jc w:val="center"/>
        <w:rPr>
          <w:rFonts w:hint="eastAsia" w:ascii="宋体" w:hAnsi="宋体" w:cs="宋体"/>
          <w:color w:val="auto"/>
          <w:lang w:val="zh-CN"/>
        </w:rPr>
      </w:pPr>
      <w:r>
        <w:rPr>
          <w:rFonts w:hint="eastAsia" w:ascii="宋体" w:hAnsi="宋体" w:cs="宋体"/>
          <w:b/>
          <w:bCs/>
          <w:color w:val="auto"/>
          <w:kern w:val="0"/>
          <w:lang w:val="zh-CN"/>
        </w:rPr>
        <w:t xml:space="preserve">年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月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日</w:t>
      </w:r>
    </w:p>
    <w:p w14:paraId="0E0371BC">
      <w:pPr>
        <w:rPr>
          <w:rFonts w:hint="eastAsia" w:ascii="宋体" w:hAnsi="宋体" w:cs="宋体"/>
          <w:color w:val="auto"/>
          <w:sz w:val="30"/>
          <w:szCs w:val="30"/>
        </w:rPr>
      </w:pPr>
      <w:r>
        <w:rPr>
          <w:rFonts w:hint="eastAsia" w:ascii="宋体" w:hAnsi="宋体" w:cs="宋体"/>
          <w:color w:val="auto"/>
          <w:sz w:val="30"/>
          <w:szCs w:val="30"/>
        </w:rPr>
        <w:br w:type="page"/>
      </w:r>
    </w:p>
    <w:p w14:paraId="69A242B7">
      <w:pPr>
        <w:pStyle w:val="25"/>
        <w:spacing w:before="0" w:after="0" w:line="360" w:lineRule="auto"/>
        <w:jc w:val="left"/>
        <w:outlineLvl w:val="1"/>
        <w:rPr>
          <w:rFonts w:hint="eastAsia" w:ascii="宋体" w:hAnsi="宋体" w:cs="宋体"/>
          <w:color w:val="auto"/>
          <w:lang w:val="zh-CN"/>
        </w:rPr>
      </w:pPr>
      <w:bookmarkStart w:id="84" w:name="_Toc23011"/>
      <w:r>
        <w:rPr>
          <w:rFonts w:hint="eastAsia" w:ascii="宋体" w:hAnsi="宋体" w:cs="宋体"/>
          <w:color w:val="auto"/>
          <w:sz w:val="30"/>
          <w:szCs w:val="30"/>
        </w:rPr>
        <w:t>（5）</w:t>
      </w:r>
      <w:r>
        <w:rPr>
          <w:rFonts w:hint="eastAsia" w:ascii="宋体" w:hAnsi="宋体" w:cs="宋体"/>
          <w:color w:val="auto"/>
          <w:sz w:val="30"/>
          <w:szCs w:val="30"/>
          <w:lang w:val="zh-CN"/>
        </w:rPr>
        <w:t>投标人诚信承诺书</w:t>
      </w:r>
      <w:bookmarkEnd w:id="84"/>
    </w:p>
    <w:p w14:paraId="1DDA1837">
      <w:pPr>
        <w:autoSpaceDE w:val="0"/>
        <w:autoSpaceDN w:val="0"/>
        <w:spacing w:line="360" w:lineRule="auto"/>
        <w:jc w:val="center"/>
        <w:rPr>
          <w:rFonts w:hint="eastAsia" w:ascii="宋体" w:hAnsi="宋体" w:cs="宋体"/>
          <w:b/>
          <w:bCs/>
          <w:color w:val="auto"/>
          <w:kern w:val="0"/>
          <w:sz w:val="28"/>
          <w:szCs w:val="28"/>
          <w:lang w:val="zh-CN"/>
        </w:rPr>
      </w:pPr>
      <w:r>
        <w:rPr>
          <w:rFonts w:hint="eastAsia" w:ascii="宋体" w:hAnsi="宋体" w:cs="宋体"/>
          <w:b/>
          <w:bCs/>
          <w:color w:val="auto"/>
          <w:kern w:val="0"/>
          <w:sz w:val="28"/>
          <w:szCs w:val="28"/>
          <w:lang w:val="zh-CN"/>
        </w:rPr>
        <w:t>投标人诚信承诺书</w:t>
      </w:r>
    </w:p>
    <w:p w14:paraId="14DE494B">
      <w:pPr>
        <w:spacing w:line="360" w:lineRule="auto"/>
        <w:jc w:val="center"/>
        <w:rPr>
          <w:rFonts w:ascii="宋体" w:cs="宋体"/>
          <w:b/>
          <w:color w:val="auto"/>
          <w:sz w:val="28"/>
          <w:szCs w:val="28"/>
        </w:rPr>
      </w:pPr>
    </w:p>
    <w:p w14:paraId="77202FA6">
      <w:pPr>
        <w:autoSpaceDE w:val="0"/>
        <w:autoSpaceDN w:val="0"/>
        <w:spacing w:line="360" w:lineRule="auto"/>
        <w:rPr>
          <w:rFonts w:hint="eastAsia" w:ascii="宋体" w:hAnsi="宋体" w:cs="宋体"/>
          <w:color w:val="auto"/>
          <w:kern w:val="0"/>
          <w:lang w:val="zh-CN"/>
        </w:rPr>
      </w:pPr>
      <w:r>
        <w:rPr>
          <w:rFonts w:hint="eastAsia" w:ascii="宋体" w:hAnsi="宋体" w:cs="宋体"/>
          <w:b/>
          <w:bCs/>
          <w:color w:val="auto"/>
          <w:kern w:val="0"/>
          <w:lang w:val="zh-CN"/>
        </w:rPr>
        <w:t>致：青海品冠招标代理有限公司</w:t>
      </w:r>
    </w:p>
    <w:p w14:paraId="0689D886">
      <w:pPr>
        <w:autoSpaceDE w:val="0"/>
        <w:autoSpaceDN w:val="0"/>
        <w:spacing w:line="360" w:lineRule="auto"/>
        <w:ind w:firstLine="480"/>
        <w:rPr>
          <w:rFonts w:hint="eastAsia" w:ascii="宋体" w:hAnsi="宋体" w:cs="宋体"/>
          <w:color w:val="auto"/>
          <w:kern w:val="0"/>
          <w:lang w:val="zh-CN"/>
        </w:rPr>
      </w:pPr>
      <w:r>
        <w:rPr>
          <w:rFonts w:hint="eastAsia" w:ascii="宋体" w:hAnsi="宋体" w:cs="宋体"/>
          <w:color w:val="auto"/>
          <w:kern w:val="0"/>
          <w:lang w:val="zh-CN"/>
        </w:rPr>
        <w:t>为了诚实、客观、有序地参与青海省政府采购活动，愿就以下内容作出承诺：</w:t>
      </w:r>
    </w:p>
    <w:p w14:paraId="45AA1AFB">
      <w:pPr>
        <w:autoSpaceDE w:val="0"/>
        <w:autoSpaceDN w:val="0"/>
        <w:spacing w:line="360" w:lineRule="auto"/>
        <w:ind w:firstLine="480"/>
        <w:rPr>
          <w:rFonts w:hint="eastAsia" w:ascii="宋体" w:hAnsi="宋体" w:cs="宋体"/>
          <w:color w:val="auto"/>
          <w:kern w:val="0"/>
          <w:lang w:val="zh-CN"/>
        </w:rPr>
      </w:pPr>
      <w:r>
        <w:rPr>
          <w:rFonts w:hint="eastAsia" w:ascii="宋体" w:hAnsi="宋体" w:cs="宋体"/>
          <w:color w:val="auto"/>
          <w:kern w:val="0"/>
          <w:lang w:val="zh-CN"/>
        </w:rPr>
        <w:t>一、自觉遵守各项法律、法规、规章、制度以及社会公德，维护廉洁环境，与同场竞争的其他投标人平等参加政府采购活动。</w:t>
      </w:r>
    </w:p>
    <w:p w14:paraId="34610BB1">
      <w:pPr>
        <w:autoSpaceDE w:val="0"/>
        <w:autoSpaceDN w:val="0"/>
        <w:spacing w:line="360" w:lineRule="auto"/>
        <w:ind w:firstLine="480"/>
        <w:rPr>
          <w:rFonts w:hint="eastAsia" w:ascii="宋体" w:hAnsi="宋体" w:cs="宋体"/>
          <w:color w:val="auto"/>
          <w:kern w:val="0"/>
          <w:lang w:val="zh-CN"/>
        </w:rPr>
      </w:pPr>
      <w:r>
        <w:rPr>
          <w:rFonts w:hint="eastAsia" w:ascii="宋体" w:hAnsi="宋体" w:cs="宋体"/>
          <w:color w:val="auto"/>
          <w:kern w:val="0"/>
          <w:lang w:val="zh-CN"/>
        </w:rPr>
        <w:t>二、参加采购代理机构组织的政府采购活动时，严格按照招标文件的规定和要求提供所需的相关材料，并对所提供的各类资料的真实性负责，不虚假应标，不虚列业绩。</w:t>
      </w:r>
    </w:p>
    <w:p w14:paraId="45B7D65B">
      <w:pPr>
        <w:autoSpaceDE w:val="0"/>
        <w:autoSpaceDN w:val="0"/>
        <w:spacing w:line="360" w:lineRule="auto"/>
        <w:ind w:firstLine="480"/>
        <w:rPr>
          <w:rFonts w:hint="eastAsia" w:ascii="宋体" w:hAnsi="宋体" w:cs="宋体"/>
          <w:color w:val="auto"/>
          <w:kern w:val="0"/>
          <w:lang w:val="zh-CN"/>
        </w:rPr>
      </w:pPr>
      <w:r>
        <w:rPr>
          <w:rFonts w:hint="eastAsia" w:ascii="宋体" w:hAnsi="宋体" w:cs="宋体"/>
          <w:color w:val="auto"/>
          <w:kern w:val="0"/>
          <w:lang w:val="zh-CN"/>
        </w:rPr>
        <w:t>三、尊重参与政府采购活动各相关方的合法行为，接受政府采购活动依法形成的意见、结果。</w:t>
      </w:r>
    </w:p>
    <w:p w14:paraId="7D681C4D">
      <w:pPr>
        <w:autoSpaceDE w:val="0"/>
        <w:autoSpaceDN w:val="0"/>
        <w:spacing w:line="360" w:lineRule="auto"/>
        <w:ind w:firstLine="480"/>
        <w:rPr>
          <w:rFonts w:hint="eastAsia" w:ascii="宋体" w:hAnsi="宋体" w:cs="宋体"/>
          <w:color w:val="auto"/>
          <w:kern w:val="0"/>
          <w:lang w:val="zh-CN"/>
        </w:rPr>
      </w:pPr>
      <w:r>
        <w:rPr>
          <w:rFonts w:hint="eastAsia" w:ascii="宋体" w:hAnsi="宋体" w:cs="宋体"/>
          <w:color w:val="auto"/>
          <w:kern w:val="0"/>
          <w:lang w:val="zh-CN"/>
        </w:rPr>
        <w:t>四、依法参加政府采购活动，不围标、串标，维护市场秩序，不提供“三无”产品、以次充好。</w:t>
      </w:r>
    </w:p>
    <w:p w14:paraId="39D8A26E">
      <w:pPr>
        <w:autoSpaceDE w:val="0"/>
        <w:autoSpaceDN w:val="0"/>
        <w:spacing w:line="360" w:lineRule="auto"/>
        <w:ind w:firstLine="480"/>
        <w:rPr>
          <w:rFonts w:hint="eastAsia" w:ascii="宋体" w:hAnsi="宋体" w:cs="宋体"/>
          <w:color w:val="auto"/>
          <w:kern w:val="0"/>
          <w:lang w:val="zh-CN"/>
        </w:rPr>
      </w:pPr>
      <w:r>
        <w:rPr>
          <w:rFonts w:hint="eastAsia" w:ascii="宋体" w:hAnsi="宋体" w:cs="宋体"/>
          <w:color w:val="auto"/>
          <w:kern w:val="0"/>
          <w:lang w:val="zh-CN"/>
        </w:rPr>
        <w:t>五、积极推动政府采购活动健康开展，对采购活动有疑问、异议时，按法律规定的程序实名反映情况，不恶意中伤、无事生非，以和谐、平等的心态参加政府采购活动。</w:t>
      </w:r>
    </w:p>
    <w:p w14:paraId="63E5126E">
      <w:pPr>
        <w:autoSpaceDE w:val="0"/>
        <w:autoSpaceDN w:val="0"/>
        <w:spacing w:line="360" w:lineRule="auto"/>
        <w:ind w:firstLine="480"/>
        <w:rPr>
          <w:rFonts w:hint="eastAsia" w:ascii="宋体" w:hAnsi="宋体" w:cs="宋体"/>
          <w:color w:val="auto"/>
          <w:kern w:val="0"/>
          <w:lang w:val="zh-CN"/>
        </w:rPr>
      </w:pPr>
      <w:r>
        <w:rPr>
          <w:rFonts w:hint="eastAsia" w:ascii="宋体" w:hAnsi="宋体" w:cs="宋体"/>
          <w:color w:val="auto"/>
          <w:kern w:val="0"/>
          <w:lang w:val="zh-CN"/>
        </w:rPr>
        <w:t>六、认真履行中标人应承担的责任和义务，全面执行采购合同规定的各项内容，保质保量地按时提供采购物品。</w:t>
      </w:r>
    </w:p>
    <w:p w14:paraId="4E8785B8">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若本企业（单位）发生有悖于上述承诺的行为，愿意接受《中华人民共和国政府采购法》和《政府采购法实施条例》中对投标人的相关处理。</w:t>
      </w:r>
    </w:p>
    <w:p w14:paraId="6D6FE112">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本承诺是采购项目投标文件的组成部分。</w:t>
      </w:r>
    </w:p>
    <w:p w14:paraId="5B4F0924">
      <w:pPr>
        <w:autoSpaceDE w:val="0"/>
        <w:autoSpaceDN w:val="0"/>
        <w:spacing w:line="360" w:lineRule="auto"/>
        <w:rPr>
          <w:rFonts w:hint="eastAsia" w:ascii="宋体" w:hAnsi="宋体" w:cs="宋体"/>
          <w:color w:val="auto"/>
          <w:kern w:val="0"/>
          <w:lang w:val="zh-CN"/>
        </w:rPr>
      </w:pPr>
    </w:p>
    <w:p w14:paraId="5D9E4345">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zh-CN"/>
        </w:rPr>
        <w:t xml:space="preserve">投标人：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（公章）</w:t>
      </w:r>
    </w:p>
    <w:p w14:paraId="431B7E87">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zh-CN"/>
        </w:rPr>
        <w:t>法定代表人或委托代理人：        （签字或盖章）</w:t>
      </w:r>
    </w:p>
    <w:p w14:paraId="2253ECF7">
      <w:pPr>
        <w:autoSpaceDE w:val="0"/>
        <w:autoSpaceDN w:val="0"/>
        <w:spacing w:line="360" w:lineRule="auto"/>
        <w:jc w:val="center"/>
        <w:rPr>
          <w:rFonts w:hint="eastAsia" w:ascii="宋体" w:hAnsi="宋体" w:cs="宋体"/>
          <w:color w:val="auto"/>
          <w:kern w:val="0"/>
          <w:lang w:val="zh-CN"/>
        </w:rPr>
      </w:pPr>
      <w:r>
        <w:rPr>
          <w:rFonts w:hint="eastAsia" w:ascii="宋体" w:hAnsi="宋体" w:cs="宋体"/>
          <w:b/>
          <w:bCs/>
          <w:color w:val="auto"/>
          <w:kern w:val="0"/>
          <w:lang w:val="zh-CN"/>
        </w:rPr>
        <w:t xml:space="preserve">年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月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日</w:t>
      </w:r>
    </w:p>
    <w:p w14:paraId="1B36D5BE">
      <w:pPr>
        <w:pStyle w:val="25"/>
        <w:spacing w:before="0" w:after="0" w:line="360" w:lineRule="auto"/>
        <w:jc w:val="left"/>
        <w:outlineLvl w:val="1"/>
        <w:rPr>
          <w:rFonts w:hint="eastAsia" w:ascii="宋体" w:hAnsi="宋体" w:cs="宋体"/>
          <w:color w:val="auto"/>
          <w:lang w:val="zh-CN"/>
        </w:rPr>
      </w:pPr>
      <w:r>
        <w:rPr>
          <w:rFonts w:hint="eastAsia" w:ascii="宋体" w:hAnsi="宋体" w:cs="宋体"/>
          <w:color w:val="auto"/>
          <w:kern w:val="0"/>
          <w:sz w:val="24"/>
          <w:lang w:val="zh-CN"/>
        </w:rPr>
        <w:br w:type="page"/>
      </w:r>
      <w:bookmarkEnd w:id="81"/>
      <w:bookmarkStart w:id="85" w:name="_Toc27564"/>
      <w:bookmarkStart w:id="86" w:name="_Toc8344"/>
      <w:r>
        <w:rPr>
          <w:rFonts w:hint="eastAsia" w:ascii="宋体" w:hAnsi="宋体" w:cs="宋体"/>
          <w:color w:val="auto"/>
          <w:sz w:val="30"/>
          <w:szCs w:val="30"/>
        </w:rPr>
        <w:t>（6）</w:t>
      </w:r>
      <w:r>
        <w:rPr>
          <w:rFonts w:hint="eastAsia" w:ascii="宋体" w:hAnsi="宋体" w:cs="宋体"/>
          <w:color w:val="auto"/>
          <w:sz w:val="30"/>
          <w:szCs w:val="30"/>
          <w:lang w:val="zh-CN"/>
        </w:rPr>
        <w:t>资格证明材料</w:t>
      </w:r>
      <w:bookmarkEnd w:id="85"/>
    </w:p>
    <w:p w14:paraId="54373F65">
      <w:pPr>
        <w:spacing w:line="360" w:lineRule="auto"/>
        <w:rPr>
          <w:rFonts w:hint="eastAsia" w:ascii="宋体" w:hAnsi="宋体" w:cs="宋体"/>
          <w:color w:val="auto"/>
          <w:sz w:val="28"/>
          <w:szCs w:val="28"/>
          <w:lang w:val="zh-CN"/>
        </w:rPr>
      </w:pPr>
    </w:p>
    <w:p w14:paraId="57A7218A">
      <w:pPr>
        <w:autoSpaceDE w:val="0"/>
        <w:autoSpaceDN w:val="0"/>
        <w:spacing w:line="360" w:lineRule="auto"/>
        <w:jc w:val="center"/>
        <w:rPr>
          <w:rFonts w:hint="eastAsia" w:ascii="宋体" w:hAnsi="宋体" w:cs="宋体"/>
          <w:b/>
          <w:bCs/>
          <w:color w:val="auto"/>
          <w:kern w:val="0"/>
          <w:sz w:val="36"/>
          <w:szCs w:val="36"/>
          <w:lang w:val="zh-CN"/>
        </w:rPr>
      </w:pPr>
      <w:r>
        <w:rPr>
          <w:rFonts w:hint="eastAsia" w:ascii="宋体" w:hAnsi="宋体" w:cs="宋体"/>
          <w:b/>
          <w:bCs/>
          <w:color w:val="auto"/>
          <w:kern w:val="0"/>
          <w:sz w:val="28"/>
          <w:szCs w:val="28"/>
          <w:lang w:val="zh-CN"/>
        </w:rPr>
        <w:t>资格证明材料</w:t>
      </w:r>
    </w:p>
    <w:p w14:paraId="56456335">
      <w:pPr>
        <w:spacing w:line="360" w:lineRule="auto"/>
        <w:ind w:firstLine="480" w:firstLineChars="200"/>
        <w:rPr>
          <w:rFonts w:hint="eastAsia" w:ascii="宋体" w:hAnsi="宋体" w:cs="宋体"/>
          <w:color w:val="auto"/>
        </w:rPr>
      </w:pPr>
      <w:r>
        <w:rPr>
          <w:rFonts w:hint="eastAsia" w:ascii="宋体" w:hAnsi="宋体" w:cs="宋体"/>
          <w:color w:val="auto"/>
        </w:rPr>
        <w:t>资格证明材料包括：</w:t>
      </w:r>
    </w:p>
    <w:p w14:paraId="2CF636C4">
      <w:pPr>
        <w:numPr>
          <w:ilvl w:val="0"/>
          <w:numId w:val="7"/>
        </w:numPr>
        <w:spacing w:line="360" w:lineRule="auto"/>
        <w:ind w:firstLine="480"/>
        <w:rPr>
          <w:rFonts w:hint="eastAsia" w:ascii="宋体" w:hAnsi="宋体" w:cs="宋体"/>
          <w:color w:val="auto"/>
        </w:rPr>
      </w:pPr>
      <w:r>
        <w:rPr>
          <w:rFonts w:hint="eastAsia" w:ascii="宋体" w:hAnsi="宋体" w:cs="宋体"/>
          <w:color w:val="auto"/>
        </w:rPr>
        <w:t>提供有效的营业执照、税务登记证、机构代码证或三证（五证）合一统一社会代码证及其他资格证明文件（扫描或复印件）；</w:t>
      </w:r>
    </w:p>
    <w:p w14:paraId="127089BA">
      <w:pPr>
        <w:spacing w:line="360" w:lineRule="auto"/>
        <w:ind w:firstLine="480" w:firstLineChars="200"/>
        <w:rPr>
          <w:rFonts w:hint="eastAsia" w:ascii="宋体" w:hAnsi="宋体" w:cs="宋体"/>
          <w:color w:val="auto"/>
        </w:rPr>
      </w:pPr>
      <w:r>
        <w:rPr>
          <w:rFonts w:hint="eastAsia" w:ascii="宋体" w:hAnsi="宋体" w:cs="宋体"/>
          <w:color w:val="auto"/>
        </w:rPr>
        <w:t>企业法人需提交“统一社会信用代码的营业执照”，未换证的提交“营业执照、组织机构代码证、税务登记证”；事业法人需提交“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社会团体法人登记证书”或“民办非企业单位登记证书”或“基金会法人登记证书”和“组织机构代码证”；个体工商户需提交“统一社会信用代码的营业执照”或“营业执照、税务登记证”；自然人需提交身份证明。</w:t>
      </w:r>
    </w:p>
    <w:p w14:paraId="74579EE8">
      <w:pPr>
        <w:spacing w:line="360" w:lineRule="auto"/>
        <w:ind w:firstLine="480" w:firstLineChars="200"/>
        <w:rPr>
          <w:rFonts w:hint="eastAsia" w:ascii="宋体" w:hAnsi="宋体" w:cs="宋体"/>
          <w:color w:val="auto"/>
        </w:rPr>
      </w:pPr>
      <w:r>
        <w:rPr>
          <w:rFonts w:hint="eastAsia" w:ascii="宋体" w:hAnsi="宋体" w:cs="宋体"/>
          <w:color w:val="auto"/>
        </w:rPr>
        <w:t>（2）招标文件规定的有关资格证书、许可证书、认证等；</w:t>
      </w:r>
    </w:p>
    <w:p w14:paraId="3A479828">
      <w:pPr>
        <w:spacing w:line="360" w:lineRule="auto"/>
        <w:ind w:firstLine="480" w:firstLineChars="200"/>
        <w:rPr>
          <w:rFonts w:hint="eastAsia" w:ascii="宋体" w:hAnsi="宋体" w:cs="宋体"/>
          <w:color w:val="auto"/>
        </w:rPr>
      </w:pPr>
      <w:r>
        <w:rPr>
          <w:rFonts w:hint="eastAsia" w:ascii="宋体" w:hAnsi="宋体" w:cs="宋体"/>
          <w:color w:val="auto"/>
        </w:rPr>
        <w:t>（3）投标人认为有必要提供的其他资格证明文件。</w:t>
      </w:r>
    </w:p>
    <w:p w14:paraId="4DDCB552">
      <w:pPr>
        <w:pStyle w:val="25"/>
        <w:spacing w:before="0" w:after="0" w:line="360" w:lineRule="auto"/>
        <w:jc w:val="left"/>
        <w:outlineLvl w:val="1"/>
        <w:rPr>
          <w:rFonts w:hint="eastAsia" w:ascii="宋体" w:hAnsi="宋体" w:cs="宋体"/>
          <w:color w:val="auto"/>
        </w:rPr>
      </w:pPr>
      <w:r>
        <w:rPr>
          <w:rFonts w:hint="eastAsia" w:ascii="宋体" w:hAnsi="宋体" w:cs="宋体"/>
          <w:color w:val="auto"/>
          <w:kern w:val="0"/>
          <w:sz w:val="24"/>
          <w:lang w:val="zh-CN"/>
        </w:rPr>
        <w:br w:type="page"/>
      </w:r>
      <w:bookmarkStart w:id="87" w:name="_Toc2263"/>
      <w:r>
        <w:rPr>
          <w:rFonts w:hint="eastAsia" w:ascii="宋体" w:hAnsi="宋体" w:cs="宋体"/>
          <w:color w:val="auto"/>
          <w:sz w:val="30"/>
          <w:szCs w:val="30"/>
        </w:rPr>
        <w:t>（7）</w:t>
      </w:r>
      <w:r>
        <w:rPr>
          <w:rFonts w:hint="eastAsia" w:ascii="宋体" w:hAnsi="宋体" w:cs="宋体"/>
          <w:color w:val="auto"/>
          <w:sz w:val="30"/>
          <w:szCs w:val="30"/>
          <w:lang w:val="zh-CN"/>
        </w:rPr>
        <w:t>财务状况报告，依法缴纳税收和社会保障资金的相关材料</w:t>
      </w:r>
      <w:bookmarkEnd w:id="87"/>
    </w:p>
    <w:p w14:paraId="30A669EE">
      <w:pPr>
        <w:autoSpaceDE w:val="0"/>
        <w:autoSpaceDN w:val="0"/>
        <w:spacing w:line="360" w:lineRule="auto"/>
        <w:rPr>
          <w:rFonts w:hint="eastAsia" w:ascii="宋体" w:hAnsi="宋体" w:cs="宋体"/>
          <w:color w:val="auto"/>
          <w:kern w:val="0"/>
          <w:sz w:val="28"/>
          <w:szCs w:val="28"/>
          <w:lang w:val="zh-CN"/>
        </w:rPr>
      </w:pPr>
    </w:p>
    <w:p w14:paraId="0F071656">
      <w:pPr>
        <w:autoSpaceDE w:val="0"/>
        <w:autoSpaceDN w:val="0"/>
        <w:spacing w:line="360" w:lineRule="auto"/>
        <w:jc w:val="center"/>
        <w:rPr>
          <w:rFonts w:hint="eastAsia" w:ascii="宋体" w:hAnsi="宋体" w:cs="宋体"/>
          <w:b/>
          <w:bCs/>
          <w:color w:val="auto"/>
          <w:kern w:val="0"/>
          <w:sz w:val="36"/>
          <w:szCs w:val="36"/>
          <w:lang w:val="zh-CN"/>
        </w:rPr>
      </w:pPr>
      <w:r>
        <w:rPr>
          <w:rFonts w:hint="eastAsia" w:ascii="宋体" w:hAnsi="宋体" w:cs="宋体"/>
          <w:b/>
          <w:bCs/>
          <w:color w:val="auto"/>
          <w:kern w:val="0"/>
          <w:sz w:val="28"/>
          <w:szCs w:val="28"/>
          <w:lang w:val="zh-CN"/>
        </w:rPr>
        <w:t>财务状况报告，依法缴纳税收和社会保障资金的相关材料</w:t>
      </w:r>
    </w:p>
    <w:p w14:paraId="2FD1B562">
      <w:pPr>
        <w:autoSpaceDE w:val="0"/>
        <w:autoSpaceDN w:val="0"/>
        <w:spacing w:line="360" w:lineRule="auto"/>
        <w:ind w:firstLine="480"/>
        <w:rPr>
          <w:rFonts w:hint="eastAsia" w:ascii="宋体" w:hAnsi="宋体" w:cs="宋体"/>
          <w:color w:val="auto"/>
          <w:kern w:val="0"/>
          <w:lang w:val="zh-CN"/>
        </w:rPr>
      </w:pPr>
      <w:r>
        <w:rPr>
          <w:rFonts w:hint="eastAsia" w:ascii="宋体" w:hAnsi="宋体" w:cs="宋体"/>
          <w:color w:val="auto"/>
          <w:kern w:val="0"/>
          <w:lang w:val="zh-CN"/>
        </w:rPr>
        <w:t>按照招标文件“第一部分</w:t>
      </w:r>
      <w:r>
        <w:rPr>
          <w:rFonts w:hint="eastAsia" w:ascii="宋体" w:hAnsi="宋体" w:cs="宋体"/>
          <w:color w:val="auto"/>
          <w:kern w:val="0"/>
        </w:rPr>
        <w:t xml:space="preserve">  投标邀请</w:t>
      </w:r>
      <w:r>
        <w:rPr>
          <w:rFonts w:hint="eastAsia" w:ascii="宋体" w:hAnsi="宋体" w:cs="宋体"/>
          <w:color w:val="auto"/>
          <w:kern w:val="0"/>
          <w:lang w:val="zh-CN"/>
        </w:rPr>
        <w:t>”各包投标人资格要求(1)中第&lt;2&gt;条规定提供以下相关材料。</w:t>
      </w:r>
    </w:p>
    <w:p w14:paraId="71161FBE">
      <w:pPr>
        <w:autoSpaceDE w:val="0"/>
        <w:autoSpaceDN w:val="0"/>
        <w:spacing w:line="360" w:lineRule="auto"/>
        <w:ind w:firstLine="480"/>
        <w:rPr>
          <w:rFonts w:hint="eastAsia" w:ascii="宋体" w:hAnsi="宋体" w:cs="宋体"/>
          <w:color w:val="auto"/>
          <w:kern w:val="0"/>
          <w:lang w:val="zh-CN"/>
        </w:rPr>
      </w:pPr>
      <w:r>
        <w:rPr>
          <w:rFonts w:hint="eastAsia" w:ascii="宋体" w:hAnsi="宋体" w:cs="宋体"/>
          <w:color w:val="auto"/>
          <w:kern w:val="0"/>
          <w:lang w:val="zh-CN"/>
        </w:rPr>
        <w:t>1、投标人是法人的，提供基本开户银行近三个月内出具的资信证明（同时提供基本存款账户开户许可证）或</w:t>
      </w:r>
      <w:r>
        <w:rPr>
          <w:rFonts w:hint="eastAsia" w:ascii="宋体" w:hAnsi="宋体" w:cs="宋体"/>
          <w:color w:val="auto"/>
          <w:kern w:val="0"/>
          <w:lang w:val="en-US" w:eastAsia="zh-CN"/>
        </w:rPr>
        <w:t>2024年度（或2025年度）</w:t>
      </w:r>
      <w:r>
        <w:rPr>
          <w:rFonts w:hint="eastAsia" w:ascii="宋体" w:hAnsi="宋体" w:cs="宋体"/>
          <w:color w:val="auto"/>
        </w:rPr>
        <w:t>经第三方审计的财务状况报告</w:t>
      </w:r>
      <w:r>
        <w:rPr>
          <w:rFonts w:hint="eastAsia" w:ascii="宋体" w:hAnsi="宋体" w:cs="宋体"/>
          <w:color w:val="auto"/>
          <w:kern w:val="0"/>
          <w:lang w:val="zh-CN"/>
        </w:rPr>
        <w:t>（扫描或复印件应全面、完整、清晰），包括资产负债表、现金流量表、利润表和财务（会计）报表附注</w:t>
      </w:r>
      <w:r>
        <w:rPr>
          <w:rFonts w:hint="eastAsia" w:ascii="宋体" w:hAnsi="宋体" w:cs="宋体"/>
          <w:color w:val="auto"/>
          <w:kern w:val="0"/>
        </w:rPr>
        <w:t>，</w:t>
      </w:r>
      <w:r>
        <w:rPr>
          <w:rFonts w:hint="eastAsia" w:ascii="宋体" w:hAnsi="宋体" w:cs="宋体"/>
          <w:color w:val="auto"/>
          <w:kern w:val="0"/>
          <w:lang w:val="zh-CN"/>
        </w:rPr>
        <w:t>并提供第三方机构的营业执照、执业证书。</w:t>
      </w:r>
      <w:r>
        <w:rPr>
          <w:rFonts w:hint="eastAsia" w:ascii="宋体" w:hAnsi="宋体" w:cs="宋体"/>
          <w:color w:val="auto"/>
        </w:rPr>
        <w:t>投标人是其他组织和自然人，没有经审计的财务报告，可以提供基本开户银行出具的资信证明（同时提供基本存款账户开户许可证）。</w:t>
      </w:r>
    </w:p>
    <w:p w14:paraId="34189CD0">
      <w:pPr>
        <w:autoSpaceDE w:val="0"/>
        <w:autoSpaceDN w:val="0"/>
        <w:spacing w:line="360" w:lineRule="auto"/>
        <w:ind w:firstLine="480"/>
        <w:rPr>
          <w:rFonts w:hint="eastAsia" w:ascii="宋体" w:hAnsi="宋体" w:cs="宋体"/>
          <w:color w:val="auto"/>
          <w:kern w:val="0"/>
          <w:lang w:val="zh-CN"/>
        </w:rPr>
      </w:pPr>
      <w:r>
        <w:rPr>
          <w:rFonts w:hint="eastAsia" w:ascii="宋体" w:hAnsi="宋体" w:cs="宋体"/>
          <w:color w:val="auto"/>
          <w:kern w:val="0"/>
          <w:lang w:val="zh-CN"/>
        </w:rPr>
        <w:t>2、近半年内（</w:t>
      </w:r>
      <w:r>
        <w:rPr>
          <w:rFonts w:hint="eastAsia" w:ascii="宋体" w:hAnsi="宋体" w:cs="宋体"/>
          <w:color w:val="auto"/>
          <w:kern w:val="0"/>
        </w:rPr>
        <w:t>任意</w:t>
      </w:r>
      <w:r>
        <w:rPr>
          <w:rFonts w:hint="eastAsia" w:ascii="宋体" w:hAnsi="宋体" w:cs="宋体"/>
          <w:color w:val="auto"/>
          <w:kern w:val="0"/>
          <w:lang w:val="en-US" w:eastAsia="zh-CN"/>
        </w:rPr>
        <w:t>一</w:t>
      </w:r>
      <w:r>
        <w:rPr>
          <w:rFonts w:hint="eastAsia" w:ascii="宋体" w:hAnsi="宋体" w:cs="宋体"/>
          <w:color w:val="auto"/>
          <w:kern w:val="0"/>
        </w:rPr>
        <w:t>个月</w:t>
      </w:r>
      <w:r>
        <w:rPr>
          <w:rFonts w:hint="eastAsia" w:ascii="宋体" w:hAnsi="宋体" w:cs="宋体"/>
          <w:color w:val="auto"/>
          <w:kern w:val="0"/>
          <w:lang w:val="zh-CN"/>
        </w:rPr>
        <w:t>）的依法缴纳税收和社会保障资金记录的证明材料；依法免税或不需要缴纳社会保障资金的投标人须提供相应文件证明其依法免税或不需要缴纳社会保障资金。</w:t>
      </w:r>
    </w:p>
    <w:p w14:paraId="3528121A">
      <w:pPr>
        <w:pStyle w:val="25"/>
        <w:spacing w:before="0" w:after="0" w:line="360" w:lineRule="auto"/>
        <w:jc w:val="left"/>
        <w:outlineLvl w:val="1"/>
        <w:rPr>
          <w:rFonts w:hint="eastAsia" w:ascii="宋体" w:hAnsi="宋体" w:cs="宋体"/>
          <w:color w:val="auto"/>
        </w:rPr>
      </w:pPr>
      <w:r>
        <w:rPr>
          <w:rFonts w:hint="eastAsia" w:ascii="宋体" w:hAnsi="宋体" w:cs="宋体"/>
          <w:color w:val="auto"/>
          <w:kern w:val="0"/>
          <w:sz w:val="24"/>
          <w:lang w:val="zh-CN"/>
        </w:rPr>
        <w:br w:type="page"/>
      </w:r>
      <w:bookmarkEnd w:id="86"/>
      <w:bookmarkStart w:id="88" w:name="_Toc182"/>
      <w:bookmarkStart w:id="89" w:name="_Toc21530"/>
      <w:r>
        <w:rPr>
          <w:rFonts w:hint="eastAsia" w:ascii="宋体" w:hAnsi="宋体" w:cs="宋体"/>
          <w:color w:val="auto"/>
          <w:sz w:val="30"/>
          <w:szCs w:val="30"/>
        </w:rPr>
        <w:t>（8）</w:t>
      </w:r>
      <w:r>
        <w:rPr>
          <w:rFonts w:hint="eastAsia" w:ascii="宋体" w:hAnsi="宋体" w:cs="宋体"/>
          <w:color w:val="auto"/>
          <w:sz w:val="30"/>
          <w:szCs w:val="30"/>
          <w:lang w:val="zh-CN"/>
        </w:rPr>
        <w:t>具备履行合同所必需的设备和专业技术能力的证明材料</w:t>
      </w:r>
      <w:bookmarkEnd w:id="88"/>
    </w:p>
    <w:p w14:paraId="36CFDB2F">
      <w:pPr>
        <w:autoSpaceDE w:val="0"/>
        <w:autoSpaceDN w:val="0"/>
        <w:spacing w:line="360" w:lineRule="auto"/>
        <w:rPr>
          <w:rFonts w:hint="eastAsia" w:ascii="宋体" w:hAnsi="宋体" w:cs="宋体"/>
          <w:color w:val="auto"/>
          <w:kern w:val="0"/>
          <w:sz w:val="28"/>
          <w:szCs w:val="28"/>
          <w:lang w:val="zh-CN"/>
        </w:rPr>
      </w:pPr>
    </w:p>
    <w:p w14:paraId="54EA9FEA">
      <w:pPr>
        <w:autoSpaceDE w:val="0"/>
        <w:autoSpaceDN w:val="0"/>
        <w:spacing w:line="360" w:lineRule="auto"/>
        <w:jc w:val="center"/>
        <w:rPr>
          <w:rFonts w:hint="eastAsia" w:ascii="宋体" w:hAnsi="宋体" w:cs="宋体"/>
          <w:b/>
          <w:bCs/>
          <w:color w:val="auto"/>
          <w:kern w:val="0"/>
          <w:sz w:val="36"/>
          <w:szCs w:val="36"/>
          <w:lang w:val="zh-CN"/>
        </w:rPr>
      </w:pPr>
      <w:r>
        <w:rPr>
          <w:rFonts w:hint="eastAsia" w:ascii="宋体" w:hAnsi="宋体" w:cs="宋体"/>
          <w:b/>
          <w:bCs/>
          <w:color w:val="auto"/>
          <w:kern w:val="0"/>
          <w:sz w:val="28"/>
          <w:szCs w:val="28"/>
          <w:lang w:val="zh-CN"/>
        </w:rPr>
        <w:t>具备履行合同所必需的设备和专业技术能力的证明材料</w:t>
      </w:r>
    </w:p>
    <w:p w14:paraId="62C3CF06">
      <w:pPr>
        <w:autoSpaceDE w:val="0"/>
        <w:autoSpaceDN w:val="0"/>
        <w:spacing w:line="360" w:lineRule="auto"/>
        <w:ind w:firstLine="480"/>
        <w:rPr>
          <w:rFonts w:hint="eastAsia" w:ascii="宋体" w:hAnsi="宋体" w:cs="宋体"/>
          <w:color w:val="auto"/>
          <w:kern w:val="0"/>
          <w:lang w:val="zh-CN"/>
        </w:rPr>
      </w:pPr>
      <w:r>
        <w:rPr>
          <w:rFonts w:hint="eastAsia" w:ascii="宋体" w:hAnsi="宋体" w:cs="宋体"/>
          <w:color w:val="auto"/>
          <w:kern w:val="0"/>
          <w:lang w:val="zh-CN"/>
        </w:rPr>
        <w:t>为保证本项目合同的顺利履行，投标人必须具备履行合同的设备和专业技术能力，须提供必须具备履行合同的设备和专业技术能力的承诺函（格式自拟），并提供相关设备的购置发票或相关人员的职称证书、用工合同等证明材料。</w:t>
      </w:r>
    </w:p>
    <w:p w14:paraId="1EE85383">
      <w:pPr>
        <w:autoSpaceDE w:val="0"/>
        <w:autoSpaceDN w:val="0"/>
        <w:spacing w:line="360" w:lineRule="auto"/>
        <w:ind w:firstLine="480"/>
        <w:rPr>
          <w:rFonts w:hint="eastAsia" w:ascii="宋体" w:hAnsi="宋体" w:cs="宋体"/>
          <w:color w:val="auto"/>
          <w:kern w:val="0"/>
          <w:lang w:val="zh-CN"/>
        </w:rPr>
      </w:pPr>
    </w:p>
    <w:p w14:paraId="3D0859E3">
      <w:pPr>
        <w:pStyle w:val="25"/>
        <w:spacing w:before="0" w:after="0" w:line="360" w:lineRule="auto"/>
        <w:jc w:val="left"/>
        <w:outlineLvl w:val="1"/>
        <w:rPr>
          <w:rFonts w:hint="eastAsia" w:ascii="宋体" w:hAnsi="宋体" w:cs="宋体"/>
          <w:color w:val="auto"/>
        </w:rPr>
      </w:pPr>
      <w:r>
        <w:rPr>
          <w:rFonts w:hint="eastAsia" w:ascii="宋体" w:hAnsi="宋体" w:cs="宋体"/>
          <w:color w:val="auto"/>
          <w:kern w:val="0"/>
          <w:sz w:val="24"/>
          <w:lang w:val="zh-CN"/>
        </w:rPr>
        <w:br w:type="page"/>
      </w:r>
      <w:bookmarkStart w:id="90" w:name="_Toc5670"/>
      <w:r>
        <w:rPr>
          <w:rFonts w:hint="eastAsia" w:ascii="宋体" w:hAnsi="宋体" w:cs="宋体"/>
          <w:color w:val="auto"/>
          <w:sz w:val="30"/>
          <w:szCs w:val="30"/>
        </w:rPr>
        <w:t>（9）</w:t>
      </w:r>
      <w:r>
        <w:rPr>
          <w:rFonts w:hint="eastAsia" w:ascii="宋体" w:hAnsi="宋体" w:cs="宋体"/>
          <w:color w:val="auto"/>
          <w:sz w:val="30"/>
          <w:szCs w:val="30"/>
          <w:lang w:val="zh-CN"/>
        </w:rPr>
        <w:t>无重大违法记录声明</w:t>
      </w:r>
      <w:bookmarkEnd w:id="90"/>
    </w:p>
    <w:p w14:paraId="2B0FECE7">
      <w:pPr>
        <w:autoSpaceDE w:val="0"/>
        <w:autoSpaceDN w:val="0"/>
        <w:spacing w:line="360" w:lineRule="auto"/>
        <w:rPr>
          <w:rFonts w:hint="eastAsia" w:ascii="宋体" w:hAnsi="宋体" w:cs="宋体"/>
          <w:color w:val="auto"/>
          <w:kern w:val="0"/>
          <w:sz w:val="28"/>
          <w:szCs w:val="28"/>
          <w:lang w:val="zh-CN"/>
        </w:rPr>
      </w:pPr>
    </w:p>
    <w:p w14:paraId="3FE080B0">
      <w:pPr>
        <w:autoSpaceDE w:val="0"/>
        <w:autoSpaceDN w:val="0"/>
        <w:spacing w:line="360" w:lineRule="auto"/>
        <w:jc w:val="center"/>
        <w:rPr>
          <w:rFonts w:hint="eastAsia" w:ascii="宋体" w:hAnsi="宋体" w:cs="宋体"/>
          <w:b/>
          <w:bCs/>
          <w:color w:val="auto"/>
          <w:kern w:val="0"/>
          <w:sz w:val="36"/>
          <w:szCs w:val="36"/>
          <w:lang w:val="zh-CN"/>
        </w:rPr>
      </w:pPr>
      <w:r>
        <w:rPr>
          <w:rFonts w:hint="eastAsia" w:ascii="宋体" w:hAnsi="宋体" w:cs="宋体"/>
          <w:b/>
          <w:bCs/>
          <w:color w:val="auto"/>
          <w:kern w:val="0"/>
          <w:sz w:val="28"/>
          <w:szCs w:val="28"/>
          <w:lang w:val="zh-CN"/>
        </w:rPr>
        <w:t>无重大违法记录声明</w:t>
      </w:r>
    </w:p>
    <w:p w14:paraId="4A48253B">
      <w:pPr>
        <w:spacing w:line="360" w:lineRule="auto"/>
        <w:rPr>
          <w:rFonts w:hint="eastAsia" w:ascii="宋体" w:hAnsi="宋体" w:cs="宋体"/>
          <w:b/>
          <w:bCs/>
          <w:color w:val="auto"/>
        </w:rPr>
      </w:pPr>
      <w:r>
        <w:rPr>
          <w:rFonts w:hint="eastAsia" w:ascii="宋体" w:hAnsi="宋体" w:cs="宋体"/>
          <w:b/>
          <w:bCs/>
          <w:color w:val="auto"/>
        </w:rPr>
        <w:t>致：青海品冠招标代理有限公司</w:t>
      </w:r>
    </w:p>
    <w:p w14:paraId="66C2EEB1">
      <w:pPr>
        <w:spacing w:line="360" w:lineRule="auto"/>
        <w:ind w:firstLine="480" w:firstLineChars="200"/>
        <w:rPr>
          <w:rFonts w:hint="eastAsia" w:ascii="宋体" w:hAnsi="宋体" w:cs="宋体"/>
          <w:color w:val="auto"/>
          <w:shd w:val="clear" w:color="auto" w:fill="FFFFFF"/>
        </w:rPr>
      </w:pPr>
      <w:r>
        <w:rPr>
          <w:rFonts w:hint="eastAsia" w:ascii="宋体" w:hAnsi="宋体" w:cs="宋体"/>
          <w:color w:val="auto"/>
        </w:rPr>
        <w:t>我单位参加本次政府采购项目活动前三年内，在经营活动中无重大违法活动记录，符合《政府采购法》规定的供应商资格条</w:t>
      </w:r>
      <w:r>
        <w:rPr>
          <w:rFonts w:hint="eastAsia" w:ascii="宋体" w:hAnsi="宋体" w:cs="宋体"/>
          <w:color w:val="auto"/>
          <w:shd w:val="clear" w:color="auto" w:fill="FFFFFF"/>
        </w:rPr>
        <w:t>件。我方对此声明负全部法律责任。</w:t>
      </w:r>
    </w:p>
    <w:p w14:paraId="150B5A91">
      <w:pPr>
        <w:spacing w:line="360" w:lineRule="auto"/>
        <w:ind w:firstLine="480" w:firstLineChars="200"/>
        <w:rPr>
          <w:rFonts w:hint="eastAsia" w:ascii="宋体" w:hAnsi="宋体" w:cs="宋体"/>
          <w:color w:val="auto"/>
        </w:rPr>
      </w:pPr>
      <w:r>
        <w:rPr>
          <w:rFonts w:hint="eastAsia" w:ascii="宋体" w:hAnsi="宋体" w:cs="宋体"/>
          <w:color w:val="auto"/>
        </w:rPr>
        <w:t>特此声明。</w:t>
      </w:r>
    </w:p>
    <w:p w14:paraId="6A099FDB">
      <w:pPr>
        <w:autoSpaceDE w:val="0"/>
        <w:autoSpaceDN w:val="0"/>
        <w:spacing w:line="360" w:lineRule="auto"/>
        <w:jc w:val="left"/>
        <w:rPr>
          <w:rFonts w:hint="eastAsia" w:ascii="宋体" w:hAnsi="宋体" w:cs="宋体"/>
          <w:color w:val="auto"/>
          <w:kern w:val="0"/>
          <w:lang w:val="zh-CN"/>
        </w:rPr>
      </w:pPr>
    </w:p>
    <w:p w14:paraId="1A04AC41">
      <w:pPr>
        <w:autoSpaceDE w:val="0"/>
        <w:autoSpaceDN w:val="0"/>
        <w:spacing w:line="360" w:lineRule="auto"/>
        <w:jc w:val="left"/>
        <w:rPr>
          <w:rFonts w:hint="eastAsia" w:ascii="宋体" w:hAnsi="宋体" w:cs="宋体"/>
          <w:color w:val="auto"/>
          <w:kern w:val="0"/>
          <w:lang w:val="zh-CN"/>
        </w:rPr>
      </w:pPr>
    </w:p>
    <w:p w14:paraId="67A73F4C">
      <w:pPr>
        <w:autoSpaceDE w:val="0"/>
        <w:autoSpaceDN w:val="0"/>
        <w:spacing w:line="360" w:lineRule="auto"/>
        <w:jc w:val="left"/>
        <w:rPr>
          <w:rFonts w:hint="eastAsia" w:ascii="宋体" w:hAnsi="宋体" w:cs="宋体"/>
          <w:color w:val="auto"/>
          <w:kern w:val="0"/>
          <w:lang w:val="zh-CN"/>
        </w:rPr>
      </w:pPr>
    </w:p>
    <w:p w14:paraId="673C32C4">
      <w:pPr>
        <w:autoSpaceDE w:val="0"/>
        <w:autoSpaceDN w:val="0"/>
        <w:spacing w:line="360" w:lineRule="auto"/>
        <w:jc w:val="left"/>
        <w:rPr>
          <w:rFonts w:hint="eastAsia" w:ascii="宋体" w:hAnsi="宋体" w:cs="宋体"/>
          <w:color w:val="auto"/>
          <w:kern w:val="0"/>
          <w:lang w:val="zh-CN"/>
        </w:rPr>
      </w:pPr>
    </w:p>
    <w:p w14:paraId="4042085D">
      <w:pPr>
        <w:autoSpaceDE w:val="0"/>
        <w:autoSpaceDN w:val="0"/>
        <w:spacing w:line="360" w:lineRule="auto"/>
        <w:jc w:val="left"/>
        <w:rPr>
          <w:rFonts w:hint="eastAsia" w:ascii="宋体" w:hAnsi="宋体" w:cs="宋体"/>
          <w:color w:val="auto"/>
          <w:kern w:val="0"/>
          <w:lang w:val="zh-CN"/>
        </w:rPr>
      </w:pPr>
    </w:p>
    <w:p w14:paraId="089E110B">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zh-CN"/>
        </w:rPr>
        <w:t xml:space="preserve">投标人：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（公章）</w:t>
      </w:r>
    </w:p>
    <w:p w14:paraId="30C554ED">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zh-CN"/>
        </w:rPr>
        <w:t>法定代表人或委托代理人：        （签字或盖章）</w:t>
      </w:r>
    </w:p>
    <w:p w14:paraId="5E5AD1AC">
      <w:pPr>
        <w:autoSpaceDE w:val="0"/>
        <w:autoSpaceDN w:val="0"/>
        <w:spacing w:line="360" w:lineRule="auto"/>
        <w:jc w:val="center"/>
        <w:rPr>
          <w:rFonts w:hint="eastAsia" w:ascii="宋体" w:hAnsi="宋体" w:cs="宋体"/>
          <w:color w:val="auto"/>
          <w:kern w:val="0"/>
          <w:lang w:val="zh-CN"/>
        </w:rPr>
      </w:pPr>
      <w:r>
        <w:rPr>
          <w:rFonts w:hint="eastAsia" w:ascii="宋体" w:hAnsi="宋体" w:cs="宋体"/>
          <w:b/>
          <w:bCs/>
          <w:color w:val="auto"/>
          <w:kern w:val="0"/>
          <w:lang w:val="zh-CN"/>
        </w:rPr>
        <w:t xml:space="preserve">年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月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日</w:t>
      </w:r>
    </w:p>
    <w:p w14:paraId="38025DCB">
      <w:pPr>
        <w:pStyle w:val="25"/>
        <w:spacing w:before="0" w:after="0" w:line="360" w:lineRule="auto"/>
        <w:jc w:val="left"/>
        <w:outlineLvl w:val="1"/>
        <w:rPr>
          <w:rFonts w:hint="eastAsia" w:ascii="宋体" w:hAnsi="宋体" w:cs="宋体"/>
          <w:color w:val="auto"/>
          <w:lang w:val="zh-CN"/>
        </w:rPr>
      </w:pPr>
      <w:r>
        <w:rPr>
          <w:rFonts w:hint="eastAsia" w:ascii="宋体" w:hAnsi="宋体" w:cs="宋体"/>
          <w:color w:val="auto"/>
          <w:lang w:val="zh-CN"/>
        </w:rPr>
        <w:br w:type="page"/>
      </w:r>
      <w:bookmarkStart w:id="91" w:name="_Toc29764"/>
      <w:bookmarkStart w:id="92" w:name="_Toc23838"/>
      <w:r>
        <w:rPr>
          <w:rFonts w:hint="eastAsia" w:ascii="宋体" w:hAnsi="宋体" w:cs="宋体"/>
          <w:color w:val="auto"/>
          <w:sz w:val="30"/>
          <w:szCs w:val="30"/>
        </w:rPr>
        <w:t>（10）</w:t>
      </w:r>
      <w:r>
        <w:rPr>
          <w:rFonts w:hint="eastAsia" w:ascii="宋体" w:hAnsi="宋体" w:cs="宋体"/>
          <w:color w:val="auto"/>
          <w:sz w:val="30"/>
          <w:szCs w:val="30"/>
          <w:lang w:val="zh-CN"/>
        </w:rPr>
        <w:t>投标保证金证明</w:t>
      </w:r>
      <w:bookmarkEnd w:id="91"/>
      <w:bookmarkEnd w:id="92"/>
    </w:p>
    <w:p w14:paraId="0634C57D">
      <w:pPr>
        <w:spacing w:line="360" w:lineRule="auto"/>
        <w:rPr>
          <w:rFonts w:hint="eastAsia" w:ascii="宋体" w:hAnsi="宋体" w:cs="宋体"/>
          <w:color w:val="auto"/>
          <w:sz w:val="28"/>
          <w:szCs w:val="28"/>
          <w:lang w:val="zh-CN"/>
        </w:rPr>
      </w:pPr>
    </w:p>
    <w:p w14:paraId="34D1DEEE">
      <w:pPr>
        <w:autoSpaceDE w:val="0"/>
        <w:autoSpaceDN w:val="0"/>
        <w:spacing w:line="360" w:lineRule="auto"/>
        <w:jc w:val="center"/>
        <w:rPr>
          <w:rFonts w:hint="eastAsia" w:ascii="宋体" w:hAnsi="宋体" w:cs="宋体"/>
          <w:b/>
          <w:bCs/>
          <w:color w:val="auto"/>
          <w:kern w:val="0"/>
          <w:sz w:val="36"/>
          <w:szCs w:val="36"/>
          <w:lang w:val="zh-CN"/>
        </w:rPr>
      </w:pPr>
      <w:r>
        <w:rPr>
          <w:rFonts w:hint="eastAsia" w:ascii="宋体" w:hAnsi="宋体" w:cs="宋体"/>
          <w:b/>
          <w:bCs/>
          <w:color w:val="auto"/>
          <w:kern w:val="0"/>
          <w:sz w:val="28"/>
          <w:szCs w:val="28"/>
          <w:lang w:val="zh-CN"/>
        </w:rPr>
        <w:t>投标保证金证明</w:t>
      </w:r>
    </w:p>
    <w:p w14:paraId="4190007A">
      <w:pPr>
        <w:autoSpaceDE w:val="0"/>
        <w:autoSpaceDN w:val="0"/>
        <w:spacing w:line="360" w:lineRule="auto"/>
        <w:rPr>
          <w:rFonts w:hint="eastAsia" w:ascii="宋体" w:hAnsi="宋体" w:cs="宋体"/>
          <w:b/>
          <w:bCs/>
          <w:color w:val="auto"/>
          <w:kern w:val="0"/>
          <w:sz w:val="28"/>
          <w:szCs w:val="28"/>
          <w:lang w:val="zh-CN"/>
        </w:rPr>
      </w:pPr>
    </w:p>
    <w:p w14:paraId="381B7AFE">
      <w:pPr>
        <w:autoSpaceDE w:val="0"/>
        <w:autoSpaceDN w:val="0"/>
        <w:spacing w:line="360" w:lineRule="auto"/>
        <w:rPr>
          <w:rFonts w:hint="eastAsia" w:ascii="宋体" w:hAnsi="宋体" w:cs="宋体"/>
          <w:b/>
          <w:bCs/>
          <w:color w:val="auto"/>
          <w:kern w:val="0"/>
          <w:lang w:val="zh-CN"/>
        </w:rPr>
      </w:pPr>
      <w:r>
        <w:rPr>
          <w:rFonts w:hint="eastAsia" w:ascii="宋体" w:hAnsi="宋体" w:cs="宋体"/>
          <w:b/>
          <w:bCs/>
          <w:color w:val="auto"/>
          <w:kern w:val="0"/>
          <w:lang w:val="zh-CN"/>
        </w:rPr>
        <w:t>致：青海品冠招标代理有限公司</w:t>
      </w:r>
    </w:p>
    <w:p w14:paraId="0D5CBB18">
      <w:pPr>
        <w:autoSpaceDE w:val="0"/>
        <w:autoSpaceDN w:val="0"/>
        <w:spacing w:line="360" w:lineRule="auto"/>
        <w:ind w:firstLine="360"/>
        <w:rPr>
          <w:rFonts w:hint="eastAsia" w:ascii="宋体" w:hAnsi="宋体" w:cs="宋体"/>
          <w:color w:val="auto"/>
          <w:kern w:val="0"/>
          <w:lang w:val="zh-CN"/>
        </w:rPr>
      </w:pPr>
      <w:r>
        <w:rPr>
          <w:rFonts w:hint="eastAsia" w:ascii="宋体" w:hAnsi="宋体" w:cs="宋体"/>
          <w:color w:val="auto"/>
          <w:kern w:val="0"/>
          <w:lang w:val="zh-CN"/>
        </w:rPr>
        <w:t>我方为（采购项目名称）项目（采购项目编号为：        ）递交保证金人民币       （大写：人民币        元）已于     年    月    日以转账方式汇入你方</w:t>
      </w:r>
      <w:r>
        <w:rPr>
          <w:rFonts w:hint="eastAsia" w:ascii="宋体" w:hAnsi="宋体" w:cs="宋体"/>
          <w:color w:val="auto"/>
          <w:kern w:val="0"/>
        </w:rPr>
        <w:t>指定</w:t>
      </w:r>
      <w:r>
        <w:rPr>
          <w:rFonts w:hint="eastAsia" w:ascii="宋体" w:hAnsi="宋体" w:cs="宋体"/>
          <w:color w:val="auto"/>
          <w:kern w:val="0"/>
          <w:lang w:val="zh-CN"/>
        </w:rPr>
        <w:t>账户。</w:t>
      </w:r>
    </w:p>
    <w:p w14:paraId="24439814">
      <w:pPr>
        <w:autoSpaceDE w:val="0"/>
        <w:autoSpaceDN w:val="0"/>
        <w:spacing w:line="360" w:lineRule="auto"/>
        <w:ind w:firstLine="360"/>
        <w:rPr>
          <w:rFonts w:hint="eastAsia" w:ascii="宋体" w:hAnsi="宋体" w:cs="宋体"/>
          <w:color w:val="auto"/>
          <w:kern w:val="0"/>
          <w:lang w:val="zh-CN"/>
        </w:rPr>
      </w:pPr>
      <w:r>
        <w:rPr>
          <w:rFonts w:hint="eastAsia" w:ascii="宋体" w:hAnsi="宋体" w:cs="宋体"/>
          <w:color w:val="auto"/>
          <w:kern w:val="0"/>
          <w:lang w:val="zh-CN"/>
        </w:rPr>
        <w:t>附件：保证金交款证明复印件（加盖公章）</w:t>
      </w:r>
    </w:p>
    <w:p w14:paraId="76FCD4D6">
      <w:pPr>
        <w:autoSpaceDE w:val="0"/>
        <w:autoSpaceDN w:val="0"/>
        <w:spacing w:line="360" w:lineRule="auto"/>
        <w:ind w:firstLine="360"/>
        <w:rPr>
          <w:rFonts w:hint="eastAsia" w:ascii="宋体" w:hAnsi="宋体" w:cs="宋体"/>
          <w:color w:val="auto"/>
          <w:kern w:val="0"/>
          <w:lang w:val="zh-CN"/>
        </w:rPr>
      </w:pPr>
      <w:r>
        <w:rPr>
          <w:rFonts w:hint="eastAsia" w:ascii="宋体" w:hAnsi="宋体" w:cs="宋体"/>
          <w:color w:val="auto"/>
          <w:kern w:val="0"/>
          <w:lang w:val="zh-CN"/>
        </w:rPr>
        <w:t>退还保证金时请按以下内容汇入至我方账户（同递交保证金账户）。若因提供内容不全、错误等原因导致该项目保证金未能及时退还或退还过程中发生错误，我方将承担全部责任和损失。</w:t>
      </w:r>
    </w:p>
    <w:p w14:paraId="6A86E93E">
      <w:pPr>
        <w:autoSpaceDE w:val="0"/>
        <w:autoSpaceDN w:val="0"/>
        <w:spacing w:line="360" w:lineRule="auto"/>
        <w:ind w:firstLine="360"/>
        <w:rPr>
          <w:rFonts w:hint="eastAsia" w:ascii="宋体" w:hAnsi="宋体" w:cs="宋体"/>
          <w:color w:val="auto"/>
          <w:kern w:val="0"/>
          <w:lang w:val="zh-CN"/>
        </w:rPr>
      </w:pPr>
      <w:r>
        <w:rPr>
          <w:rFonts w:hint="eastAsia" w:ascii="宋体" w:hAnsi="宋体" w:cs="宋体"/>
          <w:color w:val="auto"/>
          <w:kern w:val="0"/>
          <w:lang w:val="zh-CN"/>
        </w:rPr>
        <w:t>户    名：</w:t>
      </w:r>
    </w:p>
    <w:p w14:paraId="09862263">
      <w:pPr>
        <w:autoSpaceDE w:val="0"/>
        <w:autoSpaceDN w:val="0"/>
        <w:spacing w:line="360" w:lineRule="auto"/>
        <w:ind w:firstLine="360"/>
        <w:rPr>
          <w:rFonts w:hint="eastAsia" w:ascii="宋体" w:hAnsi="宋体" w:cs="宋体"/>
          <w:color w:val="auto"/>
          <w:kern w:val="0"/>
          <w:lang w:val="zh-CN"/>
        </w:rPr>
      </w:pPr>
      <w:r>
        <w:rPr>
          <w:rFonts w:hint="eastAsia" w:ascii="宋体" w:hAnsi="宋体" w:cs="宋体"/>
          <w:color w:val="auto"/>
          <w:kern w:val="0"/>
          <w:lang w:val="zh-CN"/>
        </w:rPr>
        <w:t>开户银行：</w:t>
      </w:r>
    </w:p>
    <w:p w14:paraId="55EA39EF">
      <w:pPr>
        <w:autoSpaceDE w:val="0"/>
        <w:autoSpaceDN w:val="0"/>
        <w:spacing w:line="360" w:lineRule="auto"/>
        <w:ind w:firstLine="360"/>
        <w:rPr>
          <w:rFonts w:hint="eastAsia" w:ascii="宋体" w:hAnsi="宋体" w:cs="宋体"/>
          <w:color w:val="auto"/>
          <w:kern w:val="0"/>
          <w:lang w:val="zh-CN"/>
        </w:rPr>
      </w:pPr>
      <w:r>
        <w:rPr>
          <w:rFonts w:hint="eastAsia" w:ascii="宋体" w:hAnsi="宋体" w:cs="宋体"/>
          <w:color w:val="auto"/>
          <w:kern w:val="0"/>
          <w:lang w:val="zh-CN"/>
        </w:rPr>
        <w:t>开户帐号：</w:t>
      </w:r>
    </w:p>
    <w:p w14:paraId="3648A360">
      <w:pPr>
        <w:autoSpaceDE w:val="0"/>
        <w:autoSpaceDN w:val="0"/>
        <w:spacing w:line="360" w:lineRule="auto"/>
        <w:ind w:firstLine="360"/>
        <w:rPr>
          <w:rFonts w:hint="eastAsia" w:ascii="宋体" w:hAnsi="宋体" w:cs="宋体"/>
          <w:color w:val="auto"/>
          <w:kern w:val="0"/>
          <w:lang w:val="zh-CN"/>
        </w:rPr>
      </w:pPr>
    </w:p>
    <w:p w14:paraId="6CB852B5">
      <w:pPr>
        <w:autoSpaceDE w:val="0"/>
        <w:autoSpaceDN w:val="0"/>
        <w:spacing w:line="360" w:lineRule="auto"/>
        <w:ind w:firstLine="360"/>
        <w:rPr>
          <w:rFonts w:hint="eastAsia" w:ascii="宋体" w:hAnsi="宋体" w:cs="宋体"/>
          <w:color w:val="auto"/>
          <w:kern w:val="0"/>
          <w:lang w:val="zh-CN"/>
        </w:rPr>
      </w:pPr>
    </w:p>
    <w:p w14:paraId="7D51AB10">
      <w:pPr>
        <w:autoSpaceDE w:val="0"/>
        <w:autoSpaceDN w:val="0"/>
        <w:spacing w:line="360" w:lineRule="auto"/>
        <w:ind w:firstLine="360"/>
        <w:rPr>
          <w:rFonts w:hint="eastAsia" w:ascii="宋体" w:hAnsi="宋体" w:cs="宋体"/>
          <w:color w:val="auto"/>
          <w:kern w:val="0"/>
          <w:lang w:val="zh-CN"/>
        </w:rPr>
      </w:pPr>
    </w:p>
    <w:p w14:paraId="243B464B">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zh-CN"/>
        </w:rPr>
        <w:t xml:space="preserve">投标人：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（公章）</w:t>
      </w:r>
    </w:p>
    <w:p w14:paraId="597DD2D9">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zh-CN"/>
        </w:rPr>
        <w:t>法定代表人或委托代理人：        （签字或盖章）</w:t>
      </w:r>
    </w:p>
    <w:p w14:paraId="49E62239">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zh-CN"/>
        </w:rPr>
        <w:t xml:space="preserve">年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月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日</w:t>
      </w:r>
    </w:p>
    <w:p w14:paraId="0EB0F112">
      <w:pPr>
        <w:autoSpaceDE w:val="0"/>
        <w:autoSpaceDN w:val="0"/>
        <w:spacing w:line="360" w:lineRule="auto"/>
        <w:jc w:val="center"/>
        <w:rPr>
          <w:rFonts w:hint="eastAsia" w:ascii="宋体" w:hAnsi="宋体" w:cs="宋体"/>
          <w:b/>
          <w:bCs/>
          <w:color w:val="auto"/>
          <w:kern w:val="0"/>
          <w:lang w:val="zh-CN"/>
        </w:rPr>
      </w:pPr>
    </w:p>
    <w:p w14:paraId="292825F9">
      <w:pPr>
        <w:spacing w:line="360" w:lineRule="auto"/>
        <w:rPr>
          <w:rFonts w:hint="eastAsia" w:ascii="宋体" w:hAnsi="宋体" w:cs="宋体"/>
          <w:b/>
          <w:color w:val="auto"/>
          <w:lang w:val="zh-CN"/>
        </w:rPr>
      </w:pPr>
      <w:r>
        <w:rPr>
          <w:rFonts w:hint="eastAsia" w:ascii="宋体" w:hAnsi="宋体" w:cs="宋体"/>
          <w:b/>
          <w:color w:val="auto"/>
        </w:rPr>
        <w:t>备</w:t>
      </w:r>
      <w:r>
        <w:rPr>
          <w:rFonts w:hint="eastAsia" w:ascii="宋体" w:hAnsi="宋体" w:cs="宋体"/>
          <w:b/>
          <w:color w:val="auto"/>
          <w:lang w:val="zh-CN"/>
        </w:rPr>
        <w:t>注：提供保函保单的投标人不受此格式限制</w:t>
      </w:r>
    </w:p>
    <w:p w14:paraId="31672CEC">
      <w:pPr>
        <w:rPr>
          <w:rFonts w:hint="eastAsia" w:ascii="宋体" w:hAnsi="宋体" w:cs="宋体"/>
          <w:b/>
          <w:color w:val="auto"/>
          <w:lang w:val="zh-CN"/>
        </w:rPr>
      </w:pPr>
      <w:r>
        <w:rPr>
          <w:rFonts w:hint="eastAsia" w:ascii="宋体" w:hAnsi="宋体" w:cs="宋体"/>
          <w:b/>
          <w:color w:val="auto"/>
          <w:lang w:val="zh-CN"/>
        </w:rPr>
        <w:br w:type="page"/>
      </w:r>
    </w:p>
    <w:p w14:paraId="1AB151D0">
      <w:pPr>
        <w:spacing w:line="360" w:lineRule="auto"/>
        <w:rPr>
          <w:rFonts w:hint="eastAsia" w:ascii="宋体" w:hAnsi="宋体" w:cs="宋体"/>
          <w:color w:val="auto"/>
        </w:rPr>
      </w:pPr>
    </w:p>
    <w:bookmarkEnd w:id="89"/>
    <w:p w14:paraId="652FE5A2">
      <w:pPr>
        <w:spacing w:line="360" w:lineRule="auto"/>
        <w:rPr>
          <w:rFonts w:hint="eastAsia" w:ascii="宋体" w:hAnsi="宋体" w:cs="宋体"/>
          <w:b/>
          <w:color w:val="auto"/>
          <w:sz w:val="36"/>
          <w:szCs w:val="36"/>
        </w:rPr>
      </w:pPr>
      <w:r>
        <w:rPr>
          <w:rFonts w:hint="eastAsia" w:ascii="宋体" w:hAnsi="宋体" w:cs="宋体"/>
          <w:b/>
          <w:color w:val="auto"/>
          <w:sz w:val="36"/>
          <w:szCs w:val="36"/>
          <w:lang w:val="zh-CN"/>
        </w:rPr>
        <w:t>（下册）</w:t>
      </w:r>
    </w:p>
    <w:p w14:paraId="6C39E08F">
      <w:pPr>
        <w:autoSpaceDE w:val="0"/>
        <w:autoSpaceDN w:val="0"/>
        <w:spacing w:line="360" w:lineRule="auto"/>
        <w:jc w:val="right"/>
        <w:rPr>
          <w:rFonts w:hint="eastAsia" w:ascii="宋体" w:hAnsi="宋体" w:cs="宋体"/>
          <w:b/>
          <w:bCs/>
          <w:color w:val="auto"/>
          <w:kern w:val="0"/>
          <w:sz w:val="36"/>
          <w:szCs w:val="36"/>
        </w:rPr>
      </w:pPr>
    </w:p>
    <w:p w14:paraId="73F47177">
      <w:pPr>
        <w:autoSpaceDE w:val="0"/>
        <w:autoSpaceDN w:val="0"/>
        <w:spacing w:line="360" w:lineRule="auto"/>
        <w:jc w:val="center"/>
        <w:rPr>
          <w:rFonts w:hint="eastAsia" w:ascii="宋体" w:hAnsi="宋体" w:cs="宋体"/>
          <w:b/>
          <w:bCs/>
          <w:color w:val="auto"/>
          <w:kern w:val="0"/>
          <w:sz w:val="52"/>
          <w:szCs w:val="52"/>
          <w:lang w:val="zh-CN"/>
        </w:rPr>
      </w:pPr>
      <w:r>
        <w:rPr>
          <w:rFonts w:hint="eastAsia" w:ascii="宋体" w:hAnsi="宋体" w:cs="宋体"/>
          <w:b/>
          <w:bCs/>
          <w:color w:val="auto"/>
          <w:kern w:val="0"/>
          <w:sz w:val="52"/>
          <w:szCs w:val="52"/>
          <w:lang w:val="zh-CN"/>
        </w:rPr>
        <w:t>青海省政府采购项目</w:t>
      </w:r>
    </w:p>
    <w:p w14:paraId="19E15D7D">
      <w:pPr>
        <w:autoSpaceDE w:val="0"/>
        <w:autoSpaceDN w:val="0"/>
        <w:spacing w:line="360" w:lineRule="auto"/>
        <w:rPr>
          <w:rFonts w:hint="eastAsia" w:ascii="宋体" w:hAnsi="宋体" w:cs="宋体"/>
          <w:color w:val="auto"/>
          <w:kern w:val="0"/>
          <w:sz w:val="36"/>
          <w:szCs w:val="36"/>
        </w:rPr>
      </w:pPr>
    </w:p>
    <w:p w14:paraId="14986EE4">
      <w:pPr>
        <w:autoSpaceDE w:val="0"/>
        <w:autoSpaceDN w:val="0"/>
        <w:spacing w:line="360" w:lineRule="auto"/>
        <w:jc w:val="center"/>
        <w:rPr>
          <w:rFonts w:hint="eastAsia" w:ascii="宋体" w:hAnsi="宋体" w:cs="宋体"/>
          <w:b/>
          <w:bCs/>
          <w:color w:val="auto"/>
          <w:kern w:val="0"/>
          <w:sz w:val="72"/>
          <w:szCs w:val="72"/>
        </w:rPr>
      </w:pPr>
      <w:r>
        <w:rPr>
          <w:rFonts w:hint="eastAsia" w:ascii="宋体" w:hAnsi="宋体" w:cs="宋体"/>
          <w:b/>
          <w:bCs/>
          <w:color w:val="auto"/>
          <w:kern w:val="0"/>
          <w:sz w:val="72"/>
          <w:szCs w:val="72"/>
          <w:lang w:val="zh-CN"/>
        </w:rPr>
        <w:t>投</w:t>
      </w:r>
      <w:r>
        <w:rPr>
          <w:rFonts w:hint="eastAsia" w:ascii="宋体" w:hAnsi="宋体" w:cs="宋体"/>
          <w:b/>
          <w:bCs/>
          <w:color w:val="auto"/>
          <w:kern w:val="0"/>
          <w:sz w:val="72"/>
          <w:szCs w:val="72"/>
        </w:rPr>
        <w:t xml:space="preserve"> </w:t>
      </w:r>
      <w:r>
        <w:rPr>
          <w:rFonts w:hint="eastAsia" w:ascii="宋体" w:hAnsi="宋体" w:cs="宋体"/>
          <w:b/>
          <w:bCs/>
          <w:color w:val="auto"/>
          <w:kern w:val="0"/>
          <w:sz w:val="72"/>
          <w:szCs w:val="72"/>
          <w:lang w:val="zh-CN"/>
        </w:rPr>
        <w:t>标</w:t>
      </w:r>
      <w:r>
        <w:rPr>
          <w:rFonts w:hint="eastAsia" w:ascii="宋体" w:hAnsi="宋体" w:cs="宋体"/>
          <w:b/>
          <w:bCs/>
          <w:color w:val="auto"/>
          <w:kern w:val="0"/>
          <w:sz w:val="72"/>
          <w:szCs w:val="72"/>
        </w:rPr>
        <w:t xml:space="preserve"> </w:t>
      </w:r>
      <w:r>
        <w:rPr>
          <w:rFonts w:hint="eastAsia" w:ascii="宋体" w:hAnsi="宋体" w:cs="宋体"/>
          <w:b/>
          <w:bCs/>
          <w:color w:val="auto"/>
          <w:kern w:val="0"/>
          <w:sz w:val="72"/>
          <w:szCs w:val="72"/>
          <w:lang w:val="zh-CN"/>
        </w:rPr>
        <w:t>文</w:t>
      </w:r>
      <w:r>
        <w:rPr>
          <w:rFonts w:hint="eastAsia" w:ascii="宋体" w:hAnsi="宋体" w:cs="宋体"/>
          <w:b/>
          <w:bCs/>
          <w:color w:val="auto"/>
          <w:kern w:val="0"/>
          <w:sz w:val="72"/>
          <w:szCs w:val="72"/>
        </w:rPr>
        <w:t xml:space="preserve"> </w:t>
      </w:r>
      <w:r>
        <w:rPr>
          <w:rFonts w:hint="eastAsia" w:ascii="宋体" w:hAnsi="宋体" w:cs="宋体"/>
          <w:b/>
          <w:bCs/>
          <w:color w:val="auto"/>
          <w:kern w:val="0"/>
          <w:sz w:val="72"/>
          <w:szCs w:val="72"/>
          <w:lang w:val="zh-CN"/>
        </w:rPr>
        <w:t>件</w:t>
      </w:r>
    </w:p>
    <w:p w14:paraId="65B536A1">
      <w:pPr>
        <w:autoSpaceDE w:val="0"/>
        <w:autoSpaceDN w:val="0"/>
        <w:spacing w:line="360" w:lineRule="auto"/>
        <w:jc w:val="center"/>
        <w:rPr>
          <w:rFonts w:hint="eastAsia" w:ascii="宋体" w:hAnsi="宋体" w:cs="宋体"/>
          <w:color w:val="auto"/>
          <w:kern w:val="0"/>
          <w:sz w:val="44"/>
          <w:szCs w:val="44"/>
        </w:rPr>
      </w:pPr>
      <w:r>
        <w:rPr>
          <w:rFonts w:hint="eastAsia" w:ascii="宋体" w:hAnsi="宋体" w:cs="宋体"/>
          <w:b/>
          <w:bCs/>
          <w:color w:val="auto"/>
          <w:sz w:val="44"/>
          <w:szCs w:val="44"/>
          <w:lang w:val="zh-CN"/>
        </w:rPr>
        <w:t>（下册）</w:t>
      </w:r>
    </w:p>
    <w:p w14:paraId="08337F8A">
      <w:pPr>
        <w:autoSpaceDE w:val="0"/>
        <w:autoSpaceDN w:val="0"/>
        <w:spacing w:line="360" w:lineRule="auto"/>
        <w:rPr>
          <w:rFonts w:hint="eastAsia" w:ascii="宋体" w:hAnsi="宋体" w:cs="宋体"/>
          <w:color w:val="auto"/>
          <w:kern w:val="0"/>
          <w:sz w:val="36"/>
          <w:szCs w:val="36"/>
        </w:rPr>
      </w:pPr>
    </w:p>
    <w:p w14:paraId="086AF98E">
      <w:pPr>
        <w:autoSpaceDE w:val="0"/>
        <w:autoSpaceDN w:val="0"/>
        <w:spacing w:line="360" w:lineRule="auto"/>
        <w:rPr>
          <w:rFonts w:hint="eastAsia" w:ascii="宋体" w:hAnsi="宋体" w:cs="宋体"/>
          <w:color w:val="auto"/>
          <w:kern w:val="0"/>
          <w:sz w:val="36"/>
          <w:szCs w:val="36"/>
        </w:rPr>
      </w:pPr>
    </w:p>
    <w:p w14:paraId="514BE479">
      <w:pPr>
        <w:autoSpaceDE w:val="0"/>
        <w:autoSpaceDN w:val="0"/>
        <w:spacing w:line="360" w:lineRule="auto"/>
        <w:rPr>
          <w:rFonts w:hint="eastAsia" w:ascii="宋体" w:hAnsi="宋体" w:cs="宋体"/>
          <w:b/>
          <w:bCs/>
          <w:color w:val="auto"/>
          <w:kern w:val="0"/>
          <w:sz w:val="36"/>
          <w:szCs w:val="36"/>
        </w:rPr>
      </w:pPr>
      <w:r>
        <w:rPr>
          <w:rFonts w:hint="eastAsia" w:ascii="宋体" w:hAnsi="宋体" w:cs="宋体"/>
          <w:b/>
          <w:bCs/>
          <w:color w:val="auto"/>
          <w:kern w:val="0"/>
          <w:sz w:val="36"/>
          <w:szCs w:val="36"/>
          <w:lang w:val="zh-CN"/>
        </w:rPr>
        <w:t>采购项目编号：</w:t>
      </w:r>
    </w:p>
    <w:p w14:paraId="756B2390">
      <w:pPr>
        <w:autoSpaceDE w:val="0"/>
        <w:autoSpaceDN w:val="0"/>
        <w:spacing w:line="360" w:lineRule="auto"/>
        <w:rPr>
          <w:rFonts w:hint="eastAsia" w:ascii="宋体" w:hAnsi="宋体" w:cs="宋体"/>
          <w:b/>
          <w:bCs/>
          <w:color w:val="auto"/>
          <w:kern w:val="0"/>
          <w:sz w:val="36"/>
          <w:szCs w:val="36"/>
        </w:rPr>
      </w:pPr>
      <w:r>
        <w:rPr>
          <w:rFonts w:hint="eastAsia" w:ascii="宋体" w:hAnsi="宋体" w:cs="宋体"/>
          <w:b/>
          <w:bCs/>
          <w:color w:val="auto"/>
          <w:kern w:val="0"/>
          <w:sz w:val="36"/>
          <w:szCs w:val="36"/>
          <w:lang w:val="zh-CN"/>
        </w:rPr>
        <w:t>采购项目名称</w:t>
      </w:r>
      <w:r>
        <w:rPr>
          <w:rFonts w:hint="eastAsia" w:ascii="宋体" w:hAnsi="宋体" w:cs="宋体"/>
          <w:b/>
          <w:bCs/>
          <w:color w:val="auto"/>
          <w:kern w:val="0"/>
          <w:sz w:val="36"/>
          <w:szCs w:val="36"/>
        </w:rPr>
        <w:t>：</w:t>
      </w:r>
    </w:p>
    <w:p w14:paraId="7D31D5C7">
      <w:pPr>
        <w:pStyle w:val="46"/>
        <w:rPr>
          <w:rFonts w:hint="eastAsia" w:hAnsi="宋体"/>
          <w:color w:val="auto"/>
        </w:rPr>
      </w:pPr>
    </w:p>
    <w:p w14:paraId="1CD2D39B">
      <w:pPr>
        <w:pStyle w:val="20"/>
        <w:rPr>
          <w:rFonts w:hint="eastAsia" w:ascii="宋体" w:hAnsi="宋体" w:cs="宋体"/>
          <w:color w:val="auto"/>
        </w:rPr>
      </w:pPr>
    </w:p>
    <w:p w14:paraId="3210B69E">
      <w:pPr>
        <w:autoSpaceDE w:val="0"/>
        <w:autoSpaceDN w:val="0"/>
        <w:spacing w:line="360" w:lineRule="auto"/>
        <w:rPr>
          <w:rFonts w:hint="eastAsia" w:ascii="宋体" w:hAnsi="宋体" w:cs="宋体"/>
          <w:b/>
          <w:bCs/>
          <w:color w:val="auto"/>
          <w:kern w:val="0"/>
          <w:sz w:val="36"/>
          <w:szCs w:val="36"/>
        </w:rPr>
      </w:pPr>
    </w:p>
    <w:p w14:paraId="66345E5A">
      <w:pPr>
        <w:autoSpaceDE w:val="0"/>
        <w:autoSpaceDN w:val="0"/>
        <w:spacing w:line="360" w:lineRule="auto"/>
        <w:rPr>
          <w:rFonts w:hint="eastAsia" w:ascii="宋体" w:hAnsi="宋体" w:cs="宋体"/>
          <w:b/>
          <w:bCs/>
          <w:color w:val="auto"/>
          <w:kern w:val="0"/>
          <w:sz w:val="36"/>
          <w:szCs w:val="36"/>
        </w:rPr>
      </w:pPr>
    </w:p>
    <w:p w14:paraId="170264BF">
      <w:pPr>
        <w:autoSpaceDE w:val="0"/>
        <w:autoSpaceDN w:val="0"/>
        <w:spacing w:line="360" w:lineRule="auto"/>
        <w:rPr>
          <w:rFonts w:hint="eastAsia" w:ascii="宋体" w:hAnsi="宋体" w:cs="宋体"/>
          <w:b/>
          <w:bCs/>
          <w:color w:val="auto"/>
          <w:kern w:val="0"/>
          <w:sz w:val="36"/>
          <w:szCs w:val="36"/>
        </w:rPr>
      </w:pPr>
      <w:r>
        <w:rPr>
          <w:rFonts w:hint="eastAsia" w:ascii="宋体" w:hAnsi="宋体" w:cs="宋体"/>
          <w:b/>
          <w:bCs/>
          <w:color w:val="auto"/>
          <w:kern w:val="0"/>
          <w:sz w:val="36"/>
          <w:szCs w:val="36"/>
        </w:rPr>
        <w:t xml:space="preserve">    </w:t>
      </w:r>
      <w:r>
        <w:rPr>
          <w:rFonts w:hint="eastAsia" w:ascii="宋体" w:hAnsi="宋体" w:cs="宋体"/>
          <w:b/>
          <w:bCs/>
          <w:color w:val="auto"/>
          <w:kern w:val="0"/>
          <w:sz w:val="36"/>
          <w:szCs w:val="36"/>
          <w:lang w:val="zh-CN"/>
        </w:rPr>
        <w:t>投标人：</w:t>
      </w:r>
      <w:r>
        <w:rPr>
          <w:rFonts w:hint="eastAsia" w:ascii="宋体" w:hAnsi="宋体" w:cs="宋体"/>
          <w:b/>
          <w:bCs/>
          <w:color w:val="auto"/>
          <w:kern w:val="0"/>
          <w:sz w:val="36"/>
          <w:szCs w:val="36"/>
          <w:u w:val="single"/>
        </w:rPr>
        <w:t xml:space="preserve">                          </w:t>
      </w:r>
      <w:r>
        <w:rPr>
          <w:rFonts w:hint="eastAsia" w:ascii="宋体" w:hAnsi="宋体" w:cs="宋体"/>
          <w:b/>
          <w:bCs/>
          <w:color w:val="auto"/>
          <w:kern w:val="0"/>
          <w:sz w:val="36"/>
          <w:szCs w:val="36"/>
        </w:rPr>
        <w:t>（</w:t>
      </w:r>
      <w:r>
        <w:rPr>
          <w:rFonts w:hint="eastAsia" w:ascii="宋体" w:hAnsi="宋体" w:cs="宋体"/>
          <w:b/>
          <w:bCs/>
          <w:color w:val="auto"/>
          <w:kern w:val="0"/>
          <w:sz w:val="36"/>
          <w:szCs w:val="36"/>
          <w:lang w:val="zh-CN"/>
        </w:rPr>
        <w:t>公章）</w:t>
      </w:r>
    </w:p>
    <w:p w14:paraId="66640F77">
      <w:pPr>
        <w:autoSpaceDE w:val="0"/>
        <w:autoSpaceDN w:val="0"/>
        <w:spacing w:line="360" w:lineRule="auto"/>
        <w:rPr>
          <w:rFonts w:hint="eastAsia" w:ascii="宋体" w:hAnsi="宋体" w:cs="宋体"/>
          <w:b/>
          <w:bCs/>
          <w:color w:val="auto"/>
          <w:kern w:val="0"/>
          <w:sz w:val="36"/>
          <w:szCs w:val="36"/>
        </w:rPr>
      </w:pPr>
      <w:r>
        <w:rPr>
          <w:rFonts w:hint="eastAsia" w:ascii="宋体" w:hAnsi="宋体" w:cs="宋体"/>
          <w:b/>
          <w:bCs/>
          <w:color w:val="auto"/>
          <w:kern w:val="0"/>
          <w:sz w:val="36"/>
          <w:szCs w:val="36"/>
        </w:rPr>
        <w:t xml:space="preserve">    </w:t>
      </w:r>
      <w:r>
        <w:rPr>
          <w:rFonts w:hint="eastAsia" w:ascii="宋体" w:hAnsi="宋体" w:cs="宋体"/>
          <w:b/>
          <w:bCs/>
          <w:color w:val="auto"/>
          <w:kern w:val="0"/>
          <w:sz w:val="36"/>
          <w:szCs w:val="36"/>
          <w:lang w:val="zh-CN"/>
        </w:rPr>
        <w:t>法定代表人或委托代理人：</w:t>
      </w:r>
      <w:r>
        <w:rPr>
          <w:rFonts w:hint="eastAsia" w:ascii="宋体" w:hAnsi="宋体" w:cs="宋体"/>
          <w:b/>
          <w:bCs/>
          <w:color w:val="auto"/>
          <w:kern w:val="0"/>
          <w:sz w:val="36"/>
          <w:szCs w:val="36"/>
          <w:u w:val="single"/>
        </w:rPr>
        <w:t xml:space="preserve">     </w:t>
      </w:r>
      <w:r>
        <w:rPr>
          <w:rFonts w:hint="eastAsia" w:ascii="宋体" w:hAnsi="宋体" w:cs="宋体"/>
          <w:b/>
          <w:bCs/>
          <w:color w:val="auto"/>
          <w:kern w:val="0"/>
          <w:sz w:val="36"/>
          <w:szCs w:val="36"/>
          <w:lang w:val="zh-CN"/>
        </w:rPr>
        <w:t>（签字或盖章）</w:t>
      </w:r>
    </w:p>
    <w:p w14:paraId="10585B77">
      <w:pPr>
        <w:autoSpaceDE w:val="0"/>
        <w:autoSpaceDN w:val="0"/>
        <w:spacing w:line="360" w:lineRule="auto"/>
        <w:rPr>
          <w:rFonts w:hint="eastAsia" w:ascii="宋体" w:hAnsi="宋体" w:cs="宋体"/>
          <w:b/>
          <w:bCs/>
          <w:color w:val="auto"/>
          <w:kern w:val="0"/>
          <w:sz w:val="36"/>
          <w:szCs w:val="36"/>
          <w:lang w:val="zh-CN"/>
        </w:rPr>
      </w:pPr>
      <w:r>
        <w:rPr>
          <w:rFonts w:hint="eastAsia" w:ascii="宋体" w:hAnsi="宋体" w:cs="宋体"/>
          <w:b/>
          <w:bCs/>
          <w:color w:val="auto"/>
          <w:kern w:val="0"/>
          <w:sz w:val="36"/>
          <w:szCs w:val="36"/>
        </w:rPr>
        <w:t xml:space="preserve">                    </w:t>
      </w:r>
      <w:r>
        <w:rPr>
          <w:rFonts w:hint="eastAsia" w:ascii="宋体" w:hAnsi="宋体" w:cs="宋体"/>
          <w:b/>
          <w:bCs/>
          <w:color w:val="auto"/>
          <w:kern w:val="0"/>
          <w:sz w:val="36"/>
          <w:szCs w:val="36"/>
          <w:lang w:val="zh-CN"/>
        </w:rPr>
        <w:t>年</w:t>
      </w:r>
      <w:r>
        <w:rPr>
          <w:rFonts w:hint="eastAsia" w:ascii="宋体" w:hAnsi="宋体" w:cs="宋体"/>
          <w:b/>
          <w:bCs/>
          <w:color w:val="auto"/>
          <w:kern w:val="0"/>
          <w:sz w:val="36"/>
          <w:szCs w:val="36"/>
        </w:rPr>
        <w:t xml:space="preserve">    </w:t>
      </w:r>
      <w:r>
        <w:rPr>
          <w:rFonts w:hint="eastAsia" w:ascii="宋体" w:hAnsi="宋体" w:cs="宋体"/>
          <w:b/>
          <w:bCs/>
          <w:color w:val="auto"/>
          <w:kern w:val="0"/>
          <w:sz w:val="36"/>
          <w:szCs w:val="36"/>
          <w:lang w:val="zh-CN"/>
        </w:rPr>
        <w:t>月</w:t>
      </w:r>
      <w:r>
        <w:rPr>
          <w:rFonts w:hint="eastAsia" w:ascii="宋体" w:hAnsi="宋体" w:cs="宋体"/>
          <w:b/>
          <w:bCs/>
          <w:color w:val="auto"/>
          <w:kern w:val="0"/>
          <w:sz w:val="36"/>
          <w:szCs w:val="36"/>
        </w:rPr>
        <w:t xml:space="preserve">    </w:t>
      </w:r>
      <w:r>
        <w:rPr>
          <w:rFonts w:hint="eastAsia" w:ascii="宋体" w:hAnsi="宋体" w:cs="宋体"/>
          <w:b/>
          <w:bCs/>
          <w:color w:val="auto"/>
          <w:kern w:val="0"/>
          <w:sz w:val="36"/>
          <w:szCs w:val="36"/>
          <w:lang w:val="zh-CN"/>
        </w:rPr>
        <w:t>日</w:t>
      </w:r>
    </w:p>
    <w:p w14:paraId="310DD4CE">
      <w:pPr>
        <w:pStyle w:val="25"/>
        <w:spacing w:before="0" w:after="0" w:line="360" w:lineRule="auto"/>
        <w:jc w:val="left"/>
        <w:rPr>
          <w:rFonts w:hint="eastAsia" w:ascii="宋体" w:hAnsi="宋体" w:cs="宋体"/>
          <w:color w:val="auto"/>
          <w:lang w:val="zh-CN"/>
        </w:rPr>
      </w:pPr>
      <w:r>
        <w:rPr>
          <w:rFonts w:hint="eastAsia" w:ascii="宋体" w:hAnsi="宋体" w:cs="宋体"/>
          <w:b w:val="0"/>
          <w:bCs w:val="0"/>
          <w:color w:val="auto"/>
          <w:kern w:val="0"/>
          <w:lang w:val="zh-CN"/>
        </w:rPr>
        <w:br w:type="page"/>
      </w:r>
      <w:bookmarkStart w:id="93" w:name="_Toc32048"/>
      <w:r>
        <w:rPr>
          <w:rFonts w:hint="eastAsia" w:ascii="宋体" w:hAnsi="宋体" w:cs="宋体"/>
          <w:color w:val="auto"/>
          <w:sz w:val="30"/>
          <w:szCs w:val="30"/>
          <w:lang w:val="zh-CN"/>
        </w:rPr>
        <w:t>目录（下册）</w:t>
      </w:r>
      <w:bookmarkEnd w:id="93"/>
    </w:p>
    <w:p w14:paraId="7BA2419E">
      <w:pPr>
        <w:numPr>
          <w:ilvl w:val="0"/>
          <w:numId w:val="6"/>
        </w:numPr>
        <w:autoSpaceDE w:val="0"/>
        <w:autoSpaceDN w:val="0"/>
        <w:spacing w:line="360" w:lineRule="auto"/>
        <w:rPr>
          <w:rFonts w:hint="eastAsia" w:ascii="宋体" w:hAnsi="宋体" w:cs="宋体"/>
          <w:color w:val="auto"/>
          <w:kern w:val="0"/>
          <w:lang w:val="zh-CN"/>
        </w:rPr>
      </w:pPr>
      <w:r>
        <w:rPr>
          <w:rFonts w:hint="eastAsia" w:ascii="宋体" w:hAnsi="宋体" w:cs="宋体"/>
          <w:color w:val="auto"/>
        </w:rPr>
        <w:t>评分对照表</w:t>
      </w:r>
      <w:r>
        <w:rPr>
          <w:rFonts w:hint="eastAsia" w:ascii="宋体" w:hAnsi="宋体" w:cs="宋体"/>
          <w:color w:val="auto"/>
          <w:kern w:val="0"/>
          <w:lang w:val="zh-CN"/>
        </w:rPr>
        <w:t>………………………………………………………所在页码</w:t>
      </w:r>
    </w:p>
    <w:p w14:paraId="795F35B6">
      <w:pPr>
        <w:numPr>
          <w:ilvl w:val="0"/>
          <w:numId w:val="6"/>
        </w:num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开标一览表（报价表）…………………………………………所在页码</w:t>
      </w:r>
    </w:p>
    <w:p w14:paraId="74ADFDE5">
      <w:pPr>
        <w:numPr>
          <w:ilvl w:val="0"/>
          <w:numId w:val="6"/>
        </w:num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分项报价表………………………………………………………所在页码</w:t>
      </w:r>
    </w:p>
    <w:p w14:paraId="2BE2B0FA">
      <w:pPr>
        <w:numPr>
          <w:ilvl w:val="0"/>
          <w:numId w:val="6"/>
        </w:num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rPr>
        <w:t>服务内容</w:t>
      </w:r>
      <w:r>
        <w:rPr>
          <w:rFonts w:hint="eastAsia" w:ascii="宋体" w:hAnsi="宋体" w:cs="宋体"/>
          <w:color w:val="auto"/>
          <w:kern w:val="0"/>
          <w:highlight w:val="none"/>
          <w:lang w:val="zh-CN"/>
        </w:rPr>
        <w:t>相关资料………………………………………………所在页码</w:t>
      </w:r>
    </w:p>
    <w:p w14:paraId="15883072">
      <w:pPr>
        <w:numPr>
          <w:ilvl w:val="0"/>
          <w:numId w:val="6"/>
        </w:num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投标人的类似业绩证明材料……………………………………所在页码</w:t>
      </w:r>
    </w:p>
    <w:p w14:paraId="772CA00E">
      <w:pPr>
        <w:numPr>
          <w:ilvl w:val="0"/>
          <w:numId w:val="6"/>
        </w:num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中小企业声明函…………………………………………………所在页码</w:t>
      </w:r>
    </w:p>
    <w:p w14:paraId="4C3FF02E">
      <w:pPr>
        <w:numPr>
          <w:ilvl w:val="0"/>
          <w:numId w:val="6"/>
        </w:num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highlight w:val="none"/>
        </w:rPr>
        <w:t>残疾人福利性单位声明函</w:t>
      </w:r>
      <w:r>
        <w:rPr>
          <w:rFonts w:hint="eastAsia" w:ascii="宋体" w:hAnsi="宋体" w:cs="宋体"/>
          <w:color w:val="auto"/>
          <w:kern w:val="0"/>
          <w:highlight w:val="none"/>
          <w:lang w:val="zh-CN"/>
        </w:rPr>
        <w:t>………………………………………所在页码</w:t>
      </w:r>
    </w:p>
    <w:p w14:paraId="20D56440">
      <w:pPr>
        <w:numPr>
          <w:ilvl w:val="0"/>
          <w:numId w:val="6"/>
        </w:num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highlight w:val="none"/>
          <w:lang w:val="zh-CN"/>
        </w:rPr>
        <w:t>监狱企业证明材料</w:t>
      </w:r>
      <w:r>
        <w:rPr>
          <w:rFonts w:hint="eastAsia" w:ascii="宋体" w:hAnsi="宋体" w:cs="宋体"/>
          <w:color w:val="auto"/>
          <w:kern w:val="0"/>
          <w:highlight w:val="none"/>
          <w:lang w:val="zh-CN"/>
        </w:rPr>
        <w:t>………………………………………………所在页码</w:t>
      </w:r>
    </w:p>
    <w:p w14:paraId="0894CCFC">
      <w:pPr>
        <w:numPr>
          <w:ilvl w:val="0"/>
          <w:numId w:val="6"/>
        </w:numPr>
        <w:autoSpaceDE w:val="0"/>
        <w:autoSpaceDN w:val="0"/>
        <w:spacing w:line="360" w:lineRule="auto"/>
        <w:rPr>
          <w:rFonts w:hint="eastAsia" w:ascii="宋体" w:hAnsi="宋体" w:cs="宋体"/>
          <w:color w:val="auto"/>
          <w:highlight w:val="none"/>
          <w:lang w:val="zh-CN"/>
        </w:rPr>
      </w:pPr>
      <w:r>
        <w:rPr>
          <w:rFonts w:hint="eastAsia" w:ascii="宋体" w:hAnsi="宋体" w:cs="宋体"/>
          <w:color w:val="auto"/>
          <w:kern w:val="0"/>
          <w:highlight w:val="none"/>
          <w:lang w:val="zh-CN"/>
        </w:rPr>
        <w:t>投标人认为在其他方面有必要说明的事项……………………所在页码</w:t>
      </w:r>
    </w:p>
    <w:p w14:paraId="7463811D">
      <w:pPr>
        <w:pStyle w:val="25"/>
        <w:spacing w:before="0" w:after="0" w:line="360" w:lineRule="auto"/>
        <w:jc w:val="left"/>
        <w:outlineLvl w:val="1"/>
        <w:rPr>
          <w:rFonts w:hint="eastAsia" w:ascii="宋体" w:hAnsi="宋体" w:cs="宋体"/>
          <w:color w:val="auto"/>
          <w:sz w:val="30"/>
          <w:szCs w:val="30"/>
          <w:lang w:val="zh-CN"/>
        </w:rPr>
      </w:pPr>
      <w:r>
        <w:rPr>
          <w:rFonts w:hint="eastAsia" w:ascii="宋体" w:hAnsi="宋体" w:cs="宋体"/>
          <w:color w:val="auto"/>
          <w:lang w:val="zh-CN"/>
        </w:rPr>
        <w:br w:type="page"/>
      </w:r>
      <w:bookmarkStart w:id="94" w:name="_Toc2516"/>
      <w:r>
        <w:rPr>
          <w:rFonts w:hint="eastAsia" w:ascii="宋体" w:hAnsi="宋体" w:cs="宋体"/>
          <w:color w:val="auto"/>
          <w:sz w:val="30"/>
          <w:szCs w:val="30"/>
        </w:rPr>
        <w:t>（</w:t>
      </w:r>
      <w:r>
        <w:rPr>
          <w:rFonts w:hint="eastAsia" w:ascii="宋体" w:hAnsi="宋体" w:cs="宋体"/>
          <w:color w:val="auto"/>
          <w:sz w:val="30"/>
          <w:szCs w:val="30"/>
          <w:lang w:val="en-US" w:eastAsia="zh-CN"/>
        </w:rPr>
        <w:t>11</w:t>
      </w:r>
      <w:r>
        <w:rPr>
          <w:rFonts w:hint="eastAsia" w:ascii="宋体" w:hAnsi="宋体" w:cs="宋体"/>
          <w:color w:val="auto"/>
          <w:sz w:val="30"/>
          <w:szCs w:val="30"/>
        </w:rPr>
        <w:t>）</w:t>
      </w:r>
      <w:r>
        <w:rPr>
          <w:rFonts w:hint="eastAsia" w:ascii="宋体" w:hAnsi="宋体" w:cs="宋体"/>
          <w:color w:val="auto"/>
          <w:sz w:val="30"/>
          <w:szCs w:val="30"/>
          <w:lang w:val="zh-CN"/>
        </w:rPr>
        <w:t>评分对照表</w:t>
      </w:r>
      <w:bookmarkEnd w:id="94"/>
    </w:p>
    <w:p w14:paraId="586198B0">
      <w:pPr>
        <w:spacing w:line="360" w:lineRule="auto"/>
        <w:rPr>
          <w:rFonts w:hint="eastAsia" w:ascii="宋体" w:hAnsi="宋体" w:cs="宋体"/>
          <w:color w:val="auto"/>
          <w:sz w:val="28"/>
          <w:szCs w:val="28"/>
        </w:rPr>
      </w:pPr>
    </w:p>
    <w:p w14:paraId="095453B5">
      <w:pPr>
        <w:spacing w:line="360" w:lineRule="auto"/>
        <w:jc w:val="center"/>
        <w:rPr>
          <w:rFonts w:hint="eastAsia" w:ascii="宋体" w:hAnsi="宋体" w:cs="宋体"/>
          <w:color w:val="auto"/>
        </w:rPr>
      </w:pPr>
      <w:r>
        <w:rPr>
          <w:rFonts w:hint="eastAsia" w:ascii="宋体" w:hAnsi="宋体" w:cs="宋体"/>
          <w:b/>
          <w:bCs/>
          <w:color w:val="auto"/>
          <w:sz w:val="28"/>
          <w:szCs w:val="28"/>
        </w:rPr>
        <w:t>评分对照表</w:t>
      </w:r>
    </w:p>
    <w:p w14:paraId="65E9B2C8">
      <w:pPr>
        <w:spacing w:line="360" w:lineRule="auto"/>
        <w:rPr>
          <w:rFonts w:hint="eastAsia" w:ascii="宋体" w:hAnsi="宋体" w:cs="宋体"/>
          <w:color w:val="auto"/>
          <w:sz w:val="28"/>
          <w:szCs w:val="28"/>
        </w:rPr>
      </w:pPr>
    </w:p>
    <w:tbl>
      <w:tblPr>
        <w:tblStyle w:val="28"/>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1"/>
        <w:gridCol w:w="2514"/>
        <w:gridCol w:w="2266"/>
        <w:gridCol w:w="2966"/>
      </w:tblGrid>
      <w:tr w14:paraId="1521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631D8A91">
            <w:pPr>
              <w:pStyle w:val="5"/>
              <w:spacing w:line="360" w:lineRule="auto"/>
              <w:ind w:firstLine="0"/>
              <w:jc w:val="center"/>
              <w:rPr>
                <w:rFonts w:hint="eastAsia" w:ascii="宋体" w:hAnsi="宋体" w:cs="宋体"/>
                <w:color w:val="auto"/>
                <w:szCs w:val="24"/>
              </w:rPr>
            </w:pPr>
            <w:r>
              <w:rPr>
                <w:rFonts w:hint="eastAsia" w:ascii="宋体" w:hAnsi="宋体" w:cs="宋体"/>
                <w:color w:val="auto"/>
                <w:szCs w:val="24"/>
              </w:rPr>
              <w:t>序号</w:t>
            </w:r>
          </w:p>
        </w:tc>
        <w:tc>
          <w:tcPr>
            <w:tcW w:w="2514" w:type="dxa"/>
            <w:vAlign w:val="center"/>
          </w:tcPr>
          <w:p w14:paraId="46B615BF">
            <w:pPr>
              <w:pStyle w:val="5"/>
              <w:spacing w:line="360" w:lineRule="auto"/>
              <w:ind w:firstLine="0"/>
              <w:jc w:val="center"/>
              <w:rPr>
                <w:rFonts w:hint="eastAsia" w:ascii="宋体" w:hAnsi="宋体" w:cs="宋体"/>
                <w:color w:val="auto"/>
                <w:szCs w:val="24"/>
              </w:rPr>
            </w:pPr>
            <w:r>
              <w:rPr>
                <w:rFonts w:hint="eastAsia" w:ascii="宋体" w:hAnsi="宋体" w:cs="宋体"/>
                <w:color w:val="auto"/>
                <w:szCs w:val="24"/>
              </w:rPr>
              <w:t>招标文件评分标准</w:t>
            </w:r>
          </w:p>
        </w:tc>
        <w:tc>
          <w:tcPr>
            <w:tcW w:w="2266" w:type="dxa"/>
            <w:vAlign w:val="center"/>
          </w:tcPr>
          <w:p w14:paraId="213DD494">
            <w:pPr>
              <w:pStyle w:val="5"/>
              <w:spacing w:line="360" w:lineRule="auto"/>
              <w:ind w:firstLine="0"/>
              <w:jc w:val="center"/>
              <w:rPr>
                <w:rFonts w:hint="eastAsia" w:ascii="宋体" w:hAnsi="宋体" w:cs="宋体"/>
                <w:color w:val="auto"/>
                <w:szCs w:val="24"/>
              </w:rPr>
            </w:pPr>
            <w:r>
              <w:rPr>
                <w:rFonts w:hint="eastAsia" w:ascii="宋体" w:hAnsi="宋体" w:cs="宋体"/>
                <w:color w:val="auto"/>
                <w:szCs w:val="24"/>
              </w:rPr>
              <w:t>投标响应部分</w:t>
            </w:r>
          </w:p>
        </w:tc>
        <w:tc>
          <w:tcPr>
            <w:tcW w:w="2966" w:type="dxa"/>
            <w:vAlign w:val="center"/>
          </w:tcPr>
          <w:p w14:paraId="3F69ABE7">
            <w:pPr>
              <w:pStyle w:val="5"/>
              <w:spacing w:line="360" w:lineRule="auto"/>
              <w:ind w:firstLine="0"/>
              <w:jc w:val="center"/>
              <w:rPr>
                <w:rFonts w:hint="eastAsia" w:ascii="宋体" w:hAnsi="宋体" w:cs="宋体"/>
                <w:color w:val="auto"/>
                <w:szCs w:val="24"/>
              </w:rPr>
            </w:pPr>
            <w:r>
              <w:rPr>
                <w:rFonts w:hint="eastAsia" w:ascii="宋体" w:hAnsi="宋体" w:cs="宋体"/>
                <w:color w:val="auto"/>
                <w:szCs w:val="24"/>
              </w:rPr>
              <w:t>投标文件中对应页码</w:t>
            </w:r>
          </w:p>
        </w:tc>
      </w:tr>
      <w:tr w14:paraId="0D35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17D85ED9">
            <w:pPr>
              <w:pStyle w:val="5"/>
              <w:spacing w:line="360" w:lineRule="auto"/>
              <w:ind w:firstLine="0"/>
              <w:jc w:val="center"/>
              <w:rPr>
                <w:rFonts w:hint="eastAsia" w:ascii="宋体" w:hAnsi="宋体" w:cs="宋体"/>
                <w:color w:val="auto"/>
                <w:szCs w:val="24"/>
              </w:rPr>
            </w:pPr>
          </w:p>
        </w:tc>
        <w:tc>
          <w:tcPr>
            <w:tcW w:w="2514" w:type="dxa"/>
            <w:vAlign w:val="center"/>
          </w:tcPr>
          <w:p w14:paraId="18014717">
            <w:pPr>
              <w:pStyle w:val="5"/>
              <w:spacing w:line="360" w:lineRule="auto"/>
              <w:ind w:firstLine="0"/>
              <w:jc w:val="center"/>
              <w:rPr>
                <w:rFonts w:hint="eastAsia" w:ascii="宋体" w:hAnsi="宋体" w:cs="宋体"/>
                <w:color w:val="auto"/>
                <w:szCs w:val="24"/>
              </w:rPr>
            </w:pPr>
          </w:p>
        </w:tc>
        <w:tc>
          <w:tcPr>
            <w:tcW w:w="2266" w:type="dxa"/>
            <w:vAlign w:val="center"/>
          </w:tcPr>
          <w:p w14:paraId="62862557">
            <w:pPr>
              <w:pStyle w:val="5"/>
              <w:spacing w:line="360" w:lineRule="auto"/>
              <w:ind w:firstLine="0"/>
              <w:jc w:val="center"/>
              <w:rPr>
                <w:rFonts w:hint="eastAsia" w:ascii="宋体" w:hAnsi="宋体" w:cs="宋体"/>
                <w:color w:val="auto"/>
                <w:szCs w:val="24"/>
              </w:rPr>
            </w:pPr>
          </w:p>
        </w:tc>
        <w:tc>
          <w:tcPr>
            <w:tcW w:w="2966" w:type="dxa"/>
            <w:vAlign w:val="center"/>
          </w:tcPr>
          <w:p w14:paraId="2F86E251">
            <w:pPr>
              <w:pStyle w:val="5"/>
              <w:spacing w:line="360" w:lineRule="auto"/>
              <w:ind w:firstLine="0"/>
              <w:jc w:val="center"/>
              <w:rPr>
                <w:rFonts w:hint="eastAsia" w:ascii="宋体" w:hAnsi="宋体" w:cs="宋体"/>
                <w:color w:val="auto"/>
                <w:szCs w:val="24"/>
              </w:rPr>
            </w:pPr>
          </w:p>
        </w:tc>
      </w:tr>
      <w:tr w14:paraId="47AA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78EE5971">
            <w:pPr>
              <w:pStyle w:val="5"/>
              <w:spacing w:line="360" w:lineRule="auto"/>
              <w:ind w:firstLine="0"/>
              <w:jc w:val="center"/>
              <w:rPr>
                <w:rFonts w:hint="eastAsia" w:ascii="宋体" w:hAnsi="宋体" w:cs="宋体"/>
                <w:color w:val="auto"/>
                <w:szCs w:val="24"/>
              </w:rPr>
            </w:pPr>
          </w:p>
        </w:tc>
        <w:tc>
          <w:tcPr>
            <w:tcW w:w="2514" w:type="dxa"/>
            <w:vAlign w:val="center"/>
          </w:tcPr>
          <w:p w14:paraId="1AC0BEE4">
            <w:pPr>
              <w:pStyle w:val="5"/>
              <w:spacing w:line="360" w:lineRule="auto"/>
              <w:ind w:firstLine="0"/>
              <w:jc w:val="center"/>
              <w:rPr>
                <w:rFonts w:hint="eastAsia" w:ascii="宋体" w:hAnsi="宋体" w:cs="宋体"/>
                <w:color w:val="auto"/>
                <w:szCs w:val="24"/>
              </w:rPr>
            </w:pPr>
          </w:p>
        </w:tc>
        <w:tc>
          <w:tcPr>
            <w:tcW w:w="2266" w:type="dxa"/>
            <w:vAlign w:val="center"/>
          </w:tcPr>
          <w:p w14:paraId="211D0D55">
            <w:pPr>
              <w:pStyle w:val="5"/>
              <w:spacing w:line="360" w:lineRule="auto"/>
              <w:ind w:firstLine="0"/>
              <w:jc w:val="center"/>
              <w:rPr>
                <w:rFonts w:hint="eastAsia" w:ascii="宋体" w:hAnsi="宋体" w:cs="宋体"/>
                <w:color w:val="auto"/>
                <w:szCs w:val="24"/>
              </w:rPr>
            </w:pPr>
          </w:p>
        </w:tc>
        <w:tc>
          <w:tcPr>
            <w:tcW w:w="2966" w:type="dxa"/>
            <w:vAlign w:val="center"/>
          </w:tcPr>
          <w:p w14:paraId="39745544">
            <w:pPr>
              <w:pStyle w:val="5"/>
              <w:spacing w:line="360" w:lineRule="auto"/>
              <w:ind w:firstLine="0"/>
              <w:jc w:val="center"/>
              <w:rPr>
                <w:rFonts w:hint="eastAsia" w:ascii="宋体" w:hAnsi="宋体" w:cs="宋体"/>
                <w:color w:val="auto"/>
                <w:szCs w:val="24"/>
              </w:rPr>
            </w:pPr>
          </w:p>
        </w:tc>
      </w:tr>
      <w:tr w14:paraId="6222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1641AFE4">
            <w:pPr>
              <w:pStyle w:val="5"/>
              <w:spacing w:line="360" w:lineRule="auto"/>
              <w:ind w:firstLine="0"/>
              <w:jc w:val="center"/>
              <w:rPr>
                <w:rFonts w:hint="eastAsia" w:ascii="宋体" w:hAnsi="宋体" w:cs="宋体"/>
                <w:color w:val="auto"/>
                <w:szCs w:val="24"/>
              </w:rPr>
            </w:pPr>
          </w:p>
        </w:tc>
        <w:tc>
          <w:tcPr>
            <w:tcW w:w="2514" w:type="dxa"/>
            <w:vAlign w:val="center"/>
          </w:tcPr>
          <w:p w14:paraId="12D49885">
            <w:pPr>
              <w:pStyle w:val="5"/>
              <w:spacing w:line="360" w:lineRule="auto"/>
              <w:ind w:firstLine="0"/>
              <w:jc w:val="center"/>
              <w:rPr>
                <w:rFonts w:hint="eastAsia" w:ascii="宋体" w:hAnsi="宋体" w:cs="宋体"/>
                <w:color w:val="auto"/>
                <w:szCs w:val="24"/>
              </w:rPr>
            </w:pPr>
          </w:p>
        </w:tc>
        <w:tc>
          <w:tcPr>
            <w:tcW w:w="2266" w:type="dxa"/>
            <w:vAlign w:val="center"/>
          </w:tcPr>
          <w:p w14:paraId="22828A1E">
            <w:pPr>
              <w:pStyle w:val="5"/>
              <w:spacing w:line="360" w:lineRule="auto"/>
              <w:ind w:firstLine="0"/>
              <w:jc w:val="center"/>
              <w:rPr>
                <w:rFonts w:hint="eastAsia" w:ascii="宋体" w:hAnsi="宋体" w:cs="宋体"/>
                <w:color w:val="auto"/>
                <w:szCs w:val="24"/>
              </w:rPr>
            </w:pPr>
          </w:p>
        </w:tc>
        <w:tc>
          <w:tcPr>
            <w:tcW w:w="2966" w:type="dxa"/>
            <w:vAlign w:val="center"/>
          </w:tcPr>
          <w:p w14:paraId="72D91282">
            <w:pPr>
              <w:pStyle w:val="5"/>
              <w:spacing w:line="360" w:lineRule="auto"/>
              <w:ind w:firstLine="0"/>
              <w:jc w:val="center"/>
              <w:rPr>
                <w:rFonts w:hint="eastAsia" w:ascii="宋体" w:hAnsi="宋体" w:cs="宋体"/>
                <w:color w:val="auto"/>
                <w:szCs w:val="24"/>
              </w:rPr>
            </w:pPr>
          </w:p>
        </w:tc>
      </w:tr>
      <w:tr w14:paraId="2B03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62D721D6">
            <w:pPr>
              <w:pStyle w:val="5"/>
              <w:spacing w:line="360" w:lineRule="auto"/>
              <w:ind w:firstLine="0"/>
              <w:jc w:val="center"/>
              <w:rPr>
                <w:rFonts w:hint="eastAsia" w:ascii="宋体" w:hAnsi="宋体" w:cs="宋体"/>
                <w:color w:val="auto"/>
                <w:szCs w:val="24"/>
              </w:rPr>
            </w:pPr>
          </w:p>
        </w:tc>
        <w:tc>
          <w:tcPr>
            <w:tcW w:w="2514" w:type="dxa"/>
            <w:vAlign w:val="center"/>
          </w:tcPr>
          <w:p w14:paraId="2A3453E6">
            <w:pPr>
              <w:pStyle w:val="5"/>
              <w:spacing w:line="360" w:lineRule="auto"/>
              <w:ind w:firstLine="0"/>
              <w:jc w:val="center"/>
              <w:rPr>
                <w:rFonts w:hint="eastAsia" w:ascii="宋体" w:hAnsi="宋体" w:cs="宋体"/>
                <w:color w:val="auto"/>
                <w:szCs w:val="24"/>
              </w:rPr>
            </w:pPr>
          </w:p>
        </w:tc>
        <w:tc>
          <w:tcPr>
            <w:tcW w:w="2266" w:type="dxa"/>
            <w:vAlign w:val="center"/>
          </w:tcPr>
          <w:p w14:paraId="283BEEE6">
            <w:pPr>
              <w:pStyle w:val="5"/>
              <w:spacing w:line="360" w:lineRule="auto"/>
              <w:ind w:firstLine="0"/>
              <w:jc w:val="center"/>
              <w:rPr>
                <w:rFonts w:hint="eastAsia" w:ascii="宋体" w:hAnsi="宋体" w:cs="宋体"/>
                <w:color w:val="auto"/>
                <w:szCs w:val="24"/>
              </w:rPr>
            </w:pPr>
          </w:p>
        </w:tc>
        <w:tc>
          <w:tcPr>
            <w:tcW w:w="2966" w:type="dxa"/>
            <w:vAlign w:val="center"/>
          </w:tcPr>
          <w:p w14:paraId="1F7DEA38">
            <w:pPr>
              <w:pStyle w:val="5"/>
              <w:spacing w:line="360" w:lineRule="auto"/>
              <w:ind w:firstLine="0"/>
              <w:jc w:val="center"/>
              <w:rPr>
                <w:rFonts w:hint="eastAsia" w:ascii="宋体" w:hAnsi="宋体" w:cs="宋体"/>
                <w:color w:val="auto"/>
                <w:szCs w:val="24"/>
              </w:rPr>
            </w:pPr>
          </w:p>
        </w:tc>
      </w:tr>
      <w:tr w14:paraId="2BCF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7E015329">
            <w:pPr>
              <w:pStyle w:val="5"/>
              <w:spacing w:line="360" w:lineRule="auto"/>
              <w:ind w:firstLine="0"/>
              <w:jc w:val="center"/>
              <w:rPr>
                <w:rFonts w:hint="eastAsia" w:ascii="宋体" w:hAnsi="宋体" w:cs="宋体"/>
                <w:color w:val="auto"/>
                <w:szCs w:val="24"/>
              </w:rPr>
            </w:pPr>
          </w:p>
        </w:tc>
        <w:tc>
          <w:tcPr>
            <w:tcW w:w="2514" w:type="dxa"/>
            <w:vAlign w:val="center"/>
          </w:tcPr>
          <w:p w14:paraId="5E3E1866">
            <w:pPr>
              <w:pStyle w:val="5"/>
              <w:spacing w:line="360" w:lineRule="auto"/>
              <w:ind w:firstLine="0"/>
              <w:jc w:val="center"/>
              <w:rPr>
                <w:rFonts w:hint="eastAsia" w:ascii="宋体" w:hAnsi="宋体" w:cs="宋体"/>
                <w:color w:val="auto"/>
                <w:szCs w:val="24"/>
              </w:rPr>
            </w:pPr>
          </w:p>
        </w:tc>
        <w:tc>
          <w:tcPr>
            <w:tcW w:w="2266" w:type="dxa"/>
            <w:vAlign w:val="center"/>
          </w:tcPr>
          <w:p w14:paraId="1CCC0066">
            <w:pPr>
              <w:pStyle w:val="5"/>
              <w:spacing w:line="360" w:lineRule="auto"/>
              <w:ind w:firstLine="0"/>
              <w:jc w:val="center"/>
              <w:rPr>
                <w:rFonts w:hint="eastAsia" w:ascii="宋体" w:hAnsi="宋体" w:cs="宋体"/>
                <w:color w:val="auto"/>
                <w:szCs w:val="24"/>
              </w:rPr>
            </w:pPr>
          </w:p>
        </w:tc>
        <w:tc>
          <w:tcPr>
            <w:tcW w:w="2966" w:type="dxa"/>
            <w:vAlign w:val="center"/>
          </w:tcPr>
          <w:p w14:paraId="66E6A355">
            <w:pPr>
              <w:pStyle w:val="5"/>
              <w:spacing w:line="360" w:lineRule="auto"/>
              <w:ind w:firstLine="0"/>
              <w:jc w:val="center"/>
              <w:rPr>
                <w:rFonts w:hint="eastAsia" w:ascii="宋体" w:hAnsi="宋体" w:cs="宋体"/>
                <w:color w:val="auto"/>
                <w:szCs w:val="24"/>
              </w:rPr>
            </w:pPr>
          </w:p>
        </w:tc>
      </w:tr>
      <w:tr w14:paraId="7E68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6D3603F7">
            <w:pPr>
              <w:pStyle w:val="5"/>
              <w:spacing w:line="360" w:lineRule="auto"/>
              <w:ind w:firstLine="0"/>
              <w:jc w:val="center"/>
              <w:rPr>
                <w:rFonts w:hint="eastAsia" w:ascii="宋体" w:hAnsi="宋体" w:cs="宋体"/>
                <w:color w:val="auto"/>
                <w:szCs w:val="24"/>
              </w:rPr>
            </w:pPr>
          </w:p>
        </w:tc>
        <w:tc>
          <w:tcPr>
            <w:tcW w:w="2514" w:type="dxa"/>
            <w:vAlign w:val="center"/>
          </w:tcPr>
          <w:p w14:paraId="36EB87FA">
            <w:pPr>
              <w:pStyle w:val="5"/>
              <w:spacing w:line="360" w:lineRule="auto"/>
              <w:ind w:firstLine="0"/>
              <w:jc w:val="center"/>
              <w:rPr>
                <w:rFonts w:hint="eastAsia" w:ascii="宋体" w:hAnsi="宋体" w:cs="宋体"/>
                <w:color w:val="auto"/>
                <w:szCs w:val="24"/>
              </w:rPr>
            </w:pPr>
          </w:p>
        </w:tc>
        <w:tc>
          <w:tcPr>
            <w:tcW w:w="2266" w:type="dxa"/>
            <w:vAlign w:val="center"/>
          </w:tcPr>
          <w:p w14:paraId="0AF968C4">
            <w:pPr>
              <w:pStyle w:val="5"/>
              <w:spacing w:line="360" w:lineRule="auto"/>
              <w:ind w:firstLine="0"/>
              <w:jc w:val="center"/>
              <w:rPr>
                <w:rFonts w:hint="eastAsia" w:ascii="宋体" w:hAnsi="宋体" w:cs="宋体"/>
                <w:color w:val="auto"/>
                <w:szCs w:val="24"/>
              </w:rPr>
            </w:pPr>
          </w:p>
        </w:tc>
        <w:tc>
          <w:tcPr>
            <w:tcW w:w="2966" w:type="dxa"/>
            <w:vAlign w:val="center"/>
          </w:tcPr>
          <w:p w14:paraId="35058B69">
            <w:pPr>
              <w:pStyle w:val="5"/>
              <w:spacing w:line="360" w:lineRule="auto"/>
              <w:ind w:firstLine="0"/>
              <w:jc w:val="center"/>
              <w:rPr>
                <w:rFonts w:hint="eastAsia" w:ascii="宋体" w:hAnsi="宋体" w:cs="宋体"/>
                <w:color w:val="auto"/>
                <w:szCs w:val="24"/>
              </w:rPr>
            </w:pPr>
          </w:p>
        </w:tc>
      </w:tr>
    </w:tbl>
    <w:p w14:paraId="409D33E8">
      <w:pPr>
        <w:spacing w:line="360" w:lineRule="auto"/>
        <w:rPr>
          <w:rFonts w:hint="eastAsia" w:ascii="宋体" w:hAnsi="宋体" w:cs="宋体"/>
          <w:color w:val="auto"/>
          <w:lang w:val="zh-CN"/>
        </w:rPr>
      </w:pPr>
    </w:p>
    <w:p w14:paraId="7EC1332B">
      <w:pPr>
        <w:pStyle w:val="25"/>
        <w:spacing w:before="0" w:after="0" w:line="360" w:lineRule="auto"/>
        <w:jc w:val="left"/>
        <w:outlineLvl w:val="1"/>
        <w:rPr>
          <w:rFonts w:hint="eastAsia" w:ascii="宋体" w:hAnsi="宋体" w:cs="宋体"/>
          <w:color w:val="auto"/>
          <w:lang w:val="zh-CN"/>
        </w:rPr>
      </w:pPr>
      <w:bookmarkStart w:id="95" w:name="_Toc28963"/>
      <w:r>
        <w:rPr>
          <w:rFonts w:hint="eastAsia" w:ascii="宋体" w:hAnsi="宋体" w:cs="宋体"/>
          <w:color w:val="auto"/>
          <w:sz w:val="30"/>
          <w:szCs w:val="30"/>
          <w:lang w:val="zh-CN"/>
        </w:rPr>
        <w:br w:type="page"/>
      </w:r>
      <w:bookmarkStart w:id="96" w:name="_Toc26451"/>
      <w:bookmarkStart w:id="97" w:name="_Toc12701"/>
      <w:r>
        <w:rPr>
          <w:rFonts w:hint="eastAsia" w:ascii="宋体" w:hAnsi="宋体" w:cs="宋体"/>
          <w:color w:val="auto"/>
          <w:sz w:val="30"/>
          <w:szCs w:val="30"/>
        </w:rPr>
        <w:t>（</w:t>
      </w:r>
      <w:r>
        <w:rPr>
          <w:rFonts w:hint="eastAsia" w:ascii="宋体" w:hAnsi="宋体" w:cs="宋体"/>
          <w:color w:val="auto"/>
          <w:sz w:val="30"/>
          <w:szCs w:val="30"/>
          <w:lang w:val="en-US" w:eastAsia="zh-CN"/>
        </w:rPr>
        <w:t>12</w:t>
      </w:r>
      <w:r>
        <w:rPr>
          <w:rFonts w:hint="eastAsia" w:ascii="宋体" w:hAnsi="宋体" w:cs="宋体"/>
          <w:color w:val="auto"/>
          <w:sz w:val="30"/>
          <w:szCs w:val="30"/>
        </w:rPr>
        <w:t>）</w:t>
      </w:r>
      <w:r>
        <w:rPr>
          <w:rFonts w:hint="eastAsia" w:ascii="宋体" w:hAnsi="宋体" w:cs="宋体"/>
          <w:color w:val="auto"/>
          <w:sz w:val="30"/>
          <w:szCs w:val="30"/>
          <w:lang w:val="zh-CN"/>
        </w:rPr>
        <w:t>开标一览表（报价表）</w:t>
      </w:r>
      <w:bookmarkEnd w:id="96"/>
      <w:bookmarkEnd w:id="97"/>
    </w:p>
    <w:p w14:paraId="5527CFFA">
      <w:pPr>
        <w:autoSpaceDE w:val="0"/>
        <w:autoSpaceDN w:val="0"/>
        <w:spacing w:line="360" w:lineRule="auto"/>
        <w:rPr>
          <w:rFonts w:hint="eastAsia" w:ascii="宋体" w:hAnsi="宋体" w:cs="宋体"/>
          <w:b/>
          <w:bCs/>
          <w:color w:val="auto"/>
          <w:kern w:val="0"/>
          <w:sz w:val="28"/>
          <w:szCs w:val="28"/>
          <w:lang w:val="zh-CN"/>
        </w:rPr>
      </w:pPr>
    </w:p>
    <w:p w14:paraId="21A5477D">
      <w:pPr>
        <w:autoSpaceDE w:val="0"/>
        <w:autoSpaceDN w:val="0"/>
        <w:spacing w:line="360" w:lineRule="auto"/>
        <w:jc w:val="center"/>
        <w:rPr>
          <w:rFonts w:hint="eastAsia" w:ascii="宋体" w:hAnsi="宋体" w:cs="宋体"/>
          <w:b/>
          <w:bCs/>
          <w:color w:val="auto"/>
          <w:kern w:val="0"/>
          <w:sz w:val="36"/>
          <w:szCs w:val="36"/>
          <w:lang w:val="zh-CN"/>
        </w:rPr>
      </w:pPr>
      <w:r>
        <w:rPr>
          <w:rFonts w:hint="eastAsia" w:ascii="宋体" w:hAnsi="宋体" w:cs="宋体"/>
          <w:b/>
          <w:bCs/>
          <w:color w:val="auto"/>
          <w:kern w:val="0"/>
          <w:sz w:val="28"/>
          <w:szCs w:val="28"/>
          <w:lang w:val="zh-CN"/>
        </w:rPr>
        <w:t>开标一览表（报价表）</w:t>
      </w:r>
    </w:p>
    <w:p w14:paraId="697EB9B5">
      <w:pPr>
        <w:autoSpaceDE w:val="0"/>
        <w:autoSpaceDN w:val="0"/>
        <w:spacing w:line="360" w:lineRule="auto"/>
        <w:rPr>
          <w:rFonts w:hint="eastAsia" w:ascii="宋体" w:hAnsi="宋体" w:cs="宋体"/>
          <w:b/>
          <w:bCs/>
          <w:color w:val="auto"/>
          <w:kern w:val="0"/>
          <w:sz w:val="28"/>
          <w:szCs w:val="28"/>
          <w:lang w:val="zh-CN"/>
        </w:rPr>
      </w:pPr>
    </w:p>
    <w:tbl>
      <w:tblPr>
        <w:tblStyle w:val="28"/>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32"/>
        <w:gridCol w:w="5985"/>
      </w:tblGrid>
      <w:tr w14:paraId="5FAC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vAlign w:val="center"/>
          </w:tcPr>
          <w:p w14:paraId="1F1F1D56">
            <w:pPr>
              <w:pStyle w:val="5"/>
              <w:spacing w:line="360" w:lineRule="auto"/>
              <w:ind w:firstLine="0"/>
              <w:jc w:val="center"/>
              <w:rPr>
                <w:rFonts w:hint="eastAsia" w:ascii="宋体" w:hAnsi="宋体" w:cs="宋体"/>
                <w:color w:val="auto"/>
                <w:szCs w:val="24"/>
              </w:rPr>
            </w:pPr>
            <w:r>
              <w:rPr>
                <w:rFonts w:hint="eastAsia" w:ascii="宋体" w:hAnsi="宋体" w:cs="宋体"/>
                <w:color w:val="auto"/>
                <w:szCs w:val="24"/>
              </w:rPr>
              <w:t>投标人名称</w:t>
            </w:r>
          </w:p>
        </w:tc>
        <w:tc>
          <w:tcPr>
            <w:tcW w:w="5985" w:type="dxa"/>
            <w:vAlign w:val="center"/>
          </w:tcPr>
          <w:p w14:paraId="62DDC567">
            <w:pPr>
              <w:pStyle w:val="5"/>
              <w:spacing w:line="360" w:lineRule="auto"/>
              <w:ind w:firstLine="0"/>
              <w:rPr>
                <w:rFonts w:hint="eastAsia" w:ascii="宋体" w:hAnsi="宋体" w:cs="宋体"/>
                <w:color w:val="auto"/>
                <w:szCs w:val="24"/>
              </w:rPr>
            </w:pPr>
          </w:p>
        </w:tc>
      </w:tr>
      <w:tr w14:paraId="3199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vAlign w:val="center"/>
          </w:tcPr>
          <w:p w14:paraId="7E9C3B86">
            <w:pPr>
              <w:pStyle w:val="5"/>
              <w:spacing w:line="360" w:lineRule="auto"/>
              <w:ind w:firstLine="0"/>
              <w:jc w:val="center"/>
              <w:rPr>
                <w:rFonts w:hint="eastAsia" w:ascii="宋体" w:hAnsi="宋体" w:cs="宋体"/>
                <w:color w:val="auto"/>
                <w:szCs w:val="24"/>
              </w:rPr>
            </w:pPr>
            <w:r>
              <w:rPr>
                <w:rFonts w:hint="eastAsia" w:ascii="宋体" w:hAnsi="宋体" w:cs="宋体"/>
                <w:color w:val="auto"/>
                <w:szCs w:val="24"/>
              </w:rPr>
              <w:t>投标报价</w:t>
            </w:r>
          </w:p>
        </w:tc>
        <w:tc>
          <w:tcPr>
            <w:tcW w:w="5985" w:type="dxa"/>
            <w:vAlign w:val="center"/>
          </w:tcPr>
          <w:p w14:paraId="2C507EAE">
            <w:p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大写：</w:t>
            </w:r>
          </w:p>
          <w:p w14:paraId="5160A50B">
            <w:pPr>
              <w:pStyle w:val="5"/>
              <w:spacing w:line="360" w:lineRule="auto"/>
              <w:ind w:firstLine="0"/>
              <w:rPr>
                <w:rFonts w:hint="eastAsia" w:ascii="宋体" w:hAnsi="宋体" w:cs="宋体"/>
                <w:color w:val="auto"/>
                <w:szCs w:val="24"/>
              </w:rPr>
            </w:pPr>
            <w:r>
              <w:rPr>
                <w:rFonts w:hint="eastAsia" w:ascii="宋体" w:hAnsi="宋体" w:cs="宋体"/>
                <w:color w:val="auto"/>
                <w:kern w:val="0"/>
                <w:szCs w:val="24"/>
                <w:lang w:val="zh-CN"/>
              </w:rPr>
              <w:t>小写：</w:t>
            </w:r>
          </w:p>
        </w:tc>
      </w:tr>
      <w:tr w14:paraId="4D48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vAlign w:val="center"/>
          </w:tcPr>
          <w:p w14:paraId="37416496">
            <w:pPr>
              <w:pStyle w:val="5"/>
              <w:spacing w:line="360" w:lineRule="auto"/>
              <w:ind w:firstLine="0"/>
              <w:jc w:val="center"/>
              <w:rPr>
                <w:rFonts w:hint="eastAsia" w:ascii="宋体" w:hAnsi="宋体" w:cs="宋体"/>
                <w:color w:val="auto"/>
                <w:szCs w:val="32"/>
              </w:rPr>
            </w:pPr>
            <w:r>
              <w:rPr>
                <w:rFonts w:hint="eastAsia" w:ascii="宋体" w:hAnsi="宋体" w:cs="宋体"/>
                <w:color w:val="auto"/>
                <w:szCs w:val="32"/>
              </w:rPr>
              <w:t>服务期限</w:t>
            </w:r>
          </w:p>
        </w:tc>
        <w:tc>
          <w:tcPr>
            <w:tcW w:w="5985" w:type="dxa"/>
            <w:vAlign w:val="center"/>
          </w:tcPr>
          <w:p w14:paraId="5FAB1E53">
            <w:pPr>
              <w:pStyle w:val="5"/>
              <w:spacing w:line="360" w:lineRule="auto"/>
              <w:ind w:firstLine="0"/>
              <w:rPr>
                <w:rFonts w:hint="eastAsia" w:ascii="宋体" w:hAnsi="宋体" w:cs="宋体"/>
                <w:color w:val="auto"/>
                <w:szCs w:val="24"/>
              </w:rPr>
            </w:pPr>
          </w:p>
        </w:tc>
      </w:tr>
    </w:tbl>
    <w:p w14:paraId="4CEF2785">
      <w:pPr>
        <w:autoSpaceDE w:val="0"/>
        <w:autoSpaceDN w:val="0"/>
        <w:spacing w:line="360" w:lineRule="auto"/>
        <w:rPr>
          <w:rFonts w:hint="eastAsia" w:ascii="宋体" w:hAnsi="宋体" w:cs="宋体"/>
          <w:color w:val="auto"/>
          <w:kern w:val="0"/>
          <w:lang w:val="zh-CN"/>
        </w:rPr>
      </w:pPr>
      <w:r>
        <w:rPr>
          <w:rFonts w:hint="eastAsia" w:ascii="宋体" w:hAnsi="宋体" w:cs="宋体"/>
          <w:b/>
          <w:bCs/>
          <w:color w:val="auto"/>
          <w:kern w:val="0"/>
          <w:lang w:val="zh-CN"/>
        </w:rPr>
        <w:t>注：</w:t>
      </w:r>
      <w:r>
        <w:rPr>
          <w:rFonts w:hint="eastAsia" w:ascii="宋体" w:hAnsi="宋体" w:cs="宋体"/>
          <w:color w:val="auto"/>
          <w:kern w:val="0"/>
          <w:lang w:val="zh-CN"/>
        </w:rPr>
        <w:t>1.填写此表时不得改变表格形式。</w:t>
      </w:r>
    </w:p>
    <w:p w14:paraId="03B292DD">
      <w:pPr>
        <w:autoSpaceDE w:val="0"/>
        <w:autoSpaceDN w:val="0"/>
        <w:spacing w:line="360" w:lineRule="auto"/>
        <w:ind w:firstLine="240" w:firstLineChars="100"/>
        <w:rPr>
          <w:rFonts w:hint="eastAsia" w:ascii="宋体" w:hAnsi="宋体" w:cs="宋体"/>
          <w:color w:val="auto"/>
          <w:kern w:val="0"/>
          <w:lang w:val="en"/>
        </w:rPr>
      </w:pPr>
      <w:r>
        <w:rPr>
          <w:rFonts w:hint="eastAsia" w:ascii="宋体" w:hAnsi="宋体" w:cs="宋体"/>
          <w:color w:val="auto"/>
          <w:kern w:val="0"/>
          <w:lang w:val="zh-CN"/>
        </w:rPr>
        <w:t>2.“投标报价”为投标总价。投标报价必须包括</w:t>
      </w:r>
      <w:r>
        <w:rPr>
          <w:rFonts w:hint="eastAsia" w:ascii="宋体" w:hAnsi="宋体" w:cs="宋体"/>
          <w:color w:val="auto"/>
          <w:kern w:val="0"/>
          <w:lang w:val="en" w:eastAsia="zh-CN"/>
        </w:rPr>
        <w:t>服务费、人工费用、调查费、资料费、分析费、办公场地费、专家费、论证费、会议费、招标代理费、税金及不可预见费等全部费用。</w:t>
      </w:r>
    </w:p>
    <w:p w14:paraId="57959CB5">
      <w:pPr>
        <w:autoSpaceDE w:val="0"/>
        <w:autoSpaceDN w:val="0"/>
        <w:spacing w:line="360" w:lineRule="auto"/>
        <w:ind w:firstLine="480"/>
        <w:rPr>
          <w:rFonts w:hint="eastAsia" w:ascii="宋体" w:hAnsi="宋体" w:cs="宋体"/>
          <w:color w:val="auto"/>
          <w:kern w:val="0"/>
        </w:rPr>
      </w:pPr>
      <w:r>
        <w:rPr>
          <w:rFonts w:hint="eastAsia" w:ascii="宋体" w:hAnsi="宋体" w:cs="宋体"/>
          <w:color w:val="auto"/>
          <w:kern w:val="0"/>
          <w:lang w:val="zh-CN"/>
        </w:rPr>
        <w:t>3.“</w:t>
      </w:r>
      <w:r>
        <w:rPr>
          <w:rFonts w:hint="eastAsia" w:ascii="宋体" w:hAnsi="宋体" w:cs="宋体"/>
          <w:color w:val="auto"/>
          <w:szCs w:val="32"/>
        </w:rPr>
        <w:t>服务期限</w:t>
      </w:r>
      <w:r>
        <w:rPr>
          <w:rFonts w:hint="eastAsia" w:ascii="宋体" w:hAnsi="宋体" w:cs="宋体"/>
          <w:color w:val="auto"/>
          <w:kern w:val="0"/>
          <w:lang w:val="zh-CN"/>
        </w:rPr>
        <w:t>”是指</w:t>
      </w:r>
      <w:r>
        <w:rPr>
          <w:rFonts w:hint="eastAsia" w:ascii="宋体" w:hAnsi="宋体" w:cs="宋体"/>
          <w:color w:val="auto"/>
          <w:lang w:val="zh-CN"/>
        </w:rPr>
        <w:t>此项目能够</w:t>
      </w:r>
      <w:r>
        <w:rPr>
          <w:rFonts w:hint="eastAsia" w:ascii="宋体" w:hAnsi="宋体" w:cs="宋体"/>
          <w:color w:val="auto"/>
        </w:rPr>
        <w:t>完成服务的</w:t>
      </w:r>
      <w:r>
        <w:rPr>
          <w:rFonts w:hint="eastAsia" w:ascii="宋体" w:hAnsi="宋体" w:cs="宋体"/>
          <w:color w:val="auto"/>
          <w:lang w:val="zh-CN"/>
        </w:rPr>
        <w:t>期限</w:t>
      </w:r>
      <w:r>
        <w:rPr>
          <w:rFonts w:hint="eastAsia" w:ascii="宋体" w:hAnsi="宋体" w:cs="宋体"/>
          <w:color w:val="auto"/>
          <w:kern w:val="0"/>
          <w:lang w:val="zh-CN"/>
        </w:rPr>
        <w:t>。</w:t>
      </w:r>
    </w:p>
    <w:p w14:paraId="058BB930">
      <w:pPr>
        <w:autoSpaceDE w:val="0"/>
        <w:autoSpaceDN w:val="0"/>
        <w:spacing w:line="360" w:lineRule="auto"/>
        <w:ind w:firstLine="480"/>
        <w:rPr>
          <w:rFonts w:hint="eastAsia" w:ascii="宋体" w:hAnsi="宋体" w:cs="宋体"/>
          <w:color w:val="auto"/>
          <w:kern w:val="0"/>
          <w:lang w:val="zh-CN"/>
        </w:rPr>
      </w:pPr>
      <w:r>
        <w:rPr>
          <w:rFonts w:hint="eastAsia" w:ascii="宋体" w:hAnsi="宋体" w:cs="宋体"/>
          <w:color w:val="auto"/>
          <w:kern w:val="0"/>
          <w:lang w:val="zh-CN"/>
        </w:rPr>
        <w:t>4.投标报价不能有两个或两个以上的报价方案，</w:t>
      </w:r>
      <w:r>
        <w:rPr>
          <w:rFonts w:hint="eastAsia" w:ascii="宋体" w:hAnsi="宋体" w:cs="宋体"/>
          <w:color w:val="auto"/>
          <w:kern w:val="0"/>
        </w:rPr>
        <w:t>否则投标无效</w:t>
      </w:r>
      <w:r>
        <w:rPr>
          <w:rFonts w:hint="eastAsia" w:ascii="宋体" w:hAnsi="宋体" w:cs="宋体"/>
          <w:color w:val="auto"/>
          <w:kern w:val="0"/>
          <w:lang w:val="zh-CN"/>
        </w:rPr>
        <w:t>。</w:t>
      </w:r>
    </w:p>
    <w:p w14:paraId="23957184">
      <w:pPr>
        <w:autoSpaceDE w:val="0"/>
        <w:autoSpaceDN w:val="0"/>
        <w:spacing w:line="360" w:lineRule="auto"/>
        <w:rPr>
          <w:rFonts w:hint="eastAsia" w:ascii="宋体" w:hAnsi="宋体" w:cs="宋体"/>
          <w:color w:val="auto"/>
          <w:kern w:val="0"/>
          <w:lang w:val="zh-CN"/>
        </w:rPr>
      </w:pPr>
    </w:p>
    <w:p w14:paraId="51011C92">
      <w:pPr>
        <w:autoSpaceDE w:val="0"/>
        <w:autoSpaceDN w:val="0"/>
        <w:spacing w:line="360" w:lineRule="auto"/>
        <w:rPr>
          <w:rFonts w:hint="eastAsia" w:ascii="宋体" w:hAnsi="宋体" w:cs="宋体"/>
          <w:color w:val="auto"/>
          <w:kern w:val="0"/>
          <w:lang w:val="zh-CN"/>
        </w:rPr>
      </w:pPr>
    </w:p>
    <w:p w14:paraId="31707198">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zh-CN"/>
        </w:rPr>
        <w:t xml:space="preserve">投标人：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（公章）</w:t>
      </w:r>
    </w:p>
    <w:p w14:paraId="3A442AE9">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zh-CN"/>
        </w:rPr>
        <w:t>法定代表人或委托代理人：        （签字或盖章）</w:t>
      </w:r>
    </w:p>
    <w:p w14:paraId="6557F8A2">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zh-CN"/>
        </w:rPr>
        <w:t xml:space="preserve">年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月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日</w:t>
      </w:r>
    </w:p>
    <w:p w14:paraId="451A52D9">
      <w:pPr>
        <w:autoSpaceDE w:val="0"/>
        <w:autoSpaceDN w:val="0"/>
        <w:spacing w:line="360" w:lineRule="auto"/>
        <w:outlineLvl w:val="1"/>
        <w:rPr>
          <w:rFonts w:hint="eastAsia" w:ascii="宋体" w:hAnsi="宋体" w:cs="宋体"/>
          <w:color w:val="auto"/>
          <w:sz w:val="30"/>
          <w:szCs w:val="30"/>
          <w:lang w:val="zh-CN"/>
        </w:rPr>
      </w:pPr>
      <w:r>
        <w:rPr>
          <w:rFonts w:hint="eastAsia" w:ascii="宋体" w:hAnsi="宋体" w:cs="宋体"/>
          <w:b/>
          <w:bCs/>
          <w:color w:val="auto"/>
          <w:kern w:val="0"/>
          <w:lang w:val="zh-CN"/>
        </w:rPr>
        <w:br w:type="page"/>
      </w:r>
      <w:r>
        <w:rPr>
          <w:rFonts w:hint="eastAsia" w:ascii="宋体" w:hAnsi="宋体" w:cs="宋体"/>
          <w:b/>
          <w:bCs/>
          <w:color w:val="auto"/>
          <w:sz w:val="30"/>
          <w:szCs w:val="30"/>
        </w:rPr>
        <w:t>（</w:t>
      </w:r>
      <w:r>
        <w:rPr>
          <w:rFonts w:hint="eastAsia" w:ascii="宋体" w:hAnsi="宋体" w:cs="宋体"/>
          <w:b/>
          <w:bCs/>
          <w:color w:val="auto"/>
          <w:sz w:val="30"/>
          <w:szCs w:val="30"/>
          <w:lang w:val="en-US" w:eastAsia="zh-CN"/>
        </w:rPr>
        <w:t>13</w:t>
      </w:r>
      <w:r>
        <w:rPr>
          <w:rFonts w:hint="eastAsia" w:ascii="宋体" w:hAnsi="宋体" w:cs="宋体"/>
          <w:b/>
          <w:bCs/>
          <w:color w:val="auto"/>
          <w:sz w:val="30"/>
          <w:szCs w:val="30"/>
        </w:rPr>
        <w:t>）</w:t>
      </w:r>
      <w:r>
        <w:rPr>
          <w:rFonts w:hint="eastAsia" w:ascii="宋体" w:hAnsi="宋体" w:cs="宋体"/>
          <w:b/>
          <w:bCs/>
          <w:color w:val="auto"/>
          <w:sz w:val="30"/>
          <w:szCs w:val="30"/>
          <w:lang w:val="zh-CN"/>
        </w:rPr>
        <w:t>分项报价表</w:t>
      </w:r>
      <w:bookmarkEnd w:id="95"/>
    </w:p>
    <w:p w14:paraId="3217ACEB">
      <w:pPr>
        <w:autoSpaceDE w:val="0"/>
        <w:autoSpaceDN w:val="0"/>
        <w:spacing w:line="360" w:lineRule="auto"/>
        <w:jc w:val="center"/>
        <w:rPr>
          <w:rFonts w:hint="eastAsia" w:ascii="宋体" w:hAnsi="宋体" w:cs="宋体"/>
          <w:b/>
          <w:bCs/>
          <w:color w:val="auto"/>
          <w:kern w:val="0"/>
          <w:sz w:val="36"/>
          <w:szCs w:val="36"/>
        </w:rPr>
      </w:pPr>
      <w:r>
        <w:rPr>
          <w:rFonts w:hint="eastAsia" w:ascii="宋体" w:hAnsi="宋体" w:cs="宋体"/>
          <w:b/>
          <w:bCs/>
          <w:color w:val="auto"/>
          <w:kern w:val="0"/>
          <w:sz w:val="28"/>
          <w:szCs w:val="28"/>
          <w:lang w:val="zh-CN"/>
        </w:rPr>
        <w:t>分项报价表</w:t>
      </w:r>
      <w:r>
        <w:rPr>
          <w:rFonts w:hint="eastAsia" w:ascii="宋体" w:hAnsi="宋体" w:cs="宋体"/>
          <w:b/>
          <w:bCs/>
          <w:color w:val="auto"/>
          <w:kern w:val="0"/>
          <w:sz w:val="28"/>
          <w:szCs w:val="28"/>
        </w:rPr>
        <w:t xml:space="preserve"> </w:t>
      </w:r>
    </w:p>
    <w:p w14:paraId="2C906B89">
      <w:pPr>
        <w:autoSpaceDE w:val="0"/>
        <w:autoSpaceDN w:val="0"/>
        <w:spacing w:line="360" w:lineRule="auto"/>
        <w:rPr>
          <w:rFonts w:hint="eastAsia" w:ascii="宋体" w:hAnsi="宋体" w:cs="宋体"/>
          <w:b/>
          <w:bCs/>
          <w:color w:val="auto"/>
          <w:kern w:val="0"/>
        </w:rPr>
      </w:pPr>
      <w:r>
        <w:rPr>
          <w:rFonts w:hint="eastAsia" w:ascii="宋体" w:hAnsi="宋体" w:cs="宋体"/>
          <w:b/>
          <w:bCs/>
          <w:color w:val="auto"/>
          <w:kern w:val="0"/>
          <w:lang w:val="zh-CN"/>
        </w:rPr>
        <w:t>投标人名称</w:t>
      </w:r>
      <w:r>
        <w:rPr>
          <w:rFonts w:hint="eastAsia" w:ascii="宋体" w:hAnsi="宋体" w:cs="宋体"/>
          <w:b/>
          <w:bCs/>
          <w:color w:val="auto"/>
          <w:kern w:val="0"/>
        </w:rPr>
        <w:t>：</w:t>
      </w:r>
    </w:p>
    <w:tbl>
      <w:tblPr>
        <w:tblStyle w:val="28"/>
        <w:tblW w:w="8617" w:type="dxa"/>
        <w:jc w:val="center"/>
        <w:tblLayout w:type="fixed"/>
        <w:tblCellMar>
          <w:top w:w="0" w:type="dxa"/>
          <w:left w:w="28" w:type="dxa"/>
          <w:bottom w:w="0" w:type="dxa"/>
          <w:right w:w="28" w:type="dxa"/>
        </w:tblCellMar>
      </w:tblPr>
      <w:tblGrid>
        <w:gridCol w:w="810"/>
        <w:gridCol w:w="3014"/>
        <w:gridCol w:w="1327"/>
        <w:gridCol w:w="1295"/>
        <w:gridCol w:w="1291"/>
        <w:gridCol w:w="880"/>
      </w:tblGrid>
      <w:tr w14:paraId="4004958A">
        <w:tblPrEx>
          <w:tblCellMar>
            <w:top w:w="0" w:type="dxa"/>
            <w:left w:w="28" w:type="dxa"/>
            <w:bottom w:w="0" w:type="dxa"/>
            <w:right w:w="28" w:type="dxa"/>
          </w:tblCellMar>
        </w:tblPrEx>
        <w:trPr>
          <w:trHeight w:val="461" w:hRule="atLeast"/>
          <w:jc w:val="center"/>
        </w:trPr>
        <w:tc>
          <w:tcPr>
            <w:tcW w:w="810" w:type="dxa"/>
            <w:tcBorders>
              <w:top w:val="single" w:color="000000" w:sz="8" w:space="0"/>
              <w:left w:val="single" w:color="000000" w:sz="8" w:space="0"/>
              <w:bottom w:val="single" w:color="000000" w:sz="6" w:space="0"/>
              <w:right w:val="single" w:color="000000" w:sz="6" w:space="0"/>
            </w:tcBorders>
            <w:vAlign w:val="center"/>
          </w:tcPr>
          <w:p w14:paraId="0FEBD36A">
            <w:pPr>
              <w:autoSpaceDE w:val="0"/>
              <w:autoSpaceDN w:val="0"/>
              <w:jc w:val="center"/>
              <w:rPr>
                <w:rFonts w:hint="eastAsia" w:ascii="宋体" w:hAnsi="宋体" w:cs="宋体"/>
                <w:color w:val="auto"/>
                <w:kern w:val="0"/>
                <w:lang w:val="zh-CN"/>
              </w:rPr>
            </w:pPr>
            <w:r>
              <w:rPr>
                <w:rFonts w:hint="eastAsia" w:ascii="宋体" w:hAnsi="宋体" w:cs="宋体"/>
                <w:color w:val="auto"/>
                <w:kern w:val="0"/>
                <w:lang w:val="zh-CN"/>
              </w:rPr>
              <w:t>序号</w:t>
            </w:r>
          </w:p>
        </w:tc>
        <w:tc>
          <w:tcPr>
            <w:tcW w:w="3014" w:type="dxa"/>
            <w:tcBorders>
              <w:top w:val="single" w:color="000000" w:sz="8" w:space="0"/>
              <w:left w:val="single" w:color="000000" w:sz="6" w:space="0"/>
              <w:bottom w:val="single" w:color="000000" w:sz="6" w:space="0"/>
              <w:right w:val="single" w:color="000000" w:sz="6" w:space="0"/>
            </w:tcBorders>
            <w:vAlign w:val="center"/>
          </w:tcPr>
          <w:p w14:paraId="5125F5DF">
            <w:pPr>
              <w:autoSpaceDE w:val="0"/>
              <w:autoSpaceDN w:val="0"/>
              <w:jc w:val="center"/>
              <w:rPr>
                <w:rFonts w:hint="eastAsia" w:ascii="宋体" w:hAnsi="宋体" w:cs="宋体"/>
                <w:color w:val="auto"/>
                <w:kern w:val="0"/>
              </w:rPr>
            </w:pPr>
            <w:r>
              <w:rPr>
                <w:rFonts w:hint="eastAsia" w:ascii="宋体" w:hAnsi="宋体" w:cs="宋体"/>
                <w:color w:val="auto"/>
                <w:kern w:val="0"/>
              </w:rPr>
              <w:t>服务名称及内容</w:t>
            </w:r>
          </w:p>
        </w:tc>
        <w:tc>
          <w:tcPr>
            <w:tcW w:w="1327" w:type="dxa"/>
            <w:tcBorders>
              <w:top w:val="single" w:color="000000" w:sz="8" w:space="0"/>
              <w:left w:val="single" w:color="000000" w:sz="6" w:space="0"/>
              <w:bottom w:val="single" w:color="000000" w:sz="6" w:space="0"/>
              <w:right w:val="single" w:color="auto" w:sz="4" w:space="0"/>
            </w:tcBorders>
            <w:vAlign w:val="center"/>
          </w:tcPr>
          <w:p w14:paraId="1875C83E">
            <w:pPr>
              <w:autoSpaceDE w:val="0"/>
              <w:autoSpaceDN w:val="0"/>
              <w:jc w:val="center"/>
              <w:rPr>
                <w:rFonts w:hint="eastAsia" w:ascii="宋体" w:hAnsi="宋体" w:eastAsia="宋体" w:cs="宋体"/>
                <w:color w:val="auto"/>
                <w:kern w:val="0"/>
                <w:lang w:val="en-US" w:eastAsia="zh-CN"/>
              </w:rPr>
            </w:pPr>
            <w:r>
              <w:rPr>
                <w:rFonts w:hint="eastAsia" w:ascii="宋体" w:hAnsi="宋体" w:cs="宋体"/>
                <w:color w:val="auto"/>
                <w:kern w:val="0"/>
              </w:rPr>
              <w:t>数量</w:t>
            </w:r>
            <w:r>
              <w:rPr>
                <w:rFonts w:hint="eastAsia" w:ascii="宋体" w:hAnsi="宋体" w:cs="宋体"/>
                <w:color w:val="auto"/>
                <w:kern w:val="0"/>
                <w:lang w:val="en-US" w:eastAsia="zh-CN"/>
              </w:rPr>
              <w:t>及单位</w:t>
            </w:r>
          </w:p>
        </w:tc>
        <w:tc>
          <w:tcPr>
            <w:tcW w:w="1295" w:type="dxa"/>
            <w:tcBorders>
              <w:top w:val="single" w:color="000000" w:sz="8" w:space="0"/>
              <w:left w:val="single" w:color="auto" w:sz="4" w:space="0"/>
              <w:bottom w:val="single" w:color="000000" w:sz="6" w:space="0"/>
              <w:right w:val="single" w:color="000000" w:sz="6" w:space="0"/>
            </w:tcBorders>
            <w:vAlign w:val="center"/>
          </w:tcPr>
          <w:p w14:paraId="41E6EA44">
            <w:pPr>
              <w:autoSpaceDE w:val="0"/>
              <w:autoSpaceDN w:val="0"/>
              <w:jc w:val="center"/>
              <w:rPr>
                <w:rFonts w:hint="eastAsia" w:ascii="宋体" w:hAnsi="宋体" w:cs="宋体"/>
                <w:color w:val="auto"/>
                <w:kern w:val="0"/>
              </w:rPr>
            </w:pPr>
            <w:r>
              <w:rPr>
                <w:rFonts w:hint="eastAsia" w:ascii="宋体" w:hAnsi="宋体" w:cs="宋体"/>
                <w:color w:val="auto"/>
                <w:kern w:val="0"/>
              </w:rPr>
              <w:t>单价（元）</w:t>
            </w:r>
          </w:p>
        </w:tc>
        <w:tc>
          <w:tcPr>
            <w:tcW w:w="1291" w:type="dxa"/>
            <w:tcBorders>
              <w:top w:val="single" w:color="000000" w:sz="8" w:space="0"/>
              <w:left w:val="single" w:color="000000" w:sz="6" w:space="0"/>
              <w:bottom w:val="single" w:color="000000" w:sz="6" w:space="0"/>
              <w:right w:val="single" w:color="auto" w:sz="4" w:space="0"/>
            </w:tcBorders>
            <w:vAlign w:val="center"/>
          </w:tcPr>
          <w:p w14:paraId="5DF1B94C">
            <w:pPr>
              <w:autoSpaceDE w:val="0"/>
              <w:autoSpaceDN w:val="0"/>
              <w:jc w:val="center"/>
              <w:rPr>
                <w:rFonts w:hint="eastAsia" w:ascii="宋体" w:hAnsi="宋体" w:cs="宋体"/>
                <w:color w:val="auto"/>
                <w:kern w:val="0"/>
              </w:rPr>
            </w:pPr>
            <w:r>
              <w:rPr>
                <w:rFonts w:hint="eastAsia" w:ascii="宋体" w:hAnsi="宋体" w:cs="宋体"/>
                <w:color w:val="auto"/>
                <w:kern w:val="0"/>
              </w:rPr>
              <w:t>总价（元）</w:t>
            </w:r>
          </w:p>
        </w:tc>
        <w:tc>
          <w:tcPr>
            <w:tcW w:w="880" w:type="dxa"/>
            <w:tcBorders>
              <w:top w:val="single" w:color="000000" w:sz="8" w:space="0"/>
              <w:left w:val="single" w:color="auto" w:sz="4" w:space="0"/>
              <w:bottom w:val="single" w:color="000000" w:sz="6" w:space="0"/>
              <w:right w:val="single" w:color="000000" w:sz="8" w:space="0"/>
            </w:tcBorders>
            <w:vAlign w:val="center"/>
          </w:tcPr>
          <w:p w14:paraId="5315C850">
            <w:pPr>
              <w:autoSpaceDE w:val="0"/>
              <w:autoSpaceDN w:val="0"/>
              <w:jc w:val="center"/>
              <w:rPr>
                <w:rFonts w:hint="eastAsia" w:ascii="宋体" w:hAnsi="宋体" w:eastAsia="宋体" w:cs="宋体"/>
                <w:color w:val="auto"/>
                <w:kern w:val="0"/>
                <w:lang w:eastAsia="zh-CN"/>
              </w:rPr>
            </w:pPr>
            <w:r>
              <w:rPr>
                <w:rFonts w:hint="eastAsia" w:ascii="宋体" w:hAnsi="宋体" w:cs="宋体"/>
                <w:color w:val="auto"/>
                <w:kern w:val="0"/>
                <w:lang w:val="en-US" w:eastAsia="zh-CN"/>
              </w:rPr>
              <w:t>备注</w:t>
            </w:r>
          </w:p>
        </w:tc>
      </w:tr>
      <w:tr w14:paraId="7CCFBC2E">
        <w:tblPrEx>
          <w:tblCellMar>
            <w:top w:w="0" w:type="dxa"/>
            <w:left w:w="28" w:type="dxa"/>
            <w:bottom w:w="0" w:type="dxa"/>
            <w:right w:w="28" w:type="dxa"/>
          </w:tblCellMar>
        </w:tblPrEx>
        <w:trPr>
          <w:trHeight w:val="566" w:hRule="atLeast"/>
          <w:jc w:val="center"/>
        </w:trPr>
        <w:tc>
          <w:tcPr>
            <w:tcW w:w="810" w:type="dxa"/>
            <w:tcBorders>
              <w:top w:val="single" w:color="000000" w:sz="6" w:space="0"/>
              <w:left w:val="single" w:color="000000" w:sz="8" w:space="0"/>
              <w:bottom w:val="single" w:color="000000" w:sz="6" w:space="0"/>
              <w:right w:val="single" w:color="000000" w:sz="6" w:space="0"/>
            </w:tcBorders>
            <w:vAlign w:val="center"/>
          </w:tcPr>
          <w:p w14:paraId="31C10FD2">
            <w:pPr>
              <w:autoSpaceDE w:val="0"/>
              <w:autoSpaceDN w:val="0"/>
              <w:jc w:val="center"/>
              <w:rPr>
                <w:rFonts w:hint="eastAsia" w:ascii="宋体" w:hAnsi="宋体" w:cs="宋体"/>
                <w:color w:val="auto"/>
                <w:kern w:val="0"/>
                <w:lang w:val="zh-CN"/>
              </w:rPr>
            </w:pPr>
            <w:r>
              <w:rPr>
                <w:rFonts w:hint="eastAsia" w:ascii="宋体" w:hAnsi="宋体" w:cs="宋体"/>
                <w:color w:val="auto"/>
                <w:kern w:val="0"/>
                <w:lang w:val="zh-CN"/>
              </w:rPr>
              <w:t>1</w:t>
            </w:r>
          </w:p>
        </w:tc>
        <w:tc>
          <w:tcPr>
            <w:tcW w:w="3014" w:type="dxa"/>
            <w:tcBorders>
              <w:top w:val="single" w:color="000000" w:sz="6" w:space="0"/>
              <w:left w:val="single" w:color="000000" w:sz="6" w:space="0"/>
              <w:bottom w:val="single" w:color="000000" w:sz="6" w:space="0"/>
              <w:right w:val="single" w:color="000000" w:sz="6" w:space="0"/>
            </w:tcBorders>
            <w:vAlign w:val="center"/>
          </w:tcPr>
          <w:p w14:paraId="19C25C15">
            <w:pPr>
              <w:autoSpaceDE w:val="0"/>
              <w:autoSpaceDN w:val="0"/>
              <w:jc w:val="center"/>
              <w:rPr>
                <w:rFonts w:hint="eastAsia" w:ascii="宋体" w:hAnsi="宋体" w:cs="宋体"/>
                <w:color w:val="auto"/>
                <w:kern w:val="0"/>
              </w:rPr>
            </w:pPr>
          </w:p>
        </w:tc>
        <w:tc>
          <w:tcPr>
            <w:tcW w:w="1327" w:type="dxa"/>
            <w:tcBorders>
              <w:top w:val="single" w:color="000000" w:sz="6" w:space="0"/>
              <w:left w:val="single" w:color="000000" w:sz="6" w:space="0"/>
              <w:bottom w:val="single" w:color="000000" w:sz="6" w:space="0"/>
              <w:right w:val="single" w:color="auto" w:sz="4" w:space="0"/>
            </w:tcBorders>
            <w:vAlign w:val="center"/>
          </w:tcPr>
          <w:p w14:paraId="1BFF1B22">
            <w:pPr>
              <w:autoSpaceDE w:val="0"/>
              <w:autoSpaceDN w:val="0"/>
              <w:jc w:val="center"/>
              <w:rPr>
                <w:rFonts w:hint="eastAsia" w:ascii="宋体" w:hAnsi="宋体" w:cs="宋体"/>
                <w:color w:val="auto"/>
                <w:kern w:val="0"/>
                <w:lang w:val="zh-CN"/>
              </w:rPr>
            </w:pPr>
          </w:p>
        </w:tc>
        <w:tc>
          <w:tcPr>
            <w:tcW w:w="1295" w:type="dxa"/>
            <w:tcBorders>
              <w:top w:val="single" w:color="000000" w:sz="6" w:space="0"/>
              <w:left w:val="single" w:color="auto" w:sz="4" w:space="0"/>
              <w:bottom w:val="single" w:color="000000" w:sz="6" w:space="0"/>
              <w:right w:val="single" w:color="000000" w:sz="6" w:space="0"/>
            </w:tcBorders>
            <w:vAlign w:val="center"/>
          </w:tcPr>
          <w:p w14:paraId="4E8A85F0">
            <w:pPr>
              <w:autoSpaceDE w:val="0"/>
              <w:autoSpaceDN w:val="0"/>
              <w:jc w:val="center"/>
              <w:rPr>
                <w:rFonts w:hint="eastAsia" w:ascii="宋体" w:hAnsi="宋体" w:cs="宋体"/>
                <w:color w:val="auto"/>
                <w:kern w:val="0"/>
                <w:lang w:val="zh-CN"/>
              </w:rPr>
            </w:pPr>
          </w:p>
        </w:tc>
        <w:tc>
          <w:tcPr>
            <w:tcW w:w="1291" w:type="dxa"/>
            <w:tcBorders>
              <w:top w:val="single" w:color="000000" w:sz="6" w:space="0"/>
              <w:left w:val="single" w:color="000000" w:sz="6" w:space="0"/>
              <w:bottom w:val="single" w:color="000000" w:sz="6" w:space="0"/>
              <w:right w:val="single" w:color="auto" w:sz="4" w:space="0"/>
            </w:tcBorders>
            <w:vAlign w:val="center"/>
          </w:tcPr>
          <w:p w14:paraId="75813886">
            <w:pPr>
              <w:autoSpaceDE w:val="0"/>
              <w:autoSpaceDN w:val="0"/>
              <w:jc w:val="center"/>
              <w:rPr>
                <w:rFonts w:hint="eastAsia" w:ascii="宋体" w:hAnsi="宋体" w:cs="宋体"/>
                <w:color w:val="auto"/>
                <w:kern w:val="0"/>
                <w:lang w:val="zh-CN"/>
              </w:rPr>
            </w:pPr>
          </w:p>
        </w:tc>
        <w:tc>
          <w:tcPr>
            <w:tcW w:w="880" w:type="dxa"/>
            <w:tcBorders>
              <w:top w:val="single" w:color="000000" w:sz="6" w:space="0"/>
              <w:left w:val="single" w:color="auto" w:sz="4" w:space="0"/>
              <w:bottom w:val="single" w:color="000000" w:sz="6" w:space="0"/>
              <w:right w:val="single" w:color="000000" w:sz="8" w:space="0"/>
            </w:tcBorders>
            <w:vAlign w:val="center"/>
          </w:tcPr>
          <w:p w14:paraId="5CFDFB38">
            <w:pPr>
              <w:autoSpaceDE w:val="0"/>
              <w:autoSpaceDN w:val="0"/>
              <w:jc w:val="center"/>
              <w:rPr>
                <w:rFonts w:hint="eastAsia" w:ascii="宋体" w:hAnsi="宋体" w:cs="宋体"/>
                <w:color w:val="auto"/>
                <w:kern w:val="0"/>
                <w:lang w:val="zh-CN"/>
              </w:rPr>
            </w:pPr>
          </w:p>
        </w:tc>
      </w:tr>
      <w:tr w14:paraId="38860369">
        <w:tblPrEx>
          <w:tblCellMar>
            <w:top w:w="0" w:type="dxa"/>
            <w:left w:w="28" w:type="dxa"/>
            <w:bottom w:w="0" w:type="dxa"/>
            <w:right w:w="28" w:type="dxa"/>
          </w:tblCellMar>
        </w:tblPrEx>
        <w:trPr>
          <w:trHeight w:val="461" w:hRule="atLeast"/>
          <w:jc w:val="center"/>
        </w:trPr>
        <w:tc>
          <w:tcPr>
            <w:tcW w:w="810" w:type="dxa"/>
            <w:tcBorders>
              <w:top w:val="single" w:color="000000" w:sz="6" w:space="0"/>
              <w:left w:val="single" w:color="000000" w:sz="8" w:space="0"/>
              <w:bottom w:val="single" w:color="000000" w:sz="6" w:space="0"/>
              <w:right w:val="single" w:color="000000" w:sz="6" w:space="0"/>
            </w:tcBorders>
            <w:vAlign w:val="center"/>
          </w:tcPr>
          <w:p w14:paraId="2BF99F1D">
            <w:pPr>
              <w:autoSpaceDE w:val="0"/>
              <w:autoSpaceDN w:val="0"/>
              <w:jc w:val="center"/>
              <w:rPr>
                <w:rFonts w:hint="eastAsia" w:ascii="宋体" w:hAnsi="宋体" w:cs="宋体"/>
                <w:color w:val="auto"/>
                <w:kern w:val="0"/>
                <w:lang w:val="zh-CN"/>
              </w:rPr>
            </w:pPr>
            <w:r>
              <w:rPr>
                <w:rFonts w:hint="eastAsia" w:ascii="宋体" w:hAnsi="宋体" w:cs="宋体"/>
                <w:color w:val="auto"/>
                <w:kern w:val="0"/>
                <w:lang w:val="zh-CN"/>
              </w:rPr>
              <w:t>2</w:t>
            </w:r>
          </w:p>
        </w:tc>
        <w:tc>
          <w:tcPr>
            <w:tcW w:w="3014" w:type="dxa"/>
            <w:tcBorders>
              <w:top w:val="single" w:color="000000" w:sz="6" w:space="0"/>
              <w:left w:val="single" w:color="000000" w:sz="6" w:space="0"/>
              <w:bottom w:val="single" w:color="000000" w:sz="6" w:space="0"/>
              <w:right w:val="single" w:color="000000" w:sz="6" w:space="0"/>
            </w:tcBorders>
            <w:vAlign w:val="center"/>
          </w:tcPr>
          <w:p w14:paraId="0B0D450C">
            <w:pPr>
              <w:autoSpaceDE w:val="0"/>
              <w:autoSpaceDN w:val="0"/>
              <w:jc w:val="center"/>
              <w:rPr>
                <w:rFonts w:hint="eastAsia" w:ascii="宋体" w:hAnsi="宋体" w:cs="宋体"/>
                <w:color w:val="auto"/>
                <w:kern w:val="0"/>
              </w:rPr>
            </w:pPr>
          </w:p>
        </w:tc>
        <w:tc>
          <w:tcPr>
            <w:tcW w:w="1327" w:type="dxa"/>
            <w:tcBorders>
              <w:top w:val="single" w:color="000000" w:sz="6" w:space="0"/>
              <w:left w:val="single" w:color="000000" w:sz="6" w:space="0"/>
              <w:bottom w:val="single" w:color="000000" w:sz="6" w:space="0"/>
              <w:right w:val="single" w:color="auto" w:sz="4" w:space="0"/>
            </w:tcBorders>
            <w:vAlign w:val="center"/>
          </w:tcPr>
          <w:p w14:paraId="34036A7D">
            <w:pPr>
              <w:autoSpaceDE w:val="0"/>
              <w:autoSpaceDN w:val="0"/>
              <w:jc w:val="center"/>
              <w:rPr>
                <w:rFonts w:hint="eastAsia" w:ascii="宋体" w:hAnsi="宋体" w:cs="宋体"/>
                <w:color w:val="auto"/>
                <w:kern w:val="0"/>
                <w:lang w:val="zh-CN"/>
              </w:rPr>
            </w:pPr>
          </w:p>
        </w:tc>
        <w:tc>
          <w:tcPr>
            <w:tcW w:w="1295" w:type="dxa"/>
            <w:tcBorders>
              <w:top w:val="single" w:color="000000" w:sz="6" w:space="0"/>
              <w:left w:val="single" w:color="auto" w:sz="4" w:space="0"/>
              <w:bottom w:val="single" w:color="000000" w:sz="6" w:space="0"/>
              <w:right w:val="single" w:color="000000" w:sz="6" w:space="0"/>
            </w:tcBorders>
            <w:vAlign w:val="center"/>
          </w:tcPr>
          <w:p w14:paraId="514F3899">
            <w:pPr>
              <w:autoSpaceDE w:val="0"/>
              <w:autoSpaceDN w:val="0"/>
              <w:jc w:val="center"/>
              <w:rPr>
                <w:rFonts w:hint="eastAsia" w:ascii="宋体" w:hAnsi="宋体" w:cs="宋体"/>
                <w:color w:val="auto"/>
                <w:kern w:val="0"/>
                <w:lang w:val="zh-CN"/>
              </w:rPr>
            </w:pPr>
          </w:p>
        </w:tc>
        <w:tc>
          <w:tcPr>
            <w:tcW w:w="1291" w:type="dxa"/>
            <w:tcBorders>
              <w:top w:val="single" w:color="000000" w:sz="6" w:space="0"/>
              <w:left w:val="single" w:color="000000" w:sz="6" w:space="0"/>
              <w:bottom w:val="single" w:color="000000" w:sz="6" w:space="0"/>
              <w:right w:val="single" w:color="auto" w:sz="4" w:space="0"/>
            </w:tcBorders>
            <w:vAlign w:val="center"/>
          </w:tcPr>
          <w:p w14:paraId="26F40B2D">
            <w:pPr>
              <w:autoSpaceDE w:val="0"/>
              <w:autoSpaceDN w:val="0"/>
              <w:jc w:val="center"/>
              <w:rPr>
                <w:rFonts w:hint="eastAsia" w:ascii="宋体" w:hAnsi="宋体" w:cs="宋体"/>
                <w:color w:val="auto"/>
                <w:kern w:val="0"/>
                <w:lang w:val="zh-CN"/>
              </w:rPr>
            </w:pPr>
          </w:p>
        </w:tc>
        <w:tc>
          <w:tcPr>
            <w:tcW w:w="880" w:type="dxa"/>
            <w:tcBorders>
              <w:top w:val="single" w:color="000000" w:sz="6" w:space="0"/>
              <w:left w:val="single" w:color="auto" w:sz="4" w:space="0"/>
              <w:bottom w:val="single" w:color="000000" w:sz="6" w:space="0"/>
              <w:right w:val="single" w:color="000000" w:sz="8" w:space="0"/>
            </w:tcBorders>
            <w:vAlign w:val="center"/>
          </w:tcPr>
          <w:p w14:paraId="413E174C">
            <w:pPr>
              <w:autoSpaceDE w:val="0"/>
              <w:autoSpaceDN w:val="0"/>
              <w:jc w:val="center"/>
              <w:rPr>
                <w:rFonts w:hint="eastAsia" w:ascii="宋体" w:hAnsi="宋体" w:cs="宋体"/>
                <w:color w:val="auto"/>
                <w:kern w:val="0"/>
                <w:lang w:val="zh-CN"/>
              </w:rPr>
            </w:pPr>
          </w:p>
        </w:tc>
      </w:tr>
      <w:tr w14:paraId="2C133232">
        <w:tblPrEx>
          <w:tblCellMar>
            <w:top w:w="0" w:type="dxa"/>
            <w:left w:w="28" w:type="dxa"/>
            <w:bottom w:w="0" w:type="dxa"/>
            <w:right w:w="28" w:type="dxa"/>
          </w:tblCellMar>
        </w:tblPrEx>
        <w:trPr>
          <w:trHeight w:val="446" w:hRule="atLeast"/>
          <w:jc w:val="center"/>
        </w:trPr>
        <w:tc>
          <w:tcPr>
            <w:tcW w:w="810" w:type="dxa"/>
            <w:tcBorders>
              <w:top w:val="single" w:color="000000" w:sz="6" w:space="0"/>
              <w:left w:val="single" w:color="000000" w:sz="8" w:space="0"/>
              <w:bottom w:val="single" w:color="000000" w:sz="6" w:space="0"/>
              <w:right w:val="single" w:color="000000" w:sz="6" w:space="0"/>
            </w:tcBorders>
            <w:vAlign w:val="center"/>
          </w:tcPr>
          <w:p w14:paraId="1821CF4B">
            <w:pPr>
              <w:autoSpaceDE w:val="0"/>
              <w:autoSpaceDN w:val="0"/>
              <w:jc w:val="center"/>
              <w:rPr>
                <w:rFonts w:hint="eastAsia" w:ascii="宋体" w:hAnsi="宋体" w:cs="宋体"/>
                <w:color w:val="auto"/>
                <w:kern w:val="0"/>
                <w:lang w:val="zh-CN"/>
              </w:rPr>
            </w:pPr>
            <w:r>
              <w:rPr>
                <w:rFonts w:hint="eastAsia" w:ascii="宋体" w:hAnsi="宋体" w:cs="宋体"/>
                <w:color w:val="auto"/>
                <w:kern w:val="0"/>
                <w:lang w:val="zh-CN"/>
              </w:rPr>
              <w:t>3</w:t>
            </w:r>
          </w:p>
        </w:tc>
        <w:tc>
          <w:tcPr>
            <w:tcW w:w="3014" w:type="dxa"/>
            <w:tcBorders>
              <w:top w:val="single" w:color="000000" w:sz="6" w:space="0"/>
              <w:left w:val="single" w:color="000000" w:sz="6" w:space="0"/>
              <w:bottom w:val="single" w:color="000000" w:sz="6" w:space="0"/>
              <w:right w:val="single" w:color="000000" w:sz="6" w:space="0"/>
            </w:tcBorders>
            <w:vAlign w:val="center"/>
          </w:tcPr>
          <w:p w14:paraId="21970D4D">
            <w:pPr>
              <w:autoSpaceDE w:val="0"/>
              <w:autoSpaceDN w:val="0"/>
              <w:jc w:val="center"/>
              <w:rPr>
                <w:rFonts w:hint="eastAsia" w:ascii="宋体" w:hAnsi="宋体" w:cs="宋体"/>
                <w:color w:val="auto"/>
                <w:kern w:val="0"/>
              </w:rPr>
            </w:pPr>
          </w:p>
        </w:tc>
        <w:tc>
          <w:tcPr>
            <w:tcW w:w="1327" w:type="dxa"/>
            <w:tcBorders>
              <w:top w:val="single" w:color="000000" w:sz="6" w:space="0"/>
              <w:left w:val="single" w:color="000000" w:sz="6" w:space="0"/>
              <w:bottom w:val="single" w:color="000000" w:sz="6" w:space="0"/>
              <w:right w:val="single" w:color="auto" w:sz="4" w:space="0"/>
            </w:tcBorders>
            <w:vAlign w:val="center"/>
          </w:tcPr>
          <w:p w14:paraId="0FDFA810">
            <w:pPr>
              <w:autoSpaceDE w:val="0"/>
              <w:autoSpaceDN w:val="0"/>
              <w:jc w:val="center"/>
              <w:rPr>
                <w:rFonts w:hint="eastAsia" w:ascii="宋体" w:hAnsi="宋体" w:cs="宋体"/>
                <w:color w:val="auto"/>
                <w:kern w:val="0"/>
                <w:lang w:val="zh-CN"/>
              </w:rPr>
            </w:pPr>
          </w:p>
        </w:tc>
        <w:tc>
          <w:tcPr>
            <w:tcW w:w="1295" w:type="dxa"/>
            <w:tcBorders>
              <w:top w:val="single" w:color="000000" w:sz="6" w:space="0"/>
              <w:left w:val="single" w:color="auto" w:sz="4" w:space="0"/>
              <w:bottom w:val="single" w:color="000000" w:sz="6" w:space="0"/>
              <w:right w:val="single" w:color="000000" w:sz="6" w:space="0"/>
            </w:tcBorders>
            <w:vAlign w:val="center"/>
          </w:tcPr>
          <w:p w14:paraId="4E76613F">
            <w:pPr>
              <w:autoSpaceDE w:val="0"/>
              <w:autoSpaceDN w:val="0"/>
              <w:jc w:val="center"/>
              <w:rPr>
                <w:rFonts w:hint="eastAsia" w:ascii="宋体" w:hAnsi="宋体" w:cs="宋体"/>
                <w:color w:val="auto"/>
                <w:kern w:val="0"/>
                <w:lang w:val="zh-CN"/>
              </w:rPr>
            </w:pPr>
          </w:p>
        </w:tc>
        <w:tc>
          <w:tcPr>
            <w:tcW w:w="1291" w:type="dxa"/>
            <w:tcBorders>
              <w:top w:val="single" w:color="000000" w:sz="6" w:space="0"/>
              <w:left w:val="single" w:color="000000" w:sz="6" w:space="0"/>
              <w:bottom w:val="single" w:color="000000" w:sz="6" w:space="0"/>
              <w:right w:val="single" w:color="auto" w:sz="4" w:space="0"/>
            </w:tcBorders>
            <w:vAlign w:val="center"/>
          </w:tcPr>
          <w:p w14:paraId="7E3A7376">
            <w:pPr>
              <w:autoSpaceDE w:val="0"/>
              <w:autoSpaceDN w:val="0"/>
              <w:jc w:val="center"/>
              <w:rPr>
                <w:rFonts w:hint="eastAsia" w:ascii="宋体" w:hAnsi="宋体" w:cs="宋体"/>
                <w:color w:val="auto"/>
                <w:kern w:val="0"/>
                <w:lang w:val="zh-CN"/>
              </w:rPr>
            </w:pPr>
          </w:p>
        </w:tc>
        <w:tc>
          <w:tcPr>
            <w:tcW w:w="880" w:type="dxa"/>
            <w:tcBorders>
              <w:top w:val="single" w:color="000000" w:sz="6" w:space="0"/>
              <w:left w:val="single" w:color="auto" w:sz="4" w:space="0"/>
              <w:bottom w:val="single" w:color="000000" w:sz="6" w:space="0"/>
              <w:right w:val="single" w:color="000000" w:sz="8" w:space="0"/>
            </w:tcBorders>
            <w:vAlign w:val="center"/>
          </w:tcPr>
          <w:p w14:paraId="74919719">
            <w:pPr>
              <w:autoSpaceDE w:val="0"/>
              <w:autoSpaceDN w:val="0"/>
              <w:jc w:val="center"/>
              <w:rPr>
                <w:rFonts w:hint="eastAsia" w:ascii="宋体" w:hAnsi="宋体" w:cs="宋体"/>
                <w:color w:val="auto"/>
                <w:kern w:val="0"/>
                <w:lang w:val="zh-CN"/>
              </w:rPr>
            </w:pPr>
          </w:p>
        </w:tc>
      </w:tr>
      <w:tr w14:paraId="6046CA45">
        <w:tblPrEx>
          <w:tblCellMar>
            <w:top w:w="0" w:type="dxa"/>
            <w:left w:w="28" w:type="dxa"/>
            <w:bottom w:w="0" w:type="dxa"/>
            <w:right w:w="28" w:type="dxa"/>
          </w:tblCellMar>
        </w:tblPrEx>
        <w:trPr>
          <w:trHeight w:val="506" w:hRule="atLeast"/>
          <w:jc w:val="center"/>
        </w:trPr>
        <w:tc>
          <w:tcPr>
            <w:tcW w:w="810" w:type="dxa"/>
            <w:tcBorders>
              <w:top w:val="single" w:color="000000" w:sz="6" w:space="0"/>
              <w:left w:val="single" w:color="000000" w:sz="8" w:space="0"/>
              <w:bottom w:val="single" w:color="000000" w:sz="6" w:space="0"/>
              <w:right w:val="single" w:color="000000" w:sz="6" w:space="0"/>
            </w:tcBorders>
            <w:vAlign w:val="center"/>
          </w:tcPr>
          <w:p w14:paraId="4B6A1C44">
            <w:pPr>
              <w:autoSpaceDE w:val="0"/>
              <w:autoSpaceDN w:val="0"/>
              <w:jc w:val="center"/>
              <w:rPr>
                <w:rFonts w:hint="eastAsia" w:ascii="宋体" w:hAnsi="宋体" w:cs="宋体"/>
                <w:color w:val="auto"/>
                <w:kern w:val="0"/>
                <w:lang w:val="zh-CN"/>
              </w:rPr>
            </w:pPr>
            <w:r>
              <w:rPr>
                <w:rFonts w:hint="eastAsia" w:ascii="宋体" w:hAnsi="宋体" w:cs="宋体"/>
                <w:color w:val="auto"/>
                <w:kern w:val="0"/>
                <w:lang w:val="zh-CN"/>
              </w:rPr>
              <w:t>4</w:t>
            </w:r>
          </w:p>
        </w:tc>
        <w:tc>
          <w:tcPr>
            <w:tcW w:w="3014" w:type="dxa"/>
            <w:tcBorders>
              <w:top w:val="single" w:color="000000" w:sz="6" w:space="0"/>
              <w:left w:val="single" w:color="000000" w:sz="6" w:space="0"/>
              <w:bottom w:val="single" w:color="000000" w:sz="6" w:space="0"/>
              <w:right w:val="single" w:color="000000" w:sz="6" w:space="0"/>
            </w:tcBorders>
            <w:vAlign w:val="center"/>
          </w:tcPr>
          <w:p w14:paraId="2F8FAB8A">
            <w:pPr>
              <w:autoSpaceDE w:val="0"/>
              <w:autoSpaceDN w:val="0"/>
              <w:jc w:val="center"/>
              <w:rPr>
                <w:rFonts w:hint="eastAsia" w:ascii="宋体" w:hAnsi="宋体" w:cs="宋体"/>
                <w:bCs/>
                <w:color w:val="auto"/>
                <w:kern w:val="0"/>
                <w:lang w:val="zh-CN"/>
              </w:rPr>
            </w:pPr>
          </w:p>
        </w:tc>
        <w:tc>
          <w:tcPr>
            <w:tcW w:w="1327" w:type="dxa"/>
            <w:tcBorders>
              <w:top w:val="single" w:color="000000" w:sz="6" w:space="0"/>
              <w:left w:val="single" w:color="000000" w:sz="6" w:space="0"/>
              <w:bottom w:val="single" w:color="000000" w:sz="6" w:space="0"/>
              <w:right w:val="single" w:color="auto" w:sz="4" w:space="0"/>
            </w:tcBorders>
            <w:vAlign w:val="center"/>
          </w:tcPr>
          <w:p w14:paraId="3D9C07CC">
            <w:pPr>
              <w:autoSpaceDE w:val="0"/>
              <w:autoSpaceDN w:val="0"/>
              <w:jc w:val="center"/>
              <w:rPr>
                <w:rFonts w:hint="eastAsia" w:ascii="宋体" w:hAnsi="宋体" w:cs="宋体"/>
                <w:color w:val="auto"/>
                <w:kern w:val="0"/>
                <w:lang w:val="zh-CN"/>
              </w:rPr>
            </w:pPr>
          </w:p>
        </w:tc>
        <w:tc>
          <w:tcPr>
            <w:tcW w:w="1295" w:type="dxa"/>
            <w:tcBorders>
              <w:top w:val="single" w:color="000000" w:sz="6" w:space="0"/>
              <w:left w:val="single" w:color="auto" w:sz="4" w:space="0"/>
              <w:bottom w:val="single" w:color="000000" w:sz="6" w:space="0"/>
              <w:right w:val="single" w:color="000000" w:sz="6" w:space="0"/>
            </w:tcBorders>
            <w:vAlign w:val="center"/>
          </w:tcPr>
          <w:p w14:paraId="26502C1D">
            <w:pPr>
              <w:autoSpaceDE w:val="0"/>
              <w:autoSpaceDN w:val="0"/>
              <w:jc w:val="center"/>
              <w:rPr>
                <w:rFonts w:hint="eastAsia" w:ascii="宋体" w:hAnsi="宋体" w:cs="宋体"/>
                <w:color w:val="auto"/>
                <w:kern w:val="0"/>
                <w:lang w:val="zh-CN"/>
              </w:rPr>
            </w:pPr>
          </w:p>
        </w:tc>
        <w:tc>
          <w:tcPr>
            <w:tcW w:w="1291" w:type="dxa"/>
            <w:tcBorders>
              <w:top w:val="single" w:color="000000" w:sz="6" w:space="0"/>
              <w:left w:val="single" w:color="000000" w:sz="6" w:space="0"/>
              <w:bottom w:val="single" w:color="000000" w:sz="6" w:space="0"/>
              <w:right w:val="single" w:color="auto" w:sz="4" w:space="0"/>
            </w:tcBorders>
            <w:vAlign w:val="center"/>
          </w:tcPr>
          <w:p w14:paraId="08D551DB">
            <w:pPr>
              <w:autoSpaceDE w:val="0"/>
              <w:autoSpaceDN w:val="0"/>
              <w:jc w:val="center"/>
              <w:rPr>
                <w:rFonts w:hint="eastAsia" w:ascii="宋体" w:hAnsi="宋体" w:cs="宋体"/>
                <w:color w:val="auto"/>
                <w:kern w:val="0"/>
                <w:lang w:val="zh-CN"/>
              </w:rPr>
            </w:pPr>
          </w:p>
        </w:tc>
        <w:tc>
          <w:tcPr>
            <w:tcW w:w="880" w:type="dxa"/>
            <w:tcBorders>
              <w:top w:val="single" w:color="000000" w:sz="6" w:space="0"/>
              <w:left w:val="single" w:color="auto" w:sz="4" w:space="0"/>
              <w:bottom w:val="single" w:color="000000" w:sz="6" w:space="0"/>
              <w:right w:val="single" w:color="000000" w:sz="8" w:space="0"/>
            </w:tcBorders>
            <w:vAlign w:val="center"/>
          </w:tcPr>
          <w:p w14:paraId="7AB28AB1">
            <w:pPr>
              <w:autoSpaceDE w:val="0"/>
              <w:autoSpaceDN w:val="0"/>
              <w:jc w:val="center"/>
              <w:rPr>
                <w:rFonts w:hint="eastAsia" w:ascii="宋体" w:hAnsi="宋体" w:cs="宋体"/>
                <w:color w:val="auto"/>
                <w:kern w:val="0"/>
                <w:lang w:val="zh-CN"/>
              </w:rPr>
            </w:pPr>
          </w:p>
        </w:tc>
      </w:tr>
      <w:tr w14:paraId="4E597A26">
        <w:tblPrEx>
          <w:tblCellMar>
            <w:top w:w="0" w:type="dxa"/>
            <w:left w:w="28" w:type="dxa"/>
            <w:bottom w:w="0" w:type="dxa"/>
            <w:right w:w="28" w:type="dxa"/>
          </w:tblCellMar>
        </w:tblPrEx>
        <w:trPr>
          <w:trHeight w:val="23" w:hRule="atLeast"/>
          <w:jc w:val="center"/>
        </w:trPr>
        <w:tc>
          <w:tcPr>
            <w:tcW w:w="3824" w:type="dxa"/>
            <w:gridSpan w:val="2"/>
            <w:tcBorders>
              <w:top w:val="single" w:color="000000" w:sz="6" w:space="0"/>
              <w:left w:val="single" w:color="000000" w:sz="8" w:space="0"/>
              <w:bottom w:val="single" w:color="000000" w:sz="8" w:space="0"/>
              <w:right w:val="single" w:color="000000" w:sz="6" w:space="0"/>
            </w:tcBorders>
            <w:vAlign w:val="center"/>
          </w:tcPr>
          <w:p w14:paraId="1E0D44F2">
            <w:pPr>
              <w:autoSpaceDE w:val="0"/>
              <w:autoSpaceDN w:val="0"/>
              <w:spacing w:line="360" w:lineRule="auto"/>
              <w:jc w:val="center"/>
              <w:rPr>
                <w:rFonts w:hint="eastAsia" w:ascii="宋体" w:hAnsi="宋体" w:cs="宋体"/>
                <w:color w:val="auto"/>
                <w:kern w:val="0"/>
                <w:lang w:val="zh-CN"/>
              </w:rPr>
            </w:pPr>
            <w:r>
              <w:rPr>
                <w:rFonts w:hint="eastAsia" w:ascii="宋体" w:hAnsi="宋体" w:cs="宋体"/>
                <w:color w:val="auto"/>
                <w:kern w:val="0"/>
                <w:lang w:val="zh-CN"/>
              </w:rPr>
              <w:t>投标总价</w:t>
            </w:r>
          </w:p>
        </w:tc>
        <w:tc>
          <w:tcPr>
            <w:tcW w:w="4793" w:type="dxa"/>
            <w:gridSpan w:val="4"/>
            <w:tcBorders>
              <w:top w:val="single" w:color="000000" w:sz="6" w:space="0"/>
              <w:left w:val="single" w:color="000000" w:sz="6" w:space="0"/>
              <w:bottom w:val="single" w:color="000000" w:sz="8" w:space="0"/>
              <w:right w:val="single" w:color="000000" w:sz="8" w:space="0"/>
            </w:tcBorders>
            <w:vAlign w:val="center"/>
          </w:tcPr>
          <w:p w14:paraId="40F40831">
            <w:pPr>
              <w:autoSpaceDE w:val="0"/>
              <w:autoSpaceDN w:val="0"/>
              <w:spacing w:line="360" w:lineRule="auto"/>
              <w:rPr>
                <w:rFonts w:hint="eastAsia" w:ascii="宋体" w:hAnsi="宋体" w:cs="宋体"/>
                <w:color w:val="auto"/>
                <w:kern w:val="0"/>
              </w:rPr>
            </w:pPr>
            <w:r>
              <w:rPr>
                <w:rFonts w:hint="eastAsia" w:ascii="宋体" w:hAnsi="宋体" w:cs="宋体"/>
                <w:color w:val="auto"/>
                <w:kern w:val="0"/>
                <w:lang w:val="zh-CN"/>
              </w:rPr>
              <w:t>大写：</w:t>
            </w:r>
          </w:p>
          <w:p w14:paraId="71866B80">
            <w:pPr>
              <w:autoSpaceDE w:val="0"/>
              <w:autoSpaceDN w:val="0"/>
              <w:spacing w:line="360" w:lineRule="auto"/>
              <w:rPr>
                <w:rFonts w:hint="eastAsia" w:ascii="宋体" w:hAnsi="宋体" w:cs="宋体"/>
                <w:color w:val="auto"/>
                <w:kern w:val="0"/>
                <w:lang w:val="zh-CN"/>
              </w:rPr>
            </w:pPr>
            <w:r>
              <w:rPr>
                <w:rFonts w:hint="eastAsia" w:ascii="宋体" w:hAnsi="宋体" w:cs="宋体"/>
                <w:color w:val="auto"/>
                <w:kern w:val="0"/>
                <w:lang w:val="zh-CN"/>
              </w:rPr>
              <w:t>小写：</w:t>
            </w:r>
          </w:p>
        </w:tc>
      </w:tr>
    </w:tbl>
    <w:p w14:paraId="55F10CDA">
      <w:pPr>
        <w:pStyle w:val="5"/>
        <w:spacing w:line="360" w:lineRule="auto"/>
        <w:ind w:firstLine="0"/>
        <w:jc w:val="left"/>
        <w:rPr>
          <w:rFonts w:hint="eastAsia" w:ascii="宋体" w:hAnsi="宋体" w:cs="宋体"/>
          <w:color w:val="auto"/>
          <w:kern w:val="0"/>
          <w:lang w:val="zh-CN"/>
        </w:rPr>
      </w:pPr>
      <w:r>
        <w:rPr>
          <w:rFonts w:hint="eastAsia" w:ascii="宋体" w:hAnsi="宋体" w:cs="宋体"/>
          <w:color w:val="auto"/>
          <w:kern w:val="0"/>
          <w:lang w:val="zh-CN"/>
        </w:rPr>
        <w:t>注：</w:t>
      </w:r>
      <w:r>
        <w:rPr>
          <w:rFonts w:hint="eastAsia" w:ascii="宋体" w:hAnsi="宋体" w:cs="宋体"/>
          <w:color w:val="auto"/>
          <w:kern w:val="0"/>
        </w:rPr>
        <w:t>1.</w:t>
      </w:r>
      <w:r>
        <w:rPr>
          <w:rFonts w:hint="eastAsia" w:ascii="宋体" w:hAnsi="宋体" w:cs="宋体"/>
          <w:color w:val="auto"/>
          <w:szCs w:val="24"/>
        </w:rPr>
        <w:t>本表应按照招标内容要求填写，投标人可根据服务内容自行添加，不得遗漏。</w:t>
      </w:r>
    </w:p>
    <w:p w14:paraId="392C1A1D">
      <w:pPr>
        <w:autoSpaceDE w:val="0"/>
        <w:autoSpaceDN w:val="0"/>
        <w:spacing w:line="360" w:lineRule="auto"/>
        <w:rPr>
          <w:rFonts w:hint="eastAsia" w:ascii="宋体" w:hAnsi="宋体" w:cs="宋体"/>
          <w:color w:val="auto"/>
          <w:kern w:val="0"/>
        </w:rPr>
      </w:pPr>
      <w:r>
        <w:rPr>
          <w:rFonts w:hint="eastAsia" w:ascii="宋体" w:hAnsi="宋体" w:cs="宋体"/>
          <w:color w:val="auto"/>
          <w:kern w:val="0"/>
        </w:rPr>
        <w:t xml:space="preserve">    2.</w:t>
      </w:r>
      <w:r>
        <w:rPr>
          <w:rFonts w:hint="eastAsia" w:ascii="宋体" w:hAnsi="宋体" w:cs="宋体"/>
          <w:color w:val="auto"/>
          <w:kern w:val="0"/>
          <w:lang w:val="zh-CN"/>
        </w:rPr>
        <w:t>投标报价不能有两个或两个以上的报价方案。</w:t>
      </w:r>
    </w:p>
    <w:p w14:paraId="5D712F38">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zh-CN"/>
        </w:rPr>
        <w:t xml:space="preserve">投标人：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（公章）</w:t>
      </w:r>
    </w:p>
    <w:p w14:paraId="393066B7">
      <w:pPr>
        <w:autoSpaceDE w:val="0"/>
        <w:autoSpaceDN w:val="0"/>
        <w:spacing w:line="360" w:lineRule="auto"/>
        <w:jc w:val="center"/>
        <w:rPr>
          <w:rFonts w:hint="eastAsia" w:ascii="宋体" w:hAnsi="宋体" w:cs="宋体"/>
          <w:b/>
          <w:bCs/>
          <w:color w:val="auto"/>
          <w:kern w:val="0"/>
          <w:lang w:val="zh-CN"/>
        </w:rPr>
      </w:pPr>
      <w:r>
        <w:rPr>
          <w:rFonts w:hint="eastAsia" w:ascii="宋体" w:hAnsi="宋体" w:cs="宋体"/>
          <w:b/>
          <w:bCs/>
          <w:color w:val="auto"/>
          <w:kern w:val="0"/>
          <w:lang w:val="zh-CN"/>
        </w:rPr>
        <w:t>法定代表人或委托代理人：        （签字或盖章）</w:t>
      </w:r>
    </w:p>
    <w:p w14:paraId="5AFC19EF">
      <w:pPr>
        <w:jc w:val="center"/>
        <w:rPr>
          <w:rFonts w:hint="eastAsia" w:ascii="宋体" w:hAnsi="宋体" w:cs="宋体"/>
          <w:b/>
          <w:bCs/>
          <w:color w:val="auto"/>
          <w:kern w:val="0"/>
          <w:lang w:val="zh-CN"/>
        </w:rPr>
      </w:pPr>
      <w:r>
        <w:rPr>
          <w:rFonts w:hint="eastAsia" w:ascii="宋体" w:hAnsi="宋体" w:cs="宋体"/>
          <w:b/>
          <w:bCs/>
          <w:color w:val="auto"/>
          <w:kern w:val="0"/>
          <w:lang w:val="zh-CN"/>
        </w:rPr>
        <w:t xml:space="preserve">年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月  </w:t>
      </w:r>
      <w:r>
        <w:rPr>
          <w:rFonts w:hint="eastAsia" w:ascii="宋体" w:hAnsi="宋体" w:cs="宋体"/>
          <w:b/>
          <w:bCs/>
          <w:color w:val="auto"/>
          <w:kern w:val="0"/>
        </w:rPr>
        <w:t xml:space="preserve"> </w:t>
      </w:r>
      <w:r>
        <w:rPr>
          <w:rFonts w:hint="eastAsia" w:ascii="宋体" w:hAnsi="宋体" w:cs="宋体"/>
          <w:b/>
          <w:bCs/>
          <w:color w:val="auto"/>
          <w:kern w:val="0"/>
          <w:lang w:val="zh-CN"/>
        </w:rPr>
        <w:t xml:space="preserve"> 日</w:t>
      </w:r>
    </w:p>
    <w:p w14:paraId="0AF39EFE">
      <w:pPr>
        <w:pStyle w:val="25"/>
        <w:spacing w:before="0" w:after="0" w:line="360" w:lineRule="auto"/>
        <w:jc w:val="left"/>
        <w:outlineLvl w:val="1"/>
        <w:rPr>
          <w:rFonts w:hint="eastAsia" w:ascii="宋体" w:hAnsi="宋体" w:cs="宋体"/>
          <w:color w:val="auto"/>
        </w:rPr>
      </w:pPr>
      <w:bookmarkStart w:id="98" w:name="_Toc14290"/>
      <w:r>
        <w:rPr>
          <w:rFonts w:hint="eastAsia" w:ascii="宋体" w:hAnsi="宋体" w:cs="宋体"/>
          <w:color w:val="auto"/>
          <w:sz w:val="30"/>
          <w:szCs w:val="30"/>
        </w:rPr>
        <w:br w:type="page"/>
      </w:r>
      <w:bookmarkStart w:id="99" w:name="_Toc27221"/>
      <w:r>
        <w:rPr>
          <w:rFonts w:hint="eastAsia" w:ascii="宋体" w:hAnsi="宋体" w:cs="宋体"/>
          <w:color w:val="auto"/>
          <w:sz w:val="30"/>
          <w:szCs w:val="30"/>
        </w:rPr>
        <w:t>（1</w:t>
      </w:r>
      <w:r>
        <w:rPr>
          <w:rFonts w:hint="eastAsia" w:ascii="宋体" w:hAnsi="宋体" w:cs="宋体"/>
          <w:color w:val="auto"/>
          <w:sz w:val="30"/>
          <w:szCs w:val="30"/>
          <w:lang w:val="en-US" w:eastAsia="zh-CN"/>
        </w:rPr>
        <w:t>4</w:t>
      </w:r>
      <w:r>
        <w:rPr>
          <w:rFonts w:hint="eastAsia" w:ascii="宋体" w:hAnsi="宋体" w:cs="宋体"/>
          <w:color w:val="auto"/>
          <w:sz w:val="30"/>
          <w:szCs w:val="30"/>
        </w:rPr>
        <w:t>）</w:t>
      </w:r>
      <w:r>
        <w:rPr>
          <w:rFonts w:hint="eastAsia" w:ascii="宋体" w:hAnsi="宋体" w:cs="宋体"/>
          <w:color w:val="auto"/>
          <w:sz w:val="30"/>
          <w:szCs w:val="30"/>
          <w:lang w:val="zh-CN"/>
        </w:rPr>
        <w:t>投标服务内容相关资料</w:t>
      </w:r>
      <w:bookmarkEnd w:id="99"/>
    </w:p>
    <w:p w14:paraId="23488C1C">
      <w:pPr>
        <w:autoSpaceDE w:val="0"/>
        <w:autoSpaceDN w:val="0"/>
        <w:spacing w:line="360" w:lineRule="auto"/>
        <w:rPr>
          <w:rFonts w:hint="eastAsia" w:ascii="宋体" w:hAnsi="宋体" w:cs="宋体"/>
          <w:color w:val="auto"/>
          <w:kern w:val="0"/>
          <w:sz w:val="28"/>
          <w:szCs w:val="28"/>
          <w:lang w:val="zh-CN"/>
        </w:rPr>
      </w:pPr>
    </w:p>
    <w:p w14:paraId="38B39855">
      <w:pPr>
        <w:autoSpaceDE w:val="0"/>
        <w:autoSpaceDN w:val="0"/>
        <w:spacing w:line="360" w:lineRule="auto"/>
        <w:jc w:val="center"/>
        <w:rPr>
          <w:rFonts w:hint="eastAsia" w:ascii="宋体" w:hAnsi="宋体" w:cs="宋体"/>
          <w:b/>
          <w:bCs/>
          <w:color w:val="auto"/>
          <w:kern w:val="0"/>
          <w:sz w:val="36"/>
          <w:szCs w:val="36"/>
          <w:lang w:val="zh-CN"/>
        </w:rPr>
      </w:pPr>
      <w:r>
        <w:rPr>
          <w:rFonts w:hint="eastAsia" w:ascii="宋体" w:hAnsi="宋体" w:cs="宋体"/>
          <w:b/>
          <w:bCs/>
          <w:color w:val="auto"/>
          <w:kern w:val="0"/>
          <w:sz w:val="36"/>
          <w:szCs w:val="36"/>
          <w:lang w:val="zh-CN"/>
        </w:rPr>
        <w:t>投标服务内容相关资料</w:t>
      </w:r>
    </w:p>
    <w:p w14:paraId="5B7B68CA">
      <w:pPr>
        <w:autoSpaceDE w:val="0"/>
        <w:autoSpaceDN w:val="0"/>
        <w:spacing w:line="360" w:lineRule="auto"/>
        <w:rPr>
          <w:rFonts w:hint="eastAsia" w:ascii="宋体" w:hAnsi="宋体" w:cs="宋体"/>
          <w:color w:val="auto"/>
          <w:kern w:val="0"/>
          <w:sz w:val="28"/>
          <w:szCs w:val="28"/>
          <w:lang w:val="zh-CN"/>
        </w:rPr>
      </w:pPr>
    </w:p>
    <w:p w14:paraId="2CEDB0C1">
      <w:pPr>
        <w:autoSpaceDE w:val="0"/>
        <w:autoSpaceDN w:val="0"/>
        <w:spacing w:line="360" w:lineRule="auto"/>
        <w:ind w:firstLine="480" w:firstLineChars="200"/>
        <w:rPr>
          <w:rFonts w:hint="eastAsia" w:ascii="宋体" w:hAnsi="宋体" w:cs="宋体"/>
          <w:color w:val="auto"/>
          <w:sz w:val="32"/>
          <w:lang w:val="zh-CN"/>
        </w:rPr>
      </w:pPr>
      <w:r>
        <w:rPr>
          <w:rFonts w:hint="eastAsia" w:ascii="宋体" w:hAnsi="宋体" w:cs="宋体"/>
          <w:color w:val="auto"/>
          <w:kern w:val="0"/>
          <w:lang w:val="zh-CN"/>
        </w:rPr>
        <w:t>根据采购项目内容，投标时提供服务内容响应的相关资料。</w:t>
      </w:r>
    </w:p>
    <w:p w14:paraId="498B7FC7">
      <w:pPr>
        <w:autoSpaceDE w:val="0"/>
        <w:autoSpaceDN w:val="0"/>
        <w:spacing w:line="360" w:lineRule="auto"/>
        <w:ind w:firstLine="640" w:firstLineChars="200"/>
        <w:rPr>
          <w:rFonts w:hint="eastAsia" w:ascii="宋体" w:hAnsi="宋体" w:cs="宋体"/>
          <w:color w:val="auto"/>
          <w:sz w:val="32"/>
          <w:lang w:val="zh-CN"/>
        </w:rPr>
      </w:pPr>
    </w:p>
    <w:p w14:paraId="53F42D08">
      <w:pPr>
        <w:pStyle w:val="25"/>
        <w:spacing w:before="0" w:after="0" w:line="360" w:lineRule="auto"/>
        <w:jc w:val="left"/>
        <w:outlineLvl w:val="1"/>
        <w:rPr>
          <w:rFonts w:hint="eastAsia" w:ascii="宋体" w:hAnsi="宋体" w:cs="宋体"/>
          <w:color w:val="auto"/>
        </w:rPr>
      </w:pPr>
      <w:r>
        <w:rPr>
          <w:rFonts w:hint="eastAsia" w:ascii="宋体" w:hAnsi="宋体" w:cs="宋体"/>
          <w:color w:val="auto"/>
          <w:lang w:val="zh-CN"/>
        </w:rPr>
        <w:br w:type="page"/>
      </w:r>
      <w:bookmarkStart w:id="100" w:name="_Toc9318"/>
      <w:r>
        <w:rPr>
          <w:rFonts w:hint="eastAsia" w:ascii="宋体" w:hAnsi="宋体" w:cs="宋体"/>
          <w:color w:val="auto"/>
          <w:sz w:val="30"/>
          <w:szCs w:val="30"/>
        </w:rPr>
        <w:t>（</w:t>
      </w:r>
      <w:r>
        <w:rPr>
          <w:rFonts w:hint="eastAsia" w:ascii="宋体" w:hAnsi="宋体" w:cs="宋体"/>
          <w:color w:val="auto"/>
          <w:sz w:val="30"/>
          <w:szCs w:val="30"/>
          <w:lang w:val="en-US" w:eastAsia="zh-CN"/>
        </w:rPr>
        <w:t>15</w:t>
      </w:r>
      <w:r>
        <w:rPr>
          <w:rFonts w:hint="eastAsia" w:ascii="宋体" w:hAnsi="宋体" w:cs="宋体"/>
          <w:color w:val="auto"/>
          <w:sz w:val="30"/>
          <w:szCs w:val="30"/>
        </w:rPr>
        <w:t>）</w:t>
      </w:r>
      <w:r>
        <w:rPr>
          <w:rFonts w:hint="eastAsia" w:ascii="宋体" w:hAnsi="宋体" w:cs="宋体"/>
          <w:color w:val="auto"/>
          <w:sz w:val="30"/>
          <w:szCs w:val="30"/>
          <w:lang w:val="zh-CN"/>
        </w:rPr>
        <w:t>投标人的类似业绩证明材料</w:t>
      </w:r>
      <w:bookmarkEnd w:id="98"/>
      <w:bookmarkEnd w:id="100"/>
    </w:p>
    <w:p w14:paraId="11562816">
      <w:pPr>
        <w:autoSpaceDE w:val="0"/>
        <w:autoSpaceDN w:val="0"/>
        <w:spacing w:line="360" w:lineRule="auto"/>
        <w:rPr>
          <w:rFonts w:hint="eastAsia" w:ascii="宋体" w:hAnsi="宋体" w:cs="宋体"/>
          <w:color w:val="auto"/>
          <w:kern w:val="0"/>
          <w:sz w:val="28"/>
          <w:szCs w:val="28"/>
          <w:lang w:val="zh-CN"/>
        </w:rPr>
      </w:pPr>
    </w:p>
    <w:p w14:paraId="21C74A5A">
      <w:pPr>
        <w:autoSpaceDE w:val="0"/>
        <w:autoSpaceDN w:val="0"/>
        <w:spacing w:line="360" w:lineRule="auto"/>
        <w:jc w:val="center"/>
        <w:rPr>
          <w:rFonts w:hint="eastAsia" w:ascii="宋体" w:hAnsi="宋体" w:cs="宋体"/>
          <w:b/>
          <w:bCs/>
          <w:color w:val="auto"/>
          <w:kern w:val="0"/>
          <w:sz w:val="36"/>
          <w:szCs w:val="36"/>
          <w:highlight w:val="none"/>
          <w:lang w:val="zh-CN"/>
        </w:rPr>
      </w:pPr>
      <w:r>
        <w:rPr>
          <w:rFonts w:hint="eastAsia" w:ascii="宋体" w:hAnsi="宋体" w:cs="宋体"/>
          <w:b/>
          <w:bCs/>
          <w:color w:val="auto"/>
          <w:kern w:val="0"/>
          <w:sz w:val="28"/>
          <w:szCs w:val="28"/>
          <w:highlight w:val="none"/>
          <w:lang w:val="zh-CN"/>
        </w:rPr>
        <w:t>投标人的类似业绩证明材料</w:t>
      </w:r>
    </w:p>
    <w:p w14:paraId="7DD86069">
      <w:pPr>
        <w:autoSpaceDE w:val="0"/>
        <w:autoSpaceDN w:val="0"/>
        <w:spacing w:line="360" w:lineRule="auto"/>
        <w:rPr>
          <w:rFonts w:hint="eastAsia" w:ascii="宋体" w:hAnsi="宋体" w:cs="宋体"/>
          <w:color w:val="auto"/>
          <w:kern w:val="0"/>
          <w:sz w:val="28"/>
          <w:szCs w:val="28"/>
          <w:lang w:val="zh-CN"/>
        </w:rPr>
      </w:pPr>
    </w:p>
    <w:p w14:paraId="305615C4">
      <w:pPr>
        <w:autoSpaceDE w:val="0"/>
        <w:autoSpaceDN w:val="0"/>
        <w:spacing w:line="360" w:lineRule="auto"/>
        <w:ind w:firstLine="480"/>
        <w:rPr>
          <w:rFonts w:hint="eastAsia" w:ascii="宋体" w:hAnsi="宋体" w:cs="宋体"/>
          <w:color w:val="auto"/>
          <w:highlight w:val="none"/>
        </w:rPr>
      </w:pPr>
      <w:r>
        <w:rPr>
          <w:rFonts w:hint="eastAsia" w:ascii="宋体" w:hAnsi="宋体" w:cs="宋体"/>
          <w:color w:val="auto"/>
          <w:kern w:val="0"/>
          <w:lang w:val="zh-CN"/>
        </w:rPr>
        <w:t>提供自</w:t>
      </w:r>
      <w:r>
        <w:rPr>
          <w:rFonts w:hint="eastAsia" w:ascii="宋体" w:hAnsi="宋体" w:cs="宋体"/>
          <w:color w:val="auto"/>
          <w:kern w:val="0"/>
          <w:u w:val="single"/>
          <w:lang w:val="zh-CN"/>
        </w:rPr>
        <w:t xml:space="preserve">     </w:t>
      </w:r>
      <w:r>
        <w:rPr>
          <w:rFonts w:hint="eastAsia" w:ascii="宋体" w:hAnsi="宋体" w:cs="宋体"/>
          <w:color w:val="auto"/>
          <w:kern w:val="0"/>
          <w:lang w:val="zh-CN"/>
        </w:rPr>
        <w:t>年以来的</w:t>
      </w:r>
      <w:r>
        <w:rPr>
          <w:rFonts w:hint="eastAsia" w:ascii="宋体" w:hAnsi="宋体" w:cs="宋体"/>
          <w:color w:val="auto"/>
          <w:kern w:val="0"/>
          <w:lang w:val="en-US" w:eastAsia="zh-CN"/>
        </w:rPr>
        <w:t>调查</w:t>
      </w:r>
      <w:r>
        <w:rPr>
          <w:rFonts w:hint="eastAsia" w:ascii="宋体" w:hAnsi="宋体" w:cs="宋体"/>
          <w:color w:val="auto"/>
          <w:kern w:val="0"/>
          <w:lang w:val="zh-CN"/>
        </w:rPr>
        <w:t>类似业绩</w:t>
      </w:r>
      <w:r>
        <w:rPr>
          <w:rFonts w:hint="eastAsia" w:ascii="宋体" w:hAnsi="宋体" w:cs="宋体"/>
          <w:color w:val="auto"/>
          <w:kern w:val="0"/>
          <w:highlight w:val="none"/>
          <w:lang w:val="zh-CN"/>
        </w:rPr>
        <w:t>证明材料。</w:t>
      </w:r>
      <w:r>
        <w:rPr>
          <w:rFonts w:hint="eastAsia" w:ascii="宋体" w:hAnsi="宋体" w:cs="宋体"/>
          <w:color w:val="auto"/>
          <w:highlight w:val="none"/>
        </w:rPr>
        <w:t>类似业绩是指与采购项目在产品类型、使用功能、合同规模等方面相同或相近的项目</w:t>
      </w:r>
      <w:r>
        <w:rPr>
          <w:rFonts w:hint="eastAsia" w:ascii="宋体" w:hAnsi="宋体" w:cs="宋体"/>
          <w:color w:val="auto"/>
          <w:kern w:val="0"/>
          <w:highlight w:val="none"/>
          <w:lang w:val="zh-CN"/>
        </w:rPr>
        <w:t>。</w:t>
      </w:r>
      <w:r>
        <w:rPr>
          <w:rFonts w:hint="eastAsia" w:ascii="宋体" w:hAnsi="宋体" w:cs="宋体"/>
          <w:color w:val="auto"/>
          <w:highlight w:val="none"/>
        </w:rPr>
        <w:t>需提供包含合同首页、标的及金额所在页、服务合同签字盖章页的扫描（或复印）件</w:t>
      </w:r>
      <w:r>
        <w:rPr>
          <w:rFonts w:hint="eastAsia" w:ascii="宋体" w:hAnsi="宋体" w:cs="宋体"/>
          <w:color w:val="auto"/>
          <w:highlight w:val="none"/>
          <w:lang w:val="en-US" w:eastAsia="zh-CN"/>
        </w:rPr>
        <w:t>或中标通知书</w:t>
      </w:r>
      <w:r>
        <w:rPr>
          <w:rFonts w:hint="eastAsia" w:ascii="宋体" w:hAnsi="宋体" w:cs="宋体"/>
          <w:color w:val="auto"/>
          <w:highlight w:val="none"/>
        </w:rPr>
        <w:t>。</w:t>
      </w:r>
    </w:p>
    <w:p w14:paraId="793DEE73">
      <w:pPr>
        <w:rPr>
          <w:rFonts w:hint="eastAsia" w:ascii="宋体" w:hAnsi="宋体" w:cs="宋体"/>
          <w:color w:val="auto"/>
          <w:highlight w:val="none"/>
        </w:rPr>
      </w:pPr>
      <w:r>
        <w:rPr>
          <w:rFonts w:hint="eastAsia" w:ascii="宋体" w:hAnsi="宋体" w:cs="宋体"/>
          <w:color w:val="auto"/>
          <w:highlight w:val="none"/>
        </w:rPr>
        <w:br w:type="page"/>
      </w:r>
    </w:p>
    <w:p w14:paraId="1178AF42">
      <w:pPr>
        <w:ind w:firstLine="482"/>
        <w:jc w:val="both"/>
        <w:rPr>
          <w:rFonts w:hint="eastAsia" w:ascii="宋体" w:hAnsi="宋体" w:eastAsia="宋体" w:cs="宋体"/>
          <w:b/>
          <w:color w:val="auto"/>
        </w:rPr>
      </w:pPr>
    </w:p>
    <w:p w14:paraId="0EF6AF2C">
      <w:pPr>
        <w:pStyle w:val="25"/>
        <w:spacing w:before="0" w:after="0" w:line="360" w:lineRule="auto"/>
        <w:jc w:val="left"/>
        <w:outlineLvl w:val="1"/>
        <w:rPr>
          <w:rFonts w:hint="eastAsia" w:ascii="宋体" w:hAnsi="宋体" w:cs="宋体"/>
          <w:color w:val="auto"/>
          <w:lang w:val="zh-CN"/>
        </w:rPr>
      </w:pPr>
      <w:bookmarkStart w:id="101" w:name="_Toc14090"/>
      <w:bookmarkStart w:id="102" w:name="_Toc11320"/>
      <w:bookmarkStart w:id="103" w:name="_Toc743"/>
      <w:r>
        <w:rPr>
          <w:rFonts w:hint="eastAsia" w:ascii="宋体" w:hAnsi="宋体" w:cs="宋体"/>
          <w:color w:val="auto"/>
          <w:sz w:val="30"/>
          <w:szCs w:val="30"/>
        </w:rPr>
        <w:t>（</w:t>
      </w:r>
      <w:r>
        <w:rPr>
          <w:rFonts w:hint="eastAsia" w:ascii="宋体" w:hAnsi="宋体" w:cs="宋体"/>
          <w:color w:val="auto"/>
          <w:sz w:val="30"/>
          <w:szCs w:val="30"/>
          <w:lang w:val="en-US" w:eastAsia="zh-CN"/>
        </w:rPr>
        <w:t>16</w:t>
      </w:r>
      <w:r>
        <w:rPr>
          <w:rFonts w:hint="eastAsia" w:ascii="宋体" w:hAnsi="宋体" w:cs="宋体"/>
          <w:color w:val="auto"/>
          <w:sz w:val="30"/>
          <w:szCs w:val="30"/>
        </w:rPr>
        <w:t>）</w:t>
      </w:r>
      <w:r>
        <w:rPr>
          <w:rFonts w:hint="eastAsia" w:ascii="宋体" w:hAnsi="宋体" w:cs="宋体"/>
          <w:color w:val="auto"/>
          <w:kern w:val="0"/>
          <w:sz w:val="28"/>
          <w:szCs w:val="28"/>
        </w:rPr>
        <w:t>中小企业声明函</w:t>
      </w:r>
      <w:bookmarkEnd w:id="101"/>
    </w:p>
    <w:p w14:paraId="3DD4C346">
      <w:pPr>
        <w:autoSpaceDE w:val="0"/>
        <w:autoSpaceDN w:val="0"/>
        <w:spacing w:line="360" w:lineRule="auto"/>
        <w:jc w:val="center"/>
        <w:rPr>
          <w:rFonts w:hint="eastAsia" w:ascii="宋体" w:hAnsi="宋体" w:cs="宋体"/>
          <w:b/>
          <w:bCs/>
          <w:color w:val="auto"/>
          <w:kern w:val="0"/>
          <w:sz w:val="36"/>
          <w:szCs w:val="36"/>
        </w:rPr>
      </w:pPr>
      <w:r>
        <w:rPr>
          <w:rFonts w:hint="eastAsia" w:ascii="宋体" w:hAnsi="宋体" w:cs="宋体"/>
          <w:b/>
          <w:bCs/>
          <w:color w:val="auto"/>
          <w:kern w:val="0"/>
          <w:sz w:val="28"/>
          <w:szCs w:val="28"/>
        </w:rPr>
        <w:t xml:space="preserve">中小企业声明函 </w:t>
      </w:r>
    </w:p>
    <w:p w14:paraId="472B455C">
      <w:pPr>
        <w:autoSpaceDE w:val="0"/>
        <w:autoSpaceDN w:val="0"/>
        <w:spacing w:line="360" w:lineRule="auto"/>
        <w:rPr>
          <w:rFonts w:hint="eastAsia" w:ascii="宋体" w:hAnsi="宋体" w:cs="宋体"/>
          <w:color w:val="auto"/>
          <w:kern w:val="0"/>
          <w:lang w:val="zh-CN"/>
        </w:rPr>
      </w:pPr>
      <w:r>
        <w:rPr>
          <w:rFonts w:hint="eastAsia" w:ascii="宋体" w:hAnsi="宋体" w:cs="宋体"/>
          <w:b/>
          <w:bCs/>
          <w:color w:val="auto"/>
          <w:kern w:val="0"/>
          <w:lang w:val="zh-CN"/>
        </w:rPr>
        <w:t>致：青海品冠招标代理有限公司</w:t>
      </w:r>
    </w:p>
    <w:p w14:paraId="0CF53E88">
      <w:pPr>
        <w:widowControl/>
        <w:spacing w:line="360" w:lineRule="auto"/>
        <w:ind w:firstLine="480" w:firstLineChars="200"/>
        <w:rPr>
          <w:rFonts w:hint="eastAsia" w:ascii="宋体" w:hAnsi="宋体" w:cs="宋体"/>
          <w:color w:val="auto"/>
        </w:rPr>
      </w:pPr>
      <w:r>
        <w:rPr>
          <w:rFonts w:hint="eastAsia" w:ascii="宋体" w:hAnsi="宋体" w:cs="宋体"/>
          <w:color w:val="auto"/>
          <w:kern w:val="0"/>
          <w:lang w:bidi="ar"/>
        </w:rPr>
        <w:t>本公司郑重声明，根据《政府采购促进中小企业发展管理办法》（财库﹝2020﹞46号）的规定，本公司参加</w:t>
      </w:r>
      <w:r>
        <w:rPr>
          <w:rFonts w:hint="eastAsia" w:ascii="宋体" w:hAnsi="宋体" w:cs="宋体"/>
          <w:color w:val="auto"/>
          <w:kern w:val="0"/>
          <w:u w:val="single"/>
          <w:lang w:bidi="ar"/>
        </w:rPr>
        <w:t>（单位名称）的（项目名称）</w:t>
      </w:r>
      <w:r>
        <w:rPr>
          <w:rFonts w:hint="eastAsia" w:ascii="宋体" w:hAnsi="宋体" w:cs="宋体"/>
          <w:color w:val="auto"/>
          <w:kern w:val="0"/>
          <w:lang w:bidi="ar"/>
        </w:rPr>
        <w:t>采购活动，服务全部由符合政策要求的中小企业承接。相关企业的具体情况如下：</w:t>
      </w:r>
    </w:p>
    <w:p w14:paraId="4003E5FD">
      <w:pPr>
        <w:widowControl/>
        <w:spacing w:line="360" w:lineRule="auto"/>
        <w:ind w:firstLine="480" w:firstLineChars="200"/>
        <w:jc w:val="left"/>
        <w:rPr>
          <w:rFonts w:hint="eastAsia" w:ascii="宋体" w:hAnsi="宋体" w:cs="宋体"/>
          <w:color w:val="auto"/>
          <w:kern w:val="0"/>
          <w:lang w:bidi="ar"/>
        </w:rPr>
      </w:pPr>
      <w:r>
        <w:rPr>
          <w:rFonts w:hint="eastAsia" w:ascii="宋体" w:hAnsi="宋体" w:cs="宋体"/>
          <w:color w:val="auto"/>
          <w:kern w:val="0"/>
          <w:lang w:bidi="ar"/>
        </w:rPr>
        <w:t>1.</w:t>
      </w:r>
      <w:r>
        <w:rPr>
          <w:rFonts w:hint="eastAsia" w:ascii="宋体" w:hAnsi="宋体" w:cs="宋体"/>
          <w:color w:val="auto"/>
          <w:kern w:val="0"/>
          <w:u w:val="single"/>
          <w:lang w:bidi="ar"/>
        </w:rPr>
        <w:t>（标的名称）</w:t>
      </w:r>
      <w:r>
        <w:rPr>
          <w:rFonts w:hint="eastAsia" w:ascii="宋体" w:hAnsi="宋体" w:cs="宋体"/>
          <w:color w:val="auto"/>
          <w:kern w:val="0"/>
          <w:lang w:bidi="ar"/>
        </w:rPr>
        <w:t>，属于</w:t>
      </w:r>
      <w:r>
        <w:rPr>
          <w:rFonts w:hint="eastAsia" w:ascii="宋体" w:hAnsi="宋体" w:cs="宋体"/>
          <w:color w:val="auto"/>
          <w:kern w:val="0"/>
          <w:u w:val="single"/>
          <w:lang w:bidi="ar"/>
        </w:rPr>
        <w:t>（采购文件中明确的所属行业）</w:t>
      </w:r>
      <w:r>
        <w:rPr>
          <w:rFonts w:hint="eastAsia" w:ascii="宋体" w:hAnsi="宋体" w:cs="宋体"/>
          <w:color w:val="auto"/>
          <w:kern w:val="0"/>
          <w:lang w:bidi="ar"/>
        </w:rPr>
        <w:t>行业；承接企业为</w:t>
      </w:r>
      <w:r>
        <w:rPr>
          <w:rFonts w:hint="eastAsia" w:ascii="宋体" w:hAnsi="宋体" w:cs="宋体"/>
          <w:color w:val="auto"/>
          <w:kern w:val="0"/>
          <w:u w:val="single"/>
          <w:lang w:bidi="ar"/>
        </w:rPr>
        <w:t>（企业名称）</w:t>
      </w:r>
      <w:r>
        <w:rPr>
          <w:rFonts w:hint="eastAsia" w:ascii="宋体" w:hAnsi="宋体" w:cs="宋体"/>
          <w:color w:val="auto"/>
          <w:kern w:val="0"/>
          <w:lang w:bidi="ar"/>
        </w:rPr>
        <w:t>，从业人员</w:t>
      </w:r>
      <w:r>
        <w:rPr>
          <w:rFonts w:hint="eastAsia" w:ascii="宋体" w:hAnsi="宋体" w:cs="宋体"/>
          <w:color w:val="auto"/>
          <w:kern w:val="0"/>
          <w:u w:val="single"/>
          <w:lang w:bidi="ar"/>
        </w:rPr>
        <w:t xml:space="preserve">   </w:t>
      </w:r>
      <w:r>
        <w:rPr>
          <w:rFonts w:hint="eastAsia" w:ascii="宋体" w:hAnsi="宋体" w:cs="宋体"/>
          <w:color w:val="auto"/>
          <w:kern w:val="0"/>
          <w:lang w:bidi="ar"/>
        </w:rPr>
        <w:t>人，营业收入为</w:t>
      </w:r>
      <w:r>
        <w:rPr>
          <w:rFonts w:hint="eastAsia" w:ascii="宋体" w:hAnsi="宋体" w:cs="宋体"/>
          <w:color w:val="auto"/>
          <w:kern w:val="0"/>
          <w:u w:val="single"/>
          <w:lang w:bidi="ar"/>
        </w:rPr>
        <w:t xml:space="preserve">   </w:t>
      </w:r>
      <w:r>
        <w:rPr>
          <w:rFonts w:hint="eastAsia" w:ascii="宋体" w:hAnsi="宋体" w:cs="宋体"/>
          <w:color w:val="auto"/>
          <w:kern w:val="0"/>
          <w:lang w:bidi="ar"/>
        </w:rPr>
        <w:t>万元，资产总额为</w:t>
      </w:r>
      <w:r>
        <w:rPr>
          <w:rFonts w:hint="eastAsia" w:ascii="宋体" w:hAnsi="宋体" w:cs="宋体"/>
          <w:color w:val="auto"/>
          <w:kern w:val="0"/>
          <w:u w:val="single"/>
          <w:lang w:bidi="ar"/>
        </w:rPr>
        <w:t xml:space="preserve">   </w:t>
      </w:r>
      <w:r>
        <w:rPr>
          <w:rFonts w:hint="eastAsia" w:ascii="宋体" w:hAnsi="宋体" w:cs="宋体"/>
          <w:color w:val="auto"/>
          <w:kern w:val="0"/>
          <w:lang w:bidi="ar"/>
        </w:rPr>
        <w:t>万元</w:t>
      </w:r>
      <w:r>
        <w:rPr>
          <w:rFonts w:hint="eastAsia" w:ascii="宋体" w:hAnsi="宋体" w:cs="宋体"/>
          <w:color w:val="auto"/>
          <w:kern w:val="0"/>
          <w:vertAlign w:val="superscript"/>
          <w:lang w:bidi="ar"/>
        </w:rPr>
        <w:t>1</w:t>
      </w:r>
      <w:r>
        <w:rPr>
          <w:rFonts w:hint="eastAsia" w:ascii="宋体" w:hAnsi="宋体" w:cs="宋体"/>
          <w:color w:val="auto"/>
          <w:kern w:val="0"/>
          <w:lang w:bidi="ar"/>
        </w:rPr>
        <w:t>，属于</w:t>
      </w:r>
      <w:r>
        <w:rPr>
          <w:rFonts w:hint="eastAsia" w:ascii="宋体" w:hAnsi="宋体" w:cs="宋体"/>
          <w:color w:val="auto"/>
          <w:kern w:val="0"/>
          <w:u w:val="single"/>
          <w:lang w:bidi="ar"/>
        </w:rPr>
        <w:t>（中型企业、小型企业、微型企业）</w:t>
      </w:r>
      <w:r>
        <w:rPr>
          <w:rFonts w:hint="eastAsia" w:ascii="宋体" w:hAnsi="宋体" w:cs="宋体"/>
          <w:color w:val="auto"/>
          <w:kern w:val="0"/>
          <w:lang w:bidi="ar"/>
        </w:rPr>
        <w:t>；</w:t>
      </w:r>
    </w:p>
    <w:p w14:paraId="752F81DD">
      <w:pPr>
        <w:widowControl/>
        <w:spacing w:line="360" w:lineRule="auto"/>
        <w:ind w:firstLine="480" w:firstLineChars="200"/>
        <w:jc w:val="left"/>
        <w:rPr>
          <w:rFonts w:hint="eastAsia" w:ascii="宋体" w:hAnsi="宋体" w:cs="宋体"/>
          <w:color w:val="auto"/>
        </w:rPr>
      </w:pPr>
      <w:r>
        <w:rPr>
          <w:rFonts w:hint="eastAsia" w:ascii="宋体" w:hAnsi="宋体" w:cs="宋体"/>
          <w:color w:val="auto"/>
          <w:kern w:val="0"/>
          <w:lang w:bidi="ar"/>
        </w:rPr>
        <w:t>2.</w:t>
      </w:r>
      <w:r>
        <w:rPr>
          <w:rFonts w:hint="eastAsia" w:ascii="宋体" w:hAnsi="宋体" w:cs="宋体"/>
          <w:color w:val="auto"/>
          <w:kern w:val="0"/>
          <w:u w:val="single"/>
          <w:lang w:bidi="ar"/>
        </w:rPr>
        <w:t>（标的名称）</w:t>
      </w:r>
      <w:r>
        <w:rPr>
          <w:rFonts w:hint="eastAsia" w:ascii="宋体" w:hAnsi="宋体" w:cs="宋体"/>
          <w:color w:val="auto"/>
          <w:kern w:val="0"/>
          <w:lang w:bidi="ar"/>
        </w:rPr>
        <w:t>，属于</w:t>
      </w:r>
      <w:r>
        <w:rPr>
          <w:rFonts w:hint="eastAsia" w:ascii="宋体" w:hAnsi="宋体" w:cs="宋体"/>
          <w:color w:val="auto"/>
          <w:kern w:val="0"/>
          <w:u w:val="single"/>
          <w:lang w:bidi="ar"/>
        </w:rPr>
        <w:t>（采购文件中明确的所属行业）</w:t>
      </w:r>
      <w:r>
        <w:rPr>
          <w:rFonts w:hint="eastAsia" w:ascii="宋体" w:hAnsi="宋体" w:cs="宋体"/>
          <w:color w:val="auto"/>
          <w:kern w:val="0"/>
          <w:lang w:bidi="ar"/>
        </w:rPr>
        <w:t>行业；承接企业为</w:t>
      </w:r>
      <w:r>
        <w:rPr>
          <w:rFonts w:hint="eastAsia" w:ascii="宋体" w:hAnsi="宋体" w:cs="宋体"/>
          <w:color w:val="auto"/>
          <w:kern w:val="0"/>
          <w:u w:val="single"/>
          <w:lang w:bidi="ar"/>
        </w:rPr>
        <w:t>（企业名称）</w:t>
      </w:r>
      <w:r>
        <w:rPr>
          <w:rFonts w:hint="eastAsia" w:ascii="宋体" w:hAnsi="宋体" w:cs="宋体"/>
          <w:color w:val="auto"/>
          <w:kern w:val="0"/>
          <w:lang w:bidi="ar"/>
        </w:rPr>
        <w:t>，从业人员</w:t>
      </w:r>
      <w:r>
        <w:rPr>
          <w:rFonts w:hint="eastAsia" w:ascii="宋体" w:hAnsi="宋体" w:cs="宋体"/>
          <w:color w:val="auto"/>
          <w:kern w:val="0"/>
          <w:u w:val="single"/>
          <w:lang w:bidi="ar"/>
        </w:rPr>
        <w:t xml:space="preserve">   </w:t>
      </w:r>
      <w:r>
        <w:rPr>
          <w:rFonts w:hint="eastAsia" w:ascii="宋体" w:hAnsi="宋体" w:cs="宋体"/>
          <w:color w:val="auto"/>
          <w:kern w:val="0"/>
          <w:lang w:bidi="ar"/>
        </w:rPr>
        <w:t>人，营业收入为</w:t>
      </w:r>
      <w:r>
        <w:rPr>
          <w:rFonts w:hint="eastAsia" w:ascii="宋体" w:hAnsi="宋体" w:cs="宋体"/>
          <w:color w:val="auto"/>
          <w:kern w:val="0"/>
          <w:u w:val="single"/>
          <w:lang w:bidi="ar"/>
        </w:rPr>
        <w:t xml:space="preserve">   </w:t>
      </w:r>
      <w:r>
        <w:rPr>
          <w:rFonts w:hint="eastAsia" w:ascii="宋体" w:hAnsi="宋体" w:cs="宋体"/>
          <w:color w:val="auto"/>
          <w:kern w:val="0"/>
          <w:lang w:bidi="ar"/>
        </w:rPr>
        <w:t>万元，资产总额为</w:t>
      </w:r>
      <w:r>
        <w:rPr>
          <w:rFonts w:hint="eastAsia" w:ascii="宋体" w:hAnsi="宋体" w:cs="宋体"/>
          <w:color w:val="auto"/>
          <w:kern w:val="0"/>
          <w:u w:val="single"/>
          <w:lang w:bidi="ar"/>
        </w:rPr>
        <w:t xml:space="preserve">   </w:t>
      </w:r>
      <w:r>
        <w:rPr>
          <w:rFonts w:hint="eastAsia" w:ascii="宋体" w:hAnsi="宋体" w:cs="宋体"/>
          <w:color w:val="auto"/>
          <w:kern w:val="0"/>
          <w:lang w:bidi="ar"/>
        </w:rPr>
        <w:t>万元</w:t>
      </w:r>
      <w:r>
        <w:rPr>
          <w:rFonts w:hint="eastAsia" w:ascii="宋体" w:hAnsi="宋体" w:cs="宋体"/>
          <w:color w:val="auto"/>
          <w:kern w:val="0"/>
          <w:vertAlign w:val="superscript"/>
          <w:lang w:bidi="ar"/>
        </w:rPr>
        <w:t>1</w:t>
      </w:r>
      <w:r>
        <w:rPr>
          <w:rFonts w:hint="eastAsia" w:ascii="宋体" w:hAnsi="宋体" w:cs="宋体"/>
          <w:color w:val="auto"/>
          <w:kern w:val="0"/>
          <w:lang w:bidi="ar"/>
        </w:rPr>
        <w:t>，属于</w:t>
      </w:r>
      <w:r>
        <w:rPr>
          <w:rFonts w:hint="eastAsia" w:ascii="宋体" w:hAnsi="宋体" w:cs="宋体"/>
          <w:color w:val="auto"/>
          <w:kern w:val="0"/>
          <w:u w:val="single"/>
          <w:lang w:bidi="ar"/>
        </w:rPr>
        <w:t>（中型企业、小型企业、微型企业）</w:t>
      </w:r>
      <w:r>
        <w:rPr>
          <w:rFonts w:hint="eastAsia" w:ascii="宋体" w:hAnsi="宋体" w:cs="宋体"/>
          <w:color w:val="auto"/>
          <w:kern w:val="0"/>
          <w:lang w:bidi="ar"/>
        </w:rPr>
        <w:t>；</w:t>
      </w:r>
    </w:p>
    <w:p w14:paraId="0AAEDEAC">
      <w:pPr>
        <w:widowControl/>
        <w:spacing w:line="360" w:lineRule="auto"/>
        <w:ind w:firstLine="480" w:firstLineChars="200"/>
        <w:jc w:val="left"/>
        <w:rPr>
          <w:rFonts w:hint="eastAsia" w:ascii="宋体" w:hAnsi="宋体" w:cs="宋体"/>
          <w:color w:val="auto"/>
        </w:rPr>
      </w:pPr>
      <w:r>
        <w:rPr>
          <w:rFonts w:hint="eastAsia" w:ascii="宋体" w:hAnsi="宋体" w:cs="宋体"/>
          <w:color w:val="auto"/>
          <w:kern w:val="0"/>
          <w:lang w:bidi="ar"/>
        </w:rPr>
        <w:t>……</w:t>
      </w:r>
    </w:p>
    <w:p w14:paraId="42DD96D3">
      <w:pPr>
        <w:widowControl/>
        <w:spacing w:line="360" w:lineRule="auto"/>
        <w:ind w:firstLine="480" w:firstLineChars="200"/>
        <w:jc w:val="left"/>
        <w:rPr>
          <w:rFonts w:hint="eastAsia" w:ascii="宋体" w:hAnsi="宋体" w:cs="宋体"/>
          <w:color w:val="auto"/>
        </w:rPr>
      </w:pPr>
      <w:r>
        <w:rPr>
          <w:rFonts w:hint="eastAsia" w:ascii="宋体" w:hAnsi="宋体" w:cs="宋体"/>
          <w:color w:val="auto"/>
          <w:kern w:val="0"/>
          <w:lang w:bidi="ar"/>
        </w:rPr>
        <w:t>以上企业，不属于大企业的分支机构，不存在控股股东为大企业的情形，也不存在与大企业的负责人为同一人的情形。</w:t>
      </w:r>
    </w:p>
    <w:p w14:paraId="69D5D0BB">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bidi="ar"/>
        </w:rPr>
        <w:t>本企业对上述声明内容的真实性负责。如有虚假，将依法承担相应责任。</w:t>
      </w:r>
      <w:r>
        <w:rPr>
          <w:rFonts w:hint="eastAsia" w:ascii="宋体" w:hAnsi="宋体" w:cs="宋体"/>
          <w:color w:val="auto"/>
          <w:kern w:val="0"/>
          <w:lang w:val="zh-CN"/>
        </w:rPr>
        <w:t xml:space="preserve"> </w:t>
      </w:r>
    </w:p>
    <w:p w14:paraId="571F144C">
      <w:pPr>
        <w:autoSpaceDE w:val="0"/>
        <w:autoSpaceDN w:val="0"/>
        <w:spacing w:line="360" w:lineRule="auto"/>
        <w:ind w:firstLine="480" w:firstLineChars="200"/>
        <w:jc w:val="center"/>
        <w:rPr>
          <w:rFonts w:hint="eastAsia" w:ascii="宋体" w:hAnsi="宋体" w:cs="宋体"/>
          <w:color w:val="auto"/>
          <w:kern w:val="0"/>
          <w:lang w:val="zh-CN"/>
        </w:rPr>
      </w:pPr>
      <w:r>
        <w:rPr>
          <w:rFonts w:hint="eastAsia" w:ascii="宋体" w:hAnsi="宋体" w:cs="宋体"/>
          <w:color w:val="auto"/>
          <w:kern w:val="0"/>
          <w:lang w:val="zh-CN"/>
        </w:rPr>
        <w:t>企业名称（盖章）：</w:t>
      </w:r>
    </w:p>
    <w:p w14:paraId="15B679AE">
      <w:pPr>
        <w:autoSpaceDE w:val="0"/>
        <w:autoSpaceDN w:val="0"/>
        <w:spacing w:line="360" w:lineRule="auto"/>
        <w:ind w:firstLine="480" w:firstLineChars="200"/>
        <w:jc w:val="center"/>
        <w:rPr>
          <w:rFonts w:hint="eastAsia" w:ascii="宋体" w:hAnsi="宋体" w:cs="宋体"/>
          <w:color w:val="auto"/>
          <w:kern w:val="0"/>
          <w:lang w:val="zh-CN"/>
        </w:rPr>
      </w:pPr>
      <w:r>
        <w:rPr>
          <w:rFonts w:hint="eastAsia" w:ascii="宋体" w:hAnsi="宋体" w:cs="宋体"/>
          <w:color w:val="auto"/>
          <w:kern w:val="0"/>
          <w:lang w:val="zh-CN"/>
        </w:rPr>
        <w:t>日 期：</w:t>
      </w:r>
    </w:p>
    <w:p w14:paraId="29952649">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 xml:space="preserve">注：1、从业人员、营业收入、资产总额填报上合同签订后90个日历日度数据，无上合同签订后90个日历日度数据的新成立企业可不填报。 </w:t>
      </w:r>
    </w:p>
    <w:p w14:paraId="6374ACB8">
      <w:pPr>
        <w:numPr>
          <w:ilvl w:val="0"/>
          <w:numId w:val="0"/>
        </w:numPr>
        <w:autoSpaceDE w:val="0"/>
        <w:autoSpaceDN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eastAsia="zh-CN" w:bidi="ar-SA"/>
        </w:rPr>
        <w:t>2、</w:t>
      </w:r>
      <w:r>
        <w:rPr>
          <w:rFonts w:hint="eastAsia" w:ascii="宋体" w:hAnsi="宋体" w:eastAsia="宋体" w:cs="宋体"/>
          <w:color w:val="auto"/>
          <w:kern w:val="0"/>
          <w:lang w:val="zh-CN"/>
        </w:rPr>
        <w:t>中标供应商享受《政府采购促进中小企业发展管理办法》规定的中小企</w:t>
      </w:r>
      <w:r>
        <w:rPr>
          <w:rFonts w:hint="eastAsia" w:ascii="宋体" w:hAnsi="宋体" w:eastAsia="宋体" w:cs="宋体"/>
          <w:color w:val="auto"/>
          <w:kern w:val="0"/>
          <w:sz w:val="24"/>
          <w:szCs w:val="24"/>
          <w:lang w:val="zh-CN"/>
        </w:rPr>
        <w:t xml:space="preserve">业扶持政策的，采购代理机构应当随中标结果公开中标供应商的《中小企业声明函》。 </w:t>
      </w:r>
    </w:p>
    <w:p w14:paraId="071BCA80">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b w:val="0"/>
          <w:bCs/>
          <w:color w:val="auto"/>
          <w:kern w:val="0"/>
          <w:sz w:val="24"/>
          <w:szCs w:val="24"/>
          <w:shd w:val="clear" w:fill="FFFFFF"/>
          <w:lang w:val="en-US" w:eastAsia="zh-CN" w:bidi="ar"/>
        </w:rPr>
        <w:t>3、</w:t>
      </w:r>
      <w:r>
        <w:rPr>
          <w:rFonts w:hint="eastAsia" w:ascii="宋体" w:hAnsi="宋体" w:eastAsia="宋体" w:cs="宋体"/>
          <w:b/>
          <w:bCs/>
          <w:i w:val="0"/>
          <w:iCs w:val="0"/>
          <w:color w:val="auto"/>
          <w:kern w:val="0"/>
          <w:sz w:val="24"/>
          <w:szCs w:val="24"/>
          <w:lang w:val="en-US" w:eastAsia="zh-CN" w:bidi="ar"/>
        </w:rPr>
        <w:t>对大中小微型企业划分不确定的，可通过中小企业规模类型自测小程序（https://baosong.miit.gov.cn/ScaleTest）查询确定。</w:t>
      </w:r>
    </w:p>
    <w:p w14:paraId="15447F91">
      <w:pPr>
        <w:pStyle w:val="11"/>
        <w:numPr>
          <w:ilvl w:val="0"/>
          <w:numId w:val="0"/>
        </w:numPr>
        <w:ind w:leftChars="0" w:firstLine="480" w:firstLineChars="200"/>
        <w:rPr>
          <w:rFonts w:hint="eastAsia" w:ascii="宋体" w:hAnsi="宋体" w:eastAsia="宋体" w:cs="宋体"/>
          <w:color w:val="auto"/>
          <w:szCs w:val="24"/>
          <w:lang w:val="zh-CN" w:eastAsia="zh-CN"/>
        </w:rPr>
      </w:pPr>
      <w:r>
        <w:rPr>
          <w:rFonts w:hint="eastAsia" w:ascii="宋体" w:hAnsi="宋体" w:eastAsia="宋体" w:cs="宋体"/>
          <w:color w:val="auto"/>
          <w:szCs w:val="24"/>
          <w:lang w:val="zh-CN" w:eastAsia="zh-CN"/>
        </w:rPr>
        <w:t>4.</w:t>
      </w:r>
      <w:r>
        <w:rPr>
          <w:rFonts w:hint="eastAsia" w:ascii="宋体" w:hAnsi="宋体" w:eastAsia="宋体" w:cs="宋体"/>
          <w:color w:val="auto"/>
          <w:szCs w:val="24"/>
          <w:lang w:val="en-US" w:eastAsia="zh-CN"/>
        </w:rPr>
        <w:t>若无此项内容，可不提供此函。</w:t>
      </w:r>
    </w:p>
    <w:p w14:paraId="3240148B">
      <w:pPr>
        <w:numPr>
          <w:ilvl w:val="0"/>
          <w:numId w:val="0"/>
        </w:numPr>
        <w:autoSpaceDE w:val="0"/>
        <w:autoSpaceDN w:val="0"/>
        <w:spacing w:line="360" w:lineRule="auto"/>
        <w:ind w:firstLine="480" w:firstLineChars="200"/>
        <w:rPr>
          <w:rFonts w:hint="eastAsia" w:ascii="宋体" w:hAnsi="宋体" w:cs="宋体"/>
          <w:b/>
          <w:color w:val="auto"/>
          <w:kern w:val="0"/>
          <w:sz w:val="21"/>
          <w:szCs w:val="21"/>
          <w:shd w:val="clear" w:color="auto" w:fill="FFFFFF"/>
          <w:lang w:bidi="ar"/>
        </w:rPr>
      </w:pPr>
      <w:r>
        <w:rPr>
          <w:rFonts w:hint="eastAsia" w:ascii="宋体" w:hAnsi="宋体" w:cs="宋体"/>
          <w:color w:val="auto"/>
          <w:kern w:val="0"/>
          <w:lang w:val="zh-CN"/>
        </w:rPr>
        <w:br w:type="page"/>
      </w:r>
      <w:r>
        <w:rPr>
          <w:rFonts w:hint="eastAsia" w:ascii="宋体" w:hAnsi="宋体" w:cs="宋体"/>
          <w:b/>
          <w:color w:val="auto"/>
          <w:kern w:val="0"/>
          <w:sz w:val="28"/>
          <w:szCs w:val="28"/>
          <w:shd w:val="clear" w:color="auto" w:fill="FFFFFF"/>
          <w:lang w:bidi="ar"/>
        </w:rPr>
        <w:t>大中小微企业划分标准</w:t>
      </w:r>
    </w:p>
    <w:p w14:paraId="38893CF6">
      <w:pPr>
        <w:spacing w:line="360" w:lineRule="auto"/>
        <w:rPr>
          <w:rFonts w:hint="eastAsia" w:ascii="宋体" w:hAnsi="宋体" w:cs="宋体"/>
          <w:color w:val="auto"/>
          <w:highlight w:val="yellow"/>
        </w:rPr>
      </w:pPr>
      <w:r>
        <w:rPr>
          <w:rFonts w:hint="eastAsia" w:ascii="宋体" w:hAnsi="宋体" w:cs="宋体"/>
          <w:b/>
          <w:bCs/>
          <w:color w:val="auto"/>
          <w:sz w:val="21"/>
          <w:szCs w:val="21"/>
        </w:rPr>
        <w:t>注：大型、中型和小型企业须同时满足所列指标的下限，否则下划一档；微型企业只须满足所列指标中的一项即可。</w:t>
      </w:r>
    </w:p>
    <w:tbl>
      <w:tblPr>
        <w:tblStyle w:val="28"/>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0" w:type="dxa"/>
          <w:bottom w:w="0" w:type="dxa"/>
          <w:right w:w="0" w:type="dxa"/>
        </w:tblCellMar>
      </w:tblPr>
      <w:tblGrid>
        <w:gridCol w:w="1938"/>
        <w:gridCol w:w="1485"/>
        <w:gridCol w:w="1185"/>
        <w:gridCol w:w="1260"/>
        <w:gridCol w:w="1785"/>
        <w:gridCol w:w="1605"/>
        <w:gridCol w:w="947"/>
      </w:tblGrid>
      <w:tr w14:paraId="0740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tcMar>
              <w:top w:w="30" w:type="dxa"/>
              <w:left w:w="150" w:type="dxa"/>
              <w:bottom w:w="30" w:type="dxa"/>
              <w:right w:w="150" w:type="dxa"/>
            </w:tcMar>
            <w:vAlign w:val="center"/>
          </w:tcPr>
          <w:p w14:paraId="61222EB5">
            <w:pPr>
              <w:widowControl/>
              <w:wordWrap w:val="0"/>
              <w:jc w:val="center"/>
              <w:rPr>
                <w:rFonts w:hint="eastAsia" w:ascii="宋体" w:hAnsi="宋体" w:cs="宋体"/>
                <w:color w:val="auto"/>
                <w:sz w:val="21"/>
                <w:szCs w:val="21"/>
              </w:rPr>
            </w:pPr>
            <w:r>
              <w:rPr>
                <w:rFonts w:hint="eastAsia" w:ascii="宋体" w:hAnsi="宋体" w:cs="宋体"/>
                <w:b/>
                <w:color w:val="auto"/>
                <w:kern w:val="0"/>
                <w:sz w:val="21"/>
                <w:szCs w:val="21"/>
                <w:lang w:bidi="ar"/>
              </w:rPr>
              <w:t>行业名称</w:t>
            </w:r>
          </w:p>
        </w:tc>
        <w:tc>
          <w:tcPr>
            <w:tcW w:w="1485" w:type="dxa"/>
            <w:tcMar>
              <w:top w:w="30" w:type="dxa"/>
              <w:left w:w="150" w:type="dxa"/>
              <w:bottom w:w="30" w:type="dxa"/>
              <w:right w:w="150" w:type="dxa"/>
            </w:tcMar>
            <w:vAlign w:val="center"/>
          </w:tcPr>
          <w:p w14:paraId="23C5A9A9">
            <w:pPr>
              <w:widowControl/>
              <w:wordWrap w:val="0"/>
              <w:jc w:val="center"/>
              <w:rPr>
                <w:rFonts w:hint="eastAsia" w:ascii="宋体" w:hAnsi="宋体" w:cs="宋体"/>
                <w:color w:val="auto"/>
                <w:sz w:val="21"/>
                <w:szCs w:val="21"/>
              </w:rPr>
            </w:pPr>
            <w:r>
              <w:rPr>
                <w:rFonts w:hint="eastAsia" w:ascii="宋体" w:hAnsi="宋体" w:cs="宋体"/>
                <w:b/>
                <w:color w:val="auto"/>
                <w:kern w:val="0"/>
                <w:sz w:val="21"/>
                <w:szCs w:val="21"/>
                <w:lang w:bidi="ar"/>
              </w:rPr>
              <w:t>指标名称</w:t>
            </w:r>
          </w:p>
        </w:tc>
        <w:tc>
          <w:tcPr>
            <w:tcW w:w="1185" w:type="dxa"/>
            <w:tcMar>
              <w:top w:w="30" w:type="dxa"/>
              <w:left w:w="150" w:type="dxa"/>
              <w:bottom w:w="30" w:type="dxa"/>
              <w:right w:w="150" w:type="dxa"/>
            </w:tcMar>
            <w:vAlign w:val="center"/>
          </w:tcPr>
          <w:p w14:paraId="5A829120">
            <w:pPr>
              <w:widowControl/>
              <w:wordWrap w:val="0"/>
              <w:jc w:val="center"/>
              <w:rPr>
                <w:rFonts w:hint="eastAsia" w:ascii="宋体" w:hAnsi="宋体" w:cs="宋体"/>
                <w:color w:val="auto"/>
                <w:sz w:val="21"/>
                <w:szCs w:val="21"/>
              </w:rPr>
            </w:pPr>
            <w:r>
              <w:rPr>
                <w:rFonts w:hint="eastAsia" w:ascii="宋体" w:hAnsi="宋体" w:cs="宋体"/>
                <w:b/>
                <w:color w:val="auto"/>
                <w:kern w:val="0"/>
                <w:sz w:val="21"/>
                <w:szCs w:val="21"/>
                <w:lang w:bidi="ar"/>
              </w:rPr>
              <w:t>计量单位</w:t>
            </w:r>
          </w:p>
        </w:tc>
        <w:tc>
          <w:tcPr>
            <w:tcW w:w="1260" w:type="dxa"/>
            <w:tcMar>
              <w:top w:w="30" w:type="dxa"/>
              <w:left w:w="150" w:type="dxa"/>
              <w:bottom w:w="30" w:type="dxa"/>
              <w:right w:w="150" w:type="dxa"/>
            </w:tcMar>
            <w:vAlign w:val="center"/>
          </w:tcPr>
          <w:p w14:paraId="27171252">
            <w:pPr>
              <w:widowControl/>
              <w:wordWrap w:val="0"/>
              <w:jc w:val="center"/>
              <w:rPr>
                <w:rFonts w:hint="eastAsia" w:ascii="宋体" w:hAnsi="宋体" w:cs="宋体"/>
                <w:color w:val="auto"/>
                <w:sz w:val="21"/>
                <w:szCs w:val="21"/>
              </w:rPr>
            </w:pPr>
            <w:r>
              <w:rPr>
                <w:rFonts w:hint="eastAsia" w:ascii="宋体" w:hAnsi="宋体" w:cs="宋体"/>
                <w:b/>
                <w:color w:val="auto"/>
                <w:kern w:val="0"/>
                <w:sz w:val="21"/>
                <w:szCs w:val="21"/>
                <w:lang w:bidi="ar"/>
              </w:rPr>
              <w:t>大型</w:t>
            </w:r>
          </w:p>
        </w:tc>
        <w:tc>
          <w:tcPr>
            <w:tcW w:w="1785" w:type="dxa"/>
            <w:tcMar>
              <w:top w:w="30" w:type="dxa"/>
              <w:left w:w="150" w:type="dxa"/>
              <w:bottom w:w="30" w:type="dxa"/>
              <w:right w:w="150" w:type="dxa"/>
            </w:tcMar>
            <w:vAlign w:val="center"/>
          </w:tcPr>
          <w:p w14:paraId="3CCAB7BB">
            <w:pPr>
              <w:widowControl/>
              <w:wordWrap w:val="0"/>
              <w:jc w:val="center"/>
              <w:rPr>
                <w:rFonts w:hint="eastAsia" w:ascii="宋体" w:hAnsi="宋体" w:cs="宋体"/>
                <w:color w:val="auto"/>
                <w:sz w:val="21"/>
                <w:szCs w:val="21"/>
              </w:rPr>
            </w:pPr>
            <w:r>
              <w:rPr>
                <w:rFonts w:hint="eastAsia" w:ascii="宋体" w:hAnsi="宋体" w:cs="宋体"/>
                <w:b/>
                <w:color w:val="auto"/>
                <w:kern w:val="0"/>
                <w:sz w:val="21"/>
                <w:szCs w:val="21"/>
                <w:lang w:bidi="ar"/>
              </w:rPr>
              <w:t>中型</w:t>
            </w:r>
          </w:p>
        </w:tc>
        <w:tc>
          <w:tcPr>
            <w:tcW w:w="1605" w:type="dxa"/>
            <w:tcMar>
              <w:top w:w="30" w:type="dxa"/>
              <w:left w:w="150" w:type="dxa"/>
              <w:bottom w:w="30" w:type="dxa"/>
              <w:right w:w="150" w:type="dxa"/>
            </w:tcMar>
            <w:vAlign w:val="center"/>
          </w:tcPr>
          <w:p w14:paraId="491F906D">
            <w:pPr>
              <w:widowControl/>
              <w:wordWrap w:val="0"/>
              <w:jc w:val="center"/>
              <w:rPr>
                <w:rFonts w:hint="eastAsia" w:ascii="宋体" w:hAnsi="宋体" w:cs="宋体"/>
                <w:color w:val="auto"/>
                <w:sz w:val="21"/>
                <w:szCs w:val="21"/>
              </w:rPr>
            </w:pPr>
            <w:r>
              <w:rPr>
                <w:rFonts w:hint="eastAsia" w:ascii="宋体" w:hAnsi="宋体" w:cs="宋体"/>
                <w:b/>
                <w:color w:val="auto"/>
                <w:kern w:val="0"/>
                <w:sz w:val="21"/>
                <w:szCs w:val="21"/>
                <w:lang w:bidi="ar"/>
              </w:rPr>
              <w:t>小型</w:t>
            </w:r>
          </w:p>
        </w:tc>
        <w:tc>
          <w:tcPr>
            <w:tcW w:w="947" w:type="dxa"/>
            <w:tcMar>
              <w:top w:w="30" w:type="dxa"/>
              <w:left w:w="150" w:type="dxa"/>
              <w:bottom w:w="30" w:type="dxa"/>
              <w:right w:w="150" w:type="dxa"/>
            </w:tcMar>
            <w:vAlign w:val="center"/>
          </w:tcPr>
          <w:p w14:paraId="2CA03030">
            <w:pPr>
              <w:widowControl/>
              <w:wordWrap w:val="0"/>
              <w:jc w:val="center"/>
              <w:rPr>
                <w:rFonts w:hint="eastAsia" w:ascii="宋体" w:hAnsi="宋体" w:cs="宋体"/>
                <w:color w:val="auto"/>
                <w:sz w:val="21"/>
                <w:szCs w:val="21"/>
              </w:rPr>
            </w:pPr>
            <w:r>
              <w:rPr>
                <w:rFonts w:hint="eastAsia" w:ascii="宋体" w:hAnsi="宋体" w:cs="宋体"/>
                <w:b/>
                <w:color w:val="auto"/>
                <w:kern w:val="0"/>
                <w:sz w:val="21"/>
                <w:szCs w:val="21"/>
                <w:lang w:bidi="ar"/>
              </w:rPr>
              <w:t>微型</w:t>
            </w:r>
          </w:p>
        </w:tc>
      </w:tr>
      <w:tr w14:paraId="5908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tcMar>
              <w:top w:w="30" w:type="dxa"/>
              <w:left w:w="150" w:type="dxa"/>
              <w:bottom w:w="30" w:type="dxa"/>
              <w:right w:w="150" w:type="dxa"/>
            </w:tcMar>
            <w:vAlign w:val="center"/>
          </w:tcPr>
          <w:p w14:paraId="248BB1E2">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农、林、牧、渔业</w:t>
            </w:r>
          </w:p>
        </w:tc>
        <w:tc>
          <w:tcPr>
            <w:tcW w:w="1485" w:type="dxa"/>
            <w:tcMar>
              <w:top w:w="30" w:type="dxa"/>
              <w:left w:w="150" w:type="dxa"/>
              <w:bottom w:w="30" w:type="dxa"/>
              <w:right w:w="150" w:type="dxa"/>
            </w:tcMar>
            <w:vAlign w:val="center"/>
          </w:tcPr>
          <w:p w14:paraId="12840945">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营业收入(Y)</w:t>
            </w:r>
          </w:p>
        </w:tc>
        <w:tc>
          <w:tcPr>
            <w:tcW w:w="1185" w:type="dxa"/>
            <w:tcMar>
              <w:top w:w="30" w:type="dxa"/>
              <w:left w:w="150" w:type="dxa"/>
              <w:bottom w:w="30" w:type="dxa"/>
              <w:right w:w="150" w:type="dxa"/>
            </w:tcMar>
            <w:vAlign w:val="center"/>
          </w:tcPr>
          <w:p w14:paraId="587952BF">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万元</w:t>
            </w:r>
          </w:p>
        </w:tc>
        <w:tc>
          <w:tcPr>
            <w:tcW w:w="1260" w:type="dxa"/>
            <w:tcMar>
              <w:top w:w="30" w:type="dxa"/>
              <w:left w:w="150" w:type="dxa"/>
              <w:bottom w:w="30" w:type="dxa"/>
              <w:right w:w="150" w:type="dxa"/>
            </w:tcMar>
            <w:vAlign w:val="center"/>
          </w:tcPr>
          <w:p w14:paraId="2F95C6DA">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Y≥20000</w:t>
            </w:r>
          </w:p>
        </w:tc>
        <w:tc>
          <w:tcPr>
            <w:tcW w:w="1785" w:type="dxa"/>
            <w:tcMar>
              <w:top w:w="30" w:type="dxa"/>
              <w:left w:w="150" w:type="dxa"/>
              <w:bottom w:w="30" w:type="dxa"/>
              <w:right w:w="150" w:type="dxa"/>
            </w:tcMar>
            <w:vAlign w:val="center"/>
          </w:tcPr>
          <w:p w14:paraId="39BA7B4A">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500≤Y&lt;20000</w:t>
            </w:r>
          </w:p>
        </w:tc>
        <w:tc>
          <w:tcPr>
            <w:tcW w:w="1605" w:type="dxa"/>
            <w:tcMar>
              <w:top w:w="30" w:type="dxa"/>
              <w:left w:w="150" w:type="dxa"/>
              <w:bottom w:w="30" w:type="dxa"/>
              <w:right w:w="150" w:type="dxa"/>
            </w:tcMar>
            <w:vAlign w:val="center"/>
          </w:tcPr>
          <w:p w14:paraId="0BE14BF8">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50≤Y&lt;500</w:t>
            </w:r>
          </w:p>
        </w:tc>
        <w:tc>
          <w:tcPr>
            <w:tcW w:w="947" w:type="dxa"/>
            <w:tcMar>
              <w:top w:w="30" w:type="dxa"/>
              <w:left w:w="150" w:type="dxa"/>
              <w:bottom w:w="30" w:type="dxa"/>
              <w:right w:w="150" w:type="dxa"/>
            </w:tcMar>
            <w:vAlign w:val="center"/>
          </w:tcPr>
          <w:p w14:paraId="532AB219">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Y&lt;50</w:t>
            </w:r>
          </w:p>
        </w:tc>
      </w:tr>
      <w:tr w14:paraId="179B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restart"/>
            <w:tcMar>
              <w:top w:w="30" w:type="dxa"/>
              <w:left w:w="150" w:type="dxa"/>
              <w:bottom w:w="30" w:type="dxa"/>
              <w:right w:w="150" w:type="dxa"/>
            </w:tcMar>
            <w:vAlign w:val="center"/>
          </w:tcPr>
          <w:p w14:paraId="5107524B">
            <w:pPr>
              <w:widowControl/>
              <w:wordWrap w:val="0"/>
              <w:jc w:val="left"/>
              <w:rPr>
                <w:rFonts w:hint="eastAsia" w:ascii="宋体" w:hAnsi="宋体" w:cs="宋体"/>
                <w:b/>
                <w:bCs/>
                <w:color w:val="auto"/>
                <w:sz w:val="21"/>
                <w:szCs w:val="21"/>
              </w:rPr>
            </w:pPr>
            <w:r>
              <w:rPr>
                <w:rFonts w:hint="eastAsia" w:ascii="宋体" w:hAnsi="宋体" w:cs="宋体"/>
                <w:b/>
                <w:bCs/>
                <w:color w:val="auto"/>
                <w:kern w:val="0"/>
                <w:sz w:val="21"/>
                <w:szCs w:val="21"/>
                <w:lang w:bidi="ar"/>
              </w:rPr>
              <w:t>工业*</w:t>
            </w:r>
          </w:p>
        </w:tc>
        <w:tc>
          <w:tcPr>
            <w:tcW w:w="1485" w:type="dxa"/>
            <w:tcMar>
              <w:top w:w="30" w:type="dxa"/>
              <w:left w:w="150" w:type="dxa"/>
              <w:bottom w:w="30" w:type="dxa"/>
              <w:right w:w="150" w:type="dxa"/>
            </w:tcMar>
            <w:vAlign w:val="center"/>
          </w:tcPr>
          <w:p w14:paraId="572EF380">
            <w:pPr>
              <w:widowControl/>
              <w:wordWrap w:val="0"/>
              <w:jc w:val="left"/>
              <w:rPr>
                <w:rFonts w:hint="eastAsia" w:ascii="宋体" w:hAnsi="宋体" w:cs="宋体"/>
                <w:b/>
                <w:bCs/>
                <w:color w:val="auto"/>
                <w:sz w:val="21"/>
                <w:szCs w:val="21"/>
              </w:rPr>
            </w:pPr>
            <w:r>
              <w:rPr>
                <w:rFonts w:hint="eastAsia" w:ascii="宋体" w:hAnsi="宋体" w:cs="宋体"/>
                <w:b/>
                <w:bCs/>
                <w:color w:val="auto"/>
                <w:kern w:val="0"/>
                <w:sz w:val="21"/>
                <w:szCs w:val="21"/>
                <w:lang w:bidi="ar"/>
              </w:rPr>
              <w:t>从业人员(X)</w:t>
            </w:r>
          </w:p>
        </w:tc>
        <w:tc>
          <w:tcPr>
            <w:tcW w:w="1185" w:type="dxa"/>
            <w:tcMar>
              <w:top w:w="30" w:type="dxa"/>
              <w:left w:w="150" w:type="dxa"/>
              <w:bottom w:w="30" w:type="dxa"/>
              <w:right w:w="150" w:type="dxa"/>
            </w:tcMar>
            <w:vAlign w:val="center"/>
          </w:tcPr>
          <w:p w14:paraId="3F83BF5F">
            <w:pPr>
              <w:widowControl/>
              <w:wordWrap w:val="0"/>
              <w:jc w:val="left"/>
              <w:rPr>
                <w:rFonts w:hint="eastAsia" w:ascii="宋体" w:hAnsi="宋体" w:cs="宋体"/>
                <w:b/>
                <w:bCs/>
                <w:color w:val="auto"/>
                <w:sz w:val="21"/>
                <w:szCs w:val="21"/>
              </w:rPr>
            </w:pPr>
            <w:r>
              <w:rPr>
                <w:rFonts w:hint="eastAsia" w:ascii="宋体" w:hAnsi="宋体" w:cs="宋体"/>
                <w:b/>
                <w:bCs/>
                <w:color w:val="auto"/>
                <w:kern w:val="0"/>
                <w:sz w:val="21"/>
                <w:szCs w:val="21"/>
                <w:lang w:bidi="ar"/>
              </w:rPr>
              <w:t>人</w:t>
            </w:r>
          </w:p>
        </w:tc>
        <w:tc>
          <w:tcPr>
            <w:tcW w:w="1260" w:type="dxa"/>
            <w:tcMar>
              <w:top w:w="30" w:type="dxa"/>
              <w:left w:w="150" w:type="dxa"/>
              <w:bottom w:w="30" w:type="dxa"/>
              <w:right w:w="150" w:type="dxa"/>
            </w:tcMar>
            <w:vAlign w:val="center"/>
          </w:tcPr>
          <w:p w14:paraId="059CD60B">
            <w:pPr>
              <w:widowControl/>
              <w:wordWrap w:val="0"/>
              <w:jc w:val="left"/>
              <w:rPr>
                <w:rFonts w:hint="eastAsia" w:ascii="宋体" w:hAnsi="宋体" w:cs="宋体"/>
                <w:b/>
                <w:bCs/>
                <w:color w:val="auto"/>
                <w:sz w:val="21"/>
                <w:szCs w:val="21"/>
              </w:rPr>
            </w:pPr>
            <w:r>
              <w:rPr>
                <w:rFonts w:hint="eastAsia" w:ascii="宋体" w:hAnsi="宋体" w:cs="宋体"/>
                <w:b/>
                <w:bCs/>
                <w:color w:val="auto"/>
                <w:kern w:val="0"/>
                <w:sz w:val="21"/>
                <w:szCs w:val="21"/>
                <w:lang w:bidi="ar"/>
              </w:rPr>
              <w:t>X≥1000</w:t>
            </w:r>
          </w:p>
        </w:tc>
        <w:tc>
          <w:tcPr>
            <w:tcW w:w="1785" w:type="dxa"/>
            <w:tcMar>
              <w:top w:w="30" w:type="dxa"/>
              <w:left w:w="150" w:type="dxa"/>
              <w:bottom w:w="30" w:type="dxa"/>
              <w:right w:w="150" w:type="dxa"/>
            </w:tcMar>
            <w:vAlign w:val="center"/>
          </w:tcPr>
          <w:p w14:paraId="09AF17CA">
            <w:pPr>
              <w:widowControl/>
              <w:wordWrap w:val="0"/>
              <w:jc w:val="left"/>
              <w:rPr>
                <w:rFonts w:hint="eastAsia" w:ascii="宋体" w:hAnsi="宋体" w:cs="宋体"/>
                <w:b/>
                <w:bCs/>
                <w:color w:val="auto"/>
                <w:sz w:val="21"/>
                <w:szCs w:val="21"/>
              </w:rPr>
            </w:pPr>
            <w:r>
              <w:rPr>
                <w:rFonts w:hint="eastAsia" w:ascii="宋体" w:hAnsi="宋体" w:cs="宋体"/>
                <w:b/>
                <w:bCs/>
                <w:color w:val="auto"/>
                <w:kern w:val="0"/>
                <w:sz w:val="21"/>
                <w:szCs w:val="21"/>
                <w:lang w:bidi="ar"/>
              </w:rPr>
              <w:t>300≤X&lt;1000</w:t>
            </w:r>
          </w:p>
        </w:tc>
        <w:tc>
          <w:tcPr>
            <w:tcW w:w="1605" w:type="dxa"/>
            <w:tcMar>
              <w:top w:w="30" w:type="dxa"/>
              <w:left w:w="150" w:type="dxa"/>
              <w:bottom w:w="30" w:type="dxa"/>
              <w:right w:w="150" w:type="dxa"/>
            </w:tcMar>
            <w:vAlign w:val="center"/>
          </w:tcPr>
          <w:p w14:paraId="24C79945">
            <w:pPr>
              <w:widowControl/>
              <w:wordWrap w:val="0"/>
              <w:jc w:val="left"/>
              <w:rPr>
                <w:rFonts w:hint="eastAsia" w:ascii="宋体" w:hAnsi="宋体" w:cs="宋体"/>
                <w:b/>
                <w:bCs/>
                <w:color w:val="auto"/>
                <w:sz w:val="21"/>
                <w:szCs w:val="21"/>
              </w:rPr>
            </w:pPr>
            <w:r>
              <w:rPr>
                <w:rFonts w:hint="eastAsia" w:ascii="宋体" w:hAnsi="宋体" w:cs="宋体"/>
                <w:b/>
                <w:bCs/>
                <w:color w:val="auto"/>
                <w:kern w:val="0"/>
                <w:sz w:val="21"/>
                <w:szCs w:val="21"/>
                <w:lang w:bidi="ar"/>
              </w:rPr>
              <w:t>20≤X&lt;300</w:t>
            </w:r>
          </w:p>
        </w:tc>
        <w:tc>
          <w:tcPr>
            <w:tcW w:w="947" w:type="dxa"/>
            <w:tcMar>
              <w:top w:w="30" w:type="dxa"/>
              <w:left w:w="150" w:type="dxa"/>
              <w:bottom w:w="30" w:type="dxa"/>
              <w:right w:w="150" w:type="dxa"/>
            </w:tcMar>
            <w:vAlign w:val="center"/>
          </w:tcPr>
          <w:p w14:paraId="53653CDD">
            <w:pPr>
              <w:widowControl/>
              <w:wordWrap w:val="0"/>
              <w:jc w:val="left"/>
              <w:rPr>
                <w:rFonts w:hint="eastAsia" w:ascii="宋体" w:hAnsi="宋体" w:cs="宋体"/>
                <w:b/>
                <w:bCs/>
                <w:color w:val="auto"/>
                <w:sz w:val="21"/>
                <w:szCs w:val="21"/>
              </w:rPr>
            </w:pPr>
            <w:r>
              <w:rPr>
                <w:rFonts w:hint="eastAsia" w:ascii="宋体" w:hAnsi="宋体" w:cs="宋体"/>
                <w:b/>
                <w:bCs/>
                <w:color w:val="auto"/>
                <w:kern w:val="0"/>
                <w:sz w:val="21"/>
                <w:szCs w:val="21"/>
                <w:lang w:bidi="ar"/>
              </w:rPr>
              <w:t>X&lt;20</w:t>
            </w:r>
          </w:p>
        </w:tc>
      </w:tr>
      <w:tr w14:paraId="565E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continue"/>
            <w:tcMar>
              <w:top w:w="30" w:type="dxa"/>
              <w:left w:w="150" w:type="dxa"/>
              <w:bottom w:w="30" w:type="dxa"/>
              <w:right w:w="150" w:type="dxa"/>
            </w:tcMar>
            <w:vAlign w:val="center"/>
          </w:tcPr>
          <w:p w14:paraId="16B2CA0C">
            <w:pPr>
              <w:jc w:val="left"/>
              <w:rPr>
                <w:rFonts w:hint="eastAsia" w:ascii="宋体" w:hAnsi="宋体" w:cs="宋体"/>
                <w:b/>
                <w:bCs/>
                <w:color w:val="auto"/>
                <w:sz w:val="21"/>
                <w:szCs w:val="21"/>
              </w:rPr>
            </w:pPr>
          </w:p>
        </w:tc>
        <w:tc>
          <w:tcPr>
            <w:tcW w:w="1485" w:type="dxa"/>
            <w:tcMar>
              <w:top w:w="30" w:type="dxa"/>
              <w:left w:w="150" w:type="dxa"/>
              <w:bottom w:w="30" w:type="dxa"/>
              <w:right w:w="150" w:type="dxa"/>
            </w:tcMar>
            <w:vAlign w:val="center"/>
          </w:tcPr>
          <w:p w14:paraId="28C06B77">
            <w:pPr>
              <w:widowControl/>
              <w:wordWrap w:val="0"/>
              <w:jc w:val="left"/>
              <w:rPr>
                <w:rFonts w:hint="eastAsia" w:ascii="宋体" w:hAnsi="宋体" w:cs="宋体"/>
                <w:b/>
                <w:bCs/>
                <w:color w:val="auto"/>
                <w:sz w:val="21"/>
                <w:szCs w:val="21"/>
              </w:rPr>
            </w:pPr>
            <w:r>
              <w:rPr>
                <w:rFonts w:hint="eastAsia" w:ascii="宋体" w:hAnsi="宋体" w:cs="宋体"/>
                <w:b/>
                <w:bCs/>
                <w:color w:val="auto"/>
                <w:kern w:val="0"/>
                <w:sz w:val="21"/>
                <w:szCs w:val="21"/>
                <w:lang w:bidi="ar"/>
              </w:rPr>
              <w:t>营业收入(Y)</w:t>
            </w:r>
          </w:p>
        </w:tc>
        <w:tc>
          <w:tcPr>
            <w:tcW w:w="1185" w:type="dxa"/>
            <w:tcMar>
              <w:top w:w="30" w:type="dxa"/>
              <w:left w:w="150" w:type="dxa"/>
              <w:bottom w:w="30" w:type="dxa"/>
              <w:right w:w="150" w:type="dxa"/>
            </w:tcMar>
            <w:vAlign w:val="center"/>
          </w:tcPr>
          <w:p w14:paraId="57E83C58">
            <w:pPr>
              <w:widowControl/>
              <w:wordWrap w:val="0"/>
              <w:jc w:val="left"/>
              <w:rPr>
                <w:rFonts w:hint="eastAsia" w:ascii="宋体" w:hAnsi="宋体" w:cs="宋体"/>
                <w:b/>
                <w:bCs/>
                <w:color w:val="auto"/>
                <w:sz w:val="21"/>
                <w:szCs w:val="21"/>
              </w:rPr>
            </w:pPr>
            <w:r>
              <w:rPr>
                <w:rFonts w:hint="eastAsia" w:ascii="宋体" w:hAnsi="宋体" w:cs="宋体"/>
                <w:b/>
                <w:bCs/>
                <w:color w:val="auto"/>
                <w:kern w:val="0"/>
                <w:sz w:val="21"/>
                <w:szCs w:val="21"/>
                <w:lang w:bidi="ar"/>
              </w:rPr>
              <w:t>万元</w:t>
            </w:r>
          </w:p>
        </w:tc>
        <w:tc>
          <w:tcPr>
            <w:tcW w:w="1260" w:type="dxa"/>
            <w:tcMar>
              <w:top w:w="30" w:type="dxa"/>
              <w:left w:w="150" w:type="dxa"/>
              <w:bottom w:w="30" w:type="dxa"/>
              <w:right w:w="150" w:type="dxa"/>
            </w:tcMar>
            <w:vAlign w:val="center"/>
          </w:tcPr>
          <w:p w14:paraId="08C79382">
            <w:pPr>
              <w:widowControl/>
              <w:wordWrap w:val="0"/>
              <w:jc w:val="left"/>
              <w:rPr>
                <w:rFonts w:hint="eastAsia" w:ascii="宋体" w:hAnsi="宋体" w:cs="宋体"/>
                <w:b/>
                <w:bCs/>
                <w:color w:val="auto"/>
                <w:sz w:val="21"/>
                <w:szCs w:val="21"/>
              </w:rPr>
            </w:pPr>
            <w:r>
              <w:rPr>
                <w:rFonts w:hint="eastAsia" w:ascii="宋体" w:hAnsi="宋体" w:cs="宋体"/>
                <w:b/>
                <w:bCs/>
                <w:color w:val="auto"/>
                <w:kern w:val="0"/>
                <w:sz w:val="21"/>
                <w:szCs w:val="21"/>
                <w:lang w:bidi="ar"/>
              </w:rPr>
              <w:t>Y≥40000</w:t>
            </w:r>
          </w:p>
        </w:tc>
        <w:tc>
          <w:tcPr>
            <w:tcW w:w="1785" w:type="dxa"/>
            <w:tcMar>
              <w:top w:w="30" w:type="dxa"/>
              <w:left w:w="150" w:type="dxa"/>
              <w:bottom w:w="30" w:type="dxa"/>
              <w:right w:w="150" w:type="dxa"/>
            </w:tcMar>
            <w:vAlign w:val="center"/>
          </w:tcPr>
          <w:p w14:paraId="6BEEC33F">
            <w:pPr>
              <w:widowControl/>
              <w:wordWrap w:val="0"/>
              <w:jc w:val="left"/>
              <w:rPr>
                <w:rFonts w:hint="eastAsia" w:ascii="宋体" w:hAnsi="宋体" w:cs="宋体"/>
                <w:b/>
                <w:bCs/>
                <w:color w:val="auto"/>
                <w:sz w:val="21"/>
                <w:szCs w:val="21"/>
              </w:rPr>
            </w:pPr>
            <w:r>
              <w:rPr>
                <w:rFonts w:hint="eastAsia" w:ascii="宋体" w:hAnsi="宋体" w:cs="宋体"/>
                <w:b/>
                <w:bCs/>
                <w:color w:val="auto"/>
                <w:kern w:val="0"/>
                <w:sz w:val="21"/>
                <w:szCs w:val="21"/>
                <w:lang w:bidi="ar"/>
              </w:rPr>
              <w:t>2000≤Y&lt;40000</w:t>
            </w:r>
          </w:p>
        </w:tc>
        <w:tc>
          <w:tcPr>
            <w:tcW w:w="1605" w:type="dxa"/>
            <w:tcMar>
              <w:top w:w="30" w:type="dxa"/>
              <w:left w:w="150" w:type="dxa"/>
              <w:bottom w:w="30" w:type="dxa"/>
              <w:right w:w="150" w:type="dxa"/>
            </w:tcMar>
            <w:vAlign w:val="center"/>
          </w:tcPr>
          <w:p w14:paraId="2A47B0D3">
            <w:pPr>
              <w:widowControl/>
              <w:wordWrap w:val="0"/>
              <w:jc w:val="left"/>
              <w:rPr>
                <w:rFonts w:hint="eastAsia" w:ascii="宋体" w:hAnsi="宋体" w:cs="宋体"/>
                <w:b/>
                <w:bCs/>
                <w:color w:val="auto"/>
                <w:sz w:val="21"/>
                <w:szCs w:val="21"/>
              </w:rPr>
            </w:pPr>
            <w:r>
              <w:rPr>
                <w:rFonts w:hint="eastAsia" w:ascii="宋体" w:hAnsi="宋体" w:cs="宋体"/>
                <w:b/>
                <w:bCs/>
                <w:color w:val="auto"/>
                <w:kern w:val="0"/>
                <w:sz w:val="21"/>
                <w:szCs w:val="21"/>
                <w:lang w:bidi="ar"/>
              </w:rPr>
              <w:t>300≤Y&lt;2000</w:t>
            </w:r>
          </w:p>
        </w:tc>
        <w:tc>
          <w:tcPr>
            <w:tcW w:w="947" w:type="dxa"/>
            <w:tcMar>
              <w:top w:w="30" w:type="dxa"/>
              <w:left w:w="150" w:type="dxa"/>
              <w:bottom w:w="30" w:type="dxa"/>
              <w:right w:w="150" w:type="dxa"/>
            </w:tcMar>
            <w:vAlign w:val="center"/>
          </w:tcPr>
          <w:p w14:paraId="6BB2A234">
            <w:pPr>
              <w:widowControl/>
              <w:wordWrap w:val="0"/>
              <w:jc w:val="left"/>
              <w:rPr>
                <w:rFonts w:hint="eastAsia" w:ascii="宋体" w:hAnsi="宋体" w:cs="宋体"/>
                <w:b/>
                <w:bCs/>
                <w:color w:val="auto"/>
                <w:sz w:val="21"/>
                <w:szCs w:val="21"/>
              </w:rPr>
            </w:pPr>
            <w:r>
              <w:rPr>
                <w:rFonts w:hint="eastAsia" w:ascii="宋体" w:hAnsi="宋体" w:cs="宋体"/>
                <w:b/>
                <w:bCs/>
                <w:color w:val="auto"/>
                <w:kern w:val="0"/>
                <w:sz w:val="21"/>
                <w:szCs w:val="21"/>
                <w:lang w:bidi="ar"/>
              </w:rPr>
              <w:t>Y&lt;300</w:t>
            </w:r>
          </w:p>
        </w:tc>
      </w:tr>
      <w:tr w14:paraId="56AB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restart"/>
            <w:tcMar>
              <w:top w:w="30" w:type="dxa"/>
              <w:left w:w="150" w:type="dxa"/>
              <w:bottom w:w="30" w:type="dxa"/>
              <w:right w:w="150" w:type="dxa"/>
            </w:tcMar>
            <w:vAlign w:val="center"/>
          </w:tcPr>
          <w:p w14:paraId="7F8F08C6">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建筑业</w:t>
            </w:r>
          </w:p>
        </w:tc>
        <w:tc>
          <w:tcPr>
            <w:tcW w:w="1485" w:type="dxa"/>
            <w:tcMar>
              <w:top w:w="30" w:type="dxa"/>
              <w:left w:w="150" w:type="dxa"/>
              <w:bottom w:w="30" w:type="dxa"/>
              <w:right w:w="150" w:type="dxa"/>
            </w:tcMar>
            <w:vAlign w:val="center"/>
          </w:tcPr>
          <w:p w14:paraId="6D9241C9">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营业收入(Y)</w:t>
            </w:r>
          </w:p>
        </w:tc>
        <w:tc>
          <w:tcPr>
            <w:tcW w:w="1185" w:type="dxa"/>
            <w:tcMar>
              <w:top w:w="30" w:type="dxa"/>
              <w:left w:w="150" w:type="dxa"/>
              <w:bottom w:w="30" w:type="dxa"/>
              <w:right w:w="150" w:type="dxa"/>
            </w:tcMar>
            <w:vAlign w:val="center"/>
          </w:tcPr>
          <w:p w14:paraId="326E18C9">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万元</w:t>
            </w:r>
          </w:p>
        </w:tc>
        <w:tc>
          <w:tcPr>
            <w:tcW w:w="1260" w:type="dxa"/>
            <w:tcMar>
              <w:top w:w="30" w:type="dxa"/>
              <w:left w:w="150" w:type="dxa"/>
              <w:bottom w:w="30" w:type="dxa"/>
              <w:right w:w="150" w:type="dxa"/>
            </w:tcMar>
            <w:vAlign w:val="center"/>
          </w:tcPr>
          <w:p w14:paraId="2F59F765">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Y≥80000</w:t>
            </w:r>
          </w:p>
        </w:tc>
        <w:tc>
          <w:tcPr>
            <w:tcW w:w="1785" w:type="dxa"/>
            <w:tcMar>
              <w:top w:w="30" w:type="dxa"/>
              <w:left w:w="150" w:type="dxa"/>
              <w:bottom w:w="30" w:type="dxa"/>
              <w:right w:w="150" w:type="dxa"/>
            </w:tcMar>
            <w:vAlign w:val="center"/>
          </w:tcPr>
          <w:p w14:paraId="7DB07CDA">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6000≤Y&lt;80000</w:t>
            </w:r>
          </w:p>
        </w:tc>
        <w:tc>
          <w:tcPr>
            <w:tcW w:w="1605" w:type="dxa"/>
            <w:tcMar>
              <w:top w:w="30" w:type="dxa"/>
              <w:left w:w="150" w:type="dxa"/>
              <w:bottom w:w="30" w:type="dxa"/>
              <w:right w:w="150" w:type="dxa"/>
            </w:tcMar>
            <w:vAlign w:val="center"/>
          </w:tcPr>
          <w:p w14:paraId="270CD64B">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300≤Y&lt;6000</w:t>
            </w:r>
          </w:p>
        </w:tc>
        <w:tc>
          <w:tcPr>
            <w:tcW w:w="947" w:type="dxa"/>
            <w:tcMar>
              <w:top w:w="30" w:type="dxa"/>
              <w:left w:w="150" w:type="dxa"/>
              <w:bottom w:w="30" w:type="dxa"/>
              <w:right w:w="150" w:type="dxa"/>
            </w:tcMar>
            <w:vAlign w:val="center"/>
          </w:tcPr>
          <w:p w14:paraId="78EB2DFC">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Y&lt;300</w:t>
            </w:r>
          </w:p>
        </w:tc>
      </w:tr>
      <w:tr w14:paraId="265E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continue"/>
            <w:tcMar>
              <w:top w:w="30" w:type="dxa"/>
              <w:left w:w="150" w:type="dxa"/>
              <w:bottom w:w="30" w:type="dxa"/>
              <w:right w:w="150" w:type="dxa"/>
            </w:tcMar>
            <w:vAlign w:val="center"/>
          </w:tcPr>
          <w:p w14:paraId="7788588C">
            <w:pPr>
              <w:jc w:val="left"/>
              <w:rPr>
                <w:rFonts w:hint="eastAsia" w:ascii="宋体" w:hAnsi="宋体" w:cs="宋体"/>
                <w:color w:val="auto"/>
                <w:sz w:val="21"/>
                <w:szCs w:val="21"/>
              </w:rPr>
            </w:pPr>
          </w:p>
        </w:tc>
        <w:tc>
          <w:tcPr>
            <w:tcW w:w="1485" w:type="dxa"/>
            <w:tcMar>
              <w:top w:w="30" w:type="dxa"/>
              <w:left w:w="150" w:type="dxa"/>
              <w:bottom w:w="30" w:type="dxa"/>
              <w:right w:w="150" w:type="dxa"/>
            </w:tcMar>
            <w:vAlign w:val="center"/>
          </w:tcPr>
          <w:p w14:paraId="44C69960">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资产总额(Z)</w:t>
            </w:r>
          </w:p>
        </w:tc>
        <w:tc>
          <w:tcPr>
            <w:tcW w:w="1185" w:type="dxa"/>
            <w:tcMar>
              <w:top w:w="30" w:type="dxa"/>
              <w:left w:w="150" w:type="dxa"/>
              <w:bottom w:w="30" w:type="dxa"/>
              <w:right w:w="150" w:type="dxa"/>
            </w:tcMar>
            <w:vAlign w:val="center"/>
          </w:tcPr>
          <w:p w14:paraId="0C1FC6D2">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万元</w:t>
            </w:r>
          </w:p>
        </w:tc>
        <w:tc>
          <w:tcPr>
            <w:tcW w:w="1260" w:type="dxa"/>
            <w:tcMar>
              <w:top w:w="30" w:type="dxa"/>
              <w:left w:w="150" w:type="dxa"/>
              <w:bottom w:w="30" w:type="dxa"/>
              <w:right w:w="150" w:type="dxa"/>
            </w:tcMar>
            <w:vAlign w:val="center"/>
          </w:tcPr>
          <w:p w14:paraId="7B0ACF5A">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Z≥80000</w:t>
            </w:r>
          </w:p>
        </w:tc>
        <w:tc>
          <w:tcPr>
            <w:tcW w:w="1785" w:type="dxa"/>
            <w:tcMar>
              <w:top w:w="30" w:type="dxa"/>
              <w:left w:w="150" w:type="dxa"/>
              <w:bottom w:w="30" w:type="dxa"/>
              <w:right w:w="150" w:type="dxa"/>
            </w:tcMar>
            <w:vAlign w:val="center"/>
          </w:tcPr>
          <w:p w14:paraId="75F65344">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5000≤Z&lt;80000</w:t>
            </w:r>
          </w:p>
        </w:tc>
        <w:tc>
          <w:tcPr>
            <w:tcW w:w="1605" w:type="dxa"/>
            <w:tcMar>
              <w:top w:w="30" w:type="dxa"/>
              <w:left w:w="150" w:type="dxa"/>
              <w:bottom w:w="30" w:type="dxa"/>
              <w:right w:w="150" w:type="dxa"/>
            </w:tcMar>
            <w:vAlign w:val="center"/>
          </w:tcPr>
          <w:p w14:paraId="48604881">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300≤Z&lt;5000</w:t>
            </w:r>
          </w:p>
        </w:tc>
        <w:tc>
          <w:tcPr>
            <w:tcW w:w="947" w:type="dxa"/>
            <w:tcMar>
              <w:top w:w="30" w:type="dxa"/>
              <w:left w:w="150" w:type="dxa"/>
              <w:bottom w:w="30" w:type="dxa"/>
              <w:right w:w="150" w:type="dxa"/>
            </w:tcMar>
            <w:vAlign w:val="center"/>
          </w:tcPr>
          <w:p w14:paraId="578C15F8">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Z&lt;300</w:t>
            </w:r>
          </w:p>
        </w:tc>
      </w:tr>
      <w:tr w14:paraId="67A6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restart"/>
            <w:tcMar>
              <w:top w:w="30" w:type="dxa"/>
              <w:left w:w="150" w:type="dxa"/>
              <w:bottom w:w="30" w:type="dxa"/>
              <w:right w:w="150" w:type="dxa"/>
            </w:tcMar>
            <w:vAlign w:val="center"/>
          </w:tcPr>
          <w:p w14:paraId="58AEAF1F">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批发业</w:t>
            </w:r>
          </w:p>
        </w:tc>
        <w:tc>
          <w:tcPr>
            <w:tcW w:w="1485" w:type="dxa"/>
            <w:tcMar>
              <w:top w:w="30" w:type="dxa"/>
              <w:left w:w="150" w:type="dxa"/>
              <w:bottom w:w="30" w:type="dxa"/>
              <w:right w:w="150" w:type="dxa"/>
            </w:tcMar>
            <w:vAlign w:val="center"/>
          </w:tcPr>
          <w:p w14:paraId="1A96207D">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从业人员(X)</w:t>
            </w:r>
          </w:p>
        </w:tc>
        <w:tc>
          <w:tcPr>
            <w:tcW w:w="1185" w:type="dxa"/>
            <w:tcMar>
              <w:top w:w="30" w:type="dxa"/>
              <w:left w:w="150" w:type="dxa"/>
              <w:bottom w:w="30" w:type="dxa"/>
              <w:right w:w="150" w:type="dxa"/>
            </w:tcMar>
            <w:vAlign w:val="center"/>
          </w:tcPr>
          <w:p w14:paraId="102FE736">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人</w:t>
            </w:r>
          </w:p>
        </w:tc>
        <w:tc>
          <w:tcPr>
            <w:tcW w:w="1260" w:type="dxa"/>
            <w:tcMar>
              <w:top w:w="30" w:type="dxa"/>
              <w:left w:w="150" w:type="dxa"/>
              <w:bottom w:w="30" w:type="dxa"/>
              <w:right w:w="150" w:type="dxa"/>
            </w:tcMar>
            <w:vAlign w:val="center"/>
          </w:tcPr>
          <w:p w14:paraId="6F5AB530">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X≥200</w:t>
            </w:r>
          </w:p>
        </w:tc>
        <w:tc>
          <w:tcPr>
            <w:tcW w:w="1785" w:type="dxa"/>
            <w:tcMar>
              <w:top w:w="30" w:type="dxa"/>
              <w:left w:w="150" w:type="dxa"/>
              <w:bottom w:w="30" w:type="dxa"/>
              <w:right w:w="150" w:type="dxa"/>
            </w:tcMar>
            <w:vAlign w:val="center"/>
          </w:tcPr>
          <w:p w14:paraId="46E860BB">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20≤X&lt;200</w:t>
            </w:r>
          </w:p>
        </w:tc>
        <w:tc>
          <w:tcPr>
            <w:tcW w:w="1605" w:type="dxa"/>
            <w:tcMar>
              <w:top w:w="30" w:type="dxa"/>
              <w:left w:w="150" w:type="dxa"/>
              <w:bottom w:w="30" w:type="dxa"/>
              <w:right w:w="150" w:type="dxa"/>
            </w:tcMar>
            <w:vAlign w:val="center"/>
          </w:tcPr>
          <w:p w14:paraId="654B834D">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5≤X&lt;20</w:t>
            </w:r>
          </w:p>
        </w:tc>
        <w:tc>
          <w:tcPr>
            <w:tcW w:w="947" w:type="dxa"/>
            <w:tcMar>
              <w:top w:w="30" w:type="dxa"/>
              <w:left w:w="150" w:type="dxa"/>
              <w:bottom w:w="30" w:type="dxa"/>
              <w:right w:w="150" w:type="dxa"/>
            </w:tcMar>
            <w:vAlign w:val="center"/>
          </w:tcPr>
          <w:p w14:paraId="30BE114F">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X&lt;5</w:t>
            </w:r>
          </w:p>
        </w:tc>
      </w:tr>
      <w:tr w14:paraId="1FEA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continue"/>
            <w:tcMar>
              <w:top w:w="30" w:type="dxa"/>
              <w:left w:w="150" w:type="dxa"/>
              <w:bottom w:w="30" w:type="dxa"/>
              <w:right w:w="150" w:type="dxa"/>
            </w:tcMar>
            <w:vAlign w:val="center"/>
          </w:tcPr>
          <w:p w14:paraId="7D1C0CE2">
            <w:pPr>
              <w:jc w:val="left"/>
              <w:rPr>
                <w:rFonts w:hint="eastAsia" w:ascii="宋体" w:hAnsi="宋体" w:cs="宋体"/>
                <w:color w:val="auto"/>
                <w:sz w:val="21"/>
                <w:szCs w:val="21"/>
              </w:rPr>
            </w:pPr>
          </w:p>
        </w:tc>
        <w:tc>
          <w:tcPr>
            <w:tcW w:w="1485" w:type="dxa"/>
            <w:tcMar>
              <w:top w:w="30" w:type="dxa"/>
              <w:left w:w="150" w:type="dxa"/>
              <w:bottom w:w="30" w:type="dxa"/>
              <w:right w:w="150" w:type="dxa"/>
            </w:tcMar>
            <w:vAlign w:val="center"/>
          </w:tcPr>
          <w:p w14:paraId="33DA6E02">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营业收入(Y)</w:t>
            </w:r>
          </w:p>
        </w:tc>
        <w:tc>
          <w:tcPr>
            <w:tcW w:w="1185" w:type="dxa"/>
            <w:tcMar>
              <w:top w:w="30" w:type="dxa"/>
              <w:left w:w="150" w:type="dxa"/>
              <w:bottom w:w="30" w:type="dxa"/>
              <w:right w:w="150" w:type="dxa"/>
            </w:tcMar>
            <w:vAlign w:val="center"/>
          </w:tcPr>
          <w:p w14:paraId="4B33D02C">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万元</w:t>
            </w:r>
          </w:p>
        </w:tc>
        <w:tc>
          <w:tcPr>
            <w:tcW w:w="1260" w:type="dxa"/>
            <w:tcMar>
              <w:top w:w="30" w:type="dxa"/>
              <w:left w:w="150" w:type="dxa"/>
              <w:bottom w:w="30" w:type="dxa"/>
              <w:right w:w="150" w:type="dxa"/>
            </w:tcMar>
            <w:vAlign w:val="center"/>
          </w:tcPr>
          <w:p w14:paraId="23A583F2">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Y≥40000</w:t>
            </w:r>
          </w:p>
        </w:tc>
        <w:tc>
          <w:tcPr>
            <w:tcW w:w="1785" w:type="dxa"/>
            <w:tcMar>
              <w:top w:w="30" w:type="dxa"/>
              <w:left w:w="150" w:type="dxa"/>
              <w:bottom w:w="30" w:type="dxa"/>
              <w:right w:w="150" w:type="dxa"/>
            </w:tcMar>
            <w:vAlign w:val="center"/>
          </w:tcPr>
          <w:p w14:paraId="0E0E0934">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5000≤Y&lt;40000</w:t>
            </w:r>
          </w:p>
        </w:tc>
        <w:tc>
          <w:tcPr>
            <w:tcW w:w="1605" w:type="dxa"/>
            <w:tcMar>
              <w:top w:w="30" w:type="dxa"/>
              <w:left w:w="150" w:type="dxa"/>
              <w:bottom w:w="30" w:type="dxa"/>
              <w:right w:w="150" w:type="dxa"/>
            </w:tcMar>
            <w:vAlign w:val="center"/>
          </w:tcPr>
          <w:p w14:paraId="68CBFF0C">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1000≤Y&lt;5000</w:t>
            </w:r>
          </w:p>
        </w:tc>
        <w:tc>
          <w:tcPr>
            <w:tcW w:w="947" w:type="dxa"/>
            <w:tcMar>
              <w:top w:w="30" w:type="dxa"/>
              <w:left w:w="150" w:type="dxa"/>
              <w:bottom w:w="30" w:type="dxa"/>
              <w:right w:w="150" w:type="dxa"/>
            </w:tcMar>
            <w:vAlign w:val="center"/>
          </w:tcPr>
          <w:p w14:paraId="5C7214BE">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Y&lt;1000</w:t>
            </w:r>
          </w:p>
        </w:tc>
      </w:tr>
      <w:tr w14:paraId="03E7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restart"/>
            <w:tcMar>
              <w:top w:w="30" w:type="dxa"/>
              <w:left w:w="150" w:type="dxa"/>
              <w:bottom w:w="30" w:type="dxa"/>
              <w:right w:w="150" w:type="dxa"/>
            </w:tcMar>
            <w:vAlign w:val="center"/>
          </w:tcPr>
          <w:p w14:paraId="7EFC5239">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零售业</w:t>
            </w:r>
          </w:p>
        </w:tc>
        <w:tc>
          <w:tcPr>
            <w:tcW w:w="1485" w:type="dxa"/>
            <w:tcMar>
              <w:top w:w="30" w:type="dxa"/>
              <w:left w:w="150" w:type="dxa"/>
              <w:bottom w:w="30" w:type="dxa"/>
              <w:right w:w="150" w:type="dxa"/>
            </w:tcMar>
            <w:vAlign w:val="center"/>
          </w:tcPr>
          <w:p w14:paraId="454BAA5E">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从业人员(X)</w:t>
            </w:r>
          </w:p>
        </w:tc>
        <w:tc>
          <w:tcPr>
            <w:tcW w:w="1185" w:type="dxa"/>
            <w:tcMar>
              <w:top w:w="30" w:type="dxa"/>
              <w:left w:w="150" w:type="dxa"/>
              <w:bottom w:w="30" w:type="dxa"/>
              <w:right w:w="150" w:type="dxa"/>
            </w:tcMar>
            <w:vAlign w:val="center"/>
          </w:tcPr>
          <w:p w14:paraId="7D948F9F">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人</w:t>
            </w:r>
          </w:p>
        </w:tc>
        <w:tc>
          <w:tcPr>
            <w:tcW w:w="1260" w:type="dxa"/>
            <w:tcMar>
              <w:top w:w="30" w:type="dxa"/>
              <w:left w:w="150" w:type="dxa"/>
              <w:bottom w:w="30" w:type="dxa"/>
              <w:right w:w="150" w:type="dxa"/>
            </w:tcMar>
            <w:vAlign w:val="center"/>
          </w:tcPr>
          <w:p w14:paraId="19A2FA67">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X≥300</w:t>
            </w:r>
          </w:p>
        </w:tc>
        <w:tc>
          <w:tcPr>
            <w:tcW w:w="1785" w:type="dxa"/>
            <w:tcMar>
              <w:top w:w="30" w:type="dxa"/>
              <w:left w:w="150" w:type="dxa"/>
              <w:bottom w:w="30" w:type="dxa"/>
              <w:right w:w="150" w:type="dxa"/>
            </w:tcMar>
            <w:vAlign w:val="center"/>
          </w:tcPr>
          <w:p w14:paraId="1C1620DA">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50≤X&lt;300</w:t>
            </w:r>
          </w:p>
        </w:tc>
        <w:tc>
          <w:tcPr>
            <w:tcW w:w="1605" w:type="dxa"/>
            <w:tcMar>
              <w:top w:w="30" w:type="dxa"/>
              <w:left w:w="150" w:type="dxa"/>
              <w:bottom w:w="30" w:type="dxa"/>
              <w:right w:w="150" w:type="dxa"/>
            </w:tcMar>
            <w:vAlign w:val="center"/>
          </w:tcPr>
          <w:p w14:paraId="5CD9D702">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10≤X&lt;50</w:t>
            </w:r>
          </w:p>
        </w:tc>
        <w:tc>
          <w:tcPr>
            <w:tcW w:w="947" w:type="dxa"/>
            <w:tcMar>
              <w:top w:w="30" w:type="dxa"/>
              <w:left w:w="150" w:type="dxa"/>
              <w:bottom w:w="30" w:type="dxa"/>
              <w:right w:w="150" w:type="dxa"/>
            </w:tcMar>
            <w:vAlign w:val="center"/>
          </w:tcPr>
          <w:p w14:paraId="4EE58706">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X&lt;10</w:t>
            </w:r>
          </w:p>
        </w:tc>
      </w:tr>
      <w:tr w14:paraId="27E9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continue"/>
            <w:tcMar>
              <w:top w:w="30" w:type="dxa"/>
              <w:left w:w="150" w:type="dxa"/>
              <w:bottom w:w="30" w:type="dxa"/>
              <w:right w:w="150" w:type="dxa"/>
            </w:tcMar>
            <w:vAlign w:val="center"/>
          </w:tcPr>
          <w:p w14:paraId="59AA5EEE">
            <w:pPr>
              <w:jc w:val="left"/>
              <w:rPr>
                <w:rFonts w:hint="eastAsia" w:ascii="宋体" w:hAnsi="宋体" w:cs="宋体"/>
                <w:color w:val="auto"/>
                <w:sz w:val="21"/>
                <w:szCs w:val="21"/>
              </w:rPr>
            </w:pPr>
          </w:p>
        </w:tc>
        <w:tc>
          <w:tcPr>
            <w:tcW w:w="1485" w:type="dxa"/>
            <w:tcMar>
              <w:top w:w="30" w:type="dxa"/>
              <w:left w:w="150" w:type="dxa"/>
              <w:bottom w:w="30" w:type="dxa"/>
              <w:right w:w="150" w:type="dxa"/>
            </w:tcMar>
            <w:vAlign w:val="center"/>
          </w:tcPr>
          <w:p w14:paraId="3301E323">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营业收入(Y)</w:t>
            </w:r>
          </w:p>
        </w:tc>
        <w:tc>
          <w:tcPr>
            <w:tcW w:w="1185" w:type="dxa"/>
            <w:tcMar>
              <w:top w:w="30" w:type="dxa"/>
              <w:left w:w="150" w:type="dxa"/>
              <w:bottom w:w="30" w:type="dxa"/>
              <w:right w:w="150" w:type="dxa"/>
            </w:tcMar>
            <w:vAlign w:val="center"/>
          </w:tcPr>
          <w:p w14:paraId="1CBCBD92">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万元</w:t>
            </w:r>
          </w:p>
        </w:tc>
        <w:tc>
          <w:tcPr>
            <w:tcW w:w="1260" w:type="dxa"/>
            <w:tcMar>
              <w:top w:w="30" w:type="dxa"/>
              <w:left w:w="150" w:type="dxa"/>
              <w:bottom w:w="30" w:type="dxa"/>
              <w:right w:w="150" w:type="dxa"/>
            </w:tcMar>
            <w:vAlign w:val="center"/>
          </w:tcPr>
          <w:p w14:paraId="497F30CC">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Y≥20000</w:t>
            </w:r>
          </w:p>
        </w:tc>
        <w:tc>
          <w:tcPr>
            <w:tcW w:w="1785" w:type="dxa"/>
            <w:tcMar>
              <w:top w:w="30" w:type="dxa"/>
              <w:left w:w="150" w:type="dxa"/>
              <w:bottom w:w="30" w:type="dxa"/>
              <w:right w:w="150" w:type="dxa"/>
            </w:tcMar>
            <w:vAlign w:val="center"/>
          </w:tcPr>
          <w:p w14:paraId="5DE2CB1D">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500≤Y&lt;20000</w:t>
            </w:r>
          </w:p>
        </w:tc>
        <w:tc>
          <w:tcPr>
            <w:tcW w:w="1605" w:type="dxa"/>
            <w:tcMar>
              <w:top w:w="30" w:type="dxa"/>
              <w:left w:w="150" w:type="dxa"/>
              <w:bottom w:w="30" w:type="dxa"/>
              <w:right w:w="150" w:type="dxa"/>
            </w:tcMar>
            <w:vAlign w:val="center"/>
          </w:tcPr>
          <w:p w14:paraId="1423EF5A">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100≤Y&lt;500</w:t>
            </w:r>
          </w:p>
        </w:tc>
        <w:tc>
          <w:tcPr>
            <w:tcW w:w="947" w:type="dxa"/>
            <w:tcMar>
              <w:top w:w="30" w:type="dxa"/>
              <w:left w:w="150" w:type="dxa"/>
              <w:bottom w:w="30" w:type="dxa"/>
              <w:right w:w="150" w:type="dxa"/>
            </w:tcMar>
            <w:vAlign w:val="center"/>
          </w:tcPr>
          <w:p w14:paraId="32B43B30">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Y&lt;100</w:t>
            </w:r>
          </w:p>
        </w:tc>
      </w:tr>
      <w:tr w14:paraId="6AAB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restart"/>
            <w:tcMar>
              <w:top w:w="30" w:type="dxa"/>
              <w:left w:w="150" w:type="dxa"/>
              <w:bottom w:w="30" w:type="dxa"/>
              <w:right w:w="150" w:type="dxa"/>
            </w:tcMar>
            <w:vAlign w:val="center"/>
          </w:tcPr>
          <w:p w14:paraId="3BF0687E">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交通运输业*</w:t>
            </w:r>
          </w:p>
        </w:tc>
        <w:tc>
          <w:tcPr>
            <w:tcW w:w="1485" w:type="dxa"/>
            <w:tcMar>
              <w:top w:w="30" w:type="dxa"/>
              <w:left w:w="150" w:type="dxa"/>
              <w:bottom w:w="30" w:type="dxa"/>
              <w:right w:w="150" w:type="dxa"/>
            </w:tcMar>
            <w:vAlign w:val="center"/>
          </w:tcPr>
          <w:p w14:paraId="13612AC4">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从业人员(X)</w:t>
            </w:r>
          </w:p>
        </w:tc>
        <w:tc>
          <w:tcPr>
            <w:tcW w:w="1185" w:type="dxa"/>
            <w:tcMar>
              <w:top w:w="30" w:type="dxa"/>
              <w:left w:w="150" w:type="dxa"/>
              <w:bottom w:w="30" w:type="dxa"/>
              <w:right w:w="150" w:type="dxa"/>
            </w:tcMar>
            <w:vAlign w:val="center"/>
          </w:tcPr>
          <w:p w14:paraId="011BE15B">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人</w:t>
            </w:r>
          </w:p>
        </w:tc>
        <w:tc>
          <w:tcPr>
            <w:tcW w:w="1260" w:type="dxa"/>
            <w:tcMar>
              <w:top w:w="30" w:type="dxa"/>
              <w:left w:w="150" w:type="dxa"/>
              <w:bottom w:w="30" w:type="dxa"/>
              <w:right w:w="150" w:type="dxa"/>
            </w:tcMar>
            <w:vAlign w:val="center"/>
          </w:tcPr>
          <w:p w14:paraId="0F47F0D2">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X≥1000</w:t>
            </w:r>
          </w:p>
        </w:tc>
        <w:tc>
          <w:tcPr>
            <w:tcW w:w="1785" w:type="dxa"/>
            <w:tcMar>
              <w:top w:w="30" w:type="dxa"/>
              <w:left w:w="150" w:type="dxa"/>
              <w:bottom w:w="30" w:type="dxa"/>
              <w:right w:w="150" w:type="dxa"/>
            </w:tcMar>
            <w:vAlign w:val="center"/>
          </w:tcPr>
          <w:p w14:paraId="344E9CD0">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300≤X&lt;1000</w:t>
            </w:r>
          </w:p>
        </w:tc>
        <w:tc>
          <w:tcPr>
            <w:tcW w:w="1605" w:type="dxa"/>
            <w:tcMar>
              <w:top w:w="30" w:type="dxa"/>
              <w:left w:w="150" w:type="dxa"/>
              <w:bottom w:w="30" w:type="dxa"/>
              <w:right w:w="150" w:type="dxa"/>
            </w:tcMar>
            <w:vAlign w:val="center"/>
          </w:tcPr>
          <w:p w14:paraId="76F917CD">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20≤X&lt;300</w:t>
            </w:r>
          </w:p>
        </w:tc>
        <w:tc>
          <w:tcPr>
            <w:tcW w:w="947" w:type="dxa"/>
            <w:tcMar>
              <w:top w:w="30" w:type="dxa"/>
              <w:left w:w="150" w:type="dxa"/>
              <w:bottom w:w="30" w:type="dxa"/>
              <w:right w:w="150" w:type="dxa"/>
            </w:tcMar>
            <w:vAlign w:val="center"/>
          </w:tcPr>
          <w:p w14:paraId="2DC20181">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X&lt;20</w:t>
            </w:r>
          </w:p>
        </w:tc>
      </w:tr>
      <w:tr w14:paraId="0A9E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continue"/>
            <w:tcMar>
              <w:top w:w="30" w:type="dxa"/>
              <w:left w:w="150" w:type="dxa"/>
              <w:bottom w:w="30" w:type="dxa"/>
              <w:right w:w="150" w:type="dxa"/>
            </w:tcMar>
            <w:vAlign w:val="center"/>
          </w:tcPr>
          <w:p w14:paraId="13009278">
            <w:pPr>
              <w:jc w:val="left"/>
              <w:rPr>
                <w:rFonts w:hint="eastAsia" w:ascii="宋体" w:hAnsi="宋体" w:cs="宋体"/>
                <w:color w:val="auto"/>
                <w:sz w:val="21"/>
                <w:szCs w:val="21"/>
              </w:rPr>
            </w:pPr>
          </w:p>
        </w:tc>
        <w:tc>
          <w:tcPr>
            <w:tcW w:w="1485" w:type="dxa"/>
            <w:tcMar>
              <w:top w:w="30" w:type="dxa"/>
              <w:left w:w="150" w:type="dxa"/>
              <w:bottom w:w="30" w:type="dxa"/>
              <w:right w:w="150" w:type="dxa"/>
            </w:tcMar>
            <w:vAlign w:val="center"/>
          </w:tcPr>
          <w:p w14:paraId="712AD3B2">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营业收入(Y)</w:t>
            </w:r>
          </w:p>
        </w:tc>
        <w:tc>
          <w:tcPr>
            <w:tcW w:w="1185" w:type="dxa"/>
            <w:tcMar>
              <w:top w:w="30" w:type="dxa"/>
              <w:left w:w="150" w:type="dxa"/>
              <w:bottom w:w="30" w:type="dxa"/>
              <w:right w:w="150" w:type="dxa"/>
            </w:tcMar>
            <w:vAlign w:val="center"/>
          </w:tcPr>
          <w:p w14:paraId="3D8C9820">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万元</w:t>
            </w:r>
          </w:p>
        </w:tc>
        <w:tc>
          <w:tcPr>
            <w:tcW w:w="1260" w:type="dxa"/>
            <w:tcMar>
              <w:top w:w="30" w:type="dxa"/>
              <w:left w:w="150" w:type="dxa"/>
              <w:bottom w:w="30" w:type="dxa"/>
              <w:right w:w="150" w:type="dxa"/>
            </w:tcMar>
            <w:vAlign w:val="center"/>
          </w:tcPr>
          <w:p w14:paraId="2F4CFEA2">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Y≥30000</w:t>
            </w:r>
          </w:p>
        </w:tc>
        <w:tc>
          <w:tcPr>
            <w:tcW w:w="1785" w:type="dxa"/>
            <w:tcMar>
              <w:top w:w="30" w:type="dxa"/>
              <w:left w:w="150" w:type="dxa"/>
              <w:bottom w:w="30" w:type="dxa"/>
              <w:right w:w="150" w:type="dxa"/>
            </w:tcMar>
            <w:vAlign w:val="center"/>
          </w:tcPr>
          <w:p w14:paraId="6575C9C1">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3000≤Y&lt;30000</w:t>
            </w:r>
          </w:p>
        </w:tc>
        <w:tc>
          <w:tcPr>
            <w:tcW w:w="1605" w:type="dxa"/>
            <w:tcMar>
              <w:top w:w="30" w:type="dxa"/>
              <w:left w:w="150" w:type="dxa"/>
              <w:bottom w:w="30" w:type="dxa"/>
              <w:right w:w="150" w:type="dxa"/>
            </w:tcMar>
            <w:vAlign w:val="center"/>
          </w:tcPr>
          <w:p w14:paraId="783D6426">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200≤Y&lt;3000</w:t>
            </w:r>
          </w:p>
        </w:tc>
        <w:tc>
          <w:tcPr>
            <w:tcW w:w="947" w:type="dxa"/>
            <w:tcMar>
              <w:top w:w="30" w:type="dxa"/>
              <w:left w:w="150" w:type="dxa"/>
              <w:bottom w:w="30" w:type="dxa"/>
              <w:right w:w="150" w:type="dxa"/>
            </w:tcMar>
            <w:vAlign w:val="center"/>
          </w:tcPr>
          <w:p w14:paraId="058ECCE7">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Y&lt;200</w:t>
            </w:r>
          </w:p>
        </w:tc>
      </w:tr>
      <w:tr w14:paraId="58CA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restart"/>
            <w:tcMar>
              <w:top w:w="30" w:type="dxa"/>
              <w:left w:w="150" w:type="dxa"/>
              <w:bottom w:w="30" w:type="dxa"/>
              <w:right w:w="150" w:type="dxa"/>
            </w:tcMar>
            <w:vAlign w:val="center"/>
          </w:tcPr>
          <w:p w14:paraId="0627C7DB">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仓储业</w:t>
            </w:r>
          </w:p>
        </w:tc>
        <w:tc>
          <w:tcPr>
            <w:tcW w:w="1485" w:type="dxa"/>
            <w:tcMar>
              <w:top w:w="30" w:type="dxa"/>
              <w:left w:w="150" w:type="dxa"/>
              <w:bottom w:w="30" w:type="dxa"/>
              <w:right w:w="150" w:type="dxa"/>
            </w:tcMar>
            <w:vAlign w:val="center"/>
          </w:tcPr>
          <w:p w14:paraId="1ED1A52A">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从业人员(X)</w:t>
            </w:r>
          </w:p>
        </w:tc>
        <w:tc>
          <w:tcPr>
            <w:tcW w:w="1185" w:type="dxa"/>
            <w:tcMar>
              <w:top w:w="30" w:type="dxa"/>
              <w:left w:w="150" w:type="dxa"/>
              <w:bottom w:w="30" w:type="dxa"/>
              <w:right w:w="150" w:type="dxa"/>
            </w:tcMar>
            <w:vAlign w:val="center"/>
          </w:tcPr>
          <w:p w14:paraId="33BC95A1">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人</w:t>
            </w:r>
          </w:p>
        </w:tc>
        <w:tc>
          <w:tcPr>
            <w:tcW w:w="1260" w:type="dxa"/>
            <w:tcMar>
              <w:top w:w="30" w:type="dxa"/>
              <w:left w:w="150" w:type="dxa"/>
              <w:bottom w:w="30" w:type="dxa"/>
              <w:right w:w="150" w:type="dxa"/>
            </w:tcMar>
            <w:vAlign w:val="center"/>
          </w:tcPr>
          <w:p w14:paraId="42AE05F7">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X≥200</w:t>
            </w:r>
          </w:p>
        </w:tc>
        <w:tc>
          <w:tcPr>
            <w:tcW w:w="1785" w:type="dxa"/>
            <w:tcMar>
              <w:top w:w="30" w:type="dxa"/>
              <w:left w:w="150" w:type="dxa"/>
              <w:bottom w:w="30" w:type="dxa"/>
              <w:right w:w="150" w:type="dxa"/>
            </w:tcMar>
            <w:vAlign w:val="center"/>
          </w:tcPr>
          <w:p w14:paraId="2BFF69A3">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100≤X&lt;200</w:t>
            </w:r>
          </w:p>
        </w:tc>
        <w:tc>
          <w:tcPr>
            <w:tcW w:w="1605" w:type="dxa"/>
            <w:tcMar>
              <w:top w:w="30" w:type="dxa"/>
              <w:left w:w="150" w:type="dxa"/>
              <w:bottom w:w="30" w:type="dxa"/>
              <w:right w:w="150" w:type="dxa"/>
            </w:tcMar>
            <w:vAlign w:val="center"/>
          </w:tcPr>
          <w:p w14:paraId="33A1E7E6">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20≤X&lt;100</w:t>
            </w:r>
          </w:p>
        </w:tc>
        <w:tc>
          <w:tcPr>
            <w:tcW w:w="947" w:type="dxa"/>
            <w:tcMar>
              <w:top w:w="30" w:type="dxa"/>
              <w:left w:w="150" w:type="dxa"/>
              <w:bottom w:w="30" w:type="dxa"/>
              <w:right w:w="150" w:type="dxa"/>
            </w:tcMar>
            <w:vAlign w:val="center"/>
          </w:tcPr>
          <w:p w14:paraId="2F1CE227">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X&lt;20</w:t>
            </w:r>
          </w:p>
        </w:tc>
      </w:tr>
      <w:tr w14:paraId="4039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continue"/>
            <w:tcMar>
              <w:top w:w="30" w:type="dxa"/>
              <w:left w:w="150" w:type="dxa"/>
              <w:bottom w:w="30" w:type="dxa"/>
              <w:right w:w="150" w:type="dxa"/>
            </w:tcMar>
            <w:vAlign w:val="center"/>
          </w:tcPr>
          <w:p w14:paraId="4CC41557">
            <w:pPr>
              <w:jc w:val="left"/>
              <w:rPr>
                <w:rFonts w:hint="eastAsia" w:ascii="宋体" w:hAnsi="宋体" w:cs="宋体"/>
                <w:color w:val="auto"/>
                <w:sz w:val="21"/>
                <w:szCs w:val="21"/>
              </w:rPr>
            </w:pPr>
          </w:p>
        </w:tc>
        <w:tc>
          <w:tcPr>
            <w:tcW w:w="1485" w:type="dxa"/>
            <w:tcMar>
              <w:top w:w="30" w:type="dxa"/>
              <w:left w:w="150" w:type="dxa"/>
              <w:bottom w:w="30" w:type="dxa"/>
              <w:right w:w="150" w:type="dxa"/>
            </w:tcMar>
            <w:vAlign w:val="center"/>
          </w:tcPr>
          <w:p w14:paraId="5B5CF491">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营业收入(Y)</w:t>
            </w:r>
          </w:p>
        </w:tc>
        <w:tc>
          <w:tcPr>
            <w:tcW w:w="1185" w:type="dxa"/>
            <w:tcMar>
              <w:top w:w="30" w:type="dxa"/>
              <w:left w:w="150" w:type="dxa"/>
              <w:bottom w:w="30" w:type="dxa"/>
              <w:right w:w="150" w:type="dxa"/>
            </w:tcMar>
            <w:vAlign w:val="center"/>
          </w:tcPr>
          <w:p w14:paraId="102AACCA">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万元</w:t>
            </w:r>
          </w:p>
        </w:tc>
        <w:tc>
          <w:tcPr>
            <w:tcW w:w="1260" w:type="dxa"/>
            <w:tcMar>
              <w:top w:w="30" w:type="dxa"/>
              <w:left w:w="150" w:type="dxa"/>
              <w:bottom w:w="30" w:type="dxa"/>
              <w:right w:w="150" w:type="dxa"/>
            </w:tcMar>
            <w:vAlign w:val="center"/>
          </w:tcPr>
          <w:p w14:paraId="4F0C0DFF">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Y≥30000</w:t>
            </w:r>
          </w:p>
        </w:tc>
        <w:tc>
          <w:tcPr>
            <w:tcW w:w="1785" w:type="dxa"/>
            <w:tcMar>
              <w:top w:w="30" w:type="dxa"/>
              <w:left w:w="150" w:type="dxa"/>
              <w:bottom w:w="30" w:type="dxa"/>
              <w:right w:w="150" w:type="dxa"/>
            </w:tcMar>
            <w:vAlign w:val="center"/>
          </w:tcPr>
          <w:p w14:paraId="201806E3">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1000≤Y&lt;30000</w:t>
            </w:r>
          </w:p>
        </w:tc>
        <w:tc>
          <w:tcPr>
            <w:tcW w:w="1605" w:type="dxa"/>
            <w:tcMar>
              <w:top w:w="30" w:type="dxa"/>
              <w:left w:w="150" w:type="dxa"/>
              <w:bottom w:w="30" w:type="dxa"/>
              <w:right w:w="150" w:type="dxa"/>
            </w:tcMar>
            <w:vAlign w:val="center"/>
          </w:tcPr>
          <w:p w14:paraId="77859315">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100≤Y&lt;1000</w:t>
            </w:r>
          </w:p>
        </w:tc>
        <w:tc>
          <w:tcPr>
            <w:tcW w:w="947" w:type="dxa"/>
            <w:tcMar>
              <w:top w:w="30" w:type="dxa"/>
              <w:left w:w="150" w:type="dxa"/>
              <w:bottom w:w="30" w:type="dxa"/>
              <w:right w:w="150" w:type="dxa"/>
            </w:tcMar>
            <w:vAlign w:val="center"/>
          </w:tcPr>
          <w:p w14:paraId="4D48411C">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Y&lt;100</w:t>
            </w:r>
          </w:p>
        </w:tc>
      </w:tr>
      <w:tr w14:paraId="37F8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restart"/>
            <w:tcMar>
              <w:top w:w="30" w:type="dxa"/>
              <w:left w:w="150" w:type="dxa"/>
              <w:bottom w:w="30" w:type="dxa"/>
              <w:right w:w="150" w:type="dxa"/>
            </w:tcMar>
            <w:vAlign w:val="center"/>
          </w:tcPr>
          <w:p w14:paraId="63CE3726">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邮政业</w:t>
            </w:r>
          </w:p>
        </w:tc>
        <w:tc>
          <w:tcPr>
            <w:tcW w:w="1485" w:type="dxa"/>
            <w:tcMar>
              <w:top w:w="30" w:type="dxa"/>
              <w:left w:w="150" w:type="dxa"/>
              <w:bottom w:w="30" w:type="dxa"/>
              <w:right w:w="150" w:type="dxa"/>
            </w:tcMar>
            <w:vAlign w:val="center"/>
          </w:tcPr>
          <w:p w14:paraId="34353856">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从业人员(X)</w:t>
            </w:r>
          </w:p>
        </w:tc>
        <w:tc>
          <w:tcPr>
            <w:tcW w:w="1185" w:type="dxa"/>
            <w:tcMar>
              <w:top w:w="30" w:type="dxa"/>
              <w:left w:w="150" w:type="dxa"/>
              <w:bottom w:w="30" w:type="dxa"/>
              <w:right w:w="150" w:type="dxa"/>
            </w:tcMar>
            <w:vAlign w:val="center"/>
          </w:tcPr>
          <w:p w14:paraId="6B6B0740">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人</w:t>
            </w:r>
          </w:p>
        </w:tc>
        <w:tc>
          <w:tcPr>
            <w:tcW w:w="1260" w:type="dxa"/>
            <w:tcMar>
              <w:top w:w="30" w:type="dxa"/>
              <w:left w:w="150" w:type="dxa"/>
              <w:bottom w:w="30" w:type="dxa"/>
              <w:right w:w="150" w:type="dxa"/>
            </w:tcMar>
            <w:vAlign w:val="center"/>
          </w:tcPr>
          <w:p w14:paraId="1F44131B">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X≥1000</w:t>
            </w:r>
          </w:p>
        </w:tc>
        <w:tc>
          <w:tcPr>
            <w:tcW w:w="1785" w:type="dxa"/>
            <w:tcMar>
              <w:top w:w="30" w:type="dxa"/>
              <w:left w:w="150" w:type="dxa"/>
              <w:bottom w:w="30" w:type="dxa"/>
              <w:right w:w="150" w:type="dxa"/>
            </w:tcMar>
            <w:vAlign w:val="center"/>
          </w:tcPr>
          <w:p w14:paraId="1002BB60">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300≤X&lt;1000</w:t>
            </w:r>
          </w:p>
        </w:tc>
        <w:tc>
          <w:tcPr>
            <w:tcW w:w="1605" w:type="dxa"/>
            <w:tcMar>
              <w:top w:w="30" w:type="dxa"/>
              <w:left w:w="150" w:type="dxa"/>
              <w:bottom w:w="30" w:type="dxa"/>
              <w:right w:w="150" w:type="dxa"/>
            </w:tcMar>
            <w:vAlign w:val="center"/>
          </w:tcPr>
          <w:p w14:paraId="4476C976">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20≤X&lt;300</w:t>
            </w:r>
          </w:p>
        </w:tc>
        <w:tc>
          <w:tcPr>
            <w:tcW w:w="947" w:type="dxa"/>
            <w:tcMar>
              <w:top w:w="30" w:type="dxa"/>
              <w:left w:w="150" w:type="dxa"/>
              <w:bottom w:w="30" w:type="dxa"/>
              <w:right w:w="150" w:type="dxa"/>
            </w:tcMar>
            <w:vAlign w:val="center"/>
          </w:tcPr>
          <w:p w14:paraId="7AFFC8D3">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X&lt;20</w:t>
            </w:r>
          </w:p>
        </w:tc>
      </w:tr>
      <w:tr w14:paraId="39C2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continue"/>
            <w:tcMar>
              <w:top w:w="30" w:type="dxa"/>
              <w:left w:w="150" w:type="dxa"/>
              <w:bottom w:w="30" w:type="dxa"/>
              <w:right w:w="150" w:type="dxa"/>
            </w:tcMar>
            <w:vAlign w:val="center"/>
          </w:tcPr>
          <w:p w14:paraId="143341FA">
            <w:pPr>
              <w:jc w:val="left"/>
              <w:rPr>
                <w:rFonts w:hint="eastAsia" w:ascii="宋体" w:hAnsi="宋体" w:cs="宋体"/>
                <w:color w:val="auto"/>
                <w:sz w:val="21"/>
                <w:szCs w:val="21"/>
              </w:rPr>
            </w:pPr>
          </w:p>
        </w:tc>
        <w:tc>
          <w:tcPr>
            <w:tcW w:w="1485" w:type="dxa"/>
            <w:tcMar>
              <w:top w:w="30" w:type="dxa"/>
              <w:left w:w="150" w:type="dxa"/>
              <w:bottom w:w="30" w:type="dxa"/>
              <w:right w:w="150" w:type="dxa"/>
            </w:tcMar>
            <w:vAlign w:val="center"/>
          </w:tcPr>
          <w:p w14:paraId="7A2A1181">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营业收入(Y)</w:t>
            </w:r>
          </w:p>
        </w:tc>
        <w:tc>
          <w:tcPr>
            <w:tcW w:w="1185" w:type="dxa"/>
            <w:tcMar>
              <w:top w:w="30" w:type="dxa"/>
              <w:left w:w="150" w:type="dxa"/>
              <w:bottom w:w="30" w:type="dxa"/>
              <w:right w:w="150" w:type="dxa"/>
            </w:tcMar>
            <w:vAlign w:val="center"/>
          </w:tcPr>
          <w:p w14:paraId="4C108420">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万元</w:t>
            </w:r>
          </w:p>
        </w:tc>
        <w:tc>
          <w:tcPr>
            <w:tcW w:w="1260" w:type="dxa"/>
            <w:tcMar>
              <w:top w:w="30" w:type="dxa"/>
              <w:left w:w="150" w:type="dxa"/>
              <w:bottom w:w="30" w:type="dxa"/>
              <w:right w:w="150" w:type="dxa"/>
            </w:tcMar>
            <w:vAlign w:val="center"/>
          </w:tcPr>
          <w:p w14:paraId="7CAF90FA">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Y≥30000</w:t>
            </w:r>
          </w:p>
        </w:tc>
        <w:tc>
          <w:tcPr>
            <w:tcW w:w="1785" w:type="dxa"/>
            <w:tcMar>
              <w:top w:w="30" w:type="dxa"/>
              <w:left w:w="150" w:type="dxa"/>
              <w:bottom w:w="30" w:type="dxa"/>
              <w:right w:w="150" w:type="dxa"/>
            </w:tcMar>
            <w:vAlign w:val="center"/>
          </w:tcPr>
          <w:p w14:paraId="7B11E898">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2000≤Y&lt;30000</w:t>
            </w:r>
          </w:p>
        </w:tc>
        <w:tc>
          <w:tcPr>
            <w:tcW w:w="1605" w:type="dxa"/>
            <w:tcMar>
              <w:top w:w="30" w:type="dxa"/>
              <w:left w:w="150" w:type="dxa"/>
              <w:bottom w:w="30" w:type="dxa"/>
              <w:right w:w="150" w:type="dxa"/>
            </w:tcMar>
            <w:vAlign w:val="center"/>
          </w:tcPr>
          <w:p w14:paraId="4710D88A">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100≤Y&lt;2000</w:t>
            </w:r>
          </w:p>
        </w:tc>
        <w:tc>
          <w:tcPr>
            <w:tcW w:w="947" w:type="dxa"/>
            <w:tcMar>
              <w:top w:w="30" w:type="dxa"/>
              <w:left w:w="150" w:type="dxa"/>
              <w:bottom w:w="30" w:type="dxa"/>
              <w:right w:w="150" w:type="dxa"/>
            </w:tcMar>
            <w:vAlign w:val="center"/>
          </w:tcPr>
          <w:p w14:paraId="51E30256">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Y&lt;100</w:t>
            </w:r>
          </w:p>
        </w:tc>
      </w:tr>
      <w:tr w14:paraId="4C14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restart"/>
            <w:tcMar>
              <w:top w:w="30" w:type="dxa"/>
              <w:left w:w="150" w:type="dxa"/>
              <w:bottom w:w="30" w:type="dxa"/>
              <w:right w:w="150" w:type="dxa"/>
            </w:tcMar>
            <w:vAlign w:val="center"/>
          </w:tcPr>
          <w:p w14:paraId="7B36CA20">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住宿业</w:t>
            </w:r>
          </w:p>
        </w:tc>
        <w:tc>
          <w:tcPr>
            <w:tcW w:w="1485" w:type="dxa"/>
            <w:tcMar>
              <w:top w:w="30" w:type="dxa"/>
              <w:left w:w="150" w:type="dxa"/>
              <w:bottom w:w="30" w:type="dxa"/>
              <w:right w:w="150" w:type="dxa"/>
            </w:tcMar>
            <w:vAlign w:val="center"/>
          </w:tcPr>
          <w:p w14:paraId="1030EBD1">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从业人员(X)</w:t>
            </w:r>
          </w:p>
        </w:tc>
        <w:tc>
          <w:tcPr>
            <w:tcW w:w="1185" w:type="dxa"/>
            <w:tcMar>
              <w:top w:w="30" w:type="dxa"/>
              <w:left w:w="150" w:type="dxa"/>
              <w:bottom w:w="30" w:type="dxa"/>
              <w:right w:w="150" w:type="dxa"/>
            </w:tcMar>
            <w:vAlign w:val="center"/>
          </w:tcPr>
          <w:p w14:paraId="40FB3A03">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人</w:t>
            </w:r>
          </w:p>
        </w:tc>
        <w:tc>
          <w:tcPr>
            <w:tcW w:w="1260" w:type="dxa"/>
            <w:tcMar>
              <w:top w:w="30" w:type="dxa"/>
              <w:left w:w="150" w:type="dxa"/>
              <w:bottom w:w="30" w:type="dxa"/>
              <w:right w:w="150" w:type="dxa"/>
            </w:tcMar>
            <w:vAlign w:val="center"/>
          </w:tcPr>
          <w:p w14:paraId="133B986E">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X≥300</w:t>
            </w:r>
          </w:p>
        </w:tc>
        <w:tc>
          <w:tcPr>
            <w:tcW w:w="1785" w:type="dxa"/>
            <w:tcMar>
              <w:top w:w="30" w:type="dxa"/>
              <w:left w:w="150" w:type="dxa"/>
              <w:bottom w:w="30" w:type="dxa"/>
              <w:right w:w="150" w:type="dxa"/>
            </w:tcMar>
            <w:vAlign w:val="center"/>
          </w:tcPr>
          <w:p w14:paraId="4F464591">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100≤X&lt;300</w:t>
            </w:r>
          </w:p>
        </w:tc>
        <w:tc>
          <w:tcPr>
            <w:tcW w:w="1605" w:type="dxa"/>
            <w:tcMar>
              <w:top w:w="30" w:type="dxa"/>
              <w:left w:w="150" w:type="dxa"/>
              <w:bottom w:w="30" w:type="dxa"/>
              <w:right w:w="150" w:type="dxa"/>
            </w:tcMar>
            <w:vAlign w:val="center"/>
          </w:tcPr>
          <w:p w14:paraId="61E2E91D">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10≤X&lt;100</w:t>
            </w:r>
          </w:p>
        </w:tc>
        <w:tc>
          <w:tcPr>
            <w:tcW w:w="947" w:type="dxa"/>
            <w:tcMar>
              <w:top w:w="30" w:type="dxa"/>
              <w:left w:w="150" w:type="dxa"/>
              <w:bottom w:w="30" w:type="dxa"/>
              <w:right w:w="150" w:type="dxa"/>
            </w:tcMar>
            <w:vAlign w:val="center"/>
          </w:tcPr>
          <w:p w14:paraId="11445497">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X&lt;10</w:t>
            </w:r>
          </w:p>
        </w:tc>
      </w:tr>
      <w:tr w14:paraId="631A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continue"/>
            <w:tcMar>
              <w:top w:w="30" w:type="dxa"/>
              <w:left w:w="150" w:type="dxa"/>
              <w:bottom w:w="30" w:type="dxa"/>
              <w:right w:w="150" w:type="dxa"/>
            </w:tcMar>
            <w:vAlign w:val="center"/>
          </w:tcPr>
          <w:p w14:paraId="49A61ADB">
            <w:pPr>
              <w:jc w:val="left"/>
              <w:rPr>
                <w:rFonts w:hint="eastAsia" w:ascii="宋体" w:hAnsi="宋体" w:cs="宋体"/>
                <w:color w:val="auto"/>
                <w:sz w:val="21"/>
                <w:szCs w:val="21"/>
              </w:rPr>
            </w:pPr>
          </w:p>
        </w:tc>
        <w:tc>
          <w:tcPr>
            <w:tcW w:w="1485" w:type="dxa"/>
            <w:tcMar>
              <w:top w:w="30" w:type="dxa"/>
              <w:left w:w="150" w:type="dxa"/>
              <w:bottom w:w="30" w:type="dxa"/>
              <w:right w:w="150" w:type="dxa"/>
            </w:tcMar>
            <w:vAlign w:val="center"/>
          </w:tcPr>
          <w:p w14:paraId="5C83250A">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营业收入(Y)</w:t>
            </w:r>
          </w:p>
        </w:tc>
        <w:tc>
          <w:tcPr>
            <w:tcW w:w="1185" w:type="dxa"/>
            <w:tcMar>
              <w:top w:w="30" w:type="dxa"/>
              <w:left w:w="150" w:type="dxa"/>
              <w:bottom w:w="30" w:type="dxa"/>
              <w:right w:w="150" w:type="dxa"/>
            </w:tcMar>
            <w:vAlign w:val="center"/>
          </w:tcPr>
          <w:p w14:paraId="274CEE52">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万元</w:t>
            </w:r>
          </w:p>
        </w:tc>
        <w:tc>
          <w:tcPr>
            <w:tcW w:w="1260" w:type="dxa"/>
            <w:tcMar>
              <w:top w:w="30" w:type="dxa"/>
              <w:left w:w="150" w:type="dxa"/>
              <w:bottom w:w="30" w:type="dxa"/>
              <w:right w:w="150" w:type="dxa"/>
            </w:tcMar>
            <w:vAlign w:val="center"/>
          </w:tcPr>
          <w:p w14:paraId="47226F0F">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Y≥10000</w:t>
            </w:r>
          </w:p>
        </w:tc>
        <w:tc>
          <w:tcPr>
            <w:tcW w:w="1785" w:type="dxa"/>
            <w:tcMar>
              <w:top w:w="30" w:type="dxa"/>
              <w:left w:w="150" w:type="dxa"/>
              <w:bottom w:w="30" w:type="dxa"/>
              <w:right w:w="150" w:type="dxa"/>
            </w:tcMar>
            <w:vAlign w:val="center"/>
          </w:tcPr>
          <w:p w14:paraId="05101FE6">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2000≤Y&lt;10000</w:t>
            </w:r>
          </w:p>
        </w:tc>
        <w:tc>
          <w:tcPr>
            <w:tcW w:w="1605" w:type="dxa"/>
            <w:tcMar>
              <w:top w:w="30" w:type="dxa"/>
              <w:left w:w="150" w:type="dxa"/>
              <w:bottom w:w="30" w:type="dxa"/>
              <w:right w:w="150" w:type="dxa"/>
            </w:tcMar>
            <w:vAlign w:val="center"/>
          </w:tcPr>
          <w:p w14:paraId="4DAB319B">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100≤Y&lt;2000</w:t>
            </w:r>
          </w:p>
        </w:tc>
        <w:tc>
          <w:tcPr>
            <w:tcW w:w="947" w:type="dxa"/>
            <w:tcMar>
              <w:top w:w="30" w:type="dxa"/>
              <w:left w:w="150" w:type="dxa"/>
              <w:bottom w:w="30" w:type="dxa"/>
              <w:right w:w="150" w:type="dxa"/>
            </w:tcMar>
            <w:vAlign w:val="center"/>
          </w:tcPr>
          <w:p w14:paraId="6AB8DDDF">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Y&lt;100</w:t>
            </w:r>
          </w:p>
        </w:tc>
      </w:tr>
      <w:tr w14:paraId="1331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restart"/>
            <w:tcMar>
              <w:top w:w="30" w:type="dxa"/>
              <w:left w:w="150" w:type="dxa"/>
              <w:bottom w:w="30" w:type="dxa"/>
              <w:right w:w="150" w:type="dxa"/>
            </w:tcMar>
            <w:vAlign w:val="center"/>
          </w:tcPr>
          <w:p w14:paraId="4A6F53E8">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餐饮业</w:t>
            </w:r>
          </w:p>
        </w:tc>
        <w:tc>
          <w:tcPr>
            <w:tcW w:w="1485" w:type="dxa"/>
            <w:tcMar>
              <w:top w:w="30" w:type="dxa"/>
              <w:left w:w="150" w:type="dxa"/>
              <w:bottom w:w="30" w:type="dxa"/>
              <w:right w:w="150" w:type="dxa"/>
            </w:tcMar>
            <w:vAlign w:val="center"/>
          </w:tcPr>
          <w:p w14:paraId="2F7F1119">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从业人员(X)</w:t>
            </w:r>
          </w:p>
        </w:tc>
        <w:tc>
          <w:tcPr>
            <w:tcW w:w="1185" w:type="dxa"/>
            <w:tcMar>
              <w:top w:w="30" w:type="dxa"/>
              <w:left w:w="150" w:type="dxa"/>
              <w:bottom w:w="30" w:type="dxa"/>
              <w:right w:w="150" w:type="dxa"/>
            </w:tcMar>
            <w:vAlign w:val="center"/>
          </w:tcPr>
          <w:p w14:paraId="7CB87781">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人</w:t>
            </w:r>
          </w:p>
        </w:tc>
        <w:tc>
          <w:tcPr>
            <w:tcW w:w="1260" w:type="dxa"/>
            <w:tcMar>
              <w:top w:w="30" w:type="dxa"/>
              <w:left w:w="150" w:type="dxa"/>
              <w:bottom w:w="30" w:type="dxa"/>
              <w:right w:w="150" w:type="dxa"/>
            </w:tcMar>
            <w:vAlign w:val="center"/>
          </w:tcPr>
          <w:p w14:paraId="4F5476DA">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X≥300</w:t>
            </w:r>
          </w:p>
        </w:tc>
        <w:tc>
          <w:tcPr>
            <w:tcW w:w="1785" w:type="dxa"/>
            <w:tcMar>
              <w:top w:w="30" w:type="dxa"/>
              <w:left w:w="150" w:type="dxa"/>
              <w:bottom w:w="30" w:type="dxa"/>
              <w:right w:w="150" w:type="dxa"/>
            </w:tcMar>
            <w:vAlign w:val="center"/>
          </w:tcPr>
          <w:p w14:paraId="63D45F84">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100≤X&lt;300</w:t>
            </w:r>
          </w:p>
        </w:tc>
        <w:tc>
          <w:tcPr>
            <w:tcW w:w="1605" w:type="dxa"/>
            <w:tcMar>
              <w:top w:w="30" w:type="dxa"/>
              <w:left w:w="150" w:type="dxa"/>
              <w:bottom w:w="30" w:type="dxa"/>
              <w:right w:w="150" w:type="dxa"/>
            </w:tcMar>
            <w:vAlign w:val="center"/>
          </w:tcPr>
          <w:p w14:paraId="1CF5B2FE">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10≤X&lt;100</w:t>
            </w:r>
          </w:p>
        </w:tc>
        <w:tc>
          <w:tcPr>
            <w:tcW w:w="947" w:type="dxa"/>
            <w:tcMar>
              <w:top w:w="30" w:type="dxa"/>
              <w:left w:w="150" w:type="dxa"/>
              <w:bottom w:w="30" w:type="dxa"/>
              <w:right w:w="150" w:type="dxa"/>
            </w:tcMar>
            <w:vAlign w:val="center"/>
          </w:tcPr>
          <w:p w14:paraId="450C95D0">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X&lt;10</w:t>
            </w:r>
          </w:p>
        </w:tc>
      </w:tr>
      <w:tr w14:paraId="6477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continue"/>
            <w:tcMar>
              <w:top w:w="30" w:type="dxa"/>
              <w:left w:w="150" w:type="dxa"/>
              <w:bottom w:w="30" w:type="dxa"/>
              <w:right w:w="150" w:type="dxa"/>
            </w:tcMar>
            <w:vAlign w:val="center"/>
          </w:tcPr>
          <w:p w14:paraId="6307BAFE">
            <w:pPr>
              <w:jc w:val="left"/>
              <w:rPr>
                <w:rFonts w:hint="eastAsia" w:ascii="宋体" w:hAnsi="宋体" w:cs="宋体"/>
                <w:color w:val="auto"/>
                <w:sz w:val="21"/>
                <w:szCs w:val="21"/>
              </w:rPr>
            </w:pPr>
          </w:p>
        </w:tc>
        <w:tc>
          <w:tcPr>
            <w:tcW w:w="1485" w:type="dxa"/>
            <w:tcMar>
              <w:top w:w="30" w:type="dxa"/>
              <w:left w:w="150" w:type="dxa"/>
              <w:bottom w:w="30" w:type="dxa"/>
              <w:right w:w="150" w:type="dxa"/>
            </w:tcMar>
            <w:vAlign w:val="center"/>
          </w:tcPr>
          <w:p w14:paraId="05B39AA9">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营业收入(Y)</w:t>
            </w:r>
          </w:p>
        </w:tc>
        <w:tc>
          <w:tcPr>
            <w:tcW w:w="1185" w:type="dxa"/>
            <w:tcMar>
              <w:top w:w="30" w:type="dxa"/>
              <w:left w:w="150" w:type="dxa"/>
              <w:bottom w:w="30" w:type="dxa"/>
              <w:right w:w="150" w:type="dxa"/>
            </w:tcMar>
            <w:vAlign w:val="center"/>
          </w:tcPr>
          <w:p w14:paraId="35CC154E">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万元</w:t>
            </w:r>
          </w:p>
        </w:tc>
        <w:tc>
          <w:tcPr>
            <w:tcW w:w="1260" w:type="dxa"/>
            <w:tcMar>
              <w:top w:w="30" w:type="dxa"/>
              <w:left w:w="150" w:type="dxa"/>
              <w:bottom w:w="30" w:type="dxa"/>
              <w:right w:w="150" w:type="dxa"/>
            </w:tcMar>
            <w:vAlign w:val="center"/>
          </w:tcPr>
          <w:p w14:paraId="169C62A7">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Y≥10000</w:t>
            </w:r>
          </w:p>
        </w:tc>
        <w:tc>
          <w:tcPr>
            <w:tcW w:w="1785" w:type="dxa"/>
            <w:tcMar>
              <w:top w:w="30" w:type="dxa"/>
              <w:left w:w="150" w:type="dxa"/>
              <w:bottom w:w="30" w:type="dxa"/>
              <w:right w:w="150" w:type="dxa"/>
            </w:tcMar>
            <w:vAlign w:val="center"/>
          </w:tcPr>
          <w:p w14:paraId="2488B36C">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2000≤Y&lt;10000</w:t>
            </w:r>
          </w:p>
        </w:tc>
        <w:tc>
          <w:tcPr>
            <w:tcW w:w="1605" w:type="dxa"/>
            <w:tcMar>
              <w:top w:w="30" w:type="dxa"/>
              <w:left w:w="150" w:type="dxa"/>
              <w:bottom w:w="30" w:type="dxa"/>
              <w:right w:w="150" w:type="dxa"/>
            </w:tcMar>
            <w:vAlign w:val="center"/>
          </w:tcPr>
          <w:p w14:paraId="7D97C0F7">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100≤Y&lt;2000</w:t>
            </w:r>
          </w:p>
        </w:tc>
        <w:tc>
          <w:tcPr>
            <w:tcW w:w="947" w:type="dxa"/>
            <w:tcMar>
              <w:top w:w="30" w:type="dxa"/>
              <w:left w:w="150" w:type="dxa"/>
              <w:bottom w:w="30" w:type="dxa"/>
              <w:right w:w="150" w:type="dxa"/>
            </w:tcMar>
            <w:vAlign w:val="center"/>
          </w:tcPr>
          <w:p w14:paraId="4C699410">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Y&lt;100</w:t>
            </w:r>
          </w:p>
        </w:tc>
      </w:tr>
      <w:tr w14:paraId="2335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restart"/>
            <w:tcMar>
              <w:top w:w="30" w:type="dxa"/>
              <w:left w:w="150" w:type="dxa"/>
              <w:bottom w:w="30" w:type="dxa"/>
              <w:right w:w="150" w:type="dxa"/>
            </w:tcMar>
            <w:vAlign w:val="center"/>
          </w:tcPr>
          <w:p w14:paraId="4FFFD954">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信息传输业*</w:t>
            </w:r>
          </w:p>
        </w:tc>
        <w:tc>
          <w:tcPr>
            <w:tcW w:w="1485" w:type="dxa"/>
            <w:tcMar>
              <w:top w:w="30" w:type="dxa"/>
              <w:left w:w="150" w:type="dxa"/>
              <w:bottom w:w="30" w:type="dxa"/>
              <w:right w:w="150" w:type="dxa"/>
            </w:tcMar>
            <w:vAlign w:val="center"/>
          </w:tcPr>
          <w:p w14:paraId="7799A59F">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从业人员(X)</w:t>
            </w:r>
          </w:p>
        </w:tc>
        <w:tc>
          <w:tcPr>
            <w:tcW w:w="1185" w:type="dxa"/>
            <w:tcMar>
              <w:top w:w="30" w:type="dxa"/>
              <w:left w:w="150" w:type="dxa"/>
              <w:bottom w:w="30" w:type="dxa"/>
              <w:right w:w="150" w:type="dxa"/>
            </w:tcMar>
            <w:vAlign w:val="center"/>
          </w:tcPr>
          <w:p w14:paraId="3C27FB4B">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人</w:t>
            </w:r>
          </w:p>
        </w:tc>
        <w:tc>
          <w:tcPr>
            <w:tcW w:w="1260" w:type="dxa"/>
            <w:tcMar>
              <w:top w:w="30" w:type="dxa"/>
              <w:left w:w="150" w:type="dxa"/>
              <w:bottom w:w="30" w:type="dxa"/>
              <w:right w:w="150" w:type="dxa"/>
            </w:tcMar>
            <w:vAlign w:val="center"/>
          </w:tcPr>
          <w:p w14:paraId="0AD95D2F">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X≥2000</w:t>
            </w:r>
          </w:p>
        </w:tc>
        <w:tc>
          <w:tcPr>
            <w:tcW w:w="1785" w:type="dxa"/>
            <w:tcMar>
              <w:top w:w="30" w:type="dxa"/>
              <w:left w:w="150" w:type="dxa"/>
              <w:bottom w:w="30" w:type="dxa"/>
              <w:right w:w="150" w:type="dxa"/>
            </w:tcMar>
            <w:vAlign w:val="center"/>
          </w:tcPr>
          <w:p w14:paraId="02170F1F">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100≤X&lt;2000</w:t>
            </w:r>
          </w:p>
        </w:tc>
        <w:tc>
          <w:tcPr>
            <w:tcW w:w="1605" w:type="dxa"/>
            <w:tcMar>
              <w:top w:w="30" w:type="dxa"/>
              <w:left w:w="150" w:type="dxa"/>
              <w:bottom w:w="30" w:type="dxa"/>
              <w:right w:w="150" w:type="dxa"/>
            </w:tcMar>
            <w:vAlign w:val="center"/>
          </w:tcPr>
          <w:p w14:paraId="3E0A61B2">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10≤X&lt;100</w:t>
            </w:r>
          </w:p>
        </w:tc>
        <w:tc>
          <w:tcPr>
            <w:tcW w:w="947" w:type="dxa"/>
            <w:tcMar>
              <w:top w:w="30" w:type="dxa"/>
              <w:left w:w="150" w:type="dxa"/>
              <w:bottom w:w="30" w:type="dxa"/>
              <w:right w:w="150" w:type="dxa"/>
            </w:tcMar>
            <w:vAlign w:val="center"/>
          </w:tcPr>
          <w:p w14:paraId="3C1C2E09">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X&lt;10</w:t>
            </w:r>
          </w:p>
        </w:tc>
      </w:tr>
      <w:tr w14:paraId="009B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continue"/>
            <w:tcMar>
              <w:top w:w="30" w:type="dxa"/>
              <w:left w:w="150" w:type="dxa"/>
              <w:bottom w:w="30" w:type="dxa"/>
              <w:right w:w="150" w:type="dxa"/>
            </w:tcMar>
            <w:vAlign w:val="center"/>
          </w:tcPr>
          <w:p w14:paraId="462D4E0E">
            <w:pPr>
              <w:jc w:val="left"/>
              <w:rPr>
                <w:rFonts w:hint="eastAsia" w:ascii="宋体" w:hAnsi="宋体" w:cs="宋体"/>
                <w:color w:val="auto"/>
                <w:sz w:val="21"/>
                <w:szCs w:val="21"/>
              </w:rPr>
            </w:pPr>
          </w:p>
        </w:tc>
        <w:tc>
          <w:tcPr>
            <w:tcW w:w="1485" w:type="dxa"/>
            <w:tcMar>
              <w:top w:w="30" w:type="dxa"/>
              <w:left w:w="150" w:type="dxa"/>
              <w:bottom w:w="30" w:type="dxa"/>
              <w:right w:w="150" w:type="dxa"/>
            </w:tcMar>
            <w:vAlign w:val="center"/>
          </w:tcPr>
          <w:p w14:paraId="2FF2E0C7">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营业收入(Y)</w:t>
            </w:r>
          </w:p>
        </w:tc>
        <w:tc>
          <w:tcPr>
            <w:tcW w:w="1185" w:type="dxa"/>
            <w:tcMar>
              <w:top w:w="30" w:type="dxa"/>
              <w:left w:w="150" w:type="dxa"/>
              <w:bottom w:w="30" w:type="dxa"/>
              <w:right w:w="150" w:type="dxa"/>
            </w:tcMar>
            <w:vAlign w:val="center"/>
          </w:tcPr>
          <w:p w14:paraId="4DAD7C1D">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万元</w:t>
            </w:r>
          </w:p>
        </w:tc>
        <w:tc>
          <w:tcPr>
            <w:tcW w:w="1260" w:type="dxa"/>
            <w:tcMar>
              <w:top w:w="30" w:type="dxa"/>
              <w:left w:w="150" w:type="dxa"/>
              <w:bottom w:w="30" w:type="dxa"/>
              <w:right w:w="150" w:type="dxa"/>
            </w:tcMar>
            <w:vAlign w:val="center"/>
          </w:tcPr>
          <w:p w14:paraId="7236D21D">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Y≥100000</w:t>
            </w:r>
          </w:p>
        </w:tc>
        <w:tc>
          <w:tcPr>
            <w:tcW w:w="1785" w:type="dxa"/>
            <w:tcMar>
              <w:top w:w="30" w:type="dxa"/>
              <w:left w:w="150" w:type="dxa"/>
              <w:bottom w:w="30" w:type="dxa"/>
              <w:right w:w="150" w:type="dxa"/>
            </w:tcMar>
            <w:vAlign w:val="center"/>
          </w:tcPr>
          <w:p w14:paraId="37A545F7">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1000≤Y&lt;100000</w:t>
            </w:r>
          </w:p>
        </w:tc>
        <w:tc>
          <w:tcPr>
            <w:tcW w:w="1605" w:type="dxa"/>
            <w:tcMar>
              <w:top w:w="30" w:type="dxa"/>
              <w:left w:w="150" w:type="dxa"/>
              <w:bottom w:w="30" w:type="dxa"/>
              <w:right w:w="150" w:type="dxa"/>
            </w:tcMar>
            <w:vAlign w:val="center"/>
          </w:tcPr>
          <w:p w14:paraId="3D5F792F">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100≤Y&lt;1000</w:t>
            </w:r>
          </w:p>
        </w:tc>
        <w:tc>
          <w:tcPr>
            <w:tcW w:w="947" w:type="dxa"/>
            <w:tcMar>
              <w:top w:w="30" w:type="dxa"/>
              <w:left w:w="150" w:type="dxa"/>
              <w:bottom w:w="30" w:type="dxa"/>
              <w:right w:w="150" w:type="dxa"/>
            </w:tcMar>
            <w:vAlign w:val="center"/>
          </w:tcPr>
          <w:p w14:paraId="73797DAE">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Y&lt;100</w:t>
            </w:r>
          </w:p>
        </w:tc>
      </w:tr>
      <w:tr w14:paraId="536F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restart"/>
            <w:tcMar>
              <w:top w:w="30" w:type="dxa"/>
              <w:left w:w="150" w:type="dxa"/>
              <w:bottom w:w="30" w:type="dxa"/>
              <w:right w:w="150" w:type="dxa"/>
            </w:tcMar>
            <w:vAlign w:val="center"/>
          </w:tcPr>
          <w:p w14:paraId="6825F457">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软件和信息技术服务业</w:t>
            </w:r>
          </w:p>
        </w:tc>
        <w:tc>
          <w:tcPr>
            <w:tcW w:w="1485" w:type="dxa"/>
            <w:tcMar>
              <w:top w:w="30" w:type="dxa"/>
              <w:left w:w="150" w:type="dxa"/>
              <w:bottom w:w="30" w:type="dxa"/>
              <w:right w:w="150" w:type="dxa"/>
            </w:tcMar>
            <w:vAlign w:val="center"/>
          </w:tcPr>
          <w:p w14:paraId="4983C625">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从业人员(X)</w:t>
            </w:r>
          </w:p>
        </w:tc>
        <w:tc>
          <w:tcPr>
            <w:tcW w:w="1185" w:type="dxa"/>
            <w:tcMar>
              <w:top w:w="30" w:type="dxa"/>
              <w:left w:w="150" w:type="dxa"/>
              <w:bottom w:w="30" w:type="dxa"/>
              <w:right w:w="150" w:type="dxa"/>
            </w:tcMar>
            <w:vAlign w:val="center"/>
          </w:tcPr>
          <w:p w14:paraId="0E249E58">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人</w:t>
            </w:r>
          </w:p>
        </w:tc>
        <w:tc>
          <w:tcPr>
            <w:tcW w:w="1260" w:type="dxa"/>
            <w:tcMar>
              <w:top w:w="30" w:type="dxa"/>
              <w:left w:w="150" w:type="dxa"/>
              <w:bottom w:w="30" w:type="dxa"/>
              <w:right w:w="150" w:type="dxa"/>
            </w:tcMar>
            <w:vAlign w:val="center"/>
          </w:tcPr>
          <w:p w14:paraId="6C50197E">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X≥300</w:t>
            </w:r>
          </w:p>
        </w:tc>
        <w:tc>
          <w:tcPr>
            <w:tcW w:w="1785" w:type="dxa"/>
            <w:tcMar>
              <w:top w:w="30" w:type="dxa"/>
              <w:left w:w="150" w:type="dxa"/>
              <w:bottom w:w="30" w:type="dxa"/>
              <w:right w:w="150" w:type="dxa"/>
            </w:tcMar>
            <w:vAlign w:val="center"/>
          </w:tcPr>
          <w:p w14:paraId="1F31083C">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100≤X&lt;300</w:t>
            </w:r>
          </w:p>
        </w:tc>
        <w:tc>
          <w:tcPr>
            <w:tcW w:w="1605" w:type="dxa"/>
            <w:tcMar>
              <w:top w:w="30" w:type="dxa"/>
              <w:left w:w="150" w:type="dxa"/>
              <w:bottom w:w="30" w:type="dxa"/>
              <w:right w:w="150" w:type="dxa"/>
            </w:tcMar>
            <w:vAlign w:val="center"/>
          </w:tcPr>
          <w:p w14:paraId="2D0008C9">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10≤X&lt;100</w:t>
            </w:r>
          </w:p>
        </w:tc>
        <w:tc>
          <w:tcPr>
            <w:tcW w:w="947" w:type="dxa"/>
            <w:tcMar>
              <w:top w:w="30" w:type="dxa"/>
              <w:left w:w="150" w:type="dxa"/>
              <w:bottom w:w="30" w:type="dxa"/>
              <w:right w:w="150" w:type="dxa"/>
            </w:tcMar>
            <w:vAlign w:val="center"/>
          </w:tcPr>
          <w:p w14:paraId="4400E64D">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X&lt;10</w:t>
            </w:r>
          </w:p>
        </w:tc>
      </w:tr>
      <w:tr w14:paraId="4EA8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continue"/>
            <w:tcMar>
              <w:top w:w="30" w:type="dxa"/>
              <w:left w:w="150" w:type="dxa"/>
              <w:bottom w:w="30" w:type="dxa"/>
              <w:right w:w="150" w:type="dxa"/>
            </w:tcMar>
            <w:vAlign w:val="center"/>
          </w:tcPr>
          <w:p w14:paraId="564D2BF2">
            <w:pPr>
              <w:jc w:val="left"/>
              <w:rPr>
                <w:rFonts w:hint="eastAsia" w:ascii="宋体" w:hAnsi="宋体" w:cs="宋体"/>
                <w:color w:val="auto"/>
                <w:sz w:val="21"/>
                <w:szCs w:val="21"/>
              </w:rPr>
            </w:pPr>
          </w:p>
        </w:tc>
        <w:tc>
          <w:tcPr>
            <w:tcW w:w="1485" w:type="dxa"/>
            <w:tcMar>
              <w:top w:w="30" w:type="dxa"/>
              <w:left w:w="150" w:type="dxa"/>
              <w:bottom w:w="30" w:type="dxa"/>
              <w:right w:w="150" w:type="dxa"/>
            </w:tcMar>
            <w:vAlign w:val="center"/>
          </w:tcPr>
          <w:p w14:paraId="20B728C2">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营业收入(Y)</w:t>
            </w:r>
          </w:p>
        </w:tc>
        <w:tc>
          <w:tcPr>
            <w:tcW w:w="1185" w:type="dxa"/>
            <w:tcMar>
              <w:top w:w="30" w:type="dxa"/>
              <w:left w:w="150" w:type="dxa"/>
              <w:bottom w:w="30" w:type="dxa"/>
              <w:right w:w="150" w:type="dxa"/>
            </w:tcMar>
            <w:vAlign w:val="center"/>
          </w:tcPr>
          <w:p w14:paraId="06BFABA5">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万元</w:t>
            </w:r>
          </w:p>
        </w:tc>
        <w:tc>
          <w:tcPr>
            <w:tcW w:w="1260" w:type="dxa"/>
            <w:tcMar>
              <w:top w:w="30" w:type="dxa"/>
              <w:left w:w="150" w:type="dxa"/>
              <w:bottom w:w="30" w:type="dxa"/>
              <w:right w:w="150" w:type="dxa"/>
            </w:tcMar>
            <w:vAlign w:val="center"/>
          </w:tcPr>
          <w:p w14:paraId="52C78321">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Y≥10000</w:t>
            </w:r>
          </w:p>
        </w:tc>
        <w:tc>
          <w:tcPr>
            <w:tcW w:w="1785" w:type="dxa"/>
            <w:tcMar>
              <w:top w:w="30" w:type="dxa"/>
              <w:left w:w="150" w:type="dxa"/>
              <w:bottom w:w="30" w:type="dxa"/>
              <w:right w:w="150" w:type="dxa"/>
            </w:tcMar>
            <w:vAlign w:val="center"/>
          </w:tcPr>
          <w:p w14:paraId="40A6953E">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1000≤Y&lt;10000</w:t>
            </w:r>
          </w:p>
        </w:tc>
        <w:tc>
          <w:tcPr>
            <w:tcW w:w="1605" w:type="dxa"/>
            <w:tcMar>
              <w:top w:w="30" w:type="dxa"/>
              <w:left w:w="150" w:type="dxa"/>
              <w:bottom w:w="30" w:type="dxa"/>
              <w:right w:w="150" w:type="dxa"/>
            </w:tcMar>
            <w:vAlign w:val="center"/>
          </w:tcPr>
          <w:p w14:paraId="01744FB9">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50≤Y&lt;1000</w:t>
            </w:r>
          </w:p>
        </w:tc>
        <w:tc>
          <w:tcPr>
            <w:tcW w:w="947" w:type="dxa"/>
            <w:tcMar>
              <w:top w:w="30" w:type="dxa"/>
              <w:left w:w="150" w:type="dxa"/>
              <w:bottom w:w="30" w:type="dxa"/>
              <w:right w:w="150" w:type="dxa"/>
            </w:tcMar>
            <w:vAlign w:val="center"/>
          </w:tcPr>
          <w:p w14:paraId="664CF844">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Y&lt;50</w:t>
            </w:r>
          </w:p>
        </w:tc>
      </w:tr>
      <w:tr w14:paraId="2C76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restart"/>
            <w:tcMar>
              <w:top w:w="30" w:type="dxa"/>
              <w:left w:w="150" w:type="dxa"/>
              <w:bottom w:w="30" w:type="dxa"/>
              <w:right w:w="150" w:type="dxa"/>
            </w:tcMar>
            <w:vAlign w:val="center"/>
          </w:tcPr>
          <w:p w14:paraId="0EB28DBB">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房地产开发经营</w:t>
            </w:r>
          </w:p>
        </w:tc>
        <w:tc>
          <w:tcPr>
            <w:tcW w:w="1485" w:type="dxa"/>
            <w:tcMar>
              <w:top w:w="30" w:type="dxa"/>
              <w:left w:w="150" w:type="dxa"/>
              <w:bottom w:w="30" w:type="dxa"/>
              <w:right w:w="150" w:type="dxa"/>
            </w:tcMar>
            <w:vAlign w:val="center"/>
          </w:tcPr>
          <w:p w14:paraId="4BB60538">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营业收入(Y)</w:t>
            </w:r>
          </w:p>
        </w:tc>
        <w:tc>
          <w:tcPr>
            <w:tcW w:w="1185" w:type="dxa"/>
            <w:tcMar>
              <w:top w:w="30" w:type="dxa"/>
              <w:left w:w="150" w:type="dxa"/>
              <w:bottom w:w="30" w:type="dxa"/>
              <w:right w:w="150" w:type="dxa"/>
            </w:tcMar>
            <w:vAlign w:val="center"/>
          </w:tcPr>
          <w:p w14:paraId="4892A046">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万元</w:t>
            </w:r>
          </w:p>
        </w:tc>
        <w:tc>
          <w:tcPr>
            <w:tcW w:w="1260" w:type="dxa"/>
            <w:tcMar>
              <w:top w:w="30" w:type="dxa"/>
              <w:left w:w="150" w:type="dxa"/>
              <w:bottom w:w="30" w:type="dxa"/>
              <w:right w:w="150" w:type="dxa"/>
            </w:tcMar>
            <w:vAlign w:val="center"/>
          </w:tcPr>
          <w:p w14:paraId="2A5105F6">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Y≥200000</w:t>
            </w:r>
          </w:p>
        </w:tc>
        <w:tc>
          <w:tcPr>
            <w:tcW w:w="1785" w:type="dxa"/>
            <w:tcMar>
              <w:top w:w="30" w:type="dxa"/>
              <w:left w:w="150" w:type="dxa"/>
              <w:bottom w:w="30" w:type="dxa"/>
              <w:right w:w="150" w:type="dxa"/>
            </w:tcMar>
            <w:vAlign w:val="center"/>
          </w:tcPr>
          <w:p w14:paraId="7CED97A0">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1000≤Y&lt;200000</w:t>
            </w:r>
          </w:p>
        </w:tc>
        <w:tc>
          <w:tcPr>
            <w:tcW w:w="1605" w:type="dxa"/>
            <w:tcMar>
              <w:top w:w="30" w:type="dxa"/>
              <w:left w:w="150" w:type="dxa"/>
              <w:bottom w:w="30" w:type="dxa"/>
              <w:right w:w="150" w:type="dxa"/>
            </w:tcMar>
            <w:vAlign w:val="center"/>
          </w:tcPr>
          <w:p w14:paraId="5DD3308B">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100≤Y&lt;1000</w:t>
            </w:r>
          </w:p>
        </w:tc>
        <w:tc>
          <w:tcPr>
            <w:tcW w:w="947" w:type="dxa"/>
            <w:tcMar>
              <w:top w:w="30" w:type="dxa"/>
              <w:left w:w="150" w:type="dxa"/>
              <w:bottom w:w="30" w:type="dxa"/>
              <w:right w:w="150" w:type="dxa"/>
            </w:tcMar>
            <w:vAlign w:val="center"/>
          </w:tcPr>
          <w:p w14:paraId="48D54885">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Y&lt;100</w:t>
            </w:r>
          </w:p>
        </w:tc>
      </w:tr>
      <w:tr w14:paraId="5E1B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continue"/>
            <w:tcMar>
              <w:top w:w="30" w:type="dxa"/>
              <w:left w:w="150" w:type="dxa"/>
              <w:bottom w:w="30" w:type="dxa"/>
              <w:right w:w="150" w:type="dxa"/>
            </w:tcMar>
            <w:vAlign w:val="center"/>
          </w:tcPr>
          <w:p w14:paraId="15E9F861">
            <w:pPr>
              <w:jc w:val="left"/>
              <w:rPr>
                <w:rFonts w:hint="eastAsia" w:ascii="宋体" w:hAnsi="宋体" w:cs="宋体"/>
                <w:color w:val="auto"/>
                <w:sz w:val="21"/>
                <w:szCs w:val="21"/>
              </w:rPr>
            </w:pPr>
          </w:p>
        </w:tc>
        <w:tc>
          <w:tcPr>
            <w:tcW w:w="1485" w:type="dxa"/>
            <w:tcMar>
              <w:top w:w="30" w:type="dxa"/>
              <w:left w:w="150" w:type="dxa"/>
              <w:bottom w:w="30" w:type="dxa"/>
              <w:right w:w="150" w:type="dxa"/>
            </w:tcMar>
            <w:vAlign w:val="center"/>
          </w:tcPr>
          <w:p w14:paraId="5A5E9088">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资产总额(Z)</w:t>
            </w:r>
          </w:p>
        </w:tc>
        <w:tc>
          <w:tcPr>
            <w:tcW w:w="1185" w:type="dxa"/>
            <w:tcMar>
              <w:top w:w="30" w:type="dxa"/>
              <w:left w:w="150" w:type="dxa"/>
              <w:bottom w:w="30" w:type="dxa"/>
              <w:right w:w="150" w:type="dxa"/>
            </w:tcMar>
            <w:vAlign w:val="center"/>
          </w:tcPr>
          <w:p w14:paraId="124A2A11">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万元</w:t>
            </w:r>
          </w:p>
        </w:tc>
        <w:tc>
          <w:tcPr>
            <w:tcW w:w="1260" w:type="dxa"/>
            <w:tcMar>
              <w:top w:w="30" w:type="dxa"/>
              <w:left w:w="150" w:type="dxa"/>
              <w:bottom w:w="30" w:type="dxa"/>
              <w:right w:w="150" w:type="dxa"/>
            </w:tcMar>
            <w:vAlign w:val="center"/>
          </w:tcPr>
          <w:p w14:paraId="68550CCD">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Z≥10000</w:t>
            </w:r>
          </w:p>
        </w:tc>
        <w:tc>
          <w:tcPr>
            <w:tcW w:w="1785" w:type="dxa"/>
            <w:tcMar>
              <w:top w:w="30" w:type="dxa"/>
              <w:left w:w="150" w:type="dxa"/>
              <w:bottom w:w="30" w:type="dxa"/>
              <w:right w:w="150" w:type="dxa"/>
            </w:tcMar>
            <w:vAlign w:val="center"/>
          </w:tcPr>
          <w:p w14:paraId="61726B3C">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5000≤Z&lt;10000</w:t>
            </w:r>
          </w:p>
        </w:tc>
        <w:tc>
          <w:tcPr>
            <w:tcW w:w="1605" w:type="dxa"/>
            <w:tcMar>
              <w:top w:w="30" w:type="dxa"/>
              <w:left w:w="150" w:type="dxa"/>
              <w:bottom w:w="30" w:type="dxa"/>
              <w:right w:w="150" w:type="dxa"/>
            </w:tcMar>
            <w:vAlign w:val="center"/>
          </w:tcPr>
          <w:p w14:paraId="31BE9ED4">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2000≤Z&lt;5000</w:t>
            </w:r>
          </w:p>
        </w:tc>
        <w:tc>
          <w:tcPr>
            <w:tcW w:w="947" w:type="dxa"/>
            <w:tcMar>
              <w:top w:w="30" w:type="dxa"/>
              <w:left w:w="150" w:type="dxa"/>
              <w:bottom w:w="30" w:type="dxa"/>
              <w:right w:w="150" w:type="dxa"/>
            </w:tcMar>
            <w:vAlign w:val="center"/>
          </w:tcPr>
          <w:p w14:paraId="7979193F">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Z&lt;2000</w:t>
            </w:r>
          </w:p>
        </w:tc>
      </w:tr>
      <w:tr w14:paraId="6D9D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restart"/>
            <w:tcMar>
              <w:top w:w="30" w:type="dxa"/>
              <w:left w:w="150" w:type="dxa"/>
              <w:bottom w:w="30" w:type="dxa"/>
              <w:right w:w="150" w:type="dxa"/>
            </w:tcMar>
            <w:vAlign w:val="center"/>
          </w:tcPr>
          <w:p w14:paraId="42AF1E1A">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物业管理</w:t>
            </w:r>
          </w:p>
        </w:tc>
        <w:tc>
          <w:tcPr>
            <w:tcW w:w="1485" w:type="dxa"/>
            <w:tcMar>
              <w:top w:w="30" w:type="dxa"/>
              <w:left w:w="150" w:type="dxa"/>
              <w:bottom w:w="30" w:type="dxa"/>
              <w:right w:w="150" w:type="dxa"/>
            </w:tcMar>
            <w:vAlign w:val="center"/>
          </w:tcPr>
          <w:p w14:paraId="51AC90FE">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从业人员(X)</w:t>
            </w:r>
          </w:p>
        </w:tc>
        <w:tc>
          <w:tcPr>
            <w:tcW w:w="1185" w:type="dxa"/>
            <w:tcMar>
              <w:top w:w="30" w:type="dxa"/>
              <w:left w:w="150" w:type="dxa"/>
              <w:bottom w:w="30" w:type="dxa"/>
              <w:right w:w="150" w:type="dxa"/>
            </w:tcMar>
            <w:vAlign w:val="center"/>
          </w:tcPr>
          <w:p w14:paraId="2D5B0E63">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人</w:t>
            </w:r>
          </w:p>
        </w:tc>
        <w:tc>
          <w:tcPr>
            <w:tcW w:w="1260" w:type="dxa"/>
            <w:tcMar>
              <w:top w:w="30" w:type="dxa"/>
              <w:left w:w="150" w:type="dxa"/>
              <w:bottom w:w="30" w:type="dxa"/>
              <w:right w:w="150" w:type="dxa"/>
            </w:tcMar>
            <w:vAlign w:val="center"/>
          </w:tcPr>
          <w:p w14:paraId="46A5518D">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X≥1000</w:t>
            </w:r>
          </w:p>
        </w:tc>
        <w:tc>
          <w:tcPr>
            <w:tcW w:w="1785" w:type="dxa"/>
            <w:tcMar>
              <w:top w:w="30" w:type="dxa"/>
              <w:left w:w="150" w:type="dxa"/>
              <w:bottom w:w="30" w:type="dxa"/>
              <w:right w:w="150" w:type="dxa"/>
            </w:tcMar>
            <w:vAlign w:val="center"/>
          </w:tcPr>
          <w:p w14:paraId="0DB3944D">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300≤X&lt;1000</w:t>
            </w:r>
          </w:p>
        </w:tc>
        <w:tc>
          <w:tcPr>
            <w:tcW w:w="1605" w:type="dxa"/>
            <w:tcMar>
              <w:top w:w="30" w:type="dxa"/>
              <w:left w:w="150" w:type="dxa"/>
              <w:bottom w:w="30" w:type="dxa"/>
              <w:right w:w="150" w:type="dxa"/>
            </w:tcMar>
            <w:vAlign w:val="center"/>
          </w:tcPr>
          <w:p w14:paraId="4F13590A">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100≤X&lt;300</w:t>
            </w:r>
          </w:p>
        </w:tc>
        <w:tc>
          <w:tcPr>
            <w:tcW w:w="947" w:type="dxa"/>
            <w:tcMar>
              <w:top w:w="30" w:type="dxa"/>
              <w:left w:w="150" w:type="dxa"/>
              <w:bottom w:w="30" w:type="dxa"/>
              <w:right w:w="150" w:type="dxa"/>
            </w:tcMar>
            <w:vAlign w:val="center"/>
          </w:tcPr>
          <w:p w14:paraId="12DD62ED">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X&lt;100</w:t>
            </w:r>
          </w:p>
        </w:tc>
      </w:tr>
      <w:tr w14:paraId="2EF3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continue"/>
            <w:tcMar>
              <w:top w:w="30" w:type="dxa"/>
              <w:left w:w="150" w:type="dxa"/>
              <w:bottom w:w="30" w:type="dxa"/>
              <w:right w:w="150" w:type="dxa"/>
            </w:tcMar>
            <w:vAlign w:val="center"/>
          </w:tcPr>
          <w:p w14:paraId="735AC917">
            <w:pPr>
              <w:jc w:val="left"/>
              <w:rPr>
                <w:rFonts w:hint="eastAsia" w:ascii="宋体" w:hAnsi="宋体" w:cs="宋体"/>
                <w:color w:val="auto"/>
                <w:sz w:val="21"/>
                <w:szCs w:val="21"/>
              </w:rPr>
            </w:pPr>
          </w:p>
        </w:tc>
        <w:tc>
          <w:tcPr>
            <w:tcW w:w="1485" w:type="dxa"/>
            <w:tcMar>
              <w:top w:w="30" w:type="dxa"/>
              <w:left w:w="150" w:type="dxa"/>
              <w:bottom w:w="30" w:type="dxa"/>
              <w:right w:w="150" w:type="dxa"/>
            </w:tcMar>
            <w:vAlign w:val="center"/>
          </w:tcPr>
          <w:p w14:paraId="3461E2CC">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营业收入(Y)</w:t>
            </w:r>
          </w:p>
        </w:tc>
        <w:tc>
          <w:tcPr>
            <w:tcW w:w="1185" w:type="dxa"/>
            <w:tcMar>
              <w:top w:w="30" w:type="dxa"/>
              <w:left w:w="150" w:type="dxa"/>
              <w:bottom w:w="30" w:type="dxa"/>
              <w:right w:w="150" w:type="dxa"/>
            </w:tcMar>
            <w:vAlign w:val="center"/>
          </w:tcPr>
          <w:p w14:paraId="2C277ABA">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万元</w:t>
            </w:r>
          </w:p>
        </w:tc>
        <w:tc>
          <w:tcPr>
            <w:tcW w:w="1260" w:type="dxa"/>
            <w:tcMar>
              <w:top w:w="30" w:type="dxa"/>
              <w:left w:w="150" w:type="dxa"/>
              <w:bottom w:w="30" w:type="dxa"/>
              <w:right w:w="150" w:type="dxa"/>
            </w:tcMar>
            <w:vAlign w:val="center"/>
          </w:tcPr>
          <w:p w14:paraId="7F26560A">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Y≥5000</w:t>
            </w:r>
          </w:p>
        </w:tc>
        <w:tc>
          <w:tcPr>
            <w:tcW w:w="1785" w:type="dxa"/>
            <w:tcMar>
              <w:top w:w="30" w:type="dxa"/>
              <w:left w:w="150" w:type="dxa"/>
              <w:bottom w:w="30" w:type="dxa"/>
              <w:right w:w="150" w:type="dxa"/>
            </w:tcMar>
            <w:vAlign w:val="center"/>
          </w:tcPr>
          <w:p w14:paraId="769A67D4">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1000≤Y&lt;5000</w:t>
            </w:r>
          </w:p>
        </w:tc>
        <w:tc>
          <w:tcPr>
            <w:tcW w:w="1605" w:type="dxa"/>
            <w:tcMar>
              <w:top w:w="30" w:type="dxa"/>
              <w:left w:w="150" w:type="dxa"/>
              <w:bottom w:w="30" w:type="dxa"/>
              <w:right w:w="150" w:type="dxa"/>
            </w:tcMar>
            <w:vAlign w:val="center"/>
          </w:tcPr>
          <w:p w14:paraId="254DC2DD">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500≤Y&lt;1000</w:t>
            </w:r>
          </w:p>
        </w:tc>
        <w:tc>
          <w:tcPr>
            <w:tcW w:w="947" w:type="dxa"/>
            <w:tcMar>
              <w:top w:w="30" w:type="dxa"/>
              <w:left w:w="150" w:type="dxa"/>
              <w:bottom w:w="30" w:type="dxa"/>
              <w:right w:w="150" w:type="dxa"/>
            </w:tcMar>
            <w:vAlign w:val="center"/>
          </w:tcPr>
          <w:p w14:paraId="19E15007">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Y&lt;500</w:t>
            </w:r>
          </w:p>
        </w:tc>
      </w:tr>
      <w:tr w14:paraId="20D0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restart"/>
            <w:tcMar>
              <w:top w:w="30" w:type="dxa"/>
              <w:left w:w="150" w:type="dxa"/>
              <w:bottom w:w="30" w:type="dxa"/>
              <w:right w:w="150" w:type="dxa"/>
            </w:tcMar>
            <w:vAlign w:val="center"/>
          </w:tcPr>
          <w:p w14:paraId="7F549A17">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租赁和商务服务业</w:t>
            </w:r>
          </w:p>
        </w:tc>
        <w:tc>
          <w:tcPr>
            <w:tcW w:w="1485" w:type="dxa"/>
            <w:tcMar>
              <w:top w:w="30" w:type="dxa"/>
              <w:left w:w="150" w:type="dxa"/>
              <w:bottom w:w="30" w:type="dxa"/>
              <w:right w:w="150" w:type="dxa"/>
            </w:tcMar>
            <w:vAlign w:val="center"/>
          </w:tcPr>
          <w:p w14:paraId="5CBE7234">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从业人员(X)</w:t>
            </w:r>
          </w:p>
        </w:tc>
        <w:tc>
          <w:tcPr>
            <w:tcW w:w="1185" w:type="dxa"/>
            <w:tcMar>
              <w:top w:w="30" w:type="dxa"/>
              <w:left w:w="150" w:type="dxa"/>
              <w:bottom w:w="30" w:type="dxa"/>
              <w:right w:w="150" w:type="dxa"/>
            </w:tcMar>
            <w:vAlign w:val="center"/>
          </w:tcPr>
          <w:p w14:paraId="4CB93CE4">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人</w:t>
            </w:r>
          </w:p>
        </w:tc>
        <w:tc>
          <w:tcPr>
            <w:tcW w:w="1260" w:type="dxa"/>
            <w:tcMar>
              <w:top w:w="30" w:type="dxa"/>
              <w:left w:w="150" w:type="dxa"/>
              <w:bottom w:w="30" w:type="dxa"/>
              <w:right w:w="150" w:type="dxa"/>
            </w:tcMar>
            <w:vAlign w:val="center"/>
          </w:tcPr>
          <w:p w14:paraId="0D77E2AE">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X≥300</w:t>
            </w:r>
          </w:p>
        </w:tc>
        <w:tc>
          <w:tcPr>
            <w:tcW w:w="1785" w:type="dxa"/>
            <w:tcMar>
              <w:top w:w="30" w:type="dxa"/>
              <w:left w:w="150" w:type="dxa"/>
              <w:bottom w:w="30" w:type="dxa"/>
              <w:right w:w="150" w:type="dxa"/>
            </w:tcMar>
            <w:vAlign w:val="center"/>
          </w:tcPr>
          <w:p w14:paraId="41BE165B">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100≤X&lt;300</w:t>
            </w:r>
          </w:p>
        </w:tc>
        <w:tc>
          <w:tcPr>
            <w:tcW w:w="1605" w:type="dxa"/>
            <w:tcMar>
              <w:top w:w="30" w:type="dxa"/>
              <w:left w:w="150" w:type="dxa"/>
              <w:bottom w:w="30" w:type="dxa"/>
              <w:right w:w="150" w:type="dxa"/>
            </w:tcMar>
            <w:vAlign w:val="center"/>
          </w:tcPr>
          <w:p w14:paraId="43B1FE9E">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10≤X&lt;100</w:t>
            </w:r>
          </w:p>
        </w:tc>
        <w:tc>
          <w:tcPr>
            <w:tcW w:w="947" w:type="dxa"/>
            <w:tcMar>
              <w:top w:w="30" w:type="dxa"/>
              <w:left w:w="150" w:type="dxa"/>
              <w:bottom w:w="30" w:type="dxa"/>
              <w:right w:w="150" w:type="dxa"/>
            </w:tcMar>
            <w:vAlign w:val="center"/>
          </w:tcPr>
          <w:p w14:paraId="2267A18B">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X&lt;10</w:t>
            </w:r>
          </w:p>
        </w:tc>
      </w:tr>
      <w:tr w14:paraId="412F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vMerge w:val="continue"/>
            <w:tcMar>
              <w:top w:w="30" w:type="dxa"/>
              <w:left w:w="150" w:type="dxa"/>
              <w:bottom w:w="30" w:type="dxa"/>
              <w:right w:w="150" w:type="dxa"/>
            </w:tcMar>
            <w:vAlign w:val="center"/>
          </w:tcPr>
          <w:p w14:paraId="18C0D78D">
            <w:pPr>
              <w:jc w:val="left"/>
              <w:rPr>
                <w:rFonts w:hint="eastAsia" w:ascii="宋体" w:hAnsi="宋体" w:cs="宋体"/>
                <w:color w:val="auto"/>
                <w:sz w:val="21"/>
                <w:szCs w:val="21"/>
              </w:rPr>
            </w:pPr>
          </w:p>
        </w:tc>
        <w:tc>
          <w:tcPr>
            <w:tcW w:w="1485" w:type="dxa"/>
            <w:tcMar>
              <w:top w:w="30" w:type="dxa"/>
              <w:left w:w="150" w:type="dxa"/>
              <w:bottom w:w="30" w:type="dxa"/>
              <w:right w:w="150" w:type="dxa"/>
            </w:tcMar>
            <w:vAlign w:val="center"/>
          </w:tcPr>
          <w:p w14:paraId="71DCB0BA">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资产总额(Z)</w:t>
            </w:r>
          </w:p>
        </w:tc>
        <w:tc>
          <w:tcPr>
            <w:tcW w:w="1185" w:type="dxa"/>
            <w:tcMar>
              <w:top w:w="30" w:type="dxa"/>
              <w:left w:w="150" w:type="dxa"/>
              <w:bottom w:w="30" w:type="dxa"/>
              <w:right w:w="150" w:type="dxa"/>
            </w:tcMar>
            <w:vAlign w:val="center"/>
          </w:tcPr>
          <w:p w14:paraId="7B01D64F">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万元</w:t>
            </w:r>
          </w:p>
        </w:tc>
        <w:tc>
          <w:tcPr>
            <w:tcW w:w="1260" w:type="dxa"/>
            <w:tcMar>
              <w:top w:w="30" w:type="dxa"/>
              <w:left w:w="150" w:type="dxa"/>
              <w:bottom w:w="30" w:type="dxa"/>
              <w:right w:w="150" w:type="dxa"/>
            </w:tcMar>
            <w:vAlign w:val="center"/>
          </w:tcPr>
          <w:p w14:paraId="5F10DAFB">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Z≥120000</w:t>
            </w:r>
          </w:p>
        </w:tc>
        <w:tc>
          <w:tcPr>
            <w:tcW w:w="1785" w:type="dxa"/>
            <w:tcMar>
              <w:top w:w="30" w:type="dxa"/>
              <w:left w:w="150" w:type="dxa"/>
              <w:bottom w:w="30" w:type="dxa"/>
              <w:right w:w="150" w:type="dxa"/>
            </w:tcMar>
            <w:vAlign w:val="center"/>
          </w:tcPr>
          <w:p w14:paraId="3EA486E6">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8000≤Z&lt;120000</w:t>
            </w:r>
          </w:p>
        </w:tc>
        <w:tc>
          <w:tcPr>
            <w:tcW w:w="1605" w:type="dxa"/>
            <w:tcMar>
              <w:top w:w="30" w:type="dxa"/>
              <w:left w:w="150" w:type="dxa"/>
              <w:bottom w:w="30" w:type="dxa"/>
              <w:right w:w="150" w:type="dxa"/>
            </w:tcMar>
            <w:vAlign w:val="center"/>
          </w:tcPr>
          <w:p w14:paraId="259EFD76">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100≤Z&lt;8000</w:t>
            </w:r>
          </w:p>
        </w:tc>
        <w:tc>
          <w:tcPr>
            <w:tcW w:w="947" w:type="dxa"/>
            <w:tcMar>
              <w:top w:w="30" w:type="dxa"/>
              <w:left w:w="150" w:type="dxa"/>
              <w:bottom w:w="30" w:type="dxa"/>
              <w:right w:w="150" w:type="dxa"/>
            </w:tcMar>
            <w:vAlign w:val="center"/>
          </w:tcPr>
          <w:p w14:paraId="3090373C">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Z&lt;100</w:t>
            </w:r>
          </w:p>
        </w:tc>
      </w:tr>
      <w:tr w14:paraId="1E86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0" w:type="dxa"/>
            <w:bottom w:w="0" w:type="dxa"/>
            <w:right w:w="0" w:type="dxa"/>
          </w:tblCellMar>
        </w:tblPrEx>
        <w:trPr>
          <w:trHeight w:val="23" w:hRule="atLeast"/>
          <w:jc w:val="center"/>
        </w:trPr>
        <w:tc>
          <w:tcPr>
            <w:tcW w:w="1938" w:type="dxa"/>
            <w:tcMar>
              <w:top w:w="30" w:type="dxa"/>
              <w:left w:w="150" w:type="dxa"/>
              <w:bottom w:w="30" w:type="dxa"/>
              <w:right w:w="150" w:type="dxa"/>
            </w:tcMar>
            <w:vAlign w:val="center"/>
          </w:tcPr>
          <w:p w14:paraId="5255E02A">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其他未列明行业*</w:t>
            </w:r>
          </w:p>
        </w:tc>
        <w:tc>
          <w:tcPr>
            <w:tcW w:w="1485" w:type="dxa"/>
            <w:tcMar>
              <w:top w:w="30" w:type="dxa"/>
              <w:left w:w="150" w:type="dxa"/>
              <w:bottom w:w="30" w:type="dxa"/>
              <w:right w:w="150" w:type="dxa"/>
            </w:tcMar>
            <w:vAlign w:val="center"/>
          </w:tcPr>
          <w:p w14:paraId="64D88248">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从业人员(X)</w:t>
            </w:r>
          </w:p>
        </w:tc>
        <w:tc>
          <w:tcPr>
            <w:tcW w:w="1185" w:type="dxa"/>
            <w:tcMar>
              <w:top w:w="30" w:type="dxa"/>
              <w:left w:w="150" w:type="dxa"/>
              <w:bottom w:w="30" w:type="dxa"/>
              <w:right w:w="150" w:type="dxa"/>
            </w:tcMar>
            <w:vAlign w:val="center"/>
          </w:tcPr>
          <w:p w14:paraId="341AA5FC">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人</w:t>
            </w:r>
          </w:p>
        </w:tc>
        <w:tc>
          <w:tcPr>
            <w:tcW w:w="1260" w:type="dxa"/>
            <w:tcMar>
              <w:top w:w="30" w:type="dxa"/>
              <w:left w:w="150" w:type="dxa"/>
              <w:bottom w:w="30" w:type="dxa"/>
              <w:right w:w="150" w:type="dxa"/>
            </w:tcMar>
            <w:vAlign w:val="center"/>
          </w:tcPr>
          <w:p w14:paraId="4DDB02C1">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X≥300</w:t>
            </w:r>
          </w:p>
        </w:tc>
        <w:tc>
          <w:tcPr>
            <w:tcW w:w="1785" w:type="dxa"/>
            <w:tcMar>
              <w:top w:w="30" w:type="dxa"/>
              <w:left w:w="150" w:type="dxa"/>
              <w:bottom w:w="30" w:type="dxa"/>
              <w:right w:w="150" w:type="dxa"/>
            </w:tcMar>
            <w:vAlign w:val="center"/>
          </w:tcPr>
          <w:p w14:paraId="62D7A1CE">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100≤X&lt;300</w:t>
            </w:r>
          </w:p>
        </w:tc>
        <w:tc>
          <w:tcPr>
            <w:tcW w:w="1605" w:type="dxa"/>
            <w:tcMar>
              <w:top w:w="30" w:type="dxa"/>
              <w:left w:w="150" w:type="dxa"/>
              <w:bottom w:w="30" w:type="dxa"/>
              <w:right w:w="150" w:type="dxa"/>
            </w:tcMar>
            <w:vAlign w:val="center"/>
          </w:tcPr>
          <w:p w14:paraId="361C88F3">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10≤X&lt;100</w:t>
            </w:r>
          </w:p>
        </w:tc>
        <w:tc>
          <w:tcPr>
            <w:tcW w:w="947" w:type="dxa"/>
            <w:tcMar>
              <w:top w:w="30" w:type="dxa"/>
              <w:left w:w="150" w:type="dxa"/>
              <w:bottom w:w="30" w:type="dxa"/>
              <w:right w:w="150" w:type="dxa"/>
            </w:tcMar>
            <w:vAlign w:val="center"/>
          </w:tcPr>
          <w:p w14:paraId="45C283B8">
            <w:pPr>
              <w:widowControl/>
              <w:wordWrap w:val="0"/>
              <w:jc w:val="left"/>
              <w:rPr>
                <w:rFonts w:hint="eastAsia" w:ascii="宋体" w:hAnsi="宋体" w:cs="宋体"/>
                <w:color w:val="auto"/>
                <w:sz w:val="21"/>
                <w:szCs w:val="21"/>
              </w:rPr>
            </w:pPr>
            <w:r>
              <w:rPr>
                <w:rFonts w:hint="eastAsia" w:ascii="宋体" w:hAnsi="宋体" w:cs="宋体"/>
                <w:color w:val="auto"/>
                <w:kern w:val="0"/>
                <w:sz w:val="21"/>
                <w:szCs w:val="21"/>
                <w:lang w:bidi="ar"/>
              </w:rPr>
              <w:t>X&lt;10</w:t>
            </w:r>
          </w:p>
        </w:tc>
      </w:tr>
    </w:tbl>
    <w:p w14:paraId="20FD8B0D">
      <w:pPr>
        <w:widowControl/>
        <w:spacing w:line="360" w:lineRule="auto"/>
        <w:rPr>
          <w:rFonts w:hint="eastAsia" w:ascii="宋体" w:hAnsi="宋体" w:cs="宋体"/>
          <w:color w:val="auto"/>
          <w:spacing w:val="8"/>
          <w:kern w:val="0"/>
        </w:rPr>
      </w:pPr>
      <w:r>
        <w:rPr>
          <w:rFonts w:hint="eastAsia" w:ascii="宋体" w:hAnsi="宋体" w:cs="宋体"/>
          <w:b/>
          <w:bCs/>
          <w:color w:val="auto"/>
          <w:spacing w:val="8"/>
          <w:kern w:val="0"/>
        </w:rPr>
        <w:t>说明：</w:t>
      </w:r>
    </w:p>
    <w:p w14:paraId="057BF9C5">
      <w:pPr>
        <w:spacing w:line="360" w:lineRule="auto"/>
        <w:ind w:firstLine="512" w:firstLineChars="200"/>
        <w:rPr>
          <w:rFonts w:hint="eastAsia" w:ascii="宋体" w:hAnsi="宋体" w:cs="宋体"/>
          <w:color w:val="auto"/>
          <w:spacing w:val="8"/>
          <w:kern w:val="0"/>
        </w:rPr>
      </w:pPr>
      <w:r>
        <w:rPr>
          <w:rFonts w:hint="eastAsia" w:ascii="宋体" w:hAnsi="宋体" w:cs="宋体"/>
          <w:color w:val="auto"/>
          <w:spacing w:val="8"/>
          <w:kern w:val="0"/>
        </w:rPr>
        <w:t>1.大型、中型和小型企业须同时满足所列指标的</w:t>
      </w:r>
      <w:r>
        <w:rPr>
          <w:rFonts w:hint="eastAsia" w:ascii="宋体" w:hAnsi="宋体" w:cs="宋体"/>
          <w:b/>
          <w:bCs/>
          <w:color w:val="auto"/>
          <w:spacing w:val="8"/>
          <w:kern w:val="0"/>
        </w:rPr>
        <w:t>下限</w:t>
      </w:r>
      <w:r>
        <w:rPr>
          <w:rFonts w:hint="eastAsia" w:ascii="宋体" w:hAnsi="宋体" w:cs="宋体"/>
          <w:color w:val="auto"/>
          <w:spacing w:val="8"/>
          <w:kern w:val="0"/>
        </w:rPr>
        <w:t>，</w:t>
      </w:r>
      <w:r>
        <w:rPr>
          <w:rFonts w:hint="eastAsia" w:ascii="宋体" w:hAnsi="宋体" w:cs="宋体"/>
          <w:b/>
          <w:bCs/>
          <w:color w:val="auto"/>
          <w:spacing w:val="8"/>
          <w:kern w:val="0"/>
        </w:rPr>
        <w:t>否则下划一档</w:t>
      </w:r>
      <w:r>
        <w:rPr>
          <w:rFonts w:hint="eastAsia" w:ascii="宋体" w:hAnsi="宋体" w:cs="宋体"/>
          <w:color w:val="auto"/>
          <w:spacing w:val="8"/>
          <w:kern w:val="0"/>
        </w:rPr>
        <w:t>；微型企业只须满足所列指标中的</w:t>
      </w:r>
      <w:r>
        <w:rPr>
          <w:rFonts w:hint="eastAsia" w:ascii="宋体" w:hAnsi="宋体" w:cs="宋体"/>
          <w:b/>
          <w:bCs/>
          <w:color w:val="auto"/>
          <w:spacing w:val="8"/>
          <w:kern w:val="0"/>
        </w:rPr>
        <w:t>一项</w:t>
      </w:r>
      <w:r>
        <w:rPr>
          <w:rFonts w:hint="eastAsia" w:ascii="宋体" w:hAnsi="宋体" w:cs="宋体"/>
          <w:color w:val="auto"/>
          <w:spacing w:val="8"/>
          <w:kern w:val="0"/>
        </w:rPr>
        <w:t>即可。</w:t>
      </w:r>
    </w:p>
    <w:p w14:paraId="2BB5D517">
      <w:pPr>
        <w:spacing w:line="360" w:lineRule="auto"/>
        <w:ind w:firstLine="512" w:firstLineChars="200"/>
        <w:rPr>
          <w:rFonts w:hint="eastAsia" w:ascii="宋体" w:hAnsi="宋体" w:cs="宋体"/>
          <w:color w:val="auto"/>
          <w:spacing w:val="8"/>
          <w:kern w:val="0"/>
        </w:rPr>
      </w:pPr>
      <w:r>
        <w:rPr>
          <w:rFonts w:hint="eastAsia" w:ascii="宋体" w:hAnsi="宋体" w:cs="宋体"/>
          <w:color w:val="auto"/>
          <w:spacing w:val="8"/>
          <w:kern w:val="0"/>
        </w:rPr>
        <w:t>2.附表中各行业的范围以《国民经济行业分类》（GB/T4754-2017）为准。带*的项为行业组合类别，其中，</w:t>
      </w:r>
      <w:r>
        <w:rPr>
          <w:rFonts w:hint="eastAsia" w:ascii="宋体" w:hAnsi="宋体" w:cs="宋体"/>
          <w:b/>
          <w:bCs/>
          <w:color w:val="auto"/>
          <w:spacing w:val="8"/>
          <w:kern w:val="0"/>
        </w:rPr>
        <w:t>工业</w:t>
      </w:r>
      <w:r>
        <w:rPr>
          <w:rFonts w:hint="eastAsia" w:ascii="宋体" w:hAnsi="宋体" w:cs="宋体"/>
          <w:color w:val="auto"/>
          <w:spacing w:val="8"/>
          <w:kern w:val="0"/>
        </w:rPr>
        <w:t>包括采矿业，制造业，电力、热力、燃气及水生产和供应业；</w:t>
      </w:r>
      <w:r>
        <w:rPr>
          <w:rFonts w:hint="eastAsia" w:ascii="宋体" w:hAnsi="宋体" w:cs="宋体"/>
          <w:b/>
          <w:bCs/>
          <w:color w:val="auto"/>
          <w:spacing w:val="8"/>
          <w:kern w:val="0"/>
        </w:rPr>
        <w:t>交通运输业</w:t>
      </w:r>
      <w:r>
        <w:rPr>
          <w:rFonts w:hint="eastAsia" w:ascii="宋体" w:hAnsi="宋体" w:cs="宋体"/>
          <w:color w:val="auto"/>
          <w:spacing w:val="8"/>
          <w:kern w:val="0"/>
        </w:rPr>
        <w:t>包括道路运输业，水上运输业，航空运输业，管道运输业，多式联运和运输代理业、装卸搬运，不包括铁路运输业；</w:t>
      </w:r>
      <w:r>
        <w:rPr>
          <w:rFonts w:hint="eastAsia" w:ascii="宋体" w:hAnsi="宋体" w:cs="宋体"/>
          <w:b/>
          <w:bCs/>
          <w:color w:val="auto"/>
          <w:spacing w:val="8"/>
          <w:kern w:val="0"/>
        </w:rPr>
        <w:t>仓储业</w:t>
      </w:r>
      <w:r>
        <w:rPr>
          <w:rFonts w:hint="eastAsia" w:ascii="宋体" w:hAnsi="宋体" w:cs="宋体"/>
          <w:color w:val="auto"/>
          <w:spacing w:val="8"/>
          <w:kern w:val="0"/>
        </w:rPr>
        <w:t>包括通用仓储，低温仓储，危险品仓储，谷物、棉花等农产品仓储，中药材仓储和其他仓储业；</w:t>
      </w:r>
      <w:r>
        <w:rPr>
          <w:rFonts w:hint="eastAsia" w:ascii="宋体" w:hAnsi="宋体" w:cs="宋体"/>
          <w:b/>
          <w:bCs/>
          <w:color w:val="auto"/>
          <w:spacing w:val="8"/>
          <w:kern w:val="0"/>
        </w:rPr>
        <w:t>信息传输业</w:t>
      </w:r>
      <w:r>
        <w:rPr>
          <w:rFonts w:hint="eastAsia" w:ascii="宋体" w:hAnsi="宋体" w:cs="宋体"/>
          <w:color w:val="auto"/>
          <w:spacing w:val="8"/>
          <w:kern w:val="0"/>
        </w:rPr>
        <w:t>包括电信、广播电视和卫星传输服务，互联网和相关服务；</w:t>
      </w:r>
      <w:r>
        <w:rPr>
          <w:rFonts w:hint="eastAsia" w:ascii="宋体" w:hAnsi="宋体" w:cs="宋体"/>
          <w:b/>
          <w:bCs/>
          <w:color w:val="auto"/>
          <w:spacing w:val="8"/>
          <w:kern w:val="0"/>
        </w:rPr>
        <w:t>其他未列明行业</w:t>
      </w:r>
      <w:r>
        <w:rPr>
          <w:rFonts w:hint="eastAsia" w:ascii="宋体" w:hAnsi="宋体" w:cs="宋体"/>
          <w:color w:val="auto"/>
          <w:spacing w:val="8"/>
          <w:kern w:val="0"/>
        </w:rPr>
        <w:t>包括科学研究和技术服务业，水利、环境和公共设施管理业，居民服务、修理和其他服务业，社会工作，文化、体育和娱乐业，以及房地产中介服务，其他房地产业等，不包括自有房地产经营活动。</w:t>
      </w:r>
    </w:p>
    <w:p w14:paraId="21175A52">
      <w:pPr>
        <w:spacing w:line="360" w:lineRule="auto"/>
        <w:ind w:firstLine="512" w:firstLineChars="200"/>
        <w:rPr>
          <w:rFonts w:hint="eastAsia" w:ascii="宋体" w:hAnsi="宋体" w:cs="宋体"/>
          <w:color w:val="auto"/>
          <w:spacing w:val="8"/>
          <w:kern w:val="0"/>
        </w:rPr>
      </w:pPr>
      <w:r>
        <w:rPr>
          <w:rFonts w:hint="eastAsia" w:ascii="宋体" w:hAnsi="宋体" w:cs="宋体"/>
          <w:color w:val="auto"/>
          <w:spacing w:val="8"/>
          <w:kern w:val="0"/>
        </w:rPr>
        <w:t>3.企业划分指标以现行统计制度为准。（1）</w:t>
      </w:r>
      <w:r>
        <w:rPr>
          <w:rFonts w:hint="eastAsia" w:ascii="宋体" w:hAnsi="宋体" w:cs="宋体"/>
          <w:b/>
          <w:bCs/>
          <w:color w:val="auto"/>
          <w:spacing w:val="8"/>
          <w:kern w:val="0"/>
        </w:rPr>
        <w:t>从业人员</w:t>
      </w:r>
      <w:r>
        <w:rPr>
          <w:rFonts w:hint="eastAsia" w:ascii="宋体" w:hAnsi="宋体" w:cs="宋体"/>
          <w:color w:val="auto"/>
          <w:spacing w:val="8"/>
          <w:kern w:val="0"/>
        </w:rPr>
        <w:t>，是指期末从业人员数，没有期末从业人员数的，采用全年平均人员数代替。（2）</w:t>
      </w:r>
      <w:r>
        <w:rPr>
          <w:rFonts w:hint="eastAsia" w:ascii="宋体" w:hAnsi="宋体" w:cs="宋体"/>
          <w:b/>
          <w:bCs/>
          <w:color w:val="auto"/>
          <w:spacing w:val="8"/>
          <w:kern w:val="0"/>
        </w:rPr>
        <w:t>营业收入</w:t>
      </w:r>
      <w:r>
        <w:rPr>
          <w:rFonts w:hint="eastAsia" w:ascii="宋体" w:hAnsi="宋体" w:cs="宋体"/>
          <w:color w:val="auto"/>
          <w:spacing w:val="8"/>
          <w:kern w:val="0"/>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rFonts w:hint="eastAsia" w:ascii="宋体" w:hAnsi="宋体" w:cs="宋体"/>
          <w:b/>
          <w:bCs/>
          <w:color w:val="auto"/>
          <w:spacing w:val="8"/>
          <w:kern w:val="0"/>
        </w:rPr>
        <w:t>资产总额</w:t>
      </w:r>
      <w:r>
        <w:rPr>
          <w:rFonts w:hint="eastAsia" w:ascii="宋体" w:hAnsi="宋体" w:cs="宋体"/>
          <w:color w:val="auto"/>
          <w:spacing w:val="8"/>
          <w:kern w:val="0"/>
        </w:rPr>
        <w:t>，采用资产总计代替。</w:t>
      </w:r>
    </w:p>
    <w:p w14:paraId="4EA19984">
      <w:pPr>
        <w:pStyle w:val="25"/>
        <w:spacing w:before="0" w:after="0" w:line="360" w:lineRule="auto"/>
        <w:jc w:val="left"/>
        <w:outlineLvl w:val="1"/>
        <w:rPr>
          <w:rFonts w:hint="eastAsia" w:ascii="宋体" w:hAnsi="宋体" w:cs="宋体"/>
          <w:b w:val="0"/>
          <w:color w:val="auto"/>
          <w:sz w:val="28"/>
          <w:szCs w:val="28"/>
        </w:rPr>
      </w:pPr>
      <w:r>
        <w:rPr>
          <w:rFonts w:hint="eastAsia" w:ascii="宋体" w:hAnsi="宋体" w:cs="宋体"/>
          <w:bCs w:val="0"/>
          <w:color w:val="auto"/>
          <w:sz w:val="30"/>
          <w:szCs w:val="30"/>
          <w:lang w:val="zh-CN"/>
        </w:rPr>
        <w:br w:type="page"/>
      </w:r>
      <w:bookmarkStart w:id="104" w:name="_Toc3770"/>
      <w:r>
        <w:rPr>
          <w:rFonts w:hint="eastAsia" w:ascii="宋体" w:hAnsi="宋体" w:cs="宋体"/>
          <w:bCs w:val="0"/>
          <w:color w:val="auto"/>
          <w:sz w:val="30"/>
          <w:szCs w:val="30"/>
          <w:lang w:val="zh-CN"/>
        </w:rPr>
        <w:t>（</w:t>
      </w:r>
      <w:r>
        <w:rPr>
          <w:rFonts w:hint="eastAsia" w:ascii="宋体" w:hAnsi="宋体" w:cs="宋体"/>
          <w:bCs w:val="0"/>
          <w:color w:val="auto"/>
          <w:sz w:val="30"/>
          <w:szCs w:val="30"/>
          <w:lang w:val="en-US" w:eastAsia="zh-CN"/>
        </w:rPr>
        <w:t>17</w:t>
      </w:r>
      <w:r>
        <w:rPr>
          <w:rFonts w:hint="eastAsia" w:ascii="宋体" w:hAnsi="宋体" w:cs="宋体"/>
          <w:bCs w:val="0"/>
          <w:color w:val="auto"/>
          <w:sz w:val="30"/>
          <w:szCs w:val="30"/>
          <w:lang w:val="zh-CN"/>
        </w:rPr>
        <w:t>）残疾人</w:t>
      </w:r>
      <w:r>
        <w:rPr>
          <w:rFonts w:hint="eastAsia" w:ascii="宋体" w:hAnsi="宋体" w:cs="宋体"/>
          <w:bCs w:val="0"/>
          <w:color w:val="auto"/>
          <w:sz w:val="30"/>
          <w:szCs w:val="30"/>
        </w:rPr>
        <w:t>福利性单位声明函</w:t>
      </w:r>
      <w:bookmarkEnd w:id="104"/>
    </w:p>
    <w:p w14:paraId="1BF7632E">
      <w:pPr>
        <w:jc w:val="center"/>
        <w:rPr>
          <w:rFonts w:hint="eastAsia" w:ascii="宋体" w:hAnsi="宋体" w:cs="宋体"/>
          <w:b/>
          <w:color w:val="auto"/>
          <w:sz w:val="36"/>
          <w:szCs w:val="36"/>
        </w:rPr>
      </w:pPr>
      <w:bookmarkStart w:id="105" w:name="OLE_LINK14"/>
      <w:bookmarkStart w:id="106" w:name="OLE_LINK13"/>
    </w:p>
    <w:bookmarkEnd w:id="105"/>
    <w:bookmarkEnd w:id="106"/>
    <w:p w14:paraId="6BA84D4E">
      <w:pPr>
        <w:autoSpaceDE w:val="0"/>
        <w:autoSpaceDN w:val="0"/>
        <w:spacing w:line="360" w:lineRule="auto"/>
        <w:ind w:firstLine="482"/>
        <w:jc w:val="center"/>
        <w:rPr>
          <w:rFonts w:hint="eastAsia" w:ascii="宋体" w:hAnsi="宋体" w:eastAsia="宋体" w:cs="宋体"/>
          <w:b/>
          <w:bCs/>
          <w:sz w:val="28"/>
          <w:szCs w:val="28"/>
        </w:rPr>
      </w:pPr>
      <w:r>
        <w:rPr>
          <w:rFonts w:hint="eastAsia" w:ascii="宋体" w:hAnsi="宋体" w:eastAsia="宋体" w:cs="宋体"/>
          <w:b/>
          <w:bCs/>
          <w:sz w:val="28"/>
          <w:szCs w:val="28"/>
        </w:rPr>
        <w:t>残疾人福利性单位声明函</w:t>
      </w:r>
    </w:p>
    <w:p w14:paraId="5E5057CF">
      <w:pPr>
        <w:autoSpaceDE w:val="0"/>
        <w:autoSpaceDN w:val="0"/>
        <w:spacing w:line="360" w:lineRule="auto"/>
        <w:ind w:firstLine="0" w:firstLineChars="0"/>
        <w:rPr>
          <w:rFonts w:ascii="宋体" w:hAnsi="宋体" w:eastAsia="宋体" w:cs="宋体"/>
          <w:sz w:val="24"/>
          <w:szCs w:val="24"/>
          <w:lang w:val="zh-CN"/>
        </w:rPr>
      </w:pPr>
      <w:r>
        <w:rPr>
          <w:rFonts w:hint="eastAsia" w:ascii="宋体" w:hAnsi="宋体" w:eastAsia="宋体" w:cs="宋体"/>
          <w:b/>
          <w:bCs/>
          <w:sz w:val="24"/>
          <w:szCs w:val="24"/>
          <w:lang w:val="zh-CN"/>
        </w:rPr>
        <w:t>致：青海品冠招标代理有限公司</w:t>
      </w:r>
    </w:p>
    <w:p w14:paraId="2632A82A">
      <w:pPr>
        <w:spacing w:line="560" w:lineRule="exact"/>
        <w:ind w:firstLine="480"/>
        <w:rPr>
          <w:rFonts w:ascii="宋体" w:hAnsi="宋体" w:eastAsia="宋体" w:cs="宋体"/>
          <w:sz w:val="24"/>
          <w:szCs w:val="24"/>
        </w:rPr>
      </w:pPr>
      <w:r>
        <w:rPr>
          <w:rFonts w:hint="eastAsia" w:ascii="宋体" w:hAnsi="宋体" w:eastAsia="宋体" w:cs="宋体"/>
          <w:sz w:val="24"/>
          <w:szCs w:val="24"/>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eastAsia="宋体" w:cs="宋体"/>
          <w:sz w:val="24"/>
          <w:szCs w:val="24"/>
          <w:u w:val="single"/>
        </w:rPr>
        <w:t xml:space="preserve">       </w:t>
      </w:r>
      <w:r>
        <w:rPr>
          <w:rFonts w:hint="eastAsia" w:ascii="宋体" w:hAnsi="宋体" w:eastAsia="宋体" w:cs="宋体"/>
          <w:sz w:val="24"/>
          <w:szCs w:val="24"/>
        </w:rPr>
        <w:t>人，安置的残疾人人数</w:t>
      </w:r>
      <w:r>
        <w:rPr>
          <w:rFonts w:hint="eastAsia" w:ascii="宋体" w:hAnsi="宋体" w:eastAsia="宋体" w:cs="宋体"/>
          <w:sz w:val="24"/>
          <w:szCs w:val="24"/>
          <w:u w:val="single"/>
        </w:rPr>
        <w:t xml:space="preserve">      </w:t>
      </w:r>
      <w:r>
        <w:rPr>
          <w:rFonts w:hint="eastAsia" w:ascii="宋体" w:hAnsi="宋体" w:eastAsia="宋体" w:cs="宋体"/>
          <w:sz w:val="24"/>
          <w:szCs w:val="24"/>
        </w:rPr>
        <w:t>人。且本单位参加</w:t>
      </w:r>
      <w:r>
        <w:rPr>
          <w:rFonts w:hint="eastAsia" w:ascii="宋体" w:hAnsi="宋体" w:eastAsia="宋体" w:cs="宋体"/>
          <w:sz w:val="24"/>
          <w:szCs w:val="24"/>
          <w:u w:val="single"/>
        </w:rPr>
        <w:t xml:space="preserve">      </w:t>
      </w:r>
      <w:r>
        <w:rPr>
          <w:rFonts w:hint="eastAsia" w:ascii="宋体" w:hAnsi="宋体" w:eastAsia="宋体" w:cs="宋体"/>
          <w:sz w:val="24"/>
          <w:szCs w:val="24"/>
        </w:rPr>
        <w:t>单位的</w:t>
      </w:r>
      <w:r>
        <w:rPr>
          <w:rFonts w:hint="eastAsia" w:ascii="宋体" w:hAnsi="宋体" w:eastAsia="宋体" w:cs="宋体"/>
          <w:sz w:val="24"/>
          <w:szCs w:val="24"/>
          <w:u w:val="single"/>
        </w:rPr>
        <w:t xml:space="preserve">       </w:t>
      </w:r>
      <w:r>
        <w:rPr>
          <w:rFonts w:hint="eastAsia" w:ascii="宋体" w:hAnsi="宋体" w:eastAsia="宋体" w:cs="宋体"/>
          <w:sz w:val="24"/>
          <w:szCs w:val="24"/>
        </w:rPr>
        <w:t>项目采购活动提供本单位制造的货物（由本单位承担工程/提供服务），或者提供其他残疾人福利性单位制造的货物（不包括使用非残疾人福利性单位注册商标的货物）。</w:t>
      </w:r>
    </w:p>
    <w:p w14:paraId="414FE401">
      <w:pPr>
        <w:spacing w:line="560" w:lineRule="exact"/>
        <w:ind w:firstLine="480"/>
        <w:rPr>
          <w:rFonts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165AC493">
      <w:pPr>
        <w:spacing w:before="156" w:beforeLines="50" w:line="560" w:lineRule="exact"/>
        <w:ind w:firstLine="480"/>
        <w:jc w:val="center"/>
        <w:rPr>
          <w:rFonts w:ascii="宋体" w:hAnsi="宋体" w:eastAsia="宋体" w:cs="宋体"/>
          <w:bCs/>
          <w:sz w:val="24"/>
          <w:szCs w:val="24"/>
        </w:rPr>
      </w:pPr>
      <w:r>
        <w:rPr>
          <w:rFonts w:hint="eastAsia" w:ascii="宋体" w:hAnsi="宋体" w:eastAsia="宋体" w:cs="宋体"/>
          <w:bCs/>
          <w:sz w:val="24"/>
          <w:szCs w:val="24"/>
        </w:rPr>
        <w:t xml:space="preserve">                 单位名称：</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（公章）</w:t>
      </w:r>
    </w:p>
    <w:p w14:paraId="3ED2FAC7">
      <w:pPr>
        <w:spacing w:before="156" w:beforeLines="50" w:line="560" w:lineRule="exact"/>
        <w:ind w:firstLine="480"/>
        <w:jc w:val="center"/>
        <w:rPr>
          <w:rFonts w:ascii="宋体" w:hAnsi="宋体" w:eastAsia="宋体" w:cs="宋体"/>
          <w:bCs/>
          <w:sz w:val="24"/>
          <w:szCs w:val="24"/>
        </w:rPr>
      </w:pPr>
      <w:r>
        <w:rPr>
          <w:rFonts w:hint="eastAsia" w:ascii="宋体" w:hAnsi="宋体" w:eastAsia="宋体" w:cs="宋体"/>
          <w:bCs/>
          <w:sz w:val="24"/>
          <w:szCs w:val="24"/>
        </w:rPr>
        <w:t xml:space="preserve">        法定代表人或委托代理人：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（签字或盖章）</w:t>
      </w:r>
    </w:p>
    <w:p w14:paraId="526C16CF">
      <w:pPr>
        <w:spacing w:before="156" w:beforeLines="50" w:line="560" w:lineRule="exact"/>
        <w:ind w:firstLine="480"/>
        <w:jc w:val="center"/>
        <w:rPr>
          <w:rFonts w:ascii="宋体" w:hAnsi="宋体" w:eastAsia="宋体" w:cs="宋体"/>
          <w:spacing w:val="6"/>
          <w:sz w:val="24"/>
          <w:szCs w:val="24"/>
        </w:rPr>
      </w:pPr>
      <w:r>
        <w:rPr>
          <w:rFonts w:hint="eastAsia" w:ascii="宋体" w:hAnsi="宋体" w:eastAsia="宋体" w:cs="宋体"/>
          <w:bCs/>
          <w:sz w:val="24"/>
          <w:szCs w:val="24"/>
        </w:rPr>
        <w:t xml:space="preserve">                                    年   月  日</w:t>
      </w:r>
    </w:p>
    <w:p w14:paraId="797B8105">
      <w:pPr>
        <w:spacing w:line="360" w:lineRule="auto"/>
        <w:ind w:firstLine="0" w:firstLineChars="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注：</w:t>
      </w:r>
      <w:r>
        <w:rPr>
          <w:rFonts w:hint="eastAsia" w:ascii="宋体" w:hAnsi="宋体" w:eastAsia="宋体" w:cs="宋体"/>
          <w:color w:val="auto"/>
          <w:kern w:val="2"/>
          <w:sz w:val="24"/>
          <w:szCs w:val="24"/>
          <w:lang w:val="en-US" w:eastAsia="zh-CN"/>
        </w:rPr>
        <w:t>1.成交供应商为残疾人福利性单位的，采购代理机构应当随成交结果同时公告其《残疾人福利性单位声明函》。</w:t>
      </w:r>
    </w:p>
    <w:p w14:paraId="58887F42">
      <w:pPr>
        <w:ind w:firstLine="482"/>
        <w:jc w:val="both"/>
        <w:rPr>
          <w:rFonts w:hint="eastAsia" w:ascii="宋体" w:hAnsi="宋体" w:eastAsia="宋体" w:cs="宋体"/>
          <w:b/>
          <w:color w:val="auto"/>
        </w:rPr>
      </w:pP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rPr>
        <w:t>若无此项内容，可不提供此函。</w:t>
      </w:r>
    </w:p>
    <w:p w14:paraId="0D09C84F">
      <w:pPr>
        <w:pStyle w:val="25"/>
        <w:spacing w:before="0" w:after="0" w:line="360" w:lineRule="auto"/>
        <w:jc w:val="left"/>
        <w:outlineLvl w:val="1"/>
        <w:rPr>
          <w:rFonts w:hint="eastAsia" w:ascii="宋体" w:hAnsi="宋体" w:cs="宋体"/>
          <w:color w:val="auto"/>
          <w:sz w:val="24"/>
          <w:szCs w:val="24"/>
        </w:rPr>
      </w:pPr>
      <w:r>
        <w:rPr>
          <w:rFonts w:hint="eastAsia" w:ascii="宋体" w:hAnsi="宋体" w:cs="宋体"/>
          <w:b w:val="0"/>
          <w:color w:val="auto"/>
        </w:rPr>
        <w:br w:type="page"/>
      </w:r>
      <w:bookmarkStart w:id="107" w:name="_Toc16765"/>
      <w:bookmarkStart w:id="108" w:name="_Toc1479"/>
      <w:r>
        <w:rPr>
          <w:rFonts w:hint="eastAsia" w:ascii="宋体" w:hAnsi="宋体" w:cs="宋体"/>
          <w:color w:val="auto"/>
          <w:sz w:val="30"/>
          <w:szCs w:val="30"/>
          <w:lang w:val="zh-CN"/>
        </w:rPr>
        <w:t>（</w:t>
      </w:r>
      <w:r>
        <w:rPr>
          <w:rFonts w:hint="eastAsia" w:ascii="宋体" w:hAnsi="宋体" w:cs="宋体"/>
          <w:color w:val="auto"/>
          <w:sz w:val="30"/>
          <w:szCs w:val="30"/>
          <w:lang w:val="en-US" w:eastAsia="zh-CN"/>
        </w:rPr>
        <w:t>18</w:t>
      </w:r>
      <w:r>
        <w:rPr>
          <w:rFonts w:hint="eastAsia" w:ascii="宋体" w:hAnsi="宋体" w:cs="宋体"/>
          <w:color w:val="auto"/>
          <w:sz w:val="30"/>
          <w:szCs w:val="30"/>
          <w:lang w:val="zh-CN"/>
        </w:rPr>
        <w:t>）</w:t>
      </w:r>
      <w:r>
        <w:rPr>
          <w:rFonts w:hint="eastAsia" w:ascii="宋体" w:hAnsi="宋体" w:cs="宋体"/>
          <w:color w:val="auto"/>
          <w:sz w:val="30"/>
          <w:szCs w:val="30"/>
        </w:rPr>
        <w:t>监狱企业证明材料</w:t>
      </w:r>
      <w:bookmarkEnd w:id="107"/>
      <w:bookmarkEnd w:id="108"/>
    </w:p>
    <w:p w14:paraId="79A7CEB9">
      <w:pPr>
        <w:rPr>
          <w:rFonts w:hint="eastAsia" w:ascii="宋体" w:hAnsi="宋体" w:cs="宋体"/>
          <w:color w:val="auto"/>
        </w:rPr>
      </w:pPr>
    </w:p>
    <w:p w14:paraId="39C02A9C">
      <w:pPr>
        <w:spacing w:line="360" w:lineRule="auto"/>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118505D">
      <w:pPr>
        <w:spacing w:line="360" w:lineRule="auto"/>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监狱企业参加政府采购活动时，应当提供由省级以上监狱管理局、戒毒管理局（含新疆生产建设兵团）出具的属于监狱企业的证明文件。</w:t>
      </w:r>
    </w:p>
    <w:p w14:paraId="6FF23E10">
      <w:pPr>
        <w:adjustRightInd w:val="0"/>
        <w:snapToGrid w:val="0"/>
        <w:spacing w:line="560" w:lineRule="exact"/>
        <w:ind w:firstLine="504"/>
        <w:rPr>
          <w:rFonts w:ascii="宋体" w:hAnsi="宋体" w:eastAsia="宋体" w:cs="宋体"/>
          <w:sz w:val="24"/>
          <w:szCs w:val="24"/>
        </w:rPr>
      </w:pPr>
    </w:p>
    <w:p w14:paraId="1525EF9A">
      <w:pPr>
        <w:spacing w:before="156" w:beforeLines="50" w:line="560" w:lineRule="exact"/>
        <w:ind w:firstLine="480"/>
        <w:jc w:val="left"/>
        <w:rPr>
          <w:rFonts w:ascii="宋体" w:hAnsi="宋体" w:eastAsia="宋体" w:cs="宋体"/>
          <w:bCs/>
          <w:sz w:val="24"/>
          <w:szCs w:val="24"/>
        </w:rPr>
      </w:pPr>
      <w:r>
        <w:rPr>
          <w:rFonts w:hint="eastAsia" w:ascii="宋体" w:hAnsi="宋体" w:eastAsia="宋体" w:cs="宋体"/>
          <w:color w:val="auto"/>
          <w:kern w:val="2"/>
          <w:sz w:val="24"/>
          <w:szCs w:val="24"/>
        </w:rPr>
        <w:t>注：若无此项内容，可不提供。</w:t>
      </w:r>
    </w:p>
    <w:p w14:paraId="61A51DCB">
      <w:pPr>
        <w:rPr>
          <w:rFonts w:hint="eastAsia" w:ascii="宋体" w:hAnsi="宋体" w:cs="宋体"/>
          <w:color w:val="auto"/>
          <w:sz w:val="30"/>
          <w:szCs w:val="30"/>
          <w:lang w:val="zh-CN"/>
        </w:rPr>
      </w:pPr>
      <w:r>
        <w:rPr>
          <w:rFonts w:hint="eastAsia" w:ascii="宋体" w:hAnsi="宋体" w:cs="宋体"/>
          <w:color w:val="auto"/>
          <w:sz w:val="30"/>
          <w:szCs w:val="30"/>
          <w:lang w:val="zh-CN"/>
        </w:rPr>
        <w:br w:type="page"/>
      </w:r>
    </w:p>
    <w:p w14:paraId="55F7630D">
      <w:pPr>
        <w:pStyle w:val="25"/>
        <w:spacing w:before="0" w:after="0" w:line="360" w:lineRule="auto"/>
        <w:jc w:val="left"/>
        <w:outlineLvl w:val="1"/>
        <w:rPr>
          <w:rFonts w:hint="eastAsia" w:ascii="宋体" w:hAnsi="宋体" w:cs="宋体"/>
          <w:color w:val="auto"/>
        </w:rPr>
      </w:pPr>
      <w:r>
        <w:rPr>
          <w:rFonts w:hint="eastAsia" w:ascii="宋体" w:hAnsi="宋体" w:cs="宋体"/>
          <w:color w:val="auto"/>
          <w:sz w:val="30"/>
          <w:szCs w:val="30"/>
          <w:lang w:val="zh-CN"/>
        </w:rPr>
        <w:t>（</w:t>
      </w:r>
      <w:r>
        <w:rPr>
          <w:rFonts w:hint="eastAsia" w:ascii="宋体" w:hAnsi="宋体" w:cs="宋体"/>
          <w:color w:val="auto"/>
          <w:sz w:val="30"/>
          <w:szCs w:val="30"/>
          <w:lang w:val="en-US" w:eastAsia="zh-CN"/>
        </w:rPr>
        <w:t>19</w:t>
      </w:r>
      <w:r>
        <w:rPr>
          <w:rFonts w:hint="eastAsia" w:ascii="宋体" w:hAnsi="宋体" w:cs="宋体"/>
          <w:color w:val="auto"/>
          <w:sz w:val="30"/>
          <w:szCs w:val="30"/>
          <w:lang w:val="zh-CN"/>
        </w:rPr>
        <w:t>）投标人认为在其他方面有必要说明的事项</w:t>
      </w:r>
      <w:bookmarkEnd w:id="102"/>
      <w:bookmarkEnd w:id="103"/>
    </w:p>
    <w:p w14:paraId="136FB1A5">
      <w:pPr>
        <w:autoSpaceDE w:val="0"/>
        <w:autoSpaceDN w:val="0"/>
        <w:spacing w:line="360" w:lineRule="auto"/>
        <w:rPr>
          <w:rFonts w:hint="eastAsia" w:ascii="宋体" w:hAnsi="宋体" w:cs="宋体"/>
          <w:color w:val="auto"/>
          <w:kern w:val="0"/>
          <w:sz w:val="28"/>
          <w:szCs w:val="28"/>
          <w:lang w:val="zh-CN"/>
        </w:rPr>
      </w:pPr>
    </w:p>
    <w:p w14:paraId="30092D5E">
      <w:pPr>
        <w:autoSpaceDE w:val="0"/>
        <w:autoSpaceDN w:val="0"/>
        <w:spacing w:line="360" w:lineRule="auto"/>
        <w:jc w:val="center"/>
        <w:rPr>
          <w:rFonts w:hint="eastAsia" w:ascii="宋体" w:hAnsi="宋体" w:cs="宋体"/>
          <w:b/>
          <w:bCs/>
          <w:color w:val="auto"/>
          <w:kern w:val="0"/>
          <w:sz w:val="36"/>
          <w:szCs w:val="36"/>
          <w:lang w:val="zh-CN"/>
        </w:rPr>
      </w:pPr>
      <w:r>
        <w:rPr>
          <w:rFonts w:hint="eastAsia" w:ascii="宋体" w:hAnsi="宋体" w:cs="宋体"/>
          <w:b/>
          <w:bCs/>
          <w:color w:val="auto"/>
          <w:kern w:val="0"/>
          <w:sz w:val="28"/>
          <w:szCs w:val="28"/>
          <w:lang w:val="zh-CN"/>
        </w:rPr>
        <w:t>投标人认为在其他方面有必要说明的事项</w:t>
      </w:r>
    </w:p>
    <w:p w14:paraId="73FC15E9">
      <w:pPr>
        <w:autoSpaceDE w:val="0"/>
        <w:autoSpaceDN w:val="0"/>
        <w:spacing w:line="360" w:lineRule="auto"/>
        <w:rPr>
          <w:rFonts w:hint="eastAsia" w:ascii="宋体" w:hAnsi="宋体" w:cs="宋体"/>
          <w:color w:val="auto"/>
          <w:lang w:val="zh-CN"/>
        </w:rPr>
      </w:pPr>
      <w:r>
        <w:rPr>
          <w:rFonts w:hint="eastAsia" w:ascii="宋体" w:hAnsi="宋体" w:cs="宋体"/>
          <w:color w:val="auto"/>
          <w:lang w:val="zh-CN"/>
        </w:rPr>
        <w:t>格式自定</w:t>
      </w:r>
    </w:p>
    <w:p w14:paraId="1E37C8CF">
      <w:pPr>
        <w:pStyle w:val="25"/>
        <w:spacing w:before="0" w:after="0" w:line="360" w:lineRule="auto"/>
        <w:rPr>
          <w:rFonts w:hint="eastAsia" w:ascii="宋体" w:hAnsi="宋体" w:cs="宋体"/>
          <w:color w:val="auto"/>
        </w:rPr>
      </w:pPr>
      <w:r>
        <w:rPr>
          <w:rFonts w:hint="eastAsia" w:ascii="宋体" w:hAnsi="宋体" w:cs="宋体"/>
          <w:color w:val="auto"/>
          <w:lang w:val="zh-CN"/>
        </w:rPr>
        <w:br w:type="page"/>
      </w:r>
      <w:bookmarkStart w:id="109" w:name="_Toc18752"/>
      <w:bookmarkStart w:id="110" w:name="_Toc2721"/>
      <w:r>
        <w:rPr>
          <w:rFonts w:hint="eastAsia" w:ascii="宋体" w:hAnsi="宋体" w:cs="宋体"/>
          <w:color w:val="auto"/>
          <w:szCs w:val="36"/>
          <w:lang w:val="zh-CN"/>
        </w:rPr>
        <w:t>第五部分  采购项目</w:t>
      </w:r>
      <w:bookmarkEnd w:id="109"/>
      <w:r>
        <w:rPr>
          <w:rFonts w:hint="eastAsia" w:ascii="宋体" w:hAnsi="宋体" w:cs="宋体"/>
          <w:color w:val="auto"/>
          <w:szCs w:val="36"/>
        </w:rPr>
        <w:t>服务内容及要求</w:t>
      </w:r>
      <w:bookmarkEnd w:id="110"/>
    </w:p>
    <w:p w14:paraId="4167F31E">
      <w:pPr>
        <w:pStyle w:val="25"/>
        <w:spacing w:before="0" w:after="0" w:line="360" w:lineRule="auto"/>
        <w:outlineLvl w:val="1"/>
        <w:rPr>
          <w:rFonts w:hint="eastAsia" w:ascii="宋体" w:hAnsi="宋体" w:cs="宋体"/>
          <w:color w:val="auto"/>
          <w:szCs w:val="36"/>
        </w:rPr>
      </w:pPr>
      <w:bookmarkStart w:id="111" w:name="_Toc1526"/>
      <w:bookmarkStart w:id="112" w:name="_Toc9451"/>
      <w:r>
        <w:rPr>
          <w:rFonts w:hint="eastAsia" w:ascii="宋体" w:hAnsi="宋体" w:cs="宋体"/>
          <w:color w:val="auto"/>
          <w:lang w:val="zh-CN"/>
        </w:rPr>
        <w:t>（一）投标要求</w:t>
      </w:r>
      <w:bookmarkEnd w:id="111"/>
      <w:bookmarkEnd w:id="112"/>
    </w:p>
    <w:p w14:paraId="0B86526A">
      <w:pPr>
        <w:pStyle w:val="25"/>
        <w:spacing w:before="0" w:after="0" w:line="360" w:lineRule="auto"/>
        <w:jc w:val="left"/>
        <w:outlineLvl w:val="1"/>
        <w:rPr>
          <w:rFonts w:hint="eastAsia" w:ascii="宋体" w:hAnsi="宋体" w:cs="宋体"/>
          <w:color w:val="auto"/>
          <w:lang w:val="zh-CN"/>
        </w:rPr>
      </w:pPr>
      <w:bookmarkStart w:id="113" w:name="_Toc8537"/>
      <w:bookmarkStart w:id="114" w:name="_Toc10170"/>
      <w:bookmarkStart w:id="115" w:name="_Toc4601"/>
      <w:bookmarkStart w:id="116" w:name="_Toc18880"/>
      <w:r>
        <w:rPr>
          <w:rFonts w:hint="eastAsia" w:ascii="宋体" w:hAnsi="宋体" w:cs="宋体"/>
          <w:color w:val="auto"/>
          <w:sz w:val="28"/>
          <w:szCs w:val="28"/>
          <w:lang w:val="zh-CN"/>
        </w:rPr>
        <w:t>1.投标说明</w:t>
      </w:r>
      <w:bookmarkEnd w:id="113"/>
      <w:bookmarkEnd w:id="114"/>
      <w:bookmarkEnd w:id="115"/>
    </w:p>
    <w:p w14:paraId="6C305214">
      <w:p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kern w:val="0"/>
          <w:lang w:val="zh-CN"/>
        </w:rPr>
        <w:t>1.1</w:t>
      </w:r>
      <w:r>
        <w:rPr>
          <w:rFonts w:hint="eastAsia" w:ascii="宋体" w:hAnsi="宋体" w:cs="宋体"/>
          <w:color w:val="auto"/>
          <w:kern w:val="0"/>
        </w:rPr>
        <w:t xml:space="preserve"> </w:t>
      </w:r>
      <w:r>
        <w:rPr>
          <w:rFonts w:hint="eastAsia" w:ascii="宋体" w:hAnsi="宋体" w:cs="宋体"/>
          <w:color w:val="auto"/>
          <w:kern w:val="0"/>
          <w:lang w:val="zh-CN"/>
        </w:rPr>
        <w:t>投标人可以按照招标文件规定的包号选择投标，但必须对所投包号中的所有内容作为一个整体进行投标，不能拆分或少报。否则，投标无效。</w:t>
      </w:r>
    </w:p>
    <w:p w14:paraId="3D564796">
      <w:pPr>
        <w:autoSpaceDE w:val="0"/>
        <w:autoSpaceDN w:val="0"/>
        <w:spacing w:line="360" w:lineRule="auto"/>
        <w:ind w:firstLine="480" w:firstLineChars="200"/>
        <w:rPr>
          <w:rFonts w:hint="eastAsia" w:ascii="宋体" w:hAnsi="宋体" w:cs="宋体"/>
          <w:color w:val="auto"/>
          <w:kern w:val="0"/>
        </w:rPr>
      </w:pPr>
      <w:r>
        <w:rPr>
          <w:rFonts w:hint="eastAsia" w:ascii="宋体" w:hAnsi="宋体" w:cs="宋体"/>
          <w:color w:val="auto"/>
          <w:kern w:val="0"/>
        </w:rPr>
        <w:t>1.2 项目中标后分包情况：</w:t>
      </w:r>
      <w:r>
        <w:rPr>
          <w:rFonts w:hint="eastAsia" w:ascii="宋体" w:hAnsi="宋体" w:cs="宋体"/>
          <w:color w:val="auto"/>
          <w:kern w:val="0"/>
          <w:lang w:val="en-US" w:eastAsia="zh-CN"/>
        </w:rPr>
        <w:t>不</w:t>
      </w:r>
      <w:r>
        <w:rPr>
          <w:rFonts w:hint="eastAsia" w:ascii="宋体" w:hAnsi="宋体" w:cs="宋体"/>
          <w:color w:val="auto"/>
          <w:kern w:val="0"/>
          <w:lang w:bidi="ar"/>
        </w:rPr>
        <w:t>允许</w:t>
      </w:r>
      <w:r>
        <w:rPr>
          <w:rFonts w:hint="eastAsia" w:ascii="宋体" w:hAnsi="宋体" w:cs="宋体"/>
          <w:color w:val="auto"/>
          <w:kern w:val="0"/>
        </w:rPr>
        <w:t>。</w:t>
      </w:r>
    </w:p>
    <w:p w14:paraId="3537BE9E">
      <w:pPr>
        <w:pStyle w:val="25"/>
        <w:spacing w:before="0" w:after="0" w:line="360" w:lineRule="auto"/>
        <w:jc w:val="left"/>
        <w:outlineLvl w:val="1"/>
        <w:rPr>
          <w:rFonts w:hint="eastAsia" w:ascii="宋体" w:hAnsi="宋体" w:cs="宋体"/>
          <w:color w:val="auto"/>
          <w:lang w:val="zh-CN"/>
        </w:rPr>
      </w:pPr>
      <w:bookmarkStart w:id="117" w:name="_Toc26125"/>
      <w:bookmarkStart w:id="118" w:name="_Toc14789"/>
      <w:bookmarkStart w:id="119" w:name="_Toc16598"/>
      <w:r>
        <w:rPr>
          <w:rFonts w:hint="eastAsia" w:ascii="宋体" w:hAnsi="宋体" w:cs="宋体"/>
          <w:color w:val="auto"/>
          <w:sz w:val="28"/>
          <w:szCs w:val="28"/>
        </w:rPr>
        <w:t>2.</w:t>
      </w:r>
      <w:bookmarkEnd w:id="117"/>
      <w:bookmarkStart w:id="120" w:name="_Toc1475"/>
      <w:r>
        <w:rPr>
          <w:rFonts w:hint="eastAsia" w:ascii="宋体" w:hAnsi="宋体" w:cs="宋体"/>
          <w:color w:val="auto"/>
          <w:sz w:val="28"/>
          <w:szCs w:val="28"/>
          <w:lang w:val="zh-CN"/>
        </w:rPr>
        <w:t>重要指标</w:t>
      </w:r>
      <w:bookmarkEnd w:id="118"/>
      <w:bookmarkEnd w:id="119"/>
      <w:bookmarkEnd w:id="120"/>
    </w:p>
    <w:p w14:paraId="053E7690">
      <w:pPr>
        <w:autoSpaceDE w:val="0"/>
        <w:autoSpaceDN w:val="0"/>
        <w:spacing w:line="360" w:lineRule="auto"/>
        <w:ind w:firstLine="480" w:firstLineChars="200"/>
        <w:rPr>
          <w:rFonts w:hint="eastAsia" w:ascii="宋体" w:hAnsi="宋体" w:cs="宋体"/>
          <w:color w:val="auto"/>
        </w:rPr>
      </w:pPr>
      <w:r>
        <w:rPr>
          <w:rFonts w:hint="eastAsia" w:ascii="宋体" w:hAnsi="宋体" w:cs="宋体"/>
          <w:color w:val="auto"/>
          <w:kern w:val="0"/>
          <w:lang w:val="zh-CN"/>
        </w:rPr>
        <w:t>“服务内容”中用“</w:t>
      </w:r>
      <w:r>
        <w:rPr>
          <w:rFonts w:hint="eastAsia" w:ascii="宋体" w:hAnsi="宋体" w:cs="宋体"/>
          <w:color w:val="auto"/>
          <w:kern w:val="0"/>
        </w:rPr>
        <w:t>*</w:t>
      </w:r>
      <w:r>
        <w:rPr>
          <w:rFonts w:hint="eastAsia" w:ascii="宋体" w:hAnsi="宋体" w:cs="宋体"/>
          <w:color w:val="auto"/>
          <w:kern w:val="0"/>
          <w:lang w:val="zh-CN"/>
        </w:rPr>
        <w:t>”符号标注的属于重要指标，必须完全响应（须提供相关证明材料）。否则，投标无效。</w:t>
      </w:r>
    </w:p>
    <w:p w14:paraId="31DB6C7A">
      <w:pPr>
        <w:pStyle w:val="25"/>
        <w:spacing w:before="0" w:after="0" w:line="360" w:lineRule="auto"/>
        <w:jc w:val="left"/>
        <w:outlineLvl w:val="1"/>
        <w:rPr>
          <w:rFonts w:hint="eastAsia" w:ascii="宋体" w:hAnsi="宋体" w:cs="宋体"/>
          <w:color w:val="auto"/>
          <w:lang w:val="zh-CN"/>
        </w:rPr>
      </w:pPr>
      <w:bookmarkStart w:id="121" w:name="_Toc3387"/>
      <w:r>
        <w:rPr>
          <w:rFonts w:hint="eastAsia" w:ascii="宋体" w:hAnsi="宋体" w:cs="宋体"/>
          <w:color w:val="auto"/>
          <w:sz w:val="28"/>
          <w:szCs w:val="28"/>
        </w:rPr>
        <w:t>3</w:t>
      </w:r>
      <w:bookmarkStart w:id="126" w:name="_GoBack"/>
      <w:r>
        <w:rPr>
          <w:rFonts w:hint="eastAsia" w:ascii="宋体" w:hAnsi="宋体" w:cs="宋体"/>
          <w:color w:val="auto"/>
          <w:sz w:val="28"/>
          <w:szCs w:val="28"/>
          <w:lang w:val="zh-CN"/>
        </w:rPr>
        <w:t>.商务要求</w:t>
      </w:r>
      <w:bookmarkEnd w:id="116"/>
      <w:bookmarkEnd w:id="121"/>
    </w:p>
    <w:p w14:paraId="7A55183A">
      <w:pPr>
        <w:autoSpaceDE w:val="0"/>
        <w:autoSpaceDN w:val="0"/>
        <w:spacing w:line="360" w:lineRule="auto"/>
        <w:ind w:firstLine="480"/>
        <w:rPr>
          <w:rFonts w:hint="default" w:ascii="宋体" w:hAnsi="宋体" w:eastAsia="宋体" w:cs="宋体"/>
          <w:color w:val="auto"/>
          <w:szCs w:val="32"/>
          <w:lang w:val="en-US" w:eastAsia="zh-CN"/>
        </w:rPr>
      </w:pPr>
      <w:r>
        <w:rPr>
          <w:rFonts w:hint="eastAsia" w:ascii="宋体" w:hAnsi="宋体" w:cs="宋体"/>
          <w:color w:val="auto"/>
          <w:kern w:val="0"/>
        </w:rPr>
        <w:t>3</w:t>
      </w:r>
      <w:r>
        <w:rPr>
          <w:rFonts w:hint="eastAsia" w:ascii="宋体" w:hAnsi="宋体" w:cs="宋体"/>
          <w:color w:val="auto"/>
          <w:kern w:val="0"/>
          <w:lang w:val="zh-CN"/>
        </w:rPr>
        <w:t>.1</w:t>
      </w:r>
      <w:bookmarkStart w:id="122" w:name="OLE_LINK10"/>
      <w:r>
        <w:rPr>
          <w:rFonts w:hint="eastAsia" w:ascii="宋体" w:hAnsi="宋体" w:cs="宋体"/>
          <w:color w:val="auto"/>
          <w:kern w:val="0"/>
          <w:sz w:val="24"/>
          <w:lang w:val="zh-CN"/>
        </w:rPr>
        <w:t>.</w:t>
      </w:r>
      <w:r>
        <w:rPr>
          <w:rFonts w:hint="eastAsia" w:ascii="宋体" w:hAnsi="宋体" w:cs="宋体"/>
          <w:color w:val="auto"/>
          <w:sz w:val="24"/>
          <w:szCs w:val="32"/>
        </w:rPr>
        <w:t>服务期限</w:t>
      </w:r>
      <w:r>
        <w:rPr>
          <w:rFonts w:hint="eastAsia" w:ascii="宋体" w:hAnsi="宋体" w:cs="宋体"/>
          <w:color w:val="auto"/>
          <w:sz w:val="24"/>
          <w:szCs w:val="32"/>
          <w:lang w:val="zh-CN"/>
        </w:rPr>
        <w:t>：合同签订后</w:t>
      </w:r>
      <w:r>
        <w:rPr>
          <w:rFonts w:hint="eastAsia" w:ascii="宋体" w:hAnsi="宋体" w:cs="宋体"/>
          <w:color w:val="auto"/>
          <w:sz w:val="24"/>
          <w:szCs w:val="32"/>
          <w:lang w:val="en-US" w:eastAsia="zh-CN"/>
        </w:rPr>
        <w:t>至2026年12月</w:t>
      </w:r>
      <w:bookmarkEnd w:id="122"/>
    </w:p>
    <w:p w14:paraId="5BEC9193">
      <w:pPr>
        <w:autoSpaceDE w:val="0"/>
        <w:autoSpaceDN w:val="0"/>
        <w:spacing w:line="360" w:lineRule="auto"/>
        <w:ind w:firstLine="480"/>
        <w:rPr>
          <w:rFonts w:hint="eastAsia" w:ascii="宋体" w:hAnsi="宋体"/>
          <w:color w:val="auto"/>
          <w:kern w:val="0"/>
          <w:lang w:val="zh-CN"/>
        </w:rPr>
      </w:pPr>
      <w:r>
        <w:rPr>
          <w:rFonts w:hint="eastAsia" w:ascii="宋体" w:hAnsi="宋体" w:cs="宋体"/>
          <w:color w:val="auto"/>
        </w:rPr>
        <w:t>3.2.服务</w:t>
      </w:r>
      <w:r>
        <w:rPr>
          <w:rFonts w:hint="eastAsia" w:ascii="宋体" w:hAnsi="宋体" w:cs="宋体"/>
          <w:color w:val="auto"/>
          <w:lang w:val="zh-CN"/>
        </w:rPr>
        <w:t>地点：</w:t>
      </w:r>
      <w:bookmarkStart w:id="123" w:name="OLE_LINK9"/>
      <w:r>
        <w:rPr>
          <w:rFonts w:hint="eastAsia" w:ascii="宋体" w:hAnsi="宋体"/>
          <w:color w:val="auto"/>
          <w:kern w:val="0"/>
          <w:lang w:val="en-US" w:eastAsia="zh-CN"/>
        </w:rPr>
        <w:t>甲方</w:t>
      </w:r>
      <w:r>
        <w:rPr>
          <w:rFonts w:hint="eastAsia" w:ascii="宋体" w:hAnsi="宋体"/>
          <w:color w:val="auto"/>
          <w:kern w:val="0"/>
          <w:lang w:val="zh-CN"/>
        </w:rPr>
        <w:t>指定地点</w:t>
      </w:r>
      <w:bookmarkEnd w:id="123"/>
    </w:p>
    <w:p w14:paraId="10625911">
      <w:pPr>
        <w:autoSpaceDE w:val="0"/>
        <w:autoSpaceDN w:val="0"/>
        <w:spacing w:line="360" w:lineRule="auto"/>
        <w:ind w:firstLine="480" w:firstLineChars="200"/>
        <w:rPr>
          <w:rFonts w:hint="eastAsia" w:ascii="宋体" w:hAnsi="宋体" w:eastAsia="宋体" w:cs="宋体"/>
          <w:color w:val="auto"/>
          <w:kern w:val="0"/>
          <w:sz w:val="24"/>
          <w:lang w:val="zh-CN" w:eastAsia="zh-CN"/>
        </w:rPr>
      </w:pPr>
      <w:bookmarkStart w:id="124" w:name="OLE_LINK11"/>
      <w:r>
        <w:rPr>
          <w:rFonts w:hint="eastAsia" w:ascii="宋体" w:hAnsi="宋体" w:cs="宋体"/>
          <w:color w:val="auto"/>
          <w:kern w:val="0"/>
          <w:sz w:val="24"/>
        </w:rPr>
        <w:t>3</w:t>
      </w:r>
      <w:r>
        <w:rPr>
          <w:rFonts w:hint="eastAsia" w:ascii="宋体" w:hAnsi="宋体" w:cs="宋体"/>
          <w:color w:val="auto"/>
          <w:kern w:val="0"/>
          <w:sz w:val="24"/>
          <w:lang w:val="zh-CN"/>
        </w:rPr>
        <w:t>.</w:t>
      </w:r>
      <w:r>
        <w:rPr>
          <w:rFonts w:hint="eastAsia" w:ascii="宋体" w:hAnsi="宋体" w:cs="宋体"/>
          <w:color w:val="auto"/>
          <w:kern w:val="0"/>
          <w:sz w:val="24"/>
          <w:lang w:val="en-US" w:eastAsia="zh-CN"/>
        </w:rPr>
        <w:t>3</w:t>
      </w:r>
      <w:r>
        <w:rPr>
          <w:rFonts w:hint="eastAsia" w:ascii="宋体" w:hAnsi="宋体" w:cs="宋体"/>
          <w:color w:val="auto"/>
          <w:kern w:val="0"/>
          <w:sz w:val="24"/>
          <w:lang w:val="zh-CN"/>
        </w:rPr>
        <w:t>.</w:t>
      </w:r>
      <w:r>
        <w:rPr>
          <w:rFonts w:hint="eastAsia" w:ascii="宋体" w:hAnsi="宋体" w:cs="宋体"/>
          <w:color w:val="auto"/>
          <w:kern w:val="0"/>
          <w:sz w:val="24"/>
          <w:lang w:val="en-US" w:eastAsia="zh-CN"/>
        </w:rPr>
        <w:t>履约保证金及</w:t>
      </w:r>
      <w:r>
        <w:rPr>
          <w:rFonts w:hint="eastAsia" w:ascii="宋体" w:hAnsi="宋体" w:cs="宋体"/>
          <w:color w:val="auto"/>
          <w:kern w:val="0"/>
          <w:sz w:val="24"/>
          <w:lang w:val="zh-CN"/>
        </w:rPr>
        <w:t>付款方式：</w:t>
      </w:r>
      <w:r>
        <w:rPr>
          <w:rFonts w:hint="eastAsia" w:ascii="宋体" w:hAnsi="宋体" w:cs="宋体"/>
          <w:color w:val="auto"/>
          <w:kern w:val="0"/>
          <w:sz w:val="24"/>
        </w:rPr>
        <w:t>详见“第三部分  青海省政府采购项目合同书范本”中“</w:t>
      </w:r>
      <w:r>
        <w:rPr>
          <w:rFonts w:hint="eastAsia" w:ascii="宋体" w:hAnsi="宋体" w:cs="宋体"/>
          <w:color w:val="auto"/>
          <w:kern w:val="0"/>
          <w:sz w:val="24"/>
          <w:lang w:val="en-US" w:eastAsia="zh-CN"/>
        </w:rPr>
        <w:t>四</w:t>
      </w:r>
      <w:r>
        <w:rPr>
          <w:rFonts w:hint="eastAsia" w:ascii="宋体" w:hAnsi="宋体" w:cs="宋体"/>
          <w:color w:val="auto"/>
          <w:kern w:val="0"/>
          <w:sz w:val="24"/>
        </w:rPr>
        <w:t>、</w:t>
      </w:r>
      <w:r>
        <w:rPr>
          <w:rFonts w:hint="eastAsia" w:ascii="宋体" w:hAnsi="宋体" w:cs="宋体"/>
          <w:color w:val="auto"/>
          <w:kern w:val="0"/>
          <w:sz w:val="24"/>
          <w:lang w:val="en-US" w:eastAsia="zh-CN"/>
        </w:rPr>
        <w:t>履约保证金及</w:t>
      </w:r>
      <w:r>
        <w:rPr>
          <w:rFonts w:hint="eastAsia" w:ascii="宋体" w:hAnsi="宋体" w:cs="宋体"/>
          <w:color w:val="auto"/>
          <w:kern w:val="0"/>
          <w:sz w:val="24"/>
        </w:rPr>
        <w:t>付款方式”的规定</w:t>
      </w:r>
      <w:r>
        <w:rPr>
          <w:rFonts w:hint="eastAsia" w:ascii="宋体" w:hAnsi="宋体" w:cs="宋体"/>
          <w:color w:val="auto"/>
          <w:kern w:val="0"/>
          <w:sz w:val="24"/>
          <w:lang w:eastAsia="zh-CN"/>
        </w:rPr>
        <w:t>。</w:t>
      </w:r>
    </w:p>
    <w:bookmarkEnd w:id="124"/>
    <w:p w14:paraId="716A9E4D">
      <w:pPr>
        <w:pStyle w:val="9"/>
        <w:spacing w:line="360" w:lineRule="auto"/>
        <w:ind w:firstLine="480" w:firstLineChars="200"/>
        <w:rPr>
          <w:rFonts w:hint="eastAsia" w:ascii="宋体" w:hAnsi="宋体" w:cs="宋体"/>
          <w:color w:val="auto"/>
          <w:lang w:val="zh-CN"/>
        </w:rPr>
      </w:pPr>
      <w:r>
        <w:rPr>
          <w:rFonts w:hint="eastAsia" w:ascii="宋体" w:hAnsi="宋体" w:cs="宋体"/>
          <w:color w:val="auto"/>
          <w:lang w:val="zh-CN"/>
        </w:rPr>
        <w:t> </w:t>
      </w:r>
    </w:p>
    <w:bookmarkEnd w:id="126"/>
    <w:p w14:paraId="1C89E284">
      <w:pPr>
        <w:rPr>
          <w:rFonts w:hint="eastAsia" w:ascii="宋体" w:hAnsi="宋体" w:cs="宋体"/>
          <w:color w:val="auto"/>
          <w:lang w:val="zh-CN"/>
        </w:rPr>
      </w:pPr>
    </w:p>
    <w:p w14:paraId="58F1E41F">
      <w:pPr>
        <w:pStyle w:val="45"/>
        <w:rPr>
          <w:rFonts w:hint="eastAsia" w:ascii="宋体" w:hAnsi="宋体" w:cs="宋体"/>
          <w:color w:val="auto"/>
          <w:szCs w:val="24"/>
          <w:lang w:val="zh-CN"/>
        </w:rPr>
      </w:pPr>
    </w:p>
    <w:p w14:paraId="28A5BF7E">
      <w:pPr>
        <w:pStyle w:val="45"/>
        <w:rPr>
          <w:rFonts w:hint="eastAsia" w:ascii="宋体" w:hAnsi="宋体" w:cs="宋体"/>
          <w:color w:val="auto"/>
          <w:szCs w:val="24"/>
          <w:lang w:val="zh-CN"/>
        </w:rPr>
      </w:pPr>
    </w:p>
    <w:p w14:paraId="23C31DF7">
      <w:pPr>
        <w:pStyle w:val="45"/>
        <w:rPr>
          <w:rFonts w:hint="eastAsia" w:ascii="宋体" w:hAnsi="宋体" w:cs="宋体"/>
          <w:color w:val="auto"/>
          <w:szCs w:val="24"/>
          <w:lang w:val="zh-CN"/>
        </w:rPr>
      </w:pPr>
    </w:p>
    <w:p w14:paraId="4DFFF7B4">
      <w:pPr>
        <w:pStyle w:val="45"/>
        <w:rPr>
          <w:rFonts w:hint="eastAsia" w:ascii="宋体" w:hAnsi="宋体" w:cs="宋体"/>
          <w:color w:val="auto"/>
          <w:szCs w:val="24"/>
          <w:lang w:val="zh-CN"/>
        </w:rPr>
      </w:pPr>
    </w:p>
    <w:p w14:paraId="343C5091">
      <w:pPr>
        <w:pStyle w:val="45"/>
        <w:rPr>
          <w:rFonts w:hint="eastAsia" w:ascii="宋体" w:hAnsi="宋体" w:cs="宋体"/>
          <w:color w:val="auto"/>
          <w:szCs w:val="24"/>
          <w:lang w:val="zh-CN"/>
        </w:rPr>
      </w:pPr>
    </w:p>
    <w:p w14:paraId="5F87C9B2">
      <w:pPr>
        <w:pStyle w:val="45"/>
        <w:rPr>
          <w:rFonts w:hint="eastAsia" w:ascii="宋体" w:hAnsi="宋体" w:cs="宋体"/>
          <w:color w:val="auto"/>
          <w:szCs w:val="24"/>
          <w:lang w:val="zh-CN"/>
        </w:rPr>
      </w:pPr>
    </w:p>
    <w:p w14:paraId="450CD25A">
      <w:pPr>
        <w:pStyle w:val="45"/>
        <w:rPr>
          <w:rFonts w:hint="eastAsia" w:ascii="宋体" w:hAnsi="宋体" w:cs="宋体"/>
          <w:color w:val="auto"/>
          <w:szCs w:val="24"/>
          <w:lang w:val="zh-CN"/>
        </w:rPr>
      </w:pPr>
    </w:p>
    <w:p w14:paraId="2341D87B">
      <w:pPr>
        <w:pStyle w:val="45"/>
        <w:rPr>
          <w:rFonts w:hint="eastAsia" w:ascii="宋体" w:hAnsi="宋体" w:cs="宋体"/>
          <w:color w:val="auto"/>
          <w:szCs w:val="24"/>
          <w:lang w:val="zh-CN"/>
        </w:rPr>
      </w:pPr>
    </w:p>
    <w:p w14:paraId="29B76840">
      <w:pPr>
        <w:pStyle w:val="45"/>
        <w:rPr>
          <w:rFonts w:hint="eastAsia" w:ascii="宋体" w:hAnsi="宋体" w:cs="宋体"/>
          <w:color w:val="auto"/>
          <w:szCs w:val="24"/>
          <w:lang w:val="zh-CN"/>
        </w:rPr>
      </w:pPr>
    </w:p>
    <w:p w14:paraId="7FFF2E94">
      <w:pPr>
        <w:widowControl/>
        <w:numPr>
          <w:ilvl w:val="0"/>
          <w:numId w:val="0"/>
        </w:numPr>
        <w:spacing w:before="662" w:beforeLines="200" w:after="662" w:afterLines="200" w:line="360" w:lineRule="auto"/>
        <w:ind w:left="750" w:leftChars="0" w:hanging="750" w:firstLineChars="0"/>
        <w:jc w:val="center"/>
        <w:outlineLvl w:val="1"/>
        <w:rPr>
          <w:rFonts w:hint="eastAsia" w:ascii="宋体" w:hAnsi="宋体" w:cs="宋体"/>
          <w:b/>
          <w:bCs/>
          <w:color w:val="auto"/>
          <w:kern w:val="0"/>
          <w:sz w:val="36"/>
          <w:szCs w:val="36"/>
          <w:highlight w:val="none"/>
        </w:rPr>
      </w:pPr>
      <w:r>
        <w:rPr>
          <w:rFonts w:hint="eastAsia" w:ascii="宋体" w:hAnsi="宋体" w:eastAsia="宋体" w:cs="宋体"/>
          <w:b/>
          <w:bCs/>
          <w:color w:val="auto"/>
          <w:kern w:val="0"/>
          <w:sz w:val="36"/>
          <w:szCs w:val="36"/>
          <w:highlight w:val="none"/>
          <w:lang w:val="en-US" w:eastAsia="zh-CN" w:bidi="ar-SA"/>
        </w:rPr>
        <w:t>（二）</w:t>
      </w:r>
      <w:r>
        <w:rPr>
          <w:rFonts w:hint="eastAsia" w:ascii="宋体" w:hAnsi="宋体" w:cs="宋体"/>
          <w:b/>
          <w:bCs/>
          <w:color w:val="auto"/>
          <w:kern w:val="0"/>
          <w:sz w:val="36"/>
          <w:szCs w:val="36"/>
          <w:highlight w:val="none"/>
        </w:rPr>
        <w:t>服务内容及要求</w:t>
      </w:r>
      <w:bookmarkStart w:id="125" w:name="_Toc470857129"/>
    </w:p>
    <w:bookmarkEnd w:id="125"/>
    <w:tbl>
      <w:tblPr>
        <w:tblStyle w:val="28"/>
        <w:tblW w:w="10323" w:type="dxa"/>
        <w:tblInd w:w="-9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4"/>
        <w:gridCol w:w="1631"/>
        <w:gridCol w:w="938"/>
        <w:gridCol w:w="750"/>
        <w:gridCol w:w="6090"/>
      </w:tblGrid>
      <w:tr w14:paraId="41E8B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03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78E3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color w:val="auto"/>
                <w:kern w:val="2"/>
                <w:sz w:val="24"/>
                <w:szCs w:val="24"/>
                <w:lang w:val="en-US" w:eastAsia="zh-CN" w:bidi="ar-SA"/>
              </w:rPr>
              <w:t>采购参数表</w:t>
            </w:r>
          </w:p>
        </w:tc>
      </w:tr>
      <w:tr w14:paraId="6FDAB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1B7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2D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9D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C4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23A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AC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65D3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前期工作</w:t>
            </w:r>
          </w:p>
        </w:tc>
      </w:tr>
      <w:tr w14:paraId="051B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7B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F9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地衣生物多样性调查</w:t>
            </w:r>
          </w:p>
        </w:tc>
      </w:tr>
      <w:tr w14:paraId="4390E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7D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95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资料费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C0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52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DF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包括项目研究必需的图书、学术资料、数据资源等购买费用，以及与相关的资料翻译、复印等费用</w:t>
            </w:r>
          </w:p>
        </w:tc>
      </w:tr>
      <w:tr w14:paraId="75FB0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C1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3C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FE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22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1B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邀请地衣学领域的专家进行专题讲座</w:t>
            </w:r>
          </w:p>
        </w:tc>
      </w:tr>
      <w:tr w14:paraId="07009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03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B6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大型真菌调查</w:t>
            </w:r>
          </w:p>
        </w:tc>
      </w:tr>
      <w:tr w14:paraId="30B06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FD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46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资料费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33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2D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D5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包括项目研究必需的图书、学术资料、数据资源等购买费用，以及与相关的资料翻译、复印等费用</w:t>
            </w:r>
          </w:p>
        </w:tc>
      </w:tr>
      <w:tr w14:paraId="0C2C9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1D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DB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82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61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69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邀请大型真菌学领域的专家进行专题讲座</w:t>
            </w:r>
          </w:p>
        </w:tc>
      </w:tr>
      <w:tr w14:paraId="3434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19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D2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苔藓植物多样性调查</w:t>
            </w:r>
          </w:p>
        </w:tc>
      </w:tr>
      <w:tr w14:paraId="25D5E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AD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2E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资料费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6E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23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BB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包括项目研究必需的图书、学术资料、数据资源等购买费用，以及与相关的资料翻译、复印等费用</w:t>
            </w:r>
          </w:p>
        </w:tc>
      </w:tr>
      <w:tr w14:paraId="03A58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4A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12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82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3E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B8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邀请苔藓植物学领域的专家进行专题讲座</w:t>
            </w:r>
          </w:p>
        </w:tc>
      </w:tr>
      <w:tr w14:paraId="21737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D8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B16D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外业调查</w:t>
            </w:r>
          </w:p>
        </w:tc>
      </w:tr>
      <w:tr w14:paraId="06EC6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BE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b w:val="0"/>
                <w:bCs w:val="0"/>
                <w:sz w:val="24"/>
                <w:szCs w:val="24"/>
                <w:lang w:val="en-US" w:eastAsia="zh-CN" w:bidi="ar"/>
              </w:rPr>
              <w:t>1</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11CB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7"/>
                <w:rFonts w:hint="eastAsia" w:ascii="宋体" w:hAnsi="宋体" w:eastAsia="宋体" w:cs="宋体"/>
                <w:b w:val="0"/>
                <w:bCs w:val="0"/>
                <w:sz w:val="24"/>
                <w:szCs w:val="24"/>
                <w:lang w:val="en-US" w:eastAsia="zh-CN" w:bidi="ar"/>
              </w:rPr>
            </w:pPr>
            <w:r>
              <w:rPr>
                <w:rStyle w:val="74"/>
                <w:rFonts w:hint="eastAsia" w:ascii="宋体" w:hAnsi="宋体" w:eastAsia="宋体" w:cs="宋体"/>
                <w:b w:val="0"/>
                <w:bCs w:val="0"/>
                <w:sz w:val="24"/>
                <w:szCs w:val="24"/>
                <w:lang w:val="en-US" w:eastAsia="zh-CN" w:bidi="ar"/>
              </w:rPr>
              <w:t>地衣生物多样性调查(</w:t>
            </w:r>
            <w:r>
              <w:rPr>
                <w:rStyle w:val="67"/>
                <w:rFonts w:hint="eastAsia" w:ascii="宋体" w:hAnsi="宋体" w:eastAsia="宋体" w:cs="宋体"/>
                <w:b w:val="0"/>
                <w:bCs w:val="0"/>
                <w:sz w:val="24"/>
                <w:szCs w:val="24"/>
                <w:lang w:val="en-US" w:eastAsia="zh-CN" w:bidi="ar"/>
              </w:rPr>
              <w:t>平安天然林区共设置不少于80个调查样方，其中峡群林场设置不少于40个、东沟林场设置不少于40个)</w:t>
            </w:r>
          </w:p>
        </w:tc>
      </w:tr>
      <w:tr w14:paraId="120E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69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83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样方调查费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71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47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8F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包括样方布设费、布设样方材料费等。</w:t>
            </w:r>
          </w:p>
        </w:tc>
      </w:tr>
      <w:tr w14:paraId="7A8A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B6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F95762">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标本采集</w:t>
            </w:r>
          </w:p>
        </w:tc>
      </w:tr>
      <w:tr w14:paraId="62052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00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41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地衣电子标本拍摄费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8E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37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DB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地衣照片拍摄、电子库建立，每个物种不少于3张照片</w:t>
            </w:r>
          </w:p>
        </w:tc>
      </w:tr>
      <w:tr w14:paraId="1651A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73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A4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活体标本采集费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2B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3F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B3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地衣活体标本采集</w:t>
            </w:r>
          </w:p>
        </w:tc>
      </w:tr>
      <w:tr w14:paraId="0C42C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8A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5C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标本鉴定费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AF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D0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13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对采集、拍摄到的活体标本及电子标本进行专家鉴定</w:t>
            </w:r>
          </w:p>
        </w:tc>
      </w:tr>
      <w:tr w14:paraId="224A1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39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2</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73FA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7"/>
                <w:rFonts w:hint="eastAsia" w:ascii="宋体" w:hAnsi="宋体" w:eastAsia="宋体" w:cs="宋体"/>
                <w:sz w:val="24"/>
                <w:szCs w:val="24"/>
                <w:lang w:val="en-US" w:eastAsia="zh-CN" w:bidi="ar"/>
              </w:rPr>
            </w:pPr>
            <w:r>
              <w:rPr>
                <w:rStyle w:val="74"/>
                <w:rFonts w:hint="eastAsia" w:ascii="宋体" w:hAnsi="宋体" w:eastAsia="宋体" w:cs="宋体"/>
                <w:b w:val="0"/>
                <w:bCs w:val="0"/>
                <w:sz w:val="24"/>
                <w:szCs w:val="24"/>
                <w:lang w:val="en-US" w:eastAsia="zh-CN" w:bidi="ar"/>
              </w:rPr>
              <w:t>大型真菌调查</w:t>
            </w:r>
            <w:r>
              <w:rPr>
                <w:rStyle w:val="67"/>
                <w:rFonts w:hint="eastAsia" w:ascii="宋体" w:hAnsi="宋体" w:eastAsia="宋体" w:cs="宋体"/>
                <w:sz w:val="24"/>
                <w:szCs w:val="24"/>
                <w:lang w:val="en-US" w:eastAsia="zh-CN" w:bidi="ar"/>
              </w:rPr>
              <w:t>(平安天然林区共设置不少于100个调查样方)</w:t>
            </w:r>
          </w:p>
        </w:tc>
      </w:tr>
      <w:tr w14:paraId="70FF4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C1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CF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样方调查费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11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33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1A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包括样方布设费、布设样方材料费等。</w:t>
            </w:r>
          </w:p>
        </w:tc>
      </w:tr>
      <w:tr w14:paraId="422FD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85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C7E224">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标本采集</w:t>
            </w:r>
          </w:p>
        </w:tc>
      </w:tr>
      <w:tr w14:paraId="7407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C8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12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大型真菌电子标本拍摄费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4F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35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A1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大型真菌照片拍摄、电子库建立，每个物种不少于3张照片</w:t>
            </w:r>
          </w:p>
        </w:tc>
      </w:tr>
      <w:tr w14:paraId="1737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35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CF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活体标本采集费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B4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EC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20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大型真菌活体标本采集</w:t>
            </w:r>
          </w:p>
        </w:tc>
      </w:tr>
      <w:tr w14:paraId="08624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05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B7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标本鉴定费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34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C8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41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对采集、拍摄到的活体标本及电子标本进行专家鉴定</w:t>
            </w:r>
          </w:p>
        </w:tc>
      </w:tr>
      <w:tr w14:paraId="04CEB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6B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3</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9687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7"/>
                <w:rFonts w:hint="eastAsia" w:ascii="宋体" w:hAnsi="宋体" w:eastAsia="宋体" w:cs="宋体"/>
                <w:sz w:val="24"/>
                <w:szCs w:val="24"/>
                <w:lang w:val="en-US" w:eastAsia="zh-CN" w:bidi="ar"/>
              </w:rPr>
            </w:pPr>
            <w:r>
              <w:rPr>
                <w:rStyle w:val="74"/>
                <w:rFonts w:hint="eastAsia" w:ascii="宋体" w:hAnsi="宋体" w:eastAsia="宋体" w:cs="宋体"/>
                <w:b w:val="0"/>
                <w:bCs w:val="0"/>
                <w:sz w:val="24"/>
                <w:szCs w:val="24"/>
                <w:lang w:val="en-US" w:eastAsia="zh-CN" w:bidi="ar"/>
              </w:rPr>
              <w:t>苔藓植物多样性调查</w:t>
            </w:r>
            <w:r>
              <w:rPr>
                <w:rStyle w:val="67"/>
                <w:rFonts w:hint="eastAsia" w:ascii="宋体" w:hAnsi="宋体" w:eastAsia="宋体" w:cs="宋体"/>
                <w:sz w:val="24"/>
                <w:szCs w:val="24"/>
                <w:lang w:val="en-US" w:eastAsia="zh-CN" w:bidi="ar"/>
              </w:rPr>
              <w:t>(平安天然林区共设置不少于90个调查样方，其中峡群林场设置不少于45个、东沟林场设置不少于45个)</w:t>
            </w:r>
          </w:p>
        </w:tc>
      </w:tr>
      <w:tr w14:paraId="223C9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FA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4B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样方调查费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1E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5C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54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包括样方布设费、布设样方材料费等。</w:t>
            </w:r>
          </w:p>
        </w:tc>
      </w:tr>
      <w:tr w14:paraId="3E913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15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0BBAC8">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标本采集</w:t>
            </w:r>
          </w:p>
        </w:tc>
      </w:tr>
      <w:tr w14:paraId="78916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58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43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苔藓植物电子标本拍摄费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47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1B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68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苔藓植物照片拍摄、电子库建立，每个物种不少于3张照片</w:t>
            </w:r>
          </w:p>
        </w:tc>
      </w:tr>
      <w:tr w14:paraId="30DED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3C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B0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活体标本采集费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E8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48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55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苔藓植物活体标本采集</w:t>
            </w:r>
          </w:p>
        </w:tc>
      </w:tr>
      <w:tr w14:paraId="2A67C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D4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4E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标本鉴定费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02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EA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85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对采集、拍摄到的活体标本及电子标本进行专家鉴定</w:t>
            </w:r>
          </w:p>
        </w:tc>
      </w:tr>
      <w:tr w14:paraId="45742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04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3B6E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内业分析</w:t>
            </w:r>
          </w:p>
        </w:tc>
      </w:tr>
      <w:tr w14:paraId="18EEB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02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09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地衣生物多样性调查</w:t>
            </w:r>
          </w:p>
        </w:tc>
      </w:tr>
      <w:tr w14:paraId="721DC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97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63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DNA提取与扩增分析费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28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12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0C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从地衣样本中提取DNA，提取的DNA中包含了地衣的遗传物质。通过聚合酶链式反应（PCR）技术，将目标DNA片段大量扩增，以便后续的测序分析</w:t>
            </w:r>
          </w:p>
        </w:tc>
      </w:tr>
      <w:tr w14:paraId="1F0C8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35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33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测序与序列分析费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B9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D4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E4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将扩增得到的DNA片段进行测序，获得其碱基序列，将测序结果与已有的地衣DNA序列数据库进行比对。通过比对相似度，可以确定样本所属的物种或亲缘关系</w:t>
            </w:r>
          </w:p>
        </w:tc>
      </w:tr>
      <w:tr w14:paraId="08F9A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A6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6D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大型真菌调查</w:t>
            </w:r>
          </w:p>
        </w:tc>
      </w:tr>
      <w:tr w14:paraId="52A5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2B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72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DNA提取与扩增分析费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80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90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4F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从大型真菌样本中提取DNA，提取的DNA中包含了大型真菌的遗传物质。通过聚合酶链式反应（PCR）技术，将目标DNA片段大量扩增，以便后续的测序分析</w:t>
            </w:r>
          </w:p>
        </w:tc>
      </w:tr>
      <w:tr w14:paraId="38E8E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87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98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测序与序列分析费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FE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CB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4E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将扩增得到的DNA片段进行测序，获得其碱基序列，将测序结果与已有的大型真菌DNA序列数据库进行比对。通过比对相似度，确定样本所属的物种或亲缘关系</w:t>
            </w:r>
          </w:p>
        </w:tc>
      </w:tr>
      <w:tr w14:paraId="216CD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B6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6E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苔藓植物多样性调查</w:t>
            </w:r>
          </w:p>
        </w:tc>
      </w:tr>
      <w:tr w14:paraId="62AA2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F1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00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DNA提取与扩增分析费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ED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47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6A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从苔藓植物样本中提取DNA，提取的DNA中包含了苔藓植物的遗传物质。通过聚合酶链式反应（PCR）技术，将目标DNA片段大量扩增，以便后续的测序分析</w:t>
            </w:r>
          </w:p>
        </w:tc>
      </w:tr>
      <w:tr w14:paraId="10C81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88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40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测序与序列分析费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08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3A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C7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将扩增得到的DNA片段进行测序，获得其碱基序列，将测序结果与已有的苔藓植物DNA序列数据库进行比对。通过比对相似度，确定样本所属的物种或亲缘关系</w:t>
            </w:r>
          </w:p>
        </w:tc>
      </w:tr>
      <w:tr w14:paraId="6B68B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FA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15B3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成果编制</w:t>
            </w:r>
          </w:p>
        </w:tc>
      </w:tr>
      <w:tr w14:paraId="580F4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FA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69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地衣生物多样性调查</w:t>
            </w:r>
          </w:p>
        </w:tc>
      </w:tr>
      <w:tr w14:paraId="19C23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96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E8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调查报告编制</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BC1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77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对调查数据统计分析、形成调查成果</w:t>
            </w:r>
          </w:p>
        </w:tc>
      </w:tr>
      <w:tr w14:paraId="71AFB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E8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5A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技术报告</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D0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74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0D40">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r>
      <w:tr w14:paraId="13945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93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76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工作总结</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34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1F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2CAD">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r>
      <w:tr w14:paraId="00EF7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B7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10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地衣分布图</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D9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E1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62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体现地衣分布区域、适生环境、物种等重要信息</w:t>
            </w:r>
          </w:p>
        </w:tc>
      </w:tr>
      <w:tr w14:paraId="5FBFD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66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D8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样线布局图</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92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69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37E2">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r>
      <w:tr w14:paraId="558BB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51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12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样方布局图</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57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D3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D8E8">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r>
      <w:tr w14:paraId="5E51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D1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F2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海东市平安区天然林区大型真菌调查</w:t>
            </w:r>
          </w:p>
        </w:tc>
      </w:tr>
      <w:tr w14:paraId="78635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A1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0E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调查报告编制</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E7C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AF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40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对调查数据统计分析、形成调查成果</w:t>
            </w:r>
          </w:p>
        </w:tc>
      </w:tr>
      <w:tr w14:paraId="1A896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4B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96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技术报告</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18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A8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B218">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r>
      <w:tr w14:paraId="257C2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BD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A6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工作总结</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79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3F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FAE3">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r>
      <w:tr w14:paraId="0D00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20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89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大型真菌分布图</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54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76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A5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体现大型真菌分布区域、适生环境、物种等重要信息</w:t>
            </w:r>
          </w:p>
        </w:tc>
      </w:tr>
      <w:tr w14:paraId="5C67E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B3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CF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样线布局图</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F7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F2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6384">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r>
      <w:tr w14:paraId="7D0F2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83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D4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样方布局图</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2A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40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81B8">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r>
      <w:tr w14:paraId="715C4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7D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73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海东市平安区天然林区苔藓植物多样性调查</w:t>
            </w:r>
          </w:p>
        </w:tc>
      </w:tr>
      <w:tr w14:paraId="3E3B5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BA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7E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调查报告编制</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24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4F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C5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对调查数据统计分析、形成调查成果</w:t>
            </w:r>
          </w:p>
        </w:tc>
      </w:tr>
      <w:tr w14:paraId="2E912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3D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66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技术报告</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7D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6E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DF1B">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r>
      <w:tr w14:paraId="36884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78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14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工作总结</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6C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BA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0614">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r>
      <w:tr w14:paraId="3D96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6B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94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苔藓植物分布图</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88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2C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55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Style w:val="67"/>
                <w:rFonts w:hint="eastAsia" w:ascii="宋体" w:hAnsi="宋体" w:eastAsia="宋体" w:cs="宋体"/>
                <w:sz w:val="24"/>
                <w:szCs w:val="24"/>
                <w:lang w:val="en-US" w:eastAsia="zh-CN" w:bidi="ar"/>
              </w:rPr>
              <w:t>体现苔藓植物分布区域、适生环境、物种等重要信息</w:t>
            </w:r>
          </w:p>
        </w:tc>
      </w:tr>
      <w:tr w14:paraId="74926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8D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02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样线布局图</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43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84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5F53">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r>
      <w:tr w14:paraId="05DBB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E2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E4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样方布局图</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9B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BF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1F41">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r>
      <w:tr w14:paraId="6808B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95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E746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成果评价</w:t>
            </w:r>
          </w:p>
        </w:tc>
      </w:tr>
      <w:tr w14:paraId="4296C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13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60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地衣生物多样性调查</w:t>
            </w:r>
          </w:p>
        </w:tc>
      </w:tr>
      <w:tr w14:paraId="1E86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6A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86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成果评价</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59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7C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2A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包括会议费，省外专家差旅费等</w:t>
            </w:r>
          </w:p>
        </w:tc>
      </w:tr>
      <w:tr w14:paraId="0399A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69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A0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大型真菌调查</w:t>
            </w:r>
          </w:p>
        </w:tc>
      </w:tr>
      <w:tr w14:paraId="6595B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45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5C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成果评价</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D8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96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A3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包括会议费，省外专家差旅费等。</w:t>
            </w:r>
          </w:p>
        </w:tc>
      </w:tr>
      <w:tr w14:paraId="17CAD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2E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4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84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苔藓植物多样性调查</w:t>
            </w:r>
          </w:p>
        </w:tc>
      </w:tr>
      <w:tr w14:paraId="0D4D4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00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08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成果评价</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D4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B1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18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包括会议费，省外专家差旅费等</w:t>
            </w:r>
          </w:p>
        </w:tc>
      </w:tr>
    </w:tbl>
    <w:p w14:paraId="29FD9F8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FF"/>
          <w:sz w:val="24"/>
          <w:szCs w:val="24"/>
          <w:highlight w:val="none"/>
          <w:lang w:val="en-US" w:eastAsia="zh-CN"/>
        </w:rPr>
      </w:pPr>
    </w:p>
    <w:p w14:paraId="6397B78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p>
    <w:p w14:paraId="2F0C1FDB">
      <w:pPr>
        <w:autoSpaceDE w:val="0"/>
        <w:autoSpaceDN w:val="0"/>
        <w:spacing w:line="360" w:lineRule="auto"/>
        <w:ind w:firstLine="640" w:firstLineChars="200"/>
        <w:rPr>
          <w:rFonts w:hint="eastAsia" w:ascii="宋体" w:hAnsi="宋体" w:cs="宋体"/>
          <w:color w:val="auto"/>
          <w:sz w:val="32"/>
          <w:szCs w:val="32"/>
        </w:rPr>
      </w:pPr>
    </w:p>
    <w:sectPr>
      <w:headerReference r:id="rId3" w:type="default"/>
      <w:footerReference r:id="rId4" w:type="default"/>
      <w:pgSz w:w="11905" w:h="16838"/>
      <w:pgMar w:top="1440" w:right="1803" w:bottom="1440" w:left="1803" w:header="851" w:footer="992"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33B66">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60475" cy="296545"/>
              <wp:effectExtent l="0" t="0" r="0" b="0"/>
              <wp:wrapNone/>
              <wp:docPr id="1" name="文本框 2049"/>
              <wp:cNvGraphicFramePr/>
              <a:graphic xmlns:a="http://schemas.openxmlformats.org/drawingml/2006/main">
                <a:graphicData uri="http://schemas.microsoft.com/office/word/2010/wordprocessingShape">
                  <wps:wsp>
                    <wps:cNvSpPr txBox="1"/>
                    <wps:spPr>
                      <a:xfrm>
                        <a:off x="0" y="0"/>
                        <a:ext cx="1260475" cy="296545"/>
                      </a:xfrm>
                      <a:prstGeom prst="rect">
                        <a:avLst/>
                      </a:prstGeom>
                      <a:noFill/>
                      <a:ln>
                        <a:noFill/>
                      </a:ln>
                    </wps:spPr>
                    <wps:txbx>
                      <w:txbxContent>
                        <w:p w14:paraId="773F04C3">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62</w:t>
                          </w:r>
                          <w:r>
                            <w:fldChar w:fldCharType="end"/>
                          </w:r>
                          <w:r>
                            <w:rPr>
                              <w:rFonts w:hint="eastAsia"/>
                            </w:rPr>
                            <w:t xml:space="preserve"> 页</w:t>
                          </w:r>
                        </w:p>
                      </w:txbxContent>
                    </wps:txbx>
                    <wps:bodyPr lIns="0" tIns="0" rIns="0" bIns="0"/>
                  </wps:wsp>
                </a:graphicData>
              </a:graphic>
            </wp:anchor>
          </w:drawing>
        </mc:Choice>
        <mc:Fallback>
          <w:pict>
            <v:shape id="文本框 2049" o:spid="_x0000_s1026" o:spt="202" type="#_x0000_t202" style="position:absolute;left:0pt;margin-top:0pt;height:23.35pt;width:99.25pt;mso-position-horizontal:center;mso-position-horizontal-relative:margin;z-index:251659264;mso-width-relative:page;mso-height-relative:page;" filled="f" stroked="f" coordsize="21600,21600" o:gfxdata="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qeK0XUAAAABAEAAA8AAAAAAAAAAQAgAAAAIgAAAGRycy9kb3ducmV2LnhtbFBLAQIUABQAAAAI&#10;AIdO4kDZQBV4uAEAAGkDAAAOAAAAAAAAAAEAIAAAACMBAABkcnMvZTJvRG9jLnhtbFBLBQYAAAAA&#10;BgAGAFkBAABNBQAAAAA=&#10;">
              <v:fill on="f" focussize="0,0"/>
              <v:stroke on="f"/>
              <v:imagedata o:title=""/>
              <o:lock v:ext="edit" aspectratio="f"/>
              <v:textbox inset="0mm,0mm,0mm,0mm">
                <w:txbxContent>
                  <w:p w14:paraId="773F04C3">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62</w:t>
                    </w:r>
                    <w:r>
                      <w:fldChar w:fldCharType="end"/>
                    </w:r>
                    <w:r>
                      <w:rPr>
                        <w:rFonts w:hint="eastAsia"/>
                      </w:rPr>
                      <w:t xml:space="preserve"> 页</w:t>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87082">
    <w:pPr>
      <w:pStyle w:val="21"/>
      <w:pBdr>
        <w:bottom w:val="none" w:color="auto" w:sz="0" w:space="1"/>
      </w:pBdr>
      <w:rPr>
        <w:rFonts w:hint="eastAsia" w:eastAsia="宋体"/>
        <w:sz w:val="20"/>
        <w:szCs w:val="20"/>
        <w:lang w:eastAsia="zh-CN"/>
      </w:rPr>
    </w:pPr>
    <w:r>
      <w:rPr>
        <w:sz w:val="20"/>
        <w:szCs w:val="20"/>
      </w:rPr>
      <w:drawing>
        <wp:anchor distT="0" distB="0" distL="114300" distR="114300" simplePos="0" relativeHeight="251660288" behindDoc="0" locked="0" layoutInCell="1" allowOverlap="1">
          <wp:simplePos x="0" y="0"/>
          <wp:positionH relativeFrom="column">
            <wp:posOffset>-410845</wp:posOffset>
          </wp:positionH>
          <wp:positionV relativeFrom="paragraph">
            <wp:posOffset>-71755</wp:posOffset>
          </wp:positionV>
          <wp:extent cx="939800" cy="377825"/>
          <wp:effectExtent l="0" t="0" r="0" b="317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
                  <a:stretch>
                    <a:fillRect/>
                  </a:stretch>
                </pic:blipFill>
                <pic:spPr>
                  <a:xfrm>
                    <a:off x="0" y="0"/>
                    <a:ext cx="939800" cy="377825"/>
                  </a:xfrm>
                  <a:prstGeom prst="rect">
                    <a:avLst/>
                  </a:prstGeom>
                  <a:noFill/>
                  <a:ln>
                    <a:noFill/>
                  </a:ln>
                </pic:spPr>
              </pic:pic>
            </a:graphicData>
          </a:graphic>
        </wp:anchor>
      </w:drawing>
    </w:r>
    <w:r>
      <w:rPr>
        <w:rFonts w:hint="eastAsia" w:ascii="宋体" w:hAnsi="宋体" w:cs="宋体"/>
        <w:sz w:val="20"/>
        <w:szCs w:val="20"/>
        <w:u w:val="single"/>
        <w:lang w:val="en-US" w:eastAsia="zh-CN"/>
      </w:rPr>
      <w:t xml:space="preserve">      </w:t>
    </w:r>
    <w:r>
      <w:rPr>
        <w:rFonts w:hint="eastAsia" w:ascii="宋体" w:hAnsi="宋体" w:cs="宋体"/>
        <w:sz w:val="20"/>
        <w:szCs w:val="20"/>
        <w:u w:val="single"/>
      </w:rPr>
      <w:t>青海品冠招标代理有限公司招标文件      青海品冠公招（服务）</w:t>
    </w:r>
    <w:r>
      <w:rPr>
        <w:rFonts w:hint="eastAsia" w:ascii="宋体" w:hAnsi="宋体" w:cs="宋体"/>
        <w:sz w:val="20"/>
        <w:szCs w:val="20"/>
        <w:u w:val="single"/>
        <w:lang w:eastAsia="zh-CN"/>
      </w:rPr>
      <w:t>2026-015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isLgl/>
      <w:lvlText w:val="%1.%2"/>
      <w:lvlJc w:val="left"/>
      <w:pPr>
        <w:ind w:left="992" w:hanging="567"/>
      </w:pPr>
      <w:rPr>
        <w:rFonts w:hint="eastAsia" w:eastAsia="微软雅黑"/>
        <w:b/>
        <w:i w:val="0"/>
        <w:sz w:val="24"/>
      </w:rPr>
    </w:lvl>
    <w:lvl w:ilvl="2" w:tentative="0">
      <w:start w:val="1"/>
      <w:numFmt w:val="decimal"/>
      <w:pStyle w:val="6"/>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9B11739"/>
    <w:multiLevelType w:val="singleLevel"/>
    <w:tmpl w:val="59B11739"/>
    <w:lvl w:ilvl="0" w:tentative="0">
      <w:start w:val="1"/>
      <w:numFmt w:val="decimal"/>
      <w:suff w:val="nothing"/>
      <w:lvlText w:val="（%1）"/>
      <w:lvlJc w:val="left"/>
    </w:lvl>
  </w:abstractNum>
  <w:abstractNum w:abstractNumId="2">
    <w:nsid w:val="59FC3CC6"/>
    <w:multiLevelType w:val="singleLevel"/>
    <w:tmpl w:val="59FC3CC6"/>
    <w:lvl w:ilvl="0" w:tentative="0">
      <w:start w:val="1"/>
      <w:numFmt w:val="decimal"/>
      <w:suff w:val="nothing"/>
      <w:lvlText w:val="（%1）"/>
      <w:lvlJc w:val="left"/>
    </w:lvl>
  </w:abstractNum>
  <w:abstractNum w:abstractNumId="3">
    <w:nsid w:val="59FC3E95"/>
    <w:multiLevelType w:val="singleLevel"/>
    <w:tmpl w:val="59FC3E95"/>
    <w:lvl w:ilvl="0" w:tentative="0">
      <w:start w:val="1"/>
      <w:numFmt w:val="decimal"/>
      <w:lvlText w:val="(%1)"/>
      <w:lvlJc w:val="left"/>
      <w:pPr>
        <w:tabs>
          <w:tab w:val="left" w:pos="312"/>
        </w:tabs>
      </w:pPr>
    </w:lvl>
  </w:abstractNum>
  <w:abstractNum w:abstractNumId="4">
    <w:nsid w:val="59FC4271"/>
    <w:multiLevelType w:val="singleLevel"/>
    <w:tmpl w:val="59FC4271"/>
    <w:lvl w:ilvl="0" w:tentative="0">
      <w:start w:val="1"/>
      <w:numFmt w:val="decimal"/>
      <w:suff w:val="nothing"/>
      <w:lvlText w:val="（%1）"/>
      <w:lvlJc w:val="left"/>
    </w:lvl>
  </w:abstractNum>
  <w:abstractNum w:abstractNumId="5">
    <w:nsid w:val="59FC4698"/>
    <w:multiLevelType w:val="singleLevel"/>
    <w:tmpl w:val="59FC4698"/>
    <w:lvl w:ilvl="0" w:tentative="0">
      <w:start w:val="1"/>
      <w:numFmt w:val="decimal"/>
      <w:suff w:val="nothing"/>
      <w:lvlText w:val="（%1）"/>
      <w:lvlJc w:val="left"/>
    </w:lvl>
  </w:abstractNum>
  <w:abstractNum w:abstractNumId="6">
    <w:nsid w:val="59FC4CCC"/>
    <w:multiLevelType w:val="singleLevel"/>
    <w:tmpl w:val="59FC4CCC"/>
    <w:lvl w:ilvl="0" w:tentative="0">
      <w:start w:val="1"/>
      <w:numFmt w:val="decimal"/>
      <w:suff w:val="nothing"/>
      <w:lvlText w:val="（%1）"/>
      <w:lvlJc w:val="left"/>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19"/>
  <w:drawingGridHorizontalSpacing w:val="240"/>
  <w:drawingGridVerticalSpacing w:val="165"/>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yMzViNmU2NTUzODE2ZTEwZTE5NmYxZWFhZTNjYTIifQ=="/>
    <w:docVar w:name="KSO_WPS_MARK_KEY" w:val="137c80de-237a-4a03-a81f-b71633c30130"/>
  </w:docVars>
  <w:rsids>
    <w:rsidRoot w:val="00686935"/>
    <w:rsid w:val="00010F33"/>
    <w:rsid w:val="0001401E"/>
    <w:rsid w:val="0002777A"/>
    <w:rsid w:val="00053F84"/>
    <w:rsid w:val="0007570E"/>
    <w:rsid w:val="000875EB"/>
    <w:rsid w:val="000918D1"/>
    <w:rsid w:val="000A3592"/>
    <w:rsid w:val="000B652B"/>
    <w:rsid w:val="000C0D8F"/>
    <w:rsid w:val="000C2C06"/>
    <w:rsid w:val="000C38E9"/>
    <w:rsid w:val="000D2AAD"/>
    <w:rsid w:val="000D5A34"/>
    <w:rsid w:val="000F51BE"/>
    <w:rsid w:val="0010245E"/>
    <w:rsid w:val="00102BAF"/>
    <w:rsid w:val="00150ABF"/>
    <w:rsid w:val="00151A00"/>
    <w:rsid w:val="001B3699"/>
    <w:rsid w:val="001B603E"/>
    <w:rsid w:val="001C2819"/>
    <w:rsid w:val="001F5C10"/>
    <w:rsid w:val="001F67C5"/>
    <w:rsid w:val="002133D4"/>
    <w:rsid w:val="00240473"/>
    <w:rsid w:val="00255D41"/>
    <w:rsid w:val="00267527"/>
    <w:rsid w:val="002701DA"/>
    <w:rsid w:val="00271C7E"/>
    <w:rsid w:val="00283FF2"/>
    <w:rsid w:val="00286755"/>
    <w:rsid w:val="002A6A11"/>
    <w:rsid w:val="002C2F3F"/>
    <w:rsid w:val="002C5D73"/>
    <w:rsid w:val="002D2150"/>
    <w:rsid w:val="002E4BCC"/>
    <w:rsid w:val="003046DB"/>
    <w:rsid w:val="003148EC"/>
    <w:rsid w:val="00350F77"/>
    <w:rsid w:val="0036431D"/>
    <w:rsid w:val="00375CF6"/>
    <w:rsid w:val="0038064F"/>
    <w:rsid w:val="00383878"/>
    <w:rsid w:val="003850AB"/>
    <w:rsid w:val="003A0ED3"/>
    <w:rsid w:val="003C010A"/>
    <w:rsid w:val="003D3BFB"/>
    <w:rsid w:val="003D56CC"/>
    <w:rsid w:val="003F4974"/>
    <w:rsid w:val="0041505E"/>
    <w:rsid w:val="004173C4"/>
    <w:rsid w:val="00456BAD"/>
    <w:rsid w:val="0048778F"/>
    <w:rsid w:val="004919C2"/>
    <w:rsid w:val="004A1525"/>
    <w:rsid w:val="004A1CBF"/>
    <w:rsid w:val="004A2F18"/>
    <w:rsid w:val="004B35C8"/>
    <w:rsid w:val="004E296C"/>
    <w:rsid w:val="004E71AC"/>
    <w:rsid w:val="004F56AA"/>
    <w:rsid w:val="00542077"/>
    <w:rsid w:val="0055204B"/>
    <w:rsid w:val="00565A69"/>
    <w:rsid w:val="00571E62"/>
    <w:rsid w:val="00580E9F"/>
    <w:rsid w:val="00585952"/>
    <w:rsid w:val="005A4637"/>
    <w:rsid w:val="005A724E"/>
    <w:rsid w:val="005B5287"/>
    <w:rsid w:val="005C2BFE"/>
    <w:rsid w:val="0065456E"/>
    <w:rsid w:val="006557C8"/>
    <w:rsid w:val="006610D8"/>
    <w:rsid w:val="006825AC"/>
    <w:rsid w:val="00686935"/>
    <w:rsid w:val="00694657"/>
    <w:rsid w:val="006A5595"/>
    <w:rsid w:val="006D2B28"/>
    <w:rsid w:val="00723C48"/>
    <w:rsid w:val="00725A21"/>
    <w:rsid w:val="007262EE"/>
    <w:rsid w:val="0075045E"/>
    <w:rsid w:val="00752E78"/>
    <w:rsid w:val="007556F6"/>
    <w:rsid w:val="00776220"/>
    <w:rsid w:val="00777958"/>
    <w:rsid w:val="007D4F9E"/>
    <w:rsid w:val="007D66DC"/>
    <w:rsid w:val="007E2B7D"/>
    <w:rsid w:val="007E790F"/>
    <w:rsid w:val="007F221C"/>
    <w:rsid w:val="007F5E2E"/>
    <w:rsid w:val="008004A5"/>
    <w:rsid w:val="00816D7C"/>
    <w:rsid w:val="00823282"/>
    <w:rsid w:val="00826D51"/>
    <w:rsid w:val="00857398"/>
    <w:rsid w:val="00863600"/>
    <w:rsid w:val="00871646"/>
    <w:rsid w:val="0088679E"/>
    <w:rsid w:val="00894E70"/>
    <w:rsid w:val="008A504B"/>
    <w:rsid w:val="008A6A9F"/>
    <w:rsid w:val="008A72DE"/>
    <w:rsid w:val="008D128B"/>
    <w:rsid w:val="008D16B3"/>
    <w:rsid w:val="008D6341"/>
    <w:rsid w:val="008E2981"/>
    <w:rsid w:val="008F6B95"/>
    <w:rsid w:val="0090105F"/>
    <w:rsid w:val="009035B4"/>
    <w:rsid w:val="00915D8E"/>
    <w:rsid w:val="009304CE"/>
    <w:rsid w:val="00942454"/>
    <w:rsid w:val="009518EC"/>
    <w:rsid w:val="00974963"/>
    <w:rsid w:val="0097673F"/>
    <w:rsid w:val="0099074C"/>
    <w:rsid w:val="009B1754"/>
    <w:rsid w:val="009F412D"/>
    <w:rsid w:val="009F4C02"/>
    <w:rsid w:val="009F4D00"/>
    <w:rsid w:val="009F7D4B"/>
    <w:rsid w:val="00A2722E"/>
    <w:rsid w:val="00A27B25"/>
    <w:rsid w:val="00A30A2D"/>
    <w:rsid w:val="00A338E3"/>
    <w:rsid w:val="00A35CC8"/>
    <w:rsid w:val="00A37D9E"/>
    <w:rsid w:val="00A41442"/>
    <w:rsid w:val="00A45FF3"/>
    <w:rsid w:val="00A51F53"/>
    <w:rsid w:val="00A53A58"/>
    <w:rsid w:val="00A55CA7"/>
    <w:rsid w:val="00A60305"/>
    <w:rsid w:val="00A716E9"/>
    <w:rsid w:val="00A73F74"/>
    <w:rsid w:val="00A80A3F"/>
    <w:rsid w:val="00A95B30"/>
    <w:rsid w:val="00AA07F7"/>
    <w:rsid w:val="00AD39F5"/>
    <w:rsid w:val="00B04ABF"/>
    <w:rsid w:val="00B055EE"/>
    <w:rsid w:val="00B13061"/>
    <w:rsid w:val="00B26540"/>
    <w:rsid w:val="00B270AA"/>
    <w:rsid w:val="00B329BB"/>
    <w:rsid w:val="00B41C7E"/>
    <w:rsid w:val="00B46F91"/>
    <w:rsid w:val="00B602F3"/>
    <w:rsid w:val="00B81C5A"/>
    <w:rsid w:val="00B84075"/>
    <w:rsid w:val="00BC0429"/>
    <w:rsid w:val="00BE18A1"/>
    <w:rsid w:val="00BE6400"/>
    <w:rsid w:val="00BF0E15"/>
    <w:rsid w:val="00BF1378"/>
    <w:rsid w:val="00C00458"/>
    <w:rsid w:val="00C02A98"/>
    <w:rsid w:val="00C2296E"/>
    <w:rsid w:val="00C41BC3"/>
    <w:rsid w:val="00C44013"/>
    <w:rsid w:val="00C569E9"/>
    <w:rsid w:val="00C65A11"/>
    <w:rsid w:val="00C70EAD"/>
    <w:rsid w:val="00C713FA"/>
    <w:rsid w:val="00C84863"/>
    <w:rsid w:val="00C91EC9"/>
    <w:rsid w:val="00C93F6C"/>
    <w:rsid w:val="00CC1661"/>
    <w:rsid w:val="00CC74BE"/>
    <w:rsid w:val="00CD2D66"/>
    <w:rsid w:val="00CE1056"/>
    <w:rsid w:val="00D03063"/>
    <w:rsid w:val="00D13F4F"/>
    <w:rsid w:val="00D167A0"/>
    <w:rsid w:val="00D45D77"/>
    <w:rsid w:val="00D9270D"/>
    <w:rsid w:val="00DA389F"/>
    <w:rsid w:val="00DA7B8E"/>
    <w:rsid w:val="00DB57FA"/>
    <w:rsid w:val="00DC2EA1"/>
    <w:rsid w:val="00DE02D0"/>
    <w:rsid w:val="00DE181E"/>
    <w:rsid w:val="00DE415F"/>
    <w:rsid w:val="00E111EE"/>
    <w:rsid w:val="00E2268D"/>
    <w:rsid w:val="00E25C10"/>
    <w:rsid w:val="00E32A0E"/>
    <w:rsid w:val="00E76349"/>
    <w:rsid w:val="00EC5226"/>
    <w:rsid w:val="00ED7415"/>
    <w:rsid w:val="00EE4B74"/>
    <w:rsid w:val="00F03A51"/>
    <w:rsid w:val="00F33751"/>
    <w:rsid w:val="00F3453D"/>
    <w:rsid w:val="00F426B0"/>
    <w:rsid w:val="00F7498F"/>
    <w:rsid w:val="00F7613F"/>
    <w:rsid w:val="00F77FBF"/>
    <w:rsid w:val="00FB102E"/>
    <w:rsid w:val="00FB484C"/>
    <w:rsid w:val="00FE07EF"/>
    <w:rsid w:val="00FE6885"/>
    <w:rsid w:val="00FF10DA"/>
    <w:rsid w:val="00FF3EB9"/>
    <w:rsid w:val="00FF5A56"/>
    <w:rsid w:val="0126175F"/>
    <w:rsid w:val="017B5688"/>
    <w:rsid w:val="018117C1"/>
    <w:rsid w:val="01BA2CFB"/>
    <w:rsid w:val="01CF32DE"/>
    <w:rsid w:val="01DF6AA8"/>
    <w:rsid w:val="0202340E"/>
    <w:rsid w:val="02421D02"/>
    <w:rsid w:val="02720611"/>
    <w:rsid w:val="02BE50B5"/>
    <w:rsid w:val="03083283"/>
    <w:rsid w:val="03121065"/>
    <w:rsid w:val="032A4BBA"/>
    <w:rsid w:val="039D426C"/>
    <w:rsid w:val="03E377B4"/>
    <w:rsid w:val="047F06FB"/>
    <w:rsid w:val="049716CA"/>
    <w:rsid w:val="05040E01"/>
    <w:rsid w:val="058014BF"/>
    <w:rsid w:val="0583332C"/>
    <w:rsid w:val="059E34EF"/>
    <w:rsid w:val="05D64F20"/>
    <w:rsid w:val="05F168DB"/>
    <w:rsid w:val="060D3D91"/>
    <w:rsid w:val="069A65B0"/>
    <w:rsid w:val="06B25C3E"/>
    <w:rsid w:val="074D4254"/>
    <w:rsid w:val="07690BBE"/>
    <w:rsid w:val="07B82E57"/>
    <w:rsid w:val="08046D4B"/>
    <w:rsid w:val="082E6D53"/>
    <w:rsid w:val="083D2035"/>
    <w:rsid w:val="08545789"/>
    <w:rsid w:val="08CB50A1"/>
    <w:rsid w:val="08F43ECA"/>
    <w:rsid w:val="090C6538"/>
    <w:rsid w:val="0A591889"/>
    <w:rsid w:val="0A9175F2"/>
    <w:rsid w:val="0AA00F97"/>
    <w:rsid w:val="0AA52EBD"/>
    <w:rsid w:val="0AE072DF"/>
    <w:rsid w:val="0AF47186"/>
    <w:rsid w:val="0B2E28F3"/>
    <w:rsid w:val="0B414DFC"/>
    <w:rsid w:val="0BB30DED"/>
    <w:rsid w:val="0C0B2BC4"/>
    <w:rsid w:val="0C2602BC"/>
    <w:rsid w:val="0C2F7DA2"/>
    <w:rsid w:val="0C75013D"/>
    <w:rsid w:val="0CD70279"/>
    <w:rsid w:val="0DB224D9"/>
    <w:rsid w:val="0DC70352"/>
    <w:rsid w:val="0DC9329C"/>
    <w:rsid w:val="0E3257CE"/>
    <w:rsid w:val="0E3B08A9"/>
    <w:rsid w:val="0E8777DB"/>
    <w:rsid w:val="0F2F508E"/>
    <w:rsid w:val="0F342EAF"/>
    <w:rsid w:val="0F3B253B"/>
    <w:rsid w:val="0F9D28CF"/>
    <w:rsid w:val="0FD81EB4"/>
    <w:rsid w:val="0FE05E4D"/>
    <w:rsid w:val="101E3E7A"/>
    <w:rsid w:val="10516791"/>
    <w:rsid w:val="109F3812"/>
    <w:rsid w:val="10C6052D"/>
    <w:rsid w:val="113A05A4"/>
    <w:rsid w:val="116A5FF7"/>
    <w:rsid w:val="11E64458"/>
    <w:rsid w:val="12081617"/>
    <w:rsid w:val="120C6236"/>
    <w:rsid w:val="124E6889"/>
    <w:rsid w:val="12AD19F7"/>
    <w:rsid w:val="12F8123F"/>
    <w:rsid w:val="13473BB4"/>
    <w:rsid w:val="13824EB8"/>
    <w:rsid w:val="13AA2BE6"/>
    <w:rsid w:val="13B55B3D"/>
    <w:rsid w:val="14AD42A1"/>
    <w:rsid w:val="14ED2102"/>
    <w:rsid w:val="1519109A"/>
    <w:rsid w:val="15383630"/>
    <w:rsid w:val="153A3C2D"/>
    <w:rsid w:val="15B7140E"/>
    <w:rsid w:val="15B73588"/>
    <w:rsid w:val="15EE601C"/>
    <w:rsid w:val="1655088A"/>
    <w:rsid w:val="16777AA6"/>
    <w:rsid w:val="17BB1122"/>
    <w:rsid w:val="17F263D4"/>
    <w:rsid w:val="17F45E20"/>
    <w:rsid w:val="17FB6E0D"/>
    <w:rsid w:val="183924FE"/>
    <w:rsid w:val="18485CC3"/>
    <w:rsid w:val="194C7B31"/>
    <w:rsid w:val="195B6557"/>
    <w:rsid w:val="19BE63EE"/>
    <w:rsid w:val="19D03E23"/>
    <w:rsid w:val="19F264C1"/>
    <w:rsid w:val="1A4C3C21"/>
    <w:rsid w:val="1AB21051"/>
    <w:rsid w:val="1AB32AF5"/>
    <w:rsid w:val="1B7049E3"/>
    <w:rsid w:val="1B7104CB"/>
    <w:rsid w:val="1BDD0528"/>
    <w:rsid w:val="1C6A6ABD"/>
    <w:rsid w:val="1C892D5E"/>
    <w:rsid w:val="1C9B58AB"/>
    <w:rsid w:val="1CA02885"/>
    <w:rsid w:val="1CB20255"/>
    <w:rsid w:val="1CD002CA"/>
    <w:rsid w:val="1D732C25"/>
    <w:rsid w:val="1D73442E"/>
    <w:rsid w:val="1DB029EA"/>
    <w:rsid w:val="1DC20FCA"/>
    <w:rsid w:val="1DDB2360"/>
    <w:rsid w:val="1DFC1808"/>
    <w:rsid w:val="1E0C793C"/>
    <w:rsid w:val="1E920021"/>
    <w:rsid w:val="1ECD061A"/>
    <w:rsid w:val="1ED804C8"/>
    <w:rsid w:val="1F126EDB"/>
    <w:rsid w:val="1F3D3B60"/>
    <w:rsid w:val="1F6860D9"/>
    <w:rsid w:val="1FC14D16"/>
    <w:rsid w:val="1FDE70DC"/>
    <w:rsid w:val="1FFA7D52"/>
    <w:rsid w:val="204037CA"/>
    <w:rsid w:val="205D0AB4"/>
    <w:rsid w:val="20C436E5"/>
    <w:rsid w:val="21384E9F"/>
    <w:rsid w:val="2156562C"/>
    <w:rsid w:val="21896246"/>
    <w:rsid w:val="21A723EE"/>
    <w:rsid w:val="21D01A69"/>
    <w:rsid w:val="21E26745"/>
    <w:rsid w:val="221B267D"/>
    <w:rsid w:val="22B3425A"/>
    <w:rsid w:val="22C87F8C"/>
    <w:rsid w:val="22D656AC"/>
    <w:rsid w:val="22E8485A"/>
    <w:rsid w:val="22EC3898"/>
    <w:rsid w:val="22F5214A"/>
    <w:rsid w:val="23072787"/>
    <w:rsid w:val="233A6A58"/>
    <w:rsid w:val="233B037C"/>
    <w:rsid w:val="234B0C48"/>
    <w:rsid w:val="234B1272"/>
    <w:rsid w:val="237D6BE6"/>
    <w:rsid w:val="23B03722"/>
    <w:rsid w:val="23F97433"/>
    <w:rsid w:val="24456BE7"/>
    <w:rsid w:val="246F58F0"/>
    <w:rsid w:val="247753E3"/>
    <w:rsid w:val="24AC591B"/>
    <w:rsid w:val="25205A7B"/>
    <w:rsid w:val="25316BE1"/>
    <w:rsid w:val="255A7F04"/>
    <w:rsid w:val="25D07771"/>
    <w:rsid w:val="26780B5B"/>
    <w:rsid w:val="26B30D08"/>
    <w:rsid w:val="26B711C0"/>
    <w:rsid w:val="270B1922"/>
    <w:rsid w:val="270C48E7"/>
    <w:rsid w:val="2793634A"/>
    <w:rsid w:val="279436D3"/>
    <w:rsid w:val="279A0EA0"/>
    <w:rsid w:val="27B06026"/>
    <w:rsid w:val="27BD3A55"/>
    <w:rsid w:val="27E0442C"/>
    <w:rsid w:val="28434899"/>
    <w:rsid w:val="28A81730"/>
    <w:rsid w:val="28A927EE"/>
    <w:rsid w:val="29690152"/>
    <w:rsid w:val="297815C5"/>
    <w:rsid w:val="29CB3C83"/>
    <w:rsid w:val="2A225DF1"/>
    <w:rsid w:val="2A813D3F"/>
    <w:rsid w:val="2A834AE2"/>
    <w:rsid w:val="2AB3475E"/>
    <w:rsid w:val="2AEB4A25"/>
    <w:rsid w:val="2B2A1A06"/>
    <w:rsid w:val="2B974A5C"/>
    <w:rsid w:val="2BA87126"/>
    <w:rsid w:val="2BA967CA"/>
    <w:rsid w:val="2BE65838"/>
    <w:rsid w:val="2BF3710E"/>
    <w:rsid w:val="2C2E3173"/>
    <w:rsid w:val="2C3F664C"/>
    <w:rsid w:val="2C7A4918"/>
    <w:rsid w:val="2C9C1E8B"/>
    <w:rsid w:val="2CE516AD"/>
    <w:rsid w:val="2D067C4C"/>
    <w:rsid w:val="2D0C5B98"/>
    <w:rsid w:val="2D2F6528"/>
    <w:rsid w:val="2D7B2969"/>
    <w:rsid w:val="2E053A60"/>
    <w:rsid w:val="2E3A195C"/>
    <w:rsid w:val="2E3B2F33"/>
    <w:rsid w:val="2E4D4B93"/>
    <w:rsid w:val="2E907B27"/>
    <w:rsid w:val="2EFC7961"/>
    <w:rsid w:val="2F373786"/>
    <w:rsid w:val="2F3926C8"/>
    <w:rsid w:val="2F964A23"/>
    <w:rsid w:val="2F9F2C8D"/>
    <w:rsid w:val="2FCF1AE3"/>
    <w:rsid w:val="2FF40C0B"/>
    <w:rsid w:val="301F068C"/>
    <w:rsid w:val="302F48DD"/>
    <w:rsid w:val="305F259A"/>
    <w:rsid w:val="306D417E"/>
    <w:rsid w:val="30870112"/>
    <w:rsid w:val="30914BF5"/>
    <w:rsid w:val="30A052C2"/>
    <w:rsid w:val="30D2549E"/>
    <w:rsid w:val="30D25512"/>
    <w:rsid w:val="30FF68BA"/>
    <w:rsid w:val="31002EB6"/>
    <w:rsid w:val="311350AC"/>
    <w:rsid w:val="317421E6"/>
    <w:rsid w:val="32557C17"/>
    <w:rsid w:val="32BA7252"/>
    <w:rsid w:val="32CA45C4"/>
    <w:rsid w:val="32E21EBD"/>
    <w:rsid w:val="32FD2735"/>
    <w:rsid w:val="332D409D"/>
    <w:rsid w:val="333A5096"/>
    <w:rsid w:val="337E0191"/>
    <w:rsid w:val="33814BD7"/>
    <w:rsid w:val="33855474"/>
    <w:rsid w:val="33F17F05"/>
    <w:rsid w:val="33F75F1E"/>
    <w:rsid w:val="33FF13EE"/>
    <w:rsid w:val="345362B0"/>
    <w:rsid w:val="348B7B96"/>
    <w:rsid w:val="34A21BAB"/>
    <w:rsid w:val="34D0239D"/>
    <w:rsid w:val="34EF2A8C"/>
    <w:rsid w:val="351C1B9E"/>
    <w:rsid w:val="351D489A"/>
    <w:rsid w:val="3593258D"/>
    <w:rsid w:val="35AA2759"/>
    <w:rsid w:val="35C2619C"/>
    <w:rsid w:val="35CF6387"/>
    <w:rsid w:val="35DC7002"/>
    <w:rsid w:val="35E928A9"/>
    <w:rsid w:val="35F737AA"/>
    <w:rsid w:val="361D5E20"/>
    <w:rsid w:val="363A188B"/>
    <w:rsid w:val="36555743"/>
    <w:rsid w:val="36626C16"/>
    <w:rsid w:val="366E1674"/>
    <w:rsid w:val="36A330A0"/>
    <w:rsid w:val="36C77CCD"/>
    <w:rsid w:val="36F56524"/>
    <w:rsid w:val="37084697"/>
    <w:rsid w:val="372D1A85"/>
    <w:rsid w:val="373759DA"/>
    <w:rsid w:val="37444D71"/>
    <w:rsid w:val="37722725"/>
    <w:rsid w:val="377B5E34"/>
    <w:rsid w:val="379D573E"/>
    <w:rsid w:val="37CD22D8"/>
    <w:rsid w:val="37D470DF"/>
    <w:rsid w:val="38600F63"/>
    <w:rsid w:val="389246F1"/>
    <w:rsid w:val="389622B3"/>
    <w:rsid w:val="38F512A1"/>
    <w:rsid w:val="3949453A"/>
    <w:rsid w:val="396B551E"/>
    <w:rsid w:val="39774714"/>
    <w:rsid w:val="3985717C"/>
    <w:rsid w:val="39BB7CA8"/>
    <w:rsid w:val="39DB76EF"/>
    <w:rsid w:val="3A053F39"/>
    <w:rsid w:val="3A065CA2"/>
    <w:rsid w:val="3A072C82"/>
    <w:rsid w:val="3A2D5CDF"/>
    <w:rsid w:val="3A3C0B99"/>
    <w:rsid w:val="3A4208B4"/>
    <w:rsid w:val="3A904CEE"/>
    <w:rsid w:val="3AF05A56"/>
    <w:rsid w:val="3AF669E3"/>
    <w:rsid w:val="3B05584D"/>
    <w:rsid w:val="3BB64EDF"/>
    <w:rsid w:val="3BDD1F5A"/>
    <w:rsid w:val="3C0256F9"/>
    <w:rsid w:val="3C1405D1"/>
    <w:rsid w:val="3C385593"/>
    <w:rsid w:val="3C493E09"/>
    <w:rsid w:val="3C521850"/>
    <w:rsid w:val="3C590EA4"/>
    <w:rsid w:val="3C9805A2"/>
    <w:rsid w:val="3C9A6579"/>
    <w:rsid w:val="3CA47031"/>
    <w:rsid w:val="3D16477D"/>
    <w:rsid w:val="3D320D49"/>
    <w:rsid w:val="3D3674FA"/>
    <w:rsid w:val="3D5567B2"/>
    <w:rsid w:val="3D600567"/>
    <w:rsid w:val="3DC21AB7"/>
    <w:rsid w:val="3DF74A32"/>
    <w:rsid w:val="3DFE0BF8"/>
    <w:rsid w:val="3E052BEC"/>
    <w:rsid w:val="3E205ACC"/>
    <w:rsid w:val="3E890EB7"/>
    <w:rsid w:val="3EC050B2"/>
    <w:rsid w:val="3F5E0891"/>
    <w:rsid w:val="3F8C11CB"/>
    <w:rsid w:val="3F9B7FD0"/>
    <w:rsid w:val="3FA0000A"/>
    <w:rsid w:val="3FD444E9"/>
    <w:rsid w:val="3FD53C8E"/>
    <w:rsid w:val="3FFE6C85"/>
    <w:rsid w:val="40391CF5"/>
    <w:rsid w:val="404105D8"/>
    <w:rsid w:val="40685E5E"/>
    <w:rsid w:val="40A74573"/>
    <w:rsid w:val="40AF6265"/>
    <w:rsid w:val="40B530C4"/>
    <w:rsid w:val="40C15F0C"/>
    <w:rsid w:val="40D031E2"/>
    <w:rsid w:val="40F1590A"/>
    <w:rsid w:val="41584C1E"/>
    <w:rsid w:val="41D61543"/>
    <w:rsid w:val="41F413FD"/>
    <w:rsid w:val="422E312E"/>
    <w:rsid w:val="42371595"/>
    <w:rsid w:val="42F55511"/>
    <w:rsid w:val="42F91D65"/>
    <w:rsid w:val="434D52E8"/>
    <w:rsid w:val="439B4E3B"/>
    <w:rsid w:val="43EF2AA1"/>
    <w:rsid w:val="44112D12"/>
    <w:rsid w:val="442E10C8"/>
    <w:rsid w:val="44336CC8"/>
    <w:rsid w:val="44405F57"/>
    <w:rsid w:val="444A3A5F"/>
    <w:rsid w:val="44703F9D"/>
    <w:rsid w:val="44A122DD"/>
    <w:rsid w:val="45246A6A"/>
    <w:rsid w:val="457A21E5"/>
    <w:rsid w:val="45D43FEC"/>
    <w:rsid w:val="45EB3FAA"/>
    <w:rsid w:val="46320559"/>
    <w:rsid w:val="463E26A5"/>
    <w:rsid w:val="47D143BA"/>
    <w:rsid w:val="47E32763"/>
    <w:rsid w:val="47EA74CA"/>
    <w:rsid w:val="48252C17"/>
    <w:rsid w:val="483403E8"/>
    <w:rsid w:val="483707CE"/>
    <w:rsid w:val="48931989"/>
    <w:rsid w:val="48972E18"/>
    <w:rsid w:val="48B73E6A"/>
    <w:rsid w:val="48BB31C3"/>
    <w:rsid w:val="498D5A32"/>
    <w:rsid w:val="49995BAB"/>
    <w:rsid w:val="49F95BB3"/>
    <w:rsid w:val="4A163616"/>
    <w:rsid w:val="4A7163FC"/>
    <w:rsid w:val="4A761B16"/>
    <w:rsid w:val="4A972E34"/>
    <w:rsid w:val="4AA10516"/>
    <w:rsid w:val="4AF87D55"/>
    <w:rsid w:val="4AFE29C3"/>
    <w:rsid w:val="4B1057D9"/>
    <w:rsid w:val="4B7149D5"/>
    <w:rsid w:val="4B9C7C39"/>
    <w:rsid w:val="4BD45C10"/>
    <w:rsid w:val="4C23099F"/>
    <w:rsid w:val="4CBD7ED0"/>
    <w:rsid w:val="4CDA1D3F"/>
    <w:rsid w:val="4D25354F"/>
    <w:rsid w:val="4D530E7B"/>
    <w:rsid w:val="4D5347A0"/>
    <w:rsid w:val="4D560191"/>
    <w:rsid w:val="4D7434CD"/>
    <w:rsid w:val="4D9D56D5"/>
    <w:rsid w:val="4EB50EE3"/>
    <w:rsid w:val="4EBE6D0A"/>
    <w:rsid w:val="4EDB6ACE"/>
    <w:rsid w:val="4F2B6157"/>
    <w:rsid w:val="4F9655F0"/>
    <w:rsid w:val="4FAA4A8C"/>
    <w:rsid w:val="4FB246A1"/>
    <w:rsid w:val="4FD76268"/>
    <w:rsid w:val="5035092D"/>
    <w:rsid w:val="50401D3D"/>
    <w:rsid w:val="50414DEA"/>
    <w:rsid w:val="50575F45"/>
    <w:rsid w:val="50AA1A16"/>
    <w:rsid w:val="50CD03A8"/>
    <w:rsid w:val="50D4451E"/>
    <w:rsid w:val="50DB3D34"/>
    <w:rsid w:val="50F05D1F"/>
    <w:rsid w:val="51036775"/>
    <w:rsid w:val="511C4217"/>
    <w:rsid w:val="516B0D59"/>
    <w:rsid w:val="519A2A2F"/>
    <w:rsid w:val="51B47E72"/>
    <w:rsid w:val="522D2622"/>
    <w:rsid w:val="522D66BB"/>
    <w:rsid w:val="52364F6F"/>
    <w:rsid w:val="52790E1A"/>
    <w:rsid w:val="528768B4"/>
    <w:rsid w:val="52AC6E6D"/>
    <w:rsid w:val="52AD4281"/>
    <w:rsid w:val="52E02222"/>
    <w:rsid w:val="535667A2"/>
    <w:rsid w:val="53670B95"/>
    <w:rsid w:val="537D544D"/>
    <w:rsid w:val="539B439B"/>
    <w:rsid w:val="53A21ED7"/>
    <w:rsid w:val="53A35C92"/>
    <w:rsid w:val="543008DD"/>
    <w:rsid w:val="54411902"/>
    <w:rsid w:val="54562C35"/>
    <w:rsid w:val="54AC2C84"/>
    <w:rsid w:val="54C8205C"/>
    <w:rsid w:val="552C0A96"/>
    <w:rsid w:val="554A28A3"/>
    <w:rsid w:val="55571A6B"/>
    <w:rsid w:val="559D3708"/>
    <w:rsid w:val="5629308C"/>
    <w:rsid w:val="56306BB7"/>
    <w:rsid w:val="56A957A8"/>
    <w:rsid w:val="56C337F6"/>
    <w:rsid w:val="56F443E2"/>
    <w:rsid w:val="570D6E35"/>
    <w:rsid w:val="57585575"/>
    <w:rsid w:val="57637091"/>
    <w:rsid w:val="5778511F"/>
    <w:rsid w:val="57837C65"/>
    <w:rsid w:val="57C21726"/>
    <w:rsid w:val="57D900C1"/>
    <w:rsid w:val="581970B6"/>
    <w:rsid w:val="581E6EFC"/>
    <w:rsid w:val="5855558A"/>
    <w:rsid w:val="58565916"/>
    <w:rsid w:val="591634F3"/>
    <w:rsid w:val="592E5F26"/>
    <w:rsid w:val="59745DBA"/>
    <w:rsid w:val="59BD7604"/>
    <w:rsid w:val="5A080C74"/>
    <w:rsid w:val="5A6C51C8"/>
    <w:rsid w:val="5A975865"/>
    <w:rsid w:val="5AB93F1D"/>
    <w:rsid w:val="5AD5661E"/>
    <w:rsid w:val="5AEB5715"/>
    <w:rsid w:val="5AFD446D"/>
    <w:rsid w:val="5B71145A"/>
    <w:rsid w:val="5BA71825"/>
    <w:rsid w:val="5BC91427"/>
    <w:rsid w:val="5BE47002"/>
    <w:rsid w:val="5BE663CF"/>
    <w:rsid w:val="5C5004FA"/>
    <w:rsid w:val="5C634CD3"/>
    <w:rsid w:val="5C7A39D2"/>
    <w:rsid w:val="5CB347CC"/>
    <w:rsid w:val="5D4A130C"/>
    <w:rsid w:val="5D771F1C"/>
    <w:rsid w:val="5DE645EF"/>
    <w:rsid w:val="5E286171"/>
    <w:rsid w:val="5E355621"/>
    <w:rsid w:val="5E53204B"/>
    <w:rsid w:val="5E6554CB"/>
    <w:rsid w:val="5E9B768C"/>
    <w:rsid w:val="5ECB4EDF"/>
    <w:rsid w:val="5F627515"/>
    <w:rsid w:val="5F7164ED"/>
    <w:rsid w:val="60B06F55"/>
    <w:rsid w:val="60F052C4"/>
    <w:rsid w:val="61102718"/>
    <w:rsid w:val="61285BD1"/>
    <w:rsid w:val="61605363"/>
    <w:rsid w:val="62002B24"/>
    <w:rsid w:val="623936FD"/>
    <w:rsid w:val="62B135AD"/>
    <w:rsid w:val="62CB05EF"/>
    <w:rsid w:val="63523A46"/>
    <w:rsid w:val="636F756A"/>
    <w:rsid w:val="63776E7B"/>
    <w:rsid w:val="637A7B88"/>
    <w:rsid w:val="637D0E3B"/>
    <w:rsid w:val="63B448E8"/>
    <w:rsid w:val="642862F1"/>
    <w:rsid w:val="644A1564"/>
    <w:rsid w:val="64B51E53"/>
    <w:rsid w:val="6500641F"/>
    <w:rsid w:val="651D64B1"/>
    <w:rsid w:val="6563209A"/>
    <w:rsid w:val="65857DF5"/>
    <w:rsid w:val="659A604D"/>
    <w:rsid w:val="65AC0004"/>
    <w:rsid w:val="65C9138C"/>
    <w:rsid w:val="65DB0A0D"/>
    <w:rsid w:val="664173EB"/>
    <w:rsid w:val="669A745D"/>
    <w:rsid w:val="669D07AA"/>
    <w:rsid w:val="66A302D7"/>
    <w:rsid w:val="66BE310C"/>
    <w:rsid w:val="66BF62DB"/>
    <w:rsid w:val="66C22D3A"/>
    <w:rsid w:val="671E6BB8"/>
    <w:rsid w:val="674D533E"/>
    <w:rsid w:val="676809FF"/>
    <w:rsid w:val="678A0557"/>
    <w:rsid w:val="67DD3829"/>
    <w:rsid w:val="67E157FC"/>
    <w:rsid w:val="68827500"/>
    <w:rsid w:val="68BE3B34"/>
    <w:rsid w:val="68E56B4D"/>
    <w:rsid w:val="68E914D6"/>
    <w:rsid w:val="690A4AA4"/>
    <w:rsid w:val="6A106CFB"/>
    <w:rsid w:val="6A1D37D0"/>
    <w:rsid w:val="6A462CC6"/>
    <w:rsid w:val="6A94006A"/>
    <w:rsid w:val="6ABD3D6C"/>
    <w:rsid w:val="6ADA3F49"/>
    <w:rsid w:val="6AF01164"/>
    <w:rsid w:val="6B182A49"/>
    <w:rsid w:val="6B503289"/>
    <w:rsid w:val="6B681ACB"/>
    <w:rsid w:val="6B7244AF"/>
    <w:rsid w:val="6BBC1336"/>
    <w:rsid w:val="6BC413F7"/>
    <w:rsid w:val="6C0B0AA8"/>
    <w:rsid w:val="6C0C58DB"/>
    <w:rsid w:val="6C2D3628"/>
    <w:rsid w:val="6C416051"/>
    <w:rsid w:val="6C43716A"/>
    <w:rsid w:val="6CF671E2"/>
    <w:rsid w:val="6D2C4257"/>
    <w:rsid w:val="6D2C485B"/>
    <w:rsid w:val="6D2F0485"/>
    <w:rsid w:val="6D325918"/>
    <w:rsid w:val="6D633F40"/>
    <w:rsid w:val="6D904CD3"/>
    <w:rsid w:val="6DBD0123"/>
    <w:rsid w:val="6DEA055A"/>
    <w:rsid w:val="6DEF55B7"/>
    <w:rsid w:val="6E326CCD"/>
    <w:rsid w:val="6E937ADA"/>
    <w:rsid w:val="6ED9476D"/>
    <w:rsid w:val="6EFB762E"/>
    <w:rsid w:val="6F1654F2"/>
    <w:rsid w:val="6F206DE0"/>
    <w:rsid w:val="6F4C7CB4"/>
    <w:rsid w:val="6FB24AEE"/>
    <w:rsid w:val="6FBF4679"/>
    <w:rsid w:val="6FC16C81"/>
    <w:rsid w:val="70030B8B"/>
    <w:rsid w:val="7034140E"/>
    <w:rsid w:val="704C3F93"/>
    <w:rsid w:val="70783D6C"/>
    <w:rsid w:val="707F53AF"/>
    <w:rsid w:val="70963667"/>
    <w:rsid w:val="70F77BB2"/>
    <w:rsid w:val="70FD3E27"/>
    <w:rsid w:val="71006117"/>
    <w:rsid w:val="714325E3"/>
    <w:rsid w:val="714571EE"/>
    <w:rsid w:val="716F363F"/>
    <w:rsid w:val="71844269"/>
    <w:rsid w:val="71B832FF"/>
    <w:rsid w:val="71C4488E"/>
    <w:rsid w:val="71D746A1"/>
    <w:rsid w:val="71DA6817"/>
    <w:rsid w:val="71E56808"/>
    <w:rsid w:val="723E4B15"/>
    <w:rsid w:val="72AC5DA0"/>
    <w:rsid w:val="72EA0DAB"/>
    <w:rsid w:val="73683F57"/>
    <w:rsid w:val="73A52F52"/>
    <w:rsid w:val="73FB4D07"/>
    <w:rsid w:val="74CA0589"/>
    <w:rsid w:val="75460D0A"/>
    <w:rsid w:val="75572054"/>
    <w:rsid w:val="757B16C8"/>
    <w:rsid w:val="75EB36D0"/>
    <w:rsid w:val="76284C84"/>
    <w:rsid w:val="769B55BF"/>
    <w:rsid w:val="76B35000"/>
    <w:rsid w:val="76BA6EF1"/>
    <w:rsid w:val="770671F4"/>
    <w:rsid w:val="77976870"/>
    <w:rsid w:val="77AD08D9"/>
    <w:rsid w:val="77E773B7"/>
    <w:rsid w:val="78480063"/>
    <w:rsid w:val="7878508A"/>
    <w:rsid w:val="787B6857"/>
    <w:rsid w:val="78887081"/>
    <w:rsid w:val="78931A17"/>
    <w:rsid w:val="78C71804"/>
    <w:rsid w:val="790D6F90"/>
    <w:rsid w:val="79375F3B"/>
    <w:rsid w:val="79F23BDC"/>
    <w:rsid w:val="7A035039"/>
    <w:rsid w:val="7AA7574B"/>
    <w:rsid w:val="7AC37604"/>
    <w:rsid w:val="7B0F2075"/>
    <w:rsid w:val="7B1C2463"/>
    <w:rsid w:val="7B2F5245"/>
    <w:rsid w:val="7B833649"/>
    <w:rsid w:val="7BBA397B"/>
    <w:rsid w:val="7BDB4CEE"/>
    <w:rsid w:val="7BE01DEB"/>
    <w:rsid w:val="7BF5284F"/>
    <w:rsid w:val="7BFC096A"/>
    <w:rsid w:val="7C1E59E5"/>
    <w:rsid w:val="7C396B93"/>
    <w:rsid w:val="7C4C4C97"/>
    <w:rsid w:val="7C89249D"/>
    <w:rsid w:val="7CA17027"/>
    <w:rsid w:val="7CD73FB8"/>
    <w:rsid w:val="7CE64F37"/>
    <w:rsid w:val="7CEC6291"/>
    <w:rsid w:val="7CED35CF"/>
    <w:rsid w:val="7CFFA29E"/>
    <w:rsid w:val="7D1C31EE"/>
    <w:rsid w:val="7D537FE6"/>
    <w:rsid w:val="7D7D4B32"/>
    <w:rsid w:val="7DBF4391"/>
    <w:rsid w:val="7DFB4006"/>
    <w:rsid w:val="7E7926B0"/>
    <w:rsid w:val="7EB0162C"/>
    <w:rsid w:val="7F4D213E"/>
    <w:rsid w:val="7FB14DC3"/>
    <w:rsid w:val="7FEA56A6"/>
    <w:rsid w:val="DAFF4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36"/>
    <w:qFormat/>
    <w:uiPriority w:val="0"/>
    <w:pPr>
      <w:keepNext/>
      <w:keepLines/>
      <w:spacing w:before="340" w:after="330" w:line="576" w:lineRule="auto"/>
      <w:outlineLvl w:val="0"/>
    </w:pPr>
    <w:rPr>
      <w:b/>
      <w:bCs/>
      <w:kern w:val="44"/>
      <w:sz w:val="30"/>
      <w:szCs w:val="44"/>
    </w:rPr>
  </w:style>
  <w:style w:type="paragraph" w:styleId="4">
    <w:name w:val="heading 2"/>
    <w:basedOn w:val="1"/>
    <w:next w:val="5"/>
    <w:link w:val="37"/>
    <w:qFormat/>
    <w:uiPriority w:val="0"/>
    <w:pPr>
      <w:keepNext/>
      <w:keepLines/>
      <w:spacing w:before="260" w:after="260" w:line="415" w:lineRule="auto"/>
      <w:outlineLvl w:val="1"/>
    </w:pPr>
    <w:rPr>
      <w:rFonts w:ascii="Cambria" w:hAnsi="Cambria"/>
      <w:b/>
      <w:bCs/>
      <w:sz w:val="32"/>
      <w:szCs w:val="32"/>
    </w:rPr>
  </w:style>
  <w:style w:type="paragraph" w:styleId="6">
    <w:name w:val="heading 3"/>
    <w:basedOn w:val="1"/>
    <w:next w:val="1"/>
    <w:unhideWhenUsed/>
    <w:qFormat/>
    <w:uiPriority w:val="9"/>
    <w:pPr>
      <w:keepNext/>
      <w:keepLines/>
      <w:numPr>
        <w:ilvl w:val="2"/>
        <w:numId w:val="1"/>
      </w:numPr>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Calibri Light" w:hAnsi="Calibri Light"/>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next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szCs w:val="20"/>
    </w:rPr>
  </w:style>
  <w:style w:type="paragraph" w:styleId="5">
    <w:name w:val="Normal Indent"/>
    <w:basedOn w:val="1"/>
    <w:qFormat/>
    <w:uiPriority w:val="0"/>
    <w:pPr>
      <w:ind w:firstLine="420"/>
    </w:pPr>
    <w:rPr>
      <w:szCs w:val="20"/>
    </w:rPr>
  </w:style>
  <w:style w:type="paragraph" w:styleId="8">
    <w:name w:val="Document Map"/>
    <w:basedOn w:val="1"/>
    <w:semiHidden/>
    <w:qFormat/>
    <w:uiPriority w:val="0"/>
    <w:pPr>
      <w:shd w:val="clear" w:color="auto" w:fill="000080"/>
    </w:pPr>
  </w:style>
  <w:style w:type="paragraph" w:styleId="9">
    <w:name w:val="toa heading"/>
    <w:basedOn w:val="1"/>
    <w:next w:val="1"/>
    <w:unhideWhenUsed/>
    <w:qFormat/>
    <w:uiPriority w:val="99"/>
    <w:pPr>
      <w:spacing w:before="120"/>
    </w:pPr>
    <w:rPr>
      <w:rFonts w:ascii="Cambria" w:hAnsi="Cambria"/>
    </w:rPr>
  </w:style>
  <w:style w:type="paragraph" w:styleId="10">
    <w:name w:val="annotation text"/>
    <w:basedOn w:val="1"/>
    <w:qFormat/>
    <w:uiPriority w:val="0"/>
    <w:pPr>
      <w:jc w:val="left"/>
    </w:pPr>
  </w:style>
  <w:style w:type="paragraph" w:styleId="11">
    <w:name w:val="Body Text"/>
    <w:basedOn w:val="1"/>
    <w:next w:val="12"/>
    <w:unhideWhenUsed/>
    <w:qFormat/>
    <w:uiPriority w:val="0"/>
    <w:pPr>
      <w:spacing w:line="360" w:lineRule="auto"/>
    </w:pPr>
    <w:rPr>
      <w:rFonts w:ascii="仿宋体" w:eastAsia="仿宋体"/>
      <w:szCs w:val="20"/>
    </w:rPr>
  </w:style>
  <w:style w:type="paragraph" w:customStyle="1" w:styleId="12">
    <w:name w:val="一级条标题"/>
    <w:basedOn w:val="13"/>
    <w:next w:val="14"/>
    <w:qFormat/>
    <w:uiPriority w:val="0"/>
    <w:pPr>
      <w:spacing w:line="240" w:lineRule="auto"/>
      <w:ind w:left="420"/>
      <w:outlineLvl w:val="2"/>
    </w:pPr>
  </w:style>
  <w:style w:type="paragraph" w:customStyle="1" w:styleId="13">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5">
    <w:name w:val="Body Text Indent"/>
    <w:basedOn w:val="1"/>
    <w:next w:val="1"/>
    <w:link w:val="39"/>
    <w:qFormat/>
    <w:uiPriority w:val="0"/>
    <w:pPr>
      <w:spacing w:after="120"/>
      <w:ind w:left="420" w:leftChars="200"/>
    </w:pPr>
    <w:rPr>
      <w:sz w:val="21"/>
    </w:rPr>
  </w:style>
  <w:style w:type="paragraph" w:styleId="16">
    <w:name w:val="toc 3"/>
    <w:basedOn w:val="1"/>
    <w:next w:val="1"/>
    <w:qFormat/>
    <w:uiPriority w:val="0"/>
    <w:pPr>
      <w:ind w:left="840" w:leftChars="400"/>
    </w:pPr>
  </w:style>
  <w:style w:type="paragraph" w:styleId="17">
    <w:name w:val="Plain Text"/>
    <w:basedOn w:val="1"/>
    <w:next w:val="7"/>
    <w:link w:val="38"/>
    <w:qFormat/>
    <w:uiPriority w:val="0"/>
    <w:rPr>
      <w:rFonts w:ascii="宋体" w:hAnsi="Courier New"/>
      <w:sz w:val="21"/>
      <w:szCs w:val="21"/>
    </w:rPr>
  </w:style>
  <w:style w:type="paragraph" w:styleId="18">
    <w:name w:val="Date"/>
    <w:basedOn w:val="1"/>
    <w:next w:val="1"/>
    <w:qFormat/>
    <w:uiPriority w:val="0"/>
    <w:pPr>
      <w:ind w:left="100" w:leftChars="2500"/>
    </w:pPr>
    <w:rPr>
      <w:rFonts w:eastAsia="仿宋_GB2312"/>
      <w:sz w:val="32"/>
    </w:rPr>
  </w:style>
  <w:style w:type="paragraph" w:styleId="19">
    <w:name w:val="Balloon Text"/>
    <w:basedOn w:val="1"/>
    <w:qFormat/>
    <w:uiPriority w:val="0"/>
    <w:rPr>
      <w:sz w:val="18"/>
      <w:szCs w:val="18"/>
    </w:rPr>
  </w:style>
  <w:style w:type="paragraph" w:styleId="20">
    <w:name w:val="footer"/>
    <w:basedOn w:val="1"/>
    <w:link w:val="40"/>
    <w:qFormat/>
    <w:uiPriority w:val="99"/>
    <w:pPr>
      <w:tabs>
        <w:tab w:val="center" w:pos="4153"/>
        <w:tab w:val="right" w:pos="8306"/>
      </w:tabs>
      <w:snapToGrid w:val="0"/>
      <w:jc w:val="left"/>
    </w:pPr>
    <w:rPr>
      <w:sz w:val="18"/>
      <w:szCs w:val="18"/>
    </w:rPr>
  </w:style>
  <w:style w:type="paragraph" w:styleId="21">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line="400" w:lineRule="exact"/>
      <w:ind w:firstLine="200" w:firstLineChars="200"/>
      <w:jc w:val="left"/>
    </w:pPr>
    <w:rPr>
      <w:rFonts w:ascii="Calibri" w:hAnsi="Calibri"/>
      <w:b/>
      <w:bCs/>
      <w:caps/>
      <w:szCs w:val="20"/>
    </w:rPr>
  </w:style>
  <w:style w:type="paragraph" w:styleId="23">
    <w:name w:val="Subtitle"/>
    <w:basedOn w:val="1"/>
    <w:next w:val="1"/>
    <w:link w:val="42"/>
    <w:qFormat/>
    <w:uiPriority w:val="0"/>
    <w:pPr>
      <w:spacing w:before="240" w:after="60" w:line="312" w:lineRule="auto"/>
      <w:jc w:val="center"/>
      <w:outlineLvl w:val="1"/>
    </w:pPr>
    <w:rPr>
      <w:rFonts w:ascii="Cambria" w:hAnsi="Cambria"/>
      <w:b/>
      <w:bCs/>
      <w:kern w:val="28"/>
      <w:sz w:val="32"/>
      <w:szCs w:val="32"/>
    </w:rPr>
  </w:style>
  <w:style w:type="paragraph" w:styleId="24">
    <w:name w:val="Normal (Web)"/>
    <w:basedOn w:val="1"/>
    <w:qFormat/>
    <w:uiPriority w:val="0"/>
    <w:pPr>
      <w:spacing w:before="100" w:beforeAutospacing="1" w:after="100" w:afterAutospacing="1"/>
      <w:jc w:val="left"/>
    </w:pPr>
    <w:rPr>
      <w:kern w:val="0"/>
    </w:rPr>
  </w:style>
  <w:style w:type="paragraph" w:styleId="25">
    <w:name w:val="Title"/>
    <w:basedOn w:val="1"/>
    <w:next w:val="1"/>
    <w:link w:val="43"/>
    <w:qFormat/>
    <w:uiPriority w:val="0"/>
    <w:pPr>
      <w:spacing w:before="240" w:after="60"/>
      <w:jc w:val="center"/>
      <w:outlineLvl w:val="0"/>
    </w:pPr>
    <w:rPr>
      <w:rFonts w:ascii="Cambria" w:hAnsi="Cambria"/>
      <w:b/>
      <w:bCs/>
      <w:sz w:val="36"/>
      <w:szCs w:val="32"/>
    </w:rPr>
  </w:style>
  <w:style w:type="paragraph" w:styleId="26">
    <w:name w:val="Body Text First Indent"/>
    <w:basedOn w:val="11"/>
    <w:next w:val="1"/>
    <w:unhideWhenUsed/>
    <w:qFormat/>
    <w:uiPriority w:val="99"/>
    <w:pPr>
      <w:ind w:firstLine="420" w:firstLineChars="100"/>
    </w:pPr>
  </w:style>
  <w:style w:type="paragraph" w:styleId="27">
    <w:name w:val="Body Text First Indent 2"/>
    <w:basedOn w:val="15"/>
    <w:next w:val="26"/>
    <w:autoRedefine/>
    <w:qFormat/>
    <w:uiPriority w:val="0"/>
    <w:pPr>
      <w:ind w:firstLine="420" w:firstLineChars="200"/>
    </w:p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page number"/>
    <w:basedOn w:val="30"/>
    <w:qFormat/>
    <w:uiPriority w:val="0"/>
  </w:style>
  <w:style w:type="character" w:styleId="33">
    <w:name w:val="FollowedHyperlink"/>
    <w:qFormat/>
    <w:uiPriority w:val="0"/>
    <w:rPr>
      <w:color w:val="000000"/>
      <w:u w:val="none"/>
    </w:rPr>
  </w:style>
  <w:style w:type="character" w:styleId="34">
    <w:name w:val="Emphasis"/>
    <w:qFormat/>
    <w:uiPriority w:val="0"/>
  </w:style>
  <w:style w:type="character" w:styleId="35">
    <w:name w:val="Hyperlink"/>
    <w:autoRedefine/>
    <w:qFormat/>
    <w:uiPriority w:val="99"/>
    <w:rPr>
      <w:color w:val="000000"/>
      <w:u w:val="none"/>
    </w:rPr>
  </w:style>
  <w:style w:type="character" w:customStyle="1" w:styleId="36">
    <w:name w:val="标题 1 字符"/>
    <w:link w:val="3"/>
    <w:qFormat/>
    <w:uiPriority w:val="0"/>
    <w:rPr>
      <w:b/>
      <w:bCs/>
      <w:kern w:val="44"/>
      <w:sz w:val="30"/>
      <w:szCs w:val="44"/>
    </w:rPr>
  </w:style>
  <w:style w:type="character" w:customStyle="1" w:styleId="37">
    <w:name w:val="标题 2 字符"/>
    <w:link w:val="4"/>
    <w:qFormat/>
    <w:uiPriority w:val="0"/>
    <w:rPr>
      <w:rFonts w:ascii="Cambria" w:hAnsi="Cambria"/>
      <w:b/>
      <w:bCs/>
      <w:kern w:val="2"/>
      <w:sz w:val="32"/>
      <w:szCs w:val="32"/>
    </w:rPr>
  </w:style>
  <w:style w:type="character" w:customStyle="1" w:styleId="38">
    <w:name w:val="纯文本 字符"/>
    <w:link w:val="17"/>
    <w:qFormat/>
    <w:uiPriority w:val="0"/>
    <w:rPr>
      <w:rFonts w:ascii="宋体" w:hAnsi="Courier New" w:cs="Courier New"/>
      <w:kern w:val="2"/>
      <w:sz w:val="21"/>
      <w:szCs w:val="21"/>
    </w:rPr>
  </w:style>
  <w:style w:type="character" w:customStyle="1" w:styleId="39">
    <w:name w:val="正文文本缩进 字符"/>
    <w:link w:val="15"/>
    <w:qFormat/>
    <w:uiPriority w:val="0"/>
    <w:rPr>
      <w:kern w:val="2"/>
      <w:sz w:val="21"/>
      <w:szCs w:val="24"/>
    </w:rPr>
  </w:style>
  <w:style w:type="character" w:customStyle="1" w:styleId="40">
    <w:name w:val="页脚 字符"/>
    <w:link w:val="20"/>
    <w:autoRedefine/>
    <w:qFormat/>
    <w:uiPriority w:val="99"/>
    <w:rPr>
      <w:kern w:val="2"/>
      <w:sz w:val="18"/>
      <w:szCs w:val="18"/>
    </w:rPr>
  </w:style>
  <w:style w:type="character" w:customStyle="1" w:styleId="41">
    <w:name w:val="页眉 字符"/>
    <w:link w:val="21"/>
    <w:qFormat/>
    <w:uiPriority w:val="0"/>
    <w:rPr>
      <w:kern w:val="2"/>
      <w:sz w:val="18"/>
      <w:szCs w:val="18"/>
    </w:rPr>
  </w:style>
  <w:style w:type="character" w:customStyle="1" w:styleId="42">
    <w:name w:val="副标题 字符"/>
    <w:link w:val="23"/>
    <w:autoRedefine/>
    <w:qFormat/>
    <w:uiPriority w:val="0"/>
    <w:rPr>
      <w:rFonts w:ascii="Cambria" w:hAnsi="Cambria"/>
      <w:b/>
      <w:bCs/>
      <w:kern w:val="28"/>
      <w:sz w:val="32"/>
      <w:szCs w:val="32"/>
    </w:rPr>
  </w:style>
  <w:style w:type="character" w:customStyle="1" w:styleId="43">
    <w:name w:val="标题 字符"/>
    <w:link w:val="25"/>
    <w:qFormat/>
    <w:uiPriority w:val="0"/>
    <w:rPr>
      <w:rFonts w:ascii="Cambria" w:hAnsi="Cambria"/>
      <w:b/>
      <w:bCs/>
      <w:kern w:val="2"/>
      <w:sz w:val="36"/>
      <w:szCs w:val="32"/>
    </w:rPr>
  </w:style>
  <w:style w:type="paragraph" w:customStyle="1" w:styleId="44">
    <w:name w:val="正文文本 21"/>
    <w:qFormat/>
    <w:uiPriority w:val="0"/>
    <w:pPr>
      <w:widowControl w:val="0"/>
      <w:spacing w:after="120" w:line="480" w:lineRule="auto"/>
      <w:ind w:firstLine="420" w:firstLineChars="200"/>
      <w:jc w:val="both"/>
    </w:pPr>
    <w:rPr>
      <w:rFonts w:ascii="Calibri" w:hAnsi="Calibri" w:eastAsia="仿宋" w:cs="Times New Roman"/>
      <w:color w:val="000000"/>
      <w:kern w:val="2"/>
      <w:sz w:val="21"/>
      <w:szCs w:val="30"/>
      <w:lang w:val="en-US" w:eastAsia="zh-CN" w:bidi="ar-SA"/>
    </w:rPr>
  </w:style>
  <w:style w:type="paragraph" w:customStyle="1" w:styleId="45">
    <w:name w:val="正文文本缩进 21"/>
    <w:basedOn w:val="1"/>
    <w:autoRedefine/>
    <w:qFormat/>
    <w:uiPriority w:val="0"/>
    <w:pPr>
      <w:adjustRightInd w:val="0"/>
      <w:spacing w:before="120"/>
      <w:ind w:firstLine="420"/>
      <w:textAlignment w:val="baseline"/>
    </w:pPr>
    <w:rPr>
      <w:szCs w:val="20"/>
    </w:rPr>
  </w:style>
  <w:style w:type="paragraph" w:customStyle="1" w:styleId="46">
    <w:name w:val="Default"/>
    <w:next w:val="47"/>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7">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8">
    <w:name w:val="标题 Char1"/>
    <w:autoRedefine/>
    <w:qFormat/>
    <w:uiPriority w:val="0"/>
    <w:rPr>
      <w:rFonts w:ascii="Cambria" w:hAnsi="Cambria" w:cs="Times New Roman"/>
      <w:b/>
      <w:bCs/>
      <w:kern w:val="2"/>
      <w:sz w:val="32"/>
      <w:szCs w:val="32"/>
    </w:rPr>
  </w:style>
  <w:style w:type="character" w:customStyle="1" w:styleId="49">
    <w:name w:val="font01"/>
    <w:basedOn w:val="30"/>
    <w:qFormat/>
    <w:uiPriority w:val="0"/>
    <w:rPr>
      <w:rFonts w:hint="eastAsia" w:ascii="宋体" w:hAnsi="宋体" w:eastAsia="宋体" w:cs="宋体"/>
      <w:b/>
      <w:color w:val="000000"/>
      <w:sz w:val="40"/>
      <w:szCs w:val="40"/>
      <w:u w:val="none"/>
    </w:rPr>
  </w:style>
  <w:style w:type="character" w:customStyle="1" w:styleId="50">
    <w:name w:val="more"/>
    <w:qFormat/>
    <w:uiPriority w:val="0"/>
    <w:rPr>
      <w:color w:val="666666"/>
      <w:sz w:val="18"/>
      <w:szCs w:val="18"/>
    </w:rPr>
  </w:style>
  <w:style w:type="character" w:customStyle="1" w:styleId="51">
    <w:name w:val="副标题 Char1"/>
    <w:qFormat/>
    <w:uiPriority w:val="0"/>
    <w:rPr>
      <w:rFonts w:ascii="Cambria" w:hAnsi="Cambria" w:cs="Times New Roman"/>
      <w:b/>
      <w:bCs/>
      <w:kern w:val="28"/>
      <w:sz w:val="32"/>
      <w:szCs w:val="32"/>
    </w:rPr>
  </w:style>
  <w:style w:type="character" w:customStyle="1" w:styleId="52">
    <w:name w:val="bg01"/>
    <w:basedOn w:val="30"/>
    <w:autoRedefine/>
    <w:qFormat/>
    <w:uiPriority w:val="0"/>
  </w:style>
  <w:style w:type="character" w:customStyle="1" w:styleId="53">
    <w:name w:val="NormalCharacter"/>
    <w:autoRedefine/>
    <w:semiHidden/>
    <w:qFormat/>
    <w:uiPriority w:val="0"/>
    <w:rPr>
      <w:kern w:val="2"/>
      <w:sz w:val="24"/>
      <w:szCs w:val="24"/>
      <w:lang w:val="en-US" w:eastAsia="zh-CN" w:bidi="ar-SA"/>
    </w:rPr>
  </w:style>
  <w:style w:type="character" w:customStyle="1" w:styleId="54">
    <w:name w:val="bg02"/>
    <w:basedOn w:val="30"/>
    <w:autoRedefine/>
    <w:qFormat/>
    <w:uiPriority w:val="0"/>
  </w:style>
  <w:style w:type="character" w:customStyle="1" w:styleId="55">
    <w:name w:val="tabg"/>
    <w:qFormat/>
    <w:uiPriority w:val="0"/>
    <w:rPr>
      <w:rFonts w:ascii="微软雅黑" w:hAnsi="微软雅黑" w:eastAsia="微软雅黑" w:cs="微软雅黑"/>
      <w:color w:val="FFFFFF"/>
      <w:sz w:val="27"/>
      <w:szCs w:val="27"/>
    </w:rPr>
  </w:style>
  <w:style w:type="paragraph" w:customStyle="1" w:styleId="56">
    <w:name w:val="样式1"/>
    <w:basedOn w:val="1"/>
    <w:autoRedefine/>
    <w:qFormat/>
    <w:uiPriority w:val="0"/>
    <w:rPr>
      <w:rFonts w:eastAsia="仿宋_GB2312"/>
      <w:sz w:val="32"/>
    </w:rPr>
  </w:style>
  <w:style w:type="paragraph" w:customStyle="1" w:styleId="57">
    <w:name w:val="列出段落"/>
    <w:basedOn w:val="1"/>
    <w:autoRedefine/>
    <w:qFormat/>
    <w:uiPriority w:val="99"/>
    <w:pPr>
      <w:ind w:firstLine="420" w:firstLineChars="200"/>
    </w:pPr>
  </w:style>
  <w:style w:type="paragraph" w:customStyle="1" w:styleId="58">
    <w:name w:val="列出段落1"/>
    <w:basedOn w:val="1"/>
    <w:autoRedefine/>
    <w:qFormat/>
    <w:uiPriority w:val="34"/>
    <w:pPr>
      <w:ind w:firstLine="420" w:firstLineChars="200"/>
    </w:pPr>
  </w:style>
  <w:style w:type="paragraph" w:customStyle="1" w:styleId="59">
    <w:name w:val="_Style 31"/>
    <w:basedOn w:val="8"/>
    <w:autoRedefine/>
    <w:qFormat/>
    <w:uiPriority w:val="0"/>
    <w:rPr>
      <w:szCs w:val="20"/>
      <w:shd w:val="clear" w:color="auto" w:fill="000080"/>
    </w:rPr>
  </w:style>
  <w:style w:type="paragraph" w:customStyle="1" w:styleId="60">
    <w:name w:val="样式2"/>
    <w:basedOn w:val="1"/>
    <w:autoRedefine/>
    <w:qFormat/>
    <w:uiPriority w:val="0"/>
    <w:rPr>
      <w:rFonts w:eastAsia="华文中宋"/>
      <w:sz w:val="44"/>
    </w:rPr>
  </w:style>
  <w:style w:type="paragraph" w:styleId="61">
    <w:name w:val="List Paragraph"/>
    <w:basedOn w:val="1"/>
    <w:autoRedefine/>
    <w:qFormat/>
    <w:uiPriority w:val="34"/>
    <w:pPr>
      <w:ind w:firstLine="420" w:firstLineChars="200"/>
    </w:pPr>
    <w:rPr>
      <w:rFonts w:ascii="Calibri" w:hAnsi="Calibri"/>
    </w:rPr>
  </w:style>
  <w:style w:type="paragraph" w:customStyle="1" w:styleId="62">
    <w:name w:val="Char"/>
    <w:basedOn w:val="1"/>
    <w:autoRedefine/>
    <w:qFormat/>
    <w:uiPriority w:val="0"/>
    <w:rPr>
      <w:szCs w:val="21"/>
    </w:rPr>
  </w:style>
  <w:style w:type="paragraph" w:customStyle="1" w:styleId="63">
    <w:name w:val="样式3"/>
    <w:basedOn w:val="60"/>
    <w:autoRedefine/>
    <w:qFormat/>
    <w:uiPriority w:val="0"/>
    <w:pPr>
      <w:jc w:val="center"/>
    </w:pPr>
  </w:style>
  <w:style w:type="table" w:customStyle="1" w:styleId="64">
    <w:name w:val="网格型2"/>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5">
    <w:name w:val="font31"/>
    <w:basedOn w:val="30"/>
    <w:qFormat/>
    <w:uiPriority w:val="0"/>
    <w:rPr>
      <w:rFonts w:hint="eastAsia" w:ascii="宋体" w:hAnsi="宋体" w:eastAsia="宋体" w:cs="宋体"/>
      <w:b/>
      <w:bCs/>
      <w:color w:val="000000"/>
      <w:sz w:val="40"/>
      <w:szCs w:val="40"/>
      <w:u w:val="none"/>
    </w:rPr>
  </w:style>
  <w:style w:type="character" w:customStyle="1" w:styleId="66">
    <w:name w:val="font51"/>
    <w:basedOn w:val="30"/>
    <w:autoRedefine/>
    <w:qFormat/>
    <w:uiPriority w:val="0"/>
    <w:rPr>
      <w:rFonts w:hint="eastAsia" w:ascii="宋体" w:hAnsi="宋体" w:eastAsia="宋体" w:cs="宋体"/>
      <w:color w:val="000000"/>
      <w:sz w:val="24"/>
      <w:szCs w:val="24"/>
      <w:u w:val="none"/>
    </w:rPr>
  </w:style>
  <w:style w:type="character" w:customStyle="1" w:styleId="67">
    <w:name w:val="font21"/>
    <w:basedOn w:val="30"/>
    <w:autoRedefine/>
    <w:qFormat/>
    <w:uiPriority w:val="0"/>
    <w:rPr>
      <w:rFonts w:hint="default" w:ascii="Times New Roman" w:hAnsi="Times New Roman" w:cs="Times New Roman"/>
      <w:b/>
      <w:bCs/>
      <w:color w:val="000000"/>
      <w:sz w:val="20"/>
      <w:szCs w:val="20"/>
      <w:u w:val="none"/>
    </w:rPr>
  </w:style>
  <w:style w:type="character" w:customStyle="1" w:styleId="68">
    <w:name w:val="font41"/>
    <w:basedOn w:val="30"/>
    <w:qFormat/>
    <w:uiPriority w:val="0"/>
    <w:rPr>
      <w:rFonts w:hint="default" w:ascii="仿宋_GB2312" w:eastAsia="仿宋_GB2312" w:cs="仿宋_GB2312"/>
      <w:b/>
      <w:bCs/>
      <w:color w:val="000000"/>
      <w:sz w:val="20"/>
      <w:szCs w:val="20"/>
      <w:u w:val="none"/>
    </w:rPr>
  </w:style>
  <w:style w:type="character" w:customStyle="1" w:styleId="69">
    <w:name w:val="font61"/>
    <w:basedOn w:val="30"/>
    <w:autoRedefine/>
    <w:qFormat/>
    <w:uiPriority w:val="0"/>
    <w:rPr>
      <w:rFonts w:hint="default" w:ascii="仿宋_GB2312" w:eastAsia="仿宋_GB2312" w:cs="仿宋_GB2312"/>
      <w:color w:val="000000"/>
      <w:sz w:val="20"/>
      <w:szCs w:val="20"/>
      <w:u w:val="none"/>
    </w:rPr>
  </w:style>
  <w:style w:type="paragraph" w:customStyle="1" w:styleId="70">
    <w:name w:val="Body text|1"/>
    <w:basedOn w:val="1"/>
    <w:qFormat/>
    <w:uiPriority w:val="0"/>
    <w:pPr>
      <w:spacing w:after="160" w:line="413" w:lineRule="auto"/>
      <w:ind w:firstLine="360"/>
      <w:jc w:val="left"/>
    </w:pPr>
    <w:rPr>
      <w:rFonts w:ascii="MingLiU" w:hAnsi="MingLiU" w:eastAsia="MingLiU" w:cs="MingLiU"/>
      <w:sz w:val="18"/>
      <w:szCs w:val="18"/>
      <w:lang w:val="zh-TW" w:eastAsia="zh-TW" w:bidi="zh-TW"/>
    </w:rPr>
  </w:style>
  <w:style w:type="paragraph" w:customStyle="1" w:styleId="71">
    <w:name w:val="页脚1"/>
    <w:basedOn w:val="1"/>
    <w:qFormat/>
    <w:uiPriority w:val="0"/>
    <w:pPr>
      <w:tabs>
        <w:tab w:val="center" w:pos="4153"/>
        <w:tab w:val="right" w:pos="8306"/>
      </w:tabs>
      <w:snapToGrid w:val="0"/>
      <w:jc w:val="left"/>
    </w:pPr>
    <w:rPr>
      <w:sz w:val="18"/>
      <w:szCs w:val="18"/>
    </w:rPr>
  </w:style>
  <w:style w:type="paragraph" w:customStyle="1" w:styleId="72">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paragraph" w:customStyle="1" w:styleId="73">
    <w:name w:val="Table Text"/>
    <w:basedOn w:val="1"/>
    <w:semiHidden/>
    <w:qFormat/>
    <w:uiPriority w:val="0"/>
    <w:rPr>
      <w:rFonts w:ascii="宋体" w:hAnsi="宋体"/>
      <w:lang w:eastAsia="en-US"/>
    </w:rPr>
  </w:style>
  <w:style w:type="character" w:customStyle="1" w:styleId="74">
    <w:name w:val="font11"/>
    <w:basedOn w:val="30"/>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czt</Company>
  <Pages>64</Pages>
  <Words>11504</Words>
  <Characters>12318</Characters>
  <Lines>243</Lines>
  <Paragraphs>68</Paragraphs>
  <TotalTime>12</TotalTime>
  <ScaleCrop>false</ScaleCrop>
  <LinksUpToDate>false</LinksUpToDate>
  <CharactersWithSpaces>12485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2024-12-09T14:23:00Z</dcterms:created>
  <dc:creator>太子弹琴</dc:creator>
  <cp:lastModifiedBy>自由如风</cp:lastModifiedBy>
  <cp:lastPrinted>2024-07-05T08:56:00Z</cp:lastPrinted>
  <dcterms:modified xsi:type="dcterms:W3CDTF">2026-04-20T09:44:49Z</dcterms:modified>
  <dc:title>公开招标文件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EA4759F4BC4545088FAB672494A62E9B_13</vt:lpwstr>
  </property>
  <property fmtid="{D5CDD505-2E9C-101B-9397-08002B2CF9AE}" pid="4" name="KSOTemplateDocerSaveRecord">
    <vt:lpwstr>eyJoZGlkIjoiNzRkMTk1N2Y2NDQ4ZWEzMjI0MTQ2OWU4MTMwOGNlZjUiLCJ1c2VySWQiOiIxNDkzNjQ0Nzk4In0=</vt:lpwstr>
  </property>
</Properties>
</file>