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B63FD">
      <w:pPr>
        <w:adjustRightInd w:val="0"/>
        <w:snapToGrid w:val="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37D7D08E">
      <w:pPr>
        <w:adjustRightInd w:val="0"/>
        <w:snapToGrid w:val="0"/>
        <w:spacing w:line="48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Cs/>
          <w:color w:val="auto"/>
          <w:sz w:val="48"/>
          <w:szCs w:val="48"/>
          <w:highlight w:val="none"/>
        </w:rPr>
        <w:t>招 标 文 件</w:t>
      </w:r>
    </w:p>
    <w:p w14:paraId="6D68A3C9">
      <w:pPr>
        <w:ind w:left="1574" w:right="-191" w:rightChars="-91" w:hanging="1574" w:hangingChars="492"/>
        <w:rPr>
          <w:rFonts w:hint="eastAsia" w:asciiTheme="minorEastAsia" w:hAnsiTheme="minorEastAsia" w:eastAsiaTheme="minorEastAsia" w:cstheme="minorEastAsia"/>
          <w:bCs/>
          <w:color w:val="auto"/>
          <w:kern w:val="0"/>
          <w:sz w:val="32"/>
          <w:szCs w:val="32"/>
          <w:highlight w:val="none"/>
        </w:rPr>
      </w:pPr>
    </w:p>
    <w:p w14:paraId="5A0DF269">
      <w:pPr>
        <w:rPr>
          <w:rFonts w:hint="eastAsia" w:asciiTheme="minorEastAsia" w:hAnsiTheme="minorEastAsia" w:eastAsiaTheme="minorEastAsia" w:cstheme="minorEastAsia"/>
          <w:bCs/>
          <w:color w:val="auto"/>
          <w:sz w:val="32"/>
          <w:highlight w:val="none"/>
          <w:lang w:eastAsia="zh-CN"/>
        </w:rPr>
      </w:pPr>
      <w:r>
        <w:rPr>
          <w:rFonts w:hint="eastAsia" w:asciiTheme="minorEastAsia" w:hAnsiTheme="minorEastAsia" w:eastAsiaTheme="minorEastAsia" w:cstheme="minorEastAsia"/>
          <w:bCs/>
          <w:color w:val="auto"/>
          <w:kern w:val="0"/>
          <w:sz w:val="32"/>
          <w:szCs w:val="32"/>
          <w:highlight w:val="none"/>
        </w:rPr>
        <w:t>项目名称：</w:t>
      </w:r>
      <w:r>
        <w:rPr>
          <w:rFonts w:hint="eastAsia" w:asciiTheme="minorEastAsia" w:hAnsiTheme="minorEastAsia" w:eastAsiaTheme="minorEastAsia" w:cstheme="minorEastAsia"/>
          <w:bCs/>
          <w:color w:val="auto"/>
          <w:sz w:val="32"/>
          <w:highlight w:val="none"/>
          <w:lang w:eastAsia="zh-CN"/>
        </w:rPr>
        <w:t>新疆维吾尔自治区第二济困医院（新疆维吾尔自治区中西医结合医院、新疆维吾尔自治区第五人民医院）口腔进口耗材采购</w:t>
      </w:r>
    </w:p>
    <w:p w14:paraId="23490C5B">
      <w:pPr>
        <w:adjustRightInd w:val="0"/>
        <w:snapToGrid w:val="0"/>
        <w:spacing w:line="480" w:lineRule="exact"/>
        <w:rPr>
          <w:rFonts w:hint="eastAsia" w:asciiTheme="minorEastAsia" w:hAnsiTheme="minorEastAsia" w:eastAsiaTheme="minorEastAsia" w:cstheme="minorEastAsia"/>
          <w:bCs/>
          <w:color w:val="auto"/>
          <w:sz w:val="32"/>
          <w:highlight w:val="none"/>
        </w:rPr>
      </w:pPr>
      <w:r>
        <w:rPr>
          <w:rFonts w:hint="eastAsia" w:asciiTheme="minorEastAsia" w:hAnsiTheme="minorEastAsia" w:eastAsiaTheme="minorEastAsia" w:cstheme="minorEastAsia"/>
          <w:bCs/>
          <w:color w:val="auto"/>
          <w:kern w:val="0"/>
          <w:sz w:val="32"/>
          <w:szCs w:val="32"/>
          <w:highlight w:val="none"/>
        </w:rPr>
        <w:t>采购人(盖章)</w:t>
      </w:r>
      <w:r>
        <w:rPr>
          <w:rFonts w:hint="eastAsia" w:asciiTheme="minorEastAsia" w:hAnsiTheme="minorEastAsia" w:eastAsiaTheme="minorEastAsia" w:cstheme="minorEastAsia"/>
          <w:bCs/>
          <w:color w:val="auto"/>
          <w:sz w:val="32"/>
          <w:highlight w:val="none"/>
        </w:rPr>
        <w:t>：新疆维吾尔自治区第二济困医院（新疆维吾尔自治区中西医结合医院、新疆维吾尔自治区第五人民医院）</w:t>
      </w:r>
    </w:p>
    <w:p w14:paraId="446BD5D3">
      <w:pPr>
        <w:pStyle w:val="6"/>
        <w:rPr>
          <w:rFonts w:hint="eastAsia" w:asciiTheme="minorEastAsia" w:hAnsiTheme="minorEastAsia" w:eastAsiaTheme="minorEastAsia" w:cstheme="minorEastAsia"/>
          <w:color w:val="auto"/>
          <w:highlight w:val="none"/>
        </w:rPr>
      </w:pPr>
    </w:p>
    <w:p w14:paraId="77F6E687">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联 系 人：刘蕾</w:t>
      </w:r>
    </w:p>
    <w:p w14:paraId="55F6B1F1">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p>
    <w:p w14:paraId="74154FC7">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电    话：0991-5269102</w:t>
      </w:r>
    </w:p>
    <w:p w14:paraId="70A26E57">
      <w:pPr>
        <w:pStyle w:val="6"/>
        <w:rPr>
          <w:rFonts w:hint="eastAsia" w:asciiTheme="minorEastAsia" w:hAnsiTheme="minorEastAsia" w:eastAsiaTheme="minorEastAsia" w:cstheme="minorEastAsia"/>
          <w:color w:val="auto"/>
          <w:highlight w:val="none"/>
        </w:rPr>
      </w:pPr>
    </w:p>
    <w:p w14:paraId="226FF2EC">
      <w:pPr>
        <w:adjustRightInd w:val="0"/>
        <w:snapToGrid w:val="0"/>
        <w:spacing w:line="480" w:lineRule="exact"/>
        <w:jc w:val="left"/>
        <w:rPr>
          <w:rFonts w:hint="eastAsia" w:asciiTheme="minorEastAsia" w:hAnsiTheme="minorEastAsia" w:eastAsiaTheme="minorEastAsia" w:cstheme="minorEastAsia"/>
          <w:bCs/>
          <w:color w:val="auto"/>
          <w:kern w:val="0"/>
          <w:sz w:val="32"/>
          <w:szCs w:val="32"/>
          <w:highlight w:val="none"/>
        </w:rPr>
      </w:pPr>
      <w:r>
        <w:rPr>
          <w:rFonts w:hint="eastAsia" w:asciiTheme="minorEastAsia" w:hAnsiTheme="minorEastAsia" w:eastAsiaTheme="minorEastAsia" w:cstheme="minorEastAsia"/>
          <w:bCs/>
          <w:color w:val="auto"/>
          <w:kern w:val="0"/>
          <w:sz w:val="32"/>
          <w:szCs w:val="32"/>
          <w:highlight w:val="none"/>
        </w:rPr>
        <w:t>—————————————————————————————</w:t>
      </w:r>
    </w:p>
    <w:p w14:paraId="3BC71031">
      <w:pPr>
        <w:adjustRightInd w:val="0"/>
        <w:snapToGrid w:val="0"/>
        <w:spacing w:line="480" w:lineRule="exact"/>
        <w:jc w:val="center"/>
        <w:rPr>
          <w:rFonts w:hint="eastAsia" w:asciiTheme="minorEastAsia" w:hAnsiTheme="minorEastAsia" w:eastAsiaTheme="minorEastAsia" w:cstheme="minorEastAsia"/>
          <w:bCs/>
          <w:color w:val="auto"/>
          <w:sz w:val="32"/>
          <w:szCs w:val="32"/>
          <w:highlight w:val="none"/>
        </w:rPr>
      </w:pPr>
    </w:p>
    <w:p w14:paraId="5EC4F414">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采购代理机构</w:t>
      </w:r>
      <w:r>
        <w:rPr>
          <w:rFonts w:hint="eastAsia" w:asciiTheme="minorEastAsia" w:hAnsiTheme="minorEastAsia" w:eastAsiaTheme="minorEastAsia" w:cstheme="minorEastAsia"/>
          <w:color w:val="auto"/>
          <w:sz w:val="32"/>
          <w:szCs w:val="32"/>
          <w:highlight w:val="none"/>
        </w:rPr>
        <w:t>(盖章)</w:t>
      </w:r>
      <w:r>
        <w:rPr>
          <w:rFonts w:hint="eastAsia" w:asciiTheme="minorEastAsia" w:hAnsiTheme="minorEastAsia" w:eastAsiaTheme="minorEastAsia" w:cstheme="minorEastAsia"/>
          <w:bCs/>
          <w:color w:val="auto"/>
          <w:sz w:val="32"/>
          <w:szCs w:val="32"/>
          <w:highlight w:val="none"/>
        </w:rPr>
        <w:t>：新疆新世纪招标有限公司</w:t>
      </w:r>
    </w:p>
    <w:p w14:paraId="44D479A8">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p>
    <w:p w14:paraId="264C0C6E">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 xml:space="preserve">联系人：候永康 </w:t>
      </w:r>
    </w:p>
    <w:p w14:paraId="4E85AF1A">
      <w:pPr>
        <w:adjustRightInd w:val="0"/>
        <w:snapToGrid w:val="0"/>
        <w:spacing w:line="480" w:lineRule="exact"/>
        <w:jc w:val="center"/>
        <w:rPr>
          <w:rFonts w:hint="eastAsia" w:asciiTheme="minorEastAsia" w:hAnsiTheme="minorEastAsia" w:eastAsiaTheme="minorEastAsia" w:cstheme="minorEastAsia"/>
          <w:bCs/>
          <w:color w:val="auto"/>
          <w:sz w:val="32"/>
          <w:szCs w:val="32"/>
          <w:highlight w:val="none"/>
        </w:rPr>
      </w:pPr>
    </w:p>
    <w:p w14:paraId="799B5BCC">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kern w:val="0"/>
          <w:sz w:val="32"/>
          <w:szCs w:val="32"/>
          <w:highlight w:val="none"/>
        </w:rPr>
        <w:t>电话</w:t>
      </w:r>
      <w:r>
        <w:rPr>
          <w:rFonts w:hint="eastAsia" w:asciiTheme="minorEastAsia" w:hAnsiTheme="minorEastAsia" w:eastAsiaTheme="minorEastAsia" w:cstheme="minorEastAsia"/>
          <w:bCs/>
          <w:color w:val="auto"/>
          <w:sz w:val="32"/>
          <w:szCs w:val="32"/>
          <w:highlight w:val="none"/>
        </w:rPr>
        <w:t>：0991-4661782、13201239203</w:t>
      </w:r>
    </w:p>
    <w:p w14:paraId="581D9BC4">
      <w:pPr>
        <w:adjustRightInd w:val="0"/>
        <w:snapToGrid w:val="0"/>
        <w:spacing w:line="480" w:lineRule="exact"/>
        <w:jc w:val="center"/>
        <w:rPr>
          <w:rFonts w:hint="eastAsia" w:asciiTheme="minorEastAsia" w:hAnsiTheme="minorEastAsia" w:eastAsiaTheme="minorEastAsia" w:cstheme="minorEastAsia"/>
          <w:bCs/>
          <w:color w:val="auto"/>
          <w:sz w:val="32"/>
          <w:szCs w:val="32"/>
          <w:highlight w:val="none"/>
        </w:rPr>
      </w:pPr>
    </w:p>
    <w:p w14:paraId="02ED9562">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详细地址：乌鲁木齐市新兴街20号凤凰科技大厦五楼</w:t>
      </w:r>
    </w:p>
    <w:p w14:paraId="6F8888A5">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p>
    <w:p w14:paraId="673A56E9">
      <w:pPr>
        <w:adjustRightInd w:val="0"/>
        <w:snapToGrid w:val="0"/>
        <w:spacing w:line="480" w:lineRule="exact"/>
        <w:rPr>
          <w:rFonts w:hint="eastAsia" w:asciiTheme="minorEastAsia" w:hAnsiTheme="minorEastAsia" w:eastAsiaTheme="minorEastAsia" w:cstheme="minorEastAsia"/>
          <w:bCs/>
          <w:color w:val="auto"/>
          <w:sz w:val="32"/>
          <w:szCs w:val="32"/>
          <w:highlight w:val="none"/>
        </w:rPr>
      </w:pPr>
    </w:p>
    <w:p w14:paraId="442504A8">
      <w:pPr>
        <w:widowControl/>
        <w:jc w:val="left"/>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br w:type="page"/>
      </w:r>
    </w:p>
    <w:p w14:paraId="5B307CF8">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目录</w:t>
      </w:r>
    </w:p>
    <w:p w14:paraId="6E370B0F">
      <w:pPr>
        <w:pStyle w:val="24"/>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b/>
          <w:bCs/>
          <w:color w:val="auto"/>
          <w:sz w:val="24"/>
          <w:highlight w:val="none"/>
        </w:rPr>
        <w:fldChar w:fldCharType="begin"/>
      </w:r>
      <w:r>
        <w:rPr>
          <w:rFonts w:hint="eastAsia" w:asciiTheme="minorEastAsia" w:hAnsiTheme="minorEastAsia" w:eastAsiaTheme="minorEastAsia" w:cstheme="minorEastAsia"/>
          <w:b/>
          <w:bCs/>
          <w:color w:val="auto"/>
          <w:sz w:val="24"/>
          <w:highlight w:val="none"/>
        </w:rPr>
        <w:instrText xml:space="preserve">TOC \o "1-3" \h \u </w:instrText>
      </w:r>
      <w:r>
        <w:rPr>
          <w:rFonts w:hint="eastAsia" w:asciiTheme="minorEastAsia" w:hAnsiTheme="minorEastAsia" w:eastAsiaTheme="minorEastAsia" w:cstheme="minorEastAsia"/>
          <w:b/>
          <w:bCs/>
          <w:color w:val="auto"/>
          <w:sz w:val="24"/>
          <w:highlight w:val="none"/>
        </w:rPr>
        <w:fldChar w:fldCharType="separate"/>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"_Toc194507076"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shd w:val="clear" w:color="auto" w:fill="FFFFFF" w:themeFill="background1"/>
        </w:rPr>
        <w:t>公开招标公告</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_Toc194507076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50B03DE7">
      <w:pPr>
        <w:pStyle w:val="24"/>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"_Toc194507077"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rPr>
        <w:t>投标人须知前附表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_Toc194507077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14439FB6">
      <w:pPr>
        <w:pStyle w:val="24"/>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"_Toc194507078"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rPr>
        <w:t>第一章 投标人须知</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_Toc194507078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0152C5F7">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"_Toc194507079"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rPr>
        <w:t>1．总则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_Toc194507079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5F8134B9">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"_Toc194507080"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rPr>
        <w:t>2．招标文件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_Toc194507080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7AD08C8C">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"_Toc194507081"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rPr>
        <w:t>3．投标文件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_Toc194507081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2DACDF61">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"_Toc194507082"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rPr>
        <w:t>4．投标</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_Toc194507082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5C026447">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"_Toc194507083"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rPr>
        <w:t>5．开标</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_Toc194507083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62CDE20A">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"_Toc194507084"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rPr>
        <w:t>6．评标</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_Toc194507084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0F658934">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"_Toc194507085"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rPr>
        <w:t>7．定标及合同授予</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_Toc194507085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454D5520">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"_Toc194507086"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rPr>
        <w:t>8．纪律和监督</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_Toc194507086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42C7802C">
      <w:pPr>
        <w:pStyle w:val="24"/>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"_Toc194507087"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rPr>
        <w:t>第二章 评标办法</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_Toc194507087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7A8CDFC3">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"_Toc194507088"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rPr>
        <w:t>评审办法前附表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_Toc194507088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09713C7F">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"_Toc194507089"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rPr>
        <w:t>1. 评标方法</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_Toc194507089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582A82F7">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"_Toc194507090"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rPr>
        <w:t>2. 评标标准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_Toc194507090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71EF2BB9">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"_Toc194507091"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rPr>
        <w:t>3. 评标程序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_Toc194507091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7F6D4AEB">
      <w:pPr>
        <w:pStyle w:val="24"/>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"_Toc194507092"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rPr>
        <w:t>第三章 合同条款</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_Toc194507092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1EE01D2C">
      <w:pPr>
        <w:pStyle w:val="24"/>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"_Toc194507093"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rPr>
        <w:t>第四章 技术标准和要求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_Toc194507093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16CBE7F2">
      <w:pPr>
        <w:pStyle w:val="24"/>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"_Toc194507094"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rPr>
        <w:t>第五章 投标文件格式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_Toc194507094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278DE2EB">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"_Toc194507095"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rPr>
        <w:t>目录</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_Toc194507095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09470719">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"_Toc194507096"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shd w:val="clear" w:color="auto" w:fill="FFFFFF" w:themeFill="background1"/>
        </w:rPr>
        <w:t>一、投标函</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_Toc194507096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04E806A1">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"_Toc194507097"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shd w:val="clear" w:color="auto" w:fill="FFFFFF" w:themeFill="background1"/>
        </w:rPr>
        <w:t>二、投标价格明细表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_Toc194507097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5452F8F9">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"_Toc194507098"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shd w:val="clear" w:color="auto" w:fill="FFFFFF" w:themeFill="background1"/>
        </w:rPr>
        <w:t>三、商务条款偏离表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_Toc194507098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0E2641ED">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"_Toc194507099"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shd w:val="clear" w:color="auto" w:fill="FFFFFF" w:themeFill="background1"/>
        </w:rPr>
        <w:t>四、技术条款偏离表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_Toc194507099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6CBBCFED">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"_Toc194507100"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shd w:val="clear" w:color="auto" w:fill="FFFFFF" w:themeFill="background1"/>
        </w:rPr>
        <w:t>五、法定代表人身份证明书</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_Toc194507100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7C24A517">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"_Toc194507101"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shd w:val="clear" w:color="auto" w:fill="FFFFFF" w:themeFill="background1"/>
        </w:rPr>
        <w:t>六、法定代表人授权委托书</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_Toc194507101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24DE5613">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"_Toc194507102"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shd w:val="clear" w:color="auto" w:fill="FFFFFF" w:themeFill="background1"/>
        </w:rPr>
        <w:t>七、投标人基本情况</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_Toc194507102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0098CDFB">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"_Toc194507103"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shd w:val="clear" w:color="auto" w:fill="FFFFFF" w:themeFill="background1"/>
        </w:rPr>
        <w:t>八、</w:t>
      </w:r>
      <w:r>
        <w:rPr>
          <w:rStyle w:val="49"/>
          <w:rFonts w:hint="eastAsia" w:asciiTheme="minorEastAsia" w:hAnsiTheme="minorEastAsia" w:eastAsiaTheme="minorEastAsia" w:cstheme="minorEastAsia"/>
          <w:b/>
          <w:bCs/>
          <w:color w:val="auto"/>
          <w:highlight w:val="none"/>
          <w:shd w:val="clear" w:color="auto" w:fill="FFFFFF" w:themeFill="background1"/>
        </w:rPr>
        <w:t>投标人资格条件证明材料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_Toc194507103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0122B6B5">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"_Toc194507104"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shd w:val="clear" w:color="auto" w:fill="FFFFFF" w:themeFill="background1"/>
        </w:rPr>
        <w:t>8.1、法人或者其他组织的营业执照等证明文件，自然人的身份证明</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_Toc194507104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2BC7EACA">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"_Toc194507105"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shd w:val="clear" w:color="auto" w:fill="FFFFFF" w:themeFill="background1"/>
        </w:rPr>
        <w:t>8.2、财务状况报告，依法缴纳税收和社会保障资金的相关材料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_Toc194507105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2F870CBA">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"_Toc194507106"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shd w:val="clear" w:color="auto" w:fill="FFFFFF" w:themeFill="background1"/>
        </w:rPr>
        <w:t>8.3、具备履行合同所必需的设备和专业技术能力的证明材料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_Toc194507106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6B0015BF">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"_Toc194507107"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shd w:val="clear" w:color="auto" w:fill="FFFFFF" w:themeFill="background1"/>
        </w:rPr>
        <w:t>8.4、参加政府采购活动前3年内在经营活动中没有重大违法记录的书面声明</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_Toc194507107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7D4F1E3B">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"_Toc194507108"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shd w:val="clear" w:color="auto" w:fill="FFFFFF" w:themeFill="background1"/>
        </w:rPr>
        <w:t>8.5、具备法律、行政法规规定的其他条件的证明材料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_Toc194507108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5F47BDEF">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"_Toc194507109"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shd w:val="clear" w:color="auto" w:fill="FFFFFF" w:themeFill="background1"/>
        </w:rPr>
        <w:t>九、</w:t>
      </w:r>
      <w:r>
        <w:rPr>
          <w:rStyle w:val="49"/>
          <w:rFonts w:hint="eastAsia" w:asciiTheme="minorEastAsia" w:hAnsiTheme="minorEastAsia" w:eastAsiaTheme="minorEastAsia" w:cstheme="minorEastAsia"/>
          <w:b/>
          <w:bCs/>
          <w:color w:val="auto"/>
          <w:highlight w:val="none"/>
          <w:shd w:val="clear" w:color="auto" w:fill="FFFFFF" w:themeFill="background1"/>
        </w:rPr>
        <w:t>投标人近年类似项目业绩表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_Toc194507109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5E4E6771">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"_Toc194507110"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shd w:val="clear" w:color="auto" w:fill="FFFFFF" w:themeFill="background1"/>
        </w:rPr>
        <w:t>十、</w:t>
      </w:r>
      <w:r>
        <w:rPr>
          <w:rStyle w:val="49"/>
          <w:rFonts w:hint="eastAsia" w:asciiTheme="minorEastAsia" w:hAnsiTheme="minorEastAsia" w:eastAsiaTheme="minorEastAsia" w:cstheme="minorEastAsia"/>
          <w:b/>
          <w:bCs/>
          <w:color w:val="auto"/>
          <w:highlight w:val="none"/>
          <w:shd w:val="clear" w:color="auto" w:fill="FFFFFF" w:themeFill="background1"/>
        </w:rPr>
        <w:t>项目负责人简历表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_Toc194507110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00E3504B">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"_Toc194507111"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bCs/>
          <w:color w:val="auto"/>
          <w:highlight w:val="none"/>
          <w:shd w:val="clear" w:color="auto" w:fill="FFFFFF" w:themeFill="background1"/>
        </w:rPr>
        <w:t>十一、拟派本项目服务人员情况表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_Toc194507111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2B8BF27D">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"_Toc194507112"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bCs/>
          <w:color w:val="auto"/>
          <w:highlight w:val="none"/>
          <w:shd w:val="clear" w:color="auto" w:fill="FFFFFF" w:themeFill="background1"/>
        </w:rPr>
        <w:t>十二、售后服务承诺书</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_Toc194507112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32E26374">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"_Toc194507113"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shd w:val="clear" w:color="auto" w:fill="FFFFFF" w:themeFill="background1"/>
        </w:rPr>
        <w:t>十三、</w:t>
      </w:r>
      <w:r>
        <w:rPr>
          <w:rStyle w:val="49"/>
          <w:rFonts w:hint="eastAsia" w:asciiTheme="minorEastAsia" w:hAnsiTheme="minorEastAsia" w:eastAsiaTheme="minorEastAsia" w:cstheme="minorEastAsia"/>
          <w:b/>
          <w:bCs/>
          <w:color w:val="auto"/>
          <w:highlight w:val="none"/>
          <w:shd w:val="clear" w:color="auto" w:fill="FFFFFF" w:themeFill="background1"/>
        </w:rPr>
        <w:t>技术方案</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_Toc194507113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320E2768">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"_Toc194507114"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shd w:val="clear" w:color="auto" w:fill="FFFFFF" w:themeFill="background1"/>
        </w:rPr>
        <w:t>十四、投标保证金证明材料（扫描件）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_Toc194507114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640A7CD6">
      <w:pPr>
        <w:pStyle w:val="30"/>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"_Toc194507115"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shd w:val="clear" w:color="auto" w:fill="FFFFFF" w:themeFill="background1"/>
        </w:rPr>
        <w:t>十五、其他需要提交的资料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_Toc194507115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0163FAD8">
      <w:pPr>
        <w:pStyle w:val="24"/>
        <w:tabs>
          <w:tab w:val="right" w:leader="dot" w:pos="9344"/>
        </w:tabs>
        <w:rPr>
          <w:rFonts w:hint="eastAsia"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"_Toc194507116" </w:instrText>
      </w:r>
      <w:r>
        <w:rPr>
          <w:rFonts w:hint="eastAsia" w:asciiTheme="minorEastAsia" w:hAnsiTheme="minorEastAsia" w:eastAsiaTheme="minorEastAsia" w:cstheme="minorEastAsia"/>
          <w:color w:val="auto"/>
          <w:highlight w:val="none"/>
        </w:rPr>
        <w:fldChar w:fldCharType="separate"/>
      </w:r>
      <w:r>
        <w:rPr>
          <w:rStyle w:val="49"/>
          <w:rFonts w:hint="eastAsia" w:asciiTheme="minorEastAsia" w:hAnsiTheme="minorEastAsia" w:eastAsiaTheme="minorEastAsia" w:cstheme="minorEastAsia"/>
          <w:b/>
          <w:color w:val="auto"/>
          <w:highlight w:val="none"/>
        </w:rPr>
        <w:t>第六章 补充条款</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_Toc194507116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14:paraId="739AEB36">
      <w:pP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fldChar w:fldCharType="end"/>
      </w:r>
      <w:r>
        <w:rPr>
          <w:rFonts w:hint="eastAsia" w:asciiTheme="minorEastAsia" w:hAnsiTheme="minorEastAsia" w:eastAsiaTheme="minorEastAsia" w:cstheme="minorEastAsia"/>
          <w:b/>
          <w:bCs/>
          <w:color w:val="auto"/>
          <w:sz w:val="24"/>
          <w:highlight w:val="none"/>
        </w:rPr>
        <w:br w:type="page"/>
      </w:r>
    </w:p>
    <w:p w14:paraId="193E600C">
      <w:pPr>
        <w:rPr>
          <w:rFonts w:hint="eastAsia" w:asciiTheme="minorEastAsia" w:hAnsiTheme="minorEastAsia" w:eastAsiaTheme="minorEastAsia" w:cstheme="minorEastAsia"/>
          <w:b/>
          <w:bCs/>
          <w:color w:val="auto"/>
          <w:sz w:val="24"/>
          <w:highlight w:val="none"/>
        </w:rPr>
        <w:sectPr>
          <w:footerReference r:id="rId6" w:type="first"/>
          <w:headerReference r:id="rId3" w:type="default"/>
          <w:footerReference r:id="rId4" w:type="default"/>
          <w:footerReference r:id="rId5" w:type="even"/>
          <w:pgSz w:w="11906" w:h="16838"/>
          <w:pgMar w:top="1361" w:right="1134" w:bottom="1361" w:left="1418" w:header="851" w:footer="992" w:gutter="0"/>
          <w:pgNumType w:start="1"/>
          <w:cols w:space="720" w:num="1"/>
          <w:docGrid w:type="lines" w:linePitch="312" w:charSpace="0"/>
        </w:sectPr>
      </w:pPr>
    </w:p>
    <w:p w14:paraId="08F75AE5">
      <w:pPr>
        <w:spacing w:line="360" w:lineRule="auto"/>
        <w:jc w:val="center"/>
        <w:rPr>
          <w:rFonts w:hint="eastAsia" w:asciiTheme="minorEastAsia" w:hAnsiTheme="minorEastAsia" w:eastAsiaTheme="minorEastAsia" w:cstheme="minorEastAsia"/>
          <w:b/>
          <w:color w:val="auto"/>
          <w:sz w:val="24"/>
          <w:szCs w:val="24"/>
          <w:highlight w:val="none"/>
          <w:shd w:val="clear" w:color="auto" w:fill="FFFFFF" w:themeFill="background1"/>
          <w:lang w:eastAsia="zh-CN"/>
        </w:rPr>
      </w:pPr>
      <w:r>
        <w:rPr>
          <w:rFonts w:hint="eastAsia" w:asciiTheme="minorEastAsia" w:hAnsiTheme="minorEastAsia" w:eastAsiaTheme="minorEastAsia" w:cstheme="minorEastAsia"/>
          <w:b/>
          <w:color w:val="auto"/>
          <w:sz w:val="24"/>
          <w:szCs w:val="24"/>
          <w:highlight w:val="none"/>
          <w:shd w:val="clear" w:color="auto" w:fill="FFFFFF" w:themeFill="background1"/>
          <w:lang w:eastAsia="zh-CN"/>
        </w:rPr>
        <w:t>新疆维吾尔自治区第二济困医院（新疆维吾尔自治区中西医结合医院、新疆维吾尔自治区第五人民医院）口腔进口耗材采购</w:t>
      </w:r>
    </w:p>
    <w:p w14:paraId="1466AEF4">
      <w:pPr>
        <w:spacing w:line="360" w:lineRule="auto"/>
        <w:jc w:val="center"/>
        <w:outlineLvl w:val="0"/>
        <w:rPr>
          <w:rFonts w:hint="eastAsia" w:asciiTheme="minorEastAsia" w:hAnsiTheme="minorEastAsia" w:eastAsiaTheme="minorEastAsia" w:cstheme="minorEastAsia"/>
          <w:b/>
          <w:color w:val="auto"/>
          <w:sz w:val="24"/>
          <w:szCs w:val="24"/>
          <w:highlight w:val="none"/>
          <w:shd w:val="clear" w:color="auto" w:fill="FFFFFF" w:themeFill="background1"/>
        </w:rPr>
      </w:pPr>
      <w:bookmarkStart w:id="0" w:name="_Toc194507076"/>
      <w:r>
        <w:rPr>
          <w:rFonts w:hint="eastAsia" w:asciiTheme="minorEastAsia" w:hAnsiTheme="minorEastAsia" w:eastAsiaTheme="minorEastAsia" w:cstheme="minorEastAsia"/>
          <w:b/>
          <w:color w:val="auto"/>
          <w:sz w:val="24"/>
          <w:szCs w:val="24"/>
          <w:highlight w:val="none"/>
          <w:shd w:val="clear" w:color="auto" w:fill="FFFFFF" w:themeFill="background1"/>
        </w:rPr>
        <w:t>公开招标公告</w:t>
      </w:r>
      <w:bookmarkEnd w:id="0"/>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6"/>
      </w:tblGrid>
      <w:tr w14:paraId="3A212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6" w:type="dxa"/>
          </w:tcPr>
          <w:p w14:paraId="42527D1D">
            <w:pPr>
              <w:keepNext w:val="0"/>
              <w:keepLines w:val="0"/>
              <w:widowControl/>
              <w:suppressLineNumbers w:val="0"/>
              <w:shd w:val="clear" w:color="auto" w:fill="FFFFFF"/>
              <w:snapToGrid w:val="0"/>
              <w:spacing w:before="0" w:beforeAutospacing="0" w:after="0" w:afterAutospacing="0" w:line="360" w:lineRule="auto"/>
              <w:ind w:left="0" w:right="0"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项目概况</w:t>
            </w:r>
          </w:p>
          <w:p w14:paraId="71969D65">
            <w:pPr>
              <w:keepNext w:val="0"/>
              <w:keepLines w:val="0"/>
              <w:widowControl/>
              <w:suppressLineNumbers w:val="0"/>
              <w:shd w:val="clear" w:color="auto" w:fill="FFFFFF"/>
              <w:snapToGrid w:val="0"/>
              <w:spacing w:before="0" w:beforeAutospacing="0" w:after="0" w:afterAutospacing="0" w:line="360" w:lineRule="auto"/>
              <w:ind w:left="0" w:right="0" w:firstLine="480" w:firstLineChars="200"/>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lang w:eastAsia="zh-CN"/>
              </w:rPr>
              <w:t>新疆维吾尔自治区第二济困医院（新疆维吾尔自治区中西医结合医院、新疆维吾尔自治区第五人民医院）口腔进口耗材采购</w:t>
            </w:r>
            <w:r>
              <w:rPr>
                <w:rFonts w:hint="eastAsia" w:asciiTheme="minorEastAsia" w:hAnsiTheme="minorEastAsia" w:eastAsiaTheme="minorEastAsia" w:cstheme="minorEastAsia"/>
                <w:color w:val="auto"/>
                <w:kern w:val="0"/>
                <w:sz w:val="24"/>
                <w:szCs w:val="24"/>
                <w:highlight w:val="none"/>
                <w:shd w:val="clear" w:color="auto" w:fill="FFFFFF" w:themeFill="background1"/>
              </w:rPr>
              <w:t>招标项目的潜在投标人应在政采云平台线上获取招标文件，并于202</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6</w:t>
            </w:r>
            <w:r>
              <w:rPr>
                <w:rFonts w:hint="eastAsia" w:asciiTheme="minorEastAsia" w:hAnsiTheme="minorEastAsia" w:eastAsiaTheme="minorEastAsia" w:cstheme="minorEastAsia"/>
                <w:color w:val="auto"/>
                <w:kern w:val="0"/>
                <w:sz w:val="24"/>
                <w:szCs w:val="24"/>
                <w:highlight w:val="none"/>
                <w:shd w:val="clear" w:color="auto" w:fill="FFFFFF" w:themeFill="background1"/>
              </w:rPr>
              <w:t>年</w:t>
            </w:r>
            <w:r>
              <w:rPr>
                <w:rFonts w:hint="eastAsia" w:asciiTheme="minorEastAsia" w:hAnsiTheme="minorEastAsia" w:cstheme="minorEastAsia"/>
                <w:color w:val="auto"/>
                <w:kern w:val="0"/>
                <w:sz w:val="24"/>
                <w:szCs w:val="24"/>
                <w:highlight w:val="none"/>
                <w:shd w:val="clear" w:color="auto" w:fill="FFFFFF" w:themeFill="background1"/>
                <w:lang w:val="en-US" w:eastAsia="zh-CN"/>
              </w:rPr>
              <w:t>05</w:t>
            </w:r>
            <w:r>
              <w:rPr>
                <w:rFonts w:hint="eastAsia" w:asciiTheme="minorEastAsia" w:hAnsiTheme="minorEastAsia" w:eastAsiaTheme="minorEastAsia" w:cstheme="minorEastAsia"/>
                <w:color w:val="auto"/>
                <w:kern w:val="0"/>
                <w:sz w:val="24"/>
                <w:szCs w:val="24"/>
                <w:highlight w:val="none"/>
                <w:shd w:val="clear" w:color="auto" w:fill="FFFFFF" w:themeFill="background1"/>
              </w:rPr>
              <w:t>月</w:t>
            </w:r>
            <w:r>
              <w:rPr>
                <w:rFonts w:hint="eastAsia" w:asciiTheme="minorEastAsia" w:hAnsiTheme="minorEastAsia" w:cstheme="minorEastAsia"/>
                <w:color w:val="auto"/>
                <w:kern w:val="0"/>
                <w:sz w:val="24"/>
                <w:szCs w:val="24"/>
                <w:highlight w:val="none"/>
                <w:shd w:val="clear" w:color="auto" w:fill="FFFFFF" w:themeFill="background1"/>
                <w:lang w:val="en-US" w:eastAsia="zh-CN"/>
              </w:rPr>
              <w:t>15</w:t>
            </w: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日 </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11</w:t>
            </w:r>
            <w:r>
              <w:rPr>
                <w:rFonts w:hint="eastAsia" w:asciiTheme="minorEastAsia" w:hAnsiTheme="minorEastAsia" w:eastAsiaTheme="minorEastAsia" w:cstheme="minorEastAsia"/>
                <w:color w:val="auto"/>
                <w:kern w:val="0"/>
                <w:sz w:val="24"/>
                <w:szCs w:val="24"/>
                <w:highlight w:val="none"/>
                <w:shd w:val="clear" w:color="auto" w:fill="FFFFFF" w:themeFill="background1"/>
              </w:rPr>
              <w:t>:</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00</w:t>
            </w:r>
            <w:r>
              <w:rPr>
                <w:rFonts w:hint="eastAsia" w:asciiTheme="minorEastAsia" w:hAnsiTheme="minorEastAsia" w:eastAsiaTheme="minorEastAsia" w:cstheme="minorEastAsia"/>
                <w:color w:val="auto"/>
                <w:kern w:val="0"/>
                <w:sz w:val="24"/>
                <w:szCs w:val="24"/>
                <w:highlight w:val="none"/>
                <w:shd w:val="clear" w:color="auto" w:fill="FFFFFF" w:themeFill="background1"/>
              </w:rPr>
              <w:t>（北京时间）前递交投标文件。</w:t>
            </w:r>
          </w:p>
        </w:tc>
      </w:tr>
    </w:tbl>
    <w:p w14:paraId="23D79660">
      <w:pPr>
        <w:widowControl/>
        <w:shd w:val="clear" w:color="auto" w:fill="FFFFFF"/>
        <w:snapToGrid w:val="0"/>
        <w:spacing w:line="360" w:lineRule="auto"/>
        <w:rPr>
          <w:rFonts w:hint="eastAsia" w:asciiTheme="minorEastAsia" w:hAnsiTheme="minorEastAsia" w:eastAsiaTheme="minorEastAsia" w:cstheme="minorEastAsia"/>
          <w:b/>
          <w:color w:val="auto"/>
          <w:kern w:val="0"/>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shd w:val="clear" w:color="auto" w:fill="FFFFFF" w:themeFill="background1"/>
        </w:rPr>
        <w:t>一、项目基本情况</w:t>
      </w:r>
    </w:p>
    <w:p w14:paraId="20B099D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项目编号：XJXSJ-2025(ZC)-262</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(3)</w:t>
      </w:r>
    </w:p>
    <w:p w14:paraId="3209E8E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lang w:eastAsia="zh-CN"/>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项目名称：</w:t>
      </w:r>
      <w:r>
        <w:rPr>
          <w:rFonts w:hint="eastAsia" w:asciiTheme="minorEastAsia" w:hAnsiTheme="minorEastAsia" w:eastAsiaTheme="minorEastAsia" w:cstheme="minorEastAsia"/>
          <w:color w:val="auto"/>
          <w:kern w:val="0"/>
          <w:sz w:val="24"/>
          <w:szCs w:val="24"/>
          <w:highlight w:val="none"/>
          <w:shd w:val="clear" w:color="auto" w:fill="FFFFFF" w:themeFill="background1"/>
          <w:lang w:eastAsia="zh-CN"/>
        </w:rPr>
        <w:t>新疆维吾尔自治区第二济困医院（新疆维吾尔自治区中西医结合医院、新疆维吾尔自治区第五人民医院）口腔进口耗材采购</w:t>
      </w:r>
    </w:p>
    <w:p w14:paraId="4139AB8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采购方式：公开招标</w:t>
      </w:r>
    </w:p>
    <w:p w14:paraId="5C77502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预算金额（元）：</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120000</w:t>
      </w:r>
      <w:r>
        <w:rPr>
          <w:rFonts w:hint="eastAsia" w:asciiTheme="minorEastAsia" w:hAnsiTheme="minorEastAsia" w:eastAsiaTheme="minorEastAsia" w:cstheme="minorEastAsia"/>
          <w:color w:val="auto"/>
          <w:kern w:val="0"/>
          <w:sz w:val="24"/>
          <w:szCs w:val="24"/>
          <w:highlight w:val="none"/>
          <w:shd w:val="clear" w:color="auto" w:fill="FFFFFF" w:themeFill="background1"/>
        </w:rPr>
        <w:t>.00</w:t>
      </w:r>
    </w:p>
    <w:p w14:paraId="684B0C1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最高限价（元）：</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11046.5</w:t>
      </w:r>
    </w:p>
    <w:p w14:paraId="221C787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采购需求：</w:t>
      </w:r>
    </w:p>
    <w:p w14:paraId="39477050">
      <w:pPr>
        <w:widowControl/>
        <w:shd w:val="clear" w:color="auto" w:fill="FFFFFF"/>
        <w:snapToGrid w:val="0"/>
        <w:spacing w:line="360" w:lineRule="auto"/>
        <w:ind w:firstLine="960" w:firstLineChars="400"/>
        <w:rPr>
          <w:rFonts w:hint="eastAsia" w:asciiTheme="minorEastAsia" w:hAnsiTheme="minorEastAsia" w:eastAsiaTheme="minorEastAsia" w:cstheme="minorEastAsia"/>
          <w:color w:val="auto"/>
          <w:kern w:val="0"/>
          <w:sz w:val="24"/>
          <w:szCs w:val="24"/>
          <w:highlight w:val="none"/>
          <w:shd w:val="clear" w:color="auto" w:fill="FFFFFF" w:themeFill="background1"/>
          <w:lang w:eastAsia="zh-CN"/>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标项名称: </w:t>
      </w:r>
      <w:r>
        <w:rPr>
          <w:rFonts w:hint="eastAsia" w:asciiTheme="minorEastAsia" w:hAnsiTheme="minorEastAsia" w:eastAsiaTheme="minorEastAsia" w:cstheme="minorEastAsia"/>
          <w:color w:val="auto"/>
          <w:kern w:val="0"/>
          <w:sz w:val="24"/>
          <w:szCs w:val="24"/>
          <w:highlight w:val="none"/>
          <w:shd w:val="clear" w:color="auto" w:fill="FFFFFF" w:themeFill="background1"/>
          <w:lang w:eastAsia="zh-CN"/>
        </w:rPr>
        <w:t>新疆维吾尔自治区第二济困医院（新疆维吾尔自治区中西医结合医院、新疆维吾尔自治区第五人民医院）口腔进口耗材采购</w:t>
      </w:r>
    </w:p>
    <w:p w14:paraId="04AC6E2E">
      <w:pPr>
        <w:widowControl/>
        <w:shd w:val="clear" w:color="auto" w:fill="FFFFFF"/>
        <w:snapToGrid w:val="0"/>
        <w:spacing w:line="360" w:lineRule="auto"/>
        <w:ind w:firstLine="960" w:firstLineChars="4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数量:1</w:t>
      </w:r>
    </w:p>
    <w:p w14:paraId="660B8844">
      <w:pPr>
        <w:widowControl/>
        <w:shd w:val="clear" w:color="auto" w:fill="FFFFFF"/>
        <w:snapToGrid w:val="0"/>
        <w:spacing w:line="360" w:lineRule="auto"/>
        <w:ind w:firstLine="960" w:firstLineChars="4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预算金额（元）: </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120000</w:t>
      </w:r>
      <w:r>
        <w:rPr>
          <w:rFonts w:hint="eastAsia" w:asciiTheme="minorEastAsia" w:hAnsiTheme="minorEastAsia" w:eastAsiaTheme="minorEastAsia" w:cstheme="minorEastAsia"/>
          <w:color w:val="auto"/>
          <w:kern w:val="0"/>
          <w:sz w:val="24"/>
          <w:szCs w:val="24"/>
          <w:highlight w:val="none"/>
          <w:shd w:val="clear" w:color="auto" w:fill="FFFFFF" w:themeFill="background1"/>
        </w:rPr>
        <w:t>.00</w:t>
      </w:r>
    </w:p>
    <w:p w14:paraId="63778353">
      <w:pPr>
        <w:widowControl/>
        <w:shd w:val="clear" w:color="auto" w:fill="FFFFFF"/>
        <w:snapToGrid w:val="0"/>
        <w:spacing w:line="360" w:lineRule="auto"/>
        <w:ind w:firstLine="960" w:firstLineChars="4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简要规格描述或项目基本概况介绍、用途：</w:t>
      </w:r>
      <w:r>
        <w:rPr>
          <w:rFonts w:hint="eastAsia" w:asciiTheme="minorEastAsia" w:hAnsiTheme="minorEastAsia" w:eastAsiaTheme="minorEastAsia" w:cstheme="minorEastAsia"/>
          <w:color w:val="auto"/>
          <w:kern w:val="0"/>
          <w:sz w:val="24"/>
          <w:szCs w:val="24"/>
          <w:highlight w:val="none"/>
          <w:shd w:val="clear" w:color="auto" w:fill="FFFFFF" w:themeFill="background1"/>
          <w:lang w:eastAsia="zh-CN"/>
        </w:rPr>
        <w:t>口腔进口耗材采购</w:t>
      </w:r>
    </w:p>
    <w:p w14:paraId="7AF5F332">
      <w:pPr>
        <w:widowControl/>
        <w:shd w:val="clear" w:color="auto" w:fill="FFFFFF"/>
        <w:snapToGrid w:val="0"/>
        <w:spacing w:line="360" w:lineRule="auto"/>
        <w:ind w:firstLine="960" w:firstLineChars="4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备注：</w:t>
      </w:r>
    </w:p>
    <w:p w14:paraId="487FC28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合同履约期限：标项1，自签订合同之日起</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1年</w:t>
      </w:r>
      <w:r>
        <w:rPr>
          <w:rFonts w:hint="eastAsia" w:asciiTheme="minorEastAsia" w:hAnsiTheme="minorEastAsia" w:eastAsiaTheme="minorEastAsia" w:cstheme="minorEastAsia"/>
          <w:color w:val="auto"/>
          <w:kern w:val="0"/>
          <w:sz w:val="24"/>
          <w:szCs w:val="24"/>
          <w:highlight w:val="none"/>
          <w:shd w:val="clear" w:color="auto" w:fill="FFFFFF" w:themeFill="background1"/>
        </w:rPr>
        <w:t>。</w:t>
      </w:r>
    </w:p>
    <w:p w14:paraId="68563DC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本项目（否）接受联合体投标。</w:t>
      </w:r>
    </w:p>
    <w:p w14:paraId="4F8E11B4">
      <w:pPr>
        <w:widowControl/>
        <w:shd w:val="clear" w:color="auto" w:fill="FFFFFF"/>
        <w:snapToGrid w:val="0"/>
        <w:spacing w:line="360" w:lineRule="auto"/>
        <w:rPr>
          <w:rFonts w:hint="eastAsia" w:asciiTheme="minorEastAsia" w:hAnsiTheme="minorEastAsia" w:eastAsiaTheme="minorEastAsia" w:cstheme="minorEastAsia"/>
          <w:b/>
          <w:color w:val="auto"/>
          <w:kern w:val="0"/>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shd w:val="clear" w:color="auto" w:fill="FFFFFF" w:themeFill="background1"/>
        </w:rPr>
        <w:t>二、申请人的资格要求：</w:t>
      </w:r>
    </w:p>
    <w:p w14:paraId="184A08A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1.满足《中华人民共和国政府采购法》第二十二条规定；</w:t>
      </w:r>
    </w:p>
    <w:p w14:paraId="6B399A9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2.落实政府采购政策需满足的资格要求：标项1：本项目非专门面向中小企业。</w:t>
      </w:r>
    </w:p>
    <w:p w14:paraId="1BED9DF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3.本项目的特定资格要求：</w:t>
      </w:r>
    </w:p>
    <w:p w14:paraId="05D16B8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所投货物若属于医疗器械管理范畴，按照国家《医疗器械监督管理条例》，应符合以下标准：①投标人为制造商的，投标货物若属于第一类医疗器械产品，须提供第一类医疗器械生产备案证明（市级食品药品监督管理部门备案证明），投标货物若属于第二类、三类医疗器械产品，须提供医疗器械生产许可证（自治区、直辖市食品药品监督管理部门申请的生产许可证明）；②投标人为经销商的，投标货物若属于第三类医疗器械产品，须提供医疗器械经营许可证（所在地设区的市级人民政府食品药品监督管理部门的相关许可），投标货物若属于第二类医疗器械产品，须提供医疗器械经营备案证明（所在地设区的市级人民政府食品药品监督管理部门的相关备案证明），投标货物若属于第一类医疗器械产品，则无须提供此项；所有证件必须真实、有效。</w:t>
      </w:r>
    </w:p>
    <w:p w14:paraId="4605C8E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本项目接受进口产品投标。以进口产品投标的，须提供制造商或其境内总代理出具的有效产品授权文件；若为境内总代理授权，还需提供制造商授予该总代理的授权文件复印件，以证明所供货物来源的可靠性。</w:t>
      </w:r>
    </w:p>
    <w:p w14:paraId="4E17551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1）除单一来源采购外，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p w14:paraId="70272F0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投标人如在“信用中国”网站（www.creditchina.gov.cn）、中国政府采购网（www.ccgp.gov.cn）被列入失信被执行人、重大税收违法失信主体、政府采购严重违法失信行为记录名单的投标人，尚在处罚期内的将被拒绝参加本次投标活动。</w:t>
      </w:r>
    </w:p>
    <w:p w14:paraId="2A445F8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、本项目不接受联合体。</w:t>
      </w:r>
    </w:p>
    <w:p w14:paraId="1C10E628">
      <w:pPr>
        <w:widowControl/>
        <w:shd w:val="clear" w:color="auto" w:fill="FFFFFF"/>
        <w:snapToGrid w:val="0"/>
        <w:spacing w:line="360" w:lineRule="auto"/>
        <w:rPr>
          <w:rFonts w:hint="eastAsia" w:asciiTheme="minorEastAsia" w:hAnsiTheme="minorEastAsia" w:eastAsiaTheme="minorEastAsia" w:cstheme="minorEastAsia"/>
          <w:b/>
          <w:color w:val="auto"/>
          <w:kern w:val="0"/>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shd w:val="clear" w:color="auto" w:fill="FFFFFF" w:themeFill="background1"/>
        </w:rPr>
        <w:t xml:space="preserve">三、获取采购文件 </w:t>
      </w:r>
    </w:p>
    <w:p w14:paraId="4F5A3D8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时间：202</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6</w:t>
      </w:r>
      <w:r>
        <w:rPr>
          <w:rFonts w:hint="eastAsia" w:asciiTheme="minorEastAsia" w:hAnsiTheme="minorEastAsia" w:eastAsiaTheme="minorEastAsia" w:cstheme="minorEastAsia"/>
          <w:color w:val="auto"/>
          <w:kern w:val="0"/>
          <w:sz w:val="24"/>
          <w:szCs w:val="24"/>
          <w:highlight w:val="none"/>
          <w:shd w:val="clear" w:color="auto" w:fill="FFFFFF" w:themeFill="background1"/>
        </w:rPr>
        <w:t>年</w:t>
      </w:r>
      <w:r>
        <w:rPr>
          <w:rFonts w:hint="eastAsia" w:asciiTheme="minorEastAsia" w:hAnsiTheme="minorEastAsia" w:cstheme="minorEastAsia"/>
          <w:color w:val="auto"/>
          <w:kern w:val="0"/>
          <w:sz w:val="24"/>
          <w:szCs w:val="24"/>
          <w:highlight w:val="none"/>
          <w:shd w:val="clear" w:color="auto" w:fill="FFFFFF" w:themeFill="background1"/>
          <w:lang w:val="en-US" w:eastAsia="zh-CN"/>
        </w:rPr>
        <w:t>04</w:t>
      </w:r>
      <w:r>
        <w:rPr>
          <w:rFonts w:hint="eastAsia" w:asciiTheme="minorEastAsia" w:hAnsiTheme="minorEastAsia" w:eastAsiaTheme="minorEastAsia" w:cstheme="minorEastAsia"/>
          <w:color w:val="auto"/>
          <w:kern w:val="0"/>
          <w:sz w:val="24"/>
          <w:szCs w:val="24"/>
          <w:highlight w:val="none"/>
          <w:shd w:val="clear" w:color="auto" w:fill="FFFFFF" w:themeFill="background1"/>
        </w:rPr>
        <w:t>月</w:t>
      </w:r>
      <w:r>
        <w:rPr>
          <w:rFonts w:hint="eastAsia" w:asciiTheme="minorEastAsia" w:hAnsiTheme="minorEastAsia" w:cstheme="minorEastAsia"/>
          <w:color w:val="auto"/>
          <w:kern w:val="0"/>
          <w:sz w:val="24"/>
          <w:szCs w:val="24"/>
          <w:highlight w:val="none"/>
          <w:shd w:val="clear" w:color="auto" w:fill="FFFFFF" w:themeFill="background1"/>
          <w:lang w:val="en-US" w:eastAsia="zh-CN"/>
        </w:rPr>
        <w:t>22</w:t>
      </w:r>
      <w:r>
        <w:rPr>
          <w:rFonts w:hint="eastAsia" w:asciiTheme="minorEastAsia" w:hAnsiTheme="minorEastAsia" w:eastAsiaTheme="minorEastAsia" w:cstheme="minorEastAsia"/>
          <w:color w:val="auto"/>
          <w:kern w:val="0"/>
          <w:sz w:val="24"/>
          <w:szCs w:val="24"/>
          <w:highlight w:val="none"/>
          <w:shd w:val="clear" w:color="auto" w:fill="FFFFFF" w:themeFill="background1"/>
        </w:rPr>
        <w:t>日至202</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6</w:t>
      </w:r>
      <w:r>
        <w:rPr>
          <w:rFonts w:hint="eastAsia" w:asciiTheme="minorEastAsia" w:hAnsiTheme="minorEastAsia" w:eastAsiaTheme="minorEastAsia" w:cstheme="minorEastAsia"/>
          <w:color w:val="auto"/>
          <w:kern w:val="0"/>
          <w:sz w:val="24"/>
          <w:szCs w:val="24"/>
          <w:highlight w:val="none"/>
          <w:shd w:val="clear" w:color="auto" w:fill="FFFFFF" w:themeFill="background1"/>
        </w:rPr>
        <w:t>年</w:t>
      </w:r>
      <w:r>
        <w:rPr>
          <w:rFonts w:hint="eastAsia" w:asciiTheme="minorEastAsia" w:hAnsiTheme="minorEastAsia" w:cstheme="minorEastAsia"/>
          <w:color w:val="auto"/>
          <w:kern w:val="0"/>
          <w:sz w:val="24"/>
          <w:szCs w:val="24"/>
          <w:highlight w:val="none"/>
          <w:shd w:val="clear" w:color="auto" w:fill="FFFFFF" w:themeFill="background1"/>
          <w:lang w:val="en-US" w:eastAsia="zh-CN"/>
        </w:rPr>
        <w:t>04</w:t>
      </w:r>
      <w:r>
        <w:rPr>
          <w:rFonts w:hint="eastAsia" w:asciiTheme="minorEastAsia" w:hAnsiTheme="minorEastAsia" w:eastAsiaTheme="minorEastAsia" w:cstheme="minorEastAsia"/>
          <w:color w:val="auto"/>
          <w:kern w:val="0"/>
          <w:sz w:val="24"/>
          <w:szCs w:val="24"/>
          <w:highlight w:val="none"/>
          <w:shd w:val="clear" w:color="auto" w:fill="FFFFFF" w:themeFill="background1"/>
        </w:rPr>
        <w:t>月</w:t>
      </w:r>
      <w:r>
        <w:rPr>
          <w:rFonts w:hint="eastAsia" w:asciiTheme="minorEastAsia" w:hAnsiTheme="minorEastAsia" w:cstheme="minorEastAsia"/>
          <w:color w:val="auto"/>
          <w:kern w:val="0"/>
          <w:sz w:val="24"/>
          <w:szCs w:val="24"/>
          <w:highlight w:val="none"/>
          <w:shd w:val="clear" w:color="auto" w:fill="FFFFFF" w:themeFill="background1"/>
          <w:lang w:val="en-US" w:eastAsia="zh-CN"/>
        </w:rPr>
        <w:t>29</w:t>
      </w:r>
      <w:r>
        <w:rPr>
          <w:rFonts w:hint="eastAsia" w:asciiTheme="minorEastAsia" w:hAnsiTheme="minorEastAsia" w:eastAsiaTheme="minorEastAsia" w:cstheme="minorEastAsia"/>
          <w:color w:val="auto"/>
          <w:kern w:val="0"/>
          <w:sz w:val="24"/>
          <w:szCs w:val="24"/>
          <w:highlight w:val="none"/>
          <w:shd w:val="clear" w:color="auto" w:fill="FFFFFF" w:themeFill="background1"/>
        </w:rPr>
        <w:t>日，每天上午00:00至14:00，下午14:00至23:59（北京时间，法定节假日除外）</w:t>
      </w:r>
    </w:p>
    <w:p w14:paraId="53F782A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地点：政采云平台线上获取</w:t>
      </w:r>
    </w:p>
    <w:p w14:paraId="595CA20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方式：投标人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1C1B4F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售价（元）：0</w:t>
      </w:r>
    </w:p>
    <w:p w14:paraId="0F479B28">
      <w:pPr>
        <w:widowControl/>
        <w:shd w:val="clear" w:color="auto" w:fill="FFFFFF"/>
        <w:snapToGrid w:val="0"/>
        <w:spacing w:line="360" w:lineRule="auto"/>
        <w:rPr>
          <w:rFonts w:hint="eastAsia" w:asciiTheme="minorEastAsia" w:hAnsiTheme="minorEastAsia" w:eastAsiaTheme="minorEastAsia" w:cstheme="minorEastAsia"/>
          <w:b/>
          <w:color w:val="auto"/>
          <w:kern w:val="0"/>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shd w:val="clear" w:color="auto" w:fill="FFFFFF" w:themeFill="background1"/>
        </w:rPr>
        <w:t xml:space="preserve">四、投标文件提交 </w:t>
      </w:r>
    </w:p>
    <w:p w14:paraId="49180EF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截止时间：202</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6</w:t>
      </w:r>
      <w:r>
        <w:rPr>
          <w:rFonts w:hint="eastAsia" w:asciiTheme="minorEastAsia" w:hAnsiTheme="minorEastAsia" w:eastAsiaTheme="minorEastAsia" w:cstheme="minorEastAsia"/>
          <w:color w:val="auto"/>
          <w:kern w:val="0"/>
          <w:sz w:val="24"/>
          <w:szCs w:val="24"/>
          <w:highlight w:val="none"/>
          <w:shd w:val="clear" w:color="auto" w:fill="FFFFFF" w:themeFill="background1"/>
        </w:rPr>
        <w:t>年</w:t>
      </w:r>
      <w:r>
        <w:rPr>
          <w:rFonts w:hint="eastAsia" w:asciiTheme="minorEastAsia" w:hAnsiTheme="minorEastAsia" w:cstheme="minorEastAsia"/>
          <w:color w:val="auto"/>
          <w:kern w:val="0"/>
          <w:sz w:val="24"/>
          <w:szCs w:val="24"/>
          <w:highlight w:val="none"/>
          <w:shd w:val="clear" w:color="auto" w:fill="FFFFFF" w:themeFill="background1"/>
          <w:lang w:val="en-US" w:eastAsia="zh-CN"/>
        </w:rPr>
        <w:t>05</w:t>
      </w:r>
      <w:r>
        <w:rPr>
          <w:rFonts w:hint="eastAsia" w:asciiTheme="minorEastAsia" w:hAnsiTheme="minorEastAsia" w:eastAsiaTheme="minorEastAsia" w:cstheme="minorEastAsia"/>
          <w:color w:val="auto"/>
          <w:kern w:val="0"/>
          <w:sz w:val="24"/>
          <w:szCs w:val="24"/>
          <w:highlight w:val="none"/>
          <w:shd w:val="clear" w:color="auto" w:fill="FFFFFF" w:themeFill="background1"/>
        </w:rPr>
        <w:t>月</w:t>
      </w:r>
      <w:r>
        <w:rPr>
          <w:rFonts w:hint="eastAsia" w:asciiTheme="minorEastAsia" w:hAnsiTheme="minorEastAsia" w:cstheme="minorEastAsia"/>
          <w:color w:val="auto"/>
          <w:kern w:val="0"/>
          <w:sz w:val="24"/>
          <w:szCs w:val="24"/>
          <w:highlight w:val="none"/>
          <w:shd w:val="clear" w:color="auto" w:fill="FFFFFF" w:themeFill="background1"/>
          <w:lang w:val="en-US" w:eastAsia="zh-CN"/>
        </w:rPr>
        <w:t>15</w:t>
      </w:r>
      <w:r>
        <w:rPr>
          <w:rFonts w:hint="eastAsia" w:asciiTheme="minorEastAsia" w:hAnsiTheme="minorEastAsia" w:eastAsiaTheme="minorEastAsia" w:cstheme="minorEastAsia"/>
          <w:color w:val="auto"/>
          <w:kern w:val="0"/>
          <w:sz w:val="24"/>
          <w:szCs w:val="24"/>
          <w:highlight w:val="none"/>
          <w:shd w:val="clear" w:color="auto" w:fill="FFFFFF" w:themeFill="background1"/>
        </w:rPr>
        <w:t>日 1</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1</w:t>
      </w:r>
      <w:r>
        <w:rPr>
          <w:rFonts w:hint="eastAsia" w:asciiTheme="minorEastAsia" w:hAnsiTheme="minorEastAsia" w:eastAsiaTheme="minorEastAsia" w:cstheme="minorEastAsia"/>
          <w:color w:val="auto"/>
          <w:kern w:val="0"/>
          <w:sz w:val="24"/>
          <w:szCs w:val="24"/>
          <w:highlight w:val="none"/>
          <w:shd w:val="clear" w:color="auto" w:fill="FFFFFF" w:themeFill="background1"/>
        </w:rPr>
        <w:t>:</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00</w:t>
      </w:r>
      <w:r>
        <w:rPr>
          <w:rFonts w:hint="eastAsia" w:asciiTheme="minorEastAsia" w:hAnsiTheme="minorEastAsia" w:eastAsiaTheme="minorEastAsia" w:cstheme="minorEastAsia"/>
          <w:color w:val="auto"/>
          <w:kern w:val="0"/>
          <w:sz w:val="24"/>
          <w:szCs w:val="24"/>
          <w:highlight w:val="none"/>
          <w:shd w:val="clear" w:color="auto" w:fill="FFFFFF" w:themeFill="background1"/>
        </w:rPr>
        <w:t>（北京时间）</w:t>
      </w:r>
    </w:p>
    <w:p w14:paraId="3B02235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地点：请登录政采云投标客户端投标</w:t>
      </w:r>
    </w:p>
    <w:p w14:paraId="5C12C11B">
      <w:pPr>
        <w:widowControl/>
        <w:shd w:val="clear" w:color="auto" w:fill="FFFFFF"/>
        <w:snapToGrid w:val="0"/>
        <w:spacing w:line="360" w:lineRule="auto"/>
        <w:rPr>
          <w:rFonts w:hint="eastAsia" w:asciiTheme="minorEastAsia" w:hAnsiTheme="minorEastAsia" w:eastAsiaTheme="minorEastAsia" w:cstheme="minorEastAsia"/>
          <w:b/>
          <w:color w:val="auto"/>
          <w:kern w:val="0"/>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shd w:val="clear" w:color="auto" w:fill="FFFFFF" w:themeFill="background1"/>
        </w:rPr>
        <w:t xml:space="preserve">五、投标文件开启 </w:t>
      </w:r>
    </w:p>
    <w:p w14:paraId="2A0620C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开启时间：202</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6</w:t>
      </w:r>
      <w:r>
        <w:rPr>
          <w:rFonts w:hint="eastAsia" w:asciiTheme="minorEastAsia" w:hAnsiTheme="minorEastAsia" w:eastAsiaTheme="minorEastAsia" w:cstheme="minorEastAsia"/>
          <w:color w:val="auto"/>
          <w:kern w:val="0"/>
          <w:sz w:val="24"/>
          <w:szCs w:val="24"/>
          <w:highlight w:val="none"/>
          <w:shd w:val="clear" w:color="auto" w:fill="FFFFFF" w:themeFill="background1"/>
        </w:rPr>
        <w:t>年</w:t>
      </w:r>
      <w:r>
        <w:rPr>
          <w:rFonts w:hint="eastAsia" w:asciiTheme="minorEastAsia" w:hAnsiTheme="minorEastAsia" w:cstheme="minorEastAsia"/>
          <w:color w:val="auto"/>
          <w:kern w:val="0"/>
          <w:sz w:val="24"/>
          <w:szCs w:val="24"/>
          <w:highlight w:val="none"/>
          <w:shd w:val="clear" w:color="auto" w:fill="FFFFFF" w:themeFill="background1"/>
          <w:lang w:val="en-US" w:eastAsia="zh-CN"/>
        </w:rPr>
        <w:t>05</w:t>
      </w:r>
      <w:r>
        <w:rPr>
          <w:rFonts w:hint="eastAsia" w:asciiTheme="minorEastAsia" w:hAnsiTheme="minorEastAsia" w:eastAsiaTheme="minorEastAsia" w:cstheme="minorEastAsia"/>
          <w:color w:val="auto"/>
          <w:kern w:val="0"/>
          <w:sz w:val="24"/>
          <w:szCs w:val="24"/>
          <w:highlight w:val="none"/>
          <w:shd w:val="clear" w:color="auto" w:fill="FFFFFF" w:themeFill="background1"/>
        </w:rPr>
        <w:t>月</w:t>
      </w:r>
      <w:r>
        <w:rPr>
          <w:rFonts w:hint="eastAsia" w:asciiTheme="minorEastAsia" w:hAnsiTheme="minorEastAsia" w:cstheme="minorEastAsia"/>
          <w:color w:val="auto"/>
          <w:kern w:val="0"/>
          <w:sz w:val="24"/>
          <w:szCs w:val="24"/>
          <w:highlight w:val="none"/>
          <w:shd w:val="clear" w:color="auto" w:fill="FFFFFF" w:themeFill="background1"/>
          <w:lang w:val="en-US" w:eastAsia="zh-CN"/>
        </w:rPr>
        <w:t>15</w:t>
      </w:r>
      <w:r>
        <w:rPr>
          <w:rFonts w:hint="eastAsia" w:asciiTheme="minorEastAsia" w:hAnsiTheme="minorEastAsia" w:eastAsiaTheme="minorEastAsia" w:cstheme="minorEastAsia"/>
          <w:color w:val="auto"/>
          <w:kern w:val="0"/>
          <w:sz w:val="24"/>
          <w:szCs w:val="24"/>
          <w:highlight w:val="none"/>
          <w:shd w:val="clear" w:color="auto" w:fill="FFFFFF" w:themeFill="background1"/>
        </w:rPr>
        <w:t>日 1</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1</w:t>
      </w:r>
      <w:r>
        <w:rPr>
          <w:rFonts w:hint="eastAsia" w:asciiTheme="minorEastAsia" w:hAnsiTheme="minorEastAsia" w:eastAsiaTheme="minorEastAsia" w:cstheme="minorEastAsia"/>
          <w:color w:val="auto"/>
          <w:kern w:val="0"/>
          <w:sz w:val="24"/>
          <w:szCs w:val="24"/>
          <w:highlight w:val="none"/>
          <w:shd w:val="clear" w:color="auto" w:fill="FFFFFF" w:themeFill="background1"/>
        </w:rPr>
        <w:t>:</w:t>
      </w:r>
      <w:r>
        <w:rPr>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00</w:t>
      </w:r>
      <w:r>
        <w:rPr>
          <w:rFonts w:hint="eastAsia" w:asciiTheme="minorEastAsia" w:hAnsiTheme="minorEastAsia" w:eastAsiaTheme="minorEastAsia" w:cstheme="minorEastAsia"/>
          <w:color w:val="auto"/>
          <w:kern w:val="0"/>
          <w:sz w:val="24"/>
          <w:szCs w:val="24"/>
          <w:highlight w:val="none"/>
          <w:shd w:val="clear" w:color="auto" w:fill="FFFFFF" w:themeFill="background1"/>
        </w:rPr>
        <w:t>（北京时间）</w:t>
      </w:r>
    </w:p>
    <w:p w14:paraId="177169F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地点：投标人登录政采云平台https://www.zcygov.cn/，进入“项目采购-开标评标-右边选择对应项目点击“进入项目”进入开标大厅。</w:t>
      </w:r>
    </w:p>
    <w:p w14:paraId="74FAF874">
      <w:pPr>
        <w:widowControl/>
        <w:shd w:val="clear" w:color="auto" w:fill="FFFFFF"/>
        <w:snapToGrid w:val="0"/>
        <w:spacing w:line="360" w:lineRule="auto"/>
        <w:rPr>
          <w:rFonts w:hint="eastAsia" w:asciiTheme="minorEastAsia" w:hAnsiTheme="minorEastAsia" w:eastAsiaTheme="minorEastAsia" w:cstheme="minorEastAsia"/>
          <w:b/>
          <w:color w:val="auto"/>
          <w:kern w:val="0"/>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shd w:val="clear" w:color="auto" w:fill="FFFFFF" w:themeFill="background1"/>
        </w:rPr>
        <w:t xml:space="preserve">六、公告期限 </w:t>
      </w:r>
    </w:p>
    <w:p w14:paraId="5B1A5E2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自本公告发布之日起5个工作日。 </w:t>
      </w:r>
    </w:p>
    <w:p w14:paraId="1D9B8458">
      <w:pPr>
        <w:widowControl/>
        <w:shd w:val="clear" w:color="auto" w:fill="FFFFFF"/>
        <w:snapToGrid w:val="0"/>
        <w:spacing w:line="360" w:lineRule="auto"/>
        <w:rPr>
          <w:rFonts w:hint="eastAsia" w:asciiTheme="minorEastAsia" w:hAnsiTheme="minorEastAsia" w:eastAsiaTheme="minorEastAsia" w:cstheme="minorEastAsia"/>
          <w:b/>
          <w:color w:val="auto"/>
          <w:kern w:val="0"/>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shd w:val="clear" w:color="auto" w:fill="FFFFFF" w:themeFill="background1"/>
        </w:rPr>
        <w:t xml:space="preserve">七、其他补充事宜 </w:t>
      </w:r>
    </w:p>
    <w:p w14:paraId="7230ECF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1、本次采购采用电子交易方式，电子交易平台为“政采云平台（https://www.zcygov.cn/）”。投标人参与本项目电子交易活动前，应注册成为政府采购云平台正式投标人。编制电子响应文件前还需申领CA证书并绑定帐号。投标人应充分考虑完成平台注册、申领CA证书等所需的时间。因未注册入库、未办理CA数字证书等原因造成无法投标或投标失败等后果由投标人自行承担。</w:t>
      </w:r>
    </w:p>
    <w:p w14:paraId="59FEFCF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2、投标人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263B961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3、加密的电子响应文件应在响应文件递交截止时间前通过政采云平台上传完成。逾期上传或者未上传指定地点的响应文件，不予受理。</w:t>
      </w:r>
    </w:p>
    <w:p w14:paraId="56F94AE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4、投标人在开标前须提前配置好电脑浏览器，开标时请使用制作加密电子响应文件的CA锁进行解密及报价确认。本项目响应文件解密时间定为30分钟，如因自身原因导致无法正常解密，后果由投标人自行承担。</w:t>
      </w:r>
    </w:p>
    <w:p w14:paraId="34BAED9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5、如遇“政采云平台（https://www.zcygov.cn/）”电子交易规则调整，以最新要求为准。</w:t>
      </w:r>
    </w:p>
    <w:p w14:paraId="023873E6">
      <w:pPr>
        <w:widowControl/>
        <w:shd w:val="clear" w:color="auto" w:fill="FFFFFF"/>
        <w:snapToGrid w:val="0"/>
        <w:spacing w:line="360" w:lineRule="auto"/>
        <w:rPr>
          <w:rFonts w:hint="eastAsia" w:asciiTheme="minorEastAsia" w:hAnsiTheme="minorEastAsia" w:eastAsiaTheme="minorEastAsia" w:cstheme="minorEastAsia"/>
          <w:b/>
          <w:color w:val="auto"/>
          <w:kern w:val="0"/>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shd w:val="clear" w:color="auto" w:fill="FFFFFF" w:themeFill="background1"/>
        </w:rPr>
        <w:t xml:space="preserve">八、凡对本次招标提出询问，请按以下方式联系 </w:t>
      </w:r>
    </w:p>
    <w:p w14:paraId="4AC2F61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1.采购人信息 </w:t>
      </w:r>
    </w:p>
    <w:p w14:paraId="3467279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名 称：</w:t>
      </w:r>
      <w:r>
        <w:rPr>
          <w:rFonts w:hint="eastAsia" w:asciiTheme="minorEastAsia" w:hAnsiTheme="minorEastAsia" w:eastAsiaTheme="minorEastAsia" w:cstheme="minorEastAsia"/>
          <w:color w:val="auto"/>
          <w:sz w:val="24"/>
          <w:szCs w:val="24"/>
          <w:highlight w:val="none"/>
        </w:rPr>
        <w:t>新疆维吾尔自治区第二济困医院（新疆维吾尔自治区中西医结合医院、新疆维吾尔自治区第五人民医院）</w:t>
      </w:r>
    </w:p>
    <w:p w14:paraId="7466EA4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地 址：</w:t>
      </w:r>
      <w:r>
        <w:rPr>
          <w:rFonts w:hint="eastAsia" w:asciiTheme="minorEastAsia" w:hAnsiTheme="minorEastAsia" w:eastAsiaTheme="minorEastAsia" w:cstheme="minorEastAsia"/>
          <w:color w:val="auto"/>
          <w:sz w:val="24"/>
          <w:szCs w:val="24"/>
          <w:highlight w:val="none"/>
        </w:rPr>
        <w:t>乌鲁木齐市新市区喀什西路159号</w:t>
      </w:r>
    </w:p>
    <w:p w14:paraId="2B35990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联系方式：</w:t>
      </w:r>
      <w:r>
        <w:rPr>
          <w:rFonts w:hint="eastAsia" w:asciiTheme="minorEastAsia" w:hAnsiTheme="minorEastAsia" w:eastAsiaTheme="minorEastAsia" w:cstheme="minorEastAsia"/>
          <w:color w:val="auto"/>
          <w:sz w:val="24"/>
          <w:szCs w:val="24"/>
          <w:highlight w:val="none"/>
        </w:rPr>
        <w:t>0991-5269102</w:t>
      </w:r>
    </w:p>
    <w:p w14:paraId="423B89A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2.采购代理机构信息 </w:t>
      </w:r>
    </w:p>
    <w:p w14:paraId="011D117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名 称：新疆新世纪招标有限公司 </w:t>
      </w:r>
    </w:p>
    <w:p w14:paraId="5334638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地 址：乌鲁木齐市水磨沟区新兴街20号凤凰科技大厦五楼</w:t>
      </w:r>
    </w:p>
    <w:p w14:paraId="1BDB866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联系方式：13201239203、0991-4661782 </w:t>
      </w:r>
    </w:p>
    <w:p w14:paraId="4FBF86C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3.项目联系方式 </w:t>
      </w:r>
    </w:p>
    <w:p w14:paraId="01A2D2C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项目联系人：候永康</w:t>
      </w:r>
    </w:p>
    <w:p w14:paraId="5E7C8BC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电 话：13201239203、0991-4661782</w:t>
      </w:r>
    </w:p>
    <w:p w14:paraId="6B0C5F89">
      <w:pPr>
        <w:rPr>
          <w:rFonts w:hint="eastAsia" w:asciiTheme="minorEastAsia" w:hAnsiTheme="minorEastAsia" w:eastAsiaTheme="minorEastAsia" w:cstheme="minorEastAsia"/>
          <w:b/>
          <w:bCs/>
          <w:color w:val="auto"/>
          <w:sz w:val="24"/>
          <w:highlight w:val="none"/>
        </w:rPr>
        <w:sectPr>
          <w:headerReference r:id="rId7" w:type="default"/>
          <w:footerReference r:id="rId8" w:type="default"/>
          <w:pgSz w:w="11906" w:h="16838"/>
          <w:pgMar w:top="1361" w:right="1134" w:bottom="1361" w:left="1418" w:header="851" w:footer="992" w:gutter="0"/>
          <w:pgNumType w:start="1"/>
          <w:cols w:space="720" w:num="1"/>
          <w:docGrid w:type="lines" w:linePitch="312" w:charSpace="0"/>
        </w:sectPr>
      </w:pPr>
    </w:p>
    <w:p w14:paraId="54BA002E">
      <w:pPr>
        <w:spacing w:line="440" w:lineRule="exact"/>
        <w:jc w:val="center"/>
        <w:outlineLvl w:val="0"/>
        <w:rPr>
          <w:rFonts w:hint="eastAsia" w:asciiTheme="minorEastAsia" w:hAnsiTheme="minorEastAsia" w:eastAsiaTheme="minorEastAsia" w:cstheme="minorEastAsia"/>
          <w:b/>
          <w:color w:val="auto"/>
          <w:sz w:val="24"/>
          <w:szCs w:val="24"/>
          <w:highlight w:val="none"/>
        </w:rPr>
      </w:pPr>
      <w:bookmarkStart w:id="1" w:name="_Toc194507077"/>
      <w:r>
        <w:rPr>
          <w:rFonts w:hint="eastAsia" w:asciiTheme="minorEastAsia" w:hAnsiTheme="minorEastAsia" w:eastAsiaTheme="minorEastAsia" w:cstheme="minorEastAsia"/>
          <w:b/>
          <w:color w:val="auto"/>
          <w:sz w:val="24"/>
          <w:szCs w:val="24"/>
          <w:highlight w:val="none"/>
        </w:rPr>
        <w:t>投标人须知前附表</w:t>
      </w:r>
      <w:bookmarkEnd w:id="1"/>
    </w:p>
    <w:tbl>
      <w:tblPr>
        <w:tblStyle w:val="40"/>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20F64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7EA5D6D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项号</w:t>
            </w:r>
          </w:p>
        </w:tc>
        <w:tc>
          <w:tcPr>
            <w:tcW w:w="8483" w:type="dxa"/>
            <w:gridSpan w:val="2"/>
            <w:vAlign w:val="center"/>
          </w:tcPr>
          <w:p w14:paraId="3B2F4EF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编列内容</w:t>
            </w:r>
          </w:p>
        </w:tc>
      </w:tr>
      <w:tr w14:paraId="639B1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restart"/>
            <w:vAlign w:val="center"/>
          </w:tcPr>
          <w:p w14:paraId="231A5DC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410" w:type="dxa"/>
            <w:vAlign w:val="center"/>
          </w:tcPr>
          <w:p w14:paraId="458D0226">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项目名称</w:t>
            </w:r>
          </w:p>
        </w:tc>
        <w:tc>
          <w:tcPr>
            <w:tcW w:w="7073" w:type="dxa"/>
            <w:vAlign w:val="center"/>
          </w:tcPr>
          <w:p w14:paraId="4D9837A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新疆维吾尔自治区第二济困医院（新疆维吾尔自治区中西医结合医院、新疆维吾尔自治区第五人民医院）口腔进口耗材采购</w:t>
            </w:r>
          </w:p>
        </w:tc>
      </w:tr>
      <w:tr w14:paraId="5EECB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4F79B2D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p>
        </w:tc>
        <w:tc>
          <w:tcPr>
            <w:tcW w:w="1410" w:type="dxa"/>
            <w:vAlign w:val="center"/>
          </w:tcPr>
          <w:p w14:paraId="0ACFE9E9">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项目编号</w:t>
            </w:r>
          </w:p>
        </w:tc>
        <w:tc>
          <w:tcPr>
            <w:tcW w:w="7073" w:type="dxa"/>
            <w:vAlign w:val="center"/>
          </w:tcPr>
          <w:p w14:paraId="654D3B6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XJXSJ-2025(ZC)-262(3)</w:t>
            </w:r>
          </w:p>
        </w:tc>
      </w:tr>
      <w:tr w14:paraId="401AF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3AD8887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p>
        </w:tc>
        <w:tc>
          <w:tcPr>
            <w:tcW w:w="1410" w:type="dxa"/>
            <w:vAlign w:val="center"/>
          </w:tcPr>
          <w:p w14:paraId="1FF87E53">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采购人</w:t>
            </w:r>
          </w:p>
        </w:tc>
        <w:tc>
          <w:tcPr>
            <w:tcW w:w="7073" w:type="dxa"/>
            <w:vAlign w:val="center"/>
          </w:tcPr>
          <w:p w14:paraId="1B12ED0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新疆维吾尔自治区第二济困医院（新疆维吾尔自治区中西医结合医院、新疆维吾尔自治区第五人民医院）</w:t>
            </w:r>
          </w:p>
        </w:tc>
      </w:tr>
      <w:tr w14:paraId="37D83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64A9765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p>
        </w:tc>
        <w:tc>
          <w:tcPr>
            <w:tcW w:w="1410" w:type="dxa"/>
            <w:vAlign w:val="center"/>
          </w:tcPr>
          <w:p w14:paraId="542EACDE">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采购代理机构</w:t>
            </w:r>
          </w:p>
        </w:tc>
        <w:tc>
          <w:tcPr>
            <w:tcW w:w="7073" w:type="dxa"/>
            <w:vAlign w:val="center"/>
          </w:tcPr>
          <w:p w14:paraId="1DAAADB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新疆新世纪招标有限公司</w:t>
            </w:r>
          </w:p>
        </w:tc>
      </w:tr>
      <w:tr w14:paraId="0A62D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7DC96FE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p>
        </w:tc>
        <w:tc>
          <w:tcPr>
            <w:tcW w:w="1410" w:type="dxa"/>
            <w:vAlign w:val="center"/>
          </w:tcPr>
          <w:p w14:paraId="33D76C27">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项目地点</w:t>
            </w:r>
          </w:p>
        </w:tc>
        <w:tc>
          <w:tcPr>
            <w:tcW w:w="7073" w:type="dxa"/>
            <w:vAlign w:val="center"/>
          </w:tcPr>
          <w:p w14:paraId="6A5CEFA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乌鲁木齐市</w:t>
            </w:r>
          </w:p>
        </w:tc>
      </w:tr>
      <w:tr w14:paraId="14538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0C0E000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p>
        </w:tc>
        <w:tc>
          <w:tcPr>
            <w:tcW w:w="1410" w:type="dxa"/>
            <w:vAlign w:val="center"/>
          </w:tcPr>
          <w:p w14:paraId="1024561A">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资金来源</w:t>
            </w:r>
          </w:p>
        </w:tc>
        <w:tc>
          <w:tcPr>
            <w:tcW w:w="7073" w:type="dxa"/>
            <w:vAlign w:val="center"/>
          </w:tcPr>
          <w:p w14:paraId="5D07EE7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财政资金</w:t>
            </w:r>
          </w:p>
        </w:tc>
      </w:tr>
      <w:tr w14:paraId="0D494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631A69D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p>
        </w:tc>
        <w:tc>
          <w:tcPr>
            <w:tcW w:w="1410" w:type="dxa"/>
            <w:vAlign w:val="center"/>
          </w:tcPr>
          <w:p w14:paraId="075B2DE2">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采购预算金额</w:t>
            </w:r>
          </w:p>
        </w:tc>
        <w:tc>
          <w:tcPr>
            <w:tcW w:w="7073" w:type="dxa"/>
            <w:vAlign w:val="center"/>
          </w:tcPr>
          <w:p w14:paraId="4FFBE33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12</w:t>
            </w:r>
            <w:r>
              <w:rPr>
                <w:rFonts w:hint="eastAsia" w:asciiTheme="minorEastAsia" w:hAnsiTheme="minorEastAsia" w:eastAsiaTheme="minorEastAsia" w:cstheme="minorEastAsia"/>
                <w:color w:val="auto"/>
                <w:szCs w:val="21"/>
                <w:highlight w:val="none"/>
              </w:rPr>
              <w:t>万元</w:t>
            </w:r>
          </w:p>
        </w:tc>
      </w:tr>
      <w:tr w14:paraId="6232A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5E14525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p>
        </w:tc>
        <w:tc>
          <w:tcPr>
            <w:tcW w:w="1410" w:type="dxa"/>
            <w:vAlign w:val="center"/>
          </w:tcPr>
          <w:p w14:paraId="026E41AB">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最高限价</w:t>
            </w:r>
          </w:p>
        </w:tc>
        <w:tc>
          <w:tcPr>
            <w:tcW w:w="7073" w:type="dxa"/>
            <w:vAlign w:val="center"/>
          </w:tcPr>
          <w:p w14:paraId="113CBD3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11046.5元</w:t>
            </w:r>
          </w:p>
        </w:tc>
      </w:tr>
      <w:tr w14:paraId="374B3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5166D4F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p>
        </w:tc>
        <w:tc>
          <w:tcPr>
            <w:tcW w:w="1410" w:type="dxa"/>
            <w:vAlign w:val="center"/>
          </w:tcPr>
          <w:p w14:paraId="3A21BC9F">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是否单一产品</w:t>
            </w:r>
          </w:p>
        </w:tc>
        <w:tc>
          <w:tcPr>
            <w:tcW w:w="7073" w:type="dxa"/>
            <w:vAlign w:val="center"/>
          </w:tcPr>
          <w:p w14:paraId="3B4DEB5D">
            <w:pPr>
              <w:pStyle w:val="6"/>
              <w:keepNext w:val="0"/>
              <w:keepLines w:val="0"/>
              <w:suppressLineNumbers w:val="0"/>
              <w:spacing w:before="0" w:beforeAutospacing="0" w:afterAutospacing="0"/>
              <w:ind w:left="0" w:right="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否，核心产品：机用根管锉</w:t>
            </w:r>
          </w:p>
        </w:tc>
      </w:tr>
      <w:tr w14:paraId="0C9F7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5AF7A19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p>
        </w:tc>
        <w:tc>
          <w:tcPr>
            <w:tcW w:w="1410" w:type="dxa"/>
            <w:vAlign w:val="center"/>
          </w:tcPr>
          <w:p w14:paraId="68FDE515">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供货周期</w:t>
            </w:r>
          </w:p>
        </w:tc>
        <w:tc>
          <w:tcPr>
            <w:tcW w:w="7073" w:type="dxa"/>
            <w:vAlign w:val="center"/>
          </w:tcPr>
          <w:p w14:paraId="6F4A335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自签订合同之日起</w:t>
            </w:r>
            <w:r>
              <w:rPr>
                <w:rFonts w:hint="eastAsia" w:asciiTheme="minorEastAsia" w:hAnsiTheme="minorEastAsia" w:eastAsiaTheme="minorEastAsia" w:cstheme="minorEastAsia"/>
                <w:color w:val="auto"/>
                <w:szCs w:val="21"/>
                <w:highlight w:val="none"/>
                <w:lang w:val="en-US" w:eastAsia="zh-CN"/>
              </w:rPr>
              <w:t>1年</w:t>
            </w:r>
            <w:r>
              <w:rPr>
                <w:rFonts w:hint="eastAsia" w:asciiTheme="minorEastAsia" w:hAnsiTheme="minorEastAsia" w:eastAsiaTheme="minorEastAsia" w:cstheme="minorEastAsia"/>
                <w:color w:val="auto"/>
                <w:szCs w:val="21"/>
                <w:highlight w:val="none"/>
              </w:rPr>
              <w:t>。</w:t>
            </w:r>
          </w:p>
        </w:tc>
      </w:tr>
      <w:tr w14:paraId="0960E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5CD8EAF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p>
        </w:tc>
        <w:tc>
          <w:tcPr>
            <w:tcW w:w="1410" w:type="dxa"/>
            <w:vAlign w:val="center"/>
          </w:tcPr>
          <w:p w14:paraId="08B9D5A7">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lang w:eastAsia="zh-CN"/>
              </w:rPr>
              <w:t>有效期</w:t>
            </w:r>
          </w:p>
        </w:tc>
        <w:tc>
          <w:tcPr>
            <w:tcW w:w="7073" w:type="dxa"/>
            <w:vAlign w:val="center"/>
          </w:tcPr>
          <w:p w14:paraId="5C4620B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剩余有效期不少于9个月</w:t>
            </w:r>
            <w:r>
              <w:rPr>
                <w:rFonts w:hint="eastAsia" w:asciiTheme="minorEastAsia" w:hAnsiTheme="minorEastAsia" w:eastAsiaTheme="minorEastAsia" w:cstheme="minorEastAsia"/>
                <w:color w:val="auto"/>
                <w:szCs w:val="21"/>
                <w:highlight w:val="none"/>
              </w:rPr>
              <w:t>（如招标文件第四章“技术标准和要求”中与所投产品</w:t>
            </w:r>
            <w:r>
              <w:rPr>
                <w:rFonts w:hint="eastAsia" w:asciiTheme="minorEastAsia" w:hAnsiTheme="minorEastAsia" w:eastAsiaTheme="minorEastAsia" w:cstheme="minorEastAsia"/>
                <w:color w:val="auto"/>
                <w:szCs w:val="21"/>
                <w:highlight w:val="none"/>
                <w:lang w:eastAsia="zh-CN"/>
              </w:rPr>
              <w:t>有效期</w:t>
            </w:r>
            <w:r>
              <w:rPr>
                <w:rFonts w:hint="eastAsia" w:asciiTheme="minorEastAsia" w:hAnsiTheme="minorEastAsia" w:eastAsiaTheme="minorEastAsia" w:cstheme="minorEastAsia"/>
                <w:color w:val="auto"/>
                <w:szCs w:val="21"/>
                <w:highlight w:val="none"/>
              </w:rPr>
              <w:t>有差异，以较长</w:t>
            </w:r>
            <w:r>
              <w:rPr>
                <w:rFonts w:hint="eastAsia" w:asciiTheme="minorEastAsia" w:hAnsiTheme="minorEastAsia" w:eastAsiaTheme="minorEastAsia" w:cstheme="minorEastAsia"/>
                <w:color w:val="auto"/>
                <w:szCs w:val="21"/>
                <w:highlight w:val="none"/>
                <w:lang w:eastAsia="zh-CN"/>
              </w:rPr>
              <w:t>有效期</w:t>
            </w:r>
            <w:r>
              <w:rPr>
                <w:rFonts w:hint="eastAsia" w:asciiTheme="minorEastAsia" w:hAnsiTheme="minorEastAsia" w:eastAsiaTheme="minorEastAsia" w:cstheme="minorEastAsia"/>
                <w:color w:val="auto"/>
                <w:szCs w:val="21"/>
                <w:highlight w:val="none"/>
              </w:rPr>
              <w:t>为标准执行）</w:t>
            </w:r>
          </w:p>
        </w:tc>
      </w:tr>
      <w:tr w14:paraId="0BE79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64DFC9D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p>
        </w:tc>
        <w:tc>
          <w:tcPr>
            <w:tcW w:w="1410" w:type="dxa"/>
            <w:vAlign w:val="center"/>
          </w:tcPr>
          <w:p w14:paraId="784EDA53">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供货地点</w:t>
            </w:r>
          </w:p>
        </w:tc>
        <w:tc>
          <w:tcPr>
            <w:tcW w:w="7073" w:type="dxa"/>
            <w:vAlign w:val="center"/>
          </w:tcPr>
          <w:p w14:paraId="041A9C37">
            <w:pPr>
              <w:keepNext/>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采购人指定地点</w:t>
            </w:r>
          </w:p>
        </w:tc>
      </w:tr>
      <w:tr w14:paraId="03F88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4EF52A2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1410" w:type="dxa"/>
            <w:vAlign w:val="center"/>
          </w:tcPr>
          <w:p w14:paraId="2E5F38A5">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采购范围</w:t>
            </w:r>
          </w:p>
        </w:tc>
        <w:tc>
          <w:tcPr>
            <w:tcW w:w="7073" w:type="dxa"/>
            <w:vAlign w:val="center"/>
          </w:tcPr>
          <w:p w14:paraId="160CCBF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新疆维吾尔自治区第二济困医院（新疆维吾尔自治区中西医结合医院、新疆维吾尔自治区第五人民医院）口腔进口耗材采购</w:t>
            </w:r>
            <w:r>
              <w:rPr>
                <w:rFonts w:hint="eastAsia" w:asciiTheme="minorEastAsia" w:hAnsiTheme="minorEastAsia" w:eastAsiaTheme="minorEastAsia" w:cstheme="minorEastAsia"/>
                <w:color w:val="auto"/>
                <w:szCs w:val="21"/>
                <w:highlight w:val="none"/>
              </w:rPr>
              <w:t>范围内的所有工作内容，关于采购范围的详细说明见招标文件第四章“技术标准和要求”。</w:t>
            </w:r>
          </w:p>
        </w:tc>
      </w:tr>
      <w:tr w14:paraId="1CA6E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restart"/>
            <w:vAlign w:val="center"/>
          </w:tcPr>
          <w:p w14:paraId="6F5E895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410" w:type="dxa"/>
            <w:vAlign w:val="center"/>
          </w:tcPr>
          <w:p w14:paraId="18C8F055">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采购方式</w:t>
            </w:r>
          </w:p>
        </w:tc>
        <w:tc>
          <w:tcPr>
            <w:tcW w:w="7073" w:type="dxa"/>
            <w:vAlign w:val="center"/>
          </w:tcPr>
          <w:p w14:paraId="6FB8B93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公开招标</w:t>
            </w:r>
          </w:p>
        </w:tc>
      </w:tr>
      <w:tr w14:paraId="16996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4A63F72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p>
        </w:tc>
        <w:tc>
          <w:tcPr>
            <w:tcW w:w="1410" w:type="dxa"/>
            <w:vAlign w:val="center"/>
          </w:tcPr>
          <w:p w14:paraId="780E386F">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资格审查</w:t>
            </w:r>
          </w:p>
          <w:p w14:paraId="5497F847">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方式</w:t>
            </w:r>
          </w:p>
        </w:tc>
        <w:tc>
          <w:tcPr>
            <w:tcW w:w="7073" w:type="dxa"/>
            <w:vAlign w:val="center"/>
          </w:tcPr>
          <w:p w14:paraId="651CA2A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资格后审</w:t>
            </w:r>
          </w:p>
        </w:tc>
      </w:tr>
      <w:tr w14:paraId="0252E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restart"/>
            <w:vAlign w:val="center"/>
          </w:tcPr>
          <w:p w14:paraId="15789C0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1410" w:type="dxa"/>
            <w:vAlign w:val="center"/>
          </w:tcPr>
          <w:p w14:paraId="4F073B0C">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评标办法</w:t>
            </w:r>
          </w:p>
        </w:tc>
        <w:tc>
          <w:tcPr>
            <w:tcW w:w="7073" w:type="dxa"/>
            <w:vAlign w:val="center"/>
          </w:tcPr>
          <w:p w14:paraId="6371082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综合评分法</w:t>
            </w:r>
          </w:p>
        </w:tc>
      </w:tr>
      <w:tr w14:paraId="22390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4275DFF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p>
        </w:tc>
        <w:tc>
          <w:tcPr>
            <w:tcW w:w="1410" w:type="dxa"/>
            <w:vAlign w:val="center"/>
          </w:tcPr>
          <w:p w14:paraId="3F1CFA51">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定标方法</w:t>
            </w:r>
          </w:p>
        </w:tc>
        <w:tc>
          <w:tcPr>
            <w:tcW w:w="7073" w:type="dxa"/>
            <w:vAlign w:val="center"/>
          </w:tcPr>
          <w:p w14:paraId="55BBD72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评标小组推荐三名中标候选人</w:t>
            </w:r>
          </w:p>
        </w:tc>
      </w:tr>
      <w:tr w14:paraId="64E88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00ECEBC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1410" w:type="dxa"/>
            <w:vAlign w:val="center"/>
          </w:tcPr>
          <w:p w14:paraId="1C1E4D39">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投标人的资格要求</w:t>
            </w:r>
          </w:p>
        </w:tc>
        <w:tc>
          <w:tcPr>
            <w:tcW w:w="7073" w:type="dxa"/>
            <w:vAlign w:val="center"/>
          </w:tcPr>
          <w:p w14:paraId="518536F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1.满足《中华人民共和国政府采购法》第二十二条规定；</w:t>
            </w:r>
          </w:p>
          <w:p w14:paraId="7E9A43A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2.落实政府采购政策需满足的资格要求：标项1：本项目非专门面向中小企业。</w:t>
            </w:r>
          </w:p>
          <w:p w14:paraId="7F21924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3.本项目的特定资格要求：</w:t>
            </w:r>
          </w:p>
          <w:p w14:paraId="547B08A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所投货物若属于医疗器械管理范畴，按照国家《医疗器械监督管理条例》，应符合以下标准：①投标人为制造商的，投标货物若属于第一类医疗器械产品，须提供第一类医疗器械生产备案证明（市级食品药品监督管理部门备案证明），投标货物若属于第二类、三类医疗器械产品，须提供医疗器械生产许可证（自治区、直辖市食品药品监督管理部门申请的生产许可证明）；②投标人为经销商的，投标货物若属于第三类医疗器械产品，须提供医疗器械经营许可证（所在地设区的市级人民政府食品药品监督管理部门的相关许可），投标货物若属于第二类医疗器械产品，须提供医疗器械经营备案证明（所在地设区的市级人民政府食品药品监督管理部门的相关备案证明），投标货物若属于第一类医疗器械产品，则无须提供此项；所有证件必须真实、有效。</w:t>
            </w:r>
          </w:p>
          <w:p w14:paraId="7851389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项目接受进口产品投标。以进口产品投标的，须提供制造商或其境内总代理出具的有效产品授权文件；若为境内总代理授权，还需提供制造商授予该总代理的授权文件复印件，以证明所供货物来源的可靠性。</w:t>
            </w:r>
          </w:p>
          <w:p w14:paraId="6724DCE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除单一来源采购外，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p w14:paraId="3B0C9F2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投标人如在“信用中国”网站（www.creditchina.gov.cn）、中国政府采购网（www.ccgp.gov.cn）被列入失信被执行人、重大税收违法失信主体、政府采购严重违法失信行为记录名单的投标人，尚在处罚期内的将被拒绝参加本次投标活动。</w:t>
            </w:r>
          </w:p>
          <w:p w14:paraId="6E58EF7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、本项目不接受联合体。</w:t>
            </w:r>
          </w:p>
        </w:tc>
      </w:tr>
      <w:tr w14:paraId="2877E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47805C8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1410" w:type="dxa"/>
            <w:vAlign w:val="center"/>
          </w:tcPr>
          <w:p w14:paraId="226B2CD8">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招标文件费</w:t>
            </w:r>
          </w:p>
        </w:tc>
        <w:tc>
          <w:tcPr>
            <w:tcW w:w="7073" w:type="dxa"/>
            <w:vAlign w:val="center"/>
          </w:tcPr>
          <w:p w14:paraId="04A426F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0元/份</w:t>
            </w:r>
          </w:p>
        </w:tc>
      </w:tr>
      <w:tr w14:paraId="0561E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1A5B515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1410" w:type="dxa"/>
            <w:vAlign w:val="center"/>
          </w:tcPr>
          <w:p w14:paraId="3C4D350D">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投标保证金</w:t>
            </w:r>
          </w:p>
        </w:tc>
        <w:tc>
          <w:tcPr>
            <w:tcW w:w="7073" w:type="dxa"/>
            <w:vAlign w:val="center"/>
          </w:tcPr>
          <w:p w14:paraId="78F90C8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lang w:val="en-US" w:eastAsia="zh-CN"/>
              </w:rPr>
              <w:t>2400</w:t>
            </w:r>
            <w:r>
              <w:rPr>
                <w:rFonts w:hint="eastAsia" w:asciiTheme="minorEastAsia" w:hAnsiTheme="minorEastAsia" w:eastAsiaTheme="minorEastAsia" w:cstheme="minorEastAsia"/>
                <w:color w:val="auto"/>
                <w:szCs w:val="21"/>
                <w:highlight w:val="none"/>
              </w:rPr>
              <w:t>元（详见第一章3.4.2条）</w:t>
            </w:r>
          </w:p>
        </w:tc>
      </w:tr>
      <w:tr w14:paraId="142B9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16F9B87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1410" w:type="dxa"/>
            <w:vAlign w:val="center"/>
          </w:tcPr>
          <w:p w14:paraId="05269C94">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现场踏勘</w:t>
            </w:r>
          </w:p>
        </w:tc>
        <w:tc>
          <w:tcPr>
            <w:tcW w:w="7073" w:type="dxa"/>
            <w:vAlign w:val="center"/>
          </w:tcPr>
          <w:p w14:paraId="35518A1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不组织</w:t>
            </w:r>
          </w:p>
        </w:tc>
      </w:tr>
      <w:tr w14:paraId="62D41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67D7D92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p>
        </w:tc>
        <w:tc>
          <w:tcPr>
            <w:tcW w:w="1410" w:type="dxa"/>
            <w:vAlign w:val="center"/>
          </w:tcPr>
          <w:p w14:paraId="5EB2454B">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招标答疑</w:t>
            </w:r>
          </w:p>
        </w:tc>
        <w:tc>
          <w:tcPr>
            <w:tcW w:w="7073" w:type="dxa"/>
            <w:vAlign w:val="center"/>
          </w:tcPr>
          <w:p w14:paraId="78193AD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提出询问的，应当在投标文件递交截止时间15日前以书面形式（加盖公章）递交至新疆新世纪招标有限公司，否则采购人不作任何解释。</w:t>
            </w:r>
          </w:p>
          <w:p w14:paraId="7AF2455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提出质疑的，应当在获取招标文件或者招标公告期限届满之日起7个工作日内一次性以书面形式（按照财政部制定的质疑函范本编写）提出并递交至采购代理机构。</w:t>
            </w:r>
          </w:p>
          <w:p w14:paraId="3B5AACD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质疑接收人：候永康；联系方式：0991-4661782。</w:t>
            </w:r>
          </w:p>
          <w:p w14:paraId="20A486C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①、投标人必须在法定质疑期内一次性提出针对同一采购程序环节的质疑；投标人投诉的事项不得超出已质疑事项的范围。②、投标人在国家法律规定的时间内未提出书面疑问，视为对招标文件的技术参数、资格条件、评标方法、合同文本等所有内容无异议。</w:t>
            </w:r>
          </w:p>
        </w:tc>
      </w:tr>
      <w:tr w14:paraId="6CC52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7D2DF9D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1410" w:type="dxa"/>
            <w:vAlign w:val="center"/>
          </w:tcPr>
          <w:p w14:paraId="67D7C935">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投标文件</w:t>
            </w:r>
          </w:p>
        </w:tc>
        <w:tc>
          <w:tcPr>
            <w:tcW w:w="7073" w:type="dxa"/>
            <w:vAlign w:val="center"/>
          </w:tcPr>
          <w:p w14:paraId="5C4EF75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w:t>
            </w:r>
          </w:p>
          <w:p w14:paraId="5C74369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7160666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3、加密的电子投标文件应在投标文件递交截止时间前通过政采云平台上传完成。逾期上传或者未上传指定地点的投标文件，不予受理。</w:t>
            </w:r>
          </w:p>
          <w:p w14:paraId="1A46365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129EAFA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5、如遇“政采云平台（https://www.zcygov.cn/）”电子交易规则调整，以最新要求为准。</w:t>
            </w:r>
          </w:p>
        </w:tc>
      </w:tr>
      <w:tr w14:paraId="7F23E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638A2B8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w:t>
            </w:r>
          </w:p>
        </w:tc>
        <w:tc>
          <w:tcPr>
            <w:tcW w:w="1410" w:type="dxa"/>
            <w:vAlign w:val="center"/>
          </w:tcPr>
          <w:p w14:paraId="46B49B28">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投标文件递交</w:t>
            </w:r>
          </w:p>
        </w:tc>
        <w:tc>
          <w:tcPr>
            <w:tcW w:w="7073" w:type="dxa"/>
            <w:vAlign w:val="center"/>
          </w:tcPr>
          <w:p w14:paraId="493B456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截止时间：</w:t>
            </w:r>
            <w:r>
              <w:rPr>
                <w:rFonts w:hint="eastAsia" w:asciiTheme="minorEastAsia" w:hAnsiTheme="minorEastAsia" w:eastAsiaTheme="minorEastAsia" w:cstheme="minorEastAsia"/>
                <w:color w:val="auto"/>
                <w:szCs w:val="21"/>
                <w:highlight w:val="none"/>
                <w:u w:val="single"/>
              </w:rPr>
              <w:t>202</w:t>
            </w:r>
            <w:r>
              <w:rPr>
                <w:rFonts w:hint="eastAsia" w:asciiTheme="minorEastAsia" w:hAnsiTheme="minorEastAsia" w:eastAsiaTheme="minorEastAsia" w:cstheme="minorEastAsia"/>
                <w:color w:val="auto"/>
                <w:szCs w:val="21"/>
                <w:highlight w:val="none"/>
                <w:u w:val="single"/>
                <w:lang w:val="en-US" w:eastAsia="zh-CN"/>
              </w:rPr>
              <w:t>6</w:t>
            </w:r>
            <w:r>
              <w:rPr>
                <w:rFonts w:hint="eastAsia" w:asciiTheme="minorEastAsia" w:hAnsiTheme="minorEastAsia" w:eastAsiaTheme="minorEastAsia" w:cstheme="minorEastAsia"/>
                <w:color w:val="auto"/>
                <w:szCs w:val="21"/>
                <w:highlight w:val="none"/>
                <w:u w:val="single"/>
              </w:rPr>
              <w:t>年</w:t>
            </w:r>
            <w:r>
              <w:rPr>
                <w:rFonts w:hint="eastAsia" w:asciiTheme="minorEastAsia" w:hAnsiTheme="minorEastAsia" w:cstheme="minorEastAsia"/>
                <w:color w:val="auto"/>
                <w:szCs w:val="21"/>
                <w:highlight w:val="none"/>
                <w:u w:val="single"/>
                <w:lang w:val="en-US" w:eastAsia="zh-CN"/>
              </w:rPr>
              <w:t>05</w:t>
            </w:r>
            <w:r>
              <w:rPr>
                <w:rFonts w:hint="eastAsia" w:asciiTheme="minorEastAsia" w:hAnsiTheme="minorEastAsia" w:eastAsiaTheme="minorEastAsia" w:cstheme="minorEastAsia"/>
                <w:color w:val="auto"/>
                <w:szCs w:val="21"/>
                <w:highlight w:val="none"/>
                <w:u w:val="single"/>
              </w:rPr>
              <w:t>月</w:t>
            </w:r>
            <w:r>
              <w:rPr>
                <w:rFonts w:hint="eastAsia" w:asciiTheme="minorEastAsia" w:hAnsiTheme="minorEastAsia" w:cstheme="minorEastAsia"/>
                <w:color w:val="auto"/>
                <w:szCs w:val="21"/>
                <w:highlight w:val="none"/>
                <w:u w:val="single"/>
                <w:lang w:val="en-US" w:eastAsia="zh-CN"/>
              </w:rPr>
              <w:t>15</w:t>
            </w:r>
            <w:r>
              <w:rPr>
                <w:rFonts w:hint="eastAsia" w:asciiTheme="minorEastAsia" w:hAnsiTheme="minorEastAsia" w:eastAsiaTheme="minorEastAsia" w:cstheme="minorEastAsia"/>
                <w:color w:val="auto"/>
                <w:szCs w:val="21"/>
                <w:highlight w:val="none"/>
                <w:u w:val="single"/>
              </w:rPr>
              <w:t xml:space="preserve">日 </w:t>
            </w:r>
            <w:r>
              <w:rPr>
                <w:rFonts w:hint="eastAsia" w:asciiTheme="minorEastAsia" w:hAnsiTheme="minorEastAsia" w:eastAsiaTheme="minorEastAsia" w:cstheme="minorEastAsia"/>
                <w:color w:val="auto"/>
                <w:szCs w:val="21"/>
                <w:highlight w:val="none"/>
                <w:u w:val="single"/>
                <w:lang w:val="en-US" w:eastAsia="zh-CN"/>
              </w:rPr>
              <w:t>11</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u w:val="single"/>
                <w:lang w:val="en-US" w:eastAsia="zh-CN"/>
              </w:rPr>
              <w:t>00</w:t>
            </w:r>
            <w:r>
              <w:rPr>
                <w:rFonts w:hint="eastAsia" w:asciiTheme="minorEastAsia" w:hAnsiTheme="minorEastAsia" w:eastAsiaTheme="minorEastAsia" w:cstheme="minorEastAsia"/>
                <w:color w:val="auto"/>
                <w:szCs w:val="21"/>
                <w:highlight w:val="none"/>
              </w:rPr>
              <w:t>（北京时间）</w:t>
            </w:r>
          </w:p>
          <w:p w14:paraId="1B28107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递交地点：</w:t>
            </w:r>
            <w:r>
              <w:rPr>
                <w:rFonts w:hint="eastAsia" w:asciiTheme="minorEastAsia" w:hAnsiTheme="minorEastAsia" w:eastAsiaTheme="minorEastAsia" w:cstheme="minorEastAsia"/>
                <w:color w:val="auto"/>
                <w:szCs w:val="21"/>
                <w:highlight w:val="none"/>
                <w:u w:val="single"/>
              </w:rPr>
              <w:t>政采云平台（https://www.zcygov.cn/）</w:t>
            </w:r>
          </w:p>
        </w:tc>
      </w:tr>
      <w:tr w14:paraId="6094A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2025787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p>
        </w:tc>
        <w:tc>
          <w:tcPr>
            <w:tcW w:w="1410" w:type="dxa"/>
            <w:vAlign w:val="center"/>
          </w:tcPr>
          <w:p w14:paraId="588A362E">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开标</w:t>
            </w:r>
          </w:p>
        </w:tc>
        <w:tc>
          <w:tcPr>
            <w:tcW w:w="7073" w:type="dxa"/>
            <w:vAlign w:val="center"/>
          </w:tcPr>
          <w:p w14:paraId="7D08FC9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时间：</w:t>
            </w:r>
            <w:r>
              <w:rPr>
                <w:rFonts w:hint="eastAsia" w:asciiTheme="minorEastAsia" w:hAnsiTheme="minorEastAsia" w:eastAsiaTheme="minorEastAsia" w:cstheme="minorEastAsia"/>
                <w:color w:val="auto"/>
                <w:szCs w:val="21"/>
                <w:highlight w:val="none"/>
                <w:u w:val="single"/>
              </w:rPr>
              <w:t>202</w:t>
            </w:r>
            <w:r>
              <w:rPr>
                <w:rFonts w:hint="eastAsia" w:asciiTheme="minorEastAsia" w:hAnsiTheme="minorEastAsia" w:eastAsiaTheme="minorEastAsia" w:cstheme="minorEastAsia"/>
                <w:color w:val="auto"/>
                <w:szCs w:val="21"/>
                <w:highlight w:val="none"/>
                <w:u w:val="single"/>
                <w:lang w:val="en-US" w:eastAsia="zh-CN"/>
              </w:rPr>
              <w:t>6</w:t>
            </w:r>
            <w:r>
              <w:rPr>
                <w:rFonts w:hint="eastAsia" w:asciiTheme="minorEastAsia" w:hAnsiTheme="minorEastAsia" w:eastAsiaTheme="minorEastAsia" w:cstheme="minorEastAsia"/>
                <w:color w:val="auto"/>
                <w:szCs w:val="21"/>
                <w:highlight w:val="none"/>
                <w:u w:val="single"/>
              </w:rPr>
              <w:t>年</w:t>
            </w:r>
            <w:r>
              <w:rPr>
                <w:rFonts w:hint="eastAsia" w:asciiTheme="minorEastAsia" w:hAnsiTheme="minorEastAsia" w:cstheme="minorEastAsia"/>
                <w:color w:val="auto"/>
                <w:szCs w:val="21"/>
                <w:highlight w:val="none"/>
                <w:u w:val="single"/>
                <w:lang w:val="en-US" w:eastAsia="zh-CN"/>
              </w:rPr>
              <w:t>05</w:t>
            </w:r>
            <w:r>
              <w:rPr>
                <w:rFonts w:hint="eastAsia" w:asciiTheme="minorEastAsia" w:hAnsiTheme="minorEastAsia" w:eastAsiaTheme="minorEastAsia" w:cstheme="minorEastAsia"/>
                <w:color w:val="auto"/>
                <w:szCs w:val="21"/>
                <w:highlight w:val="none"/>
                <w:u w:val="single"/>
              </w:rPr>
              <w:t>月</w:t>
            </w:r>
            <w:r>
              <w:rPr>
                <w:rFonts w:hint="eastAsia" w:asciiTheme="minorEastAsia" w:hAnsiTheme="minorEastAsia" w:cstheme="minorEastAsia"/>
                <w:color w:val="auto"/>
                <w:szCs w:val="21"/>
                <w:highlight w:val="none"/>
                <w:u w:val="single"/>
                <w:lang w:val="en-US" w:eastAsia="zh-CN"/>
              </w:rPr>
              <w:t>15</w:t>
            </w:r>
            <w:r>
              <w:rPr>
                <w:rFonts w:hint="eastAsia" w:asciiTheme="minorEastAsia" w:hAnsiTheme="minorEastAsia" w:eastAsiaTheme="minorEastAsia" w:cstheme="minorEastAsia"/>
                <w:color w:val="auto"/>
                <w:szCs w:val="21"/>
                <w:highlight w:val="none"/>
                <w:u w:val="single"/>
              </w:rPr>
              <w:t xml:space="preserve">日 </w:t>
            </w:r>
            <w:r>
              <w:rPr>
                <w:rFonts w:hint="eastAsia" w:asciiTheme="minorEastAsia" w:hAnsiTheme="minorEastAsia" w:eastAsiaTheme="minorEastAsia" w:cstheme="minorEastAsia"/>
                <w:color w:val="auto"/>
                <w:szCs w:val="21"/>
                <w:highlight w:val="none"/>
                <w:u w:val="single"/>
                <w:lang w:val="en-US" w:eastAsia="zh-CN"/>
              </w:rPr>
              <w:t>11</w:t>
            </w:r>
            <w:r>
              <w:rPr>
                <w:rFonts w:hint="eastAsia" w:asciiTheme="minorEastAsia" w:hAnsiTheme="minorEastAsia" w:eastAsiaTheme="minorEastAsia" w:cstheme="minorEastAsia"/>
                <w:color w:val="auto"/>
                <w:szCs w:val="21"/>
                <w:highlight w:val="none"/>
                <w:u w:val="single"/>
              </w:rPr>
              <w:t>:</w:t>
            </w:r>
            <w:r>
              <w:rPr>
                <w:rFonts w:hint="eastAsia" w:asciiTheme="minorEastAsia" w:hAnsiTheme="minorEastAsia" w:eastAsiaTheme="minorEastAsia" w:cstheme="minorEastAsia"/>
                <w:color w:val="auto"/>
                <w:szCs w:val="21"/>
                <w:highlight w:val="none"/>
                <w:u w:val="single"/>
                <w:lang w:val="en-US" w:eastAsia="zh-CN"/>
              </w:rPr>
              <w:t>00</w:t>
            </w:r>
            <w:r>
              <w:rPr>
                <w:rFonts w:hint="eastAsia" w:asciiTheme="minorEastAsia" w:hAnsiTheme="minorEastAsia" w:eastAsiaTheme="minorEastAsia" w:cstheme="minorEastAsia"/>
                <w:color w:val="auto"/>
                <w:szCs w:val="21"/>
                <w:highlight w:val="none"/>
              </w:rPr>
              <w:t>（北京时间）</w:t>
            </w:r>
          </w:p>
          <w:p w14:paraId="10A3304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地点：</w:t>
            </w:r>
            <w:r>
              <w:rPr>
                <w:rFonts w:hint="eastAsia" w:asciiTheme="minorEastAsia" w:hAnsiTheme="minorEastAsia" w:eastAsiaTheme="minorEastAsia" w:cstheme="minorEastAsia"/>
                <w:color w:val="auto"/>
                <w:szCs w:val="21"/>
                <w:highlight w:val="none"/>
                <w:u w:val="single"/>
              </w:rPr>
              <w:t>政采云平台（https://www.zcygov.cn/）</w:t>
            </w:r>
          </w:p>
        </w:tc>
      </w:tr>
      <w:tr w14:paraId="26497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42A99C8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w:t>
            </w:r>
          </w:p>
        </w:tc>
        <w:tc>
          <w:tcPr>
            <w:tcW w:w="1410" w:type="dxa"/>
            <w:vAlign w:val="center"/>
          </w:tcPr>
          <w:p w14:paraId="7FE61F68">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投标有效期</w:t>
            </w:r>
          </w:p>
        </w:tc>
        <w:tc>
          <w:tcPr>
            <w:tcW w:w="7073" w:type="dxa"/>
            <w:vAlign w:val="center"/>
          </w:tcPr>
          <w:p w14:paraId="3A4FE67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自投标截止之日90日历日</w:t>
            </w:r>
          </w:p>
        </w:tc>
      </w:tr>
      <w:tr w14:paraId="6273A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6B414AE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w:t>
            </w:r>
          </w:p>
        </w:tc>
        <w:tc>
          <w:tcPr>
            <w:tcW w:w="1410" w:type="dxa"/>
            <w:vAlign w:val="center"/>
          </w:tcPr>
          <w:p w14:paraId="42E426E9">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公告发布媒体</w:t>
            </w:r>
          </w:p>
        </w:tc>
        <w:tc>
          <w:tcPr>
            <w:tcW w:w="7073" w:type="dxa"/>
            <w:vAlign w:val="center"/>
          </w:tcPr>
          <w:p w14:paraId="45B5972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新疆维吾尔自治区政府采购网(http://www.ccgp-xinjiang.gov.cn)</w:t>
            </w:r>
          </w:p>
        </w:tc>
      </w:tr>
      <w:tr w14:paraId="5313D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0A1BC17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w:t>
            </w:r>
          </w:p>
        </w:tc>
        <w:tc>
          <w:tcPr>
            <w:tcW w:w="1410" w:type="dxa"/>
            <w:vAlign w:val="center"/>
          </w:tcPr>
          <w:p w14:paraId="65D96497">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履约保证金</w:t>
            </w:r>
          </w:p>
        </w:tc>
        <w:tc>
          <w:tcPr>
            <w:tcW w:w="7073" w:type="dxa"/>
            <w:vAlign w:val="center"/>
          </w:tcPr>
          <w:p w14:paraId="5FF4F2C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合同价款的10%。</w:t>
            </w:r>
          </w:p>
        </w:tc>
      </w:tr>
      <w:tr w14:paraId="12601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3B059FE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w:t>
            </w:r>
          </w:p>
        </w:tc>
        <w:tc>
          <w:tcPr>
            <w:tcW w:w="1410" w:type="dxa"/>
            <w:vAlign w:val="center"/>
          </w:tcPr>
          <w:p w14:paraId="61D556CF">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中小企业政策说明</w:t>
            </w:r>
          </w:p>
        </w:tc>
        <w:tc>
          <w:tcPr>
            <w:tcW w:w="7073" w:type="dxa"/>
            <w:vAlign w:val="center"/>
          </w:tcPr>
          <w:p w14:paraId="50702BE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A5000B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6A37A21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3、在货物采购项目中，投标人提供的货物既有中小企业制造货物，也有大型企业制造货物的，不享受本办法规定的中小企业扶持政策。</w:t>
            </w:r>
          </w:p>
          <w:p w14:paraId="7351A50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4、以联合体形式参加政府采购活动，联合体各方均为中小企业的，联合体视同中小企业。其中，联合体各方均为小微企业的，联合体视同小微企业。</w:t>
            </w:r>
          </w:p>
          <w:p w14:paraId="1E347CC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5、投标人经享受扶持政策获得政府采购合同的，小微企业不得将合同分包给大中型企业，中型企业不得将合同分包给大型企业；</w:t>
            </w:r>
          </w:p>
          <w:p w14:paraId="5EA458C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6、本项目中小企业扶持政策：本项目非专门面向中小企业采购，因落实政府采购政策对小微企业、残疾人福利性单位、监狱企业的价格给予10%价格扣除；以扣除后的价格参与评审，不重复享受价格扣除政策。</w:t>
            </w:r>
          </w:p>
          <w:p w14:paraId="61EEACB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7、根据“关于印发中小企业划型标准规定的通知(工信部联企业〔2011〕300号)”等有关规定，本项目标的所属行业为</w:t>
            </w:r>
            <w:r>
              <w:rPr>
                <w:rFonts w:hint="eastAsia" w:asciiTheme="minorEastAsia" w:hAnsiTheme="minorEastAsia" w:eastAsiaTheme="minorEastAsia" w:cstheme="minorEastAsia"/>
                <w:b/>
                <w:color w:val="auto"/>
                <w:szCs w:val="21"/>
                <w:highlight w:val="none"/>
                <w:u w:val="single"/>
              </w:rPr>
              <w:t>工业</w:t>
            </w:r>
            <w:r>
              <w:rPr>
                <w:rFonts w:hint="eastAsia" w:asciiTheme="minorEastAsia" w:hAnsiTheme="minorEastAsia" w:eastAsiaTheme="minorEastAsia" w:cstheme="minorEastAsia"/>
                <w:color w:val="auto"/>
                <w:szCs w:val="21"/>
                <w:highlight w:val="none"/>
              </w:rPr>
              <w:t>。</w:t>
            </w:r>
          </w:p>
          <w:p w14:paraId="1C660F2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8、《关于调整优化节能产品、环境标志产品政府强制执行机制的通知》（财库〔2019〕9号）、《政府采购促进中小企业发展管理办法》（财库〔2020〕46号）、《财政部、司法部关于政府采购支持监狱企业发展有关问题的通知》（财库〔2014〕68号）、《财政部 民政部 中国残疾人联合会关于促进残疾人就业政府采购政策的通知》财库〔2017〕141号。</w:t>
            </w:r>
          </w:p>
        </w:tc>
      </w:tr>
      <w:tr w14:paraId="4234D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0B5F079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shd w:val="clear" w:color="auto" w:fill="FFFFFF" w:themeFill="background1"/>
              </w:rPr>
              <w:t>17</w:t>
            </w:r>
          </w:p>
        </w:tc>
        <w:tc>
          <w:tcPr>
            <w:tcW w:w="1410" w:type="dxa"/>
            <w:vAlign w:val="center"/>
          </w:tcPr>
          <w:p w14:paraId="57B2BBE4">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合同分包</w:t>
            </w:r>
          </w:p>
        </w:tc>
        <w:tc>
          <w:tcPr>
            <w:tcW w:w="7073" w:type="dxa"/>
            <w:vAlign w:val="center"/>
          </w:tcPr>
          <w:p w14:paraId="7EDEEEB8">
            <w:pPr>
              <w:keepNext/>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☑不允许分包</w:t>
            </w:r>
          </w:p>
          <w:p w14:paraId="4979015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□允许分包</w:t>
            </w:r>
          </w:p>
        </w:tc>
      </w:tr>
      <w:tr w14:paraId="5C27C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7F29E88E">
            <w:pPr>
              <w:keepNext w:val="0"/>
              <w:keepLines w:val="0"/>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rPr>
              <w:t>18</w:t>
            </w:r>
          </w:p>
        </w:tc>
        <w:tc>
          <w:tcPr>
            <w:tcW w:w="1410" w:type="dxa"/>
            <w:vAlign w:val="center"/>
          </w:tcPr>
          <w:p w14:paraId="05CB83F4">
            <w:pPr>
              <w:keepNext/>
              <w:keepLines w:val="0"/>
              <w:widowControl/>
              <w:suppressLineNumbers w:val="0"/>
              <w:spacing w:before="0" w:beforeAutospacing="0" w:after="0" w:afterAutospacing="0"/>
              <w:ind w:left="0" w:leftChars="0" w:right="0" w:rightChars="0"/>
              <w:jc w:val="distribute"/>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rPr>
              <w:t>进口产品</w:t>
            </w:r>
          </w:p>
        </w:tc>
        <w:tc>
          <w:tcPr>
            <w:tcW w:w="7073" w:type="dxa"/>
            <w:vAlign w:val="center"/>
          </w:tcPr>
          <w:p w14:paraId="6B91DE90">
            <w:pPr>
              <w:keepNext/>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不允许</w:t>
            </w:r>
          </w:p>
          <w:p w14:paraId="5614199F">
            <w:pPr>
              <w:keepNext/>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允许</w:t>
            </w:r>
          </w:p>
          <w:p w14:paraId="69E37EFC">
            <w:pPr>
              <w:keepNext/>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cstheme="minorEastAsia"/>
                <w:color w:val="auto"/>
                <w:kern w:val="0"/>
                <w:szCs w:val="21"/>
                <w:highlight w:val="none"/>
                <w:lang w:val="en-US" w:eastAsia="zh-CN"/>
              </w:rPr>
              <w:t>注：本项目接受符合采购需求的国产医疗耗材和进口医疗耗材投标，不排斥、不限制国产产品参与。以进口产品投标的，须提供制造商或其境内总代理出具的有效产品授权文件；若为境内总代理授权，还需提供制造商授予该总代理的授权文件复印件，以证明所供货物来源的可靠性。以国产产品投标的，无需提供。</w:t>
            </w:r>
          </w:p>
        </w:tc>
      </w:tr>
      <w:tr w14:paraId="150E4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shd w:val="clear" w:color="auto" w:fill="auto"/>
            <w:vAlign w:val="center"/>
          </w:tcPr>
          <w:p w14:paraId="1B233BDA">
            <w:pPr>
              <w:keepNext w:val="0"/>
              <w:keepLines w:val="0"/>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19</w:t>
            </w:r>
          </w:p>
        </w:tc>
        <w:tc>
          <w:tcPr>
            <w:tcW w:w="1410" w:type="dxa"/>
            <w:vAlign w:val="center"/>
          </w:tcPr>
          <w:p w14:paraId="6F3D8052">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eastAsia="zh-CN"/>
              </w:rPr>
              <w:t>本国产品</w:t>
            </w:r>
            <w:r>
              <w:rPr>
                <w:rFonts w:hint="eastAsia" w:asciiTheme="minorEastAsia" w:hAnsiTheme="minorEastAsia" w:eastAsiaTheme="minorEastAsia" w:cstheme="minorEastAsia"/>
                <w:color w:val="auto"/>
                <w:kern w:val="0"/>
                <w:szCs w:val="21"/>
                <w:highlight w:val="none"/>
              </w:rPr>
              <w:t>政策说明</w:t>
            </w:r>
          </w:p>
        </w:tc>
        <w:tc>
          <w:tcPr>
            <w:tcW w:w="7073" w:type="dxa"/>
            <w:vAlign w:val="center"/>
          </w:tcPr>
          <w:p w14:paraId="154DFC6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根据《国务院办公厅关于在政府采购中实施本国产品标准及相关政策的通知》（国办发〔2025〕34号）的相关规定，投标产品符合“本国产品标准”的，按照以下政策执行价格评审优惠：</w:t>
            </w:r>
          </w:p>
          <w:p w14:paraId="1683692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09AEA64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6632B1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szCs w:val="21"/>
                <w:highlight w:val="none"/>
                <w:lang w:val="en-US" w:eastAsia="zh-CN"/>
              </w:rPr>
              <w:t>注：供应商对其提供的产品出具《关于符合本国产品标准的声明函》或财政部会同有关部门规定的有关证明文件。出具符合要求的《声明函》或有关证明文件的，该产品视为本国产品，</w:t>
            </w:r>
          </w:p>
        </w:tc>
      </w:tr>
      <w:tr w14:paraId="779CE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shd w:val="clear" w:color="auto" w:fill="auto"/>
            <w:vAlign w:val="center"/>
          </w:tcPr>
          <w:p w14:paraId="7CA65C83">
            <w:pPr>
              <w:keepNext w:val="0"/>
              <w:keepLines w:val="0"/>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0"/>
                <w:sz w:val="21"/>
                <w:szCs w:val="21"/>
                <w:highlight w:val="none"/>
                <w:shd w:val="clear" w:color="auto" w:fill="FFFFFF" w:themeFill="background1"/>
                <w:lang w:val="en-US" w:eastAsia="zh-CN" w:bidi="ar-SA"/>
              </w:rPr>
            </w:pPr>
            <w:r>
              <w:rPr>
                <w:rFonts w:hint="eastAsia" w:asciiTheme="minorEastAsia" w:hAnsiTheme="minorEastAsia" w:eastAsiaTheme="minorEastAsia" w:cstheme="minorEastAsia"/>
                <w:color w:val="auto"/>
                <w:szCs w:val="21"/>
                <w:highlight w:val="none"/>
              </w:rPr>
              <w:t>20</w:t>
            </w:r>
          </w:p>
        </w:tc>
        <w:tc>
          <w:tcPr>
            <w:tcW w:w="1410" w:type="dxa"/>
            <w:vAlign w:val="center"/>
          </w:tcPr>
          <w:p w14:paraId="1537F72B">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样品</w:t>
            </w:r>
          </w:p>
        </w:tc>
        <w:tc>
          <w:tcPr>
            <w:tcW w:w="7073" w:type="dxa"/>
            <w:vAlign w:val="center"/>
          </w:tcPr>
          <w:p w14:paraId="1F11DD8D">
            <w:pPr>
              <w:keepNext/>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☑不要求</w:t>
            </w:r>
          </w:p>
          <w:p w14:paraId="0B6D3528">
            <w:pPr>
              <w:keepNext/>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□要求</w:t>
            </w:r>
          </w:p>
        </w:tc>
      </w:tr>
      <w:tr w14:paraId="0692E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shd w:val="clear" w:color="auto" w:fill="auto"/>
            <w:vAlign w:val="center"/>
          </w:tcPr>
          <w:p w14:paraId="59127D31">
            <w:pPr>
              <w:keepNext w:val="0"/>
              <w:keepLines w:val="0"/>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21</w:t>
            </w:r>
          </w:p>
        </w:tc>
        <w:tc>
          <w:tcPr>
            <w:tcW w:w="1410" w:type="dxa"/>
            <w:vAlign w:val="center"/>
          </w:tcPr>
          <w:p w14:paraId="3559B7B7">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采购代理服</w:t>
            </w:r>
          </w:p>
          <w:p w14:paraId="4DE9A512">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务费</w:t>
            </w:r>
          </w:p>
        </w:tc>
        <w:tc>
          <w:tcPr>
            <w:tcW w:w="7073" w:type="dxa"/>
            <w:vAlign w:val="center"/>
          </w:tcPr>
          <w:p w14:paraId="176E8938">
            <w:pPr>
              <w:keepNext/>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中标人在收到中标通知书前，以</w:t>
            </w: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预算金额</w:t>
            </w:r>
            <w:r>
              <w:rPr>
                <w:rFonts w:hint="eastAsia" w:asciiTheme="minorEastAsia" w:hAnsiTheme="minorEastAsia" w:eastAsiaTheme="minorEastAsia" w:cstheme="minorEastAsia"/>
                <w:color w:val="auto"/>
                <w:kern w:val="0"/>
                <w:szCs w:val="21"/>
                <w:highlight w:val="none"/>
                <w:shd w:val="clear" w:color="auto" w:fill="FFFFFF" w:themeFill="background1"/>
              </w:rPr>
              <w:t>为基准，计算标准和方法参照国家计委《招标代理服务费管理暂行办法》的通知(计价格[2002]1980号)，由中标人向新疆新世纪招标有限公司支付代理服务费。</w:t>
            </w:r>
          </w:p>
        </w:tc>
      </w:tr>
      <w:tr w14:paraId="3AC48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4DF9F5C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22</w:t>
            </w:r>
          </w:p>
        </w:tc>
        <w:tc>
          <w:tcPr>
            <w:tcW w:w="1410" w:type="dxa"/>
            <w:vAlign w:val="center"/>
          </w:tcPr>
          <w:p w14:paraId="0955F689">
            <w:pPr>
              <w:keepNext/>
              <w:keepLines w:val="0"/>
              <w:widowControl/>
              <w:suppressLineNumbers w:val="0"/>
              <w:spacing w:before="0" w:beforeAutospacing="0" w:after="0" w:afterAutospacing="0"/>
              <w:ind w:left="0" w:right="0"/>
              <w:jc w:val="distribut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说明</w:t>
            </w:r>
          </w:p>
        </w:tc>
        <w:tc>
          <w:tcPr>
            <w:tcW w:w="7073" w:type="dxa"/>
            <w:vAlign w:val="center"/>
          </w:tcPr>
          <w:p w14:paraId="31A3D80D">
            <w:pPr>
              <w:keepNext/>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cstheme="minorEastAsia"/>
                <w:color w:val="auto"/>
                <w:kern w:val="0"/>
                <w:szCs w:val="21"/>
                <w:highlight w:val="none"/>
                <w:shd w:val="clear" w:color="auto" w:fill="FFFFFF" w:themeFill="background1"/>
                <w:lang w:val="en-US" w:eastAsia="zh-CN"/>
              </w:rPr>
              <w:t>1</w:t>
            </w: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、招标文件</w:t>
            </w:r>
            <w:r>
              <w:rPr>
                <w:rFonts w:hint="eastAsia" w:asciiTheme="minorEastAsia" w:hAnsiTheme="minorEastAsia" w:eastAsiaTheme="minorEastAsia" w:cstheme="minorEastAsia"/>
                <w:color w:val="auto"/>
                <w:kern w:val="0"/>
                <w:szCs w:val="21"/>
                <w:highlight w:val="none"/>
                <w:shd w:val="clear" w:color="auto" w:fill="FFFFFF" w:themeFill="background1"/>
              </w:rPr>
              <w:t>未明确标注采购进口产品的，拒绝进口产品参加。</w:t>
            </w: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招标文件</w:t>
            </w:r>
            <w:r>
              <w:rPr>
                <w:rFonts w:hint="eastAsia" w:asciiTheme="minorEastAsia" w:hAnsiTheme="minorEastAsia" w:eastAsiaTheme="minorEastAsia" w:cstheme="minorEastAsia"/>
                <w:color w:val="auto"/>
                <w:kern w:val="0"/>
                <w:szCs w:val="21"/>
                <w:highlight w:val="none"/>
                <w:shd w:val="clear" w:color="auto" w:fill="FFFFFF" w:themeFill="background1"/>
              </w:rPr>
              <w:t>表明允许进口，供应商可以提供进口产品投标。</w:t>
            </w:r>
          </w:p>
          <w:p w14:paraId="26F9CA29">
            <w:pPr>
              <w:keepNext/>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cstheme="minorEastAsia"/>
                <w:color w:val="auto"/>
                <w:kern w:val="0"/>
                <w:szCs w:val="21"/>
                <w:highlight w:val="none"/>
                <w:shd w:val="clear" w:color="auto" w:fill="FFFFFF" w:themeFill="background1"/>
                <w:lang w:val="en-US" w:eastAsia="zh-CN"/>
              </w:rPr>
              <w:t>2</w:t>
            </w: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、本项目耗材根据院方使用量，据实结算。</w:t>
            </w:r>
          </w:p>
          <w:p w14:paraId="7A959805">
            <w:pPr>
              <w:keepNext/>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cstheme="minorEastAsia"/>
                <w:color w:val="auto"/>
                <w:kern w:val="0"/>
                <w:szCs w:val="21"/>
                <w:highlight w:val="none"/>
                <w:shd w:val="clear" w:color="auto" w:fill="FFFFFF" w:themeFill="background1"/>
                <w:lang w:val="en-US" w:eastAsia="zh-CN"/>
              </w:rPr>
              <w:t>3</w:t>
            </w: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、本文件中所述政策法规、标准规范等文件，如有新文件则按新文件执行，如已废止则仅为参考。</w:t>
            </w:r>
          </w:p>
          <w:p w14:paraId="5E6803F4">
            <w:pPr>
              <w:keepNext/>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cstheme="minorEastAsia"/>
                <w:color w:val="auto"/>
                <w:kern w:val="0"/>
                <w:szCs w:val="21"/>
                <w:highlight w:val="none"/>
                <w:shd w:val="clear" w:color="auto" w:fill="FFFFFF" w:themeFill="background1"/>
                <w:lang w:val="en-US" w:eastAsia="zh-CN"/>
              </w:rPr>
              <w:t>4</w:t>
            </w: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、投标人须根据招标文件要求在投标文件中提供评审所需的相应证明材料扫描件。</w:t>
            </w:r>
          </w:p>
          <w:p w14:paraId="51862189">
            <w:pPr>
              <w:keepNext/>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cstheme="minorEastAsia"/>
                <w:color w:val="auto"/>
                <w:kern w:val="0"/>
                <w:szCs w:val="21"/>
                <w:highlight w:val="none"/>
                <w:shd w:val="clear" w:color="auto" w:fill="FFFFFF" w:themeFill="background1"/>
                <w:lang w:val="en-US" w:eastAsia="zh-CN"/>
              </w:rPr>
              <w:t>5</w:t>
            </w: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、建议投标人对本招标文件技术要求进行点对点应答，根据本招标文件的要求,结合所投产品的实际参数值，进行逐条逐项答复、说明和解释。</w:t>
            </w:r>
          </w:p>
          <w:p w14:paraId="54A916B9">
            <w:pPr>
              <w:keepNext/>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cstheme="minorEastAsia"/>
                <w:color w:val="auto"/>
                <w:kern w:val="0"/>
                <w:szCs w:val="21"/>
                <w:highlight w:val="none"/>
                <w:shd w:val="clear" w:color="auto" w:fill="FFFFFF" w:themeFill="background1"/>
                <w:lang w:val="en-US" w:eastAsia="zh-CN"/>
              </w:rPr>
              <w:t>6</w:t>
            </w: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、投标人如提供中小企业申明函、关于符合本国产品标准的声明函时，需将投标产品全部填写。</w:t>
            </w:r>
          </w:p>
          <w:p w14:paraId="725A390E">
            <w:pPr>
              <w:keepNext/>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cstheme="minorEastAsia"/>
                <w:color w:val="auto"/>
                <w:kern w:val="0"/>
                <w:szCs w:val="21"/>
                <w:highlight w:val="none"/>
                <w:shd w:val="clear" w:color="auto" w:fill="FFFFFF" w:themeFill="background1"/>
                <w:lang w:val="en-US" w:eastAsia="zh-CN"/>
              </w:rPr>
              <w:t>7</w:t>
            </w: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、最低报价不能作为中标的保证。</w:t>
            </w:r>
          </w:p>
          <w:p w14:paraId="6CC05B44">
            <w:pPr>
              <w:keepNext/>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cstheme="minorEastAsia"/>
                <w:color w:val="auto"/>
                <w:kern w:val="0"/>
                <w:szCs w:val="21"/>
                <w:highlight w:val="none"/>
                <w:shd w:val="clear" w:color="auto" w:fill="FFFFFF" w:themeFill="background1"/>
                <w:lang w:val="en-US" w:eastAsia="zh-CN"/>
              </w:rPr>
              <w:t>8</w:t>
            </w: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、银行、保险、石油石化、电力、电信等行业特殊情况的，法人的分支机构可以自身身份参加。</w:t>
            </w:r>
          </w:p>
          <w:p w14:paraId="46D35CB4">
            <w:pPr>
              <w:keepNext/>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pPr>
            <w:r>
              <w:rPr>
                <w:rFonts w:hint="eastAsia" w:asciiTheme="minorEastAsia" w:hAnsiTheme="minorEastAsia" w:cstheme="minorEastAsia"/>
                <w:color w:val="auto"/>
                <w:kern w:val="0"/>
                <w:szCs w:val="21"/>
                <w:highlight w:val="none"/>
                <w:shd w:val="clear" w:color="auto" w:fill="FFFFFF" w:themeFill="background1"/>
                <w:lang w:val="en-US" w:eastAsia="zh-CN"/>
              </w:rPr>
              <w:t>9</w:t>
            </w:r>
            <w:r>
              <w:rPr>
                <w:rFonts w:hint="eastAsia" w:asciiTheme="minorEastAsia" w:hAnsiTheme="minorEastAsia" w:eastAsiaTheme="minorEastAsia" w:cstheme="minorEastAsia"/>
                <w:color w:val="auto"/>
                <w:kern w:val="0"/>
                <w:szCs w:val="21"/>
                <w:highlight w:val="none"/>
                <w:shd w:val="clear" w:color="auto" w:fill="FFFFFF" w:themeFill="background1"/>
                <w:lang w:val="en-US" w:eastAsia="zh-CN"/>
              </w:rPr>
              <w:t>、本表内容如与后文内容不一致处，以本表为准。</w:t>
            </w:r>
          </w:p>
        </w:tc>
      </w:tr>
    </w:tbl>
    <w:p w14:paraId="21AFAF20">
      <w:pPr>
        <w:spacing w:line="360" w:lineRule="auto"/>
        <w:jc w:val="center"/>
        <w:outlineLvl w:val="0"/>
        <w:rPr>
          <w:rFonts w:hint="eastAsia" w:asciiTheme="minorEastAsia" w:hAnsiTheme="minorEastAsia" w:eastAsiaTheme="minorEastAsia" w:cstheme="minorEastAsia"/>
          <w:b/>
          <w:color w:val="auto"/>
          <w:sz w:val="24"/>
          <w:szCs w:val="24"/>
          <w:highlight w:val="none"/>
        </w:rPr>
      </w:pPr>
      <w:bookmarkStart w:id="2" w:name="_BookMark_3"/>
      <w:bookmarkEnd w:id="2"/>
      <w:r>
        <w:rPr>
          <w:rFonts w:hint="eastAsia" w:asciiTheme="minorEastAsia" w:hAnsiTheme="minorEastAsia" w:eastAsiaTheme="minorEastAsia" w:cstheme="minorEastAsia"/>
          <w:color w:val="auto"/>
          <w:kern w:val="0"/>
          <w:sz w:val="24"/>
          <w:szCs w:val="24"/>
          <w:highlight w:val="none"/>
        </w:rPr>
        <w:br w:type="page"/>
      </w:r>
      <w:bookmarkStart w:id="3" w:name="_Toc194507078"/>
      <w:r>
        <w:rPr>
          <w:rFonts w:hint="eastAsia" w:asciiTheme="minorEastAsia" w:hAnsiTheme="minorEastAsia" w:eastAsiaTheme="minorEastAsia" w:cstheme="minorEastAsia"/>
          <w:b/>
          <w:color w:val="auto"/>
          <w:sz w:val="24"/>
          <w:szCs w:val="24"/>
          <w:highlight w:val="none"/>
        </w:rPr>
        <w:t>第一章 投标人须知</w:t>
      </w:r>
      <w:bookmarkEnd w:id="3"/>
      <w:bookmarkStart w:id="4" w:name="_BookMark_2"/>
      <w:bookmarkEnd w:id="4"/>
    </w:p>
    <w:p w14:paraId="6BDE1F36">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5" w:name="_Toc535592195"/>
      <w:bookmarkStart w:id="6" w:name="_Toc194507079"/>
      <w:r>
        <w:rPr>
          <w:rFonts w:hint="eastAsia" w:asciiTheme="minorEastAsia" w:hAnsiTheme="minorEastAsia" w:eastAsiaTheme="minorEastAsia" w:cstheme="minorEastAsia"/>
          <w:b/>
          <w:color w:val="auto"/>
          <w:sz w:val="24"/>
          <w:szCs w:val="24"/>
          <w:highlight w:val="none"/>
        </w:rPr>
        <w:t>1．总则</w:t>
      </w:r>
      <w:bookmarkEnd w:id="5"/>
      <w:bookmarkEnd w:id="6"/>
    </w:p>
    <w:p w14:paraId="43604A7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 招标项目概况</w:t>
      </w:r>
    </w:p>
    <w:p w14:paraId="6016583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1.1.1 项目名称：见投标人须知前附表。</w:t>
      </w:r>
    </w:p>
    <w:p w14:paraId="5443997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1.1.2项目编号：见投标人须知前附表。</w:t>
      </w:r>
    </w:p>
    <w:p w14:paraId="40632F6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1.1.3采购人：见投标人须知前附表。</w:t>
      </w:r>
    </w:p>
    <w:p w14:paraId="381DDBE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1.1.4采购代理机构：见投标人须知前附表。</w:t>
      </w:r>
    </w:p>
    <w:p w14:paraId="6C8A1F2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1.1.5项目地点：见投标人须知前附表。</w:t>
      </w:r>
    </w:p>
    <w:p w14:paraId="09DB27FE">
      <w:pPr>
        <w:pStyle w:val="6"/>
        <w:ind w:firstLine="480" w:firstLineChars="20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1.1.6资金来源：见投标人须知前附表。</w:t>
      </w:r>
    </w:p>
    <w:p w14:paraId="3799ED8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1.1.7采购预算金额：见投标人须知前附表。</w:t>
      </w:r>
    </w:p>
    <w:p w14:paraId="47D313A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1.1.8最高限价：见投标人须知前附表。</w:t>
      </w:r>
    </w:p>
    <w:p w14:paraId="273B0F7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w:t>
      </w:r>
      <w:r>
        <w:rPr>
          <w:rFonts w:hint="eastAsia" w:asciiTheme="minorEastAsia" w:hAnsiTheme="minorEastAsia" w:cstheme="minorEastAsia"/>
          <w:color w:val="auto"/>
          <w:kern w:val="0"/>
          <w:sz w:val="24"/>
          <w:szCs w:val="24"/>
          <w:highlight w:val="none"/>
          <w:lang w:val="en-US" w:eastAsia="zh-CN"/>
        </w:rPr>
        <w:t>9</w:t>
      </w:r>
      <w:r>
        <w:rPr>
          <w:rFonts w:hint="eastAsia" w:asciiTheme="minorEastAsia" w:hAnsiTheme="minorEastAsia" w:eastAsiaTheme="minorEastAsia" w:cstheme="minorEastAsia"/>
          <w:color w:val="auto"/>
          <w:kern w:val="0"/>
          <w:sz w:val="24"/>
          <w:szCs w:val="24"/>
          <w:highlight w:val="none"/>
        </w:rPr>
        <w:t>是否单一产品：见投标人须知前附表。</w:t>
      </w:r>
    </w:p>
    <w:p w14:paraId="1FCE236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w:t>
      </w:r>
      <w:r>
        <w:rPr>
          <w:rFonts w:hint="eastAsia" w:asciiTheme="minorEastAsia" w:hAnsiTheme="minorEastAsia" w:cstheme="minorEastAsia"/>
          <w:color w:val="auto"/>
          <w:kern w:val="0"/>
          <w:sz w:val="24"/>
          <w:szCs w:val="24"/>
          <w:highlight w:val="none"/>
          <w:lang w:val="en-US" w:eastAsia="zh-CN"/>
        </w:rPr>
        <w:t>10</w:t>
      </w:r>
      <w:r>
        <w:rPr>
          <w:rFonts w:hint="eastAsia" w:asciiTheme="minorEastAsia" w:hAnsiTheme="minorEastAsia" w:eastAsiaTheme="minorEastAsia" w:cstheme="minorEastAsia"/>
          <w:color w:val="auto"/>
          <w:kern w:val="0"/>
          <w:sz w:val="24"/>
          <w:szCs w:val="24"/>
          <w:highlight w:val="none"/>
        </w:rPr>
        <w:t>供货周期：见投标人须知前附表。</w:t>
      </w:r>
    </w:p>
    <w:p w14:paraId="422FE21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1.1.1</w:t>
      </w:r>
      <w:r>
        <w:rPr>
          <w:rFonts w:hint="eastAsia" w:asciiTheme="minorEastAsia" w:hAnsi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eastAsia="zh-CN"/>
        </w:rPr>
        <w:t>有效期</w:t>
      </w:r>
      <w:r>
        <w:rPr>
          <w:rFonts w:hint="eastAsia" w:asciiTheme="minorEastAsia" w:hAnsiTheme="minorEastAsia" w:eastAsiaTheme="minorEastAsia" w:cstheme="minorEastAsia"/>
          <w:color w:val="auto"/>
          <w:kern w:val="0"/>
          <w:sz w:val="24"/>
          <w:szCs w:val="24"/>
          <w:highlight w:val="none"/>
        </w:rPr>
        <w:t>：见投标人须知前附表。</w:t>
      </w:r>
    </w:p>
    <w:p w14:paraId="4202038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1.1.1</w:t>
      </w:r>
      <w:r>
        <w:rPr>
          <w:rFonts w:hint="eastAsia" w:asciiTheme="minorEastAsia" w:hAnsi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供货地点：见投标人须知前附表。</w:t>
      </w:r>
    </w:p>
    <w:p w14:paraId="624ECE4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1.2采购范围：见投标人须知前附表。</w:t>
      </w:r>
    </w:p>
    <w:p w14:paraId="044B568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 采购方式和资格审查方式</w:t>
      </w:r>
    </w:p>
    <w:p w14:paraId="5943346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1.3.1 采购方式：见投标人须知前附表。</w:t>
      </w:r>
    </w:p>
    <w:p w14:paraId="023D8E6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1.3.2 资格审查方式：见投标人须知前附表。</w:t>
      </w:r>
    </w:p>
    <w:p w14:paraId="0E8D20D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 评标办法及定标方法</w:t>
      </w:r>
    </w:p>
    <w:p w14:paraId="5730E77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1.4.1 评标办法：见投标人须知前附表。</w:t>
      </w:r>
    </w:p>
    <w:p w14:paraId="0A2D970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1.4.2 定标方法：见投标人须知前附表。</w:t>
      </w:r>
    </w:p>
    <w:p w14:paraId="1207C19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 投标人资格条件</w:t>
      </w:r>
    </w:p>
    <w:p w14:paraId="4E9B3DE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1.5.1 投标人应具备承担本招标项目的资格条件，具体要求见投标人须知前附表。</w:t>
      </w:r>
    </w:p>
    <w:p w14:paraId="34A1FA7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1.5.2 投标人须知前附表规定接受联合体投标的，除应符合本章第1.5.1款和投标人须知前附表的要求外，还应遵守以下规定：（1）联合体各方应按招标文件提供的格式签订联合体协议书，明确联合体牵头人和各方权利义务；（2）联合体各方不得再以自己名义单独或参加其他联合体在本招标项目中投标。</w:t>
      </w:r>
    </w:p>
    <w:p w14:paraId="4513831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1.5.3 投标人不得存在下列情形之一，否则相关投标均应被否决：</w:t>
      </w:r>
    </w:p>
    <w:p w14:paraId="189A23D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（1）与采购人存在利害关系可能影响招标公正性的法人、其他组织或者个人的；</w:t>
      </w:r>
    </w:p>
    <w:p w14:paraId="6C5CBD7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（2）单位负责人为同一人或者存在控股、管理关系的不同单位，参加同一标段投标或者未划分标段的同一招标项目投标的；</w:t>
      </w:r>
    </w:p>
    <w:p w14:paraId="3CDCCB4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（3）法定代表人为同一个人的两个及两个以上法人，母公司、全资子公司及其控股公司，参加同一标段投标或者未划分标段的同一招标项目投标的；</w:t>
      </w:r>
    </w:p>
    <w:p w14:paraId="7D6F4F3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（4）被责令停业的； </w:t>
      </w:r>
    </w:p>
    <w:p w14:paraId="323EC47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（5）被暂停或取消投标资格的； </w:t>
      </w:r>
    </w:p>
    <w:p w14:paraId="2D03571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（6）财产被接管或冻结的；</w:t>
      </w:r>
    </w:p>
    <w:p w14:paraId="74316CC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（7）在最近三年内有骗取中标或严重违约或重大质量问题的；</w:t>
      </w:r>
    </w:p>
    <w:p w14:paraId="2727744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（8）法律规定的其他情形。</w:t>
      </w:r>
      <w:bookmarkStart w:id="7" w:name="_BookMark_5"/>
      <w:bookmarkEnd w:id="7"/>
    </w:p>
    <w:p w14:paraId="2FA3804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1.6费用承担</w:t>
      </w:r>
    </w:p>
    <w:p w14:paraId="2E7C48F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1.6.1招标文件费：见投标人须知前附表。</w:t>
      </w:r>
    </w:p>
    <w:p w14:paraId="7108995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1.6.2投标人应承担其编制投标文件与递交投标文件所涉及的一切费用，无论投标结果如何，采购人及采购代理机构对上述费用不作任何补偿。采购代理咨询费由中标人支付。</w:t>
      </w:r>
    </w:p>
    <w:p w14:paraId="71EF04A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1.7投标保证金：见投标人须知前附表。</w:t>
      </w:r>
    </w:p>
    <w:p w14:paraId="7993670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1.8踏勘现场</w:t>
      </w:r>
    </w:p>
    <w:p w14:paraId="26E4F72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1.8.1 投标人须知前附表规定组织踏勘现场的，采购人或采购代理机构按投标人须知前附表规定的时间、地点组织投标人踏勘项目现场。 </w:t>
      </w:r>
    </w:p>
    <w:p w14:paraId="38E9504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1.8.2 投标人踏勘现场发生的费用自理。</w:t>
      </w:r>
    </w:p>
    <w:p w14:paraId="69B9A2D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1.8.3 除采购人或采购代理机构的原因外，投标人自行负责在踏勘现场中所发生的人员伤亡和财产损失。</w:t>
      </w:r>
    </w:p>
    <w:p w14:paraId="11A8CCE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1.8.4 采购人或采购代理机构在踏勘现场中介绍的项目有关情况，供投标人在编制投标文件时参考，采购人或采购代理机构不对投标人据此作出的判断和决策负责。</w:t>
      </w:r>
    </w:p>
    <w:p w14:paraId="13CA6A2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1.9 招标答疑</w:t>
      </w:r>
    </w:p>
    <w:p w14:paraId="5756392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1.9.1 投标人若有疑问，应按投标人须知前附表规定的时间、方式向采购人或采购代理机构提出，要求采购人对招标文件予以澄清。</w:t>
      </w:r>
    </w:p>
    <w:p w14:paraId="21DB336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1.9.2 采购人或采购代理机构将按照投标人须知前附表规定的时间方式对投标人的疑问作出统一的解答。</w:t>
      </w:r>
    </w:p>
    <w:p w14:paraId="714F028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1.10投标文件：见投标人须知前附表。</w:t>
      </w:r>
    </w:p>
    <w:p w14:paraId="7F1FE8C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1.11投标文件递交：见投标人须知前附表。</w:t>
      </w:r>
    </w:p>
    <w:p w14:paraId="0631F2F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1.12开标：见投标人须知前附表。</w:t>
      </w:r>
    </w:p>
    <w:p w14:paraId="4541902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1.13投标有效期：见投标人须知前附表。</w:t>
      </w:r>
    </w:p>
    <w:p w14:paraId="7F44973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1.14公告发布媒体：见投标人须知前附表。</w:t>
      </w:r>
    </w:p>
    <w:p w14:paraId="0568F6E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1.15履约保证金：见投标人须知前附表。</w:t>
      </w:r>
    </w:p>
    <w:p w14:paraId="26D526D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bookmarkStart w:id="8" w:name="_Toc535592196"/>
      <w:r>
        <w:rPr>
          <w:rFonts w:hint="eastAsia" w:asciiTheme="minorEastAsia" w:hAnsiTheme="minorEastAsia" w:eastAsiaTheme="minorEastAsia" w:cstheme="minorEastAsia"/>
          <w:color w:val="auto"/>
          <w:kern w:val="0"/>
          <w:sz w:val="24"/>
          <w:szCs w:val="24"/>
          <w:highlight w:val="none"/>
        </w:rPr>
        <w:t>1.16中小企业政策说明：见投标人须知前附表。</w:t>
      </w:r>
    </w:p>
    <w:p w14:paraId="5A3F793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1.17</w:t>
      </w:r>
      <w:r>
        <w:rPr>
          <w:rFonts w:hint="eastAsia" w:asciiTheme="minorEastAsia" w:hAnsiTheme="minorEastAsia" w:eastAsiaTheme="minorEastAsia" w:cstheme="minorEastAsia"/>
          <w:color w:val="auto"/>
          <w:kern w:val="0"/>
          <w:sz w:val="24"/>
          <w:szCs w:val="24"/>
          <w:highlight w:val="none"/>
          <w:lang w:val="en-US" w:eastAsia="zh-CN"/>
        </w:rPr>
        <w:t>合同</w:t>
      </w:r>
      <w:r>
        <w:rPr>
          <w:rFonts w:hint="eastAsia" w:asciiTheme="minorEastAsia" w:hAnsiTheme="minorEastAsia" w:eastAsiaTheme="minorEastAsia" w:cstheme="minorEastAsia"/>
          <w:color w:val="auto"/>
          <w:kern w:val="0"/>
          <w:sz w:val="24"/>
          <w:szCs w:val="24"/>
          <w:highlight w:val="none"/>
        </w:rPr>
        <w:t>分包：见投标人须知前附表。</w:t>
      </w:r>
    </w:p>
    <w:p w14:paraId="501A29E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1.18本国产品政策说明：见投标人须知前附表。</w:t>
      </w:r>
    </w:p>
    <w:p w14:paraId="16C5F3C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1.19样品：见投标人须知前附表。</w:t>
      </w:r>
    </w:p>
    <w:p w14:paraId="4326255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1.20保密</w:t>
      </w:r>
    </w:p>
    <w:p w14:paraId="29731A6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参与招标投标活动的各方应当对招标文件和投标文件中的商业和技术等秘密保密，否则应当承担相应的法律责任。</w:t>
      </w:r>
    </w:p>
    <w:p w14:paraId="3FC7AF5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1.21语言文字</w:t>
      </w:r>
    </w:p>
    <w:p w14:paraId="6A9D731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除专用术语外，与招标投标有关的语言均应当使用中文。必要时专用术语应附有中文注释。</w:t>
      </w:r>
    </w:p>
    <w:p w14:paraId="355624A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1.22计量单位</w:t>
      </w:r>
    </w:p>
    <w:p w14:paraId="44CA1EC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所有计量均采用中华人民共和国法定计量单位。</w:t>
      </w:r>
    </w:p>
    <w:p w14:paraId="190C4E0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1.23偏离</w:t>
      </w:r>
    </w:p>
    <w:p w14:paraId="081B2FA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投标文件与招标文件某些要求产生偏离的，偏离应当符合招标文件规定的偏离范围和幅度。</w:t>
      </w:r>
    </w:p>
    <w:p w14:paraId="1600C95B">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9" w:name="_Toc194507080"/>
      <w:r>
        <w:rPr>
          <w:rFonts w:hint="eastAsia" w:asciiTheme="minorEastAsia" w:hAnsiTheme="minorEastAsia" w:eastAsiaTheme="minorEastAsia" w:cstheme="minorEastAsia"/>
          <w:b/>
          <w:color w:val="auto"/>
          <w:sz w:val="24"/>
          <w:szCs w:val="24"/>
          <w:highlight w:val="none"/>
        </w:rPr>
        <w:t>2．招标文件</w:t>
      </w:r>
      <w:bookmarkEnd w:id="8"/>
      <w:bookmarkEnd w:id="9"/>
    </w:p>
    <w:p w14:paraId="373962C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 招标文件的组成</w:t>
      </w:r>
    </w:p>
    <w:p w14:paraId="2F903BE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（1）投标人须知；</w:t>
      </w:r>
    </w:p>
    <w:p w14:paraId="4B56AFD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（2）评标办法；</w:t>
      </w:r>
    </w:p>
    <w:p w14:paraId="57A470F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（3）合同条款；</w:t>
      </w:r>
    </w:p>
    <w:p w14:paraId="5A8DC35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（4）技术标准和要求；</w:t>
      </w:r>
    </w:p>
    <w:p w14:paraId="0B8BA8C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（5）投标文件格式；</w:t>
      </w:r>
    </w:p>
    <w:p w14:paraId="07D6179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（6）补充条款。</w:t>
      </w:r>
    </w:p>
    <w:p w14:paraId="3B547C3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根据本章第2.3款和第2.4款对招标文件所作的澄清、修改，构成招标文件的组成部分。</w:t>
      </w:r>
    </w:p>
    <w:p w14:paraId="6069D046">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2.2招标文件的获取</w:t>
      </w:r>
    </w:p>
    <w:p w14:paraId="5CBB5690">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凡有意参加并符合投标人须知前附表“投标人的资格要求”的投标人，均可获取招标文件。</w:t>
      </w:r>
    </w:p>
    <w:p w14:paraId="155ECC63">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2.3招标文件的澄清</w:t>
      </w:r>
    </w:p>
    <w:p w14:paraId="3142A12F">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2.3.1 投标人应当仔细阅读和检查招标文件的全部内容。如发现缺失或附件不全，应当及时向采购人提出，以便补齐。如有疑问，应当在投标人须知前附表规定的时间、方式向采购人提出，要求采购人对招标文件予以澄清。</w:t>
      </w:r>
    </w:p>
    <w:p w14:paraId="16203C41">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2.3.2 招标文件的澄清将按照投标人须知前附表规定的时间、方式发布，但不指明澄清问题的来源。</w:t>
      </w:r>
    </w:p>
    <w:p w14:paraId="6F509551">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2.4招标文件的修改</w:t>
      </w:r>
    </w:p>
    <w:p w14:paraId="1C87F70F">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2.4.1 招标文件的修改将按照投标人须知前附表规定的时间、方式发布，但不指明澄清问题的来源。</w:t>
      </w:r>
    </w:p>
    <w:p w14:paraId="6ABF5C07">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2.4.2 在投标人须知前附表规定的截止时间前，无论出于何种原因，采购人或采购代理机构可主动地或在解答潜在投标人提出的澄清问题时对招标文件进行修改。</w:t>
      </w:r>
    </w:p>
    <w:p w14:paraId="3A4FF2B8">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2.4.3 招标文件的修改部分是招标文件的组成部分对投标人具有约束力。</w:t>
      </w:r>
    </w:p>
    <w:p w14:paraId="7FD3A921">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2.4.4 当采购人发放的招标文件及招标文件的答疑文件、修改文件、补充文件前后不一致，发生矛盾情况时，以最后发出的为准。</w:t>
      </w:r>
    </w:p>
    <w:p w14:paraId="7BDD0482">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2.4.5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09814874">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17C3CC2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现并提出，中标人将必须接受由采购人依据合同有关条款而做出的书面澄清。</w:t>
      </w:r>
    </w:p>
    <w:p w14:paraId="4D7B82EE">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10" w:name="_BookMark_6"/>
      <w:bookmarkEnd w:id="10"/>
      <w:bookmarkStart w:id="11" w:name="_Toc194507081"/>
      <w:bookmarkStart w:id="12" w:name="_Toc535592197"/>
      <w:r>
        <w:rPr>
          <w:rFonts w:hint="eastAsia" w:asciiTheme="minorEastAsia" w:hAnsiTheme="minorEastAsia" w:eastAsiaTheme="minorEastAsia" w:cstheme="minorEastAsia"/>
          <w:b/>
          <w:color w:val="auto"/>
          <w:sz w:val="24"/>
          <w:szCs w:val="24"/>
          <w:highlight w:val="none"/>
        </w:rPr>
        <w:t>3．投标文件</w:t>
      </w:r>
      <w:bookmarkEnd w:id="11"/>
      <w:bookmarkEnd w:id="12"/>
    </w:p>
    <w:p w14:paraId="165AB5F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3.1 投标文件的组成</w:t>
      </w:r>
    </w:p>
    <w:p w14:paraId="3104500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3.1.1投标文件应包括下列内容：</w:t>
      </w:r>
    </w:p>
    <w:p w14:paraId="0D7DE678">
      <w:pPr>
        <w:widowControl/>
        <w:shd w:val="clear" w:color="auto" w:fill="FFFFFF"/>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（1）投标函</w:t>
      </w:r>
    </w:p>
    <w:p w14:paraId="31FF5499">
      <w:pPr>
        <w:widowControl/>
        <w:shd w:val="clear" w:color="auto" w:fill="FFFFFF"/>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（2）投标价格明细表</w:t>
      </w:r>
    </w:p>
    <w:p w14:paraId="2B5D449B">
      <w:pPr>
        <w:widowControl/>
        <w:shd w:val="clear" w:color="auto" w:fill="FFFFFF"/>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（3）商务条款偏离表</w:t>
      </w:r>
    </w:p>
    <w:p w14:paraId="341DABAD">
      <w:pPr>
        <w:widowControl/>
        <w:shd w:val="clear" w:color="auto" w:fill="FFFFFF"/>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（4）技术条款偏离表</w:t>
      </w:r>
    </w:p>
    <w:p w14:paraId="714FDC9E">
      <w:pPr>
        <w:widowControl/>
        <w:shd w:val="clear" w:color="auto" w:fill="FFFFFF"/>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（5）法定代表人身份证明书</w:t>
      </w:r>
    </w:p>
    <w:p w14:paraId="1FCF9243">
      <w:pPr>
        <w:widowControl/>
        <w:shd w:val="clear" w:color="auto" w:fill="FFFFFF"/>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（6）法定代表人授权委托书</w:t>
      </w:r>
    </w:p>
    <w:p w14:paraId="792AC75D">
      <w:pPr>
        <w:widowControl/>
        <w:shd w:val="clear" w:color="auto" w:fill="FFFFFF"/>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（7）投标人基本情况</w:t>
      </w:r>
    </w:p>
    <w:p w14:paraId="792F2F5F">
      <w:pPr>
        <w:widowControl/>
        <w:shd w:val="clear" w:color="auto" w:fill="FFFFFF"/>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（8）投标人资格条件证明材料</w:t>
      </w:r>
    </w:p>
    <w:p w14:paraId="223941A1">
      <w:pPr>
        <w:widowControl/>
        <w:shd w:val="clear" w:color="auto" w:fill="FFFFFF"/>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（9）投标人近年类似项目业绩表</w:t>
      </w:r>
    </w:p>
    <w:p w14:paraId="0997898B">
      <w:pPr>
        <w:widowControl/>
        <w:shd w:val="clear" w:color="auto" w:fill="FFFFFF"/>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（10）项目负责人简历表</w:t>
      </w:r>
    </w:p>
    <w:p w14:paraId="15845AFD">
      <w:pPr>
        <w:widowControl/>
        <w:shd w:val="clear" w:color="auto" w:fill="FFFFFF"/>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（11）拟派本项目服务人员情况表</w:t>
      </w:r>
    </w:p>
    <w:p w14:paraId="11A345F3">
      <w:pPr>
        <w:widowControl/>
        <w:shd w:val="clear" w:color="auto" w:fill="FFFFFF"/>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（12）售后服务承诺书</w:t>
      </w:r>
    </w:p>
    <w:p w14:paraId="3FBF2AEF">
      <w:pPr>
        <w:widowControl/>
        <w:shd w:val="clear" w:color="auto" w:fill="FFFFFF"/>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（13）技术方案</w:t>
      </w:r>
    </w:p>
    <w:p w14:paraId="23DEDA62">
      <w:pPr>
        <w:widowControl/>
        <w:shd w:val="clear" w:color="auto" w:fill="FFFFFF"/>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（14）投标保证金证明材料（扫描件）</w:t>
      </w:r>
    </w:p>
    <w:p w14:paraId="376CA6FC">
      <w:pPr>
        <w:widowControl/>
        <w:shd w:val="clear" w:color="auto" w:fill="FFFFFF"/>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（15）其他需要提交的资料</w:t>
      </w:r>
    </w:p>
    <w:p w14:paraId="5E4EF30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3.1.2 投标人须知前附表规定不接受联合体投标的，或投标人没有组成联合体的，投标文件不包括本章的联合体协议书。 </w:t>
      </w:r>
    </w:p>
    <w:p w14:paraId="15CE397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 投标价格</w:t>
      </w:r>
    </w:p>
    <w:p w14:paraId="237EA57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3.2.1 投标人的投标价格不能超出本项目采购预算金额。</w:t>
      </w:r>
    </w:p>
    <w:p w14:paraId="4C9E213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3.2.2投标人的货物只允许有一个报价，采购人不接受有任何选择的报价。投标价格应包括投标人履行本项目合同（如果成交）所必须的所有成本费用和成交投标人应承担的一切费用，包括但不仅限于外购件、外协件、配套件、备品备件、全套设备全部内容、专用工具、原材料及生产制造、检验、油漆、包装、专利费、保险、利税（各种税费）、管理、运输、装卸、运杂费、设备的安装调试（含辅材、开箱费）、配合费、调试、检验验收、人员培训费、技术资料（含中文与外文的翻译费）、售后服务、技术指导、维保、招标文件所要求的其它服务事项及与合同有关的交钥匙工程等全部费用。未列和没有填写的项目费用，采购人将视为已包括在投标价格中。</w:t>
      </w:r>
    </w:p>
    <w:p w14:paraId="696D1F2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3.3 投标有效期</w:t>
      </w:r>
    </w:p>
    <w:p w14:paraId="1A513C1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3.3.1 在投标人须知前附表规定的投标有效期内，投标人不得要求撤销或修改其投标文件。</w:t>
      </w:r>
    </w:p>
    <w:p w14:paraId="397C04A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 </w:t>
      </w:r>
    </w:p>
    <w:p w14:paraId="65CBEFA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3.3.3 投标保证金的有效期与投标有效期一致。</w:t>
      </w:r>
    </w:p>
    <w:p w14:paraId="5BB6E51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 投标保证金</w:t>
      </w:r>
    </w:p>
    <w:p w14:paraId="127E848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1AAE4612">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3.4.2</w:t>
      </w:r>
      <w:r>
        <w:rPr>
          <w:rFonts w:hint="eastAsia" w:asciiTheme="minorEastAsia" w:hAnsiTheme="minorEastAsia" w:eastAsiaTheme="minorEastAsia" w:cstheme="minorEastAsia"/>
          <w:color w:val="auto"/>
          <w:sz w:val="24"/>
          <w:szCs w:val="24"/>
          <w:highlight w:val="none"/>
        </w:rPr>
        <w:t>投标保证金以支票、汇票、本票或者金融机构、担保机构出具的保函等非现金形式提交至采购代理机构。</w:t>
      </w:r>
    </w:p>
    <w:p w14:paraId="2AC2E806">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采购代理机构名称：新疆新世纪招标有限公司</w:t>
      </w:r>
    </w:p>
    <w:p w14:paraId="124BEC99">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纳税人识别号：91650100726988855F</w:t>
      </w:r>
    </w:p>
    <w:p w14:paraId="05C068D3">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开户行：中国农业银行乌鲁木齐新民西街支行</w:t>
      </w:r>
    </w:p>
    <w:p w14:paraId="418225D1">
      <w:pPr>
        <w:shd w:val="clear" w:color="auto" w:fill="FFFFFF"/>
        <w:snapToGrid w:val="0"/>
        <w:spacing w:line="384"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账号：30014701040000595</w:t>
      </w:r>
    </w:p>
    <w:p w14:paraId="38F1A17C">
      <w:pPr>
        <w:shd w:val="clear" w:color="auto" w:fill="FFFFFF"/>
        <w:snapToGrid w:val="0"/>
        <w:spacing w:line="384" w:lineRule="auto"/>
        <w:ind w:firstLine="360" w:firstLineChars="15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3.4.3 投标保证金是为了保护采购人免遭因投标人的行为而蒙受损失。采购人在因投标人的行为受到损害时可根据相关法律规定没收投标人的投标保证金。</w:t>
      </w:r>
    </w:p>
    <w:p w14:paraId="28CCF4B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59D565E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3.4.5投标保证金有效期与投标有效期一致。</w:t>
      </w:r>
    </w:p>
    <w:p w14:paraId="6AB2283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3.4.6 有下列情形之一的，投标保证金不予退还：</w:t>
      </w:r>
    </w:p>
    <w:p w14:paraId="4FBD26F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（1）投标人在规定的投标有效期内撤销或修改其投标文件的；</w:t>
      </w:r>
    </w:p>
    <w:p w14:paraId="268C7D9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（2）中标人在收到中标通知书后，无正当理由拒签合同协议书或在签订合同时提出附加条件或者更改合同实质性内容的；</w:t>
      </w:r>
    </w:p>
    <w:p w14:paraId="76B9E11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（3）未按招标文件规定提交履约保证金的。</w:t>
      </w:r>
    </w:p>
    <w:p w14:paraId="53FE13A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 投标文件的编制</w:t>
      </w:r>
    </w:p>
    <w:p w14:paraId="5544490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3.5.1投标文件应按第五章“投标文件格式”进行编写，如有必要，可以增加附页，作为投标文件的组成部分。</w:t>
      </w:r>
    </w:p>
    <w:p w14:paraId="37B2723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3.5.2投标文件应当对招标文件有关采购范围、技术与服务要求等实质性内容做出响应。</w:t>
      </w:r>
    </w:p>
    <w:p w14:paraId="53D3F48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bookmarkStart w:id="13" w:name="_BookMark_7"/>
      <w:bookmarkEnd w:id="13"/>
      <w:bookmarkStart w:id="14" w:name="_Toc535592198"/>
      <w:r>
        <w:rPr>
          <w:rFonts w:hint="eastAsia" w:asciiTheme="minorEastAsia" w:hAnsiTheme="minorEastAsia" w:eastAsiaTheme="minorEastAsia" w:cstheme="minorEastAsia"/>
          <w:color w:val="auto"/>
          <w:kern w:val="0"/>
          <w:sz w:val="24"/>
          <w:szCs w:val="24"/>
          <w:highlight w:val="none"/>
          <w:shd w:val="clear" w:color="auto" w:fill="FFFFFF" w:themeFill="background1"/>
        </w:rPr>
        <w:t>3.5.3电子投标文件使用政采云平台投标文件制作工具以及招标文件要求进行制作编制。投标文件制作时，按照招标文件中明确的投标文件目录和格式进行编制，保证目录清晰、内容完整。</w:t>
      </w:r>
    </w:p>
    <w:p w14:paraId="0557DAE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3.5.4电子投标文件须使用投标人电子公章及法定代表人的电子印章。</w:t>
      </w:r>
    </w:p>
    <w:p w14:paraId="167466F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sz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3.5.5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Theme="minorEastAsia" w:hAnsiTheme="minorEastAsia" w:eastAsiaTheme="minorEastAsia" w:cstheme="minorEastAsia"/>
          <w:color w:val="auto"/>
          <w:sz w:val="24"/>
          <w:highlight w:val="none"/>
          <w:shd w:val="clear" w:color="auto" w:fill="FFFFFF" w:themeFill="background1"/>
        </w:rPr>
        <w:t>。</w:t>
      </w:r>
    </w:p>
    <w:p w14:paraId="0A9EF64A">
      <w:pPr>
        <w:tabs>
          <w:tab w:val="center" w:pos="4832"/>
          <w:tab w:val="left" w:pos="7140"/>
        </w:tabs>
        <w:spacing w:line="360" w:lineRule="auto"/>
        <w:ind w:firstLine="470" w:firstLineChars="196"/>
        <w:jc w:val="left"/>
        <w:rPr>
          <w:rFonts w:hint="eastAsia" w:asciiTheme="minorEastAsia" w:hAnsiTheme="minorEastAsia" w:eastAsiaTheme="minorEastAsia" w:cstheme="minorEastAsia"/>
          <w:color w:val="auto"/>
          <w:sz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3.5.6</w:t>
      </w:r>
      <w:r>
        <w:rPr>
          <w:rFonts w:hint="eastAsia" w:asciiTheme="minorEastAsia" w:hAnsiTheme="minorEastAsia" w:eastAsiaTheme="minorEastAsia" w:cstheme="minorEastAsia"/>
          <w:color w:val="auto"/>
          <w:sz w:val="24"/>
          <w:highlight w:val="none"/>
          <w:shd w:val="clear" w:color="auto" w:fill="FFFFFF" w:themeFill="background1"/>
        </w:rPr>
        <w:t>未按招标文件要求签署和盖章的投标文件，其投标将被认定为投标无效。</w:t>
      </w:r>
    </w:p>
    <w:p w14:paraId="0F5B1F38">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15" w:name="_Toc194507082"/>
      <w:r>
        <w:rPr>
          <w:rFonts w:hint="eastAsia" w:asciiTheme="minorEastAsia" w:hAnsiTheme="minorEastAsia" w:eastAsiaTheme="minorEastAsia" w:cstheme="minorEastAsia"/>
          <w:b/>
          <w:color w:val="auto"/>
          <w:sz w:val="24"/>
          <w:szCs w:val="24"/>
          <w:highlight w:val="none"/>
        </w:rPr>
        <w:t>4．投标</w:t>
      </w:r>
      <w:bookmarkEnd w:id="14"/>
      <w:bookmarkEnd w:id="15"/>
    </w:p>
    <w:p w14:paraId="35C972DF">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bookmarkStart w:id="16" w:name="_BookMark_8"/>
      <w:bookmarkEnd w:id="16"/>
      <w:bookmarkStart w:id="17" w:name="_Toc535592199"/>
      <w:r>
        <w:rPr>
          <w:rFonts w:hint="eastAsia" w:asciiTheme="minorEastAsia" w:hAnsiTheme="minorEastAsia" w:eastAsiaTheme="minorEastAsia" w:cstheme="minorEastAsia"/>
          <w:bCs/>
          <w:color w:val="auto"/>
          <w:sz w:val="24"/>
          <w:szCs w:val="24"/>
          <w:highlight w:val="none"/>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0C48B273">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5BF2ACA8">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4.3投标文件的递交</w:t>
      </w:r>
    </w:p>
    <w:p w14:paraId="07D6A2CB">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4.3.1加密的电子投标文件应在投标文件递交截止时间前通过政采云平台上传完成。逾期上传或者未上传指定地点的投标文件，采购人不予受理。</w:t>
      </w:r>
    </w:p>
    <w:p w14:paraId="502FFF97">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4.3.2采购人事先约定延长投标文件递交截止时间的，采购人与投标人以前的投标截止期方面的全部权利、责任和义务，将适用延长至新的投标截止期。</w:t>
      </w:r>
    </w:p>
    <w:p w14:paraId="5C6D2662">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4.3.3投标人或其投标文件存在下列情形之一的，采购人对其投标文件不予受理：</w:t>
      </w:r>
    </w:p>
    <w:p w14:paraId="62667855">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（1）逾期上传的投标文件；</w:t>
      </w:r>
    </w:p>
    <w:p w14:paraId="102342F4">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（2）未按本章第4.3.1款要求加密的投标文件。</w:t>
      </w:r>
    </w:p>
    <w:p w14:paraId="33CC3799">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4.4投标文件的修改与撤回</w:t>
      </w:r>
    </w:p>
    <w:p w14:paraId="3C7DC1D2">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3F817BF1">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4.5投标文件格式</w:t>
      </w:r>
    </w:p>
    <w:p w14:paraId="657CA08B">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4.5.1投标文件格式见第五章。</w:t>
      </w:r>
    </w:p>
    <w:p w14:paraId="7927E616">
      <w:pPr>
        <w:tabs>
          <w:tab w:val="center" w:pos="4832"/>
          <w:tab w:val="left" w:pos="7140"/>
        </w:tabs>
        <w:spacing w:line="360" w:lineRule="auto"/>
        <w:ind w:firstLine="470" w:firstLineChars="196"/>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4.5.2投标人应使用本招标文件后面提供的投标文件格式填写，如不够用时，投标人可按同样格式自行编制和填补，如果本招标文件未提供格式的，投标人可自行编制。</w:t>
      </w:r>
    </w:p>
    <w:p w14:paraId="0AB2C1EC">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18" w:name="_Toc194507083"/>
      <w:r>
        <w:rPr>
          <w:rFonts w:hint="eastAsia" w:asciiTheme="minorEastAsia" w:hAnsiTheme="minorEastAsia" w:eastAsiaTheme="minorEastAsia" w:cstheme="minorEastAsia"/>
          <w:b/>
          <w:color w:val="auto"/>
          <w:sz w:val="24"/>
          <w:szCs w:val="24"/>
          <w:highlight w:val="none"/>
        </w:rPr>
        <w:t>5．开标</w:t>
      </w:r>
      <w:bookmarkEnd w:id="17"/>
      <w:bookmarkEnd w:id="18"/>
    </w:p>
    <w:p w14:paraId="06C62BD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5.1 开标时间和地点</w:t>
      </w:r>
    </w:p>
    <w:p w14:paraId="7B8BA36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采购人在投标人须知前附表规定的时间、地点公开开标，并邀请所有投标人的法定代表人或其授权委托人参加。</w:t>
      </w:r>
    </w:p>
    <w:p w14:paraId="370976C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5.2 开标程序</w:t>
      </w:r>
    </w:p>
    <w:p w14:paraId="011E4C3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按下列程序进行开标：</w:t>
      </w:r>
    </w:p>
    <w:p w14:paraId="025FB6D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开标前，采购代理机构将会同采购人或监督人员进行验标（检查网上招标系统正常与否，检查未加密的电子投标文件，检查投标人保证金交纳情况），确认无误后开标。开标时，各投标人应对本单位的加密的电子响应文件线上解密，采购代理机构工作人员在监督人员或公证人员监督下解密所有投标文件。</w:t>
      </w:r>
    </w:p>
    <w:p w14:paraId="2CF671E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（2）唱标</w:t>
      </w:r>
    </w:p>
    <w:p w14:paraId="057BC24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（3）投标人确认</w:t>
      </w:r>
    </w:p>
    <w:p w14:paraId="77D900C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（4）开标结束</w:t>
      </w:r>
    </w:p>
    <w:p w14:paraId="5B00F3AE">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19" w:name="_BookMark_9"/>
      <w:bookmarkEnd w:id="19"/>
      <w:bookmarkStart w:id="20" w:name="_Toc194507084"/>
      <w:bookmarkStart w:id="21" w:name="_Toc535592200"/>
      <w:r>
        <w:rPr>
          <w:rFonts w:hint="eastAsia" w:asciiTheme="minorEastAsia" w:hAnsiTheme="minorEastAsia" w:eastAsiaTheme="minorEastAsia" w:cstheme="minorEastAsia"/>
          <w:b/>
          <w:color w:val="auto"/>
          <w:sz w:val="24"/>
          <w:szCs w:val="24"/>
          <w:highlight w:val="none"/>
        </w:rPr>
        <w:t>6．评标</w:t>
      </w:r>
      <w:bookmarkEnd w:id="20"/>
      <w:bookmarkEnd w:id="21"/>
    </w:p>
    <w:p w14:paraId="4E9140C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6.1 评标小组</w:t>
      </w:r>
    </w:p>
    <w:p w14:paraId="356F526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6.1.1 评标由采购人按照《政府采购评标专家管理办法》财库〔2016〕198号，依法组建的评标小组负责。评标小组由采购人熟悉相关业务的代表，以及有关技术、经济等方面的专家组成。</w:t>
      </w:r>
    </w:p>
    <w:p w14:paraId="0AB9557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6.1.2 评标小组成员有下列情形之一的，应当回避：</w:t>
      </w:r>
    </w:p>
    <w:p w14:paraId="0311AA5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（1）参加采购活动前三年内,与投标人存在劳动关系,或者担任过投标人的董事、监事,或者是投标人的控股股东或实际控制人。</w:t>
      </w:r>
    </w:p>
    <w:p w14:paraId="57C00D0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（2）与投标人的法定代表人或者负责人有夫妻、直系血亲、三代以内旁系血亲或者近姻亲关系。</w:t>
      </w:r>
    </w:p>
    <w:p w14:paraId="7DC11F2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（3）与投标人有其他可能影响政府采购活动公平、公正进行的关系。</w:t>
      </w:r>
    </w:p>
    <w:p w14:paraId="74D45EC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6.2 评标原则 </w:t>
      </w:r>
    </w:p>
    <w:p w14:paraId="1244C2D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评标活动遵循公平、公正、科学和择优的原则。</w:t>
      </w:r>
    </w:p>
    <w:p w14:paraId="72F3CE7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6.3 评标</w:t>
      </w:r>
    </w:p>
    <w:p w14:paraId="0E4521B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评标小组按照招标文件中规定的方法、评标因素、标准和程序对投标文件进行评标。</w:t>
      </w:r>
    </w:p>
    <w:p w14:paraId="0D2C66F2">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22" w:name="_BookMark_10"/>
      <w:bookmarkEnd w:id="22"/>
      <w:bookmarkStart w:id="23" w:name="_Toc194507085"/>
      <w:bookmarkStart w:id="24" w:name="_Toc535592201"/>
      <w:r>
        <w:rPr>
          <w:rFonts w:hint="eastAsia" w:asciiTheme="minorEastAsia" w:hAnsiTheme="minorEastAsia" w:eastAsiaTheme="minorEastAsia" w:cstheme="minorEastAsia"/>
          <w:b/>
          <w:color w:val="auto"/>
          <w:sz w:val="24"/>
          <w:szCs w:val="24"/>
          <w:highlight w:val="none"/>
        </w:rPr>
        <w:t>7．定标及合同授予</w:t>
      </w:r>
      <w:bookmarkEnd w:id="23"/>
      <w:bookmarkEnd w:id="24"/>
    </w:p>
    <w:p w14:paraId="7B75FB1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7.1 定标方法</w:t>
      </w:r>
    </w:p>
    <w:p w14:paraId="782FD0B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7.1.1 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14:paraId="5D66F17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7.1.2 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小组提出的中标候选人名单排名依次确定其他中标候选人为中标人。</w:t>
      </w:r>
    </w:p>
    <w:p w14:paraId="51496AB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7.2中标结果公告</w:t>
      </w:r>
    </w:p>
    <w:p w14:paraId="088FF98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16654E7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7.3 履约保证金</w:t>
      </w:r>
    </w:p>
    <w:p w14:paraId="4781216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3FEC0A6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7.3.2 中标人未按要求提交履约保证金的，视为放弃中标，其投标保证金不予退还；给采购人造成的损失超过投标保证金数额的，中标人还应当对超过部分予以赔偿。</w:t>
      </w:r>
    </w:p>
    <w:p w14:paraId="5D58911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7.4 签订合同</w:t>
      </w:r>
    </w:p>
    <w:p w14:paraId="29C2567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7.4.1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1F7B5DB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7.4.2发出中标通知书后，采购人无正当理由拒签合同的，给中标人造成损失的，还应当赔偿中标人损失。</w:t>
      </w:r>
    </w:p>
    <w:p w14:paraId="5AC7B49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7.4.3发出中标通知书后，中标人无正当理由拒签合同的，采购人取消其中标资格，其投标保证金不予退还；给采购人造成的损失超过投标保证金数额的，中标人还应当对超过部分予以赔偿。</w:t>
      </w:r>
    </w:p>
    <w:p w14:paraId="3A68B12B">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25" w:name="_BookMark_11"/>
      <w:bookmarkEnd w:id="25"/>
      <w:bookmarkStart w:id="26" w:name="_Toc194507086"/>
      <w:bookmarkStart w:id="27" w:name="_Toc535592202"/>
      <w:r>
        <w:rPr>
          <w:rFonts w:hint="eastAsia" w:asciiTheme="minorEastAsia" w:hAnsiTheme="minorEastAsia" w:eastAsiaTheme="minorEastAsia" w:cstheme="minorEastAsia"/>
          <w:b/>
          <w:color w:val="auto"/>
          <w:sz w:val="24"/>
          <w:szCs w:val="24"/>
          <w:highlight w:val="none"/>
        </w:rPr>
        <w:t>8．纪律和监督</w:t>
      </w:r>
      <w:bookmarkEnd w:id="26"/>
      <w:bookmarkEnd w:id="27"/>
    </w:p>
    <w:p w14:paraId="5D61990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8.1 对采购人的纪律要求</w:t>
      </w:r>
    </w:p>
    <w:p w14:paraId="0439B78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采购人不得泄漏招标投标活动中应当保密的情况和资料，不得与投标人串通损害国家利益、社会公共利益或者他人合法权益。</w:t>
      </w:r>
    </w:p>
    <w:p w14:paraId="3541AEA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8.2 对投标人的纪律要求</w:t>
      </w:r>
    </w:p>
    <w:p w14:paraId="33D5E78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投标人不得相互串通投标或者与采购人串通投标，不得向采购人或者评标小组成员行贿谋取中标，不得以他人名义投标或者以其他方式弄虚作假骗取中标；投标人不得以任何方式干扰、影响评标工作。</w:t>
      </w:r>
    </w:p>
    <w:p w14:paraId="301FFBF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8.3 对评标小组成员的纪律要求</w:t>
      </w:r>
    </w:p>
    <w:p w14:paraId="5612D97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小组成员不得收受他人的财物或者其他好处，不得向他人透漏对投标文件的评标和比较、中标候选人的推荐情况以及评标有关的其他情况。在评标活动中，评标小组成员不得擅离职守，影响评标程序正常进行，不得使用评标办法没有规定的评标因素和标准进行评标。</w:t>
      </w:r>
    </w:p>
    <w:p w14:paraId="2C2ECD0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8.4 对与评标活动有关的工作人员的纪律要求</w:t>
      </w:r>
    </w:p>
    <w:p w14:paraId="1A7B807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14:paraId="0EFC650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8.5 监督</w:t>
      </w:r>
    </w:p>
    <w:p w14:paraId="03BC3A1A">
      <w:pPr>
        <w:widowControl/>
        <w:shd w:val="clear" w:color="auto" w:fill="FFFFFF"/>
        <w:snapToGrid w:val="0"/>
        <w:spacing w:line="36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本项目的招标投标活动及其相关当事人应当接受有管辖权的监督部门依法实施的监督。</w:t>
      </w:r>
      <w:r>
        <w:rPr>
          <w:rFonts w:hint="eastAsia" w:asciiTheme="minorEastAsia" w:hAnsiTheme="minorEastAsia" w:eastAsiaTheme="minorEastAsia" w:cstheme="minorEastAsia"/>
          <w:bCs/>
          <w:color w:val="auto"/>
          <w:kern w:val="0"/>
          <w:sz w:val="24"/>
          <w:szCs w:val="24"/>
          <w:highlight w:val="none"/>
        </w:rPr>
        <w:br w:type="page"/>
      </w:r>
    </w:p>
    <w:p w14:paraId="670D9D48">
      <w:pPr>
        <w:widowControl/>
        <w:shd w:val="clear" w:color="auto" w:fill="FFFFFF"/>
        <w:snapToGrid w:val="0"/>
        <w:spacing w:line="360" w:lineRule="auto"/>
        <w:jc w:val="center"/>
        <w:outlineLvl w:val="0"/>
        <w:rPr>
          <w:rFonts w:hint="eastAsia" w:asciiTheme="minorEastAsia" w:hAnsiTheme="minorEastAsia" w:eastAsiaTheme="minorEastAsia" w:cstheme="minorEastAsia"/>
          <w:b/>
          <w:color w:val="auto"/>
          <w:sz w:val="24"/>
          <w:szCs w:val="24"/>
          <w:highlight w:val="none"/>
        </w:rPr>
      </w:pPr>
      <w:bookmarkStart w:id="28" w:name="_Toc194507087"/>
      <w:r>
        <w:rPr>
          <w:rFonts w:hint="eastAsia" w:asciiTheme="minorEastAsia" w:hAnsiTheme="minorEastAsia" w:eastAsiaTheme="minorEastAsia" w:cstheme="minorEastAsia"/>
          <w:b/>
          <w:color w:val="auto"/>
          <w:sz w:val="24"/>
          <w:szCs w:val="24"/>
          <w:highlight w:val="none"/>
        </w:rPr>
        <w:t>第二章 评标办法</w:t>
      </w:r>
      <w:bookmarkEnd w:id="28"/>
    </w:p>
    <w:p w14:paraId="1057C8F2">
      <w:pPr>
        <w:tabs>
          <w:tab w:val="center" w:pos="4832"/>
          <w:tab w:val="left" w:pos="7140"/>
        </w:tabs>
        <w:spacing w:line="360" w:lineRule="auto"/>
        <w:jc w:val="center"/>
        <w:outlineLvl w:val="1"/>
        <w:rPr>
          <w:rFonts w:hint="eastAsia" w:asciiTheme="minorEastAsia" w:hAnsiTheme="minorEastAsia" w:eastAsiaTheme="minorEastAsia" w:cstheme="minorEastAsia"/>
          <w:b/>
          <w:color w:val="auto"/>
          <w:sz w:val="24"/>
          <w:szCs w:val="24"/>
          <w:highlight w:val="none"/>
        </w:rPr>
      </w:pPr>
      <w:bookmarkStart w:id="29" w:name="_BookMark_1"/>
      <w:bookmarkEnd w:id="29"/>
      <w:bookmarkStart w:id="30" w:name="_Toc58342531"/>
      <w:bookmarkStart w:id="31" w:name="_Toc194507088"/>
      <w:bookmarkStart w:id="32" w:name="_Toc193923551"/>
      <w:bookmarkStart w:id="33" w:name="_Toc501719166"/>
      <w:r>
        <w:rPr>
          <w:rFonts w:hint="eastAsia" w:asciiTheme="minorEastAsia" w:hAnsiTheme="minorEastAsia" w:eastAsiaTheme="minorEastAsia" w:cstheme="minorEastAsia"/>
          <w:b/>
          <w:color w:val="auto"/>
          <w:sz w:val="24"/>
          <w:szCs w:val="24"/>
          <w:highlight w:val="none"/>
        </w:rPr>
        <w:t>评审办法前附表</w:t>
      </w:r>
      <w:bookmarkEnd w:id="30"/>
      <w:bookmarkEnd w:id="31"/>
      <w:bookmarkEnd w:id="32"/>
    </w:p>
    <w:tbl>
      <w:tblPr>
        <w:tblStyle w:val="39"/>
        <w:tblW w:w="58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0"/>
        <w:gridCol w:w="2219"/>
        <w:gridCol w:w="6970"/>
      </w:tblGrid>
      <w:tr w14:paraId="6E3C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 w:hRule="atLeast"/>
          <w:jc w:val="center"/>
        </w:trPr>
        <w:tc>
          <w:tcPr>
            <w:tcW w:w="321" w:type="pct"/>
            <w:tcMar>
              <w:top w:w="0" w:type="dxa"/>
              <w:left w:w="28" w:type="dxa"/>
              <w:bottom w:w="0" w:type="dxa"/>
              <w:right w:w="28" w:type="dxa"/>
            </w:tcMar>
            <w:vAlign w:val="center"/>
          </w:tcPr>
          <w:p w14:paraId="12C4B41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序号</w:t>
            </w:r>
          </w:p>
        </w:tc>
        <w:tc>
          <w:tcPr>
            <w:tcW w:w="1130" w:type="pct"/>
            <w:tcMar>
              <w:top w:w="0" w:type="dxa"/>
              <w:left w:w="28" w:type="dxa"/>
              <w:bottom w:w="0" w:type="dxa"/>
              <w:right w:w="28" w:type="dxa"/>
            </w:tcMar>
            <w:vAlign w:val="center"/>
          </w:tcPr>
          <w:p w14:paraId="1F3CED4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条款内容</w:t>
            </w:r>
          </w:p>
        </w:tc>
        <w:tc>
          <w:tcPr>
            <w:tcW w:w="3549" w:type="pct"/>
            <w:tcMar>
              <w:top w:w="0" w:type="dxa"/>
              <w:left w:w="28" w:type="dxa"/>
              <w:bottom w:w="0" w:type="dxa"/>
              <w:right w:w="28" w:type="dxa"/>
            </w:tcMar>
            <w:vAlign w:val="center"/>
          </w:tcPr>
          <w:p w14:paraId="7F68B03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编列内容</w:t>
            </w:r>
          </w:p>
        </w:tc>
      </w:tr>
      <w:tr w14:paraId="6EAB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21" w:type="pct"/>
            <w:tcMar>
              <w:top w:w="0" w:type="dxa"/>
              <w:left w:w="28" w:type="dxa"/>
              <w:bottom w:w="0" w:type="dxa"/>
              <w:right w:w="28" w:type="dxa"/>
            </w:tcMar>
            <w:vAlign w:val="center"/>
          </w:tcPr>
          <w:p w14:paraId="32E3DD2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1</w:t>
            </w:r>
          </w:p>
        </w:tc>
        <w:tc>
          <w:tcPr>
            <w:tcW w:w="1130" w:type="pct"/>
            <w:tcMar>
              <w:top w:w="0" w:type="dxa"/>
              <w:left w:w="28" w:type="dxa"/>
              <w:bottom w:w="0" w:type="dxa"/>
              <w:right w:w="28" w:type="dxa"/>
            </w:tcMar>
            <w:vAlign w:val="center"/>
          </w:tcPr>
          <w:p w14:paraId="6AA916D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分值构成及权重</w:t>
            </w:r>
          </w:p>
          <w:p w14:paraId="73DDE38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(总分100分)</w:t>
            </w:r>
          </w:p>
        </w:tc>
        <w:tc>
          <w:tcPr>
            <w:tcW w:w="3549" w:type="pct"/>
            <w:tcMar>
              <w:top w:w="0" w:type="dxa"/>
              <w:left w:w="28" w:type="dxa"/>
              <w:bottom w:w="0" w:type="dxa"/>
              <w:right w:w="28" w:type="dxa"/>
            </w:tcMar>
            <w:vAlign w:val="center"/>
          </w:tcPr>
          <w:p w14:paraId="226DF54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1.详细评审部分70分</w:t>
            </w:r>
          </w:p>
          <w:p w14:paraId="6F6772C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2.投标报价30分</w:t>
            </w:r>
          </w:p>
        </w:tc>
      </w:tr>
      <w:tr w14:paraId="7470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jc w:val="center"/>
        </w:trPr>
        <w:tc>
          <w:tcPr>
            <w:tcW w:w="321" w:type="pct"/>
            <w:tcMar>
              <w:top w:w="0" w:type="dxa"/>
              <w:left w:w="28" w:type="dxa"/>
              <w:bottom w:w="0" w:type="dxa"/>
              <w:right w:w="28" w:type="dxa"/>
            </w:tcMar>
            <w:vAlign w:val="center"/>
          </w:tcPr>
          <w:p w14:paraId="4BFD395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2</w:t>
            </w:r>
          </w:p>
        </w:tc>
        <w:tc>
          <w:tcPr>
            <w:tcW w:w="1130" w:type="pct"/>
            <w:tcMar>
              <w:top w:w="0" w:type="dxa"/>
              <w:left w:w="28" w:type="dxa"/>
              <w:bottom w:w="0" w:type="dxa"/>
              <w:right w:w="28" w:type="dxa"/>
            </w:tcMar>
            <w:vAlign w:val="center"/>
          </w:tcPr>
          <w:p w14:paraId="4C8DC4C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资格审查</w:t>
            </w:r>
          </w:p>
        </w:tc>
        <w:tc>
          <w:tcPr>
            <w:tcW w:w="3549" w:type="pct"/>
            <w:tcMar>
              <w:top w:w="0" w:type="dxa"/>
              <w:left w:w="28" w:type="dxa"/>
              <w:bottom w:w="0" w:type="dxa"/>
              <w:right w:w="28" w:type="dxa"/>
            </w:tcMar>
            <w:vAlign w:val="center"/>
          </w:tcPr>
          <w:p w14:paraId="75C3D28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详见《资格审查标准》</w:t>
            </w:r>
          </w:p>
        </w:tc>
      </w:tr>
      <w:tr w14:paraId="4E4C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jc w:val="center"/>
        </w:trPr>
        <w:tc>
          <w:tcPr>
            <w:tcW w:w="321" w:type="pct"/>
            <w:tcMar>
              <w:top w:w="0" w:type="dxa"/>
              <w:left w:w="28" w:type="dxa"/>
              <w:bottom w:w="0" w:type="dxa"/>
              <w:right w:w="28" w:type="dxa"/>
            </w:tcMar>
            <w:vAlign w:val="center"/>
          </w:tcPr>
          <w:p w14:paraId="1279BDF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3</w:t>
            </w:r>
          </w:p>
        </w:tc>
        <w:tc>
          <w:tcPr>
            <w:tcW w:w="1130" w:type="pct"/>
            <w:tcMar>
              <w:top w:w="0" w:type="dxa"/>
              <w:left w:w="28" w:type="dxa"/>
              <w:bottom w:w="0" w:type="dxa"/>
              <w:right w:w="28" w:type="dxa"/>
            </w:tcMar>
            <w:vAlign w:val="center"/>
          </w:tcPr>
          <w:p w14:paraId="63788C2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完备性及符合性审查</w:t>
            </w:r>
          </w:p>
        </w:tc>
        <w:tc>
          <w:tcPr>
            <w:tcW w:w="3549" w:type="pct"/>
            <w:tcMar>
              <w:top w:w="0" w:type="dxa"/>
              <w:left w:w="28" w:type="dxa"/>
              <w:bottom w:w="0" w:type="dxa"/>
              <w:right w:w="28" w:type="dxa"/>
            </w:tcMar>
            <w:vAlign w:val="center"/>
          </w:tcPr>
          <w:p w14:paraId="22A5D0E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详见《完备性及符合性审查标准》</w:t>
            </w:r>
          </w:p>
        </w:tc>
      </w:tr>
      <w:tr w14:paraId="19002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2" w:hRule="atLeast"/>
          <w:jc w:val="center"/>
        </w:trPr>
        <w:tc>
          <w:tcPr>
            <w:tcW w:w="321" w:type="pct"/>
            <w:vMerge w:val="restart"/>
            <w:tcMar>
              <w:top w:w="0" w:type="dxa"/>
              <w:left w:w="28" w:type="dxa"/>
              <w:bottom w:w="0" w:type="dxa"/>
              <w:right w:w="28" w:type="dxa"/>
            </w:tcMar>
            <w:vAlign w:val="center"/>
          </w:tcPr>
          <w:p w14:paraId="6CC5E6C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4</w:t>
            </w:r>
          </w:p>
        </w:tc>
        <w:tc>
          <w:tcPr>
            <w:tcW w:w="1130" w:type="pct"/>
            <w:vMerge w:val="restart"/>
            <w:tcMar>
              <w:top w:w="0" w:type="dxa"/>
              <w:left w:w="28" w:type="dxa"/>
              <w:bottom w:w="0" w:type="dxa"/>
              <w:right w:w="28" w:type="dxa"/>
            </w:tcMar>
            <w:vAlign w:val="center"/>
          </w:tcPr>
          <w:p w14:paraId="7F3456B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详细评审</w:t>
            </w:r>
          </w:p>
        </w:tc>
        <w:tc>
          <w:tcPr>
            <w:tcW w:w="3549" w:type="pct"/>
            <w:tcMar>
              <w:top w:w="0" w:type="dxa"/>
              <w:left w:w="28" w:type="dxa"/>
              <w:bottom w:w="0" w:type="dxa"/>
              <w:right w:w="28" w:type="dxa"/>
            </w:tcMar>
            <w:vAlign w:val="center"/>
          </w:tcPr>
          <w:p w14:paraId="15EF50E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详见《详细评审标准》及本节第3.6款</w:t>
            </w:r>
          </w:p>
        </w:tc>
      </w:tr>
      <w:tr w14:paraId="586B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82" w:hRule="atLeast"/>
          <w:jc w:val="center"/>
        </w:trPr>
        <w:tc>
          <w:tcPr>
            <w:tcW w:w="321" w:type="pct"/>
            <w:vMerge w:val="continue"/>
            <w:tcMar>
              <w:top w:w="0" w:type="dxa"/>
              <w:left w:w="28" w:type="dxa"/>
              <w:bottom w:w="0" w:type="dxa"/>
              <w:right w:w="28" w:type="dxa"/>
            </w:tcMar>
            <w:vAlign w:val="center"/>
          </w:tcPr>
          <w:p w14:paraId="36151A2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130" w:type="pct"/>
            <w:vMerge w:val="continue"/>
            <w:tcMar>
              <w:top w:w="0" w:type="dxa"/>
              <w:left w:w="28" w:type="dxa"/>
              <w:bottom w:w="0" w:type="dxa"/>
              <w:right w:w="28" w:type="dxa"/>
            </w:tcMar>
            <w:vAlign w:val="center"/>
          </w:tcPr>
          <w:p w14:paraId="62985FF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3549" w:type="pct"/>
            <w:tcMar>
              <w:top w:w="0" w:type="dxa"/>
              <w:left w:w="28" w:type="dxa"/>
              <w:bottom w:w="0" w:type="dxa"/>
              <w:right w:w="28" w:type="dxa"/>
            </w:tcMar>
            <w:vAlign w:val="center"/>
          </w:tcPr>
          <w:p w14:paraId="0AA784B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投标报价得分计算方法：</w:t>
            </w:r>
          </w:p>
          <w:p w14:paraId="579B3A7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1.投标报价的确定</w:t>
            </w:r>
          </w:p>
          <w:p w14:paraId="791EED3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投标报价是指经评审的且不超过采购预算金额的投标价格。</w:t>
            </w:r>
          </w:p>
          <w:p w14:paraId="327EB50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2.评标基准价的确定</w:t>
            </w:r>
          </w:p>
          <w:p w14:paraId="41F40FA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满足招标文件要求且最后投标报价最低的投标人的价格为评标基准价</w:t>
            </w:r>
          </w:p>
          <w:p w14:paraId="4B0A784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3.投标报价得分=(评标基准价／投标报价)×30</w:t>
            </w:r>
          </w:p>
          <w:p w14:paraId="6BB41A9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4.评分分值计算保留小数点后两位，小数点后三位“四舍五入”。</w:t>
            </w:r>
          </w:p>
          <w:p w14:paraId="776E2AC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5.本项目专门非面向中小企业采购，因落实政府采购政策对小微企业、残疾人福利性单位、监狱企业的价格给予10%价格扣除；以扣除后的价格参与评审，不重复享受价格扣除政策。</w:t>
            </w:r>
          </w:p>
          <w:p w14:paraId="2A57CAF2">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cstheme="minorEastAsia"/>
                <w:color w:val="auto"/>
                <w:szCs w:val="21"/>
                <w:highlight w:val="none"/>
                <w:shd w:val="clear" w:color="auto" w:fill="FFFFFF" w:themeFill="background1"/>
                <w:lang w:val="en-US" w:eastAsia="zh-CN"/>
              </w:rPr>
              <w:t>6.政府采购活动中既有本国产品又有非本国产品参与竞争的，依法对本国产品给予价格评审优惠，对本国产品的报价给予20%的价格扣除，用扣除后的价格参与评审。</w:t>
            </w:r>
          </w:p>
        </w:tc>
      </w:tr>
    </w:tbl>
    <w:p w14:paraId="2D81B093">
      <w:pPr>
        <w:widowControl/>
        <w:shd w:val="clear" w:color="auto" w:fill="FFFFFF"/>
        <w:snapToGrid w:val="0"/>
        <w:spacing w:line="276" w:lineRule="auto"/>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《资格审查标准》</w:t>
      </w:r>
      <w:bookmarkEnd w:id="33"/>
    </w:p>
    <w:tbl>
      <w:tblPr>
        <w:tblStyle w:val="39"/>
        <w:tblW w:w="58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0"/>
        <w:gridCol w:w="4718"/>
        <w:gridCol w:w="4493"/>
      </w:tblGrid>
      <w:tr w14:paraId="1BF7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277" w:type="pct"/>
            <w:vAlign w:val="center"/>
          </w:tcPr>
          <w:p w14:paraId="635FB7B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bookmarkStart w:id="34" w:name="_Toc501719167"/>
            <w:r>
              <w:rPr>
                <w:rFonts w:hint="eastAsia" w:asciiTheme="minorEastAsia" w:hAnsiTheme="minorEastAsia" w:eastAsiaTheme="minorEastAsia" w:cstheme="minorEastAsia"/>
                <w:color w:val="auto"/>
                <w:szCs w:val="21"/>
                <w:highlight w:val="none"/>
                <w:shd w:val="clear" w:color="auto" w:fill="FFFFFF" w:themeFill="background1"/>
              </w:rPr>
              <w:t>序号</w:t>
            </w:r>
          </w:p>
        </w:tc>
        <w:tc>
          <w:tcPr>
            <w:tcW w:w="2419" w:type="pct"/>
            <w:vAlign w:val="center"/>
          </w:tcPr>
          <w:p w14:paraId="6A16D54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审查要求</w:t>
            </w:r>
          </w:p>
        </w:tc>
        <w:tc>
          <w:tcPr>
            <w:tcW w:w="2303" w:type="pct"/>
            <w:vAlign w:val="center"/>
          </w:tcPr>
          <w:p w14:paraId="09018FD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要求说明</w:t>
            </w:r>
          </w:p>
        </w:tc>
      </w:tr>
      <w:tr w14:paraId="237D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277" w:type="pct"/>
            <w:vAlign w:val="center"/>
          </w:tcPr>
          <w:p w14:paraId="113F337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1</w:t>
            </w:r>
          </w:p>
        </w:tc>
        <w:tc>
          <w:tcPr>
            <w:tcW w:w="2419" w:type="pct"/>
            <w:vAlign w:val="center"/>
          </w:tcPr>
          <w:p w14:paraId="40A7144F">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投标人须满足《中华人民共和国政府采购法》第二十二条规定。</w:t>
            </w:r>
          </w:p>
        </w:tc>
        <w:tc>
          <w:tcPr>
            <w:tcW w:w="2303" w:type="pct"/>
            <w:vAlign w:val="center"/>
          </w:tcPr>
          <w:p w14:paraId="64C2E2A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14:paraId="79C1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277" w:type="pct"/>
            <w:vAlign w:val="center"/>
          </w:tcPr>
          <w:p w14:paraId="12A9935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2</w:t>
            </w:r>
          </w:p>
        </w:tc>
        <w:tc>
          <w:tcPr>
            <w:tcW w:w="2419" w:type="pct"/>
            <w:vAlign w:val="center"/>
          </w:tcPr>
          <w:p w14:paraId="0E86F1D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所投货物若属于医疗器械管理范畴，按照国家《医疗器械监督管理条例》，应符合以下标准：①投标人为制造商的，投标货物若属于第一类医疗器械产品，须提供第一类医疗器械生产备案证明（市级食品药品监督管理部门备案证明），投标货物若属于第二类、三类医疗器械产品，须提供医疗器械生产许可证（自治区、直辖市食品药品监督管理部门申请的生产许可证明）；②投标人为经销商的，投标货物若属于第三类医疗器械产品，须提供医疗器械经营许可证（所在地设区的市级人民政府食品药品监督管理部门的相关许可），投标货物若属于第二类医疗器械产品，须提供医疗器械经营备案证明（所在地设区的市级人民政府食品药品监督管理部门的相关备案证明），投标货物若属于第一类医疗器械产品，则无须提供此项；所有证件必须真实、有效。</w:t>
            </w:r>
          </w:p>
        </w:tc>
        <w:tc>
          <w:tcPr>
            <w:tcW w:w="2303" w:type="pct"/>
            <w:vAlign w:val="center"/>
          </w:tcPr>
          <w:p w14:paraId="69F8682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投标人须提供证书扫描件。</w:t>
            </w:r>
          </w:p>
        </w:tc>
      </w:tr>
      <w:tr w14:paraId="5FAA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277" w:type="pct"/>
            <w:vAlign w:val="center"/>
          </w:tcPr>
          <w:p w14:paraId="2D4EE23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cstheme="minorEastAsia"/>
                <w:color w:val="auto"/>
                <w:szCs w:val="21"/>
                <w:highlight w:val="none"/>
                <w:shd w:val="clear" w:color="auto" w:fill="FFFFFF" w:themeFill="background1"/>
                <w:lang w:val="en-US" w:eastAsia="zh-CN"/>
              </w:rPr>
              <w:t>3</w:t>
            </w:r>
          </w:p>
        </w:tc>
        <w:tc>
          <w:tcPr>
            <w:tcW w:w="2419" w:type="pct"/>
            <w:vAlign w:val="center"/>
          </w:tcPr>
          <w:p w14:paraId="2746AAD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本项目接受进口产品投标。以进口产品投标的，须提供制造商或其境内总代理出具的有效产品授权文件；若为境内总代理授权，还需提供制造商授予该总代理的授权文件复印件，以证明所供货物来源的可靠性。</w:t>
            </w:r>
          </w:p>
        </w:tc>
        <w:tc>
          <w:tcPr>
            <w:tcW w:w="2303" w:type="pct"/>
            <w:vAlign w:val="center"/>
          </w:tcPr>
          <w:p w14:paraId="7689B6E3">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rPr>
              <w:t>投标人须提供</w:t>
            </w:r>
            <w:r>
              <w:rPr>
                <w:rFonts w:hint="eastAsia" w:asciiTheme="minorEastAsia" w:hAnsiTheme="minorEastAsia" w:cstheme="minorEastAsia"/>
                <w:color w:val="auto"/>
                <w:szCs w:val="21"/>
                <w:highlight w:val="none"/>
                <w:shd w:val="clear" w:color="auto" w:fill="FFFFFF" w:themeFill="background1"/>
                <w:lang w:val="en-US" w:eastAsia="zh-CN"/>
              </w:rPr>
              <w:t>相关证明材料。</w:t>
            </w:r>
          </w:p>
        </w:tc>
      </w:tr>
      <w:tr w14:paraId="2848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277" w:type="pct"/>
            <w:vAlign w:val="center"/>
          </w:tcPr>
          <w:p w14:paraId="04DFA4D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lang w:eastAsia="zh-CN"/>
              </w:rPr>
            </w:pPr>
            <w:r>
              <w:rPr>
                <w:rFonts w:hint="eastAsia" w:asciiTheme="minorEastAsia" w:hAnsiTheme="minorEastAsia" w:cstheme="minorEastAsia"/>
                <w:color w:val="auto"/>
                <w:szCs w:val="21"/>
                <w:highlight w:val="none"/>
                <w:shd w:val="clear" w:color="auto" w:fill="FFFFFF" w:themeFill="background1"/>
                <w:lang w:val="en-US" w:eastAsia="zh-CN"/>
              </w:rPr>
              <w:t>4</w:t>
            </w:r>
          </w:p>
        </w:tc>
        <w:tc>
          <w:tcPr>
            <w:tcW w:w="2419" w:type="pct"/>
            <w:vAlign w:val="center"/>
          </w:tcPr>
          <w:p w14:paraId="12C2624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1）除单一来源采购项目外，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tc>
        <w:tc>
          <w:tcPr>
            <w:tcW w:w="2303" w:type="pct"/>
            <w:vAlign w:val="center"/>
          </w:tcPr>
          <w:p w14:paraId="4640354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投标人须提供承诺函。</w:t>
            </w:r>
          </w:p>
        </w:tc>
      </w:tr>
      <w:tr w14:paraId="0852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277" w:type="pct"/>
            <w:vAlign w:val="center"/>
          </w:tcPr>
          <w:p w14:paraId="04511D6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lang w:eastAsia="zh-CN"/>
              </w:rPr>
            </w:pPr>
            <w:r>
              <w:rPr>
                <w:rFonts w:hint="eastAsia" w:asciiTheme="minorEastAsia" w:hAnsiTheme="minorEastAsia" w:cstheme="minorEastAsia"/>
                <w:color w:val="auto"/>
                <w:szCs w:val="21"/>
                <w:highlight w:val="none"/>
                <w:shd w:val="clear" w:color="auto" w:fill="FFFFFF" w:themeFill="background1"/>
                <w:lang w:val="en-US" w:eastAsia="zh-CN"/>
              </w:rPr>
              <w:t>5</w:t>
            </w:r>
          </w:p>
        </w:tc>
        <w:tc>
          <w:tcPr>
            <w:tcW w:w="2419" w:type="pct"/>
            <w:vAlign w:val="center"/>
          </w:tcPr>
          <w:p w14:paraId="36E0CD3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投标人如在“信用中国”网站（www.creditchina.gov.cn）、中国政府采购网（www.ccgp.gov.cn）被列入失信被执行人、重大税收违法失信主体、政府采购严重违法失信行为记录名单的，尚在处罚期内的将被拒绝参加本次投标活动。</w:t>
            </w:r>
          </w:p>
        </w:tc>
        <w:tc>
          <w:tcPr>
            <w:tcW w:w="2303" w:type="pct"/>
            <w:vAlign w:val="center"/>
          </w:tcPr>
          <w:p w14:paraId="692D423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以采购人或者采购代理机构查询记录为准。</w:t>
            </w:r>
          </w:p>
        </w:tc>
      </w:tr>
      <w:tr w14:paraId="4899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277" w:type="pct"/>
            <w:vAlign w:val="center"/>
          </w:tcPr>
          <w:p w14:paraId="56AC647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lang w:eastAsia="zh-CN"/>
              </w:rPr>
            </w:pPr>
            <w:r>
              <w:rPr>
                <w:rFonts w:hint="eastAsia" w:asciiTheme="minorEastAsia" w:hAnsiTheme="minorEastAsia" w:cstheme="minorEastAsia"/>
                <w:color w:val="auto"/>
                <w:szCs w:val="21"/>
                <w:highlight w:val="none"/>
                <w:shd w:val="clear" w:color="auto" w:fill="FFFFFF" w:themeFill="background1"/>
                <w:lang w:val="en-US" w:eastAsia="zh-CN"/>
              </w:rPr>
              <w:t>6</w:t>
            </w:r>
          </w:p>
        </w:tc>
        <w:tc>
          <w:tcPr>
            <w:tcW w:w="2419" w:type="pct"/>
            <w:vAlign w:val="center"/>
          </w:tcPr>
          <w:p w14:paraId="2E967B0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投标保证金必须按照招标文件要求缴纳。</w:t>
            </w:r>
          </w:p>
        </w:tc>
        <w:tc>
          <w:tcPr>
            <w:tcW w:w="2303" w:type="pct"/>
            <w:vAlign w:val="center"/>
          </w:tcPr>
          <w:p w14:paraId="5DF9861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保证金缴纳凭证：投标人可将本项目保证金支付的汇款凭证、支票、汇票或保证金收据的扫描件作为缴纳凭证制作在投标文件中。</w:t>
            </w:r>
          </w:p>
        </w:tc>
      </w:tr>
      <w:tr w14:paraId="0222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0" w:hRule="atLeast"/>
          <w:jc w:val="center"/>
        </w:trPr>
        <w:tc>
          <w:tcPr>
            <w:tcW w:w="5000" w:type="pct"/>
            <w:gridSpan w:val="3"/>
            <w:vAlign w:val="center"/>
          </w:tcPr>
          <w:p w14:paraId="34036AB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783C6692">
      <w:pPr>
        <w:widowControl/>
        <w:shd w:val="clear" w:color="auto" w:fill="FFFFFF"/>
        <w:snapToGrid w:val="0"/>
        <w:spacing w:line="276" w:lineRule="auto"/>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《完备性及符合性审查标准》</w:t>
      </w:r>
      <w:bookmarkEnd w:id="34"/>
    </w:p>
    <w:tbl>
      <w:tblPr>
        <w:tblStyle w:val="39"/>
        <w:tblW w:w="5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5"/>
        <w:gridCol w:w="5048"/>
        <w:gridCol w:w="4213"/>
      </w:tblGrid>
      <w:tr w14:paraId="6832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254" w:type="pct"/>
            <w:vAlign w:val="center"/>
          </w:tcPr>
          <w:p w14:paraId="4037DC8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序号</w:t>
            </w:r>
          </w:p>
        </w:tc>
        <w:tc>
          <w:tcPr>
            <w:tcW w:w="2587" w:type="pct"/>
            <w:vAlign w:val="center"/>
          </w:tcPr>
          <w:p w14:paraId="3A13668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审查要求</w:t>
            </w:r>
          </w:p>
        </w:tc>
        <w:tc>
          <w:tcPr>
            <w:tcW w:w="2157" w:type="pct"/>
            <w:vAlign w:val="center"/>
          </w:tcPr>
          <w:p w14:paraId="15513A3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要求说明</w:t>
            </w:r>
          </w:p>
        </w:tc>
      </w:tr>
      <w:tr w14:paraId="3AEE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254" w:type="pct"/>
            <w:vAlign w:val="center"/>
          </w:tcPr>
          <w:p w14:paraId="61726E5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1</w:t>
            </w:r>
          </w:p>
        </w:tc>
        <w:tc>
          <w:tcPr>
            <w:tcW w:w="2587" w:type="pct"/>
            <w:vAlign w:val="center"/>
          </w:tcPr>
          <w:p w14:paraId="7DFEE91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投标文件必须按照招标文件规定要求加盖投标人电子公章、法定代表人电子印章。</w:t>
            </w:r>
          </w:p>
        </w:tc>
        <w:tc>
          <w:tcPr>
            <w:tcW w:w="2157" w:type="pct"/>
            <w:vAlign w:val="center"/>
          </w:tcPr>
          <w:p w14:paraId="37405AF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w:t>
            </w:r>
          </w:p>
        </w:tc>
      </w:tr>
      <w:tr w14:paraId="5BEF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254" w:type="pct"/>
            <w:vAlign w:val="center"/>
          </w:tcPr>
          <w:p w14:paraId="6ABC401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2</w:t>
            </w:r>
          </w:p>
        </w:tc>
        <w:tc>
          <w:tcPr>
            <w:tcW w:w="2587" w:type="pct"/>
            <w:vAlign w:val="center"/>
          </w:tcPr>
          <w:p w14:paraId="52F3AECF">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供货周期、</w:t>
            </w:r>
            <w:r>
              <w:rPr>
                <w:rFonts w:hint="eastAsia" w:asciiTheme="minorEastAsia" w:hAnsiTheme="minorEastAsia" w:eastAsiaTheme="minorEastAsia" w:cstheme="minorEastAsia"/>
                <w:color w:val="auto"/>
                <w:szCs w:val="21"/>
                <w:highlight w:val="none"/>
                <w:shd w:val="clear" w:color="auto" w:fill="FFFFFF" w:themeFill="background1"/>
                <w:lang w:eastAsia="zh-CN"/>
              </w:rPr>
              <w:t>有效期</w:t>
            </w:r>
            <w:r>
              <w:rPr>
                <w:rFonts w:hint="eastAsia" w:asciiTheme="minorEastAsia" w:hAnsiTheme="minorEastAsia" w:eastAsiaTheme="minorEastAsia" w:cstheme="minorEastAsia"/>
                <w:color w:val="auto"/>
                <w:szCs w:val="21"/>
                <w:highlight w:val="none"/>
                <w:shd w:val="clear" w:color="auto" w:fill="FFFFFF" w:themeFill="background1"/>
              </w:rPr>
              <w:t>必须满足招标文件要求。</w:t>
            </w:r>
          </w:p>
        </w:tc>
        <w:tc>
          <w:tcPr>
            <w:tcW w:w="2157" w:type="pct"/>
            <w:vAlign w:val="center"/>
          </w:tcPr>
          <w:p w14:paraId="6986301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w:t>
            </w:r>
          </w:p>
        </w:tc>
      </w:tr>
      <w:tr w14:paraId="74F1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4" w:hRule="atLeast"/>
          <w:jc w:val="center"/>
        </w:trPr>
        <w:tc>
          <w:tcPr>
            <w:tcW w:w="254" w:type="pct"/>
            <w:vAlign w:val="center"/>
          </w:tcPr>
          <w:p w14:paraId="1364C64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3</w:t>
            </w:r>
          </w:p>
        </w:tc>
        <w:tc>
          <w:tcPr>
            <w:tcW w:w="2587" w:type="pct"/>
            <w:vAlign w:val="center"/>
          </w:tcPr>
          <w:p w14:paraId="1C168DFF">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投标价格不得超过投标人须知前附表中的</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最高限价及最高限价单价（最高限价单价详见第四章技术标准和要求）</w:t>
            </w:r>
            <w:r>
              <w:rPr>
                <w:rFonts w:hint="eastAsia" w:asciiTheme="minorEastAsia" w:hAnsiTheme="minorEastAsia" w:eastAsiaTheme="minorEastAsia" w:cstheme="minorEastAsia"/>
                <w:color w:val="auto"/>
                <w:szCs w:val="21"/>
                <w:highlight w:val="none"/>
                <w:shd w:val="clear" w:color="auto" w:fill="FFFFFF" w:themeFill="background1"/>
              </w:rPr>
              <w:t>。</w:t>
            </w:r>
          </w:p>
        </w:tc>
        <w:tc>
          <w:tcPr>
            <w:tcW w:w="2157" w:type="pct"/>
            <w:vAlign w:val="center"/>
          </w:tcPr>
          <w:p w14:paraId="2852361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w:t>
            </w:r>
          </w:p>
        </w:tc>
      </w:tr>
      <w:tr w14:paraId="2782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254" w:type="pct"/>
            <w:vAlign w:val="center"/>
          </w:tcPr>
          <w:p w14:paraId="61782DF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4</w:t>
            </w:r>
          </w:p>
        </w:tc>
        <w:tc>
          <w:tcPr>
            <w:tcW w:w="2587" w:type="pct"/>
            <w:vAlign w:val="center"/>
          </w:tcPr>
          <w:p w14:paraId="5A88D69D">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投标价格明细表必须完整填写。</w:t>
            </w:r>
          </w:p>
        </w:tc>
        <w:tc>
          <w:tcPr>
            <w:tcW w:w="2157" w:type="pct"/>
            <w:vAlign w:val="center"/>
          </w:tcPr>
          <w:p w14:paraId="4E9E3C7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w:t>
            </w:r>
          </w:p>
        </w:tc>
      </w:tr>
      <w:tr w14:paraId="5674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254" w:type="pct"/>
            <w:vAlign w:val="center"/>
          </w:tcPr>
          <w:p w14:paraId="5C8B8D8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5</w:t>
            </w:r>
          </w:p>
        </w:tc>
        <w:tc>
          <w:tcPr>
            <w:tcW w:w="2587" w:type="pct"/>
            <w:vAlign w:val="center"/>
          </w:tcPr>
          <w:p w14:paraId="70C2961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售后服务承诺必须提供。</w:t>
            </w:r>
          </w:p>
        </w:tc>
        <w:tc>
          <w:tcPr>
            <w:tcW w:w="2157" w:type="pct"/>
            <w:vAlign w:val="center"/>
          </w:tcPr>
          <w:p w14:paraId="7403F25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w:t>
            </w:r>
          </w:p>
        </w:tc>
      </w:tr>
      <w:tr w14:paraId="12BE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254" w:type="pct"/>
            <w:vAlign w:val="center"/>
          </w:tcPr>
          <w:p w14:paraId="22AD12D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6</w:t>
            </w:r>
          </w:p>
        </w:tc>
        <w:tc>
          <w:tcPr>
            <w:tcW w:w="5048" w:type="dxa"/>
            <w:shd w:val="clear" w:color="auto" w:fill="auto"/>
            <w:vAlign w:val="center"/>
          </w:tcPr>
          <w:p w14:paraId="13F89A88">
            <w:pPr>
              <w:keepNext w:val="0"/>
              <w:keepLines w:val="0"/>
              <w:suppressLineNumbers w:val="0"/>
              <w:spacing w:before="0" w:beforeAutospacing="0" w:after="0" w:afterAutospacing="0" w:line="360" w:lineRule="auto"/>
              <w:ind w:left="0" w:leftChars="0" w:right="0" w:rightChars="0"/>
              <w:rPr>
                <w:rFonts w:hint="eastAsia" w:asciiTheme="minorEastAsia" w:hAnsiTheme="minorEastAsia" w:eastAsiaTheme="minorEastAsia" w:cstheme="minorEastAsia"/>
                <w:color w:val="auto"/>
                <w:kern w:val="2"/>
                <w:sz w:val="21"/>
                <w:szCs w:val="21"/>
                <w:highlight w:val="none"/>
                <w:shd w:val="clear" w:color="auto" w:fill="FFFFFF" w:themeFill="background1"/>
                <w:lang w:val="en-US" w:eastAsia="zh-CN" w:bidi="ar-SA"/>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产品的医疗器械注册证或备案证明、提供所投产品（配件）注册证或整机注册证或备案证明；（根据所投内容提供）</w:t>
            </w:r>
          </w:p>
        </w:tc>
        <w:tc>
          <w:tcPr>
            <w:tcW w:w="4213" w:type="dxa"/>
            <w:shd w:val="clear" w:color="auto" w:fill="auto"/>
            <w:vAlign w:val="center"/>
          </w:tcPr>
          <w:p w14:paraId="14481539">
            <w:pPr>
              <w:keepNext w:val="0"/>
              <w:keepLines w:val="0"/>
              <w:suppressLineNumbers w:val="0"/>
              <w:spacing w:before="0" w:beforeAutospacing="0" w:after="0" w:afterAutospacing="0" w:line="360" w:lineRule="auto"/>
              <w:ind w:left="0" w:leftChars="0" w:right="0" w:rightChars="0"/>
              <w:rPr>
                <w:rFonts w:hint="eastAsia" w:asciiTheme="minorEastAsia" w:hAnsiTheme="minorEastAsia" w:eastAsiaTheme="minorEastAsia" w:cstheme="minorEastAsia"/>
                <w:color w:val="auto"/>
                <w:kern w:val="2"/>
                <w:sz w:val="21"/>
                <w:szCs w:val="21"/>
                <w:highlight w:val="none"/>
                <w:shd w:val="clear" w:color="auto" w:fill="FFFFFF" w:themeFill="background1"/>
                <w:lang w:val="en-US" w:eastAsia="zh-CN" w:bidi="ar-SA"/>
              </w:rPr>
            </w:pPr>
            <w:r>
              <w:rPr>
                <w:rFonts w:hint="eastAsia" w:asciiTheme="minorEastAsia" w:hAnsiTheme="minorEastAsia" w:eastAsiaTheme="minorEastAsia" w:cstheme="minorEastAsia"/>
                <w:color w:val="auto"/>
                <w:szCs w:val="21"/>
                <w:highlight w:val="none"/>
                <w:shd w:val="clear" w:color="auto" w:fill="FFFFFF" w:themeFill="background1"/>
              </w:rPr>
              <w:t>投标人</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所投货物若属于医疗器械管理范畴，按照国家《医疗器械监督管理条例》提供相应证明扫描件，如条例未要求则无需提供。</w:t>
            </w:r>
          </w:p>
        </w:tc>
      </w:tr>
      <w:tr w14:paraId="33FA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254" w:type="pct"/>
            <w:tcMar>
              <w:top w:w="0" w:type="dxa"/>
              <w:left w:w="28" w:type="dxa"/>
              <w:bottom w:w="0" w:type="dxa"/>
              <w:right w:w="28" w:type="dxa"/>
            </w:tcMar>
            <w:vAlign w:val="center"/>
          </w:tcPr>
          <w:p w14:paraId="45C448F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lang w:eastAsia="zh-CN"/>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7</w:t>
            </w:r>
          </w:p>
        </w:tc>
        <w:tc>
          <w:tcPr>
            <w:tcW w:w="2587" w:type="pct"/>
            <w:vAlign w:val="center"/>
          </w:tcPr>
          <w:p w14:paraId="162F5A1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投标文件符合招标文件全部实质性要求。</w:t>
            </w:r>
          </w:p>
        </w:tc>
        <w:tc>
          <w:tcPr>
            <w:tcW w:w="2157" w:type="pct"/>
            <w:tcMar>
              <w:top w:w="0" w:type="dxa"/>
              <w:left w:w="28" w:type="dxa"/>
              <w:bottom w:w="0" w:type="dxa"/>
              <w:right w:w="28" w:type="dxa"/>
            </w:tcMar>
            <w:vAlign w:val="center"/>
          </w:tcPr>
          <w:p w14:paraId="319ECBB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w:t>
            </w:r>
          </w:p>
        </w:tc>
      </w:tr>
      <w:tr w14:paraId="76E0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5000" w:type="pct"/>
            <w:gridSpan w:val="3"/>
            <w:vAlign w:val="center"/>
          </w:tcPr>
          <w:p w14:paraId="3B74475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2CC81854">
      <w:pPr>
        <w:widowControl/>
        <w:shd w:val="clear" w:color="auto" w:fill="FFFFFF"/>
        <w:snapToGrid w:val="0"/>
        <w:spacing w:line="276" w:lineRule="auto"/>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《详细评审标准》</w:t>
      </w:r>
    </w:p>
    <w:tbl>
      <w:tblPr>
        <w:tblStyle w:val="39"/>
        <w:tblpPr w:leftFromText="180" w:rightFromText="180" w:vertAnchor="text" w:horzAnchor="page" w:tblpXSpec="center" w:tblpY="263"/>
        <w:tblOverlap w:val="never"/>
        <w:tblW w:w="57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325"/>
        <w:gridCol w:w="7711"/>
      </w:tblGrid>
      <w:tr w14:paraId="56A2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364" w:type="pct"/>
            <w:vAlign w:val="center"/>
          </w:tcPr>
          <w:p w14:paraId="135A120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评分因素</w:t>
            </w:r>
          </w:p>
        </w:tc>
        <w:tc>
          <w:tcPr>
            <w:tcW w:w="680" w:type="pct"/>
            <w:vAlign w:val="center"/>
          </w:tcPr>
          <w:p w14:paraId="0172634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分值</w:t>
            </w:r>
          </w:p>
        </w:tc>
        <w:tc>
          <w:tcPr>
            <w:tcW w:w="3954" w:type="pct"/>
            <w:vAlign w:val="center"/>
          </w:tcPr>
          <w:p w14:paraId="1C5727E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内容</w:t>
            </w:r>
          </w:p>
        </w:tc>
      </w:tr>
      <w:tr w14:paraId="1B08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7" w:hRule="atLeast"/>
          <w:jc w:val="center"/>
        </w:trPr>
        <w:tc>
          <w:tcPr>
            <w:tcW w:w="364" w:type="pct"/>
            <w:vAlign w:val="center"/>
          </w:tcPr>
          <w:p w14:paraId="3CD1358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技术因素</w:t>
            </w:r>
          </w:p>
          <w:p w14:paraId="40FF7F5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（46分）</w:t>
            </w:r>
          </w:p>
        </w:tc>
        <w:tc>
          <w:tcPr>
            <w:tcW w:w="680" w:type="pct"/>
            <w:vAlign w:val="center"/>
          </w:tcPr>
          <w:p w14:paraId="24C4294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技术符合程度（4</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6</w:t>
            </w:r>
            <w:r>
              <w:rPr>
                <w:rFonts w:hint="eastAsia" w:asciiTheme="minorEastAsia" w:hAnsiTheme="minorEastAsia" w:eastAsiaTheme="minorEastAsia" w:cstheme="minorEastAsia"/>
                <w:color w:val="auto"/>
                <w:szCs w:val="21"/>
                <w:highlight w:val="none"/>
                <w:shd w:val="clear" w:color="auto" w:fill="FFFFFF" w:themeFill="background1"/>
              </w:rPr>
              <w:t>分）</w:t>
            </w:r>
          </w:p>
        </w:tc>
        <w:tc>
          <w:tcPr>
            <w:tcW w:w="3954" w:type="pct"/>
            <w:vAlign w:val="center"/>
          </w:tcPr>
          <w:p w14:paraId="146F92D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lang w:val="en-US" w:eastAsia="zh-CN"/>
              </w:rPr>
              <w:t>所投产品</w:t>
            </w:r>
            <w:r>
              <w:rPr>
                <w:rFonts w:hint="eastAsia" w:asciiTheme="minorEastAsia" w:hAnsiTheme="minorEastAsia" w:eastAsiaTheme="minorEastAsia" w:cstheme="minorEastAsia"/>
                <w:color w:val="auto"/>
                <w:szCs w:val="21"/>
                <w:highlight w:val="none"/>
                <w:shd w:val="clear" w:color="auto" w:fill="FFFFFF" w:themeFill="background1"/>
              </w:rPr>
              <w:t>参数，如不满足，按每项</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2</w:t>
            </w:r>
            <w:r>
              <w:rPr>
                <w:rFonts w:hint="eastAsia" w:asciiTheme="minorEastAsia" w:hAnsiTheme="minorEastAsia" w:eastAsiaTheme="minorEastAsia" w:cstheme="minorEastAsia"/>
                <w:color w:val="auto"/>
                <w:szCs w:val="21"/>
                <w:highlight w:val="none"/>
                <w:shd w:val="clear" w:color="auto" w:fill="FFFFFF" w:themeFill="background1"/>
              </w:rPr>
              <w:t>分抵扣，扣完为止；</w:t>
            </w:r>
          </w:p>
          <w:p w14:paraId="1761B92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注：投标时提供对应的证明材料（证明材料为厂家出具的对应产品的白皮书加盖厂家公章，第三方检测机构出具完整的检测报告，技术规格彩页），</w:t>
            </w:r>
            <w:r>
              <w:rPr>
                <w:rFonts w:hint="eastAsia" w:asciiTheme="minorEastAsia" w:hAnsiTheme="minorEastAsia" w:eastAsiaTheme="minorEastAsia" w:cstheme="minorEastAsia"/>
                <w:b/>
                <w:color w:val="auto"/>
                <w:szCs w:val="21"/>
                <w:highlight w:val="none"/>
                <w:shd w:val="clear" w:color="auto" w:fill="FFFFFF" w:themeFill="background1"/>
              </w:rPr>
              <w:t>若未提供有效证明材料或证明材料不符合参数要求的则该参数将被视为负偏离。</w:t>
            </w:r>
          </w:p>
        </w:tc>
      </w:tr>
      <w:tr w14:paraId="7180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6" w:hRule="atLeast"/>
          <w:jc w:val="center"/>
        </w:trPr>
        <w:tc>
          <w:tcPr>
            <w:tcW w:w="364" w:type="pct"/>
            <w:vMerge w:val="restart"/>
            <w:vAlign w:val="center"/>
          </w:tcPr>
          <w:p w14:paraId="797DE5F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商务因素</w:t>
            </w:r>
          </w:p>
          <w:p w14:paraId="6DEC9EF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24</w:t>
            </w:r>
            <w:r>
              <w:rPr>
                <w:rFonts w:hint="eastAsia" w:asciiTheme="minorEastAsia" w:hAnsiTheme="minorEastAsia" w:eastAsiaTheme="minorEastAsia" w:cstheme="minorEastAsia"/>
                <w:color w:val="auto"/>
                <w:szCs w:val="21"/>
                <w:highlight w:val="none"/>
                <w:shd w:val="clear" w:color="auto" w:fill="FFFFFF" w:themeFill="background1"/>
              </w:rPr>
              <w:t>分）</w:t>
            </w:r>
          </w:p>
        </w:tc>
        <w:tc>
          <w:tcPr>
            <w:tcW w:w="680" w:type="pct"/>
            <w:vAlign w:val="center"/>
          </w:tcPr>
          <w:p w14:paraId="299AEFA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业绩（6分）</w:t>
            </w:r>
          </w:p>
        </w:tc>
        <w:tc>
          <w:tcPr>
            <w:tcW w:w="3954" w:type="pct"/>
            <w:vAlign w:val="center"/>
          </w:tcPr>
          <w:p w14:paraId="37E89AA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所投产品(所投产品指的是核心产品）业绩为近三年(202</w:t>
            </w:r>
            <w:r>
              <w:rPr>
                <w:rFonts w:hint="eastAsia" w:asciiTheme="minorEastAsia" w:hAnsiTheme="minorEastAsia" w:cstheme="minorEastAsia"/>
                <w:color w:val="auto"/>
                <w:szCs w:val="21"/>
                <w:highlight w:val="none"/>
                <w:shd w:val="clear" w:color="auto" w:fill="FFFFFF" w:themeFill="background1"/>
                <w:lang w:val="en-US" w:eastAsia="zh-CN"/>
              </w:rPr>
              <w:t>3</w:t>
            </w:r>
            <w:r>
              <w:rPr>
                <w:rFonts w:hint="eastAsia" w:asciiTheme="minorEastAsia" w:hAnsiTheme="minorEastAsia" w:eastAsiaTheme="minorEastAsia" w:cstheme="minorEastAsia"/>
                <w:color w:val="auto"/>
                <w:szCs w:val="21"/>
                <w:highlight w:val="none"/>
                <w:shd w:val="clear" w:color="auto" w:fill="FFFFFF" w:themeFill="background1"/>
              </w:rPr>
              <w:t>年1月至今)以来全国性的非特定行业的成功案例，最多提供6个，提供销售合同及发票证明材料并加盖投标单位公章，1份业绩得1分，最高得分为6分，未提供不得分。</w:t>
            </w:r>
          </w:p>
        </w:tc>
      </w:tr>
      <w:tr w14:paraId="609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364" w:type="pct"/>
            <w:vMerge w:val="continue"/>
            <w:vAlign w:val="center"/>
          </w:tcPr>
          <w:p w14:paraId="7CBD243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680" w:type="pct"/>
            <w:vAlign w:val="center"/>
          </w:tcPr>
          <w:p w14:paraId="7F2449E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优惠条款</w:t>
            </w:r>
          </w:p>
          <w:p w14:paraId="2E33BB4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（3分）</w:t>
            </w:r>
          </w:p>
        </w:tc>
        <w:tc>
          <w:tcPr>
            <w:tcW w:w="3954" w:type="pct"/>
            <w:vAlign w:val="center"/>
          </w:tcPr>
          <w:p w14:paraId="11A4214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lang w:val="en-US" w:eastAsia="zh-CN"/>
              </w:rPr>
            </w:pPr>
            <w:r>
              <w:rPr>
                <w:rFonts w:hint="eastAsia" w:asciiTheme="minorEastAsia" w:hAnsiTheme="minorEastAsia" w:eastAsiaTheme="minorEastAsia" w:cstheme="minorEastAsia"/>
                <w:color w:val="auto"/>
                <w:szCs w:val="21"/>
                <w:highlight w:val="none"/>
                <w:shd w:val="clear" w:color="auto" w:fill="FFFFFF" w:themeFill="background1"/>
              </w:rPr>
              <w:t>满足</w:t>
            </w:r>
            <w:r>
              <w:rPr>
                <w:rFonts w:hint="eastAsia" w:asciiTheme="minorEastAsia" w:hAnsiTheme="minorEastAsia" w:eastAsiaTheme="minorEastAsia" w:cstheme="minorEastAsia"/>
                <w:color w:val="auto"/>
                <w:szCs w:val="21"/>
                <w:highlight w:val="none"/>
                <w:shd w:val="clear" w:color="auto" w:fill="FFFFFF" w:themeFill="background1"/>
                <w:lang w:eastAsia="zh-CN"/>
              </w:rPr>
              <w:t>有效期</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9个月</w:t>
            </w:r>
            <w:r>
              <w:rPr>
                <w:rFonts w:hint="eastAsia" w:asciiTheme="minorEastAsia" w:hAnsiTheme="minorEastAsia" w:eastAsiaTheme="minorEastAsia" w:cstheme="minorEastAsia"/>
                <w:color w:val="auto"/>
                <w:szCs w:val="21"/>
                <w:highlight w:val="none"/>
                <w:shd w:val="clear" w:color="auto" w:fill="FFFFFF" w:themeFill="background1"/>
              </w:rPr>
              <w:t>为基础，不得分。投标人承诺验收</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之日至</w:t>
            </w:r>
            <w:r>
              <w:rPr>
                <w:rFonts w:hint="eastAsia" w:asciiTheme="minorEastAsia" w:hAnsiTheme="minorEastAsia" w:eastAsiaTheme="minorEastAsia" w:cstheme="minorEastAsia"/>
                <w:color w:val="auto"/>
                <w:szCs w:val="21"/>
                <w:highlight w:val="none"/>
                <w:shd w:val="clear" w:color="auto" w:fill="FFFFFF" w:themeFill="background1"/>
              </w:rPr>
              <w:t>生产日期1个月</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以内的</w:t>
            </w:r>
            <w:r>
              <w:rPr>
                <w:rFonts w:hint="eastAsia" w:asciiTheme="minorEastAsia" w:hAnsiTheme="minorEastAsia" w:eastAsiaTheme="minorEastAsia" w:cstheme="minorEastAsia"/>
                <w:color w:val="auto"/>
                <w:szCs w:val="21"/>
                <w:highlight w:val="none"/>
                <w:shd w:val="clear" w:color="auto" w:fill="FFFFFF" w:themeFill="background1"/>
              </w:rPr>
              <w:t>得3分，2个月</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以内</w:t>
            </w:r>
            <w:r>
              <w:rPr>
                <w:rFonts w:hint="eastAsia" w:asciiTheme="minorEastAsia" w:hAnsiTheme="minorEastAsia" w:eastAsiaTheme="minorEastAsia" w:cstheme="minorEastAsia"/>
                <w:color w:val="auto"/>
                <w:szCs w:val="21"/>
                <w:highlight w:val="none"/>
                <w:shd w:val="clear" w:color="auto" w:fill="FFFFFF" w:themeFill="background1"/>
              </w:rPr>
              <w:t>的得2分，3个月</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以内</w:t>
            </w:r>
            <w:r>
              <w:rPr>
                <w:rFonts w:hint="eastAsia" w:asciiTheme="minorEastAsia" w:hAnsiTheme="minorEastAsia" w:eastAsiaTheme="minorEastAsia" w:cstheme="minorEastAsia"/>
                <w:color w:val="auto"/>
                <w:szCs w:val="21"/>
                <w:highlight w:val="none"/>
                <w:shd w:val="clear" w:color="auto" w:fill="FFFFFF" w:themeFill="background1"/>
              </w:rPr>
              <w:t>的得1分。需提供承诺书</w:t>
            </w:r>
            <w:r>
              <w:rPr>
                <w:rFonts w:hint="eastAsia" w:asciiTheme="minorEastAsia" w:hAnsiTheme="minorEastAsia" w:eastAsiaTheme="minorEastAsia" w:cstheme="minorEastAsia"/>
                <w:color w:val="auto"/>
                <w:szCs w:val="21"/>
                <w:highlight w:val="none"/>
                <w:shd w:val="clear" w:color="auto" w:fill="FFFFFF" w:themeFill="background1"/>
                <w:lang w:eastAsia="zh-CN"/>
              </w:rPr>
              <w:t>，</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未提供不得分。</w:t>
            </w:r>
          </w:p>
        </w:tc>
      </w:tr>
      <w:tr w14:paraId="3650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364" w:type="pct"/>
            <w:vMerge w:val="continue"/>
            <w:vAlign w:val="center"/>
          </w:tcPr>
          <w:p w14:paraId="724B540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680" w:type="pct"/>
            <w:vMerge w:val="restart"/>
            <w:vAlign w:val="center"/>
          </w:tcPr>
          <w:p w14:paraId="4EE4BEC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售后服务体系</w:t>
            </w:r>
          </w:p>
          <w:p w14:paraId="3877D7E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（8分）</w:t>
            </w:r>
          </w:p>
        </w:tc>
        <w:tc>
          <w:tcPr>
            <w:tcW w:w="3954" w:type="pct"/>
            <w:vAlign w:val="center"/>
          </w:tcPr>
          <w:p w14:paraId="68A252D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生产厂家具有售后服务机构能力(2分);附相应证明材料，否则不得分。</w:t>
            </w:r>
          </w:p>
        </w:tc>
      </w:tr>
      <w:tr w14:paraId="64C3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364" w:type="pct"/>
            <w:vMerge w:val="continue"/>
            <w:vAlign w:val="center"/>
          </w:tcPr>
          <w:p w14:paraId="5BF22C7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680" w:type="pct"/>
            <w:vMerge w:val="continue"/>
            <w:vAlign w:val="center"/>
          </w:tcPr>
          <w:p w14:paraId="74A06C6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3954" w:type="pct"/>
            <w:vAlign w:val="center"/>
          </w:tcPr>
          <w:p w14:paraId="496C8F5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拥有完善的售后服务保障体系（含备品备件库）（2分）；附相应证明材料，否则不得分。</w:t>
            </w:r>
          </w:p>
        </w:tc>
      </w:tr>
      <w:tr w14:paraId="705A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364" w:type="pct"/>
            <w:vMerge w:val="continue"/>
            <w:vAlign w:val="center"/>
          </w:tcPr>
          <w:p w14:paraId="359C792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680" w:type="pct"/>
            <w:vMerge w:val="continue"/>
            <w:vAlign w:val="center"/>
          </w:tcPr>
          <w:p w14:paraId="4EE1B9B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3954" w:type="pct"/>
            <w:vAlign w:val="center"/>
          </w:tcPr>
          <w:p w14:paraId="449DAF4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响应时间 0.5小时及到场时间 24 小时为基础，否则不得分。在此基础上到场时间每提前两小时加1分，本项最高得3分。附相应证明材料否则不得分。</w:t>
            </w:r>
          </w:p>
        </w:tc>
      </w:tr>
      <w:tr w14:paraId="2F33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364" w:type="pct"/>
            <w:vMerge w:val="continue"/>
            <w:vAlign w:val="center"/>
          </w:tcPr>
          <w:p w14:paraId="5C8495F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680" w:type="pct"/>
            <w:vMerge w:val="continue"/>
            <w:vAlign w:val="center"/>
          </w:tcPr>
          <w:p w14:paraId="657A9C3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3954" w:type="pct"/>
            <w:vAlign w:val="center"/>
          </w:tcPr>
          <w:p w14:paraId="2BC7E89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设有备件仓库保证常规配件供应（1分）；附相应证明材料，否则不得分。</w:t>
            </w:r>
          </w:p>
        </w:tc>
      </w:tr>
      <w:tr w14:paraId="5FF8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jc w:val="center"/>
        </w:trPr>
        <w:tc>
          <w:tcPr>
            <w:tcW w:w="364" w:type="pct"/>
            <w:vMerge w:val="continue"/>
            <w:vAlign w:val="center"/>
          </w:tcPr>
          <w:p w14:paraId="65FA6F1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680" w:type="pct"/>
            <w:vAlign w:val="center"/>
          </w:tcPr>
          <w:p w14:paraId="5383F24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项目实施方案（4分）</w:t>
            </w:r>
          </w:p>
        </w:tc>
        <w:tc>
          <w:tcPr>
            <w:tcW w:w="3954" w:type="pct"/>
            <w:vAlign w:val="center"/>
          </w:tcPr>
          <w:p w14:paraId="128A460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投标人提供项目实施方案，包括但不限于①供货计划</w:t>
            </w:r>
            <w:r>
              <w:rPr>
                <w:rFonts w:hint="eastAsia" w:asciiTheme="minorEastAsia" w:hAnsiTheme="minorEastAsia" w:eastAsiaTheme="minorEastAsia" w:cstheme="minorEastAsia"/>
                <w:color w:val="auto"/>
                <w:szCs w:val="21"/>
                <w:highlight w:val="none"/>
                <w:shd w:val="clear" w:color="auto" w:fill="FFFFFF" w:themeFill="background1"/>
                <w:lang w:eastAsia="zh-CN"/>
              </w:rPr>
              <w:t>；</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②</w:t>
            </w:r>
            <w:r>
              <w:rPr>
                <w:rFonts w:hint="eastAsia" w:asciiTheme="minorEastAsia" w:hAnsiTheme="minorEastAsia" w:eastAsiaTheme="minorEastAsia" w:cstheme="minorEastAsia"/>
                <w:color w:val="auto"/>
                <w:szCs w:val="21"/>
                <w:highlight w:val="none"/>
                <w:shd w:val="clear" w:color="auto" w:fill="FFFFFF" w:themeFill="background1"/>
              </w:rPr>
              <w:t>交货期保证措施；</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③</w:t>
            </w:r>
            <w:r>
              <w:rPr>
                <w:rFonts w:hint="eastAsia" w:asciiTheme="minorEastAsia" w:hAnsiTheme="minorEastAsia" w:eastAsiaTheme="minorEastAsia" w:cstheme="minorEastAsia"/>
                <w:color w:val="auto"/>
                <w:szCs w:val="21"/>
                <w:highlight w:val="none"/>
                <w:shd w:val="clear" w:color="auto" w:fill="FFFFFF" w:themeFill="background1"/>
              </w:rPr>
              <w:t>验收方案；</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④</w:t>
            </w:r>
            <w:r>
              <w:rPr>
                <w:rFonts w:hint="eastAsia" w:asciiTheme="minorEastAsia" w:hAnsiTheme="minorEastAsia" w:eastAsiaTheme="minorEastAsia" w:cstheme="minorEastAsia"/>
                <w:color w:val="auto"/>
                <w:szCs w:val="21"/>
                <w:highlight w:val="none"/>
                <w:shd w:val="clear" w:color="auto" w:fill="FFFFFF" w:themeFill="background1"/>
              </w:rPr>
              <w:t>应急保障及处理方案；</w:t>
            </w:r>
            <w:r>
              <w:rPr>
                <w:rFonts w:hint="eastAsia" w:asciiTheme="minorEastAsia" w:hAnsiTheme="minorEastAsia" w:eastAsiaTheme="minorEastAsia" w:cstheme="minorEastAsia"/>
                <w:color w:val="auto"/>
                <w:szCs w:val="21"/>
                <w:highlight w:val="none"/>
                <w:shd w:val="clear" w:color="auto" w:fill="FFFFFF" w:themeFill="background1"/>
                <w:lang w:val="en-US" w:eastAsia="zh-CN"/>
              </w:rPr>
              <w:t>4</w:t>
            </w:r>
            <w:r>
              <w:rPr>
                <w:rFonts w:hint="eastAsia" w:asciiTheme="minorEastAsia" w:hAnsiTheme="minorEastAsia" w:eastAsiaTheme="minorEastAsia" w:cstheme="minorEastAsia"/>
                <w:color w:val="auto"/>
                <w:szCs w:val="21"/>
                <w:highlight w:val="none"/>
                <w:shd w:val="clear" w:color="auto" w:fill="FFFFFF" w:themeFill="background1"/>
              </w:rPr>
              <w:t>部分要素。</w:t>
            </w:r>
          </w:p>
          <w:p w14:paraId="07F1BD53">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所有要素齐全且完全满足项目要求得4分，每缺一个要素扣1分，每个要素里每有一处内容缺陷扣0.5分（扣完为止）。</w:t>
            </w:r>
          </w:p>
        </w:tc>
      </w:tr>
      <w:tr w14:paraId="0F62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jc w:val="center"/>
        </w:trPr>
        <w:tc>
          <w:tcPr>
            <w:tcW w:w="364" w:type="pct"/>
            <w:vMerge w:val="continue"/>
            <w:vAlign w:val="center"/>
          </w:tcPr>
          <w:p w14:paraId="629D226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680" w:type="pct"/>
            <w:vAlign w:val="center"/>
          </w:tcPr>
          <w:p w14:paraId="413D05E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售后服务方案</w:t>
            </w:r>
            <w:bookmarkStart w:id="35" w:name="OLE_LINK8"/>
            <w:r>
              <w:rPr>
                <w:rFonts w:hint="eastAsia" w:asciiTheme="minorEastAsia" w:hAnsiTheme="minorEastAsia" w:eastAsiaTheme="minorEastAsia" w:cstheme="minorEastAsia"/>
                <w:color w:val="auto"/>
                <w:szCs w:val="21"/>
                <w:highlight w:val="none"/>
                <w:shd w:val="clear" w:color="auto" w:fill="FFFFFF" w:themeFill="background1"/>
              </w:rPr>
              <w:t>（3分）</w:t>
            </w:r>
            <w:bookmarkEnd w:id="35"/>
          </w:p>
        </w:tc>
        <w:tc>
          <w:tcPr>
            <w:tcW w:w="3954" w:type="pct"/>
            <w:vAlign w:val="center"/>
          </w:tcPr>
          <w:p w14:paraId="5A30F78A">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投标人提供售后服务方案，包括但不限于①服务方案承诺；②服务流程；③培训方案；3部分要素。</w:t>
            </w:r>
          </w:p>
          <w:p w14:paraId="5D187C3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所有要素齐全且完全满足项目要求得3分，每缺一个要素扣1分，每个要素里每有一处内容缺陷扣0.5分（扣完为止）。</w:t>
            </w:r>
          </w:p>
        </w:tc>
      </w:tr>
      <w:tr w14:paraId="0227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4" w:type="pct"/>
            <w:vAlign w:val="center"/>
          </w:tcPr>
          <w:p w14:paraId="1B9F4D7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合计</w:t>
            </w:r>
          </w:p>
        </w:tc>
        <w:tc>
          <w:tcPr>
            <w:tcW w:w="680" w:type="pct"/>
            <w:vAlign w:val="center"/>
          </w:tcPr>
          <w:p w14:paraId="496C46D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70分</w:t>
            </w:r>
          </w:p>
        </w:tc>
        <w:tc>
          <w:tcPr>
            <w:tcW w:w="3954" w:type="pct"/>
            <w:vAlign w:val="center"/>
          </w:tcPr>
          <w:p w14:paraId="59E6B12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p>
        </w:tc>
      </w:tr>
      <w:tr w14:paraId="305B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000" w:type="pct"/>
            <w:gridSpan w:val="3"/>
            <w:vAlign w:val="center"/>
          </w:tcPr>
          <w:p w14:paraId="60EAF23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说明：本评审内容中“缺陷”是指：1.内容与实际情况不匹配、2.不符合项目特点、3.内容不完整或缺少关键节点、4.未按采购需求针对描述、5.存在描述内容过于简略、6.缺失不全、7.前后矛盾、8.表述不清晰、9.凭空编造、10.逻辑混淆错误、11.涉及的规范及标准错误不可能实现的情形等任意一种情形。</w:t>
            </w:r>
          </w:p>
        </w:tc>
      </w:tr>
    </w:tbl>
    <w:p w14:paraId="4A886E0C">
      <w:pPr>
        <w:widowControl/>
        <w:jc w:val="left"/>
        <w:rPr>
          <w:rFonts w:hint="eastAsia" w:asciiTheme="minorEastAsia" w:hAnsiTheme="minorEastAsia" w:eastAsiaTheme="minorEastAsia" w:cstheme="minorEastAsia"/>
          <w:color w:val="auto"/>
          <w:highlight w:val="none"/>
        </w:rPr>
      </w:pPr>
    </w:p>
    <w:p w14:paraId="6EF2A08B">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36" w:name="_Toc194507089"/>
      <w:r>
        <w:rPr>
          <w:rFonts w:hint="eastAsia" w:asciiTheme="minorEastAsia" w:hAnsiTheme="minorEastAsia" w:eastAsiaTheme="minorEastAsia" w:cstheme="minorEastAsia"/>
          <w:b/>
          <w:color w:val="auto"/>
          <w:sz w:val="24"/>
          <w:szCs w:val="24"/>
          <w:highlight w:val="none"/>
        </w:rPr>
        <w:t>1. 评标方法</w:t>
      </w:r>
      <w:bookmarkEnd w:id="36"/>
    </w:p>
    <w:p w14:paraId="6D05F1B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本次评标采用综合评分法。评标小组对满足招标文件实质性要求的投标文件，按照本节规定的评标标准进行评标。评标中各评委若发生意见分歧，以少数服从多数原则确定。</w:t>
      </w:r>
    </w:p>
    <w:p w14:paraId="18164DF3">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37" w:name="_Toc194507090"/>
      <w:r>
        <w:rPr>
          <w:rFonts w:hint="eastAsia" w:asciiTheme="minorEastAsia" w:hAnsiTheme="minorEastAsia" w:eastAsiaTheme="minorEastAsia" w:cstheme="minorEastAsia"/>
          <w:b/>
          <w:color w:val="auto"/>
          <w:sz w:val="24"/>
          <w:szCs w:val="24"/>
          <w:highlight w:val="none"/>
        </w:rPr>
        <w:t>2. 评标标准</w:t>
      </w:r>
      <w:bookmarkEnd w:id="37"/>
    </w:p>
    <w:p w14:paraId="2AB928B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 资格审查：评标因素和评标标准见《资格审查标准》。</w:t>
      </w:r>
    </w:p>
    <w:p w14:paraId="1C5C9CC0">
      <w:pPr>
        <w:widowControl/>
        <w:shd w:val="clear" w:color="auto" w:fill="FFFFFF"/>
        <w:snapToGrid w:val="0"/>
        <w:spacing w:line="360" w:lineRule="auto"/>
        <w:ind w:left="479" w:leftChars="228"/>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2.2 完备性及符合性审查：评标因素和评标标准见《完备性及符合性审查标准》。</w:t>
      </w:r>
    </w:p>
    <w:p w14:paraId="27F62D2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2.3 投标品牌：评审因素和评审标准见《投标品牌统计》。</w:t>
      </w:r>
    </w:p>
    <w:p w14:paraId="2A2FA609">
      <w:pPr>
        <w:widowControl/>
        <w:shd w:val="clear" w:color="auto" w:fill="FFFFFF"/>
        <w:snapToGrid w:val="0"/>
        <w:spacing w:line="360" w:lineRule="auto"/>
        <w:ind w:left="479" w:leftChars="228"/>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2.4详细评审：</w:t>
      </w:r>
    </w:p>
    <w:p w14:paraId="010171D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2.4.1详细评审：评标因素和评标标准见《详细评审标准》及本节第3.6款。</w:t>
      </w:r>
    </w:p>
    <w:p w14:paraId="2F787B3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2.4.2 投标报价评分标准：</w:t>
      </w:r>
    </w:p>
    <w:p w14:paraId="3C1C362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（1）分值构成及权重：见评标办法前附表。</w:t>
      </w:r>
    </w:p>
    <w:p w14:paraId="2156C34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（2）评标基准价计算：见评标办法前附表。</w:t>
      </w:r>
    </w:p>
    <w:p w14:paraId="188E976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（3）投标报价得分的计算：见评标办法前附表。</w:t>
      </w:r>
    </w:p>
    <w:p w14:paraId="3152C94C">
      <w:pPr>
        <w:tabs>
          <w:tab w:val="center" w:pos="4832"/>
          <w:tab w:val="left" w:pos="7140"/>
        </w:tabs>
        <w:spacing w:line="360" w:lineRule="auto"/>
        <w:ind w:firstLine="472" w:firstLineChars="196"/>
        <w:jc w:val="left"/>
        <w:outlineLvl w:val="1"/>
        <w:rPr>
          <w:rFonts w:hint="eastAsia" w:asciiTheme="minorEastAsia" w:hAnsiTheme="minorEastAsia" w:eastAsiaTheme="minorEastAsia" w:cstheme="minorEastAsia"/>
          <w:b/>
          <w:color w:val="auto"/>
          <w:sz w:val="24"/>
          <w:szCs w:val="24"/>
          <w:highlight w:val="none"/>
        </w:rPr>
      </w:pPr>
      <w:bookmarkStart w:id="38" w:name="_Toc194507091"/>
      <w:r>
        <w:rPr>
          <w:rFonts w:hint="eastAsia" w:asciiTheme="minorEastAsia" w:hAnsiTheme="minorEastAsia" w:eastAsiaTheme="minorEastAsia" w:cstheme="minorEastAsia"/>
          <w:b/>
          <w:color w:val="auto"/>
          <w:sz w:val="24"/>
          <w:szCs w:val="24"/>
          <w:highlight w:val="none"/>
        </w:rPr>
        <w:t>3. 评标程序</w:t>
      </w:r>
      <w:bookmarkEnd w:id="38"/>
    </w:p>
    <w:p w14:paraId="500126A6">
      <w:pPr>
        <w:pStyle w:val="62"/>
        <w:widowControl/>
        <w:numPr>
          <w:ilvl w:val="1"/>
          <w:numId w:val="2"/>
        </w:numPr>
        <w:shd w:val="clear" w:color="auto" w:fill="FFFFFF"/>
        <w:snapToGrid w:val="0"/>
        <w:spacing w:line="360" w:lineRule="auto"/>
        <w:ind w:firstLineChars="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基本程序</w:t>
      </w:r>
    </w:p>
    <w:p w14:paraId="5734976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评标活动将按以下步骤进行：</w:t>
      </w:r>
    </w:p>
    <w:p w14:paraId="17A22AB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（1）评标准备</w:t>
      </w:r>
    </w:p>
    <w:p w14:paraId="434E249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（2）资格审查</w:t>
      </w:r>
    </w:p>
    <w:p w14:paraId="27DFB5B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（3）完备性及符合性审查</w:t>
      </w:r>
    </w:p>
    <w:p w14:paraId="4C49F72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（4）投标品牌统计</w:t>
      </w:r>
    </w:p>
    <w:p w14:paraId="4C9C7C2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（5）详细评审</w:t>
      </w:r>
    </w:p>
    <w:p w14:paraId="2A54835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（6）澄清、说明或补正</w:t>
      </w:r>
    </w:p>
    <w:p w14:paraId="07408FC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（7）推荐中标候选人及提交评标报告</w:t>
      </w:r>
    </w:p>
    <w:p w14:paraId="52D7BA7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 评标准备</w:t>
      </w:r>
    </w:p>
    <w:p w14:paraId="3918B7B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3.2.1评标小组成员签到</w:t>
      </w:r>
    </w:p>
    <w:p w14:paraId="044D2E4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评标小组成员到达评标现场时应当在签到表上签到以证明其出席。</w:t>
      </w:r>
    </w:p>
    <w:p w14:paraId="1FF4BC6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3.2.2 评标小组的分工</w:t>
      </w:r>
    </w:p>
    <w:p w14:paraId="0AED4D4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3.2.2.1评标小组首先推选一名评标小组主任。评标小组主任负责评标活动的组织领导工作。评标小组主任与评标小组其他成员具有同等的评标权力。</w:t>
      </w:r>
    </w:p>
    <w:p w14:paraId="4CBA990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3.2.2.2 评标小组主任除履行自己作为评标小组成员独立评标的职责外，主要负责以下工作：</w:t>
      </w:r>
    </w:p>
    <w:p w14:paraId="2D8D5B2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（1）组织评标小组成员学习招标文件；</w:t>
      </w:r>
    </w:p>
    <w:p w14:paraId="22EF27E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（2）汇总各评标小组成员认为需要投标人澄清、说明或者补正的问题；</w:t>
      </w:r>
    </w:p>
    <w:p w14:paraId="4BD9E9D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（3）组织评标小组对投标人质询并对投标人的答复进行评标；</w:t>
      </w:r>
    </w:p>
    <w:p w14:paraId="01EC7D5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（4）对出现较大争议的事项进行书面记录；</w:t>
      </w:r>
    </w:p>
    <w:p w14:paraId="6890B70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（5）组织收回评标过程中使用的文件、表格和评标记录以及其他资料，并查验评标记录的完整性及有效性；</w:t>
      </w:r>
    </w:p>
    <w:p w14:paraId="12CAC4F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（6）组织对评标结论进行复核确认；</w:t>
      </w:r>
    </w:p>
    <w:p w14:paraId="07F3096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（7）组织编写评标报告。</w:t>
      </w:r>
    </w:p>
    <w:p w14:paraId="11BC8DD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3.2.3 熟悉文件资料</w:t>
      </w:r>
    </w:p>
    <w:p w14:paraId="09990C6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3.2.3.1 评标小组主任应当组织评标小组成员认真研究招标文件，了解和熟悉招标目的、采购范围、主要合同条件、技术标准和要求，掌握评标标准和方法，熟悉本章及附件中包括的评标表格的使用，如果本章及附件所附的表格不能满足评标所需时，评标小组应当补充编制评标所需的表格。</w:t>
      </w:r>
    </w:p>
    <w:p w14:paraId="4F7E7D5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3.2.3.2 采购人或采购代理机构应当向评标小组提供评标所需的信息和数据，包括：</w:t>
      </w:r>
    </w:p>
    <w:p w14:paraId="429BB1A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（1）招标文件及其澄清修改等招标文件补充；</w:t>
      </w:r>
    </w:p>
    <w:p w14:paraId="69FBF45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（2）未在开标会上当场拒绝的各投标文件；</w:t>
      </w:r>
    </w:p>
    <w:p w14:paraId="01DA8EA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（3）开标会记录；</w:t>
      </w:r>
    </w:p>
    <w:p w14:paraId="38A00BC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（4）评标表格；</w:t>
      </w:r>
    </w:p>
    <w:p w14:paraId="6EF0294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（5）其他信息和数据。</w:t>
      </w:r>
    </w:p>
    <w:p w14:paraId="0E6CA02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3.3资格审查（适用于资格后审）</w:t>
      </w:r>
    </w:p>
    <w:p w14:paraId="7848A85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47757EF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3.4完备性及符合性审查</w:t>
      </w:r>
    </w:p>
    <w:p w14:paraId="0194112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3.4.1 评标委员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2863266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3.4.2 完备性及符合性审查条款是指对本招标项目产生了重大影响的重大偏差，而且纠正此类偏差将会对响应本次招标的其它投标人的竞争地位产生不公正的影响。</w:t>
      </w:r>
    </w:p>
    <w:p w14:paraId="7EC5862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519263F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3.4.4政府采购评审中出现下列情形之一的，评审委员会应当启动异常低价投标（响应）审查程序：</w:t>
      </w:r>
    </w:p>
    <w:p w14:paraId="50EF6D1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投标（响应）报价低于全部通过符合性审查供应商投标（响应）报价平均值50%的，即投标（响应）报价&lt;全部通过符合性审查供应商投标（响应）报价平均值×50%；</w:t>
      </w:r>
    </w:p>
    <w:p w14:paraId="7E91A3F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投标（响应）报价低于通过符合性审查的次低报价供应商投标（响应）报价50%的，即投标（响应）报价&lt;通过符合性审查的次低报价供应商投标（响应）报价×50%；</w:t>
      </w:r>
    </w:p>
    <w:p w14:paraId="56E3D7E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投标（响应）报价低于采购项目最高限价45%的，即投标（响应）报价&lt;采购项目最高限价×45%；</w:t>
      </w:r>
    </w:p>
    <w:p w14:paraId="38CD4F6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4</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评审委员会基于专业判断，认为供应商报价过低，有可能影响产品质量或者不能诚信履约的其他情形。</w:t>
      </w:r>
    </w:p>
    <w:p w14:paraId="2D1D6CC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3.4.5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4746F1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3.4.6</w:t>
      </w:r>
      <w:r>
        <w:rPr>
          <w:rFonts w:hint="default" w:asciiTheme="minorEastAsia" w:hAnsiTheme="minorEastAsia" w:eastAsiaTheme="minorEastAsia" w:cstheme="minorEastAsia"/>
          <w:color w:val="auto"/>
          <w:kern w:val="0"/>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ADB294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 投标品牌统计</w:t>
      </w:r>
    </w:p>
    <w:p w14:paraId="04CB834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3.5.1.由评标委员会根据投标人所报核心产品品牌统计计算投标人家数。</w:t>
      </w:r>
    </w:p>
    <w:p w14:paraId="0E78FA24">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3.5.2.如招标文件前附表中约定了单一产品或核心产品，则提供相同品牌产品且通过资格审查、完备性及符合性审查的不同投标人参加同一合同项下投标的，按一家投标人计算。</w:t>
      </w:r>
    </w:p>
    <w:p w14:paraId="5220F06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3.6详细评审</w:t>
      </w:r>
    </w:p>
    <w:p w14:paraId="54B3512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3.6.1. 只有通过了资格审查、完备性及符合性审查且投标品牌不少于3个方可进入详细评审。</w:t>
      </w:r>
    </w:p>
    <w:p w14:paraId="7E3DCFD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3.6.2 澄清、说明和补正</w:t>
      </w:r>
    </w:p>
    <w:p w14:paraId="245B303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3.6.2.1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14:paraId="59548D8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3.6.2.2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BC784E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3.6.3澄清、说明和补正内容不得改变投标文件的实质性内容（算术性错误修正的除外）。投标人的书面澄清、说明和补正属于投标文件的组成部分。</w:t>
      </w:r>
    </w:p>
    <w:p w14:paraId="5042AFF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3.6.4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递交到指定地点。评标小组不接受投标人主动提出的澄清、说明或补正。</w:t>
      </w:r>
    </w:p>
    <w:p w14:paraId="29648D7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3.6.5评标小组对投标人提交的澄清、说明或补正有疑问的，可以要求投标人进一步澄清、说明或补正，直至满足评标小组的要求。</w:t>
      </w:r>
    </w:p>
    <w:p w14:paraId="1193CAB3">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3.6.6评委评分：评委按照《详细评审标准》评分，投标人详细评审得分等于全部评委评分的算术平均值。</w:t>
      </w:r>
    </w:p>
    <w:p w14:paraId="6DD3FEE7">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3.6.7算术错误修正：投标价格有算术错误或前后不一致的，评标委员会按以下原则对投标价格进行修正：</w:t>
      </w:r>
    </w:p>
    <w:p w14:paraId="78E6E7D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（1）电子交易平台中报价与投标文件相应内容不一致的，以投标文件为准；</w:t>
      </w:r>
    </w:p>
    <w:p w14:paraId="4D5A048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（2）投标函与投标文件中相应内容不一致的，以投标函为准；</w:t>
      </w:r>
    </w:p>
    <w:p w14:paraId="116D1AB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（3）大写金额和小写金额不一致的，以大写金额为准；</w:t>
      </w:r>
    </w:p>
    <w:p w14:paraId="21A5DC1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（4）单价金额小数点或者百分比有明显错位的，以投标函的总价为准，并修改单价；</w:t>
      </w:r>
    </w:p>
    <w:p w14:paraId="72F9CF8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（5）总价金额与按单价汇总金额不一致的，以单价金额计算结果为准。</w:t>
      </w:r>
    </w:p>
    <w:p w14:paraId="749C229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修正后的报价经投标人确认后产生约束力，投标人不确认或不接受的，其投标无效。</w:t>
      </w:r>
    </w:p>
    <w:p w14:paraId="24E8216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3.6.8 评标小组发现投标人的报价明显低于其他投标人投标价格，使得其投标价格可能低于其成本的，应当要求该投标人作出书面说明并提供相应的证明材料。投标人不能合理说明或者不能提供相应证明材料的，由评标小组认定该投标人以低于成本报价竞标，否决其投标。</w:t>
      </w:r>
    </w:p>
    <w:p w14:paraId="7856FDF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3.6.9投标报价评分：对投标报价进行投标报价得分计算，计算方法详见评标办法前附表。</w:t>
      </w:r>
    </w:p>
    <w:p w14:paraId="3C5A668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3.6.10 汇总评分结果，评分分值计算保留小数点后两位，小数点后第三位“四舍五入”。</w:t>
      </w:r>
    </w:p>
    <w:p w14:paraId="731CACB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3.6.11 详细评审工作全部结束后，投标人总得分排序按照以下原则进行。</w:t>
      </w:r>
    </w:p>
    <w:p w14:paraId="2E1C1BD1">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3.6.11.1按照总得分由高到低顺序对投标人进行排序；</w:t>
      </w:r>
    </w:p>
    <w:p w14:paraId="0763E14B">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3.6.11.2总得分相同时报价低的投标人排序靠前；</w:t>
      </w:r>
    </w:p>
    <w:p w14:paraId="1DC6AED9">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3.6.11.3总得分相同且报价相同的同品牌投标人，由采购人确定排序顺序；</w:t>
      </w:r>
    </w:p>
    <w:p w14:paraId="6A2E81F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3.6.11.4总得分相同且报价相同的不同品牌投标人，采取随机抽取方式确定排序顺序。</w:t>
      </w:r>
    </w:p>
    <w:p w14:paraId="153BBC7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3.7推荐中标候选人及提交评标报告</w:t>
      </w:r>
    </w:p>
    <w:p w14:paraId="2FBADB42">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3.7.1评标委员会推荐中标候选人，总得分排序第一的投标人将被确定为第一中标候选人（总得分排序最高的同品牌投标人获得中标候选人推荐资格，其他同品牌投标人不作为中标候选人），以此类推确定出规定数量的的中标候选人。</w:t>
      </w:r>
    </w:p>
    <w:p w14:paraId="2E7A3045">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3.7.2当通过了资格审查、完备性及符合性审查后，投标品牌少于3个时，采购人应当依法重新招标。</w:t>
      </w:r>
    </w:p>
    <w:p w14:paraId="209A90DF">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3.7.3 评标小组完成评标后，应当向采购人提交书面评标报告。</w:t>
      </w:r>
    </w:p>
    <w:p w14:paraId="64B491A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3.8特殊情况的处置程序</w:t>
      </w:r>
    </w:p>
    <w:p w14:paraId="7E43A66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3.8.1 关于评标活动暂停</w:t>
      </w:r>
    </w:p>
    <w:p w14:paraId="045494BE">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14:paraId="3BDAFB4A">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3.8.2关于评标中途更换评委</w:t>
      </w:r>
    </w:p>
    <w:p w14:paraId="5AE71D8C">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3.8.2.1 除非发生下列情况之一，评标小组成员不得在评标中途更换：</w:t>
      </w:r>
    </w:p>
    <w:p w14:paraId="6F6571A0">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（1）因不可抗拒的客观原因，不能到场或需在评标中途退出评标活动。</w:t>
      </w:r>
    </w:p>
    <w:p w14:paraId="21C50B4D">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（2）根据法律法规规定，某个或某几个评标小组成员需要回避。</w:t>
      </w:r>
    </w:p>
    <w:p w14:paraId="1F4F4C56">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3.8.2.2 退出评标的评标小组成员，其已完成的评标行为无效，由更换的评委进行评标。</w:t>
      </w:r>
    </w:p>
    <w:p w14:paraId="40303E08">
      <w:pPr>
        <w:widowControl/>
        <w:shd w:val="clear" w:color="auto" w:fill="FFFFFF"/>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3.8.3 在评标环节中，需评标小组就某项定性的评标结论做出表决的，由评标小组全体成员按照少数服从多数的原则确定。</w:t>
      </w:r>
    </w:p>
    <w:p w14:paraId="15C89AFE">
      <w:pPr>
        <w:widowControl/>
        <w:jc w:val="left"/>
        <w:rPr>
          <w:rFonts w:hint="eastAsia" w:asciiTheme="minorEastAsia" w:hAnsiTheme="minorEastAsia" w:eastAsiaTheme="minorEastAsia" w:cstheme="minorEastAsia"/>
          <w:b/>
          <w:color w:val="auto"/>
          <w:sz w:val="24"/>
          <w:szCs w:val="24"/>
          <w:highlight w:val="none"/>
        </w:rPr>
      </w:pPr>
      <w:bookmarkStart w:id="39" w:name="_Toc485312286"/>
      <w:r>
        <w:rPr>
          <w:rFonts w:hint="eastAsia" w:asciiTheme="minorEastAsia" w:hAnsiTheme="minorEastAsia" w:eastAsiaTheme="minorEastAsia" w:cstheme="minorEastAsia"/>
          <w:b/>
          <w:color w:val="auto"/>
          <w:sz w:val="24"/>
          <w:szCs w:val="24"/>
          <w:highlight w:val="none"/>
        </w:rPr>
        <w:br w:type="page"/>
      </w:r>
    </w:p>
    <w:p w14:paraId="4BEEACD5">
      <w:pPr>
        <w:widowControl/>
        <w:shd w:val="clear" w:color="auto" w:fill="FFFFFF"/>
        <w:snapToGrid w:val="0"/>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问题澄清通知</w:t>
      </w:r>
    </w:p>
    <w:p w14:paraId="1E6947D0">
      <w:pPr>
        <w:spacing w:line="360" w:lineRule="auto"/>
        <w:rPr>
          <w:rFonts w:hint="eastAsia" w:asciiTheme="minorEastAsia" w:hAnsiTheme="minorEastAsia" w:eastAsiaTheme="minorEastAsia" w:cstheme="minorEastAsia"/>
          <w:color w:val="auto"/>
          <w:sz w:val="24"/>
          <w:szCs w:val="24"/>
          <w:highlight w:val="none"/>
        </w:rPr>
      </w:pPr>
    </w:p>
    <w:p w14:paraId="47F4C7A2">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（投标人名称）：</w:t>
      </w:r>
    </w:p>
    <w:p w14:paraId="149B8039">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（招标项目名称）招标的评标小组，对你方的投标文件进行了仔细的审查，现需你方对本通知所附质疑问卷中的问题以书面形式予以澄清、说明或者补正。</w:t>
      </w:r>
    </w:p>
    <w:p w14:paraId="2C92D38A">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质疑问题：</w:t>
      </w:r>
    </w:p>
    <w:p w14:paraId="17CA1DE4">
      <w:pPr>
        <w:spacing w:line="360" w:lineRule="auto"/>
        <w:rPr>
          <w:rFonts w:hint="eastAsia" w:asciiTheme="minorEastAsia" w:hAnsiTheme="minorEastAsia" w:eastAsiaTheme="minorEastAsia" w:cstheme="minorEastAsia"/>
          <w:color w:val="auto"/>
          <w:kern w:val="0"/>
          <w:sz w:val="24"/>
          <w:szCs w:val="24"/>
          <w:highlight w:val="none"/>
        </w:rPr>
      </w:pPr>
    </w:p>
    <w:p w14:paraId="3FE9759E">
      <w:pPr>
        <w:spacing w:line="360" w:lineRule="auto"/>
        <w:rPr>
          <w:rFonts w:hint="eastAsia" w:asciiTheme="minorEastAsia" w:hAnsiTheme="minorEastAsia" w:eastAsiaTheme="minorEastAsia" w:cstheme="minorEastAsia"/>
          <w:color w:val="auto"/>
          <w:kern w:val="0"/>
          <w:sz w:val="24"/>
          <w:szCs w:val="24"/>
          <w:highlight w:val="none"/>
        </w:rPr>
      </w:pPr>
    </w:p>
    <w:p w14:paraId="7A51F44E">
      <w:pPr>
        <w:spacing w:line="360" w:lineRule="auto"/>
        <w:rPr>
          <w:rFonts w:hint="eastAsia" w:asciiTheme="minorEastAsia" w:hAnsiTheme="minorEastAsia" w:eastAsiaTheme="minorEastAsia" w:cstheme="minorEastAsia"/>
          <w:color w:val="auto"/>
          <w:kern w:val="0"/>
          <w:sz w:val="24"/>
          <w:szCs w:val="24"/>
          <w:highlight w:val="none"/>
        </w:rPr>
      </w:pPr>
    </w:p>
    <w:p w14:paraId="3516403C">
      <w:pPr>
        <w:spacing w:line="360" w:lineRule="auto"/>
        <w:rPr>
          <w:rFonts w:hint="eastAsia" w:asciiTheme="minorEastAsia" w:hAnsiTheme="minorEastAsia" w:eastAsiaTheme="minorEastAsia" w:cstheme="minorEastAsia"/>
          <w:color w:val="auto"/>
          <w:kern w:val="0"/>
          <w:sz w:val="24"/>
          <w:szCs w:val="24"/>
          <w:highlight w:val="none"/>
        </w:rPr>
      </w:pPr>
    </w:p>
    <w:p w14:paraId="31AB06DA">
      <w:pPr>
        <w:spacing w:line="360" w:lineRule="auto"/>
        <w:rPr>
          <w:rFonts w:hint="eastAsia" w:asciiTheme="minorEastAsia" w:hAnsiTheme="minorEastAsia" w:eastAsiaTheme="minorEastAsia" w:cstheme="minorEastAsia"/>
          <w:color w:val="auto"/>
          <w:kern w:val="0"/>
          <w:sz w:val="24"/>
          <w:szCs w:val="24"/>
          <w:highlight w:val="none"/>
        </w:rPr>
      </w:pPr>
    </w:p>
    <w:p w14:paraId="0932B6DC">
      <w:pPr>
        <w:spacing w:line="360" w:lineRule="auto"/>
        <w:rPr>
          <w:rFonts w:hint="eastAsia" w:asciiTheme="minorEastAsia" w:hAnsiTheme="minorEastAsia" w:eastAsiaTheme="minorEastAsia" w:cstheme="minorEastAsia"/>
          <w:color w:val="auto"/>
          <w:kern w:val="0"/>
          <w:sz w:val="24"/>
          <w:szCs w:val="24"/>
          <w:highlight w:val="none"/>
        </w:rPr>
      </w:pPr>
    </w:p>
    <w:p w14:paraId="799DCB58">
      <w:pPr>
        <w:spacing w:line="360" w:lineRule="auto"/>
        <w:rPr>
          <w:rFonts w:hint="eastAsia" w:asciiTheme="minorEastAsia" w:hAnsiTheme="minorEastAsia" w:eastAsiaTheme="minorEastAsia" w:cstheme="minorEastAsia"/>
          <w:color w:val="auto"/>
          <w:kern w:val="0"/>
          <w:sz w:val="24"/>
          <w:szCs w:val="24"/>
          <w:highlight w:val="none"/>
        </w:rPr>
      </w:pPr>
    </w:p>
    <w:p w14:paraId="358EDC5D">
      <w:pPr>
        <w:spacing w:line="360" w:lineRule="auto"/>
        <w:rPr>
          <w:rFonts w:hint="eastAsia" w:asciiTheme="minorEastAsia" w:hAnsiTheme="minorEastAsia" w:eastAsiaTheme="minorEastAsia" w:cstheme="minorEastAsia"/>
          <w:color w:val="auto"/>
          <w:kern w:val="0"/>
          <w:sz w:val="24"/>
          <w:szCs w:val="24"/>
          <w:highlight w:val="none"/>
        </w:rPr>
      </w:pPr>
    </w:p>
    <w:p w14:paraId="44A8BD1E">
      <w:pPr>
        <w:spacing w:line="360" w:lineRule="auto"/>
        <w:rPr>
          <w:rFonts w:hint="eastAsia" w:asciiTheme="minorEastAsia" w:hAnsiTheme="minorEastAsia" w:eastAsiaTheme="minorEastAsia" w:cstheme="minorEastAsia"/>
          <w:color w:val="auto"/>
          <w:kern w:val="0"/>
          <w:sz w:val="24"/>
          <w:szCs w:val="24"/>
          <w:highlight w:val="none"/>
        </w:rPr>
      </w:pPr>
    </w:p>
    <w:p w14:paraId="186BFFDE">
      <w:pPr>
        <w:spacing w:line="360" w:lineRule="auto"/>
        <w:rPr>
          <w:rFonts w:hint="eastAsia" w:asciiTheme="minorEastAsia" w:hAnsiTheme="minorEastAsia" w:eastAsiaTheme="minorEastAsia" w:cstheme="minorEastAsia"/>
          <w:color w:val="auto"/>
          <w:kern w:val="0"/>
          <w:sz w:val="24"/>
          <w:szCs w:val="24"/>
          <w:highlight w:val="none"/>
        </w:rPr>
      </w:pPr>
    </w:p>
    <w:p w14:paraId="0243A492">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评标小组员（签字）：</w:t>
      </w:r>
    </w:p>
    <w:p w14:paraId="780D1C00">
      <w:pPr>
        <w:spacing w:line="360" w:lineRule="auto"/>
        <w:rPr>
          <w:rFonts w:hint="eastAsia" w:asciiTheme="minorEastAsia" w:hAnsiTheme="minorEastAsia" w:eastAsiaTheme="minorEastAsia" w:cstheme="minorEastAsia"/>
          <w:color w:val="auto"/>
          <w:kern w:val="0"/>
          <w:sz w:val="24"/>
          <w:szCs w:val="24"/>
          <w:highlight w:val="none"/>
        </w:rPr>
      </w:pPr>
    </w:p>
    <w:p w14:paraId="29F8173A">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日期：年月日</w:t>
      </w:r>
    </w:p>
    <w:p w14:paraId="2D9FD3C7">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rPr>
        <w:br w:type="page"/>
      </w:r>
      <w:r>
        <w:rPr>
          <w:rFonts w:hint="eastAsia" w:asciiTheme="minorEastAsia" w:hAnsiTheme="minorEastAsia" w:eastAsiaTheme="minorEastAsia" w:cstheme="minorEastAsia"/>
          <w:b/>
          <w:color w:val="auto"/>
          <w:sz w:val="24"/>
          <w:szCs w:val="24"/>
          <w:highlight w:val="none"/>
        </w:rPr>
        <w:t>问题的澄清、说明或补正</w:t>
      </w:r>
    </w:p>
    <w:p w14:paraId="678C4C9C">
      <w:pPr>
        <w:rPr>
          <w:rFonts w:hint="eastAsia" w:asciiTheme="minorEastAsia" w:hAnsiTheme="minorEastAsia" w:eastAsiaTheme="minorEastAsia" w:cstheme="minorEastAsia"/>
          <w:color w:val="auto"/>
          <w:kern w:val="0"/>
          <w:sz w:val="24"/>
          <w:szCs w:val="24"/>
          <w:highlight w:val="none"/>
        </w:rPr>
      </w:pPr>
    </w:p>
    <w:p w14:paraId="0C63FC47">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评标小组：</w:t>
      </w:r>
    </w:p>
    <w:p w14:paraId="72D1F014">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（招标项目名称）的问题澄清通知已收悉，现澄清、说明或者补正如下：</w:t>
      </w:r>
    </w:p>
    <w:p w14:paraId="7AF4299F">
      <w:pPr>
        <w:spacing w:line="360" w:lineRule="auto"/>
        <w:rPr>
          <w:rFonts w:hint="eastAsia" w:asciiTheme="minorEastAsia" w:hAnsiTheme="minorEastAsia" w:eastAsiaTheme="minorEastAsia" w:cstheme="minorEastAsia"/>
          <w:color w:val="auto"/>
          <w:kern w:val="0"/>
          <w:sz w:val="24"/>
          <w:szCs w:val="24"/>
          <w:highlight w:val="none"/>
        </w:rPr>
      </w:pPr>
    </w:p>
    <w:p w14:paraId="03EDAA6F">
      <w:pPr>
        <w:spacing w:line="360" w:lineRule="auto"/>
        <w:rPr>
          <w:rFonts w:hint="eastAsia" w:asciiTheme="minorEastAsia" w:hAnsiTheme="minorEastAsia" w:eastAsiaTheme="minorEastAsia" w:cstheme="minorEastAsia"/>
          <w:color w:val="auto"/>
          <w:kern w:val="0"/>
          <w:sz w:val="24"/>
          <w:szCs w:val="24"/>
          <w:highlight w:val="none"/>
        </w:rPr>
      </w:pPr>
    </w:p>
    <w:p w14:paraId="4FB00691">
      <w:pPr>
        <w:spacing w:line="360" w:lineRule="auto"/>
        <w:rPr>
          <w:rFonts w:hint="eastAsia" w:asciiTheme="minorEastAsia" w:hAnsiTheme="minorEastAsia" w:eastAsiaTheme="minorEastAsia" w:cstheme="minorEastAsia"/>
          <w:color w:val="auto"/>
          <w:kern w:val="0"/>
          <w:sz w:val="24"/>
          <w:szCs w:val="24"/>
          <w:highlight w:val="none"/>
        </w:rPr>
      </w:pPr>
    </w:p>
    <w:p w14:paraId="2EF8C2E4">
      <w:pPr>
        <w:spacing w:line="360" w:lineRule="auto"/>
        <w:rPr>
          <w:rFonts w:hint="eastAsia" w:asciiTheme="minorEastAsia" w:hAnsiTheme="minorEastAsia" w:eastAsiaTheme="minorEastAsia" w:cstheme="minorEastAsia"/>
          <w:color w:val="auto"/>
          <w:kern w:val="0"/>
          <w:sz w:val="24"/>
          <w:szCs w:val="24"/>
          <w:highlight w:val="none"/>
        </w:rPr>
      </w:pPr>
    </w:p>
    <w:p w14:paraId="185972FB">
      <w:pPr>
        <w:spacing w:line="360" w:lineRule="auto"/>
        <w:rPr>
          <w:rFonts w:hint="eastAsia" w:asciiTheme="minorEastAsia" w:hAnsiTheme="minorEastAsia" w:eastAsiaTheme="minorEastAsia" w:cstheme="minorEastAsia"/>
          <w:color w:val="auto"/>
          <w:kern w:val="0"/>
          <w:sz w:val="24"/>
          <w:szCs w:val="24"/>
          <w:highlight w:val="none"/>
        </w:rPr>
      </w:pPr>
    </w:p>
    <w:p w14:paraId="3A9CCBF8">
      <w:pPr>
        <w:spacing w:line="360" w:lineRule="auto"/>
        <w:rPr>
          <w:rFonts w:hint="eastAsia" w:asciiTheme="minorEastAsia" w:hAnsiTheme="minorEastAsia" w:eastAsiaTheme="minorEastAsia" w:cstheme="minorEastAsia"/>
          <w:color w:val="auto"/>
          <w:kern w:val="0"/>
          <w:sz w:val="24"/>
          <w:szCs w:val="24"/>
          <w:highlight w:val="none"/>
        </w:rPr>
      </w:pPr>
    </w:p>
    <w:p w14:paraId="2C49B932">
      <w:pPr>
        <w:spacing w:line="360" w:lineRule="auto"/>
        <w:rPr>
          <w:rFonts w:hint="eastAsia" w:asciiTheme="minorEastAsia" w:hAnsiTheme="minorEastAsia" w:eastAsiaTheme="minorEastAsia" w:cstheme="minorEastAsia"/>
          <w:color w:val="auto"/>
          <w:kern w:val="0"/>
          <w:sz w:val="24"/>
          <w:szCs w:val="24"/>
          <w:highlight w:val="none"/>
        </w:rPr>
      </w:pPr>
    </w:p>
    <w:p w14:paraId="23526D4F">
      <w:pPr>
        <w:spacing w:line="360" w:lineRule="auto"/>
        <w:rPr>
          <w:rFonts w:hint="eastAsia" w:asciiTheme="minorEastAsia" w:hAnsiTheme="minorEastAsia" w:eastAsiaTheme="minorEastAsia" w:cstheme="minorEastAsia"/>
          <w:color w:val="auto"/>
          <w:kern w:val="0"/>
          <w:sz w:val="24"/>
          <w:szCs w:val="24"/>
          <w:highlight w:val="none"/>
        </w:rPr>
      </w:pPr>
    </w:p>
    <w:p w14:paraId="2C3847BE">
      <w:pPr>
        <w:spacing w:line="360" w:lineRule="auto"/>
        <w:rPr>
          <w:rFonts w:hint="eastAsia" w:asciiTheme="minorEastAsia" w:hAnsiTheme="minorEastAsia" w:eastAsiaTheme="minorEastAsia" w:cstheme="minorEastAsia"/>
          <w:color w:val="auto"/>
          <w:kern w:val="0"/>
          <w:sz w:val="24"/>
          <w:szCs w:val="24"/>
          <w:highlight w:val="none"/>
        </w:rPr>
      </w:pPr>
    </w:p>
    <w:p w14:paraId="062507EA">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法定代表人或其授权委托人（签字）：</w:t>
      </w:r>
    </w:p>
    <w:p w14:paraId="55AD3ED9">
      <w:pPr>
        <w:spacing w:line="360" w:lineRule="auto"/>
        <w:rPr>
          <w:rFonts w:hint="eastAsia" w:asciiTheme="minorEastAsia" w:hAnsiTheme="minorEastAsia" w:eastAsiaTheme="minorEastAsia" w:cstheme="minorEastAsia"/>
          <w:color w:val="auto"/>
          <w:kern w:val="0"/>
          <w:sz w:val="24"/>
          <w:szCs w:val="24"/>
          <w:highlight w:val="none"/>
        </w:rPr>
      </w:pPr>
    </w:p>
    <w:p w14:paraId="7250F66D">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日期：年月日</w:t>
      </w:r>
    </w:p>
    <w:p w14:paraId="270AAD82">
      <w:pPr>
        <w:spacing w:line="360" w:lineRule="auto"/>
        <w:jc w:val="center"/>
        <w:outlineLvl w:val="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rPr>
        <w:br w:type="page"/>
      </w:r>
      <w:bookmarkStart w:id="40" w:name="_Toc194507092"/>
      <w:r>
        <w:rPr>
          <w:rFonts w:hint="eastAsia" w:asciiTheme="minorEastAsia" w:hAnsiTheme="minorEastAsia" w:eastAsiaTheme="minorEastAsia" w:cstheme="minorEastAsia"/>
          <w:b/>
          <w:color w:val="auto"/>
          <w:sz w:val="24"/>
          <w:szCs w:val="24"/>
          <w:highlight w:val="none"/>
        </w:rPr>
        <w:t>第三章 合同条款</w:t>
      </w:r>
      <w:bookmarkEnd w:id="39"/>
      <w:bookmarkEnd w:id="40"/>
    </w:p>
    <w:p w14:paraId="5FAF1C15">
      <w:pPr>
        <w:widowControl/>
        <w:spacing w:before="135" w:after="135" w:line="440" w:lineRule="exact"/>
        <w:jc w:val="center"/>
        <w:rPr>
          <w:rFonts w:hint="eastAsia" w:asciiTheme="minorEastAsia" w:hAnsiTheme="minorEastAsia" w:eastAsiaTheme="minorEastAsia" w:cstheme="minorEastAsia"/>
          <w:b/>
          <w:bCs/>
          <w:color w:val="auto"/>
          <w:kern w:val="0"/>
          <w:sz w:val="36"/>
          <w:szCs w:val="36"/>
          <w:highlight w:val="none"/>
        </w:rPr>
      </w:pPr>
      <w:r>
        <w:rPr>
          <w:rFonts w:hint="eastAsia" w:asciiTheme="minorEastAsia" w:hAnsiTheme="minorEastAsia" w:eastAsiaTheme="minorEastAsia" w:cstheme="minorEastAsia"/>
          <w:b/>
          <w:bCs/>
          <w:color w:val="auto"/>
          <w:kern w:val="0"/>
          <w:sz w:val="36"/>
          <w:szCs w:val="36"/>
          <w:highlight w:val="none"/>
        </w:rPr>
        <w:t>新疆维吾尔自治区第二济困医院（新疆维吾尔自治区中西医结合医院、新疆维吾尔自治区第五人民医院）</w:t>
      </w:r>
    </w:p>
    <w:p w14:paraId="5BD532E2">
      <w:pPr>
        <w:widowControl/>
        <w:spacing w:before="135" w:after="135" w:line="440" w:lineRule="exact"/>
        <w:jc w:val="center"/>
        <w:rPr>
          <w:rFonts w:hint="eastAsia" w:asciiTheme="minorEastAsia" w:hAnsiTheme="minorEastAsia" w:eastAsiaTheme="minorEastAsia" w:cstheme="minorEastAsia"/>
          <w:b/>
          <w:bCs/>
          <w:color w:val="auto"/>
          <w:kern w:val="0"/>
          <w:sz w:val="36"/>
          <w:szCs w:val="36"/>
          <w:highlight w:val="none"/>
        </w:rPr>
      </w:pPr>
      <w:r>
        <w:rPr>
          <w:rFonts w:hint="eastAsia" w:asciiTheme="minorEastAsia" w:hAnsiTheme="minorEastAsia" w:eastAsiaTheme="minorEastAsia" w:cstheme="minorEastAsia"/>
          <w:b/>
          <w:bCs/>
          <w:color w:val="auto"/>
          <w:kern w:val="0"/>
          <w:sz w:val="36"/>
          <w:szCs w:val="36"/>
          <w:highlight w:val="none"/>
        </w:rPr>
        <w:t>购买合同</w:t>
      </w:r>
    </w:p>
    <w:p w14:paraId="1D0DFF77">
      <w:pPr>
        <w:widowControl/>
        <w:spacing w:before="135" w:after="135" w:line="336" w:lineRule="auto"/>
        <w:jc w:val="left"/>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合同编号：DEJKYY-</w:t>
      </w:r>
    </w:p>
    <w:p w14:paraId="3D0E3945">
      <w:pPr>
        <w:widowControl/>
        <w:spacing w:before="135" w:after="135" w:line="336" w:lineRule="auto"/>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highlight w:val="none"/>
        </w:rPr>
        <w:t>签约地：新疆维吾尔自治区第二济困医院（新疆维吾尔自治区中西医结合医院、新疆维吾尔自治区第五人民医院）</w:t>
      </w:r>
    </w:p>
    <w:p w14:paraId="65B7D904">
      <w:pPr>
        <w:widowControl/>
        <w:spacing w:before="135" w:after="135" w:line="336" w:lineRule="auto"/>
        <w:jc w:val="left"/>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甲方（买方）：新疆维吾尔自治区第二济困医院（新疆维吾尔自治区中西医结合医院、新疆维吾尔自治区第五人民医院）</w:t>
      </w:r>
    </w:p>
    <w:p w14:paraId="590D5D32">
      <w:pPr>
        <w:widowControl/>
        <w:spacing w:line="336" w:lineRule="auto"/>
        <w:jc w:val="left"/>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乙方（卖方）：</w:t>
      </w:r>
    </w:p>
    <w:p w14:paraId="70BD32D5">
      <w:pPr>
        <w:widowControl/>
        <w:spacing w:before="135" w:after="135" w:line="336" w:lineRule="auto"/>
        <w:jc w:val="left"/>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项目名称：</w:t>
      </w:r>
    </w:p>
    <w:p w14:paraId="25541642">
      <w:pPr>
        <w:widowControl/>
        <w:spacing w:before="135" w:after="135" w:line="336" w:lineRule="auto"/>
        <w:jc w:val="left"/>
        <w:rPr>
          <w:rFonts w:hint="eastAsia" w:asciiTheme="minorEastAsia" w:hAnsiTheme="minorEastAsia" w:eastAsiaTheme="minorEastAsia" w:cstheme="minorEastAsia"/>
          <w:b/>
          <w:bCs/>
          <w:color w:val="auto"/>
          <w:kern w:val="0"/>
          <w:highlight w:val="none"/>
        </w:rPr>
      </w:pPr>
      <w:r>
        <w:rPr>
          <w:rFonts w:hint="eastAsia" w:asciiTheme="minorEastAsia" w:hAnsiTheme="minorEastAsia" w:eastAsiaTheme="minorEastAsia" w:cstheme="minorEastAsia"/>
          <w:b/>
          <w:bCs/>
          <w:color w:val="auto"/>
          <w:kern w:val="0"/>
          <w:highlight w:val="none"/>
        </w:rPr>
        <w:t>资金支付方式：</w:t>
      </w:r>
    </w:p>
    <w:p w14:paraId="25E6A5A4">
      <w:pPr>
        <w:widowControl/>
        <w:spacing w:before="135" w:after="135" w:line="336" w:lineRule="auto"/>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highlight w:val="none"/>
        </w:rPr>
        <w:t>1.</w:t>
      </w:r>
      <w:r>
        <w:rPr>
          <w:rFonts w:hint="eastAsia" w:asciiTheme="minorEastAsia" w:hAnsiTheme="minorEastAsia" w:eastAsiaTheme="minorEastAsia" w:cstheme="minorEastAsia"/>
          <w:color w:val="auto"/>
          <w:kern w:val="0"/>
          <w:szCs w:val="21"/>
          <w:highlight w:val="none"/>
        </w:rPr>
        <w:t>甲乙双方根据《中华人民共和国民法典》，在平等互利、协商一致的基础上，由招标代理机构XXX进行招标，项目编号为XXX的中标通知书，甲方同意向乙方购买,同时,乙方同意授予甲方以下设备：</w:t>
      </w:r>
    </w:p>
    <w:tbl>
      <w:tblPr>
        <w:tblStyle w:val="40"/>
        <w:tblW w:w="10395" w:type="dxa"/>
        <w:tblInd w:w="-7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947"/>
        <w:gridCol w:w="1686"/>
        <w:gridCol w:w="1153"/>
        <w:gridCol w:w="652"/>
        <w:gridCol w:w="1446"/>
        <w:gridCol w:w="1435"/>
        <w:gridCol w:w="1435"/>
      </w:tblGrid>
      <w:tr w14:paraId="30E2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41" w:type="dxa"/>
            <w:vAlign w:val="center"/>
          </w:tcPr>
          <w:p w14:paraId="1C6D38E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1947" w:type="dxa"/>
            <w:vAlign w:val="center"/>
          </w:tcPr>
          <w:p w14:paraId="252BE15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设备名称</w:t>
            </w:r>
          </w:p>
        </w:tc>
        <w:tc>
          <w:tcPr>
            <w:tcW w:w="1686" w:type="dxa"/>
            <w:vAlign w:val="center"/>
          </w:tcPr>
          <w:p w14:paraId="1F7072A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规格/型号</w:t>
            </w:r>
          </w:p>
        </w:tc>
        <w:tc>
          <w:tcPr>
            <w:tcW w:w="1153" w:type="dxa"/>
            <w:vAlign w:val="center"/>
          </w:tcPr>
          <w:p w14:paraId="37EBB61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产地/品牌</w:t>
            </w:r>
          </w:p>
        </w:tc>
        <w:tc>
          <w:tcPr>
            <w:tcW w:w="652" w:type="dxa"/>
            <w:vAlign w:val="center"/>
          </w:tcPr>
          <w:p w14:paraId="68B5F52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446" w:type="dxa"/>
            <w:vAlign w:val="center"/>
          </w:tcPr>
          <w:p w14:paraId="278C01F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含税单价（元）</w:t>
            </w:r>
          </w:p>
        </w:tc>
        <w:tc>
          <w:tcPr>
            <w:tcW w:w="1435" w:type="dxa"/>
            <w:vAlign w:val="center"/>
          </w:tcPr>
          <w:p w14:paraId="4133235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含税总价（元）</w:t>
            </w:r>
          </w:p>
        </w:tc>
        <w:tc>
          <w:tcPr>
            <w:tcW w:w="1435" w:type="dxa"/>
            <w:vAlign w:val="center"/>
          </w:tcPr>
          <w:p w14:paraId="61DE86B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生产厂家规模</w:t>
            </w:r>
          </w:p>
        </w:tc>
      </w:tr>
      <w:tr w14:paraId="7DC6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41" w:type="dxa"/>
            <w:vAlign w:val="center"/>
          </w:tcPr>
          <w:p w14:paraId="0446CCB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947" w:type="dxa"/>
            <w:vAlign w:val="center"/>
          </w:tcPr>
          <w:p w14:paraId="2B2965A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p>
        </w:tc>
        <w:tc>
          <w:tcPr>
            <w:tcW w:w="1686" w:type="dxa"/>
            <w:vAlign w:val="center"/>
          </w:tcPr>
          <w:p w14:paraId="6E2D55D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p>
        </w:tc>
        <w:tc>
          <w:tcPr>
            <w:tcW w:w="1153" w:type="dxa"/>
            <w:vAlign w:val="center"/>
          </w:tcPr>
          <w:p w14:paraId="5C43E0D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p>
        </w:tc>
        <w:tc>
          <w:tcPr>
            <w:tcW w:w="652" w:type="dxa"/>
            <w:vAlign w:val="center"/>
          </w:tcPr>
          <w:p w14:paraId="3315852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p>
        </w:tc>
        <w:tc>
          <w:tcPr>
            <w:tcW w:w="1446" w:type="dxa"/>
            <w:vAlign w:val="center"/>
          </w:tcPr>
          <w:p w14:paraId="5BA1017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p>
        </w:tc>
        <w:tc>
          <w:tcPr>
            <w:tcW w:w="1435" w:type="dxa"/>
            <w:vAlign w:val="center"/>
          </w:tcPr>
          <w:p w14:paraId="4AC291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p>
        </w:tc>
        <w:tc>
          <w:tcPr>
            <w:tcW w:w="1435" w:type="dxa"/>
            <w:vAlign w:val="center"/>
          </w:tcPr>
          <w:p w14:paraId="2563B93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p>
        </w:tc>
      </w:tr>
      <w:tr w14:paraId="22B6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41" w:type="dxa"/>
            <w:vAlign w:val="center"/>
          </w:tcPr>
          <w:p w14:paraId="32A3121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1947" w:type="dxa"/>
            <w:vAlign w:val="center"/>
          </w:tcPr>
          <w:p w14:paraId="34F9F09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p>
        </w:tc>
        <w:tc>
          <w:tcPr>
            <w:tcW w:w="1686" w:type="dxa"/>
            <w:vAlign w:val="center"/>
          </w:tcPr>
          <w:p w14:paraId="738EE04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p>
        </w:tc>
        <w:tc>
          <w:tcPr>
            <w:tcW w:w="1153" w:type="dxa"/>
            <w:vAlign w:val="center"/>
          </w:tcPr>
          <w:p w14:paraId="4B403DA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p>
        </w:tc>
        <w:tc>
          <w:tcPr>
            <w:tcW w:w="652" w:type="dxa"/>
            <w:vAlign w:val="center"/>
          </w:tcPr>
          <w:p w14:paraId="7A89C20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p>
        </w:tc>
        <w:tc>
          <w:tcPr>
            <w:tcW w:w="1446" w:type="dxa"/>
            <w:vAlign w:val="center"/>
          </w:tcPr>
          <w:p w14:paraId="11E54D4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p>
        </w:tc>
        <w:tc>
          <w:tcPr>
            <w:tcW w:w="1435" w:type="dxa"/>
            <w:vAlign w:val="center"/>
          </w:tcPr>
          <w:p w14:paraId="24D2624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p>
        </w:tc>
        <w:tc>
          <w:tcPr>
            <w:tcW w:w="1435" w:type="dxa"/>
            <w:vAlign w:val="center"/>
          </w:tcPr>
          <w:p w14:paraId="361019B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p>
        </w:tc>
      </w:tr>
      <w:tr w14:paraId="5AC7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74" w:type="dxa"/>
            <w:gridSpan w:val="3"/>
            <w:vAlign w:val="center"/>
          </w:tcPr>
          <w:p w14:paraId="5968E59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小写含税合计金额（人民币）：</w:t>
            </w:r>
          </w:p>
        </w:tc>
        <w:tc>
          <w:tcPr>
            <w:tcW w:w="6121" w:type="dxa"/>
            <w:gridSpan w:val="5"/>
            <w:vAlign w:val="center"/>
          </w:tcPr>
          <w:p w14:paraId="283D8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大写含税合计金额（人民币）：</w:t>
            </w:r>
          </w:p>
        </w:tc>
      </w:tr>
    </w:tbl>
    <w:p w14:paraId="38E2140E">
      <w:pPr>
        <w:pStyle w:val="33"/>
        <w:shd w:val="clear" w:color="auto" w:fill="FFFFFF"/>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设备的易耗配件必须在合同附件中注明，如无明确配件价格的由甲方市场询价后确认乙方的配件供给价格。</w:t>
      </w:r>
    </w:p>
    <w:p w14:paraId="54282B9C">
      <w:pPr>
        <w:widowControl/>
        <w:spacing w:line="360" w:lineRule="auto"/>
        <w:jc w:val="left"/>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2.设备的交付期 </w:t>
      </w:r>
    </w:p>
    <w:p w14:paraId="241DE74D">
      <w:pPr>
        <w:widowControl/>
        <w:spacing w:line="360" w:lineRule="auto"/>
        <w:ind w:firstLine="420" w:firstLineChars="200"/>
        <w:jc w:val="left"/>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color w:val="auto"/>
          <w:kern w:val="0"/>
          <w:szCs w:val="21"/>
          <w:highlight w:val="none"/>
        </w:rPr>
        <w:t>乙方提供的国产产品在合同生效的</w:t>
      </w:r>
      <w:r>
        <w:rPr>
          <w:rFonts w:hint="eastAsia" w:asciiTheme="minorEastAsia" w:hAnsiTheme="minorEastAsia" w:eastAsiaTheme="minorEastAsia" w:cstheme="minorEastAsia"/>
          <w:b/>
          <w:bCs/>
          <w:color w:val="auto"/>
          <w:kern w:val="0"/>
          <w:szCs w:val="21"/>
          <w:highlight w:val="none"/>
          <w:u w:val="single"/>
        </w:rPr>
        <w:t>X天</w:t>
      </w:r>
      <w:r>
        <w:rPr>
          <w:rFonts w:hint="eastAsia" w:asciiTheme="minorEastAsia" w:hAnsiTheme="minorEastAsia" w:eastAsiaTheme="minorEastAsia" w:cstheme="minorEastAsia"/>
          <w:color w:val="auto"/>
          <w:kern w:val="0"/>
          <w:szCs w:val="21"/>
          <w:highlight w:val="none"/>
        </w:rPr>
        <w:t>内向甲方交付上述设备并通过最终验收合格，逾期将按照第</w:t>
      </w:r>
      <w:r>
        <w:rPr>
          <w:rFonts w:hint="eastAsia" w:asciiTheme="minorEastAsia" w:hAnsiTheme="minorEastAsia" w:eastAsiaTheme="minorEastAsia" w:cstheme="minorEastAsia"/>
          <w:b/>
          <w:bCs/>
          <w:color w:val="auto"/>
          <w:kern w:val="0"/>
          <w:szCs w:val="21"/>
          <w:highlight w:val="none"/>
          <w:u w:val="thick"/>
        </w:rPr>
        <w:t>7.2</w:t>
      </w:r>
      <w:r>
        <w:rPr>
          <w:rFonts w:hint="eastAsia" w:asciiTheme="minorEastAsia" w:hAnsiTheme="minorEastAsia" w:eastAsiaTheme="minorEastAsia" w:cstheme="minorEastAsia"/>
          <w:color w:val="auto"/>
          <w:kern w:val="0"/>
          <w:szCs w:val="21"/>
          <w:highlight w:val="none"/>
        </w:rPr>
        <w:t>条规定执行。</w:t>
      </w:r>
      <w:r>
        <w:rPr>
          <w:rFonts w:hint="eastAsia" w:asciiTheme="minorEastAsia" w:hAnsiTheme="minorEastAsia" w:eastAsiaTheme="minorEastAsia" w:cstheme="minorEastAsia"/>
          <w:b/>
          <w:bCs/>
          <w:color w:val="auto"/>
          <w:kern w:val="0"/>
          <w:szCs w:val="21"/>
          <w:highlight w:val="none"/>
        </w:rPr>
        <w:t> </w:t>
      </w:r>
    </w:p>
    <w:p w14:paraId="2A3F3078">
      <w:pPr>
        <w:widowControl/>
        <w:spacing w:line="360" w:lineRule="auto"/>
        <w:jc w:val="left"/>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3.设备运输、安装、验收和培训</w:t>
      </w:r>
    </w:p>
    <w:p w14:paraId="5533279C">
      <w:pPr>
        <w:widowControl/>
        <w:spacing w:line="360" w:lineRule="auto"/>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3.1乙方负责选择适合设备性质的包装和运输方式，确保设备安全无损地运抵甲方指定的现场,设备的运费、保险费、包装费、验收费、装卸费、税费、第三方检测、使用培训、质保维保、施工、耗材等一切费用，均由</w:t>
      </w:r>
      <w:r>
        <w:rPr>
          <w:rFonts w:hint="eastAsia" w:asciiTheme="minorEastAsia" w:hAnsiTheme="minorEastAsia" w:eastAsiaTheme="minorEastAsia" w:cstheme="minorEastAsia"/>
          <w:b/>
          <w:bCs/>
          <w:color w:val="auto"/>
          <w:kern w:val="0"/>
          <w:szCs w:val="21"/>
          <w:highlight w:val="none"/>
          <w:u w:val="single"/>
        </w:rPr>
        <w:t>乙方</w:t>
      </w:r>
      <w:r>
        <w:rPr>
          <w:rFonts w:hint="eastAsia" w:asciiTheme="minorEastAsia" w:hAnsiTheme="minorEastAsia" w:eastAsiaTheme="minorEastAsia" w:cstheme="minorEastAsia"/>
          <w:color w:val="auto"/>
          <w:kern w:val="0"/>
          <w:szCs w:val="21"/>
          <w:highlight w:val="none"/>
        </w:rPr>
        <w:t>承担。确定与合同规定相符后，乙方工程师负责对设备进行安装调试，最终由甲方设备使用科室与设备科签发相关的安装验收合格报告。 </w:t>
      </w:r>
    </w:p>
    <w:p w14:paraId="26837878">
      <w:pPr>
        <w:widowControl/>
        <w:spacing w:line="360" w:lineRule="auto"/>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3.2甲乙双方对设备进行开箱清点检查，并在包装及外观完好的情况下收货，如果发现数量不足或货物外观破损等问题，乙方应在</w:t>
      </w:r>
      <w:r>
        <w:rPr>
          <w:rFonts w:hint="eastAsia" w:asciiTheme="minorEastAsia" w:hAnsiTheme="minorEastAsia" w:eastAsiaTheme="minorEastAsia" w:cstheme="minorEastAsia"/>
          <w:b/>
          <w:bCs/>
          <w:color w:val="auto"/>
          <w:kern w:val="0"/>
          <w:szCs w:val="21"/>
          <w:highlight w:val="none"/>
          <w:u w:val="single"/>
        </w:rPr>
        <w:t>2天</w:t>
      </w:r>
      <w:r>
        <w:rPr>
          <w:rFonts w:hint="eastAsia" w:asciiTheme="minorEastAsia" w:hAnsiTheme="minorEastAsia" w:eastAsiaTheme="minorEastAsia" w:cstheme="minorEastAsia"/>
          <w:color w:val="auto"/>
          <w:kern w:val="0"/>
          <w:szCs w:val="21"/>
          <w:highlight w:val="none"/>
        </w:rPr>
        <w:t>内，按照甲方的要求，采取补足、更换或退货等处理措施，并承担由此发生的一切损失和费用。</w:t>
      </w:r>
    </w:p>
    <w:p w14:paraId="1CB1638B">
      <w:pPr>
        <w:widowControl/>
        <w:spacing w:line="360" w:lineRule="auto"/>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3.3乙方所售设备均应按照国家标准和行业标准进行制造的合格产品，乙方已知悉上述标准，并确认采用该标准的设备能满足甲方的要求。甲、乙双方在符合国家相关技术标准的基础上进行验收。进口设备需由乙方提供入境货物检验检疫证明。</w:t>
      </w:r>
    </w:p>
    <w:p w14:paraId="5C449E11">
      <w:pPr>
        <w:widowControl/>
        <w:spacing w:line="360" w:lineRule="auto"/>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3.4乙方应在甲方收到货物后的3个工作日内对设备进行安装调试，经甲方确保设备能够正常使用后，符合验收标准的视为验收合格。验收标准：如招投标文件中有约定按照招投标文件中的约定，未予具体约定的，以国家或行业标准进行验收。安装调试完成符合验收条件时，由乙方向甲方提出书面验收要求，甲乙双方对设备、已完成培训的人员进行验收、考核，达到验收标准的，甲乙双方在验收报告签字盖章，验收完成。必要时甲方可引入第三方或者委托专业机构进行验收，甲乙双方对该验收结果予以认可，验收费用由乙方承担。</w:t>
      </w:r>
    </w:p>
    <w:p w14:paraId="4F70D275">
      <w:pPr>
        <w:widowControl/>
        <w:spacing w:line="360" w:lineRule="auto"/>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3.5乙方派工程师至甲方的使用科室对相关人员进行操作培训，直到参加培训人员具备独立操作能力并能排除使用中的一般性障碍，且培训结果至甲方满意为止。</w:t>
      </w:r>
    </w:p>
    <w:p w14:paraId="3646BC01">
      <w:pPr>
        <w:pStyle w:val="209"/>
        <w:spacing w:line="360" w:lineRule="auto"/>
        <w:ind w:left="21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kern w:val="0"/>
          <w:sz w:val="21"/>
          <w:szCs w:val="21"/>
          <w:highlight w:val="none"/>
        </w:rPr>
        <w:t>4.履约保证金</w:t>
      </w:r>
    </w:p>
    <w:p w14:paraId="52A7429C">
      <w:pPr>
        <w:pStyle w:val="209"/>
        <w:spacing w:line="360" w:lineRule="auto"/>
        <w:ind w:left="21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4.1履约保证金：为保证乙方在本合同中承诺的履约义务得到切实履行，经甲、乙双方友好协商，乙方愿意按照本合同约定向甲方提供履约保证金，用以担保乙方按本合同约定履行本合同项下的全部义务。</w:t>
      </w:r>
    </w:p>
    <w:p w14:paraId="75B3491D">
      <w:pPr>
        <w:pStyle w:val="209"/>
        <w:spacing w:line="360" w:lineRule="auto"/>
        <w:ind w:left="21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4.2履约保证金的金额为</w:t>
      </w:r>
      <w:r>
        <w:rPr>
          <w:rFonts w:hint="eastAsia" w:asciiTheme="minorEastAsia" w:hAnsiTheme="minorEastAsia" w:eastAsiaTheme="minorEastAsia" w:cstheme="minorEastAsia"/>
          <w:b/>
          <w:bCs/>
          <w:color w:val="auto"/>
          <w:kern w:val="0"/>
          <w:sz w:val="21"/>
          <w:szCs w:val="21"/>
          <w:highlight w:val="none"/>
          <w:u w:val="single"/>
        </w:rPr>
        <w:t>¥XX元（大写:元整,即中标价的10%），</w:t>
      </w:r>
      <w:r>
        <w:rPr>
          <w:rFonts w:hint="eastAsia" w:asciiTheme="minorEastAsia" w:hAnsiTheme="minorEastAsia" w:eastAsiaTheme="minorEastAsia" w:cstheme="minorEastAsia"/>
          <w:color w:val="auto"/>
          <w:kern w:val="0"/>
          <w:sz w:val="21"/>
          <w:szCs w:val="21"/>
          <w:highlight w:val="none"/>
        </w:rPr>
        <w:t>乙方应在合同签订后</w:t>
      </w:r>
      <w:r>
        <w:rPr>
          <w:rFonts w:hint="eastAsia" w:asciiTheme="minorEastAsia" w:hAnsiTheme="minorEastAsia" w:eastAsiaTheme="minorEastAsia" w:cstheme="minorEastAsia"/>
          <w:b/>
          <w:bCs/>
          <w:color w:val="auto"/>
          <w:kern w:val="0"/>
          <w:sz w:val="21"/>
          <w:szCs w:val="21"/>
          <w:highlight w:val="none"/>
          <w:u w:val="single"/>
        </w:rPr>
        <w:t>五个工作日内</w:t>
      </w:r>
      <w:r>
        <w:rPr>
          <w:rFonts w:hint="eastAsia" w:asciiTheme="minorEastAsia" w:hAnsiTheme="minorEastAsia" w:eastAsiaTheme="minorEastAsia" w:cstheme="minorEastAsia"/>
          <w:color w:val="auto"/>
          <w:kern w:val="0"/>
          <w:sz w:val="21"/>
          <w:szCs w:val="21"/>
          <w:highlight w:val="none"/>
        </w:rPr>
        <w:t>将履约保证金汇入甲方指定账户，甲方履约保证金收款信息如下：</w:t>
      </w:r>
    </w:p>
    <w:p w14:paraId="7A08D3B2">
      <w:pPr>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单位名称: </w:t>
      </w:r>
      <w:r>
        <w:rPr>
          <w:rFonts w:hint="eastAsia" w:asciiTheme="minorEastAsia" w:hAnsiTheme="minorEastAsia" w:eastAsiaTheme="minorEastAsia" w:cstheme="minorEastAsia"/>
          <w:color w:val="auto"/>
          <w:kern w:val="0"/>
          <w:szCs w:val="21"/>
          <w:highlight w:val="none"/>
          <w:u w:val="single"/>
        </w:rPr>
        <w:t>新疆维吾尔自治区第二济困医院（新疆维吾尔自治区中西医结合医院、新疆维吾尔自治区第五人民医院）</w:t>
      </w:r>
    </w:p>
    <w:p w14:paraId="3FAE3EBD">
      <w:pPr>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rPr>
        <w:t>账    号：</w:t>
      </w:r>
      <w:r>
        <w:rPr>
          <w:rFonts w:hint="eastAsia" w:asciiTheme="minorEastAsia" w:hAnsiTheme="minorEastAsia" w:eastAsiaTheme="minorEastAsia" w:cstheme="minorEastAsia"/>
          <w:color w:val="auto"/>
          <w:kern w:val="0"/>
          <w:szCs w:val="21"/>
          <w:highlight w:val="none"/>
          <w:u w:val="single"/>
        </w:rPr>
        <w:t>3002029309026401065</w:t>
      </w:r>
    </w:p>
    <w:p w14:paraId="1AA9A1DE">
      <w:pPr>
        <w:widowControl/>
        <w:spacing w:line="360" w:lineRule="auto"/>
        <w:ind w:firstLine="420" w:firstLineChars="200"/>
        <w:jc w:val="left"/>
        <w:rPr>
          <w:rFonts w:hint="eastAsia"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rPr>
        <w:t>开户银行：</w:t>
      </w:r>
      <w:r>
        <w:rPr>
          <w:rFonts w:hint="eastAsia" w:asciiTheme="minorEastAsia" w:hAnsiTheme="minorEastAsia" w:eastAsiaTheme="minorEastAsia" w:cstheme="minorEastAsia"/>
          <w:color w:val="auto"/>
          <w:kern w:val="0"/>
          <w:szCs w:val="21"/>
          <w:highlight w:val="none"/>
          <w:u w:val="single"/>
        </w:rPr>
        <w:t>工行新疆乌鲁木齐分行三宫支行</w:t>
      </w:r>
    </w:p>
    <w:p w14:paraId="78B386E1">
      <w:pPr>
        <w:widowControl/>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1"/>
          <w:highlight w:val="none"/>
        </w:rPr>
        <w:t>行    号：</w:t>
      </w:r>
      <w:r>
        <w:rPr>
          <w:rFonts w:hint="eastAsia" w:asciiTheme="minorEastAsia" w:hAnsiTheme="minorEastAsia" w:eastAsiaTheme="minorEastAsia" w:cstheme="minorEastAsia"/>
          <w:color w:val="auto"/>
          <w:kern w:val="0"/>
          <w:szCs w:val="21"/>
          <w:highlight w:val="none"/>
          <w:u w:val="single"/>
        </w:rPr>
        <w:t>102881002936</w:t>
      </w:r>
    </w:p>
    <w:p w14:paraId="1A4A5FA6">
      <w:pPr>
        <w:pStyle w:val="210"/>
        <w:spacing w:line="360" w:lineRule="auto"/>
        <w:ind w:left="0" w:leftChars="0" w:firstLine="42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4.3 乙方未履行本合同约定下的任何义务，甲方均有权从履约保证金中扣除乙方应向甲方支付的违约金或损失赔偿金额，如有不足的由乙方另行承担赔偿责任。</w:t>
      </w:r>
    </w:p>
    <w:p w14:paraId="32442B29">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1"/>
          <w:highlight w:val="none"/>
        </w:rPr>
        <w:t>4.4 乙方如约履行完本合同约定所有义务的，甲方在质保期满后无息退回履约保证金。</w:t>
      </w:r>
    </w:p>
    <w:p w14:paraId="7C38A526">
      <w:pPr>
        <w:widowControl/>
        <w:spacing w:line="360" w:lineRule="auto"/>
        <w:jc w:val="left"/>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5.付款方式</w:t>
      </w:r>
    </w:p>
    <w:p w14:paraId="24249A2B">
      <w:pPr>
        <w:widowControl/>
        <w:spacing w:line="360" w:lineRule="auto"/>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5.1甲方签订合同且收到乙方汇入的履约保证金后支付乙方总货款的</w:t>
      </w:r>
      <w:r>
        <w:rPr>
          <w:rFonts w:hint="eastAsia" w:asciiTheme="minorEastAsia" w:hAnsiTheme="minorEastAsia" w:eastAsiaTheme="minorEastAsia" w:cstheme="minorEastAsia"/>
          <w:b/>
          <w:bCs/>
          <w:color w:val="auto"/>
          <w:kern w:val="0"/>
          <w:szCs w:val="21"/>
          <w:highlight w:val="none"/>
          <w:u w:val="single"/>
        </w:rPr>
        <w:t xml:space="preserve">  %(¥元,大写:元整 )</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szCs w:val="21"/>
          <w:highlight w:val="none"/>
        </w:rPr>
        <w:t>安装调试验收合格</w:t>
      </w:r>
      <w:r>
        <w:rPr>
          <w:rFonts w:hint="eastAsia" w:asciiTheme="minorEastAsia" w:hAnsiTheme="minorEastAsia" w:eastAsiaTheme="minorEastAsia" w:cstheme="minorEastAsia"/>
          <w:color w:val="auto"/>
          <w:kern w:val="0"/>
          <w:szCs w:val="21"/>
          <w:highlight w:val="none"/>
        </w:rPr>
        <w:t>正常使用并向甲方提供全额发票后支付总货款的</w:t>
      </w:r>
      <w:r>
        <w:rPr>
          <w:rFonts w:hint="eastAsia" w:asciiTheme="minorEastAsia" w:hAnsiTheme="minorEastAsia" w:eastAsiaTheme="minorEastAsia" w:cstheme="minorEastAsia"/>
          <w:b/>
          <w:bCs/>
          <w:color w:val="auto"/>
          <w:kern w:val="0"/>
          <w:szCs w:val="21"/>
          <w:highlight w:val="none"/>
          <w:u w:val="single"/>
        </w:rPr>
        <w:t xml:space="preserve">  %(¥元,大写:元整 )，</w:t>
      </w:r>
      <w:r>
        <w:rPr>
          <w:rFonts w:hint="eastAsia" w:asciiTheme="minorEastAsia" w:hAnsiTheme="minorEastAsia" w:eastAsiaTheme="minorEastAsia" w:cstheme="minorEastAsia"/>
          <w:color w:val="auto"/>
          <w:kern w:val="0"/>
          <w:szCs w:val="21"/>
          <w:highlight w:val="none"/>
        </w:rPr>
        <w:t>验收合格无质量问题一个月后支付总货款的</w:t>
      </w:r>
      <w:r>
        <w:rPr>
          <w:rFonts w:hint="eastAsia" w:asciiTheme="minorEastAsia" w:hAnsiTheme="minorEastAsia" w:eastAsiaTheme="minorEastAsia" w:cstheme="minorEastAsia"/>
          <w:b/>
          <w:bCs/>
          <w:color w:val="auto"/>
          <w:kern w:val="0"/>
          <w:szCs w:val="21"/>
          <w:highlight w:val="none"/>
          <w:u w:val="single"/>
        </w:rPr>
        <w:t xml:space="preserve">  %(¥元,大写:元整 )</w:t>
      </w:r>
      <w:r>
        <w:rPr>
          <w:rFonts w:hint="eastAsia" w:asciiTheme="minorEastAsia" w:hAnsiTheme="minorEastAsia" w:eastAsiaTheme="minorEastAsia" w:cstheme="minorEastAsia"/>
          <w:color w:val="auto"/>
          <w:kern w:val="0"/>
          <w:szCs w:val="21"/>
          <w:highlight w:val="none"/>
        </w:rPr>
        <w:t>。</w:t>
      </w:r>
    </w:p>
    <w:p w14:paraId="2B3B24BC">
      <w:pPr>
        <w:widowControl/>
        <w:spacing w:line="360" w:lineRule="auto"/>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5.2当本合同约定的其他付款条件成就之后或同时，乙方应当根据国家税收法律规定向甲方开具合格发票，甲方在收到乙方发票原件后向乙方支付货款，若乙方不开具合格发票，则甲方有权拒绝支付货款。</w:t>
      </w:r>
    </w:p>
    <w:p w14:paraId="16FD1438">
      <w:pPr>
        <w:widowControl/>
        <w:spacing w:line="360" w:lineRule="auto"/>
        <w:jc w:val="left"/>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6.质量保证及售后服务</w:t>
      </w:r>
    </w:p>
    <w:p w14:paraId="05FD6C9B">
      <w:pPr>
        <w:widowControl/>
        <w:spacing w:line="360" w:lineRule="auto"/>
        <w:jc w:val="left"/>
        <w:rPr>
          <w:rFonts w:hint="eastAsia" w:asciiTheme="minorEastAsia" w:hAnsiTheme="minorEastAsia" w:eastAsiaTheme="minorEastAsia" w:cstheme="minorEastAsia"/>
          <w:color w:val="auto"/>
          <w:kern w:val="0"/>
          <w:highlight w:val="none"/>
          <w:shd w:val="clear" w:color="auto" w:fill="FFFFFF"/>
        </w:rPr>
      </w:pPr>
      <w:r>
        <w:rPr>
          <w:rFonts w:hint="eastAsia" w:asciiTheme="minorEastAsia" w:hAnsiTheme="minorEastAsia" w:eastAsiaTheme="minorEastAsia" w:cstheme="minorEastAsia"/>
          <w:bCs/>
          <w:color w:val="auto"/>
          <w:kern w:val="0"/>
          <w:szCs w:val="21"/>
          <w:highlight w:val="none"/>
        </w:rPr>
        <w:t>6.1乙方所提供的商品必须是原厂正品。</w:t>
      </w:r>
      <w:r>
        <w:rPr>
          <w:rFonts w:hint="eastAsia" w:asciiTheme="minorEastAsia" w:hAnsiTheme="minorEastAsia" w:eastAsiaTheme="minorEastAsia" w:cstheme="minorEastAsia"/>
          <w:b/>
          <w:bCs/>
          <w:color w:val="auto"/>
          <w:kern w:val="0"/>
          <w:highlight w:val="none"/>
          <w:shd w:val="clear" w:color="auto" w:fill="FFFFFF"/>
        </w:rPr>
        <w:t>乙方所提供的货物的技术规格应为最新版本设备,</w:t>
      </w:r>
      <w:r>
        <w:rPr>
          <w:rFonts w:hint="eastAsia" w:asciiTheme="minorEastAsia" w:hAnsiTheme="minorEastAsia" w:eastAsiaTheme="minorEastAsia" w:cstheme="minorEastAsia"/>
          <w:bCs/>
          <w:color w:val="auto"/>
          <w:kern w:val="0"/>
          <w:szCs w:val="21"/>
          <w:highlight w:val="none"/>
        </w:rPr>
        <w:t>若技术性能无特殊说明，则以国家有关部门最新颁布的标准及规范为准。</w:t>
      </w:r>
      <w:r>
        <w:rPr>
          <w:rFonts w:hint="eastAsia" w:asciiTheme="minorEastAsia" w:hAnsiTheme="minorEastAsia" w:eastAsiaTheme="minorEastAsia" w:cstheme="minorEastAsia"/>
          <w:bCs/>
          <w:color w:val="auto"/>
          <w:szCs w:val="21"/>
          <w:highlight w:val="none"/>
        </w:rPr>
        <w:t>乙方保证所供设备的相关资质证照齐备、有效，并符合《国家医疗器械管理条例》的管理规定；乙方及所供设备的相关资证扫描件作为本合同附件。</w:t>
      </w:r>
    </w:p>
    <w:p w14:paraId="663C3BFD">
      <w:pPr>
        <w:widowControl/>
        <w:shd w:val="clear" w:color="auto" w:fill="FFFFFF"/>
        <w:spacing w:line="360" w:lineRule="auto"/>
        <w:jc w:val="left"/>
        <w:rPr>
          <w:rFonts w:hint="eastAsia"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6.2乙方对所售</w:t>
      </w:r>
      <w:r>
        <w:rPr>
          <w:rFonts w:hint="eastAsia" w:asciiTheme="minorEastAsia" w:hAnsiTheme="minorEastAsia" w:eastAsiaTheme="minorEastAsia" w:cstheme="minorEastAsia"/>
          <w:b/>
          <w:color w:val="auto"/>
          <w:kern w:val="0"/>
          <w:szCs w:val="21"/>
          <w:highlight w:val="none"/>
          <w:u w:val="single"/>
        </w:rPr>
        <w:t>设备提供质保期X个月。</w:t>
      </w:r>
      <w:r>
        <w:rPr>
          <w:rFonts w:hint="eastAsia" w:asciiTheme="minorEastAsia" w:hAnsiTheme="minorEastAsia" w:eastAsiaTheme="minorEastAsia" w:cstheme="minorEastAsia"/>
          <w:bCs/>
          <w:color w:val="auto"/>
          <w:kern w:val="0"/>
          <w:szCs w:val="21"/>
          <w:highlight w:val="none"/>
        </w:rPr>
        <w:t>质保期的期限应以甲乙双方的验收合格之日起计算，保修期内免费更换零配件及工时费(非人为损伤）。如达不到此要求，即相应延长保修期，质保期外，免费维修，若涉及更换配件的，只收取成本费。</w:t>
      </w:r>
    </w:p>
    <w:p w14:paraId="2FD65644">
      <w:pPr>
        <w:widowControl/>
        <w:shd w:val="clear" w:color="auto" w:fill="FFFFFF"/>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6.3乙方所提供的产品质量或规格如与合同不符，或证实设备是有缺陷的，包括潜在的缺陷或使用不符合要求的材料等，乙方应在接到甲方通知后</w:t>
      </w:r>
      <w:r>
        <w:rPr>
          <w:rFonts w:hint="eastAsia" w:asciiTheme="minorEastAsia" w:hAnsiTheme="minorEastAsia" w:eastAsiaTheme="minorEastAsia" w:cstheme="minorEastAsia"/>
          <w:b/>
          <w:bCs/>
          <w:color w:val="auto"/>
          <w:kern w:val="0"/>
          <w:szCs w:val="21"/>
          <w:highlight w:val="none"/>
          <w:u w:val="single"/>
        </w:rPr>
        <w:t>3天</w:t>
      </w:r>
      <w:r>
        <w:rPr>
          <w:rFonts w:hint="eastAsia" w:asciiTheme="minorEastAsia" w:hAnsiTheme="minorEastAsia" w:eastAsiaTheme="minorEastAsia" w:cstheme="minorEastAsia"/>
          <w:color w:val="auto"/>
          <w:kern w:val="0"/>
          <w:szCs w:val="21"/>
          <w:highlight w:val="none"/>
        </w:rPr>
        <w:t>内负责采用符合合同规定的规格、质量和性能要求的新零件、部件或设备来更换有缺陷的部分或修补缺陷部分，其费用由乙方负担。同时，乙方应按本合同规定，相应延长修补或更换件的质量保证期。</w:t>
      </w:r>
      <w:r>
        <w:rPr>
          <w:rFonts w:hint="eastAsia" w:asciiTheme="minorEastAsia" w:hAnsiTheme="minorEastAsia" w:eastAsiaTheme="minorEastAsia" w:cstheme="minorEastAsia"/>
          <w:color w:val="auto"/>
          <w:szCs w:val="21"/>
          <w:highlight w:val="none"/>
        </w:rPr>
        <w:t>乙方提供设备为全新设备，如甲方在使用期间发现是经过翻新或改造等非全新的设备，造成的直接及间接损失由乙方承担，并承担相应的法律责任。甲方拥有不限时限的追索权。</w:t>
      </w:r>
    </w:p>
    <w:p w14:paraId="4CB8441F">
      <w:pPr>
        <w:widowControl/>
        <w:shd w:val="clear" w:color="auto" w:fill="FFFFFF"/>
        <w:spacing w:line="360" w:lineRule="auto"/>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6.4当甲方发现乙方提供的产品有质量问题，或于本合同规格不符等问题，导致甲方无法使用，乙方应在</w:t>
      </w:r>
      <w:r>
        <w:rPr>
          <w:rFonts w:hint="eastAsia" w:asciiTheme="minorEastAsia" w:hAnsiTheme="minorEastAsia" w:eastAsiaTheme="minorEastAsia" w:cstheme="minorEastAsia"/>
          <w:b/>
          <w:bCs/>
          <w:color w:val="auto"/>
          <w:kern w:val="0"/>
          <w:szCs w:val="21"/>
          <w:highlight w:val="none"/>
          <w:u w:val="single"/>
        </w:rPr>
        <w:t xml:space="preserve"> 24 小时</w:t>
      </w:r>
      <w:r>
        <w:rPr>
          <w:rFonts w:hint="eastAsia" w:asciiTheme="minorEastAsia" w:hAnsiTheme="minorEastAsia" w:eastAsiaTheme="minorEastAsia" w:cstheme="minorEastAsia"/>
          <w:color w:val="auto"/>
          <w:kern w:val="0"/>
          <w:szCs w:val="21"/>
          <w:highlight w:val="none"/>
        </w:rPr>
        <w:t>内予以解决。 超过</w:t>
      </w:r>
      <w:r>
        <w:rPr>
          <w:rFonts w:hint="eastAsia" w:asciiTheme="minorEastAsia" w:hAnsiTheme="minorEastAsia" w:eastAsiaTheme="minorEastAsia" w:cstheme="minorEastAsia"/>
          <w:b/>
          <w:bCs/>
          <w:color w:val="auto"/>
          <w:kern w:val="0"/>
          <w:szCs w:val="21"/>
          <w:highlight w:val="none"/>
          <w:u w:val="single"/>
        </w:rPr>
        <w:t>48小时</w:t>
      </w:r>
      <w:r>
        <w:rPr>
          <w:rFonts w:hint="eastAsia" w:asciiTheme="minorEastAsia" w:hAnsiTheme="minorEastAsia" w:eastAsiaTheme="minorEastAsia" w:cstheme="minorEastAsia"/>
          <w:color w:val="auto"/>
          <w:kern w:val="0"/>
          <w:szCs w:val="21"/>
          <w:highlight w:val="none"/>
        </w:rPr>
        <w:t>未能解决，乙方有义务向甲方说明情况申请延期。如乙方未向甲方说明情况，甲方有权利在向乙方支付的货款中扣除损失费。</w:t>
      </w:r>
    </w:p>
    <w:p w14:paraId="541A35CC">
      <w:pPr>
        <w:pStyle w:val="33"/>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1"/>
          <w:szCs w:val="21"/>
          <w:highlight w:val="none"/>
        </w:rPr>
        <w:t>6.5报修响应时间0.5小时，到场时间24小时（不可抗拒力量下除外）。乙方24小时不能维修到位，则自24小时届满，乙方有义务免费提供备用机供甲方使用。备用机的功能、能耗及使用便利性不得低于本合同项目中的机械设备。乙方逾期维修，甲方可自行组织维修，但相关维修费用由乙方承担，甲方可直接从乙方履约保证金中扣除，扣除后乙方应在5个日历日内将履约保证金补足</w:t>
      </w:r>
      <w:r>
        <w:rPr>
          <w:rFonts w:hint="eastAsia" w:asciiTheme="minorEastAsia" w:hAnsiTheme="minorEastAsia" w:eastAsiaTheme="minorEastAsia" w:cstheme="minorEastAsia"/>
          <w:color w:val="auto"/>
          <w:szCs w:val="21"/>
          <w:highlight w:val="none"/>
        </w:rPr>
        <w:t>。</w:t>
      </w:r>
    </w:p>
    <w:p w14:paraId="0C8EB977">
      <w:pPr>
        <w:widowControl/>
        <w:spacing w:line="360" w:lineRule="auto"/>
        <w:jc w:val="left"/>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7违约条款 </w:t>
      </w:r>
    </w:p>
    <w:p w14:paraId="5A6DC25A">
      <w:pPr>
        <w:widowControl/>
        <w:spacing w:line="360" w:lineRule="auto"/>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7.1 如经相关监督管理机构检验确认货物不符合本合同约定或甲方验收时发现设备数量、规格、品种等不符合规定的，甲方有权选择下列方式之一要求乙方进行补救：</w:t>
      </w:r>
    </w:p>
    <w:p w14:paraId="3FC5D268">
      <w:pPr>
        <w:widowControl/>
        <w:spacing w:line="360" w:lineRule="auto"/>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7.1.1甲方有权选择退货并解除合同，乙方应将全额货款退还甲方，并负担因解除合同而发生的一切损失和费用。</w:t>
      </w:r>
    </w:p>
    <w:p w14:paraId="2325C636">
      <w:pPr>
        <w:widowControl/>
        <w:spacing w:line="360" w:lineRule="auto"/>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7.1.2调换有瑕疵的货物，换货必须全新并符合本合同规定的规格质量和性能，乙方并负责因此而产生的一切费用和甲方的一切损失。</w:t>
      </w:r>
    </w:p>
    <w:p w14:paraId="7B31C4B4">
      <w:pPr>
        <w:widowControl/>
        <w:spacing w:line="360" w:lineRule="auto"/>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7.2如果乙方没有按照合同规定的时间交货和提供服务，甲方有权从合同货款或履约保证金中扣除误期赔偿费，延期交货和延期服务的赔偿费均按每延期一日扣除延期交付部分的合同价的百分之零点五（</w:t>
      </w:r>
      <w:r>
        <w:rPr>
          <w:rFonts w:hint="eastAsia" w:asciiTheme="minorEastAsia" w:hAnsiTheme="minorEastAsia" w:eastAsiaTheme="minorEastAsia" w:cstheme="minorEastAsia"/>
          <w:b/>
          <w:bCs/>
          <w:color w:val="auto"/>
          <w:kern w:val="0"/>
          <w:szCs w:val="21"/>
          <w:highlight w:val="none"/>
        </w:rPr>
        <w:t>0.5％</w:t>
      </w:r>
      <w:r>
        <w:rPr>
          <w:rFonts w:hint="eastAsia" w:asciiTheme="minorEastAsia" w:hAnsiTheme="minorEastAsia" w:eastAsiaTheme="minorEastAsia" w:cstheme="minorEastAsia"/>
          <w:color w:val="auto"/>
          <w:kern w:val="0"/>
          <w:szCs w:val="21"/>
          <w:highlight w:val="none"/>
        </w:rPr>
        <w:t>）计算，直至交货或提供服务为止；超过</w:t>
      </w:r>
      <w:r>
        <w:rPr>
          <w:rFonts w:hint="eastAsia" w:asciiTheme="minorEastAsia" w:hAnsiTheme="minorEastAsia" w:eastAsiaTheme="minorEastAsia" w:cstheme="minorEastAsia"/>
          <w:b/>
          <w:bCs/>
          <w:color w:val="auto"/>
          <w:kern w:val="0"/>
          <w:szCs w:val="21"/>
          <w:highlight w:val="none"/>
          <w:u w:val="single"/>
        </w:rPr>
        <w:t>30日</w:t>
      </w:r>
      <w:r>
        <w:rPr>
          <w:rFonts w:hint="eastAsia" w:asciiTheme="minorEastAsia" w:hAnsiTheme="minorEastAsia" w:eastAsiaTheme="minorEastAsia" w:cstheme="minorEastAsia"/>
          <w:color w:val="auto"/>
          <w:kern w:val="0"/>
          <w:szCs w:val="21"/>
          <w:highlight w:val="none"/>
        </w:rPr>
        <w:t>仍未能交货或提供服务的，甲方有权解除合同，乙方应向甲方支付合同总额30%的违约金。</w:t>
      </w:r>
    </w:p>
    <w:p w14:paraId="3F542B58">
      <w:pPr>
        <w:spacing w:line="360"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7.3 如乙方或乙方指定的售后维保商（或厂家）未能按照本合同第五条的约定履行质保义务，或不能及时响应按时提供质保服务的，除按照本合同约定从乙方履约保证金中扣除维保费用后，每发生一次违约，乙方还应向甲方支付1000元的违约金。</w:t>
      </w:r>
    </w:p>
    <w:p w14:paraId="1B0FB5D9">
      <w:pPr>
        <w:spacing w:line="360" w:lineRule="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7.4 乙方在为甲方提供安装、调试、系统对接等服务时，应当确保不会影响甲方其他系统、设备的正常运行，如因此造成甲方其他系统、软件、设备无法运营或发生断电、断网等情形的，乙方应当全额赔偿甲方的损失，该损失包括但不限于：修理、重做、更换、重新调试的相关费用，财产和权益的直接减少，财产权益应当增加而未能增加的部分，数据丢失重新补录的时间和人力损失，为维权而产生的诉讼、仲裁、调查取证费用、差旅费、律师费等。</w:t>
      </w:r>
    </w:p>
    <w:p w14:paraId="44C0085E">
      <w:pPr>
        <w:widowControl/>
        <w:spacing w:line="360" w:lineRule="auto"/>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7.5如因设备质量问题或乙方维护不及时，给甲方造成损失或导致甲方因此向第三方承担责任的，由甲方自行选择要求乙方对该设备予以免费退货或换货，乙方应承担因此给甲方造成的全部损失包括甲方向第三方承担赔偿的全部金额、甲方处理纠纷的费用等，还应向甲方承担本合同总金额30%的违约金。</w:t>
      </w:r>
    </w:p>
    <w:p w14:paraId="160DE361">
      <w:pPr>
        <w:widowControl/>
        <w:spacing w:line="360" w:lineRule="auto"/>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7.6乙方应保证甲方和使用单位在使用该设备或其任何一部分时免受第三方提出侵犯其专利权、商标权或工业产权的起诉。</w:t>
      </w:r>
    </w:p>
    <w:p w14:paraId="2DD8C2ED">
      <w:pPr>
        <w:pStyle w:val="33"/>
        <w:shd w:val="clear" w:color="auto" w:fill="FFFFFF"/>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rPr>
        <w:t>7.7乙方依据本合同约定应当承担的各项违约金和损失赔偿，甲方均有权从应支付乙方的款项中扣除。</w:t>
      </w:r>
    </w:p>
    <w:p w14:paraId="6FBACAE6">
      <w:pPr>
        <w:widowControl/>
        <w:spacing w:line="360" w:lineRule="auto"/>
        <w:jc w:val="left"/>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8.争议的解决方式</w:t>
      </w:r>
    </w:p>
    <w:p w14:paraId="6C06BA5C">
      <w:pPr>
        <w:widowControl/>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甲、乙双方发生争议时，应先协商解决。协商不能达成一致，任何一方均可依法向甲方住所地人民法院提起诉讼。</w:t>
      </w:r>
    </w:p>
    <w:p w14:paraId="59284F56">
      <w:pPr>
        <w:widowControl/>
        <w:spacing w:line="360" w:lineRule="auto"/>
        <w:jc w:val="left"/>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9.合同生效</w:t>
      </w:r>
    </w:p>
    <w:p w14:paraId="7A787014">
      <w:pPr>
        <w:widowControl/>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9.1本合同根据招投标文件、中标通知书及谈判会议上的答疑记录等均作为合同的附件进行审核签订，是本合同不可分割的组成部分，均与本合同具有同等的法律效力。</w:t>
      </w:r>
    </w:p>
    <w:p w14:paraId="7970A74C">
      <w:pPr>
        <w:widowControl/>
        <w:spacing w:line="360" w:lineRule="auto"/>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9.2本合同在甲、乙双方签字盖章后生效。</w:t>
      </w:r>
    </w:p>
    <w:p w14:paraId="71CF0E82">
      <w:pPr>
        <w:widowControl/>
        <w:spacing w:line="360" w:lineRule="auto"/>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9.3本合同一式</w:t>
      </w:r>
      <w:r>
        <w:rPr>
          <w:rFonts w:hint="eastAsia" w:asciiTheme="minorEastAsia" w:hAnsiTheme="minorEastAsia" w:eastAsiaTheme="minorEastAsia" w:cstheme="minorEastAsia"/>
          <w:b/>
          <w:bCs/>
          <w:color w:val="auto"/>
          <w:kern w:val="0"/>
          <w:szCs w:val="21"/>
          <w:highlight w:val="none"/>
        </w:rPr>
        <w:t>陆</w:t>
      </w:r>
      <w:r>
        <w:rPr>
          <w:rFonts w:hint="eastAsia" w:asciiTheme="minorEastAsia" w:hAnsiTheme="minorEastAsia" w:eastAsiaTheme="minorEastAsia" w:cstheme="minorEastAsia"/>
          <w:color w:val="auto"/>
          <w:kern w:val="0"/>
          <w:szCs w:val="21"/>
          <w:highlight w:val="none"/>
        </w:rPr>
        <w:t>份，以中文书就，甲方执</w:t>
      </w:r>
      <w:r>
        <w:rPr>
          <w:rFonts w:hint="eastAsia" w:asciiTheme="minorEastAsia" w:hAnsiTheme="minorEastAsia" w:eastAsiaTheme="minorEastAsia" w:cstheme="minorEastAsia"/>
          <w:b/>
          <w:bCs/>
          <w:color w:val="auto"/>
          <w:kern w:val="0"/>
          <w:szCs w:val="21"/>
          <w:highlight w:val="none"/>
        </w:rPr>
        <w:t>伍</w:t>
      </w:r>
      <w:r>
        <w:rPr>
          <w:rFonts w:hint="eastAsia" w:asciiTheme="minorEastAsia" w:hAnsiTheme="minorEastAsia" w:eastAsiaTheme="minorEastAsia" w:cstheme="minorEastAsia"/>
          <w:color w:val="auto"/>
          <w:kern w:val="0"/>
          <w:szCs w:val="21"/>
          <w:highlight w:val="none"/>
        </w:rPr>
        <w:t>份、乙方执</w:t>
      </w:r>
      <w:r>
        <w:rPr>
          <w:rFonts w:hint="eastAsia" w:asciiTheme="minorEastAsia" w:hAnsiTheme="minorEastAsia" w:eastAsiaTheme="minorEastAsia" w:cstheme="minorEastAsia"/>
          <w:b/>
          <w:bCs/>
          <w:color w:val="auto"/>
          <w:kern w:val="0"/>
          <w:szCs w:val="21"/>
          <w:highlight w:val="none"/>
        </w:rPr>
        <w:t>壹</w:t>
      </w:r>
      <w:r>
        <w:rPr>
          <w:rFonts w:hint="eastAsia" w:asciiTheme="minorEastAsia" w:hAnsiTheme="minorEastAsia" w:eastAsiaTheme="minorEastAsia" w:cstheme="minorEastAsia"/>
          <w:color w:val="auto"/>
          <w:kern w:val="0"/>
          <w:szCs w:val="21"/>
          <w:highlight w:val="none"/>
        </w:rPr>
        <w:t>份，具有相同的法律效应。</w:t>
      </w:r>
    </w:p>
    <w:p w14:paraId="2F6C93D4">
      <w:pPr>
        <w:pStyle w:val="12"/>
        <w:spacing w:before="0" w:line="360" w:lineRule="auto"/>
        <w:rPr>
          <w:rFonts w:hint="eastAsia" w:asciiTheme="minorEastAsia" w:hAnsiTheme="minorEastAsia" w:eastAsiaTheme="minorEastAsia" w:cstheme="minorEastAsia"/>
          <w:b/>
          <w:bCs/>
          <w:color w:val="auto"/>
          <w:kern w:val="0"/>
          <w:sz w:val="21"/>
          <w:highlight w:val="none"/>
        </w:rPr>
      </w:pPr>
      <w:r>
        <w:rPr>
          <w:rFonts w:hint="eastAsia" w:asciiTheme="minorEastAsia" w:hAnsiTheme="minorEastAsia" w:eastAsiaTheme="minorEastAsia" w:cstheme="minorEastAsia"/>
          <w:b/>
          <w:bCs/>
          <w:color w:val="auto"/>
          <w:kern w:val="0"/>
          <w:sz w:val="21"/>
          <w:highlight w:val="none"/>
        </w:rPr>
        <w:t>10.其他</w:t>
      </w:r>
    </w:p>
    <w:p w14:paraId="736FF691">
      <w:pPr>
        <w:widowControl/>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10.1招标文件、乙方投标文件、设备配置清单、设备备品备件耗材清单、设备零配件消耗品购买价格清单等均作为本合同的附件，与本合同具有同等法律效力。</w:t>
      </w:r>
    </w:p>
    <w:p w14:paraId="29530E9D">
      <w:pPr>
        <w:widowControl/>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10.2</w:t>
      </w:r>
      <w:bookmarkStart w:id="41" w:name="_Hlk7478227"/>
      <w:r>
        <w:rPr>
          <w:rFonts w:hint="eastAsia" w:asciiTheme="minorEastAsia" w:hAnsiTheme="minorEastAsia" w:eastAsiaTheme="minorEastAsia" w:cstheme="minorEastAsia"/>
          <w:color w:val="auto"/>
          <w:szCs w:val="21"/>
          <w:highlight w:val="none"/>
        </w:rPr>
        <w:t>本合同所列地址、联系方式是双方确定的作为本合同项下合同履行、争议解决方式条款中所涉仲裁法律文书的送达地址和联系方式。本合同履行过程中送达的文书包括但不限于商业函件、开庭传票、开庭通知书、证据、判决书、裁定书、裁决书、调解书、执行裁定书等。</w:t>
      </w:r>
    </w:p>
    <w:p w14:paraId="72647346">
      <w:pPr>
        <w:widowControl/>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双方确认：上述送达地址和电子邮箱适用于合同履行完毕或争议经或仲裁、一审、二审、再审、执行阶段，至案件执行程序终结时止。</w:t>
      </w:r>
    </w:p>
    <w:p w14:paraId="12A74742">
      <w:pPr>
        <w:widowControl/>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任何一方发生地址、接收人变动的，应书面向对方送达并获得对方书面确认，否则不发生送达地址、接收人变动的效力；向本合同约定地址送达导致诉讼仲裁文书未能被当事人实际接收，邮寄送达的，以文书退回之日视为送达之日；直接送达的，送达人当场在送达回证上记明情况之日视为送达之日。</w:t>
      </w:r>
      <w:bookmarkEnd w:id="41"/>
    </w:p>
    <w:p w14:paraId="36656826">
      <w:pPr>
        <w:pStyle w:val="210"/>
        <w:ind w:left="0" w:leftChars="0"/>
        <w:rPr>
          <w:rFonts w:hint="eastAsia" w:asciiTheme="minorEastAsia" w:hAnsiTheme="minorEastAsia" w:eastAsiaTheme="minorEastAsia" w:cstheme="minorEastAsia"/>
          <w:color w:val="auto"/>
          <w:highlight w:val="none"/>
        </w:rPr>
      </w:pPr>
    </w:p>
    <w:p w14:paraId="6B5943FB">
      <w:pPr>
        <w:spacing w:after="156" w:afterLines="50" w:line="360" w:lineRule="auto"/>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b/>
          <w:bCs/>
          <w:color w:val="auto"/>
          <w:kern w:val="0"/>
          <w:szCs w:val="21"/>
          <w:highlight w:val="none"/>
        </w:rPr>
        <w:t>甲方：</w:t>
      </w:r>
      <w:r>
        <w:rPr>
          <w:rFonts w:hint="eastAsia" w:asciiTheme="minorEastAsia" w:hAnsiTheme="minorEastAsia" w:eastAsiaTheme="minorEastAsia" w:cstheme="minorEastAsia"/>
          <w:b/>
          <w:bCs/>
          <w:color w:val="auto"/>
          <w:kern w:val="0"/>
          <w:szCs w:val="21"/>
          <w:highlight w:val="none"/>
          <w:u w:val="single"/>
        </w:rPr>
        <w:t xml:space="preserve">新疆维吾尔自治区第二济困医院  </w:t>
      </w:r>
      <w:r>
        <w:rPr>
          <w:rFonts w:hint="eastAsia" w:asciiTheme="minorEastAsia" w:hAnsiTheme="minorEastAsia" w:eastAsiaTheme="minorEastAsia" w:cstheme="minorEastAsia"/>
          <w:b/>
          <w:bCs/>
          <w:color w:val="auto"/>
          <w:kern w:val="0"/>
          <w:szCs w:val="21"/>
          <w:highlight w:val="none"/>
        </w:rPr>
        <w:t xml:space="preserve">         乙方：</w:t>
      </w:r>
    </w:p>
    <w:p w14:paraId="5A91EDA4">
      <w:pPr>
        <w:widowControl/>
        <w:spacing w:before="135" w:after="135" w:line="324" w:lineRule="auto"/>
        <w:ind w:firstLine="422" w:firstLineChars="200"/>
        <w:jc w:val="left"/>
        <w:rPr>
          <w:rFonts w:hint="eastAsia" w:asciiTheme="minorEastAsia" w:hAnsiTheme="minorEastAsia" w:eastAsiaTheme="minorEastAsia" w:cstheme="minorEastAsia"/>
          <w:b/>
          <w:bCs/>
          <w:color w:val="auto"/>
          <w:kern w:val="0"/>
          <w:szCs w:val="21"/>
          <w:highlight w:val="none"/>
          <w:u w:val="single"/>
        </w:rPr>
      </w:pPr>
      <w:r>
        <w:rPr>
          <w:rFonts w:hint="eastAsia" w:asciiTheme="minorEastAsia" w:hAnsiTheme="minorEastAsia" w:eastAsiaTheme="minorEastAsia" w:cstheme="minorEastAsia"/>
          <w:b/>
          <w:bCs/>
          <w:color w:val="auto"/>
          <w:kern w:val="0"/>
          <w:szCs w:val="21"/>
          <w:highlight w:val="none"/>
          <w:u w:val="single"/>
        </w:rPr>
        <w:t>（新疆维吾尔自治区中西医结合医院、</w:t>
      </w:r>
    </w:p>
    <w:p w14:paraId="2B56975A">
      <w:pPr>
        <w:widowControl/>
        <w:spacing w:before="135" w:after="135" w:line="324" w:lineRule="auto"/>
        <w:ind w:firstLine="422" w:firstLineChars="200"/>
        <w:jc w:val="left"/>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新疆维吾尔自治区第五人民医院）（盖章）   （盖章） </w:t>
      </w:r>
    </w:p>
    <w:p w14:paraId="33F92B51">
      <w:pPr>
        <w:widowControl/>
        <w:spacing w:line="600" w:lineRule="auto"/>
        <w:jc w:val="left"/>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甲方法定代表人：________________        乙方法定代表人：</w:t>
      </w:r>
      <w:r>
        <w:rPr>
          <w:rFonts w:hint="eastAsia" w:asciiTheme="minorEastAsia" w:hAnsiTheme="minorEastAsia" w:eastAsiaTheme="minorEastAsia" w:cstheme="minorEastAsia"/>
          <w:b/>
          <w:bCs/>
          <w:color w:val="auto"/>
          <w:kern w:val="0"/>
          <w:szCs w:val="21"/>
          <w:highlight w:val="none"/>
          <w:u w:val="single"/>
        </w:rPr>
        <w:t xml:space="preserve">                       </w:t>
      </w:r>
      <w:r>
        <w:rPr>
          <w:rFonts w:hint="eastAsia" w:asciiTheme="minorEastAsia" w:hAnsiTheme="minorEastAsia" w:eastAsiaTheme="minorEastAsia" w:cstheme="minorEastAsia"/>
          <w:b/>
          <w:bCs/>
          <w:color w:val="auto"/>
          <w:kern w:val="0"/>
          <w:szCs w:val="21"/>
          <w:highlight w:val="none"/>
        </w:rPr>
        <w:t xml:space="preserve">       委托代理人：________________            委托代理人：</w:t>
      </w:r>
      <w:r>
        <w:rPr>
          <w:rFonts w:hint="eastAsia" w:asciiTheme="minorEastAsia" w:hAnsiTheme="minorEastAsia" w:eastAsiaTheme="minorEastAsia" w:cstheme="minorEastAsia"/>
          <w:b/>
          <w:bCs/>
          <w:color w:val="auto"/>
          <w:kern w:val="0"/>
          <w:szCs w:val="21"/>
          <w:highlight w:val="none"/>
          <w:u w:val="single"/>
        </w:rPr>
        <w:t xml:space="preserve">                            </w:t>
      </w:r>
      <w:r>
        <w:rPr>
          <w:rFonts w:hint="eastAsia" w:asciiTheme="minorEastAsia" w:hAnsiTheme="minorEastAsia" w:eastAsiaTheme="minorEastAsia" w:cstheme="minorEastAsia"/>
          <w:b/>
          <w:bCs/>
          <w:color w:val="auto"/>
          <w:kern w:val="0"/>
          <w:szCs w:val="21"/>
          <w:highlight w:val="none"/>
        </w:rPr>
        <w:t xml:space="preserve">   </w:t>
      </w:r>
    </w:p>
    <w:p w14:paraId="78FF912C">
      <w:pPr>
        <w:widowControl/>
        <w:spacing w:line="600" w:lineRule="auto"/>
        <w:jc w:val="left"/>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分管负责人：________________            分管负责人：</w:t>
      </w:r>
      <w:r>
        <w:rPr>
          <w:rFonts w:hint="eastAsia" w:asciiTheme="minorEastAsia" w:hAnsiTheme="minorEastAsia" w:eastAsiaTheme="minorEastAsia" w:cstheme="minorEastAsia"/>
          <w:b/>
          <w:color w:val="auto"/>
          <w:kern w:val="0"/>
          <w:szCs w:val="21"/>
          <w:highlight w:val="none"/>
          <w:u w:val="single"/>
        </w:rPr>
        <w:t xml:space="preserve">    </w:t>
      </w:r>
      <w:r>
        <w:rPr>
          <w:rFonts w:hint="eastAsia" w:asciiTheme="minorEastAsia" w:hAnsiTheme="minorEastAsia" w:eastAsiaTheme="minorEastAsia" w:cstheme="minorEastAsia"/>
          <w:b/>
          <w:bCs/>
          <w:color w:val="auto"/>
          <w:kern w:val="0"/>
          <w:szCs w:val="21"/>
          <w:highlight w:val="none"/>
          <w:u w:val="single"/>
        </w:rPr>
        <w:t xml:space="preserve">            </w:t>
      </w:r>
      <w:r>
        <w:rPr>
          <w:rFonts w:hint="eastAsia" w:asciiTheme="minorEastAsia" w:hAnsiTheme="minorEastAsia" w:eastAsiaTheme="minorEastAsia" w:cstheme="minorEastAsia"/>
          <w:b/>
          <w:color w:val="auto"/>
          <w:kern w:val="0"/>
          <w:szCs w:val="21"/>
          <w:highlight w:val="none"/>
          <w:u w:val="single"/>
        </w:rPr>
        <w:t xml:space="preserve">     </w:t>
      </w:r>
      <w:r>
        <w:rPr>
          <w:rFonts w:hint="eastAsia" w:asciiTheme="minorEastAsia" w:hAnsiTheme="minorEastAsia" w:eastAsiaTheme="minorEastAsia" w:cstheme="minorEastAsia"/>
          <w:b/>
          <w:bCs/>
          <w:color w:val="auto"/>
          <w:kern w:val="0"/>
          <w:szCs w:val="21"/>
          <w:highlight w:val="none"/>
        </w:rPr>
        <w:t xml:space="preserve">                </w:t>
      </w:r>
    </w:p>
    <w:p w14:paraId="7F714183">
      <w:pPr>
        <w:widowControl/>
        <w:spacing w:line="600" w:lineRule="auto"/>
        <w:jc w:val="left"/>
        <w:rPr>
          <w:rFonts w:hint="eastAsia" w:asciiTheme="minorEastAsia" w:hAnsiTheme="minorEastAsia" w:eastAsiaTheme="minorEastAsia" w:cstheme="minorEastAsia"/>
          <w:b/>
          <w:bCs/>
          <w:color w:val="auto"/>
          <w:kern w:val="0"/>
          <w:szCs w:val="21"/>
          <w:highlight w:val="none"/>
          <w:u w:val="single"/>
        </w:rPr>
      </w:pPr>
      <w:r>
        <w:rPr>
          <w:rFonts w:hint="eastAsia" w:asciiTheme="minorEastAsia" w:hAnsiTheme="minorEastAsia" w:eastAsiaTheme="minorEastAsia" w:cstheme="minorEastAsia"/>
          <w:b/>
          <w:bCs/>
          <w:color w:val="auto"/>
          <w:kern w:val="0"/>
          <w:szCs w:val="21"/>
          <w:highlight w:val="none"/>
        </w:rPr>
        <w:t>联系人：</w:t>
      </w:r>
      <w:r>
        <w:rPr>
          <w:rFonts w:hint="eastAsia" w:asciiTheme="minorEastAsia" w:hAnsiTheme="minorEastAsia" w:eastAsiaTheme="minorEastAsia" w:cstheme="minorEastAsia"/>
          <w:b/>
          <w:bCs/>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b/>
          <w:bCs/>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b/>
          <w:bCs/>
          <w:color w:val="auto"/>
          <w:kern w:val="0"/>
          <w:szCs w:val="21"/>
          <w:highlight w:val="none"/>
          <w:u w:val="single"/>
        </w:rPr>
        <w:t xml:space="preserve">                  </w:t>
      </w:r>
      <w:r>
        <w:rPr>
          <w:rFonts w:hint="eastAsia" w:asciiTheme="minorEastAsia" w:hAnsiTheme="minorEastAsia" w:eastAsiaTheme="minorEastAsia" w:cstheme="minorEastAsia"/>
          <w:b/>
          <w:bCs/>
          <w:color w:val="auto"/>
          <w:kern w:val="0"/>
          <w:szCs w:val="21"/>
          <w:highlight w:val="none"/>
        </w:rPr>
        <w:t xml:space="preserve">       联系人：</w:t>
      </w:r>
      <w:r>
        <w:rPr>
          <w:rFonts w:hint="eastAsia" w:asciiTheme="minorEastAsia" w:hAnsiTheme="minorEastAsia" w:eastAsiaTheme="minorEastAsia" w:cstheme="minorEastAsia"/>
          <w:b/>
          <w:bCs/>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b/>
          <w:bCs/>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b/>
          <w:bCs/>
          <w:color w:val="auto"/>
          <w:kern w:val="0"/>
          <w:szCs w:val="21"/>
          <w:highlight w:val="none"/>
          <w:u w:val="single"/>
        </w:rPr>
        <w:t xml:space="preserve">                    </w:t>
      </w:r>
    </w:p>
    <w:p w14:paraId="36EB3A99">
      <w:pPr>
        <w:widowControl/>
        <w:spacing w:line="600" w:lineRule="auto"/>
        <w:jc w:val="left"/>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联系电话：</w:t>
      </w:r>
      <w:r>
        <w:rPr>
          <w:rFonts w:hint="eastAsia" w:asciiTheme="minorEastAsia" w:hAnsiTheme="minorEastAsia" w:eastAsiaTheme="minorEastAsia" w:cstheme="minorEastAsia"/>
          <w:color w:val="auto"/>
          <w:kern w:val="0"/>
          <w:szCs w:val="21"/>
          <w:highlight w:val="none"/>
          <w:u w:val="single"/>
        </w:rPr>
        <w:t xml:space="preserve">0991-        </w:t>
      </w:r>
      <w:r>
        <w:rPr>
          <w:rFonts w:hint="eastAsia" w:asciiTheme="minorEastAsia" w:hAnsiTheme="minorEastAsia" w:eastAsiaTheme="minorEastAsia" w:cstheme="minorEastAsia"/>
          <w:b/>
          <w:bCs/>
          <w:color w:val="auto"/>
          <w:kern w:val="0"/>
          <w:szCs w:val="21"/>
          <w:highlight w:val="none"/>
          <w:u w:val="single"/>
        </w:rPr>
        <w:t xml:space="preserve">      </w:t>
      </w:r>
      <w:r>
        <w:rPr>
          <w:rFonts w:hint="eastAsia" w:asciiTheme="minorEastAsia" w:hAnsiTheme="minorEastAsia" w:eastAsiaTheme="minorEastAsia" w:cstheme="minorEastAsia"/>
          <w:b/>
          <w:bCs/>
          <w:color w:val="auto"/>
          <w:kern w:val="0"/>
          <w:szCs w:val="21"/>
          <w:highlight w:val="none"/>
        </w:rPr>
        <w:t xml:space="preserve">           联系电话：</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b/>
          <w:bCs/>
          <w:color w:val="auto"/>
          <w:kern w:val="0"/>
          <w:szCs w:val="21"/>
          <w:highlight w:val="none"/>
          <w:u w:val="single"/>
        </w:rPr>
        <w:t xml:space="preserve">             </w:t>
      </w:r>
    </w:p>
    <w:p w14:paraId="7933CABB">
      <w:pPr>
        <w:spacing w:line="600" w:lineRule="auto"/>
        <w:ind w:left="4849" w:hanging="4849" w:hangingChars="2300"/>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地址：</w:t>
      </w:r>
      <w:r>
        <w:rPr>
          <w:rFonts w:hint="eastAsia" w:asciiTheme="minorEastAsia" w:hAnsiTheme="minorEastAsia" w:eastAsiaTheme="minorEastAsia" w:cstheme="minorEastAsia"/>
          <w:color w:val="auto"/>
          <w:kern w:val="0"/>
          <w:szCs w:val="21"/>
          <w:highlight w:val="none"/>
          <w:u w:val="single"/>
        </w:rPr>
        <w:t>乌鲁木齐喀什西路159号</w:t>
      </w:r>
      <w:r>
        <w:rPr>
          <w:rFonts w:hint="eastAsia" w:asciiTheme="minorEastAsia" w:hAnsiTheme="minorEastAsia" w:eastAsiaTheme="minorEastAsia" w:cstheme="minorEastAsia"/>
          <w:color w:val="auto"/>
          <w:kern w:val="0"/>
          <w:szCs w:val="21"/>
          <w:highlight w:val="none"/>
        </w:rPr>
        <w:t xml:space="preserve">  </w:t>
      </w:r>
      <w:r>
        <w:rPr>
          <w:rFonts w:hint="eastAsia" w:asciiTheme="minorEastAsia" w:hAnsiTheme="minorEastAsia" w:eastAsiaTheme="minorEastAsia" w:cstheme="minorEastAsia"/>
          <w:b/>
          <w:bCs/>
          <w:color w:val="auto"/>
          <w:kern w:val="0"/>
          <w:szCs w:val="21"/>
          <w:highlight w:val="none"/>
        </w:rPr>
        <w:t xml:space="preserve">          地址：</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b/>
          <w:bCs/>
          <w:color w:val="auto"/>
          <w:kern w:val="0"/>
          <w:szCs w:val="21"/>
          <w:highlight w:val="none"/>
          <w:u w:val="single"/>
        </w:rPr>
        <w:t xml:space="preserve">             </w:t>
      </w:r>
      <w:r>
        <w:rPr>
          <w:rFonts w:hint="eastAsia" w:asciiTheme="minorEastAsia" w:hAnsiTheme="minorEastAsia" w:eastAsiaTheme="minorEastAsia" w:cstheme="minorEastAsia"/>
          <w:b/>
          <w:bCs/>
          <w:color w:val="auto"/>
          <w:kern w:val="0"/>
          <w:szCs w:val="21"/>
          <w:highlight w:val="none"/>
        </w:rPr>
        <w:t xml:space="preserve">       </w:t>
      </w:r>
    </w:p>
    <w:p w14:paraId="52F56F41">
      <w:pPr>
        <w:widowControl/>
        <w:spacing w:line="600" w:lineRule="auto"/>
        <w:jc w:val="left"/>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日期：____________________             日期：</w:t>
      </w:r>
      <w:r>
        <w:rPr>
          <w:rFonts w:hint="eastAsia" w:asciiTheme="minorEastAsia" w:hAnsiTheme="minorEastAsia" w:eastAsiaTheme="minorEastAsia" w:cstheme="minorEastAsia"/>
          <w:b/>
          <w:bCs/>
          <w:color w:val="auto"/>
          <w:kern w:val="0"/>
          <w:szCs w:val="21"/>
          <w:highlight w:val="none"/>
          <w:u w:val="single"/>
        </w:rPr>
        <w:t xml:space="preserve">                          </w:t>
      </w:r>
      <w:r>
        <w:rPr>
          <w:rFonts w:hint="eastAsia" w:asciiTheme="minorEastAsia" w:hAnsiTheme="minorEastAsia" w:eastAsiaTheme="minorEastAsia" w:cstheme="minorEastAsia"/>
          <w:b/>
          <w:bCs/>
          <w:color w:val="auto"/>
          <w:kern w:val="0"/>
          <w:szCs w:val="21"/>
          <w:highlight w:val="none"/>
        </w:rPr>
        <w:t xml:space="preserve">                           </w:t>
      </w:r>
    </w:p>
    <w:p w14:paraId="2CB9EC41">
      <w:pPr>
        <w:widowControl/>
        <w:spacing w:after="120"/>
        <w:ind w:left="420" w:firstLine="480" w:firstLineChars="20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备注：上述内容仅供参考，具体内容以采购人与供货人签订的合同为准。</w:t>
      </w:r>
    </w:p>
    <w:p w14:paraId="73A932B5">
      <w:pPr>
        <w:pStyle w:val="215"/>
        <w:ind w:firstLine="0"/>
        <w:rPr>
          <w:rFonts w:hint="eastAsia" w:asciiTheme="minorEastAsia" w:hAnsiTheme="minorEastAsia" w:eastAsiaTheme="minorEastAsia" w:cstheme="minorEastAsia"/>
          <w:b/>
          <w:color w:val="auto"/>
          <w:szCs w:val="24"/>
          <w:highlight w:val="none"/>
        </w:rPr>
      </w:pPr>
    </w:p>
    <w:p w14:paraId="3D0B3354">
      <w:pPr>
        <w:pStyle w:val="6"/>
        <w:rPr>
          <w:rFonts w:hint="eastAsia" w:asciiTheme="minorEastAsia" w:hAnsiTheme="minorEastAsia" w:eastAsiaTheme="minorEastAsia" w:cstheme="minorEastAsia"/>
          <w:color w:val="auto"/>
          <w:highlight w:val="none"/>
        </w:rPr>
      </w:pPr>
    </w:p>
    <w:p w14:paraId="71BCF4CE">
      <w:pPr>
        <w:pStyle w:val="6"/>
        <w:rPr>
          <w:rFonts w:hint="eastAsia" w:asciiTheme="minorEastAsia" w:hAnsiTheme="minorEastAsia" w:eastAsiaTheme="minorEastAsia" w:cstheme="minorEastAsia"/>
          <w:color w:val="auto"/>
          <w:highlight w:val="none"/>
        </w:rPr>
      </w:pPr>
    </w:p>
    <w:p w14:paraId="79087420">
      <w:pPr>
        <w:rPr>
          <w:rFonts w:hint="eastAsia" w:asciiTheme="minorEastAsia" w:hAnsiTheme="minorEastAsia" w:eastAsiaTheme="minorEastAsia" w:cstheme="minorEastAsia"/>
          <w:color w:val="auto"/>
          <w:highlight w:val="none"/>
        </w:rPr>
      </w:pPr>
    </w:p>
    <w:p w14:paraId="545BE20A">
      <w:pPr>
        <w:rPr>
          <w:rFonts w:hint="eastAsia" w:asciiTheme="minorEastAsia" w:hAnsiTheme="minorEastAsia" w:eastAsiaTheme="minorEastAsia" w:cstheme="minorEastAsia"/>
          <w:color w:val="auto"/>
          <w:highlight w:val="none"/>
        </w:rPr>
      </w:pPr>
    </w:p>
    <w:p w14:paraId="63FB818E">
      <w:pPr>
        <w:pStyle w:val="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42A62251">
      <w:pPr>
        <w:spacing w:line="440" w:lineRule="exact"/>
        <w:jc w:val="center"/>
        <w:outlineLvl w:val="0"/>
        <w:rPr>
          <w:rFonts w:hint="eastAsia" w:asciiTheme="minorEastAsia" w:hAnsiTheme="minorEastAsia" w:eastAsiaTheme="minorEastAsia" w:cstheme="minorEastAsia"/>
          <w:b/>
          <w:color w:val="auto"/>
          <w:sz w:val="24"/>
          <w:szCs w:val="24"/>
          <w:highlight w:val="none"/>
        </w:rPr>
      </w:pPr>
      <w:bookmarkStart w:id="42" w:name="_Toc194507093"/>
      <w:r>
        <w:rPr>
          <w:rFonts w:hint="eastAsia" w:asciiTheme="minorEastAsia" w:hAnsiTheme="minorEastAsia" w:eastAsiaTheme="minorEastAsia" w:cstheme="minorEastAsia"/>
          <w:b/>
          <w:color w:val="auto"/>
          <w:sz w:val="24"/>
          <w:szCs w:val="24"/>
          <w:highlight w:val="none"/>
        </w:rPr>
        <w:t>第四章 技术标准和要求</w:t>
      </w:r>
      <w:bookmarkEnd w:id="42"/>
      <w:bookmarkStart w:id="43" w:name="_Toc138638884"/>
      <w:bookmarkEnd w:id="43"/>
      <w:bookmarkStart w:id="44" w:name="_Toc138638535"/>
      <w:bookmarkEnd w:id="44"/>
      <w:bookmarkStart w:id="45" w:name="_Toc138638510"/>
      <w:bookmarkEnd w:id="45"/>
      <w:bookmarkStart w:id="46" w:name="_Toc138638906"/>
      <w:bookmarkEnd w:id="46"/>
      <w:bookmarkStart w:id="47" w:name="_Toc138638534"/>
      <w:bookmarkEnd w:id="47"/>
      <w:bookmarkStart w:id="48" w:name="_Toc138638718"/>
      <w:bookmarkEnd w:id="48"/>
      <w:bookmarkStart w:id="49" w:name="_Toc138639145"/>
      <w:bookmarkEnd w:id="49"/>
      <w:bookmarkStart w:id="50" w:name="_Toc138638910"/>
      <w:bookmarkEnd w:id="50"/>
      <w:bookmarkStart w:id="51" w:name="_Toc138638773"/>
      <w:bookmarkEnd w:id="51"/>
      <w:bookmarkStart w:id="52" w:name="_Toc138638883"/>
      <w:bookmarkEnd w:id="52"/>
      <w:bookmarkStart w:id="53" w:name="_Toc138639074"/>
      <w:bookmarkEnd w:id="53"/>
      <w:bookmarkStart w:id="54" w:name="_Toc138639091"/>
      <w:bookmarkEnd w:id="54"/>
      <w:bookmarkStart w:id="55" w:name="_Toc138638538"/>
      <w:bookmarkEnd w:id="55"/>
      <w:bookmarkStart w:id="56" w:name="_合同文件的组成及解释顺序"/>
      <w:bookmarkEnd w:id="56"/>
      <w:bookmarkStart w:id="57" w:name="_Toc138638907"/>
      <w:bookmarkEnd w:id="57"/>
      <w:bookmarkStart w:id="58" w:name="_Toc138639090"/>
      <w:bookmarkEnd w:id="58"/>
      <w:bookmarkStart w:id="59" w:name="_Toc138638702"/>
      <w:bookmarkEnd w:id="59"/>
      <w:bookmarkStart w:id="60" w:name="_Toc138638719"/>
      <w:bookmarkEnd w:id="60"/>
      <w:bookmarkStart w:id="61" w:name="_Toc138638509"/>
      <w:bookmarkEnd w:id="61"/>
    </w:p>
    <w:tbl>
      <w:tblPr>
        <w:tblStyle w:val="39"/>
        <w:tblpPr w:leftFromText="180" w:rightFromText="180" w:vertAnchor="text" w:horzAnchor="page" w:tblpX="1859" w:tblpY="285"/>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5"/>
        <w:gridCol w:w="2021"/>
        <w:gridCol w:w="2940"/>
        <w:gridCol w:w="1203"/>
        <w:gridCol w:w="1520"/>
      </w:tblGrid>
      <w:tr w14:paraId="655CB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E94A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bookmarkStart w:id="62" w:name="_Toc531016893"/>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序号</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718E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标的名称</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D6E7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型号规格</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DF4C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单位</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8F5E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最高限价单价(元)</w:t>
            </w:r>
          </w:p>
        </w:tc>
      </w:tr>
      <w:tr w14:paraId="5FA74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91D2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C7A5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临时冠桥树脂材料</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CA00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67g/支</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55B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CD60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784</w:t>
            </w:r>
          </w:p>
        </w:tc>
      </w:tr>
      <w:tr w14:paraId="488B1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DD56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3A3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牙用锉</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BF4D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各号，6支/板</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B90D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板</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4848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w:t>
            </w:r>
          </w:p>
        </w:tc>
      </w:tr>
      <w:tr w14:paraId="3D9F3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B3AA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8D8C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齿科用根管充填材料</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30B4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2.2g/盒</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FE35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61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358</w:t>
            </w:r>
          </w:p>
        </w:tc>
      </w:tr>
      <w:tr w14:paraId="7396E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3910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11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8D9E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机用根管锉</w:t>
            </w:r>
          </w:p>
        </w:tc>
        <w:tc>
          <w:tcPr>
            <w:tcW w:w="1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2ECF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精修锉，6支/板</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14B0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板</w:t>
            </w:r>
          </w:p>
        </w:tc>
        <w:tc>
          <w:tcPr>
            <w:tcW w:w="8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B2E1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450.8</w:t>
            </w:r>
          </w:p>
        </w:tc>
      </w:tr>
      <w:tr w14:paraId="628D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774A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4910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牙根管塞尖</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B94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各号，120支/盒</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8FEF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8C70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50.35</w:t>
            </w:r>
          </w:p>
        </w:tc>
      </w:tr>
      <w:tr w14:paraId="2399E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6F69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09D7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儿童牙冠</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CE9D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各号，10颗/盒</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E407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颗</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B67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26.32</w:t>
            </w:r>
          </w:p>
        </w:tc>
      </w:tr>
      <w:tr w14:paraId="686B0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C7DA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8707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氟保护剂</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90E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0.5ml/袋（50支/盒）</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85EF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袋</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F57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w:t>
            </w:r>
          </w:p>
        </w:tc>
      </w:tr>
      <w:tr w14:paraId="770EF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85B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BABF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根管充填材料</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39E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（糊剂A:3mL/管,糊剂B:3mL/管）/盒</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D3F6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DD63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332.5</w:t>
            </w:r>
          </w:p>
        </w:tc>
      </w:tr>
      <w:tr w14:paraId="7D093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97B5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B9E4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光固化复合树脂</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698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4g/支</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6C6B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FE90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220</w:t>
            </w:r>
          </w:p>
        </w:tc>
      </w:tr>
      <w:tr w14:paraId="27DE3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A0CC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0BFB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光固化氢氧化钙间接盖髓剂</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2DD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2.5g/支</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E1F6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D98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160</w:t>
            </w:r>
          </w:p>
        </w:tc>
      </w:tr>
      <w:tr w14:paraId="54DA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A6C0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11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6921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机用根管锉</w:t>
            </w:r>
          </w:p>
        </w:tc>
        <w:tc>
          <w:tcPr>
            <w:tcW w:w="1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F430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成形锉，6支/板</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66B3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板</w:t>
            </w:r>
          </w:p>
        </w:tc>
        <w:tc>
          <w:tcPr>
            <w:tcW w:w="8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4875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450.8</w:t>
            </w:r>
          </w:p>
        </w:tc>
      </w:tr>
      <w:tr w14:paraId="441D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A1B7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CB78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流动树脂</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AB80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2g/支</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38BE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FF76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150</w:t>
            </w:r>
          </w:p>
        </w:tc>
      </w:tr>
      <w:tr w14:paraId="547C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BE3A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9C1E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树脂水门汀</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1D9C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（基质/催化剂4.5g,万能粘结剂1.5mL,酸蚀剂3mL）/盒</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2E34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18A6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1200</w:t>
            </w:r>
          </w:p>
        </w:tc>
      </w:tr>
      <w:tr w14:paraId="4BF4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D81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6C94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通用树脂</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3B1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3g/支</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57F7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BB21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195.5</w:t>
            </w:r>
          </w:p>
        </w:tc>
      </w:tr>
      <w:tr w14:paraId="3D02D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C462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8994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纤维根管桩修复系统</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69E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各号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FA94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4162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105</w:t>
            </w:r>
          </w:p>
        </w:tc>
      </w:tr>
      <w:tr w14:paraId="09B9B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B1D0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DDA1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牙用锉</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241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各号，6支/板</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C449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板</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1399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w:t>
            </w:r>
          </w:p>
        </w:tc>
      </w:tr>
      <w:tr w14:paraId="21A70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6E4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183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自粘结树脂粘固剂</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41D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sz w:val="24"/>
                <w:szCs w:val="24"/>
                <w:highlight w:val="none"/>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F22B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颗</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1B0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w:t>
            </w:r>
          </w:p>
        </w:tc>
      </w:tr>
      <w:tr w14:paraId="41B12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C841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0728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牙科粘接剂</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3AEE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6g/瓶</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5FA1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瓶</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F942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676.2</w:t>
            </w:r>
          </w:p>
        </w:tc>
      </w:tr>
      <w:tr w14:paraId="63F55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2065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574E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根管锉</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F402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C+锉，6支/板</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157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板</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9E25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86</w:t>
            </w:r>
          </w:p>
        </w:tc>
      </w:tr>
      <w:tr w14:paraId="6AD3B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848E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B699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通用粘结系统</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852D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5ml/瓶</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DCFF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瓶</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AA4F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676.2</w:t>
            </w:r>
          </w:p>
        </w:tc>
      </w:tr>
      <w:tr w14:paraId="0214D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D71D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9A7F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齿科粘接用树脂水门汀</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F17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9mL/盒</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6D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AD8B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550</w:t>
            </w:r>
          </w:p>
        </w:tc>
      </w:tr>
      <w:tr w14:paraId="7BFD9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ED0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0915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玻璃离子水门汀</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360C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粉末 15g /液体 8mL(10g)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AD8A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2DDC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550</w:t>
            </w:r>
          </w:p>
        </w:tc>
      </w:tr>
      <w:tr w14:paraId="46128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1DD6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F177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树脂加强型玻璃离子水门汀</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BA1A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粉 15g、液 8.6mL(10g)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5695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D3C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410</w:t>
            </w:r>
          </w:p>
        </w:tc>
      </w:tr>
      <w:tr w14:paraId="12BC3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3573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AE22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玻璃离子水门汀</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D535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2*12g粉 10ml液/盒</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1265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2340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550</w:t>
            </w:r>
          </w:p>
        </w:tc>
      </w:tr>
      <w:tr w14:paraId="041C7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1492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4312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玻璃水门汀CX（粘结）</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1C29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套装（粉45g液 30g/套 ）</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F991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12C8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530</w:t>
            </w:r>
          </w:p>
        </w:tc>
      </w:tr>
      <w:tr w14:paraId="3F78B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D10F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2AF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玻璃离子水门汀FX-II</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259C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15粉8ML液/套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CA9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9D2F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380</w:t>
            </w:r>
          </w:p>
        </w:tc>
      </w:tr>
      <w:tr w14:paraId="5CDE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9E8F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8697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复合树脂充填材料</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804C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4.5G /支</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31BC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ACDD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220</w:t>
            </w:r>
          </w:p>
        </w:tc>
      </w:tr>
      <w:tr w14:paraId="487A3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644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B104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橡皮障</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EB3B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成人72片/盒，儿童52片/盒</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A179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701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180</w:t>
            </w:r>
          </w:p>
        </w:tc>
      </w:tr>
      <w:tr w14:paraId="48AE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1724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065A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齿科填充用复合树脂</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E252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2.2g/支</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4B79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86CC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190</w:t>
            </w:r>
          </w:p>
        </w:tc>
      </w:tr>
      <w:tr w14:paraId="2AFE5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854D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57BF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齿科填充用复合树脂</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5ECA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2g/支</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40DA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9BEF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190</w:t>
            </w:r>
          </w:p>
        </w:tc>
      </w:tr>
      <w:tr w14:paraId="6EF99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8930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72C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自粘接树脂水门汀</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F270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8.5g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316E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盒</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FFEB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699</w:t>
            </w:r>
          </w:p>
        </w:tc>
      </w:tr>
      <w:tr w14:paraId="491B5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584A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AF6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根管锉</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F97B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手用锉 6支/板</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B1D3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板</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6AF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480</w:t>
            </w:r>
          </w:p>
        </w:tc>
      </w:tr>
      <w:tr w14:paraId="74E98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52E8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F78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金刚砂车针</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BCF7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各型号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B5BC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7403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r>
      <w:tr w14:paraId="047CC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643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829C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钨钢车针</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AD5D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各型号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B598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2B51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14.83</w:t>
            </w:r>
          </w:p>
        </w:tc>
      </w:tr>
      <w:tr w14:paraId="3B5BB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0E7F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0BD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拔髓针</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24CC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拔髓针12支/板，带柄拔髓针6支/板</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E5D1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板</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5CE2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w:t>
            </w:r>
          </w:p>
        </w:tc>
      </w:tr>
      <w:tr w14:paraId="78F0B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10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02F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合计（元）</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8FE3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11046.5</w:t>
            </w:r>
          </w:p>
        </w:tc>
      </w:tr>
    </w:tbl>
    <w:p w14:paraId="01231B55">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p w14:paraId="3408FC54">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应注意采购人在技术规格中指出的参数、工艺、材料和设备等内容仅起说明作用，无任何倾向性或限制性；任何品牌的产品均可依法参加本项目的采购活动。上述产品在安装调试中所需辅材费用包含在投标人投标产品的报价中，不再单独计取。</w:t>
      </w:r>
    </w:p>
    <w:p w14:paraId="3D4D516D">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5A39A98C">
      <w:pPr>
        <w:spacing w:line="440" w:lineRule="exac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二、商务要求：</w:t>
      </w:r>
    </w:p>
    <w:p w14:paraId="4ABDC435">
      <w:pPr>
        <w:spacing w:line="56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有效期</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剩余有效期不少于9个月</w:t>
      </w:r>
    </w:p>
    <w:p w14:paraId="6D1D12A6">
      <w:pPr>
        <w:spacing w:line="56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w:t>
      </w:r>
      <w:r>
        <w:rPr>
          <w:rFonts w:hint="eastAsia" w:asciiTheme="minorEastAsia" w:hAnsiTheme="minorEastAsia" w:eastAsiaTheme="minorEastAsia" w:cstheme="minorEastAsia"/>
          <w:color w:val="auto"/>
          <w:sz w:val="24"/>
          <w:highlight w:val="none"/>
          <w:lang w:val="en-US" w:eastAsia="zh-CN"/>
        </w:rPr>
        <w:t>货周期：自签订合同之日起1年。</w:t>
      </w:r>
    </w:p>
    <w:p w14:paraId="7DA3F915">
      <w:pPr>
        <w:spacing w:line="56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3、本项目账期为1年，耗材根据院方使用量，据实结算。</w:t>
      </w:r>
    </w:p>
    <w:p w14:paraId="7A30434A">
      <w:pPr>
        <w:spacing w:line="56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4、付款方式以实际签订合同内容为准。</w:t>
      </w:r>
    </w:p>
    <w:p w14:paraId="7FFCF22D">
      <w:pPr>
        <w:spacing w:line="560" w:lineRule="exact"/>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5、严禁选用低质量残次品低价参标，中标产品质量不符合医院使用要求，医院有权终止配送。</w:t>
      </w:r>
    </w:p>
    <w:p w14:paraId="229F8442">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5CA19BDC">
      <w:pPr>
        <w:spacing w:line="440" w:lineRule="exact"/>
        <w:jc w:val="center"/>
        <w:outlineLvl w:val="0"/>
        <w:rPr>
          <w:rFonts w:hint="eastAsia" w:asciiTheme="minorEastAsia" w:hAnsiTheme="minorEastAsia" w:eastAsiaTheme="minorEastAsia" w:cstheme="minorEastAsia"/>
          <w:b/>
          <w:color w:val="auto"/>
          <w:sz w:val="24"/>
          <w:szCs w:val="24"/>
          <w:highlight w:val="none"/>
        </w:rPr>
      </w:pPr>
      <w:bookmarkStart w:id="63" w:name="_Toc194507094"/>
      <w:r>
        <w:rPr>
          <w:rFonts w:hint="eastAsia" w:asciiTheme="minorEastAsia" w:hAnsiTheme="minorEastAsia" w:eastAsiaTheme="minorEastAsia" w:cstheme="minorEastAsia"/>
          <w:b/>
          <w:color w:val="auto"/>
          <w:sz w:val="24"/>
          <w:szCs w:val="24"/>
          <w:highlight w:val="none"/>
        </w:rPr>
        <w:t>第五章 投标文件格式</w:t>
      </w:r>
      <w:bookmarkEnd w:id="62"/>
      <w:bookmarkEnd w:id="63"/>
    </w:p>
    <w:p w14:paraId="3EE5367E">
      <w:pPr>
        <w:rPr>
          <w:rFonts w:hint="eastAsia" w:asciiTheme="minorEastAsia" w:hAnsiTheme="minorEastAsia" w:eastAsiaTheme="minorEastAsia" w:cstheme="minorEastAsia"/>
          <w:b/>
          <w:color w:val="auto"/>
          <w:sz w:val="24"/>
          <w:szCs w:val="24"/>
          <w:highlight w:val="none"/>
        </w:rPr>
      </w:pPr>
    </w:p>
    <w:p w14:paraId="7A684501">
      <w:pPr>
        <w:rPr>
          <w:rFonts w:hint="eastAsia" w:asciiTheme="minorEastAsia" w:hAnsiTheme="minorEastAsia" w:eastAsiaTheme="minorEastAsia" w:cstheme="minorEastAsia"/>
          <w:b/>
          <w:color w:val="auto"/>
          <w:sz w:val="24"/>
          <w:szCs w:val="24"/>
          <w:highlight w:val="none"/>
        </w:rPr>
      </w:pPr>
    </w:p>
    <w:p w14:paraId="0D2C3146">
      <w:pPr>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投标文件封面示例</w:t>
      </w:r>
    </w:p>
    <w:p w14:paraId="736B1248">
      <w:pPr>
        <w:spacing w:line="480" w:lineRule="auto"/>
        <w:jc w:val="center"/>
        <w:rPr>
          <w:rFonts w:hint="eastAsia" w:asciiTheme="minorEastAsia" w:hAnsiTheme="minorEastAsia" w:eastAsiaTheme="minorEastAsia" w:cstheme="minorEastAsia"/>
          <w:b/>
          <w:color w:val="auto"/>
          <w:sz w:val="24"/>
          <w:szCs w:val="24"/>
          <w:highlight w:val="none"/>
          <w:bdr w:val="single" w:color="auto" w:sz="4" w:space="0"/>
        </w:rPr>
      </w:pPr>
    </w:p>
    <w:p w14:paraId="6DA95BC6">
      <w:pPr>
        <w:spacing w:line="480" w:lineRule="auto"/>
        <w:jc w:val="center"/>
        <w:rPr>
          <w:rFonts w:hint="eastAsia" w:asciiTheme="minorEastAsia" w:hAnsiTheme="minorEastAsia" w:eastAsiaTheme="minorEastAsia" w:cstheme="minorEastAsia"/>
          <w:b/>
          <w:color w:val="auto"/>
          <w:sz w:val="24"/>
          <w:szCs w:val="24"/>
          <w:highlight w:val="none"/>
          <w:bdr w:val="single" w:color="auto" w:sz="4" w:space="0"/>
        </w:rPr>
      </w:pPr>
    </w:p>
    <w:p w14:paraId="1532B271">
      <w:pPr>
        <w:spacing w:line="480" w:lineRule="auto"/>
        <w:jc w:val="center"/>
        <w:rPr>
          <w:rFonts w:hint="eastAsia" w:asciiTheme="minorEastAsia" w:hAnsiTheme="minorEastAsia" w:eastAsiaTheme="minorEastAsia" w:cstheme="minorEastAsia"/>
          <w:b/>
          <w:bCs/>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u w:val="single"/>
        </w:rPr>
        <w:t>（项目名称）</w:t>
      </w:r>
    </w:p>
    <w:p w14:paraId="54F46819">
      <w:pPr>
        <w:spacing w:line="480" w:lineRule="auto"/>
        <w:jc w:val="center"/>
        <w:rPr>
          <w:rFonts w:hint="eastAsia" w:asciiTheme="minorEastAsia" w:hAnsiTheme="minorEastAsia" w:eastAsiaTheme="minorEastAsia" w:cstheme="minorEastAsia"/>
          <w:b/>
          <w:bCs/>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u w:val="single"/>
        </w:rPr>
        <w:t>（项目编号）</w:t>
      </w:r>
    </w:p>
    <w:p w14:paraId="3F4A7920">
      <w:pPr>
        <w:spacing w:line="300" w:lineRule="exact"/>
        <w:jc w:val="center"/>
        <w:rPr>
          <w:rFonts w:hint="eastAsia" w:asciiTheme="minorEastAsia" w:hAnsiTheme="minorEastAsia" w:eastAsiaTheme="minorEastAsia" w:cstheme="minorEastAsia"/>
          <w:b/>
          <w:bCs/>
          <w:color w:val="auto"/>
          <w:sz w:val="24"/>
          <w:szCs w:val="24"/>
          <w:highlight w:val="none"/>
        </w:rPr>
      </w:pPr>
    </w:p>
    <w:p w14:paraId="271585A3">
      <w:pPr>
        <w:spacing w:line="300" w:lineRule="exact"/>
        <w:jc w:val="center"/>
        <w:rPr>
          <w:rFonts w:hint="eastAsia" w:asciiTheme="minorEastAsia" w:hAnsiTheme="minorEastAsia" w:eastAsiaTheme="minorEastAsia" w:cstheme="minorEastAsia"/>
          <w:b/>
          <w:bCs/>
          <w:color w:val="auto"/>
          <w:sz w:val="24"/>
          <w:szCs w:val="24"/>
          <w:highlight w:val="none"/>
        </w:rPr>
      </w:pPr>
    </w:p>
    <w:p w14:paraId="7FB47CDA">
      <w:pPr>
        <w:spacing w:line="30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投标文件</w:t>
      </w:r>
    </w:p>
    <w:p w14:paraId="4A26B1B4">
      <w:pPr>
        <w:spacing w:line="720" w:lineRule="auto"/>
        <w:rPr>
          <w:rFonts w:hint="eastAsia" w:asciiTheme="minorEastAsia" w:hAnsiTheme="minorEastAsia" w:eastAsiaTheme="minorEastAsia" w:cstheme="minorEastAsia"/>
          <w:color w:val="auto"/>
          <w:sz w:val="24"/>
          <w:szCs w:val="24"/>
          <w:highlight w:val="none"/>
        </w:rPr>
      </w:pPr>
    </w:p>
    <w:p w14:paraId="497C1FA1">
      <w:pPr>
        <w:spacing w:line="7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投标人：（盖章）</w:t>
      </w:r>
    </w:p>
    <w:p w14:paraId="39D64A24">
      <w:pPr>
        <w:spacing w:line="7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法定代表人：（盖章）</w:t>
      </w:r>
    </w:p>
    <w:p w14:paraId="6CE71B12">
      <w:pPr>
        <w:spacing w:line="7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单位地址：</w:t>
      </w:r>
    </w:p>
    <w:p w14:paraId="79067321">
      <w:pPr>
        <w:spacing w:line="7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p>
    <w:p w14:paraId="077BA0EB">
      <w:pPr>
        <w:spacing w:line="7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14:paraId="2CD90873">
      <w:pPr>
        <w:spacing w:line="7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1D25FCA5">
      <w:pPr>
        <w:spacing w:line="720" w:lineRule="auto"/>
        <w:rPr>
          <w:rFonts w:hint="eastAsia" w:asciiTheme="minorEastAsia" w:hAnsiTheme="minorEastAsia" w:eastAsiaTheme="minorEastAsia" w:cstheme="minorEastAsia"/>
          <w:color w:val="auto"/>
          <w:sz w:val="24"/>
          <w:szCs w:val="24"/>
          <w:highlight w:val="none"/>
        </w:rPr>
      </w:pPr>
    </w:p>
    <w:p w14:paraId="555A09C0">
      <w:pPr>
        <w:spacing w:line="720" w:lineRule="auto"/>
        <w:ind w:firstLine="2" w:firstLineChars="1"/>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年月日</w:t>
      </w:r>
    </w:p>
    <w:p w14:paraId="7A34F359">
      <w:pPr>
        <w:tabs>
          <w:tab w:val="center" w:pos="4832"/>
          <w:tab w:val="left" w:pos="7140"/>
        </w:tabs>
        <w:jc w:val="center"/>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bookmarkStart w:id="64" w:name="_Toc531016894"/>
      <w:bookmarkStart w:id="65" w:name="_Toc194507095"/>
      <w:r>
        <w:rPr>
          <w:rFonts w:hint="eastAsia" w:asciiTheme="minorEastAsia" w:hAnsiTheme="minorEastAsia" w:eastAsiaTheme="minorEastAsia" w:cstheme="minorEastAsia"/>
          <w:b/>
          <w:color w:val="auto"/>
          <w:sz w:val="24"/>
          <w:szCs w:val="24"/>
          <w:highlight w:val="none"/>
        </w:rPr>
        <w:t>目录</w:t>
      </w:r>
      <w:bookmarkEnd w:id="64"/>
      <w:bookmarkEnd w:id="65"/>
    </w:p>
    <w:p w14:paraId="5C688D0C">
      <w:pPr>
        <w:spacing w:line="360" w:lineRule="auto"/>
        <w:rPr>
          <w:rFonts w:hint="eastAsia" w:asciiTheme="minorEastAsia" w:hAnsiTheme="minorEastAsia" w:eastAsiaTheme="minorEastAsia" w:cstheme="minorEastAsia"/>
          <w:bCs/>
          <w:color w:val="auto"/>
          <w:sz w:val="24"/>
          <w:szCs w:val="24"/>
          <w:highlight w:val="none"/>
          <w:shd w:val="clear" w:color="auto" w:fill="FFFFFF" w:themeFill="background1"/>
        </w:rPr>
      </w:pPr>
    </w:p>
    <w:p w14:paraId="31F7FEF8">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1、投标函</w:t>
      </w:r>
    </w:p>
    <w:p w14:paraId="11FD425E">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2、投标价格明细表</w:t>
      </w:r>
      <w:r>
        <w:rPr>
          <w:rFonts w:hint="eastAsia" w:asciiTheme="minorEastAsia" w:hAnsiTheme="minorEastAsia" w:eastAsiaTheme="minorEastAsia" w:cstheme="minorEastAsia"/>
          <w:bCs/>
          <w:color w:val="auto"/>
          <w:sz w:val="24"/>
          <w:szCs w:val="24"/>
          <w:highlight w:val="none"/>
        </w:rPr>
        <w:tab/>
      </w:r>
    </w:p>
    <w:p w14:paraId="3BE7D48F">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3、商务条款偏离表</w:t>
      </w:r>
    </w:p>
    <w:p w14:paraId="47D24592">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4、技术条款偏离表</w:t>
      </w:r>
    </w:p>
    <w:p w14:paraId="68C3C0C9">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5、法定代表人身份证明书</w:t>
      </w:r>
    </w:p>
    <w:p w14:paraId="38C7DB8D">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6、法定代表人授权委托书</w:t>
      </w:r>
    </w:p>
    <w:p w14:paraId="663E85B7">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7、投标人基本情况</w:t>
      </w:r>
    </w:p>
    <w:p w14:paraId="079CA0FD">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8、投标人资格条件证明材料</w:t>
      </w:r>
    </w:p>
    <w:p w14:paraId="1ED8C5C8">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9、投标人近年类似项目业绩表</w:t>
      </w:r>
    </w:p>
    <w:p w14:paraId="7D284226">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10、项目负责人简历表</w:t>
      </w:r>
    </w:p>
    <w:p w14:paraId="0C7EAA5D">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11、拟派本项目服务人员情况表</w:t>
      </w:r>
    </w:p>
    <w:p w14:paraId="725A5D51">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12、售后服务承诺书</w:t>
      </w:r>
      <w:r>
        <w:rPr>
          <w:rFonts w:hint="eastAsia" w:asciiTheme="minorEastAsia" w:hAnsiTheme="minorEastAsia" w:eastAsiaTheme="minorEastAsia" w:cstheme="minorEastAsia"/>
          <w:bCs/>
          <w:color w:val="auto"/>
          <w:sz w:val="24"/>
          <w:szCs w:val="24"/>
          <w:highlight w:val="none"/>
        </w:rPr>
        <w:tab/>
      </w:r>
    </w:p>
    <w:p w14:paraId="0FBADAB9">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13、技术方案</w:t>
      </w:r>
    </w:p>
    <w:p w14:paraId="0E65AD13">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14、投标保证金证明材料（扫描件）</w:t>
      </w:r>
    </w:p>
    <w:p w14:paraId="6DAD586A">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15、其他需要提交的资料</w:t>
      </w:r>
    </w:p>
    <w:p w14:paraId="2E25C249">
      <w:pPr>
        <w:pStyle w:val="6"/>
        <w:rPr>
          <w:rFonts w:hint="eastAsia" w:asciiTheme="minorEastAsia" w:hAnsiTheme="minorEastAsia" w:eastAsiaTheme="minorEastAsia" w:cstheme="minorEastAsia"/>
          <w:color w:val="auto"/>
          <w:highlight w:val="none"/>
        </w:rPr>
      </w:pPr>
    </w:p>
    <w:p w14:paraId="799B3405">
      <w:pPr>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注：为了便于查找，请按上述顺序编制投标文件内容，并在目录中标明每项内容的起始页码。</w:t>
      </w:r>
    </w:p>
    <w:p w14:paraId="5227AB49">
      <w:pPr>
        <w:tabs>
          <w:tab w:val="center" w:pos="4832"/>
          <w:tab w:val="left" w:pos="7140"/>
        </w:tabs>
        <w:spacing w:line="360" w:lineRule="auto"/>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b/>
          <w:color w:val="auto"/>
          <w:sz w:val="24"/>
          <w:szCs w:val="24"/>
          <w:highlight w:val="none"/>
        </w:rPr>
        <w:br w:type="page"/>
      </w:r>
      <w:bookmarkStart w:id="66" w:name="_Toc507586166"/>
      <w:bookmarkStart w:id="67" w:name="_Toc533503181"/>
      <w:bookmarkStart w:id="68" w:name="_Toc38446470"/>
      <w:bookmarkStart w:id="69" w:name="_Toc11555"/>
      <w:bookmarkStart w:id="70" w:name="_Toc194507096"/>
      <w:r>
        <w:rPr>
          <w:rFonts w:hint="eastAsia" w:asciiTheme="minorEastAsia" w:hAnsiTheme="minorEastAsia" w:eastAsiaTheme="minorEastAsia" w:cstheme="minorEastAsia"/>
          <w:b/>
          <w:color w:val="auto"/>
          <w:sz w:val="24"/>
          <w:szCs w:val="24"/>
          <w:highlight w:val="none"/>
          <w:shd w:val="clear" w:color="auto" w:fill="FFFFFF" w:themeFill="background1"/>
        </w:rPr>
        <w:t>一、投标函</w:t>
      </w:r>
      <w:bookmarkEnd w:id="66"/>
      <w:bookmarkEnd w:id="67"/>
      <w:bookmarkEnd w:id="68"/>
      <w:bookmarkEnd w:id="69"/>
      <w:bookmarkEnd w:id="70"/>
    </w:p>
    <w:p w14:paraId="56E2F8F1">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5C752531">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致：</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（采购人名称）</w:t>
      </w:r>
    </w:p>
    <w:p w14:paraId="1520BB5E">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根据已收到的</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（项目名称）</w:t>
      </w:r>
      <w:r>
        <w:rPr>
          <w:rFonts w:hint="eastAsia" w:asciiTheme="minorEastAsia" w:hAnsiTheme="minorEastAsia" w:eastAsiaTheme="minorEastAsia" w:cstheme="minorEastAsia"/>
          <w:color w:val="auto"/>
          <w:kern w:val="0"/>
          <w:sz w:val="24"/>
          <w:szCs w:val="24"/>
          <w:highlight w:val="none"/>
          <w:shd w:val="clear" w:color="auto" w:fill="FFFFFF" w:themeFill="background1"/>
        </w:rPr>
        <w:t>项目的</w:t>
      </w:r>
      <w:r>
        <w:rPr>
          <w:rFonts w:hint="eastAsia" w:asciiTheme="minorEastAsia" w:hAnsiTheme="minorEastAsia" w:eastAsiaTheme="minorEastAsia" w:cstheme="minorEastAsia"/>
          <w:color w:val="auto"/>
          <w:sz w:val="24"/>
          <w:szCs w:val="24"/>
          <w:highlight w:val="none"/>
          <w:shd w:val="clear" w:color="auto" w:fill="FFFFFF" w:themeFill="background1"/>
        </w:rPr>
        <w:t>招标文件</w:t>
      </w:r>
      <w:r>
        <w:rPr>
          <w:rFonts w:hint="eastAsia" w:asciiTheme="minorEastAsia" w:hAnsiTheme="minorEastAsia" w:eastAsiaTheme="minorEastAsia" w:cstheme="minorEastAsia"/>
          <w:color w:val="auto"/>
          <w:kern w:val="0"/>
          <w:sz w:val="24"/>
          <w:szCs w:val="24"/>
          <w:highlight w:val="none"/>
          <w:shd w:val="clear" w:color="auto" w:fill="FFFFFF" w:themeFill="background1"/>
        </w:rPr>
        <w:t>，遵照《中华人民共和国政府采购法》等有关法律法规的规定，经考察现场和充分研究贵方的</w:t>
      </w:r>
      <w:r>
        <w:rPr>
          <w:rFonts w:hint="eastAsia" w:asciiTheme="minorEastAsia" w:hAnsiTheme="minorEastAsia" w:eastAsiaTheme="minorEastAsia" w:cstheme="minorEastAsia"/>
          <w:color w:val="auto"/>
          <w:sz w:val="24"/>
          <w:szCs w:val="24"/>
          <w:highlight w:val="none"/>
          <w:shd w:val="clear" w:color="auto" w:fill="FFFFFF" w:themeFill="background1"/>
        </w:rPr>
        <w:t>招标文件</w:t>
      </w:r>
      <w:r>
        <w:rPr>
          <w:rFonts w:hint="eastAsia" w:asciiTheme="minorEastAsia" w:hAnsiTheme="minorEastAsia" w:eastAsiaTheme="minorEastAsia" w:cstheme="minorEastAsia"/>
          <w:color w:val="auto"/>
          <w:kern w:val="0"/>
          <w:sz w:val="24"/>
          <w:szCs w:val="24"/>
          <w:highlight w:val="none"/>
          <w:shd w:val="clear" w:color="auto" w:fill="FFFFFF" w:themeFill="background1"/>
        </w:rPr>
        <w:t>的全部内容后，我方郑重承诺如下：</w:t>
      </w:r>
    </w:p>
    <w:p w14:paraId="23C0D493">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1.我方投标价格为人民币</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元（大写：</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元）；供货周期为：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自签订合同之日起</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lang w:val="en-US" w:eastAsia="zh-CN"/>
        </w:rPr>
        <w:t xml:space="preserve">   年</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w:t>
      </w:r>
    </w:p>
    <w:p w14:paraId="37A7D38F">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2.如果我方中标（成交），我方将在</w:t>
      </w:r>
      <w:r>
        <w:rPr>
          <w:rFonts w:hint="eastAsia" w:asciiTheme="minorEastAsia" w:hAnsiTheme="minorEastAsia" w:eastAsiaTheme="minorEastAsia" w:cstheme="minorEastAsia"/>
          <w:color w:val="auto"/>
          <w:sz w:val="24"/>
          <w:szCs w:val="24"/>
          <w:highlight w:val="none"/>
          <w:shd w:val="clear" w:color="auto" w:fill="FFFFFF" w:themeFill="background1"/>
        </w:rPr>
        <w:t>招标文件</w:t>
      </w:r>
      <w:r>
        <w:rPr>
          <w:rFonts w:hint="eastAsia" w:asciiTheme="minorEastAsia" w:hAnsiTheme="minorEastAsia" w:eastAsiaTheme="minorEastAsia" w:cstheme="minorEastAsia"/>
          <w:color w:val="auto"/>
          <w:kern w:val="0"/>
          <w:sz w:val="24"/>
          <w:szCs w:val="24"/>
          <w:highlight w:val="none"/>
          <w:shd w:val="clear" w:color="auto" w:fill="FFFFFF" w:themeFill="background1"/>
        </w:rPr>
        <w:t>规定的时间内签订合同。如果我方违约，除没收投标保证金外，贵方有权终止我方中标（成交）并选择其它成交投标人</w:t>
      </w:r>
    </w:p>
    <w:p w14:paraId="3C6BEBB7">
      <w:pPr>
        <w:widowControl/>
        <w:shd w:val="clear" w:color="auto" w:fill="FFFFFF"/>
        <w:snapToGrid w:val="0"/>
        <w:spacing w:line="384" w:lineRule="auto"/>
        <w:ind w:firstLine="42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eastAsia="zh-CN"/>
        </w:rPr>
        <w:t>有效期</w:t>
      </w:r>
      <w:r>
        <w:rPr>
          <w:rFonts w:hint="eastAsia" w:asciiTheme="minorEastAsia" w:hAnsiTheme="minorEastAsia" w:eastAsiaTheme="minorEastAsia" w:cstheme="minorEastAsia"/>
          <w:color w:val="auto"/>
          <w:kern w:val="0"/>
          <w:sz w:val="24"/>
          <w:szCs w:val="24"/>
          <w:highlight w:val="none"/>
        </w:rPr>
        <w:t>：本项目货物</w:t>
      </w:r>
      <w:r>
        <w:rPr>
          <w:rFonts w:hint="eastAsia" w:asciiTheme="minorEastAsia" w:hAnsiTheme="minorEastAsia" w:eastAsiaTheme="minorEastAsia" w:cstheme="minorEastAsia"/>
          <w:color w:val="auto"/>
          <w:kern w:val="0"/>
          <w:sz w:val="24"/>
          <w:szCs w:val="24"/>
          <w:highlight w:val="none"/>
          <w:lang w:eastAsia="zh-CN"/>
        </w:rPr>
        <w:t>有效期</w:t>
      </w:r>
      <w:r>
        <w:rPr>
          <w:rFonts w:hint="eastAsia" w:asciiTheme="minorEastAsia" w:hAnsiTheme="minorEastAsia" w:eastAsiaTheme="minorEastAsia" w:cstheme="minorEastAsia"/>
          <w:color w:val="auto"/>
          <w:kern w:val="0"/>
          <w:sz w:val="24"/>
          <w:szCs w:val="24"/>
          <w:highlight w:val="none"/>
        </w:rPr>
        <w:t>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none"/>
          <w:lang w:val="en-US" w:eastAsia="zh-CN"/>
        </w:rPr>
        <w:t>月</w:t>
      </w:r>
      <w:r>
        <w:rPr>
          <w:rFonts w:hint="eastAsia" w:asciiTheme="minorEastAsia" w:hAnsiTheme="minorEastAsia" w:eastAsiaTheme="minorEastAsia" w:cstheme="minorEastAsia"/>
          <w:color w:val="auto"/>
          <w:kern w:val="0"/>
          <w:sz w:val="24"/>
          <w:szCs w:val="24"/>
          <w:highlight w:val="none"/>
        </w:rPr>
        <w:t>，自甲方及相关部门总体验收合格之日起计算</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若投标函中有效期</w:t>
      </w:r>
      <w:r>
        <w:rPr>
          <w:rFonts w:hint="eastAsia" w:asciiTheme="minorEastAsia" w:hAnsiTheme="minorEastAsia" w:eastAsiaTheme="minorEastAsia" w:cstheme="minorEastAsia"/>
          <w:color w:val="auto"/>
          <w:kern w:val="0"/>
          <w:sz w:val="24"/>
          <w:szCs w:val="24"/>
          <w:highlight w:val="none"/>
          <w:lang w:eastAsia="zh-CN"/>
        </w:rPr>
        <w:t>与</w:t>
      </w:r>
      <w:r>
        <w:rPr>
          <w:rFonts w:hint="eastAsia" w:asciiTheme="minorEastAsia" w:hAnsiTheme="minorEastAsia" w:eastAsiaTheme="minorEastAsia" w:cstheme="minorEastAsia"/>
          <w:color w:val="auto"/>
          <w:kern w:val="0"/>
          <w:sz w:val="24"/>
          <w:szCs w:val="24"/>
          <w:highlight w:val="none"/>
          <w:lang w:val="en-US" w:eastAsia="zh-CN"/>
        </w:rPr>
        <w:t>投标人承诺的</w:t>
      </w:r>
      <w:r>
        <w:rPr>
          <w:rFonts w:hint="eastAsia" w:asciiTheme="minorEastAsia" w:hAnsiTheme="minorEastAsia" w:eastAsiaTheme="minorEastAsia" w:cstheme="minorEastAsia"/>
          <w:color w:val="auto"/>
          <w:kern w:val="0"/>
          <w:sz w:val="24"/>
          <w:szCs w:val="24"/>
          <w:highlight w:val="none"/>
          <w:lang w:eastAsia="zh-CN"/>
        </w:rPr>
        <w:t>有效期有差异，以较长有效期为标准执行）</w:t>
      </w:r>
      <w:r>
        <w:rPr>
          <w:rFonts w:hint="eastAsia" w:asciiTheme="minorEastAsia" w:hAnsiTheme="minorEastAsia" w:eastAsiaTheme="minorEastAsia" w:cstheme="minorEastAsia"/>
          <w:color w:val="auto"/>
          <w:kern w:val="0"/>
          <w:sz w:val="24"/>
          <w:szCs w:val="24"/>
          <w:highlight w:val="none"/>
        </w:rPr>
        <w:t>。</w:t>
      </w:r>
    </w:p>
    <w:p w14:paraId="133EB25C">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shd w:val="clear" w:color="auto" w:fill="FFFFFF" w:themeFill="background1"/>
          <w:lang w:eastAsia="zh-CN"/>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4. 我方承诺已经具备《中华人民共和国政府采购法》中规定的参加政府采购活动的供应商应当具备的条件</w:t>
      </w:r>
      <w:r>
        <w:rPr>
          <w:rFonts w:hint="eastAsia" w:asciiTheme="minorEastAsia" w:hAnsiTheme="minorEastAsia" w:eastAsiaTheme="minorEastAsia" w:cstheme="minorEastAsia"/>
          <w:color w:val="auto"/>
          <w:kern w:val="0"/>
          <w:sz w:val="24"/>
          <w:szCs w:val="24"/>
          <w:highlight w:val="none"/>
          <w:shd w:val="clear" w:color="auto" w:fill="FFFFFF" w:themeFill="background1"/>
          <w:lang w:eastAsia="zh-CN"/>
        </w:rPr>
        <w:t>。</w:t>
      </w:r>
    </w:p>
    <w:p w14:paraId="56F875F4">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5.如果我方成交，我方将按规定履行合同责任义务。保证在合同约定的供货周期内完成招标内容，并确保我方提供货物、质量和数量以及相关服务满足招标文件的要求。</w:t>
      </w:r>
    </w:p>
    <w:p w14:paraId="14D1EBE5">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6.本</w:t>
      </w:r>
      <w:r>
        <w:rPr>
          <w:rFonts w:hint="eastAsia" w:asciiTheme="minorEastAsia" w:hAnsiTheme="minorEastAsia" w:eastAsiaTheme="minorEastAsia" w:cstheme="minorEastAsia"/>
          <w:color w:val="auto"/>
          <w:sz w:val="24"/>
          <w:szCs w:val="24"/>
          <w:highlight w:val="none"/>
          <w:shd w:val="clear" w:color="auto" w:fill="FFFFFF" w:themeFill="background1"/>
        </w:rPr>
        <w:t>投标文件</w:t>
      </w:r>
      <w:r>
        <w:rPr>
          <w:rFonts w:hint="eastAsia" w:asciiTheme="minorEastAsia" w:hAnsiTheme="minorEastAsia" w:eastAsiaTheme="minorEastAsia" w:cstheme="minorEastAsia"/>
          <w:color w:val="auto"/>
          <w:kern w:val="0"/>
          <w:sz w:val="24"/>
          <w:szCs w:val="24"/>
          <w:highlight w:val="none"/>
          <w:shd w:val="clear" w:color="auto" w:fill="FFFFFF" w:themeFill="background1"/>
        </w:rPr>
        <w:t>在</w:t>
      </w:r>
      <w:r>
        <w:rPr>
          <w:rFonts w:hint="eastAsia" w:asciiTheme="minorEastAsia" w:hAnsiTheme="minorEastAsia" w:eastAsiaTheme="minorEastAsia" w:cstheme="minorEastAsia"/>
          <w:color w:val="auto"/>
          <w:sz w:val="24"/>
          <w:szCs w:val="24"/>
          <w:highlight w:val="none"/>
          <w:shd w:val="clear" w:color="auto" w:fill="FFFFFF" w:themeFill="background1"/>
        </w:rPr>
        <w:t>招标文件</w:t>
      </w:r>
      <w:r>
        <w:rPr>
          <w:rFonts w:hint="eastAsia" w:asciiTheme="minorEastAsia" w:hAnsiTheme="minorEastAsia" w:eastAsiaTheme="minorEastAsia" w:cstheme="minorEastAsia"/>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54536EAE">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7.我方已详细阅读</w:t>
      </w:r>
      <w:r>
        <w:rPr>
          <w:rFonts w:hint="eastAsia" w:asciiTheme="minorEastAsia" w:hAnsiTheme="minorEastAsia" w:eastAsiaTheme="minorEastAsia" w:cstheme="minorEastAsia"/>
          <w:color w:val="auto"/>
          <w:sz w:val="24"/>
          <w:szCs w:val="24"/>
          <w:highlight w:val="none"/>
          <w:shd w:val="clear" w:color="auto" w:fill="FFFFFF" w:themeFill="background1"/>
        </w:rPr>
        <w:t>招标文件</w:t>
      </w:r>
      <w:r>
        <w:rPr>
          <w:rFonts w:hint="eastAsia" w:asciiTheme="minorEastAsia" w:hAnsiTheme="minorEastAsia" w:eastAsiaTheme="minorEastAsia" w:cstheme="minorEastAsia"/>
          <w:color w:val="auto"/>
          <w:kern w:val="0"/>
          <w:sz w:val="24"/>
          <w:szCs w:val="24"/>
          <w:highlight w:val="none"/>
          <w:shd w:val="clear" w:color="auto" w:fill="FFFFFF" w:themeFill="background1"/>
        </w:rPr>
        <w:t>全部内容且完全理解，同意放弃对这方面有不明及误解的权力。若有违反，同意被废除投标资格并接受处罚。</w:t>
      </w:r>
    </w:p>
    <w:p w14:paraId="1FC9F5C9">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8.我方保证</w:t>
      </w:r>
      <w:r>
        <w:rPr>
          <w:rFonts w:hint="eastAsia" w:asciiTheme="minorEastAsia" w:hAnsiTheme="minorEastAsia" w:eastAsiaTheme="minorEastAsia" w:cstheme="minorEastAsia"/>
          <w:color w:val="auto"/>
          <w:sz w:val="24"/>
          <w:szCs w:val="24"/>
          <w:highlight w:val="none"/>
          <w:shd w:val="clear" w:color="auto" w:fill="FFFFFF" w:themeFill="background1"/>
        </w:rPr>
        <w:t>投标文件</w:t>
      </w:r>
      <w:r>
        <w:rPr>
          <w:rFonts w:hint="eastAsia" w:asciiTheme="minorEastAsia" w:hAnsiTheme="minorEastAsia" w:eastAsiaTheme="minorEastAsia" w:cstheme="minorEastAsia"/>
          <w:color w:val="auto"/>
          <w:kern w:val="0"/>
          <w:sz w:val="24"/>
          <w:szCs w:val="24"/>
          <w:highlight w:val="none"/>
          <w:shd w:val="clear" w:color="auto" w:fill="FFFFFF" w:themeFill="background1"/>
        </w:rPr>
        <w:t>内容无任何虚假、未侵犯他人知识产权。如有虚假，同意废除中标（成交）资格并被没收投标担保，承担因侵犯他人知识产权而由此引起的全部法律责任和经济责任。</w:t>
      </w:r>
    </w:p>
    <w:p w14:paraId="21E6DB11">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9.我方愿意提供贵方可能要求的与投标有关的一切数据或资料，完全理解贵方不一定接受最低投标报价的投标或收到的任何投标。</w:t>
      </w:r>
    </w:p>
    <w:p w14:paraId="306ED3BF">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10.我方派法定代表人或其授权委托人作为我方代表，负责按时参加开标会并签署与投标有关的相关文件等。</w:t>
      </w:r>
    </w:p>
    <w:p w14:paraId="26BE258C">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11.我方</w:t>
      </w:r>
      <w:r>
        <w:rPr>
          <w:rFonts w:hint="eastAsia" w:asciiTheme="minorEastAsia" w:hAnsiTheme="minorEastAsia" w:eastAsiaTheme="minorEastAsia" w:cstheme="minorEastAsia"/>
          <w:color w:val="auto"/>
          <w:sz w:val="24"/>
          <w:szCs w:val="24"/>
          <w:highlight w:val="none"/>
          <w:shd w:val="clear" w:color="auto" w:fill="FFFFFF" w:themeFill="background1"/>
        </w:rPr>
        <w:t>保证按招标文件及合同约定原则处理因采购人原因增加或调整的工作量及其他事宜。</w:t>
      </w:r>
    </w:p>
    <w:p w14:paraId="67B3398F">
      <w:pPr>
        <w:widowControl/>
        <w:shd w:val="clear" w:color="auto" w:fill="FFFFFF"/>
        <w:snapToGrid w:val="0"/>
        <w:spacing w:line="360" w:lineRule="auto"/>
        <w:ind w:firstLine="42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12.如我方中标（成交），我方自愿向采购代理机构支付咨询费，并在合同签订后3个工作日内向采购代理机构提供采购合同原件一份用于采购资料备案工作。</w:t>
      </w:r>
    </w:p>
    <w:p w14:paraId="61B40AA6">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53096B21">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投标人：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2B5FAF40">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法定代表人：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（盖章）                       </w:t>
      </w:r>
    </w:p>
    <w:p w14:paraId="10D2F10F">
      <w:pPr>
        <w:widowControl/>
        <w:shd w:val="clear" w:color="auto" w:fill="FFFFFF"/>
        <w:snapToGrid w:val="0"/>
        <w:spacing w:line="360" w:lineRule="auto"/>
        <w:jc w:val="righ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日期：年 月 日</w:t>
      </w:r>
    </w:p>
    <w:p w14:paraId="077698E1">
      <w:pPr>
        <w:tabs>
          <w:tab w:val="center" w:pos="4832"/>
          <w:tab w:val="left" w:pos="7140"/>
        </w:tabs>
        <w:spacing w:line="360" w:lineRule="auto"/>
        <w:ind w:firstLine="480" w:firstLineChars="200"/>
        <w:jc w:val="center"/>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br w:type="page"/>
      </w:r>
      <w:bookmarkStart w:id="71" w:name="_Toc26164"/>
      <w:bookmarkStart w:id="72" w:name="_Toc38446474"/>
      <w:bookmarkStart w:id="73" w:name="_Toc533503184"/>
      <w:bookmarkStart w:id="74" w:name="_Toc507586169"/>
    </w:p>
    <w:p w14:paraId="6BD3ADB4">
      <w:pPr>
        <w:tabs>
          <w:tab w:val="center" w:pos="4832"/>
          <w:tab w:val="left" w:pos="7140"/>
        </w:tabs>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bookmarkStart w:id="75" w:name="_Toc194507097"/>
      <w:r>
        <w:rPr>
          <w:rFonts w:hint="eastAsia" w:asciiTheme="minorEastAsia" w:hAnsiTheme="minorEastAsia" w:eastAsiaTheme="minorEastAsia" w:cstheme="minorEastAsia"/>
          <w:b/>
          <w:color w:val="auto"/>
          <w:sz w:val="24"/>
          <w:szCs w:val="24"/>
          <w:highlight w:val="none"/>
          <w:shd w:val="clear" w:color="auto" w:fill="FFFFFF" w:themeFill="background1"/>
        </w:rPr>
        <w:t>二、投标价格明细表</w:t>
      </w:r>
      <w:bookmarkEnd w:id="71"/>
      <w:bookmarkEnd w:id="75"/>
    </w:p>
    <w:p w14:paraId="32BBB48C">
      <w:pPr>
        <w:tabs>
          <w:tab w:val="center" w:pos="4832"/>
          <w:tab w:val="left" w:pos="7140"/>
        </w:tabs>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单位：元</w:t>
      </w:r>
    </w:p>
    <w:tbl>
      <w:tblPr>
        <w:tblStyle w:val="3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0"/>
        <w:gridCol w:w="29"/>
        <w:gridCol w:w="1071"/>
        <w:gridCol w:w="1100"/>
        <w:gridCol w:w="733"/>
        <w:gridCol w:w="733"/>
        <w:gridCol w:w="742"/>
        <w:gridCol w:w="876"/>
        <w:gridCol w:w="876"/>
        <w:gridCol w:w="876"/>
        <w:gridCol w:w="876"/>
      </w:tblGrid>
      <w:tr w14:paraId="5D1E1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358" w:type="pct"/>
            <w:vAlign w:val="center"/>
          </w:tcPr>
          <w:p w14:paraId="660A36E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序号</w:t>
            </w:r>
          </w:p>
        </w:tc>
        <w:tc>
          <w:tcPr>
            <w:tcW w:w="645" w:type="pct"/>
            <w:gridSpan w:val="2"/>
            <w:vAlign w:val="center"/>
          </w:tcPr>
          <w:p w14:paraId="30E8FFC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货物名称</w:t>
            </w:r>
          </w:p>
        </w:tc>
        <w:tc>
          <w:tcPr>
            <w:tcW w:w="645" w:type="pct"/>
            <w:vAlign w:val="center"/>
          </w:tcPr>
          <w:p w14:paraId="75AA4B0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型号规格</w:t>
            </w:r>
          </w:p>
        </w:tc>
        <w:tc>
          <w:tcPr>
            <w:tcW w:w="430" w:type="pct"/>
          </w:tcPr>
          <w:p w14:paraId="210DAA3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计量单位</w:t>
            </w:r>
          </w:p>
        </w:tc>
        <w:tc>
          <w:tcPr>
            <w:tcW w:w="430" w:type="pct"/>
            <w:vAlign w:val="center"/>
          </w:tcPr>
          <w:p w14:paraId="24486CF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数量</w:t>
            </w:r>
          </w:p>
        </w:tc>
        <w:tc>
          <w:tcPr>
            <w:tcW w:w="435" w:type="pct"/>
            <w:vAlign w:val="center"/>
          </w:tcPr>
          <w:p w14:paraId="0989A0F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品牌</w:t>
            </w:r>
          </w:p>
        </w:tc>
        <w:tc>
          <w:tcPr>
            <w:tcW w:w="514" w:type="pct"/>
            <w:vAlign w:val="center"/>
          </w:tcPr>
          <w:p w14:paraId="7FF0FE0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制造商</w:t>
            </w:r>
          </w:p>
        </w:tc>
        <w:tc>
          <w:tcPr>
            <w:tcW w:w="514" w:type="pct"/>
            <w:vAlign w:val="center"/>
          </w:tcPr>
          <w:p w14:paraId="5B4DDAE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单价</w:t>
            </w:r>
          </w:p>
        </w:tc>
        <w:tc>
          <w:tcPr>
            <w:tcW w:w="514" w:type="pct"/>
            <w:vAlign w:val="center"/>
          </w:tcPr>
          <w:p w14:paraId="54D4E9D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合价</w:t>
            </w:r>
          </w:p>
        </w:tc>
        <w:tc>
          <w:tcPr>
            <w:tcW w:w="514" w:type="pct"/>
            <w:vAlign w:val="center"/>
          </w:tcPr>
          <w:p w14:paraId="071C20A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备注</w:t>
            </w:r>
          </w:p>
        </w:tc>
      </w:tr>
      <w:tr w14:paraId="20EE1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8" w:type="pct"/>
            <w:vAlign w:val="center"/>
          </w:tcPr>
          <w:p w14:paraId="674F7E9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p>
        </w:tc>
        <w:tc>
          <w:tcPr>
            <w:tcW w:w="645" w:type="pct"/>
            <w:gridSpan w:val="2"/>
            <w:vAlign w:val="center"/>
          </w:tcPr>
          <w:p w14:paraId="6FB8EC6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645" w:type="pct"/>
            <w:vAlign w:val="center"/>
          </w:tcPr>
          <w:p w14:paraId="245315E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430" w:type="pct"/>
          </w:tcPr>
          <w:p w14:paraId="227CD02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430" w:type="pct"/>
            <w:vAlign w:val="center"/>
          </w:tcPr>
          <w:p w14:paraId="294B5F8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435" w:type="pct"/>
            <w:vAlign w:val="center"/>
          </w:tcPr>
          <w:p w14:paraId="4B9DCB8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514" w:type="pct"/>
            <w:vAlign w:val="center"/>
          </w:tcPr>
          <w:p w14:paraId="7F9637C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514" w:type="pct"/>
            <w:vAlign w:val="center"/>
          </w:tcPr>
          <w:p w14:paraId="40E60A6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514" w:type="pct"/>
            <w:vAlign w:val="center"/>
          </w:tcPr>
          <w:p w14:paraId="542923A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514" w:type="pct"/>
            <w:vAlign w:val="center"/>
          </w:tcPr>
          <w:p w14:paraId="49496D2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r>
      <w:tr w14:paraId="0A9D4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8" w:type="pct"/>
            <w:vAlign w:val="center"/>
          </w:tcPr>
          <w:p w14:paraId="680DC7B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p>
        </w:tc>
        <w:tc>
          <w:tcPr>
            <w:tcW w:w="645" w:type="pct"/>
            <w:gridSpan w:val="2"/>
            <w:vAlign w:val="center"/>
          </w:tcPr>
          <w:p w14:paraId="73B3BE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645" w:type="pct"/>
            <w:vAlign w:val="center"/>
          </w:tcPr>
          <w:p w14:paraId="51A2FA5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430" w:type="pct"/>
          </w:tcPr>
          <w:p w14:paraId="746B065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430" w:type="pct"/>
            <w:vAlign w:val="center"/>
          </w:tcPr>
          <w:p w14:paraId="48E01C6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435" w:type="pct"/>
            <w:vAlign w:val="center"/>
          </w:tcPr>
          <w:p w14:paraId="58AEE77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514" w:type="pct"/>
            <w:vAlign w:val="center"/>
          </w:tcPr>
          <w:p w14:paraId="48F1F18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514" w:type="pct"/>
            <w:vAlign w:val="center"/>
          </w:tcPr>
          <w:p w14:paraId="04CCB91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514" w:type="pct"/>
            <w:vAlign w:val="center"/>
          </w:tcPr>
          <w:p w14:paraId="3CE48AE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514" w:type="pct"/>
            <w:vAlign w:val="center"/>
          </w:tcPr>
          <w:p w14:paraId="26B1B5E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r>
      <w:tr w14:paraId="27467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8" w:type="pct"/>
            <w:vAlign w:val="center"/>
          </w:tcPr>
          <w:p w14:paraId="4EF407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w:t>
            </w:r>
          </w:p>
        </w:tc>
        <w:tc>
          <w:tcPr>
            <w:tcW w:w="645" w:type="pct"/>
            <w:gridSpan w:val="2"/>
            <w:vAlign w:val="center"/>
          </w:tcPr>
          <w:p w14:paraId="02C098A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645" w:type="pct"/>
            <w:vAlign w:val="center"/>
          </w:tcPr>
          <w:p w14:paraId="31AC36D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430" w:type="pct"/>
          </w:tcPr>
          <w:p w14:paraId="36C00A6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430" w:type="pct"/>
            <w:vAlign w:val="center"/>
          </w:tcPr>
          <w:p w14:paraId="005CFD4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435" w:type="pct"/>
            <w:vAlign w:val="center"/>
          </w:tcPr>
          <w:p w14:paraId="0A6D1BB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514" w:type="pct"/>
            <w:vAlign w:val="center"/>
          </w:tcPr>
          <w:p w14:paraId="16CCA7D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514" w:type="pct"/>
            <w:vAlign w:val="center"/>
          </w:tcPr>
          <w:p w14:paraId="445027C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514" w:type="pct"/>
            <w:vAlign w:val="center"/>
          </w:tcPr>
          <w:p w14:paraId="52130D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514" w:type="pct"/>
            <w:vAlign w:val="center"/>
          </w:tcPr>
          <w:p w14:paraId="3FEDF7C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r>
      <w:tr w14:paraId="30563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8" w:type="pct"/>
            <w:vAlign w:val="center"/>
          </w:tcPr>
          <w:p w14:paraId="545B3E8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w:t>
            </w:r>
          </w:p>
        </w:tc>
        <w:tc>
          <w:tcPr>
            <w:tcW w:w="645" w:type="pct"/>
            <w:gridSpan w:val="2"/>
            <w:vAlign w:val="center"/>
          </w:tcPr>
          <w:p w14:paraId="4B79C44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645" w:type="pct"/>
            <w:vAlign w:val="center"/>
          </w:tcPr>
          <w:p w14:paraId="196C142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430" w:type="pct"/>
          </w:tcPr>
          <w:p w14:paraId="624E5B7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430" w:type="pct"/>
            <w:vAlign w:val="center"/>
          </w:tcPr>
          <w:p w14:paraId="73178D4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435" w:type="pct"/>
            <w:vAlign w:val="center"/>
          </w:tcPr>
          <w:p w14:paraId="69943E6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514" w:type="pct"/>
            <w:vAlign w:val="center"/>
          </w:tcPr>
          <w:p w14:paraId="772ACC4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514" w:type="pct"/>
            <w:vAlign w:val="center"/>
          </w:tcPr>
          <w:p w14:paraId="3FEAEDD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514" w:type="pct"/>
            <w:vAlign w:val="center"/>
          </w:tcPr>
          <w:p w14:paraId="32B2763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514" w:type="pct"/>
            <w:vAlign w:val="center"/>
          </w:tcPr>
          <w:p w14:paraId="036E0F8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r>
      <w:tr w14:paraId="352CA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8" w:type="pct"/>
            <w:vAlign w:val="center"/>
          </w:tcPr>
          <w:p w14:paraId="77AC794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w:t>
            </w:r>
          </w:p>
        </w:tc>
        <w:tc>
          <w:tcPr>
            <w:tcW w:w="645" w:type="pct"/>
            <w:gridSpan w:val="2"/>
            <w:vAlign w:val="center"/>
          </w:tcPr>
          <w:p w14:paraId="2EB48E4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645" w:type="pct"/>
            <w:vAlign w:val="center"/>
          </w:tcPr>
          <w:p w14:paraId="5FC20CC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430" w:type="pct"/>
          </w:tcPr>
          <w:p w14:paraId="3271453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430" w:type="pct"/>
            <w:vAlign w:val="center"/>
          </w:tcPr>
          <w:p w14:paraId="3E7888A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435" w:type="pct"/>
            <w:vAlign w:val="center"/>
          </w:tcPr>
          <w:p w14:paraId="311E267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514" w:type="pct"/>
            <w:vAlign w:val="center"/>
          </w:tcPr>
          <w:p w14:paraId="6CB6498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514" w:type="pct"/>
            <w:vAlign w:val="center"/>
          </w:tcPr>
          <w:p w14:paraId="282F463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514" w:type="pct"/>
            <w:vAlign w:val="center"/>
          </w:tcPr>
          <w:p w14:paraId="38A4756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514" w:type="pct"/>
            <w:vAlign w:val="center"/>
          </w:tcPr>
          <w:p w14:paraId="1837F1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r>
      <w:tr w14:paraId="06888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8" w:type="pct"/>
            <w:vAlign w:val="center"/>
          </w:tcPr>
          <w:p w14:paraId="0E27C77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p>
        </w:tc>
        <w:tc>
          <w:tcPr>
            <w:tcW w:w="645" w:type="pct"/>
            <w:gridSpan w:val="2"/>
            <w:vAlign w:val="center"/>
          </w:tcPr>
          <w:p w14:paraId="271B237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645" w:type="pct"/>
            <w:vAlign w:val="center"/>
          </w:tcPr>
          <w:p w14:paraId="572CC89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430" w:type="pct"/>
          </w:tcPr>
          <w:p w14:paraId="6C18882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430" w:type="pct"/>
            <w:vAlign w:val="center"/>
          </w:tcPr>
          <w:p w14:paraId="042BE93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435" w:type="pct"/>
            <w:vAlign w:val="center"/>
          </w:tcPr>
          <w:p w14:paraId="239F44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514" w:type="pct"/>
            <w:vAlign w:val="center"/>
          </w:tcPr>
          <w:p w14:paraId="30172BA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514" w:type="pct"/>
            <w:vAlign w:val="center"/>
          </w:tcPr>
          <w:p w14:paraId="03F159A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514" w:type="pct"/>
            <w:vAlign w:val="center"/>
          </w:tcPr>
          <w:p w14:paraId="5D08AB1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c>
          <w:tcPr>
            <w:tcW w:w="514" w:type="pct"/>
            <w:vAlign w:val="center"/>
          </w:tcPr>
          <w:p w14:paraId="30995CC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p>
        </w:tc>
      </w:tr>
      <w:tr w14:paraId="1F068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5" w:type="pct"/>
            <w:gridSpan w:val="2"/>
          </w:tcPr>
          <w:p w14:paraId="3FB830A1">
            <w:pPr>
              <w:keepNext w:val="0"/>
              <w:keepLines w:val="0"/>
              <w:suppressLineNumbers w:val="0"/>
              <w:spacing w:before="0" w:beforeAutospacing="0" w:after="0" w:afterAutospacing="0"/>
              <w:ind w:left="0" w:right="0"/>
              <w:jc w:val="right"/>
              <w:rPr>
                <w:rFonts w:hint="eastAsia" w:asciiTheme="minorEastAsia" w:hAnsiTheme="minorEastAsia" w:eastAsiaTheme="minorEastAsia" w:cstheme="minorEastAsia"/>
                <w:bCs/>
                <w:color w:val="auto"/>
                <w:sz w:val="24"/>
                <w:szCs w:val="24"/>
                <w:highlight w:val="none"/>
              </w:rPr>
            </w:pPr>
          </w:p>
        </w:tc>
        <w:tc>
          <w:tcPr>
            <w:tcW w:w="3596" w:type="pct"/>
            <w:gridSpan w:val="7"/>
            <w:vAlign w:val="center"/>
          </w:tcPr>
          <w:p w14:paraId="182E714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合计</w:t>
            </w:r>
          </w:p>
        </w:tc>
        <w:tc>
          <w:tcPr>
            <w:tcW w:w="1028" w:type="pct"/>
            <w:gridSpan w:val="2"/>
            <w:vAlign w:val="center"/>
          </w:tcPr>
          <w:p w14:paraId="48BD3E29">
            <w:pPr>
              <w:keepNext w:val="0"/>
              <w:keepLines w:val="0"/>
              <w:suppressLineNumbers w:val="0"/>
              <w:spacing w:before="0" w:beforeAutospacing="0" w:after="0" w:afterAutospacing="0" w:line="360" w:lineRule="auto"/>
              <w:ind w:left="0" w:right="0"/>
              <w:jc w:val="right"/>
              <w:rPr>
                <w:rFonts w:hint="eastAsia" w:asciiTheme="minorEastAsia" w:hAnsiTheme="minorEastAsia" w:eastAsiaTheme="minorEastAsia" w:cstheme="minorEastAsia"/>
                <w:color w:val="auto"/>
                <w:sz w:val="24"/>
                <w:szCs w:val="24"/>
                <w:highlight w:val="none"/>
              </w:rPr>
            </w:pPr>
          </w:p>
        </w:tc>
      </w:tr>
    </w:tbl>
    <w:p w14:paraId="581C1219">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14:paraId="47EF2698">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1、货物名称和数量应按照第四章“技术标准和要求”内容填写。</w:t>
      </w:r>
    </w:p>
    <w:p w14:paraId="3CA86312">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2、投标人填报价格合计应与投标函载明价格一致，若不一致，应按照第二章评标办法修正原则进行修正。</w:t>
      </w:r>
    </w:p>
    <w:p w14:paraId="22ED78D1">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kern w:val="0"/>
          <w:sz w:val="24"/>
          <w:szCs w:val="24"/>
          <w:highlight w:val="none"/>
        </w:rPr>
        <w:t>投标人的货物只允许有一个报价，采购人不接受有任何选择的报价。投标价格应包括投标人履行本项目合同（如果成交）所必须的所有成本费用和成交投标人应承担的一切费用，包括但不仅限于外购件、外协件、配套件、备品备件、全套设备全部内容、专用工具、原材料及生产制造、检验、油漆、包装、专利费、保险、利税（各种税费）、管理、运输、装卸、运杂费、设备的安装调试（含辅材、开箱费）、配合费、调试、检验验收、人员培训费、技术资料（含中文与外文的翻译费）、售后服务、技术指导、维保、招标文件所要求的其它服务事项及与合同有关的交钥匙工程等全部费用。未列和没有填写的项目费用，采购人将视为已包括在投标价格中。</w:t>
      </w:r>
    </w:p>
    <w:p w14:paraId="3C1862E3">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4、本次招标为单价报价，上述表格内容中“数量”均为“1”。</w:t>
      </w:r>
    </w:p>
    <w:p w14:paraId="7AFD17D1">
      <w:pPr>
        <w:spacing w:line="360" w:lineRule="auto"/>
        <w:jc w:val="left"/>
        <w:rPr>
          <w:rFonts w:hint="eastAsia" w:asciiTheme="minorEastAsia" w:hAnsiTheme="minorEastAsia" w:eastAsiaTheme="minorEastAsia" w:cstheme="minorEastAsia"/>
          <w:color w:val="auto"/>
          <w:kern w:val="0"/>
          <w:sz w:val="24"/>
          <w:szCs w:val="24"/>
          <w:highlight w:val="none"/>
        </w:rPr>
      </w:pPr>
    </w:p>
    <w:p w14:paraId="0B40A426">
      <w:pPr>
        <w:tabs>
          <w:tab w:val="center" w:pos="4832"/>
          <w:tab w:val="left" w:pos="7140"/>
        </w:tabs>
        <w:spacing w:line="360" w:lineRule="auto"/>
        <w:jc w:val="center"/>
        <w:rPr>
          <w:rFonts w:hint="eastAsia" w:asciiTheme="minorEastAsia" w:hAnsiTheme="minorEastAsia" w:eastAsiaTheme="minorEastAsia" w:cstheme="minorEastAsia"/>
          <w:color w:val="auto"/>
          <w:sz w:val="24"/>
          <w:szCs w:val="24"/>
          <w:highlight w:val="none"/>
          <w:shd w:val="clear" w:color="auto" w:fill="FFFFFF" w:themeFill="background1"/>
        </w:rPr>
      </w:pPr>
    </w:p>
    <w:p w14:paraId="49E5FE73">
      <w:pPr>
        <w:pStyle w:val="6"/>
        <w:rPr>
          <w:rFonts w:hint="eastAsia" w:asciiTheme="minorEastAsia" w:hAnsiTheme="minorEastAsia" w:eastAsiaTheme="minorEastAsia" w:cstheme="minorEastAsia"/>
          <w:color w:val="auto"/>
          <w:highlight w:val="none"/>
        </w:rPr>
      </w:pPr>
    </w:p>
    <w:p w14:paraId="175F67E8">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投标人：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4221F8DC">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2C54F800">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法定代表人：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52BAD6F0">
      <w:pPr>
        <w:widowControl/>
        <w:shd w:val="clear" w:color="auto" w:fill="FFFFFF"/>
        <w:snapToGrid w:val="0"/>
        <w:spacing w:line="360" w:lineRule="auto"/>
        <w:ind w:firstLine="42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日期： 年  月  日</w:t>
      </w:r>
    </w:p>
    <w:p w14:paraId="64D4A534">
      <w:pPr>
        <w:widowControl/>
        <w:spacing w:line="360" w:lineRule="auto"/>
        <w:jc w:val="left"/>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b/>
          <w:bCs/>
          <w:color w:val="auto"/>
          <w:kern w:val="36"/>
          <w:sz w:val="24"/>
          <w:szCs w:val="24"/>
          <w:highlight w:val="none"/>
          <w:shd w:val="clear" w:color="auto" w:fill="FFFFFF" w:themeFill="background1"/>
        </w:rPr>
        <w:br w:type="page"/>
      </w:r>
    </w:p>
    <w:p w14:paraId="4CD2AAEF">
      <w:pPr>
        <w:tabs>
          <w:tab w:val="center" w:pos="4832"/>
          <w:tab w:val="left" w:pos="7140"/>
        </w:tabs>
        <w:spacing w:line="360" w:lineRule="auto"/>
        <w:jc w:val="center"/>
        <w:outlineLvl w:val="1"/>
        <w:rPr>
          <w:rFonts w:hint="eastAsia" w:asciiTheme="minorEastAsia" w:hAnsiTheme="minorEastAsia" w:eastAsiaTheme="minorEastAsia" w:cstheme="minorEastAsia"/>
          <w:color w:val="auto"/>
          <w:kern w:val="0"/>
          <w:sz w:val="24"/>
          <w:szCs w:val="24"/>
          <w:highlight w:val="none"/>
          <w:shd w:val="clear" w:color="auto" w:fill="FFFFFF" w:themeFill="background1"/>
        </w:rPr>
      </w:pPr>
      <w:bookmarkStart w:id="76" w:name="_Toc10230"/>
      <w:bookmarkStart w:id="77" w:name="_Toc194507098"/>
      <w:r>
        <w:rPr>
          <w:rFonts w:hint="eastAsia" w:asciiTheme="minorEastAsia" w:hAnsiTheme="minorEastAsia" w:eastAsiaTheme="minorEastAsia" w:cstheme="minorEastAsia"/>
          <w:b/>
          <w:color w:val="auto"/>
          <w:sz w:val="24"/>
          <w:szCs w:val="24"/>
          <w:highlight w:val="none"/>
          <w:shd w:val="clear" w:color="auto" w:fill="FFFFFF" w:themeFill="background1"/>
        </w:rPr>
        <w:t>三、商务条款偏离表</w:t>
      </w:r>
      <w:bookmarkEnd w:id="72"/>
      <w:bookmarkEnd w:id="73"/>
      <w:bookmarkEnd w:id="74"/>
      <w:bookmarkEnd w:id="76"/>
      <w:bookmarkEnd w:id="77"/>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6E3F6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8F4740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序号</w:t>
            </w:r>
          </w:p>
        </w:tc>
        <w:tc>
          <w:tcPr>
            <w:tcW w:w="1814" w:type="dxa"/>
            <w:vAlign w:val="center"/>
          </w:tcPr>
          <w:p w14:paraId="65133AC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招标文件条目号</w:t>
            </w:r>
          </w:p>
        </w:tc>
        <w:tc>
          <w:tcPr>
            <w:tcW w:w="2083" w:type="dxa"/>
            <w:vAlign w:val="center"/>
          </w:tcPr>
          <w:p w14:paraId="2DC1E9A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招标文件商务条款</w:t>
            </w:r>
          </w:p>
        </w:tc>
        <w:tc>
          <w:tcPr>
            <w:tcW w:w="2182" w:type="dxa"/>
            <w:vAlign w:val="center"/>
          </w:tcPr>
          <w:p w14:paraId="032CDEC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投标文件商务条款</w:t>
            </w:r>
          </w:p>
        </w:tc>
        <w:tc>
          <w:tcPr>
            <w:tcW w:w="1155" w:type="dxa"/>
            <w:vAlign w:val="center"/>
          </w:tcPr>
          <w:p w14:paraId="6B6BDDA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偏离</w:t>
            </w:r>
          </w:p>
        </w:tc>
        <w:tc>
          <w:tcPr>
            <w:tcW w:w="1219" w:type="dxa"/>
            <w:vAlign w:val="center"/>
          </w:tcPr>
          <w:p w14:paraId="2423033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说明</w:t>
            </w:r>
          </w:p>
        </w:tc>
      </w:tr>
      <w:tr w14:paraId="3D996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1FB17F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814" w:type="dxa"/>
            <w:vAlign w:val="center"/>
          </w:tcPr>
          <w:p w14:paraId="68D3E9F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083" w:type="dxa"/>
            <w:vAlign w:val="center"/>
          </w:tcPr>
          <w:p w14:paraId="24C4D87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182" w:type="dxa"/>
            <w:vAlign w:val="center"/>
          </w:tcPr>
          <w:p w14:paraId="2EB13E9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155" w:type="dxa"/>
            <w:vAlign w:val="center"/>
          </w:tcPr>
          <w:p w14:paraId="60BB469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219" w:type="dxa"/>
            <w:vAlign w:val="center"/>
          </w:tcPr>
          <w:p w14:paraId="0B9065A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r>
      <w:tr w14:paraId="510D9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2359C4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814" w:type="dxa"/>
            <w:vAlign w:val="center"/>
          </w:tcPr>
          <w:p w14:paraId="1DB8694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083" w:type="dxa"/>
            <w:vAlign w:val="center"/>
          </w:tcPr>
          <w:p w14:paraId="46AC298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182" w:type="dxa"/>
            <w:vAlign w:val="center"/>
          </w:tcPr>
          <w:p w14:paraId="55C109B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155" w:type="dxa"/>
            <w:vAlign w:val="center"/>
          </w:tcPr>
          <w:p w14:paraId="699F634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219" w:type="dxa"/>
            <w:vAlign w:val="center"/>
          </w:tcPr>
          <w:p w14:paraId="22AFE5B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r>
      <w:tr w14:paraId="4FBAF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0D2EC9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814" w:type="dxa"/>
            <w:vAlign w:val="center"/>
          </w:tcPr>
          <w:p w14:paraId="06CAA01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083" w:type="dxa"/>
            <w:vAlign w:val="center"/>
          </w:tcPr>
          <w:p w14:paraId="266C604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182" w:type="dxa"/>
            <w:vAlign w:val="center"/>
          </w:tcPr>
          <w:p w14:paraId="26B6806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155" w:type="dxa"/>
            <w:vAlign w:val="center"/>
          </w:tcPr>
          <w:p w14:paraId="4268A58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219" w:type="dxa"/>
            <w:vAlign w:val="center"/>
          </w:tcPr>
          <w:p w14:paraId="43A2985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r>
      <w:tr w14:paraId="4B91C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3A9492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814" w:type="dxa"/>
            <w:vAlign w:val="center"/>
          </w:tcPr>
          <w:p w14:paraId="2068E09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083" w:type="dxa"/>
            <w:vAlign w:val="center"/>
          </w:tcPr>
          <w:p w14:paraId="727C14B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182" w:type="dxa"/>
            <w:vAlign w:val="center"/>
          </w:tcPr>
          <w:p w14:paraId="1D34460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155" w:type="dxa"/>
            <w:vAlign w:val="center"/>
          </w:tcPr>
          <w:p w14:paraId="796ED97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219" w:type="dxa"/>
            <w:vAlign w:val="center"/>
          </w:tcPr>
          <w:p w14:paraId="2C9AD95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r>
      <w:tr w14:paraId="1B9D7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33064B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814" w:type="dxa"/>
            <w:vAlign w:val="center"/>
          </w:tcPr>
          <w:p w14:paraId="6294BF5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083" w:type="dxa"/>
            <w:vAlign w:val="center"/>
          </w:tcPr>
          <w:p w14:paraId="7F7D0D9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182" w:type="dxa"/>
            <w:vAlign w:val="center"/>
          </w:tcPr>
          <w:p w14:paraId="7B7E973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155" w:type="dxa"/>
            <w:vAlign w:val="center"/>
          </w:tcPr>
          <w:p w14:paraId="427D137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219" w:type="dxa"/>
            <w:vAlign w:val="center"/>
          </w:tcPr>
          <w:p w14:paraId="535FC1D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r>
    </w:tbl>
    <w:p w14:paraId="78ECFBB7">
      <w:pPr>
        <w:spacing w:line="360" w:lineRule="auto"/>
        <w:ind w:firstLine="420" w:firstLineChars="200"/>
        <w:jc w:val="left"/>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Cs w:val="24"/>
          <w:highlight w:val="none"/>
          <w:shd w:val="clear" w:color="auto" w:fill="FFFFFF" w:themeFill="background1"/>
        </w:rPr>
        <w:t>备注：投标人对招标文件商务条款有偏离的，应在此表中列明实际响应的内容并加以说明，以便查对。请在此偏离表“偏离”中填写无偏离或正偏离或负偏离。</w:t>
      </w:r>
    </w:p>
    <w:p w14:paraId="36818C67">
      <w:pPr>
        <w:spacing w:line="360" w:lineRule="auto"/>
        <w:ind w:firstLine="480" w:firstLineChars="200"/>
        <w:jc w:val="left"/>
        <w:rPr>
          <w:rFonts w:hint="eastAsia" w:asciiTheme="minorEastAsia" w:hAnsiTheme="minorEastAsia" w:eastAsiaTheme="minorEastAsia" w:cstheme="minorEastAsia"/>
          <w:color w:val="auto"/>
          <w:sz w:val="24"/>
          <w:szCs w:val="24"/>
          <w:highlight w:val="none"/>
          <w:shd w:val="clear" w:color="auto" w:fill="FFFFFF" w:themeFill="background1"/>
        </w:rPr>
      </w:pPr>
    </w:p>
    <w:p w14:paraId="22F40BA2">
      <w:pPr>
        <w:spacing w:line="360" w:lineRule="auto"/>
        <w:ind w:firstLine="480" w:firstLineChars="200"/>
        <w:jc w:val="left"/>
        <w:rPr>
          <w:rFonts w:hint="eastAsia" w:asciiTheme="minorEastAsia" w:hAnsiTheme="minorEastAsia" w:eastAsiaTheme="minorEastAsia" w:cstheme="minorEastAsia"/>
          <w:color w:val="auto"/>
          <w:sz w:val="24"/>
          <w:szCs w:val="24"/>
          <w:highlight w:val="none"/>
          <w:shd w:val="clear" w:color="auto" w:fill="FFFFFF" w:themeFill="background1"/>
        </w:rPr>
      </w:pPr>
    </w:p>
    <w:p w14:paraId="076F12E2">
      <w:pPr>
        <w:spacing w:line="360" w:lineRule="auto"/>
        <w:jc w:val="left"/>
        <w:rPr>
          <w:rFonts w:hint="eastAsia" w:asciiTheme="minorEastAsia" w:hAnsiTheme="minorEastAsia" w:eastAsiaTheme="minorEastAsia" w:cstheme="minorEastAsia"/>
          <w:color w:val="auto"/>
          <w:sz w:val="24"/>
          <w:szCs w:val="24"/>
          <w:highlight w:val="none"/>
          <w:shd w:val="clear" w:color="auto" w:fill="FFFFFF" w:themeFill="background1"/>
        </w:rPr>
      </w:pPr>
    </w:p>
    <w:p w14:paraId="4B341116">
      <w:pPr>
        <w:spacing w:line="360" w:lineRule="auto"/>
        <w:jc w:val="left"/>
        <w:rPr>
          <w:rFonts w:hint="eastAsia" w:asciiTheme="minorEastAsia" w:hAnsiTheme="minorEastAsia" w:eastAsiaTheme="minorEastAsia" w:cstheme="minorEastAsia"/>
          <w:color w:val="auto"/>
          <w:sz w:val="24"/>
          <w:szCs w:val="24"/>
          <w:highlight w:val="none"/>
          <w:shd w:val="clear" w:color="auto" w:fill="FFFFFF" w:themeFill="background1"/>
        </w:rPr>
      </w:pPr>
    </w:p>
    <w:p w14:paraId="2780608B">
      <w:pPr>
        <w:spacing w:line="360" w:lineRule="auto"/>
        <w:jc w:val="left"/>
        <w:rPr>
          <w:rFonts w:hint="eastAsia" w:asciiTheme="minorEastAsia" w:hAnsiTheme="minorEastAsia" w:eastAsiaTheme="minorEastAsia" w:cstheme="minorEastAsia"/>
          <w:color w:val="auto"/>
          <w:sz w:val="24"/>
          <w:szCs w:val="24"/>
          <w:highlight w:val="none"/>
          <w:shd w:val="clear" w:color="auto" w:fill="FFFFFF" w:themeFill="background1"/>
        </w:rPr>
      </w:pPr>
    </w:p>
    <w:p w14:paraId="03048F63">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投标人：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60FD891A">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798196DE">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法定代表人：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7B85AD1E">
      <w:pPr>
        <w:widowControl/>
        <w:shd w:val="clear" w:color="auto" w:fill="FFFFFF"/>
        <w:snapToGrid w:val="0"/>
        <w:spacing w:line="360" w:lineRule="auto"/>
        <w:ind w:firstLine="42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日期： 年  月  日</w:t>
      </w:r>
    </w:p>
    <w:p w14:paraId="524F5C72">
      <w:pPr>
        <w:widowControl/>
        <w:spacing w:line="360" w:lineRule="auto"/>
        <w:jc w:val="left"/>
        <w:rPr>
          <w:rFonts w:hint="eastAsia" w:asciiTheme="minorEastAsia" w:hAnsiTheme="minorEastAsia" w:eastAsiaTheme="minorEastAsia" w:cstheme="minorEastAsia"/>
          <w:b/>
          <w:bCs/>
          <w:color w:val="auto"/>
          <w:kern w:val="36"/>
          <w:sz w:val="24"/>
          <w:szCs w:val="24"/>
          <w:highlight w:val="none"/>
          <w:shd w:val="clear" w:color="auto" w:fill="FFFFFF" w:themeFill="background1"/>
        </w:rPr>
      </w:pPr>
      <w:r>
        <w:rPr>
          <w:rFonts w:hint="eastAsia" w:asciiTheme="minorEastAsia" w:hAnsiTheme="minorEastAsia" w:eastAsiaTheme="minorEastAsia" w:cstheme="minorEastAsia"/>
          <w:b/>
          <w:bCs/>
          <w:color w:val="auto"/>
          <w:kern w:val="36"/>
          <w:sz w:val="24"/>
          <w:szCs w:val="24"/>
          <w:highlight w:val="none"/>
          <w:shd w:val="clear" w:color="auto" w:fill="FFFFFF" w:themeFill="background1"/>
        </w:rPr>
        <w:br w:type="page"/>
      </w:r>
    </w:p>
    <w:p w14:paraId="499A67B1">
      <w:pPr>
        <w:tabs>
          <w:tab w:val="center" w:pos="4832"/>
          <w:tab w:val="left" w:pos="7140"/>
        </w:tabs>
        <w:spacing w:line="360" w:lineRule="auto"/>
        <w:jc w:val="center"/>
        <w:outlineLvl w:val="1"/>
        <w:rPr>
          <w:rFonts w:hint="eastAsia" w:asciiTheme="minorEastAsia" w:hAnsiTheme="minorEastAsia" w:eastAsiaTheme="minorEastAsia" w:cstheme="minorEastAsia"/>
          <w:color w:val="auto"/>
          <w:kern w:val="0"/>
          <w:sz w:val="24"/>
          <w:szCs w:val="24"/>
          <w:highlight w:val="none"/>
          <w:shd w:val="clear" w:color="auto" w:fill="FFFFFF" w:themeFill="background1"/>
        </w:rPr>
      </w:pPr>
      <w:bookmarkStart w:id="78" w:name="_Toc4958"/>
      <w:bookmarkStart w:id="79" w:name="_Toc194507099"/>
      <w:r>
        <w:rPr>
          <w:rFonts w:hint="eastAsia" w:asciiTheme="minorEastAsia" w:hAnsiTheme="minorEastAsia" w:eastAsiaTheme="minorEastAsia" w:cstheme="minorEastAsia"/>
          <w:b/>
          <w:color w:val="auto"/>
          <w:sz w:val="24"/>
          <w:szCs w:val="24"/>
          <w:highlight w:val="none"/>
          <w:shd w:val="clear" w:color="auto" w:fill="FFFFFF" w:themeFill="background1"/>
        </w:rPr>
        <w:t>四、技术条款偏离表</w:t>
      </w:r>
      <w:bookmarkEnd w:id="78"/>
      <w:bookmarkEnd w:id="79"/>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42057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388C8D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序号</w:t>
            </w:r>
          </w:p>
        </w:tc>
        <w:tc>
          <w:tcPr>
            <w:tcW w:w="1814" w:type="dxa"/>
            <w:vAlign w:val="center"/>
          </w:tcPr>
          <w:p w14:paraId="718CD9C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招标文件条目号</w:t>
            </w:r>
          </w:p>
        </w:tc>
        <w:tc>
          <w:tcPr>
            <w:tcW w:w="2083" w:type="dxa"/>
            <w:vAlign w:val="center"/>
          </w:tcPr>
          <w:p w14:paraId="438ACD8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招标文件技术条款</w:t>
            </w:r>
          </w:p>
        </w:tc>
        <w:tc>
          <w:tcPr>
            <w:tcW w:w="2182" w:type="dxa"/>
            <w:vAlign w:val="center"/>
          </w:tcPr>
          <w:p w14:paraId="3EFB9D2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投标文件技术条款</w:t>
            </w:r>
          </w:p>
        </w:tc>
        <w:tc>
          <w:tcPr>
            <w:tcW w:w="1155" w:type="dxa"/>
            <w:vAlign w:val="center"/>
          </w:tcPr>
          <w:p w14:paraId="55C94E6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偏离</w:t>
            </w:r>
          </w:p>
        </w:tc>
        <w:tc>
          <w:tcPr>
            <w:tcW w:w="1219" w:type="dxa"/>
            <w:vAlign w:val="center"/>
          </w:tcPr>
          <w:p w14:paraId="26D12F0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Cs/>
                <w:color w:val="auto"/>
                <w:szCs w:val="21"/>
                <w:highlight w:val="none"/>
                <w:shd w:val="clear" w:color="auto" w:fill="FFFFFF" w:themeFill="background1"/>
              </w:rPr>
            </w:pPr>
            <w:r>
              <w:rPr>
                <w:rFonts w:hint="eastAsia" w:asciiTheme="minorEastAsia" w:hAnsiTheme="minorEastAsia" w:eastAsiaTheme="minorEastAsia" w:cstheme="minorEastAsia"/>
                <w:bCs/>
                <w:color w:val="auto"/>
                <w:szCs w:val="21"/>
                <w:highlight w:val="none"/>
                <w:shd w:val="clear" w:color="auto" w:fill="FFFFFF" w:themeFill="background1"/>
              </w:rPr>
              <w:t>说明</w:t>
            </w:r>
          </w:p>
        </w:tc>
      </w:tr>
      <w:tr w14:paraId="05E53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734B17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814" w:type="dxa"/>
            <w:vAlign w:val="center"/>
          </w:tcPr>
          <w:p w14:paraId="6B89982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083" w:type="dxa"/>
            <w:vAlign w:val="center"/>
          </w:tcPr>
          <w:p w14:paraId="189EA2D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182" w:type="dxa"/>
            <w:vAlign w:val="center"/>
          </w:tcPr>
          <w:p w14:paraId="18D95B5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155" w:type="dxa"/>
            <w:vAlign w:val="center"/>
          </w:tcPr>
          <w:p w14:paraId="6591AE2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219" w:type="dxa"/>
            <w:vAlign w:val="center"/>
          </w:tcPr>
          <w:p w14:paraId="20D426E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r>
      <w:tr w14:paraId="7591A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6D49F1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814" w:type="dxa"/>
            <w:vAlign w:val="center"/>
          </w:tcPr>
          <w:p w14:paraId="65E8B29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083" w:type="dxa"/>
            <w:vAlign w:val="center"/>
          </w:tcPr>
          <w:p w14:paraId="2B1908C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182" w:type="dxa"/>
            <w:vAlign w:val="center"/>
          </w:tcPr>
          <w:p w14:paraId="7A7288A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155" w:type="dxa"/>
            <w:vAlign w:val="center"/>
          </w:tcPr>
          <w:p w14:paraId="16F1E1D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219" w:type="dxa"/>
            <w:vAlign w:val="center"/>
          </w:tcPr>
          <w:p w14:paraId="5870AC5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r>
      <w:tr w14:paraId="176E7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EDE9EE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814" w:type="dxa"/>
            <w:vAlign w:val="center"/>
          </w:tcPr>
          <w:p w14:paraId="6D82641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083" w:type="dxa"/>
            <w:vAlign w:val="center"/>
          </w:tcPr>
          <w:p w14:paraId="3E45FF4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182" w:type="dxa"/>
            <w:vAlign w:val="center"/>
          </w:tcPr>
          <w:p w14:paraId="1E5E05B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155" w:type="dxa"/>
            <w:vAlign w:val="center"/>
          </w:tcPr>
          <w:p w14:paraId="180DA0D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219" w:type="dxa"/>
            <w:vAlign w:val="center"/>
          </w:tcPr>
          <w:p w14:paraId="5DE0E2E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r>
      <w:tr w14:paraId="0AF4C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2F66FA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814" w:type="dxa"/>
            <w:vAlign w:val="center"/>
          </w:tcPr>
          <w:p w14:paraId="4325444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083" w:type="dxa"/>
            <w:vAlign w:val="center"/>
          </w:tcPr>
          <w:p w14:paraId="07B890D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182" w:type="dxa"/>
            <w:vAlign w:val="center"/>
          </w:tcPr>
          <w:p w14:paraId="4E99520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155" w:type="dxa"/>
            <w:vAlign w:val="center"/>
          </w:tcPr>
          <w:p w14:paraId="6AEDEE0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219" w:type="dxa"/>
            <w:vAlign w:val="center"/>
          </w:tcPr>
          <w:p w14:paraId="44D06D1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r>
      <w:tr w14:paraId="325FF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C0628E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814" w:type="dxa"/>
            <w:vAlign w:val="center"/>
          </w:tcPr>
          <w:p w14:paraId="435C5BC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083" w:type="dxa"/>
            <w:vAlign w:val="center"/>
          </w:tcPr>
          <w:p w14:paraId="4939686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2182" w:type="dxa"/>
            <w:vAlign w:val="center"/>
          </w:tcPr>
          <w:p w14:paraId="3A6767C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155" w:type="dxa"/>
            <w:vAlign w:val="center"/>
          </w:tcPr>
          <w:p w14:paraId="2C05ED4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c>
          <w:tcPr>
            <w:tcW w:w="1219" w:type="dxa"/>
            <w:vAlign w:val="center"/>
          </w:tcPr>
          <w:p w14:paraId="7A6C936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color w:val="auto"/>
                <w:szCs w:val="21"/>
                <w:highlight w:val="none"/>
                <w:shd w:val="clear" w:color="auto" w:fill="FFFFFF" w:themeFill="background1"/>
              </w:rPr>
            </w:pPr>
          </w:p>
        </w:tc>
      </w:tr>
    </w:tbl>
    <w:p w14:paraId="2756A2D9">
      <w:pPr>
        <w:spacing w:line="360" w:lineRule="auto"/>
        <w:ind w:firstLine="420" w:firstLineChars="200"/>
        <w:jc w:val="left"/>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Cs w:val="24"/>
          <w:highlight w:val="none"/>
          <w:shd w:val="clear" w:color="auto" w:fill="FFFFFF" w:themeFill="background1"/>
        </w:rPr>
        <w:t>备注：投标人对招标文件</w:t>
      </w:r>
      <w:r>
        <w:rPr>
          <w:rFonts w:hint="eastAsia" w:asciiTheme="minorEastAsia" w:hAnsiTheme="minorEastAsia" w:eastAsiaTheme="minorEastAsia" w:cstheme="minorEastAsia"/>
          <w:bCs/>
          <w:color w:val="auto"/>
          <w:szCs w:val="21"/>
          <w:highlight w:val="none"/>
          <w:shd w:val="clear" w:color="auto" w:fill="FFFFFF" w:themeFill="background1"/>
        </w:rPr>
        <w:t>技术</w:t>
      </w:r>
      <w:r>
        <w:rPr>
          <w:rFonts w:hint="eastAsia" w:asciiTheme="minorEastAsia" w:hAnsiTheme="minorEastAsia" w:eastAsiaTheme="minorEastAsia" w:cstheme="minorEastAsia"/>
          <w:color w:val="auto"/>
          <w:szCs w:val="24"/>
          <w:highlight w:val="none"/>
          <w:shd w:val="clear" w:color="auto" w:fill="FFFFFF" w:themeFill="background1"/>
        </w:rPr>
        <w:t>条款有偏离的，应在此表中列明实际响应的内容并加以说明，以便查对。请在此偏离表“偏离”中填写无偏离或正偏离或负偏离。</w:t>
      </w:r>
    </w:p>
    <w:p w14:paraId="41B223EB">
      <w:pPr>
        <w:spacing w:line="360" w:lineRule="auto"/>
        <w:ind w:firstLine="480" w:firstLineChars="200"/>
        <w:jc w:val="left"/>
        <w:rPr>
          <w:rFonts w:hint="eastAsia" w:asciiTheme="minorEastAsia" w:hAnsiTheme="minorEastAsia" w:eastAsiaTheme="minorEastAsia" w:cstheme="minorEastAsia"/>
          <w:color w:val="auto"/>
          <w:sz w:val="24"/>
          <w:szCs w:val="24"/>
          <w:highlight w:val="none"/>
          <w:shd w:val="clear" w:color="auto" w:fill="FFFFFF" w:themeFill="background1"/>
        </w:rPr>
      </w:pPr>
    </w:p>
    <w:p w14:paraId="6A18B3FA">
      <w:pPr>
        <w:spacing w:line="360" w:lineRule="auto"/>
        <w:ind w:firstLine="480" w:firstLineChars="200"/>
        <w:jc w:val="left"/>
        <w:rPr>
          <w:rFonts w:hint="eastAsia" w:asciiTheme="minorEastAsia" w:hAnsiTheme="minorEastAsia" w:eastAsiaTheme="minorEastAsia" w:cstheme="minorEastAsia"/>
          <w:color w:val="auto"/>
          <w:sz w:val="24"/>
          <w:szCs w:val="24"/>
          <w:highlight w:val="none"/>
          <w:shd w:val="clear" w:color="auto" w:fill="FFFFFF" w:themeFill="background1"/>
        </w:rPr>
      </w:pPr>
    </w:p>
    <w:p w14:paraId="50BD7435">
      <w:pPr>
        <w:spacing w:line="360" w:lineRule="auto"/>
        <w:jc w:val="left"/>
        <w:rPr>
          <w:rFonts w:hint="eastAsia" w:asciiTheme="minorEastAsia" w:hAnsiTheme="minorEastAsia" w:eastAsiaTheme="minorEastAsia" w:cstheme="minorEastAsia"/>
          <w:color w:val="auto"/>
          <w:sz w:val="24"/>
          <w:szCs w:val="24"/>
          <w:highlight w:val="none"/>
          <w:shd w:val="clear" w:color="auto" w:fill="FFFFFF" w:themeFill="background1"/>
        </w:rPr>
      </w:pPr>
    </w:p>
    <w:p w14:paraId="0F1FEECC">
      <w:pPr>
        <w:spacing w:line="360" w:lineRule="auto"/>
        <w:jc w:val="left"/>
        <w:rPr>
          <w:rFonts w:hint="eastAsia" w:asciiTheme="minorEastAsia" w:hAnsiTheme="minorEastAsia" w:eastAsiaTheme="minorEastAsia" w:cstheme="minorEastAsia"/>
          <w:color w:val="auto"/>
          <w:sz w:val="24"/>
          <w:szCs w:val="24"/>
          <w:highlight w:val="none"/>
          <w:shd w:val="clear" w:color="auto" w:fill="FFFFFF" w:themeFill="background1"/>
        </w:rPr>
      </w:pPr>
    </w:p>
    <w:p w14:paraId="5718BDE8">
      <w:pPr>
        <w:spacing w:line="360" w:lineRule="auto"/>
        <w:jc w:val="left"/>
        <w:rPr>
          <w:rFonts w:hint="eastAsia" w:asciiTheme="minorEastAsia" w:hAnsiTheme="minorEastAsia" w:eastAsiaTheme="minorEastAsia" w:cstheme="minorEastAsia"/>
          <w:color w:val="auto"/>
          <w:sz w:val="24"/>
          <w:szCs w:val="24"/>
          <w:highlight w:val="none"/>
          <w:shd w:val="clear" w:color="auto" w:fill="FFFFFF" w:themeFill="background1"/>
        </w:rPr>
      </w:pPr>
    </w:p>
    <w:p w14:paraId="6B3A5727">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投标人：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382E6642">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6715CBD0">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法定代表人：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4A38E299">
      <w:pPr>
        <w:widowControl/>
        <w:shd w:val="clear" w:color="auto" w:fill="FFFFFF"/>
        <w:snapToGrid w:val="0"/>
        <w:spacing w:line="360" w:lineRule="auto"/>
        <w:ind w:firstLine="42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日期： 年  月  日</w:t>
      </w:r>
    </w:p>
    <w:p w14:paraId="0359E0FA">
      <w:pPr>
        <w:tabs>
          <w:tab w:val="center" w:pos="4832"/>
          <w:tab w:val="left" w:pos="7140"/>
        </w:tabs>
        <w:spacing w:line="360" w:lineRule="auto"/>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b/>
          <w:bCs/>
          <w:color w:val="auto"/>
          <w:kern w:val="36"/>
          <w:sz w:val="24"/>
          <w:szCs w:val="24"/>
          <w:highlight w:val="none"/>
          <w:shd w:val="clear" w:color="auto" w:fill="FFFFFF" w:themeFill="background1"/>
        </w:rPr>
        <w:br w:type="page"/>
      </w:r>
      <w:bookmarkStart w:id="80" w:name="_Toc194507100"/>
      <w:bookmarkStart w:id="81" w:name="_Toc533503185"/>
      <w:bookmarkStart w:id="82" w:name="_Toc38446475"/>
      <w:bookmarkStart w:id="83" w:name="_Toc507586170"/>
      <w:bookmarkStart w:id="84" w:name="_Toc31121"/>
      <w:r>
        <w:rPr>
          <w:rFonts w:hint="eastAsia" w:asciiTheme="minorEastAsia" w:hAnsiTheme="minorEastAsia" w:eastAsiaTheme="minorEastAsia" w:cstheme="minorEastAsia"/>
          <w:b/>
          <w:color w:val="auto"/>
          <w:sz w:val="24"/>
          <w:szCs w:val="24"/>
          <w:highlight w:val="none"/>
          <w:shd w:val="clear" w:color="auto" w:fill="FFFFFF" w:themeFill="background1"/>
        </w:rPr>
        <w:t>五、法定代表人身份证明书</w:t>
      </w:r>
      <w:bookmarkEnd w:id="80"/>
      <w:bookmarkEnd w:id="81"/>
      <w:bookmarkEnd w:id="82"/>
      <w:bookmarkEnd w:id="83"/>
      <w:bookmarkEnd w:id="84"/>
    </w:p>
    <w:p w14:paraId="2A187EAF">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08C0CB55">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投 标 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p>
    <w:p w14:paraId="6745217E">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单位性质：</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p>
    <w:p w14:paraId="6222BFA7">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地    址：</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p>
    <w:p w14:paraId="6A1F648C">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成立时间：</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年</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月</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日</w:t>
      </w:r>
    </w:p>
    <w:p w14:paraId="51614ADD">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经营期限：</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p>
    <w:p w14:paraId="1C81F1BB">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4023468F">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姓名：</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性别：</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年龄：</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职务：</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系</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（投标人名称）的法定代表人。</w:t>
      </w:r>
    </w:p>
    <w:p w14:paraId="2456BB8F">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特此证明。</w:t>
      </w:r>
    </w:p>
    <w:p w14:paraId="2E662E19">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2103440F">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附：法定代表人身份证明</w:t>
      </w:r>
    </w:p>
    <w:p w14:paraId="1556B829">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tbl>
      <w:tblPr>
        <w:tblStyle w:val="39"/>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4F30B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3AE3C60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法定代表人身份证扫描件（正面）</w:t>
            </w:r>
          </w:p>
        </w:tc>
      </w:tr>
    </w:tbl>
    <w:p w14:paraId="1B2EB4DE">
      <w:pPr>
        <w:spacing w:line="360" w:lineRule="auto"/>
        <w:rPr>
          <w:rFonts w:hint="eastAsia" w:asciiTheme="minorEastAsia" w:hAnsiTheme="minorEastAsia" w:eastAsiaTheme="minorEastAsia" w:cstheme="minorEastAsia"/>
          <w:vanish/>
          <w:color w:val="auto"/>
          <w:sz w:val="24"/>
          <w:szCs w:val="24"/>
          <w:highlight w:val="none"/>
          <w:shd w:val="clear" w:color="auto" w:fill="FFFFFF" w:themeFill="background1"/>
        </w:rPr>
      </w:pPr>
    </w:p>
    <w:tbl>
      <w:tblPr>
        <w:tblStyle w:val="39"/>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6F20A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8" w:hRule="exact"/>
        </w:trPr>
        <w:tc>
          <w:tcPr>
            <w:tcW w:w="3969" w:type="dxa"/>
            <w:vAlign w:val="center"/>
          </w:tcPr>
          <w:p w14:paraId="69DD700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法定代表人身份证扫描件（反面）</w:t>
            </w:r>
          </w:p>
        </w:tc>
      </w:tr>
    </w:tbl>
    <w:p w14:paraId="52AF88EA">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w:t>
      </w:r>
    </w:p>
    <w:p w14:paraId="33245E3D">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15400CD9">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投标人：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5539ADA2">
      <w:pPr>
        <w:widowControl/>
        <w:shd w:val="clear" w:color="auto" w:fill="FFFFFF"/>
        <w:wordWrap w:val="0"/>
        <w:snapToGrid w:val="0"/>
        <w:spacing w:line="360" w:lineRule="auto"/>
        <w:jc w:val="righ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日期：</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年</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月</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日 </w:t>
      </w:r>
    </w:p>
    <w:p w14:paraId="20C700A9">
      <w:pPr>
        <w:widowControl/>
        <w:shd w:val="clear" w:color="auto" w:fill="FFFFFF"/>
        <w:snapToGrid w:val="0"/>
        <w:spacing w:line="360" w:lineRule="auto"/>
        <w:jc w:val="righ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0D7120F3">
      <w:pPr>
        <w:widowControl/>
        <w:shd w:val="clear" w:color="auto" w:fill="FFFFFF"/>
        <w:snapToGrid w:val="0"/>
        <w:spacing w:line="360" w:lineRule="auto"/>
        <w:jc w:val="righ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4809BDAE">
      <w:pPr>
        <w:widowControl/>
        <w:shd w:val="clear" w:color="auto" w:fill="FFFFFF"/>
        <w:snapToGrid w:val="0"/>
        <w:spacing w:line="360" w:lineRule="auto"/>
        <w:jc w:val="righ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38BE86EA">
      <w:pPr>
        <w:tabs>
          <w:tab w:val="center" w:pos="4832"/>
          <w:tab w:val="left" w:pos="7140"/>
        </w:tabs>
        <w:spacing w:line="360" w:lineRule="auto"/>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b/>
          <w:bCs/>
          <w:color w:val="auto"/>
          <w:kern w:val="0"/>
          <w:sz w:val="24"/>
          <w:szCs w:val="24"/>
          <w:highlight w:val="none"/>
          <w:shd w:val="clear" w:color="auto" w:fill="FFFFFF" w:themeFill="background1"/>
        </w:rPr>
        <w:br w:type="page"/>
      </w:r>
      <w:bookmarkStart w:id="85" w:name="_Toc533503186"/>
      <w:bookmarkStart w:id="86" w:name="_Toc24163"/>
      <w:bookmarkStart w:id="87" w:name="_Toc194507101"/>
      <w:bookmarkStart w:id="88" w:name="_Toc507586171"/>
      <w:bookmarkStart w:id="89" w:name="_Toc38446476"/>
      <w:r>
        <w:rPr>
          <w:rFonts w:hint="eastAsia" w:asciiTheme="minorEastAsia" w:hAnsiTheme="minorEastAsia" w:eastAsiaTheme="minorEastAsia" w:cstheme="minorEastAsia"/>
          <w:b/>
          <w:color w:val="auto"/>
          <w:sz w:val="24"/>
          <w:szCs w:val="24"/>
          <w:highlight w:val="none"/>
          <w:shd w:val="clear" w:color="auto" w:fill="FFFFFF" w:themeFill="background1"/>
        </w:rPr>
        <w:t>六、法定代表人授权委托书</w:t>
      </w:r>
      <w:bookmarkEnd w:id="85"/>
      <w:bookmarkEnd w:id="86"/>
      <w:bookmarkEnd w:id="87"/>
      <w:bookmarkEnd w:id="88"/>
      <w:bookmarkEnd w:id="89"/>
    </w:p>
    <w:p w14:paraId="004A9C86">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4963682B">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本人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（姓名）系</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（投标人名称）的法定代表人，现拟派我单位</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（姓名）为我方委托代理人。委托代理人根据授权，就</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（招标项目名称）的投标，以本公司名义处理一切与之有关的事务，其法律后果由我方承担。</w:t>
      </w:r>
    </w:p>
    <w:p w14:paraId="05A008E7">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代理人：</w:t>
      </w:r>
      <w:r>
        <w:rPr>
          <w:rFonts w:hint="eastAsia" w:asciiTheme="minorEastAsia" w:hAnsiTheme="minorEastAsia" w:eastAsiaTheme="minorEastAsia" w:cstheme="minorEastAsia"/>
          <w:i/>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性别：</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年龄：</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p>
    <w:p w14:paraId="67822828">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单  位：</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部门：</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职务：</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p>
    <w:p w14:paraId="074B871D">
      <w:pPr>
        <w:widowControl/>
        <w:shd w:val="clear" w:color="auto" w:fill="FFFFFF"/>
        <w:snapToGri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代理人无转委权，特此申明。</w:t>
      </w:r>
    </w:p>
    <w:p w14:paraId="778B0B52">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2C3E33F0">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附：委托代理人身份证明。</w:t>
      </w:r>
    </w:p>
    <w:tbl>
      <w:tblPr>
        <w:tblStyle w:val="39"/>
        <w:tblW w:w="3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tblGrid>
      <w:tr w14:paraId="6EDC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trPr>
        <w:tc>
          <w:tcPr>
            <w:tcW w:w="3969" w:type="dxa"/>
            <w:vAlign w:val="center"/>
          </w:tcPr>
          <w:p w14:paraId="695B4E6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委托代理人身份证扫描件（正面）</w:t>
            </w:r>
          </w:p>
        </w:tc>
      </w:tr>
    </w:tbl>
    <w:tbl>
      <w:tblPr>
        <w:tblStyle w:val="39"/>
        <w:tblpPr w:leftFromText="180" w:rightFromText="180" w:vertAnchor="text" w:horzAnchor="margin" w:tblpXSpec="right" w:tblpY="-2465"/>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D585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B8DE35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委托代理人身份证扫描件（反面）</w:t>
            </w:r>
          </w:p>
        </w:tc>
      </w:tr>
    </w:tbl>
    <w:p w14:paraId="40492E0D">
      <w:pPr>
        <w:spacing w:line="360" w:lineRule="auto"/>
        <w:rPr>
          <w:rFonts w:hint="eastAsia" w:asciiTheme="minorEastAsia" w:hAnsiTheme="minorEastAsia" w:eastAsiaTheme="minorEastAsia" w:cstheme="minorEastAsia"/>
          <w:vanish/>
          <w:color w:val="auto"/>
          <w:sz w:val="24"/>
          <w:szCs w:val="24"/>
          <w:highlight w:val="none"/>
          <w:shd w:val="clear" w:color="auto" w:fill="FFFFFF" w:themeFill="background1"/>
        </w:rPr>
      </w:pPr>
    </w:p>
    <w:p w14:paraId="52788D5A">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75D38D5C">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4FE2F031">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502565AF">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投标人：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45BADB44">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2C7AA0BD">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法定代表人：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77752EC0">
      <w:pPr>
        <w:widowControl/>
        <w:shd w:val="clear" w:color="auto" w:fill="FFFFFF"/>
        <w:snapToGrid w:val="0"/>
        <w:spacing w:line="360" w:lineRule="auto"/>
        <w:ind w:firstLine="42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日期： 年  月  日</w:t>
      </w:r>
    </w:p>
    <w:p w14:paraId="658F6F83">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4AB5E6DB">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 xml:space="preserve"> </w:t>
      </w:r>
    </w:p>
    <w:p w14:paraId="3F663979">
      <w:pPr>
        <w:tabs>
          <w:tab w:val="center" w:pos="4832"/>
          <w:tab w:val="left" w:pos="7140"/>
        </w:tabs>
        <w:spacing w:line="360" w:lineRule="auto"/>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bookmarkStart w:id="90" w:name="_Toc507586173"/>
      <w:r>
        <w:rPr>
          <w:rFonts w:hint="eastAsia" w:asciiTheme="minorEastAsia" w:hAnsiTheme="minorEastAsia" w:eastAsiaTheme="minorEastAsia" w:cstheme="minorEastAsia"/>
          <w:b/>
          <w:color w:val="auto"/>
          <w:sz w:val="24"/>
          <w:szCs w:val="24"/>
          <w:highlight w:val="none"/>
          <w:shd w:val="clear" w:color="auto" w:fill="FFFFFF" w:themeFill="background1"/>
        </w:rPr>
        <w:br w:type="page"/>
      </w:r>
      <w:bookmarkStart w:id="91" w:name="_Toc194507102"/>
      <w:bookmarkStart w:id="92" w:name="_Toc30621"/>
      <w:bookmarkStart w:id="93" w:name="_Toc38446478"/>
      <w:bookmarkStart w:id="94" w:name="_Toc533503189"/>
      <w:r>
        <w:rPr>
          <w:rFonts w:hint="eastAsia" w:asciiTheme="minorEastAsia" w:hAnsiTheme="minorEastAsia" w:eastAsiaTheme="minorEastAsia" w:cstheme="minorEastAsia"/>
          <w:b/>
          <w:color w:val="auto"/>
          <w:sz w:val="24"/>
          <w:szCs w:val="24"/>
          <w:highlight w:val="none"/>
          <w:shd w:val="clear" w:color="auto" w:fill="FFFFFF" w:themeFill="background1"/>
        </w:rPr>
        <w:t>七、投标人基本情况</w:t>
      </w:r>
      <w:bookmarkEnd w:id="90"/>
      <w:bookmarkEnd w:id="91"/>
      <w:bookmarkEnd w:id="92"/>
      <w:bookmarkEnd w:id="93"/>
      <w:bookmarkEnd w:id="94"/>
    </w:p>
    <w:p w14:paraId="4FB7AF99">
      <w:pPr>
        <w:spacing w:line="360" w:lineRule="auto"/>
        <w:jc w:val="left"/>
        <w:rPr>
          <w:rFonts w:hint="eastAsia" w:asciiTheme="minorEastAsia" w:hAnsiTheme="minorEastAsia" w:eastAsiaTheme="minorEastAsia" w:cstheme="minorEastAsia"/>
          <w:color w:val="auto"/>
          <w:sz w:val="24"/>
          <w:szCs w:val="24"/>
          <w:highlight w:val="none"/>
          <w:shd w:val="clear" w:color="auto" w:fill="FFFFFF" w:themeFill="background1"/>
        </w:rPr>
      </w:pPr>
    </w:p>
    <w:tbl>
      <w:tblPr>
        <w:tblStyle w:val="39"/>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7A42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4D855D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投标人名称</w:t>
            </w:r>
          </w:p>
        </w:tc>
        <w:tc>
          <w:tcPr>
            <w:tcW w:w="7300" w:type="dxa"/>
            <w:gridSpan w:val="3"/>
            <w:vAlign w:val="center"/>
          </w:tcPr>
          <w:p w14:paraId="0A625AC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r>
      <w:tr w14:paraId="3627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2E04357">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注册地址</w:t>
            </w:r>
          </w:p>
        </w:tc>
        <w:tc>
          <w:tcPr>
            <w:tcW w:w="3165" w:type="dxa"/>
            <w:vAlign w:val="center"/>
          </w:tcPr>
          <w:p w14:paraId="0084437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995" w:type="dxa"/>
            <w:vAlign w:val="center"/>
          </w:tcPr>
          <w:p w14:paraId="6D1BE99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邮政编码</w:t>
            </w:r>
          </w:p>
        </w:tc>
        <w:tc>
          <w:tcPr>
            <w:tcW w:w="2140" w:type="dxa"/>
            <w:vAlign w:val="center"/>
          </w:tcPr>
          <w:p w14:paraId="62DC3D43">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339B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42E640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成立时间</w:t>
            </w:r>
          </w:p>
        </w:tc>
        <w:tc>
          <w:tcPr>
            <w:tcW w:w="3165" w:type="dxa"/>
            <w:vAlign w:val="center"/>
          </w:tcPr>
          <w:p w14:paraId="52BF425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995" w:type="dxa"/>
            <w:vAlign w:val="center"/>
          </w:tcPr>
          <w:p w14:paraId="0E61FF5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企业性质</w:t>
            </w:r>
          </w:p>
        </w:tc>
        <w:tc>
          <w:tcPr>
            <w:tcW w:w="2140" w:type="dxa"/>
            <w:vAlign w:val="center"/>
          </w:tcPr>
          <w:p w14:paraId="608D9BB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5548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060BF56">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营业执照号</w:t>
            </w:r>
          </w:p>
        </w:tc>
        <w:tc>
          <w:tcPr>
            <w:tcW w:w="3165" w:type="dxa"/>
            <w:vAlign w:val="center"/>
          </w:tcPr>
          <w:p w14:paraId="1A98E56A">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995" w:type="dxa"/>
            <w:vAlign w:val="center"/>
          </w:tcPr>
          <w:p w14:paraId="76A5DC9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注册资金</w:t>
            </w:r>
          </w:p>
        </w:tc>
        <w:tc>
          <w:tcPr>
            <w:tcW w:w="2140" w:type="dxa"/>
            <w:vAlign w:val="center"/>
          </w:tcPr>
          <w:p w14:paraId="540B6C57">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54DE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665" w:type="dxa"/>
            <w:vAlign w:val="center"/>
          </w:tcPr>
          <w:p w14:paraId="4BAEA14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法定代表人</w:t>
            </w:r>
          </w:p>
        </w:tc>
        <w:tc>
          <w:tcPr>
            <w:tcW w:w="3165" w:type="dxa"/>
            <w:vAlign w:val="center"/>
          </w:tcPr>
          <w:p w14:paraId="056E87F3">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995" w:type="dxa"/>
            <w:vAlign w:val="center"/>
          </w:tcPr>
          <w:p w14:paraId="7C62369D">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电话</w:t>
            </w:r>
          </w:p>
        </w:tc>
        <w:tc>
          <w:tcPr>
            <w:tcW w:w="2140" w:type="dxa"/>
            <w:vAlign w:val="center"/>
          </w:tcPr>
          <w:p w14:paraId="5ED60DD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1714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92AA4C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联系人</w:t>
            </w:r>
          </w:p>
        </w:tc>
        <w:tc>
          <w:tcPr>
            <w:tcW w:w="3165" w:type="dxa"/>
            <w:vAlign w:val="center"/>
          </w:tcPr>
          <w:p w14:paraId="73FF486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995" w:type="dxa"/>
            <w:vAlign w:val="center"/>
          </w:tcPr>
          <w:p w14:paraId="238A15A7">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电话</w:t>
            </w:r>
          </w:p>
        </w:tc>
        <w:tc>
          <w:tcPr>
            <w:tcW w:w="2140" w:type="dxa"/>
            <w:vAlign w:val="center"/>
          </w:tcPr>
          <w:p w14:paraId="036D66FD">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2896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C0BC8A7">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传真</w:t>
            </w:r>
          </w:p>
        </w:tc>
        <w:tc>
          <w:tcPr>
            <w:tcW w:w="3165" w:type="dxa"/>
            <w:vAlign w:val="center"/>
          </w:tcPr>
          <w:p w14:paraId="3B1D6B5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995" w:type="dxa"/>
            <w:vAlign w:val="center"/>
          </w:tcPr>
          <w:p w14:paraId="72AC873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网址</w:t>
            </w:r>
          </w:p>
        </w:tc>
        <w:tc>
          <w:tcPr>
            <w:tcW w:w="2140" w:type="dxa"/>
            <w:vAlign w:val="center"/>
          </w:tcPr>
          <w:p w14:paraId="5FCBCD7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34D4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435CC4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开户银行</w:t>
            </w:r>
          </w:p>
        </w:tc>
        <w:tc>
          <w:tcPr>
            <w:tcW w:w="3165" w:type="dxa"/>
            <w:vAlign w:val="center"/>
          </w:tcPr>
          <w:p w14:paraId="0EEB22C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995" w:type="dxa"/>
            <w:vAlign w:val="center"/>
          </w:tcPr>
          <w:p w14:paraId="6DA100D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银行帐号</w:t>
            </w:r>
          </w:p>
        </w:tc>
        <w:tc>
          <w:tcPr>
            <w:tcW w:w="2140" w:type="dxa"/>
            <w:vAlign w:val="center"/>
          </w:tcPr>
          <w:p w14:paraId="54AABAF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005B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8B25717">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职工概况</w:t>
            </w:r>
          </w:p>
        </w:tc>
        <w:tc>
          <w:tcPr>
            <w:tcW w:w="7300" w:type="dxa"/>
            <w:gridSpan w:val="3"/>
            <w:vAlign w:val="center"/>
          </w:tcPr>
          <w:p w14:paraId="7CC3D8A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r w14:paraId="77A6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5446BE5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经营范围</w:t>
            </w:r>
          </w:p>
        </w:tc>
        <w:tc>
          <w:tcPr>
            <w:tcW w:w="7300" w:type="dxa"/>
            <w:gridSpan w:val="3"/>
            <w:vAlign w:val="center"/>
          </w:tcPr>
          <w:p w14:paraId="3901083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tc>
      </w:tr>
    </w:tbl>
    <w:p w14:paraId="3726E99D">
      <w:pPr>
        <w:spacing w:line="360" w:lineRule="auto"/>
        <w:ind w:firstLine="504" w:firstLineChars="200"/>
        <w:rPr>
          <w:rFonts w:hint="eastAsia" w:asciiTheme="minorEastAsia" w:hAnsiTheme="minorEastAsia" w:eastAsiaTheme="minorEastAsia" w:cstheme="minorEastAsia"/>
          <w:color w:val="auto"/>
          <w:spacing w:val="6"/>
          <w:sz w:val="24"/>
          <w:szCs w:val="24"/>
          <w:highlight w:val="none"/>
          <w:shd w:val="clear" w:color="auto" w:fill="FFFFFF" w:themeFill="background1"/>
        </w:rPr>
      </w:pPr>
    </w:p>
    <w:p w14:paraId="6ADD092B">
      <w:pPr>
        <w:widowControl/>
        <w:jc w:val="left"/>
        <w:rPr>
          <w:rFonts w:hint="eastAsia" w:asciiTheme="minorEastAsia" w:hAnsiTheme="minorEastAsia" w:eastAsiaTheme="minorEastAsia" w:cstheme="minorEastAsia"/>
          <w:color w:val="auto"/>
          <w:spacing w:val="6"/>
          <w:sz w:val="24"/>
          <w:szCs w:val="24"/>
          <w:highlight w:val="none"/>
          <w:shd w:val="clear" w:color="auto" w:fill="FFFFFF" w:themeFill="background1"/>
        </w:rPr>
      </w:pPr>
      <w:r>
        <w:rPr>
          <w:rFonts w:hint="eastAsia" w:asciiTheme="minorEastAsia" w:hAnsiTheme="minorEastAsia" w:eastAsiaTheme="minorEastAsia" w:cstheme="minorEastAsia"/>
          <w:color w:val="auto"/>
          <w:spacing w:val="6"/>
          <w:sz w:val="24"/>
          <w:szCs w:val="24"/>
          <w:highlight w:val="none"/>
          <w:shd w:val="clear" w:color="auto" w:fill="FFFFFF" w:themeFill="background1"/>
        </w:rPr>
        <w:br w:type="page"/>
      </w:r>
    </w:p>
    <w:p w14:paraId="3CB5AE5B">
      <w:pPr>
        <w:tabs>
          <w:tab w:val="center" w:pos="4832"/>
          <w:tab w:val="left" w:pos="7140"/>
        </w:tabs>
        <w:spacing w:line="360" w:lineRule="auto"/>
        <w:jc w:val="center"/>
        <w:outlineLvl w:val="1"/>
        <w:rPr>
          <w:rFonts w:hint="eastAsia" w:asciiTheme="minorEastAsia" w:hAnsiTheme="minorEastAsia" w:eastAsiaTheme="minorEastAsia" w:cstheme="minorEastAsia"/>
          <w:b/>
          <w:bCs/>
          <w:color w:val="auto"/>
          <w:sz w:val="24"/>
          <w:szCs w:val="24"/>
          <w:highlight w:val="none"/>
          <w:shd w:val="clear" w:color="auto" w:fill="FFFFFF" w:themeFill="background1"/>
        </w:rPr>
      </w:pPr>
      <w:bookmarkStart w:id="95" w:name="_Toc194507103"/>
      <w:bookmarkStart w:id="96" w:name="_Toc147569835"/>
      <w:bookmarkStart w:id="97" w:name="_Toc113901848"/>
      <w:bookmarkStart w:id="98" w:name="_Toc109143671"/>
      <w:bookmarkStart w:id="99" w:name="_Toc32366"/>
      <w:bookmarkStart w:id="100" w:name="_Toc11207"/>
      <w:bookmarkStart w:id="101" w:name="_Toc107422184"/>
      <w:bookmarkStart w:id="102" w:name="_Toc111556487"/>
      <w:r>
        <w:rPr>
          <w:rFonts w:hint="eastAsia" w:asciiTheme="minorEastAsia" w:hAnsiTheme="minorEastAsia" w:eastAsiaTheme="minorEastAsia" w:cstheme="minorEastAsia"/>
          <w:b/>
          <w:color w:val="auto"/>
          <w:sz w:val="24"/>
          <w:szCs w:val="24"/>
          <w:highlight w:val="none"/>
          <w:shd w:val="clear" w:color="auto" w:fill="FFFFFF" w:themeFill="background1"/>
        </w:rPr>
        <w:t>八、</w:t>
      </w:r>
      <w:r>
        <w:rPr>
          <w:rFonts w:hint="eastAsia" w:asciiTheme="minorEastAsia" w:hAnsiTheme="minorEastAsia" w:eastAsiaTheme="minorEastAsia" w:cstheme="minorEastAsia"/>
          <w:b/>
          <w:bCs/>
          <w:color w:val="auto"/>
          <w:sz w:val="24"/>
          <w:szCs w:val="24"/>
          <w:highlight w:val="none"/>
          <w:shd w:val="clear" w:color="auto" w:fill="FFFFFF" w:themeFill="background1"/>
        </w:rPr>
        <w:t>投标人资格条件证明材料</w:t>
      </w:r>
      <w:bookmarkEnd w:id="95"/>
      <w:bookmarkEnd w:id="96"/>
      <w:bookmarkEnd w:id="97"/>
    </w:p>
    <w:p w14:paraId="20EEBD17">
      <w:pPr>
        <w:rPr>
          <w:rFonts w:hint="eastAsia" w:asciiTheme="minorEastAsia" w:hAnsiTheme="minorEastAsia" w:eastAsiaTheme="minorEastAsia" w:cstheme="minorEastAsia"/>
          <w:color w:val="auto"/>
          <w:highlight w:val="none"/>
          <w:shd w:val="clear" w:color="auto" w:fill="FFFFFF" w:themeFill="background1"/>
        </w:rPr>
      </w:pPr>
    </w:p>
    <w:p w14:paraId="01D8E1A4">
      <w:pPr>
        <w:spacing w:line="360" w:lineRule="auto"/>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bookmarkStart w:id="103" w:name="_Toc194507104"/>
      <w:bookmarkStart w:id="104" w:name="_Toc128476878"/>
      <w:bookmarkStart w:id="105" w:name="_Toc133453662"/>
      <w:bookmarkStart w:id="106" w:name="_Toc20683"/>
      <w:bookmarkStart w:id="107" w:name="_Toc113901849"/>
      <w:r>
        <w:rPr>
          <w:rFonts w:hint="eastAsia" w:asciiTheme="minorEastAsia" w:hAnsiTheme="minorEastAsia" w:eastAsiaTheme="minorEastAsia" w:cstheme="minorEastAsia"/>
          <w:b/>
          <w:color w:val="auto"/>
          <w:sz w:val="24"/>
          <w:szCs w:val="24"/>
          <w:highlight w:val="none"/>
          <w:shd w:val="clear" w:color="auto" w:fill="FFFFFF" w:themeFill="background1"/>
        </w:rPr>
        <w:t>8.1、</w:t>
      </w:r>
      <w:bookmarkEnd w:id="98"/>
      <w:bookmarkEnd w:id="99"/>
      <w:bookmarkEnd w:id="100"/>
      <w:bookmarkEnd w:id="101"/>
      <w:r>
        <w:rPr>
          <w:rFonts w:hint="eastAsia" w:asciiTheme="minorEastAsia" w:hAnsiTheme="minorEastAsia" w:eastAsiaTheme="minorEastAsia" w:cstheme="minorEastAsia"/>
          <w:b/>
          <w:color w:val="auto"/>
          <w:sz w:val="24"/>
          <w:szCs w:val="24"/>
          <w:highlight w:val="none"/>
          <w:shd w:val="clear" w:color="auto" w:fill="FFFFFF" w:themeFill="background1"/>
        </w:rPr>
        <w:t>法人或者其他组织的营业执照等证明文件，自然人的身份证明</w:t>
      </w:r>
      <w:bookmarkEnd w:id="103"/>
      <w:bookmarkEnd w:id="104"/>
      <w:bookmarkEnd w:id="105"/>
      <w:bookmarkEnd w:id="106"/>
      <w:bookmarkEnd w:id="107"/>
    </w:p>
    <w:p w14:paraId="78551296">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72B705AB">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一、如投标人是企业（包括合伙企业)，应提供在工商部门注册的有效“企业法人营业执照”或“营业执照”;</w:t>
      </w:r>
    </w:p>
    <w:p w14:paraId="726167BB">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二、如投标人是事业单位，应提供有效的“事业单位法人证书”;</w:t>
      </w:r>
    </w:p>
    <w:p w14:paraId="1DD55F75">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三、投标人是非企业专业服务机构的，应提供执业许可证等证明文件;</w:t>
      </w:r>
    </w:p>
    <w:p w14:paraId="1DBBBBFC">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四、如投标人是个体工商户，应提供有效的“个体工商户营业执照”;</w:t>
      </w:r>
    </w:p>
    <w:p w14:paraId="46277A07">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五、如投标人是自然人，应提供有效的自然人身份证明。</w:t>
      </w:r>
    </w:p>
    <w:p w14:paraId="73814352">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41008664">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4C308FDB">
      <w:pPr>
        <w:widowControl/>
        <w:spacing w:line="360" w:lineRule="auto"/>
        <w:jc w:val="left"/>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b/>
          <w:color w:val="auto"/>
          <w:sz w:val="24"/>
          <w:szCs w:val="24"/>
          <w:highlight w:val="none"/>
          <w:shd w:val="clear" w:color="auto" w:fill="FFFFFF" w:themeFill="background1"/>
        </w:rPr>
        <w:br w:type="page"/>
      </w:r>
    </w:p>
    <w:p w14:paraId="7E0BA31D">
      <w:pPr>
        <w:spacing w:line="360" w:lineRule="auto"/>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bookmarkStart w:id="108" w:name="_Toc133453663"/>
      <w:bookmarkStart w:id="109" w:name="_Toc10010"/>
      <w:bookmarkStart w:id="110" w:name="_Toc128476879"/>
      <w:bookmarkStart w:id="111" w:name="_Toc113901850"/>
      <w:bookmarkStart w:id="112" w:name="_Toc194507105"/>
      <w:r>
        <w:rPr>
          <w:rFonts w:hint="eastAsia" w:asciiTheme="minorEastAsia" w:hAnsiTheme="minorEastAsia" w:eastAsiaTheme="minorEastAsia" w:cstheme="minorEastAsia"/>
          <w:b/>
          <w:color w:val="auto"/>
          <w:sz w:val="24"/>
          <w:szCs w:val="24"/>
          <w:highlight w:val="none"/>
          <w:shd w:val="clear" w:color="auto" w:fill="FFFFFF" w:themeFill="background1"/>
        </w:rPr>
        <w:t>8.2、</w:t>
      </w:r>
      <w:bookmarkEnd w:id="102"/>
      <w:r>
        <w:rPr>
          <w:rFonts w:hint="eastAsia" w:asciiTheme="minorEastAsia" w:hAnsiTheme="minorEastAsia" w:eastAsiaTheme="minorEastAsia" w:cstheme="minorEastAsia"/>
          <w:b/>
          <w:color w:val="auto"/>
          <w:sz w:val="24"/>
          <w:szCs w:val="24"/>
          <w:highlight w:val="none"/>
          <w:shd w:val="clear" w:color="auto" w:fill="FFFFFF" w:themeFill="background1"/>
        </w:rPr>
        <w:t>财务状况报告，依法缴纳税收和社会保障资金的相关材料</w:t>
      </w:r>
      <w:bookmarkEnd w:id="108"/>
      <w:bookmarkEnd w:id="109"/>
      <w:bookmarkEnd w:id="110"/>
      <w:bookmarkEnd w:id="111"/>
      <w:bookmarkEnd w:id="112"/>
    </w:p>
    <w:p w14:paraId="1F7D9895">
      <w:pPr>
        <w:pStyle w:val="6"/>
        <w:spacing w:line="360" w:lineRule="auto"/>
        <w:rPr>
          <w:rFonts w:hint="eastAsia" w:asciiTheme="minorEastAsia" w:hAnsiTheme="minorEastAsia" w:eastAsiaTheme="minorEastAsia" w:cstheme="minorEastAsia"/>
          <w:color w:val="auto"/>
          <w:spacing w:val="10"/>
          <w:szCs w:val="24"/>
          <w:highlight w:val="none"/>
          <w:shd w:val="clear" w:color="auto" w:fill="FFFFFF" w:themeFill="background1"/>
        </w:rPr>
      </w:pPr>
    </w:p>
    <w:p w14:paraId="31B52BF2">
      <w:pPr>
        <w:pStyle w:val="6"/>
        <w:spacing w:line="360" w:lineRule="auto"/>
        <w:ind w:firstLine="520" w:firstLineChars="200"/>
        <w:rPr>
          <w:rFonts w:hint="eastAsia" w:asciiTheme="minorEastAsia" w:hAnsiTheme="minorEastAsia" w:eastAsiaTheme="minorEastAsia" w:cstheme="minorEastAsia"/>
          <w:color w:val="auto"/>
          <w:spacing w:val="10"/>
          <w:szCs w:val="24"/>
          <w:highlight w:val="none"/>
          <w:shd w:val="clear" w:color="auto" w:fill="FFFFFF" w:themeFill="background1"/>
        </w:rPr>
      </w:pPr>
      <w:bookmarkStart w:id="113" w:name="_Toc133453664"/>
      <w:bookmarkStart w:id="114" w:name="_Toc194507106"/>
      <w:bookmarkStart w:id="115" w:name="_Toc113901851"/>
      <w:bookmarkStart w:id="116" w:name="_Toc128476880"/>
      <w:bookmarkStart w:id="117" w:name="_Toc30348"/>
      <w:bookmarkStart w:id="118" w:name="_Toc111556488"/>
      <w:r>
        <w:rPr>
          <w:rFonts w:hint="eastAsia" w:asciiTheme="minorEastAsia" w:hAnsiTheme="minorEastAsia" w:eastAsiaTheme="minorEastAsia" w:cstheme="minorEastAsia"/>
          <w:color w:val="auto"/>
          <w:spacing w:val="10"/>
          <w:szCs w:val="24"/>
          <w:highlight w:val="none"/>
          <w:shd w:val="clear" w:color="auto" w:fill="FFFFFF" w:themeFill="background1"/>
        </w:rPr>
        <w:t>一、财务状况报告（</w:t>
      </w:r>
      <w:r>
        <w:rPr>
          <w:rFonts w:hint="eastAsia" w:asciiTheme="minorEastAsia" w:hAnsiTheme="minorEastAsia" w:eastAsiaTheme="minorEastAsia" w:cstheme="minorEastAsia"/>
          <w:color w:val="auto"/>
          <w:szCs w:val="24"/>
          <w:highlight w:val="none"/>
          <w:shd w:val="clear" w:color="auto" w:fill="FFFFFF" w:themeFill="background1"/>
        </w:rPr>
        <w:t>满足下述一条要求即可</w:t>
      </w:r>
      <w:r>
        <w:rPr>
          <w:rFonts w:hint="eastAsia" w:asciiTheme="minorEastAsia" w:hAnsiTheme="minorEastAsia" w:eastAsiaTheme="minorEastAsia" w:cstheme="minorEastAsia"/>
          <w:color w:val="auto"/>
          <w:spacing w:val="10"/>
          <w:szCs w:val="24"/>
          <w:highlight w:val="none"/>
          <w:shd w:val="clear" w:color="auto" w:fill="FFFFFF" w:themeFill="background1"/>
        </w:rPr>
        <w:t>）：</w:t>
      </w:r>
    </w:p>
    <w:p w14:paraId="3C22A2D8">
      <w:pPr>
        <w:pStyle w:val="6"/>
        <w:spacing w:line="360" w:lineRule="auto"/>
        <w:ind w:firstLine="480" w:firstLineChars="200"/>
        <w:rPr>
          <w:rFonts w:hint="eastAsia" w:asciiTheme="minorEastAsia" w:hAnsiTheme="minorEastAsia" w:eastAsiaTheme="minorEastAsia" w:cstheme="minorEastAsia"/>
          <w:color w:val="auto"/>
          <w:szCs w:val="24"/>
          <w:highlight w:val="none"/>
          <w:shd w:val="clear" w:color="auto" w:fill="FFFFFF" w:themeFill="background1"/>
        </w:rPr>
      </w:pPr>
      <w:r>
        <w:rPr>
          <w:rFonts w:hint="eastAsia" w:asciiTheme="minorEastAsia" w:hAnsiTheme="minorEastAsia" w:eastAsiaTheme="minorEastAsia" w:cstheme="minorEastAsia"/>
          <w:color w:val="auto"/>
          <w:szCs w:val="24"/>
          <w:highlight w:val="none"/>
          <w:shd w:val="clear" w:color="auto" w:fill="FFFFFF" w:themeFill="background1"/>
        </w:rPr>
        <w:t>要求1、经审计的财务报告（</w:t>
      </w:r>
      <w:r>
        <w:rPr>
          <w:rFonts w:hint="eastAsia" w:asciiTheme="minorEastAsia" w:hAnsiTheme="minorEastAsia" w:eastAsiaTheme="minorEastAsia" w:cstheme="minorEastAsia"/>
          <w:color w:val="auto"/>
          <w:szCs w:val="24"/>
          <w:highlight w:val="none"/>
          <w:shd w:val="clear" w:color="auto" w:fill="FFFFFF" w:themeFill="background1"/>
          <w:lang w:val="en-US" w:eastAsia="zh-CN"/>
        </w:rPr>
        <w:t>2024</w:t>
      </w:r>
      <w:r>
        <w:rPr>
          <w:rFonts w:hint="eastAsia" w:asciiTheme="minorEastAsia" w:hAnsiTheme="minorEastAsia" w:eastAsiaTheme="minorEastAsia" w:cstheme="minorEastAsia"/>
          <w:color w:val="auto"/>
          <w:szCs w:val="24"/>
          <w:highlight w:val="none"/>
          <w:shd w:val="clear" w:color="auto" w:fill="FFFFFF" w:themeFill="background1"/>
        </w:rPr>
        <w:t>年度或202</w:t>
      </w:r>
      <w:r>
        <w:rPr>
          <w:rFonts w:hint="eastAsia" w:asciiTheme="minorEastAsia" w:hAnsiTheme="minorEastAsia" w:eastAsiaTheme="minorEastAsia" w:cstheme="minorEastAsia"/>
          <w:color w:val="auto"/>
          <w:szCs w:val="24"/>
          <w:highlight w:val="none"/>
          <w:shd w:val="clear" w:color="auto" w:fill="FFFFFF" w:themeFill="background1"/>
          <w:lang w:val="en-US" w:eastAsia="zh-CN"/>
        </w:rPr>
        <w:t>5</w:t>
      </w:r>
      <w:r>
        <w:rPr>
          <w:rFonts w:hint="eastAsia" w:asciiTheme="minorEastAsia" w:hAnsiTheme="minorEastAsia" w:eastAsiaTheme="minorEastAsia" w:cstheme="minorEastAsia"/>
          <w:color w:val="auto"/>
          <w:szCs w:val="24"/>
          <w:highlight w:val="none"/>
          <w:shd w:val="clear" w:color="auto" w:fill="FFFFFF" w:themeFill="background1"/>
        </w:rPr>
        <w:t>年度，包括“四表-注”，即资产负债表、利润表、现金流量表、所有者权益变动表及其附注）或银行出具的资信证明（投标文件递交截止之日前六个月内任意一个月）。</w:t>
      </w:r>
    </w:p>
    <w:p w14:paraId="53B835DA">
      <w:pPr>
        <w:pStyle w:val="6"/>
        <w:spacing w:line="360" w:lineRule="auto"/>
        <w:ind w:firstLine="480" w:firstLineChars="200"/>
        <w:rPr>
          <w:rFonts w:hint="eastAsia" w:asciiTheme="minorEastAsia" w:hAnsiTheme="minorEastAsia" w:eastAsiaTheme="minorEastAsia" w:cstheme="minorEastAsia"/>
          <w:color w:val="auto"/>
          <w:szCs w:val="24"/>
          <w:highlight w:val="none"/>
          <w:shd w:val="clear" w:color="auto" w:fill="FFFFFF" w:themeFill="background1"/>
        </w:rPr>
      </w:pPr>
      <w:r>
        <w:rPr>
          <w:rFonts w:hint="eastAsia" w:asciiTheme="minorEastAsia" w:hAnsiTheme="minorEastAsia" w:eastAsiaTheme="minorEastAsia" w:cstheme="minorEastAsia"/>
          <w:color w:val="auto"/>
          <w:szCs w:val="24"/>
          <w:highlight w:val="none"/>
          <w:shd w:val="clear" w:color="auto" w:fill="FFFFFF" w:themeFill="background1"/>
        </w:rPr>
        <w:t>要求2、财政部门认可的政府采购专业担保机构出具的有效期内的投标担保函。</w:t>
      </w:r>
    </w:p>
    <w:p w14:paraId="41AE53E4">
      <w:pPr>
        <w:pStyle w:val="6"/>
        <w:spacing w:line="360" w:lineRule="auto"/>
        <w:ind w:firstLine="480" w:firstLineChars="200"/>
        <w:rPr>
          <w:rFonts w:hint="eastAsia" w:asciiTheme="minorEastAsia" w:hAnsiTheme="minorEastAsia" w:eastAsiaTheme="minorEastAsia" w:cstheme="minorEastAsia"/>
          <w:color w:val="auto"/>
          <w:szCs w:val="24"/>
          <w:highlight w:val="none"/>
          <w:shd w:val="clear" w:color="auto" w:fill="FFFFFF" w:themeFill="background1"/>
        </w:rPr>
      </w:pPr>
      <w:r>
        <w:rPr>
          <w:rFonts w:hint="eastAsia" w:asciiTheme="minorEastAsia" w:hAnsiTheme="minorEastAsia" w:eastAsiaTheme="minorEastAsia" w:cstheme="minorEastAsia"/>
          <w:color w:val="auto"/>
          <w:szCs w:val="24"/>
          <w:highlight w:val="none"/>
          <w:shd w:val="clear" w:color="auto" w:fill="FFFFFF" w:themeFill="background1"/>
        </w:rPr>
        <w:t>要求3、成立不足一个月（以响应文件递交截止之日为期限）的供应商需提供银行出具的资信证明（投标文件递交截止之日前六个月内任意一个月）。</w:t>
      </w:r>
    </w:p>
    <w:p w14:paraId="00A9C9B2">
      <w:pPr>
        <w:pStyle w:val="6"/>
        <w:spacing w:line="360" w:lineRule="auto"/>
        <w:ind w:firstLine="480" w:firstLineChars="200"/>
        <w:rPr>
          <w:rFonts w:hint="eastAsia" w:asciiTheme="minorEastAsia" w:hAnsiTheme="minorEastAsia" w:eastAsiaTheme="minorEastAsia" w:cstheme="minorEastAsia"/>
          <w:color w:val="auto"/>
          <w:szCs w:val="24"/>
          <w:highlight w:val="none"/>
          <w:shd w:val="clear" w:color="auto" w:fill="FFFFFF" w:themeFill="background1"/>
        </w:rPr>
      </w:pPr>
      <w:r>
        <w:rPr>
          <w:rFonts w:hint="eastAsia" w:asciiTheme="minorEastAsia" w:hAnsiTheme="minorEastAsia" w:eastAsiaTheme="minorEastAsia" w:cstheme="minorEastAsia"/>
          <w:color w:val="auto"/>
          <w:szCs w:val="24"/>
          <w:highlight w:val="none"/>
          <w:shd w:val="clear" w:color="auto" w:fill="FFFFFF" w:themeFill="background1"/>
        </w:rPr>
        <w:t>二、依法缴纳税收和社会保障资金的相关材料：</w:t>
      </w:r>
    </w:p>
    <w:p w14:paraId="4690306C">
      <w:pPr>
        <w:pStyle w:val="6"/>
        <w:spacing w:line="360" w:lineRule="auto"/>
        <w:ind w:firstLine="520" w:firstLineChars="200"/>
        <w:rPr>
          <w:rFonts w:hint="eastAsia" w:asciiTheme="minorEastAsia" w:hAnsiTheme="minorEastAsia" w:eastAsiaTheme="minorEastAsia" w:cstheme="minorEastAsia"/>
          <w:color w:val="auto"/>
          <w:spacing w:val="10"/>
          <w:szCs w:val="24"/>
          <w:highlight w:val="none"/>
          <w:shd w:val="clear" w:color="auto" w:fill="FFFFFF" w:themeFill="background1"/>
        </w:rPr>
      </w:pPr>
      <w:r>
        <w:rPr>
          <w:rFonts w:hint="eastAsia" w:asciiTheme="minorEastAsia" w:hAnsiTheme="minorEastAsia" w:eastAsiaTheme="minorEastAsia" w:cstheme="minorEastAsia"/>
          <w:color w:val="auto"/>
          <w:spacing w:val="10"/>
          <w:szCs w:val="24"/>
          <w:highlight w:val="none"/>
          <w:shd w:val="clear" w:color="auto" w:fill="FFFFFF" w:themeFill="background1"/>
        </w:rPr>
        <w:t>2.1、依法缴纳税收的证明材料：</w:t>
      </w:r>
    </w:p>
    <w:p w14:paraId="78C3FA56">
      <w:pPr>
        <w:pStyle w:val="6"/>
        <w:spacing w:line="360" w:lineRule="auto"/>
        <w:ind w:firstLine="480" w:firstLineChars="200"/>
        <w:rPr>
          <w:rFonts w:hint="eastAsia" w:asciiTheme="minorEastAsia" w:hAnsiTheme="minorEastAsia" w:eastAsiaTheme="minorEastAsia" w:cstheme="minorEastAsia"/>
          <w:color w:val="auto"/>
          <w:spacing w:val="10"/>
          <w:szCs w:val="24"/>
          <w:highlight w:val="none"/>
          <w:shd w:val="clear" w:color="auto" w:fill="FFFFFF" w:themeFill="background1"/>
        </w:rPr>
      </w:pPr>
      <w:r>
        <w:rPr>
          <w:rFonts w:hint="eastAsia" w:asciiTheme="minorEastAsia" w:hAnsiTheme="minorEastAsia" w:eastAsiaTheme="minorEastAsia" w:cstheme="minorEastAsia"/>
          <w:color w:val="auto"/>
          <w:szCs w:val="24"/>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p>
    <w:p w14:paraId="4CF39298">
      <w:pPr>
        <w:pStyle w:val="6"/>
        <w:spacing w:line="360" w:lineRule="auto"/>
        <w:ind w:right="516" w:firstLine="520" w:firstLineChars="200"/>
        <w:rPr>
          <w:rFonts w:hint="eastAsia" w:asciiTheme="minorEastAsia" w:hAnsiTheme="minorEastAsia" w:eastAsiaTheme="minorEastAsia" w:cstheme="minorEastAsia"/>
          <w:color w:val="auto"/>
          <w:spacing w:val="10"/>
          <w:szCs w:val="24"/>
          <w:highlight w:val="none"/>
          <w:shd w:val="clear" w:color="auto" w:fill="FFFFFF" w:themeFill="background1"/>
        </w:rPr>
      </w:pPr>
      <w:r>
        <w:rPr>
          <w:rFonts w:hint="eastAsia" w:asciiTheme="minorEastAsia" w:hAnsiTheme="minorEastAsia" w:eastAsiaTheme="minorEastAsia" w:cstheme="minorEastAsia"/>
          <w:color w:val="auto"/>
          <w:spacing w:val="10"/>
          <w:szCs w:val="24"/>
          <w:highlight w:val="none"/>
          <w:shd w:val="clear" w:color="auto" w:fill="FFFFFF" w:themeFill="background1"/>
        </w:rPr>
        <w:t>2.2、依法缴纳社会保障资金的证明材料：</w:t>
      </w:r>
    </w:p>
    <w:p w14:paraId="51230098">
      <w:pPr>
        <w:pStyle w:val="6"/>
        <w:spacing w:line="360" w:lineRule="auto"/>
        <w:ind w:firstLine="480" w:firstLineChars="200"/>
        <w:rPr>
          <w:rFonts w:hint="eastAsia" w:asciiTheme="minorEastAsia" w:hAnsiTheme="minorEastAsia" w:eastAsiaTheme="minorEastAsia" w:cstheme="minorEastAsia"/>
          <w:color w:val="auto"/>
          <w:szCs w:val="24"/>
          <w:highlight w:val="none"/>
          <w:shd w:val="clear" w:color="auto" w:fill="FFFFFF" w:themeFill="background1"/>
        </w:rPr>
      </w:pPr>
      <w:r>
        <w:rPr>
          <w:rFonts w:hint="eastAsia" w:asciiTheme="minorEastAsia" w:hAnsiTheme="minorEastAsia" w:eastAsiaTheme="minorEastAsia" w:cstheme="minorEastAsia"/>
          <w:color w:val="auto"/>
          <w:szCs w:val="24"/>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105C1708">
      <w:pPr>
        <w:pStyle w:val="6"/>
        <w:spacing w:line="360" w:lineRule="auto"/>
        <w:ind w:firstLine="480" w:firstLineChars="200"/>
        <w:rPr>
          <w:rFonts w:hint="eastAsia" w:asciiTheme="minorEastAsia" w:hAnsiTheme="minorEastAsia" w:eastAsiaTheme="minorEastAsia" w:cstheme="minorEastAsia"/>
          <w:color w:val="auto"/>
          <w:szCs w:val="24"/>
          <w:highlight w:val="none"/>
          <w:shd w:val="clear" w:color="auto" w:fill="FFFFFF" w:themeFill="background1"/>
        </w:rPr>
      </w:pPr>
      <w:r>
        <w:rPr>
          <w:rFonts w:hint="eastAsia" w:asciiTheme="minorEastAsia" w:hAnsiTheme="minorEastAsia" w:eastAsiaTheme="minorEastAsia" w:cstheme="minorEastAsia"/>
          <w:color w:val="auto"/>
          <w:szCs w:val="24"/>
          <w:highlight w:val="none"/>
          <w:shd w:val="clear" w:color="auto" w:fill="FFFFFF" w:themeFill="background1"/>
        </w:rPr>
        <w:t>2.3、依法免税或不需要缴纳社会保障资金的投标人，应提供相应文件证明其依法免税或不需要缴纳社会保障资金。</w:t>
      </w:r>
    </w:p>
    <w:p w14:paraId="6DB69B5D">
      <w:pPr>
        <w:pStyle w:val="6"/>
        <w:spacing w:line="360" w:lineRule="auto"/>
        <w:ind w:right="516" w:firstLine="520" w:firstLineChars="200"/>
        <w:rPr>
          <w:rFonts w:hint="eastAsia" w:asciiTheme="minorEastAsia" w:hAnsiTheme="minorEastAsia" w:eastAsiaTheme="minorEastAsia" w:cstheme="minorEastAsia"/>
          <w:color w:val="auto"/>
          <w:spacing w:val="10"/>
          <w:szCs w:val="24"/>
          <w:highlight w:val="none"/>
          <w:shd w:val="clear" w:color="auto" w:fill="FFFFFF" w:themeFill="background1"/>
        </w:rPr>
      </w:pPr>
      <w:r>
        <w:rPr>
          <w:rFonts w:hint="eastAsia" w:asciiTheme="minorEastAsia" w:hAnsiTheme="minorEastAsia" w:eastAsiaTheme="minorEastAsia" w:cstheme="minorEastAsia"/>
          <w:color w:val="auto"/>
          <w:spacing w:val="10"/>
          <w:szCs w:val="24"/>
          <w:highlight w:val="none"/>
          <w:shd w:val="clear" w:color="auto" w:fill="FFFFFF" w:themeFill="background1"/>
        </w:rPr>
        <w:t>三、注：</w:t>
      </w:r>
    </w:p>
    <w:p w14:paraId="77FEDD0A">
      <w:pPr>
        <w:pStyle w:val="6"/>
        <w:spacing w:line="360" w:lineRule="auto"/>
        <w:ind w:firstLine="440" w:firstLineChars="200"/>
        <w:rPr>
          <w:rFonts w:hint="eastAsia" w:asciiTheme="minorEastAsia" w:hAnsiTheme="minorEastAsia" w:eastAsiaTheme="minorEastAsia" w:cstheme="minorEastAsia"/>
          <w:color w:val="auto"/>
          <w:sz w:val="22"/>
          <w:szCs w:val="24"/>
          <w:highlight w:val="none"/>
          <w:shd w:val="clear" w:color="auto" w:fill="FFFFFF" w:themeFill="background1"/>
        </w:rPr>
      </w:pPr>
      <w:r>
        <w:rPr>
          <w:rFonts w:hint="eastAsia" w:asciiTheme="minorEastAsia" w:hAnsiTheme="minorEastAsia" w:eastAsiaTheme="minorEastAsia" w:cstheme="minorEastAsia"/>
          <w:color w:val="auto"/>
          <w:sz w:val="22"/>
          <w:szCs w:val="24"/>
          <w:highlight w:val="none"/>
          <w:shd w:val="clear" w:color="auto" w:fill="FFFFFF" w:themeFill="background1"/>
        </w:rPr>
        <w:t>3.1、如因有关主管部门政策调整，部分证明材料有所增减，以最新政策要求为准；</w:t>
      </w:r>
    </w:p>
    <w:p w14:paraId="14E1EFAC">
      <w:pPr>
        <w:pStyle w:val="6"/>
        <w:spacing w:line="360" w:lineRule="auto"/>
        <w:ind w:firstLine="440" w:firstLineChars="200"/>
        <w:rPr>
          <w:rFonts w:hint="eastAsia" w:asciiTheme="minorEastAsia" w:hAnsiTheme="minorEastAsia" w:eastAsiaTheme="minorEastAsia" w:cstheme="minorEastAsia"/>
          <w:color w:val="auto"/>
          <w:sz w:val="22"/>
          <w:szCs w:val="24"/>
          <w:highlight w:val="none"/>
          <w:shd w:val="clear" w:color="auto" w:fill="FFFFFF" w:themeFill="background1"/>
        </w:rPr>
      </w:pPr>
      <w:r>
        <w:rPr>
          <w:rFonts w:hint="eastAsia" w:asciiTheme="minorEastAsia" w:hAnsiTheme="minorEastAsia" w:eastAsiaTheme="minorEastAsia" w:cstheme="minorEastAsia"/>
          <w:color w:val="auto"/>
          <w:sz w:val="22"/>
          <w:szCs w:val="24"/>
          <w:highlight w:val="none"/>
          <w:shd w:val="clear" w:color="auto" w:fill="FFFFFF" w:themeFill="background1"/>
        </w:rPr>
        <w:t>3.2、如投标人所在地有关主管部门反馈的证明材料与本文中要求不一致时，以当地要求为准，但须投标人提供文字说明。</w:t>
      </w:r>
    </w:p>
    <w:p w14:paraId="1D19BC96">
      <w:pPr>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b/>
          <w:color w:val="auto"/>
          <w:sz w:val="24"/>
          <w:szCs w:val="24"/>
          <w:highlight w:val="none"/>
          <w:shd w:val="clear" w:color="auto" w:fill="FFFFFF" w:themeFill="background1"/>
        </w:rPr>
        <w:br w:type="page"/>
      </w:r>
    </w:p>
    <w:p w14:paraId="3DDBE703">
      <w:pPr>
        <w:tabs>
          <w:tab w:val="center" w:pos="4832"/>
          <w:tab w:val="left" w:pos="7140"/>
        </w:tabs>
        <w:spacing w:line="360" w:lineRule="auto"/>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b/>
          <w:color w:val="auto"/>
          <w:sz w:val="24"/>
          <w:szCs w:val="24"/>
          <w:highlight w:val="none"/>
          <w:shd w:val="clear" w:color="auto" w:fill="FFFFFF" w:themeFill="background1"/>
        </w:rPr>
        <w:t>8.3、具备履行合同所必需的设备和专业技术能力的证明材料</w:t>
      </w:r>
      <w:bookmarkEnd w:id="113"/>
      <w:bookmarkEnd w:id="114"/>
      <w:bookmarkEnd w:id="115"/>
      <w:bookmarkEnd w:id="116"/>
      <w:bookmarkEnd w:id="117"/>
    </w:p>
    <w:p w14:paraId="383A27BF">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2A139312">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4BFDD45B">
      <w:pPr>
        <w:spacing w:line="360" w:lineRule="auto"/>
        <w:jc w:val="center"/>
        <w:rPr>
          <w:rFonts w:hint="eastAsia" w:asciiTheme="minorEastAsia" w:hAnsiTheme="minorEastAsia" w:eastAsiaTheme="minorEastAsia" w:cstheme="minorEastAsia"/>
          <w:b/>
          <w:color w:val="auto"/>
          <w:sz w:val="24"/>
          <w:szCs w:val="24"/>
          <w:highlight w:val="none"/>
          <w:shd w:val="clear" w:color="auto" w:fill="FFFFFF" w:themeFill="background1"/>
        </w:rPr>
      </w:pPr>
      <w:r>
        <w:rPr>
          <w:rFonts w:hint="eastAsia" w:asciiTheme="minorEastAsia" w:hAnsiTheme="minorEastAsia" w:eastAsiaTheme="minorEastAsia" w:cstheme="minorEastAsia"/>
          <w:b/>
          <w:color w:val="auto"/>
          <w:sz w:val="24"/>
          <w:szCs w:val="24"/>
          <w:highlight w:val="none"/>
          <w:shd w:val="clear" w:color="auto" w:fill="FFFFFF" w:themeFill="background1"/>
        </w:rPr>
        <w:t>具有履行合同所必需的设备和专业技术能力的承诺</w:t>
      </w:r>
      <w:bookmarkEnd w:id="118"/>
      <w:r>
        <w:rPr>
          <w:rFonts w:hint="eastAsia" w:asciiTheme="minorEastAsia" w:hAnsiTheme="minorEastAsia" w:eastAsiaTheme="minorEastAsia" w:cstheme="minorEastAsia"/>
          <w:b/>
          <w:color w:val="auto"/>
          <w:sz w:val="24"/>
          <w:szCs w:val="24"/>
          <w:highlight w:val="none"/>
          <w:shd w:val="clear" w:color="auto" w:fill="FFFFFF" w:themeFill="background1"/>
        </w:rPr>
        <w:t>函</w:t>
      </w:r>
    </w:p>
    <w:p w14:paraId="63C89773">
      <w:pPr>
        <w:adjustRightInd w:val="0"/>
        <w:snapToGrid w:val="0"/>
        <w:spacing w:line="360" w:lineRule="auto"/>
        <w:ind w:firstLine="480" w:firstLineChars="200"/>
        <w:jc w:val="center"/>
        <w:rPr>
          <w:rFonts w:hint="eastAsia" w:asciiTheme="minorEastAsia" w:hAnsiTheme="minorEastAsia" w:eastAsiaTheme="minorEastAsia" w:cstheme="minorEastAsia"/>
          <w:color w:val="auto"/>
          <w:sz w:val="24"/>
          <w:szCs w:val="24"/>
          <w:highlight w:val="none"/>
          <w:shd w:val="clear" w:color="auto" w:fill="FFFFFF" w:themeFill="background1"/>
        </w:rPr>
      </w:pPr>
    </w:p>
    <w:p w14:paraId="2167024D">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致：</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（采购人名称）</w:t>
      </w:r>
    </w:p>
    <w:p w14:paraId="07D0108E">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5417BD20">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我单位郑重承诺： </w:t>
      </w:r>
    </w:p>
    <w:p w14:paraId="2DBF4E8A">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我单位具备履行</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（项目名称）合同所必需的设备和专业技术能力；</w:t>
      </w:r>
    </w:p>
    <w:p w14:paraId="1F34DCC6">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特此承诺。 </w:t>
      </w:r>
    </w:p>
    <w:p w14:paraId="4A066D33">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73980C20">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2B161639">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095F4015">
      <w:pPr>
        <w:autoSpaceDE w:val="0"/>
        <w:autoSpaceDN w:val="0"/>
        <w:adjustRightIn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262A2206">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投标人：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39680317">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664B6B0F">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76571941">
      <w:pPr>
        <w:widowControl/>
        <w:shd w:val="clear" w:color="auto" w:fill="FFFFFF"/>
        <w:snapToGrid w:val="0"/>
        <w:spacing w:line="360" w:lineRule="auto"/>
        <w:ind w:firstLine="42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日期： 年  月  日</w:t>
      </w:r>
    </w:p>
    <w:p w14:paraId="0670C7A8">
      <w:pPr>
        <w:adjustRightInd w:val="0"/>
        <w:snapToGrid w:val="0"/>
        <w:spacing w:line="360" w:lineRule="auto"/>
        <w:rPr>
          <w:rFonts w:hint="eastAsia" w:asciiTheme="minorEastAsia" w:hAnsiTheme="minorEastAsia" w:eastAsiaTheme="minorEastAsia" w:cstheme="minorEastAsia"/>
          <w:bCs/>
          <w:color w:val="auto"/>
          <w:sz w:val="24"/>
          <w:szCs w:val="24"/>
          <w:highlight w:val="none"/>
          <w:shd w:val="clear" w:color="auto" w:fill="FFFFFF" w:themeFill="background1"/>
        </w:rPr>
      </w:pPr>
    </w:p>
    <w:p w14:paraId="2FA82105">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60077E01">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1A79C741">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4CDDC8C0">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736B5A2B">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786F1D74">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59C9D277">
      <w:pPr>
        <w:widowControl/>
        <w:spacing w:line="360" w:lineRule="auto"/>
        <w:jc w:val="left"/>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br w:type="page"/>
      </w:r>
    </w:p>
    <w:p w14:paraId="2E9C0BA7">
      <w:pPr>
        <w:adjustRightInd w:val="0"/>
        <w:snapToGrid w:val="0"/>
        <w:spacing w:line="360" w:lineRule="auto"/>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bookmarkStart w:id="119" w:name="_Toc113901852"/>
      <w:bookmarkStart w:id="120" w:name="_Toc5703"/>
      <w:bookmarkStart w:id="121" w:name="_Toc128476881"/>
      <w:bookmarkStart w:id="122" w:name="_Toc194507107"/>
      <w:bookmarkStart w:id="123" w:name="_Toc133453665"/>
      <w:bookmarkStart w:id="124" w:name="_Toc111556490"/>
      <w:r>
        <w:rPr>
          <w:rFonts w:hint="eastAsia" w:asciiTheme="minorEastAsia" w:hAnsiTheme="minorEastAsia" w:eastAsiaTheme="minorEastAsia" w:cstheme="minorEastAsia"/>
          <w:b/>
          <w:color w:val="auto"/>
          <w:sz w:val="24"/>
          <w:szCs w:val="24"/>
          <w:highlight w:val="none"/>
          <w:shd w:val="clear" w:color="auto" w:fill="FFFFFF" w:themeFill="background1"/>
        </w:rPr>
        <w:t>8.4、参加政府采购活动前3年内在经营活动中没有重大违法记录的书面声明</w:t>
      </w:r>
      <w:bookmarkEnd w:id="119"/>
      <w:bookmarkEnd w:id="120"/>
      <w:bookmarkEnd w:id="121"/>
      <w:bookmarkEnd w:id="122"/>
      <w:bookmarkEnd w:id="123"/>
    </w:p>
    <w:bookmarkEnd w:id="124"/>
    <w:p w14:paraId="3377D924">
      <w:pPr>
        <w:widowControl/>
        <w:adjustRightInd w:val="0"/>
        <w:snapToGrid w:val="0"/>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17D1FAE5">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致：</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（采购人名称）</w:t>
      </w:r>
    </w:p>
    <w:p w14:paraId="6D92DB3C">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p>
    <w:p w14:paraId="35F187E8">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我单位在参与</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sz w:val="24"/>
          <w:szCs w:val="24"/>
          <w:highlight w:val="none"/>
          <w:shd w:val="clear" w:color="auto" w:fill="FFFFFF" w:themeFill="background1"/>
        </w:rPr>
        <w:t>（</w:t>
      </w:r>
      <w:r>
        <w:rPr>
          <w:rFonts w:hint="eastAsia" w:asciiTheme="minorEastAsia" w:hAnsiTheme="minorEastAsia" w:eastAsiaTheme="minorEastAsia" w:cstheme="minorEastAsia"/>
          <w:color w:val="auto"/>
          <w:kern w:val="0"/>
          <w:sz w:val="24"/>
          <w:szCs w:val="24"/>
          <w:highlight w:val="none"/>
          <w:shd w:val="clear" w:color="auto" w:fill="FFFFFF" w:themeFill="background1"/>
        </w:rPr>
        <w:t>项目</w:t>
      </w:r>
      <w:r>
        <w:rPr>
          <w:rFonts w:hint="eastAsia" w:asciiTheme="minorEastAsia" w:hAnsiTheme="minorEastAsia" w:eastAsiaTheme="minorEastAsia" w:cstheme="minorEastAsia"/>
          <w:color w:val="auto"/>
          <w:sz w:val="24"/>
          <w:szCs w:val="24"/>
          <w:highlight w:val="none"/>
          <w:shd w:val="clear" w:color="auto" w:fill="FFFFFF" w:themeFill="background1"/>
        </w:rPr>
        <w:t>名称）</w:t>
      </w:r>
      <w:r>
        <w:rPr>
          <w:rFonts w:hint="eastAsia" w:asciiTheme="minorEastAsia" w:hAnsiTheme="minorEastAsia" w:eastAsiaTheme="minorEastAsia" w:cstheme="minorEastAsia"/>
          <w:color w:val="auto"/>
          <w:kern w:val="0"/>
          <w:sz w:val="24"/>
          <w:szCs w:val="24"/>
          <w:highlight w:val="none"/>
          <w:shd w:val="clear" w:color="auto" w:fill="FFFFFF" w:themeFill="background1"/>
        </w:rPr>
        <w:t>前三年内（以</w:t>
      </w:r>
      <w:r>
        <w:rPr>
          <w:rFonts w:hint="eastAsia" w:asciiTheme="minorEastAsia" w:hAnsiTheme="minorEastAsia" w:eastAsiaTheme="minorEastAsia" w:cstheme="minorEastAsia"/>
          <w:color w:val="auto"/>
          <w:sz w:val="24"/>
          <w:szCs w:val="24"/>
          <w:highlight w:val="none"/>
          <w:shd w:val="clear" w:color="auto" w:fill="FFFFFF" w:themeFill="background1"/>
        </w:rPr>
        <w:t>投标文件递交截止之日为期限</w:t>
      </w:r>
      <w:r>
        <w:rPr>
          <w:rFonts w:hint="eastAsia" w:asciiTheme="minorEastAsia" w:hAnsiTheme="minorEastAsia" w:eastAsiaTheme="minorEastAsia" w:cstheme="minorEastAsia"/>
          <w:color w:val="auto"/>
          <w:kern w:val="0"/>
          <w:sz w:val="24"/>
          <w:szCs w:val="24"/>
          <w:highlight w:val="none"/>
          <w:shd w:val="clear" w:color="auto" w:fill="FFFFFF" w:themeFill="background1"/>
        </w:rPr>
        <w:t>）在经营活动中没有重大违法记录。</w:t>
      </w:r>
    </w:p>
    <w:p w14:paraId="0DF7938B">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若贵方在本项目采购过程中发现我方参加政府采购活动前三年内有重大违法记录；</w:t>
      </w:r>
      <w:r>
        <w:rPr>
          <w:rFonts w:hint="eastAsia" w:asciiTheme="minorEastAsia" w:hAnsiTheme="minorEastAsia" w:eastAsiaTheme="minorEastAsia" w:cstheme="minorEastAsia"/>
          <w:color w:val="auto"/>
          <w:kern w:val="0"/>
          <w:sz w:val="24"/>
          <w:szCs w:val="24"/>
          <w:highlight w:val="none"/>
          <w:shd w:val="clear" w:color="auto" w:fill="FFFFFF" w:themeFill="background1"/>
        </w:rPr>
        <w:t>我单位</w:t>
      </w:r>
      <w:r>
        <w:rPr>
          <w:rFonts w:hint="eastAsia" w:asciiTheme="minorEastAsia" w:hAnsiTheme="minorEastAsia" w:eastAsiaTheme="minorEastAsia" w:cstheme="minorEastAsia"/>
          <w:color w:val="auto"/>
          <w:sz w:val="24"/>
          <w:szCs w:val="24"/>
          <w:highlight w:val="none"/>
          <w:shd w:val="clear" w:color="auto" w:fill="FFFFFF" w:themeFill="background1"/>
        </w:rPr>
        <w:t>将无条件退出本项目的投标，并承担因此引起的一切后果。我方对此声明负全部法律责任。</w:t>
      </w:r>
    </w:p>
    <w:p w14:paraId="6DE4012D">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特此声明！</w:t>
      </w:r>
    </w:p>
    <w:p w14:paraId="5F0E18B3">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p>
    <w:p w14:paraId="3AD686E2">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p>
    <w:p w14:paraId="53016F9B">
      <w:pPr>
        <w:adjustRightInd w:val="0"/>
        <w:snapToGrid w:val="0"/>
        <w:spacing w:line="360" w:lineRule="auto"/>
        <w:ind w:firstLine="420" w:firstLineChars="200"/>
        <w:rPr>
          <w:rFonts w:hint="eastAsia" w:asciiTheme="minorEastAsia" w:hAnsiTheme="minorEastAsia" w:eastAsiaTheme="minorEastAsia" w:cstheme="minorEastAsia"/>
          <w:color w:val="auto"/>
          <w:szCs w:val="24"/>
          <w:highlight w:val="none"/>
          <w:shd w:val="clear" w:color="auto" w:fill="FFFFFF" w:themeFill="background1"/>
        </w:rPr>
      </w:pPr>
      <w:r>
        <w:rPr>
          <w:rFonts w:hint="eastAsia" w:asciiTheme="minorEastAsia" w:hAnsiTheme="minorEastAsia" w:eastAsiaTheme="minorEastAsia" w:cstheme="minorEastAsia"/>
          <w:color w:val="auto"/>
          <w:szCs w:val="24"/>
          <w:highlight w:val="none"/>
          <w:shd w:val="clear" w:color="auto" w:fill="FFFFFF" w:themeFill="background1"/>
        </w:rPr>
        <w:t>备注：</w:t>
      </w:r>
    </w:p>
    <w:p w14:paraId="79236F89">
      <w:pPr>
        <w:adjustRightInd w:val="0"/>
        <w:snapToGrid w:val="0"/>
        <w:spacing w:line="360" w:lineRule="auto"/>
        <w:ind w:firstLine="42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Cs w:val="24"/>
          <w:highlight w:val="none"/>
          <w:shd w:val="clear" w:color="auto" w:fill="FFFFFF" w:themeFill="background1"/>
        </w:rPr>
        <w:t>若投标人在投标文件递交截止之日成立时间不足三年，以自成立以来的时间计取。</w:t>
      </w:r>
    </w:p>
    <w:p w14:paraId="5F7ADFFE">
      <w:pPr>
        <w:adjustRightInd w:val="0"/>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07EFEB9E">
      <w:pPr>
        <w:adjustRightInd w:val="0"/>
        <w:snapToGrid w:val="0"/>
        <w:spacing w:line="360" w:lineRule="auto"/>
        <w:ind w:firstLine="3112" w:firstLineChars="1297"/>
        <w:rPr>
          <w:rFonts w:hint="eastAsia" w:asciiTheme="minorEastAsia" w:hAnsiTheme="minorEastAsia" w:eastAsiaTheme="minorEastAsia" w:cstheme="minorEastAsia"/>
          <w:color w:val="auto"/>
          <w:sz w:val="24"/>
          <w:szCs w:val="24"/>
          <w:highlight w:val="none"/>
          <w:shd w:val="clear" w:color="auto" w:fill="FFFFFF" w:themeFill="background1"/>
        </w:rPr>
      </w:pPr>
    </w:p>
    <w:p w14:paraId="1A2EC5CC">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投标人：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0F66DBD5">
      <w:pPr>
        <w:widowControl/>
        <w:shd w:val="clear" w:color="auto" w:fill="FFFFFF"/>
        <w:snapToGrid w:val="0"/>
        <w:spacing w:line="360" w:lineRule="auto"/>
        <w:ind w:firstLine="42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780C411C">
      <w:pPr>
        <w:widowControl/>
        <w:shd w:val="clear" w:color="auto" w:fill="FFFFFF"/>
        <w:snapToGrid w:val="0"/>
        <w:spacing w:line="360" w:lineRule="auto"/>
        <w:ind w:firstLine="42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092ABAFF">
      <w:pPr>
        <w:widowControl/>
        <w:shd w:val="clear" w:color="auto" w:fill="FFFFFF"/>
        <w:snapToGrid w:val="0"/>
        <w:spacing w:line="360" w:lineRule="auto"/>
        <w:ind w:firstLine="42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日期： 年  月  日</w:t>
      </w:r>
    </w:p>
    <w:p w14:paraId="47548ACC">
      <w:pPr>
        <w:widowControl/>
        <w:shd w:val="clear" w:color="auto" w:fill="FFFFFF"/>
        <w:snapToGrid w:val="0"/>
        <w:spacing w:line="360" w:lineRule="auto"/>
        <w:ind w:firstLine="420"/>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115D9CDD">
      <w:pPr>
        <w:widowControl/>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br w:type="page"/>
      </w:r>
    </w:p>
    <w:p w14:paraId="4F577B36">
      <w:pPr>
        <w:adjustRightInd w:val="0"/>
        <w:snapToGrid w:val="0"/>
        <w:spacing w:line="360" w:lineRule="auto"/>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bookmarkStart w:id="125" w:name="_Toc133453666"/>
      <w:bookmarkStart w:id="126" w:name="_Toc194507108"/>
      <w:bookmarkStart w:id="127" w:name="_Toc128476882"/>
      <w:bookmarkStart w:id="128" w:name="_Toc15699"/>
      <w:bookmarkStart w:id="129" w:name="_Toc113901853"/>
      <w:r>
        <w:rPr>
          <w:rFonts w:hint="eastAsia" w:asciiTheme="minorEastAsia" w:hAnsiTheme="minorEastAsia" w:eastAsiaTheme="minorEastAsia" w:cstheme="minorEastAsia"/>
          <w:b/>
          <w:color w:val="auto"/>
          <w:sz w:val="24"/>
          <w:szCs w:val="24"/>
          <w:highlight w:val="none"/>
          <w:shd w:val="clear" w:color="auto" w:fill="FFFFFF" w:themeFill="background1"/>
        </w:rPr>
        <w:t>8.5、具备法律、行政法规规定的其他条件的证明材料</w:t>
      </w:r>
      <w:bookmarkEnd w:id="125"/>
      <w:bookmarkEnd w:id="126"/>
      <w:bookmarkEnd w:id="127"/>
      <w:bookmarkEnd w:id="128"/>
      <w:bookmarkEnd w:id="129"/>
    </w:p>
    <w:p w14:paraId="6A1EB7E8">
      <w:pPr>
        <w:widowControl/>
        <w:adjustRightInd w:val="0"/>
        <w:snapToGrid w:val="0"/>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378231B3">
      <w:pPr>
        <w:spacing w:line="360" w:lineRule="auto"/>
        <w:ind w:firstLine="480" w:firstLineChars="200"/>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1、国家有关主管部门的行政许可（如有时）。</w:t>
      </w:r>
    </w:p>
    <w:p w14:paraId="18B96184">
      <w:pPr>
        <w:pStyle w:val="6"/>
        <w:rPr>
          <w:rFonts w:hint="eastAsia" w:asciiTheme="minorEastAsia" w:hAnsiTheme="minorEastAsia" w:eastAsiaTheme="minorEastAsia" w:cstheme="minorEastAsia"/>
          <w:color w:val="auto"/>
          <w:highlight w:val="none"/>
          <w:shd w:val="clear" w:color="auto" w:fill="FFFFFF" w:themeFill="background1"/>
        </w:rPr>
      </w:pPr>
      <w:r>
        <w:rPr>
          <w:rFonts w:hint="eastAsia" w:asciiTheme="minorEastAsia" w:hAnsiTheme="minorEastAsia" w:eastAsiaTheme="minorEastAsia" w:cstheme="minorEastAsia"/>
          <w:color w:val="auto"/>
          <w:highlight w:val="none"/>
          <w:shd w:val="clear" w:color="auto" w:fill="FFFFFF" w:themeFill="background1"/>
        </w:rPr>
        <w:br w:type="page"/>
      </w:r>
    </w:p>
    <w:p w14:paraId="1ADED55B">
      <w:pPr>
        <w:spacing w:line="588" w:lineRule="exact"/>
        <w:rPr>
          <w:rStyle w:val="42"/>
          <w:rFonts w:hint="eastAsia" w:asciiTheme="minorEastAsia" w:hAnsiTheme="minorEastAsia" w:eastAsiaTheme="minorEastAsia" w:cstheme="minorEastAsia"/>
          <w:color w:val="auto"/>
          <w:kern w:val="0"/>
          <w:sz w:val="24"/>
          <w:szCs w:val="24"/>
          <w:highlight w:val="none"/>
        </w:rPr>
      </w:pPr>
      <w:r>
        <w:rPr>
          <w:rStyle w:val="42"/>
          <w:rFonts w:hint="eastAsia" w:asciiTheme="minorEastAsia" w:hAnsiTheme="minorEastAsia" w:eastAsiaTheme="minorEastAsia" w:cstheme="minorEastAsia"/>
          <w:color w:val="auto"/>
          <w:kern w:val="0"/>
          <w:sz w:val="24"/>
          <w:szCs w:val="24"/>
          <w:highlight w:val="none"/>
        </w:rPr>
        <w:t>附</w:t>
      </w:r>
      <w:r>
        <w:rPr>
          <w:rStyle w:val="42"/>
          <w:rFonts w:hint="eastAsia" w:asciiTheme="minorEastAsia" w:hAnsiTheme="minorEastAsia" w:eastAsiaTheme="minorEastAsia" w:cstheme="minorEastAsia"/>
          <w:color w:val="auto"/>
          <w:kern w:val="0"/>
          <w:sz w:val="24"/>
          <w:szCs w:val="24"/>
          <w:highlight w:val="none"/>
          <w:shd w:val="clear" w:color="auto" w:fill="FFFFFF" w:themeFill="background1"/>
        </w:rPr>
        <w:t>表</w:t>
      </w:r>
      <w:r>
        <w:rPr>
          <w:rStyle w:val="42"/>
          <w:rFonts w:hint="eastAsia" w:asciiTheme="minorEastAsia" w:hAnsiTheme="minorEastAsia" w:eastAsiaTheme="minorEastAsia" w:cstheme="minorEastAsia"/>
          <w:color w:val="auto"/>
          <w:kern w:val="0"/>
          <w:sz w:val="24"/>
          <w:szCs w:val="24"/>
          <w:highlight w:val="none"/>
        </w:rPr>
        <w:t>一、</w:t>
      </w:r>
    </w:p>
    <w:p w14:paraId="71ABB3B6">
      <w:pPr>
        <w:spacing w:line="588" w:lineRule="exact"/>
        <w:jc w:val="center"/>
        <w:rPr>
          <w:rFonts w:hint="eastAsia" w:asciiTheme="minorEastAsia" w:hAnsiTheme="minorEastAsia" w:eastAsiaTheme="minorEastAsia" w:cstheme="minorEastAsia"/>
          <w:b/>
          <w:color w:val="auto"/>
          <w:spacing w:val="6"/>
          <w:sz w:val="24"/>
          <w:szCs w:val="24"/>
          <w:highlight w:val="none"/>
        </w:rPr>
      </w:pPr>
      <w:r>
        <w:rPr>
          <w:rFonts w:hint="eastAsia" w:asciiTheme="minorEastAsia" w:hAnsiTheme="minorEastAsia" w:eastAsiaTheme="minorEastAsia" w:cstheme="minorEastAsia"/>
          <w:b/>
          <w:color w:val="auto"/>
          <w:spacing w:val="6"/>
          <w:sz w:val="24"/>
          <w:szCs w:val="24"/>
          <w:highlight w:val="none"/>
        </w:rPr>
        <w:t>中小企业声明函（货物）</w:t>
      </w:r>
    </w:p>
    <w:p w14:paraId="631A3B09">
      <w:pPr>
        <w:spacing w:line="588" w:lineRule="exact"/>
        <w:jc w:val="center"/>
        <w:rPr>
          <w:rFonts w:hint="eastAsia" w:asciiTheme="minorEastAsia" w:hAnsiTheme="minorEastAsia" w:eastAsiaTheme="minorEastAsia" w:cstheme="minorEastAsia"/>
          <w:b/>
          <w:color w:val="auto"/>
          <w:spacing w:val="6"/>
          <w:sz w:val="24"/>
          <w:szCs w:val="24"/>
          <w:highlight w:val="none"/>
        </w:rPr>
      </w:pPr>
    </w:p>
    <w:p w14:paraId="0057B418">
      <w:pPr>
        <w:spacing w:line="588"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本公司（联合体）郑重声明，根据《政府采购促进中小企业发展管理办法》（财库﹝2020﹞46 号）的规定，本公司</w:t>
      </w:r>
      <w:r>
        <w:rPr>
          <w:rFonts w:hint="eastAsia" w:asciiTheme="minorEastAsia" w:hAnsiTheme="minorEastAsia" w:eastAsiaTheme="minorEastAsia" w:cstheme="minorEastAsia"/>
          <w:color w:val="auto"/>
          <w:kern w:val="0"/>
          <w:sz w:val="24"/>
          <w:szCs w:val="24"/>
          <w:highlight w:val="none"/>
          <w:u w:val="single"/>
        </w:rPr>
        <w:t>（联合体）</w:t>
      </w:r>
      <w:r>
        <w:rPr>
          <w:rFonts w:hint="eastAsia" w:asciiTheme="minorEastAsia" w:hAnsiTheme="minorEastAsia" w:eastAsiaTheme="minorEastAsia" w:cstheme="minorEastAsia"/>
          <w:color w:val="auto"/>
          <w:kern w:val="0"/>
          <w:sz w:val="24"/>
          <w:szCs w:val="24"/>
          <w:highlight w:val="none"/>
        </w:rPr>
        <w:t>参加</w:t>
      </w:r>
      <w:r>
        <w:rPr>
          <w:rFonts w:hint="eastAsia" w:asciiTheme="minorEastAsia" w:hAnsiTheme="minorEastAsia" w:eastAsiaTheme="minorEastAsia" w:cstheme="minorEastAsia"/>
          <w:color w:val="auto"/>
          <w:kern w:val="0"/>
          <w:sz w:val="24"/>
          <w:szCs w:val="24"/>
          <w:highlight w:val="none"/>
          <w:u w:val="single"/>
        </w:rPr>
        <w:t>（单位名称）</w:t>
      </w:r>
      <w:r>
        <w:rPr>
          <w:rFonts w:hint="eastAsia" w:asciiTheme="minorEastAsia" w:hAnsiTheme="minorEastAsia" w:eastAsiaTheme="minorEastAsia" w:cstheme="minorEastAsia"/>
          <w:color w:val="auto"/>
          <w:kern w:val="0"/>
          <w:sz w:val="24"/>
          <w:szCs w:val="24"/>
          <w:highlight w:val="none"/>
        </w:rPr>
        <w:t>的</w:t>
      </w:r>
      <w:r>
        <w:rPr>
          <w:rFonts w:hint="eastAsia" w:asciiTheme="minorEastAsia" w:hAnsiTheme="minorEastAsia" w:eastAsiaTheme="minorEastAsia" w:cstheme="minorEastAsia"/>
          <w:color w:val="auto"/>
          <w:kern w:val="0"/>
          <w:sz w:val="24"/>
          <w:szCs w:val="24"/>
          <w:highlight w:val="none"/>
          <w:u w:val="single"/>
        </w:rPr>
        <w:t>（项目名称）</w:t>
      </w:r>
      <w:r>
        <w:rPr>
          <w:rFonts w:hint="eastAsia" w:asciiTheme="minorEastAsia" w:hAnsiTheme="minorEastAsia" w:eastAsiaTheme="minorEastAsia" w:cstheme="minorEastAsia"/>
          <w:color w:val="auto"/>
          <w:kern w:val="0"/>
          <w:sz w:val="24"/>
          <w:szCs w:val="24"/>
          <w:highlight w:val="none"/>
        </w:rPr>
        <w:t>采购活动，提供的货物全部由符合政策要求的中小企业制造。相关企业（含联合体中的中小企业、签订分包意向协议的中小企业）的具体情况如下：</w:t>
      </w:r>
    </w:p>
    <w:p w14:paraId="3FA4BECE">
      <w:pPr>
        <w:spacing w:line="588"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r>
        <w:rPr>
          <w:rFonts w:hint="eastAsia" w:asciiTheme="minorEastAsia" w:hAnsiTheme="minorEastAsia" w:eastAsiaTheme="minorEastAsia" w:cstheme="minorEastAsia"/>
          <w:color w:val="auto"/>
          <w:kern w:val="0"/>
          <w:sz w:val="24"/>
          <w:szCs w:val="24"/>
          <w:highlight w:val="none"/>
          <w:u w:val="single"/>
        </w:rPr>
        <w:t>（标的名称）</w:t>
      </w:r>
      <w:r>
        <w:rPr>
          <w:rFonts w:hint="eastAsia" w:asciiTheme="minorEastAsia" w:hAnsiTheme="minorEastAsia" w:eastAsiaTheme="minorEastAsia" w:cstheme="minorEastAsia"/>
          <w:color w:val="auto"/>
          <w:kern w:val="0"/>
          <w:sz w:val="24"/>
          <w:szCs w:val="24"/>
          <w:highlight w:val="none"/>
        </w:rPr>
        <w:t>，属于</w:t>
      </w:r>
      <w:r>
        <w:rPr>
          <w:rFonts w:hint="eastAsia" w:asciiTheme="minorEastAsia" w:hAnsiTheme="minorEastAsia" w:eastAsiaTheme="minorEastAsia" w:cstheme="minorEastAsia"/>
          <w:color w:val="auto"/>
          <w:kern w:val="0"/>
          <w:sz w:val="24"/>
          <w:szCs w:val="24"/>
          <w:highlight w:val="none"/>
          <w:u w:val="single"/>
        </w:rPr>
        <w:t>（采购文件中明确的所属行业）</w:t>
      </w:r>
      <w:r>
        <w:rPr>
          <w:rFonts w:hint="eastAsia" w:asciiTheme="minorEastAsia" w:hAnsiTheme="minorEastAsia" w:eastAsiaTheme="minorEastAsia" w:cstheme="minorEastAsia"/>
          <w:color w:val="auto"/>
          <w:kern w:val="0"/>
          <w:sz w:val="24"/>
          <w:szCs w:val="24"/>
          <w:highlight w:val="none"/>
        </w:rPr>
        <w:t>行业；制造商为</w:t>
      </w:r>
      <w:r>
        <w:rPr>
          <w:rFonts w:hint="eastAsia" w:asciiTheme="minorEastAsia" w:hAnsiTheme="minorEastAsia" w:eastAsiaTheme="minorEastAsia" w:cstheme="minorEastAsia"/>
          <w:color w:val="auto"/>
          <w:kern w:val="0"/>
          <w:sz w:val="24"/>
          <w:szCs w:val="24"/>
          <w:highlight w:val="none"/>
          <w:u w:val="single"/>
        </w:rPr>
        <w:t>（企业名称）</w:t>
      </w:r>
      <w:r>
        <w:rPr>
          <w:rFonts w:hint="eastAsia" w:asciiTheme="minorEastAsia" w:hAnsiTheme="minorEastAsia" w:eastAsiaTheme="minorEastAsia" w:cstheme="minorEastAsia"/>
          <w:color w:val="auto"/>
          <w:kern w:val="0"/>
          <w:sz w:val="24"/>
          <w:szCs w:val="24"/>
          <w:highlight w:val="none"/>
        </w:rPr>
        <w:t>，从业人员</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人，营业收入为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万元，资产总额为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万元，属于</w:t>
      </w:r>
      <w:r>
        <w:rPr>
          <w:rFonts w:hint="eastAsia" w:asciiTheme="minorEastAsia" w:hAnsiTheme="minorEastAsia" w:eastAsiaTheme="minorEastAsia" w:cstheme="minorEastAsia"/>
          <w:color w:val="auto"/>
          <w:kern w:val="0"/>
          <w:sz w:val="24"/>
          <w:szCs w:val="24"/>
          <w:highlight w:val="none"/>
          <w:u w:val="single"/>
        </w:rPr>
        <w:t>（中型企业、小型企业、微型企业）</w:t>
      </w:r>
      <w:r>
        <w:rPr>
          <w:rFonts w:hint="eastAsia" w:asciiTheme="minorEastAsia" w:hAnsiTheme="minorEastAsia" w:eastAsiaTheme="minorEastAsia" w:cstheme="minorEastAsia"/>
          <w:color w:val="auto"/>
          <w:kern w:val="0"/>
          <w:sz w:val="24"/>
          <w:szCs w:val="24"/>
          <w:highlight w:val="none"/>
        </w:rPr>
        <w:t>；</w:t>
      </w:r>
    </w:p>
    <w:p w14:paraId="2E38C69F">
      <w:pPr>
        <w:spacing w:line="588"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2. </w:t>
      </w:r>
      <w:r>
        <w:rPr>
          <w:rFonts w:hint="eastAsia" w:asciiTheme="minorEastAsia" w:hAnsiTheme="minorEastAsia" w:eastAsiaTheme="minorEastAsia" w:cstheme="minorEastAsia"/>
          <w:color w:val="auto"/>
          <w:kern w:val="0"/>
          <w:sz w:val="24"/>
          <w:szCs w:val="24"/>
          <w:highlight w:val="none"/>
          <w:u w:val="single"/>
        </w:rPr>
        <w:t>（标的名称）</w:t>
      </w:r>
      <w:r>
        <w:rPr>
          <w:rFonts w:hint="eastAsia" w:asciiTheme="minorEastAsia" w:hAnsiTheme="minorEastAsia" w:eastAsiaTheme="minorEastAsia" w:cstheme="minorEastAsia"/>
          <w:color w:val="auto"/>
          <w:kern w:val="0"/>
          <w:sz w:val="24"/>
          <w:szCs w:val="24"/>
          <w:highlight w:val="none"/>
        </w:rPr>
        <w:t>，属于</w:t>
      </w:r>
      <w:r>
        <w:rPr>
          <w:rFonts w:hint="eastAsia" w:asciiTheme="minorEastAsia" w:hAnsiTheme="minorEastAsia" w:eastAsiaTheme="minorEastAsia" w:cstheme="minorEastAsia"/>
          <w:color w:val="auto"/>
          <w:kern w:val="0"/>
          <w:sz w:val="24"/>
          <w:szCs w:val="24"/>
          <w:highlight w:val="none"/>
          <w:u w:val="single"/>
        </w:rPr>
        <w:t>（采购文件中明确的所属行业）</w:t>
      </w:r>
      <w:r>
        <w:rPr>
          <w:rFonts w:hint="eastAsia" w:asciiTheme="minorEastAsia" w:hAnsiTheme="minorEastAsia" w:eastAsiaTheme="minorEastAsia" w:cstheme="minorEastAsia"/>
          <w:color w:val="auto"/>
          <w:kern w:val="0"/>
          <w:sz w:val="24"/>
          <w:szCs w:val="24"/>
          <w:highlight w:val="none"/>
        </w:rPr>
        <w:t>行业；制造商为</w:t>
      </w:r>
      <w:r>
        <w:rPr>
          <w:rFonts w:hint="eastAsia" w:asciiTheme="minorEastAsia" w:hAnsiTheme="minorEastAsia" w:eastAsiaTheme="minorEastAsia" w:cstheme="minorEastAsia"/>
          <w:color w:val="auto"/>
          <w:kern w:val="0"/>
          <w:sz w:val="24"/>
          <w:szCs w:val="24"/>
          <w:highlight w:val="none"/>
          <w:u w:val="single"/>
        </w:rPr>
        <w:t>（企业名称）</w:t>
      </w:r>
      <w:r>
        <w:rPr>
          <w:rFonts w:hint="eastAsia" w:asciiTheme="minorEastAsia" w:hAnsiTheme="minorEastAsia" w:eastAsiaTheme="minorEastAsia" w:cstheme="minorEastAsia"/>
          <w:color w:val="auto"/>
          <w:kern w:val="0"/>
          <w:sz w:val="24"/>
          <w:szCs w:val="24"/>
          <w:highlight w:val="none"/>
        </w:rPr>
        <w:t>，从业人员</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人，营业收入为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万元，资产总额为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万元，属于</w:t>
      </w:r>
      <w:r>
        <w:rPr>
          <w:rFonts w:hint="eastAsia" w:asciiTheme="minorEastAsia" w:hAnsiTheme="minorEastAsia" w:eastAsiaTheme="minorEastAsia" w:cstheme="minorEastAsia"/>
          <w:color w:val="auto"/>
          <w:kern w:val="0"/>
          <w:sz w:val="24"/>
          <w:szCs w:val="24"/>
          <w:highlight w:val="none"/>
          <w:u w:val="single"/>
        </w:rPr>
        <w:t>（中型企业、小型企业、微型企业）</w:t>
      </w:r>
      <w:r>
        <w:rPr>
          <w:rFonts w:hint="eastAsia" w:asciiTheme="minorEastAsia" w:hAnsiTheme="minorEastAsia" w:eastAsiaTheme="minorEastAsia" w:cstheme="minorEastAsia"/>
          <w:color w:val="auto"/>
          <w:kern w:val="0"/>
          <w:sz w:val="24"/>
          <w:szCs w:val="24"/>
          <w:highlight w:val="none"/>
        </w:rPr>
        <w:t>；</w:t>
      </w:r>
    </w:p>
    <w:p w14:paraId="53288532">
      <w:pPr>
        <w:spacing w:line="588"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p w14:paraId="548ABB49">
      <w:pPr>
        <w:spacing w:line="588"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以上企业，不属于大企业的分支机构，不存在控股股东为大企业的情形，也不存在与大企业的负责人为同一人的情形。</w:t>
      </w:r>
    </w:p>
    <w:p w14:paraId="693FBD7A">
      <w:pPr>
        <w:spacing w:line="588" w:lineRule="exact"/>
        <w:ind w:firstLine="482" w:firstLineChars="200"/>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本企业对上述声明内容的真实性负责。如有虚假，将依法承担相应责任。</w:t>
      </w:r>
    </w:p>
    <w:p w14:paraId="4D54E8FB">
      <w:pPr>
        <w:spacing w:line="588" w:lineRule="exact"/>
        <w:ind w:firstLine="480" w:firstLineChars="200"/>
        <w:rPr>
          <w:rFonts w:hint="eastAsia" w:asciiTheme="minorEastAsia" w:hAnsiTheme="minorEastAsia" w:eastAsiaTheme="minorEastAsia" w:cstheme="minorEastAsia"/>
          <w:color w:val="auto"/>
          <w:kern w:val="0"/>
          <w:sz w:val="24"/>
          <w:szCs w:val="24"/>
          <w:highlight w:val="none"/>
        </w:rPr>
      </w:pPr>
    </w:p>
    <w:p w14:paraId="4D7AC218">
      <w:pPr>
        <w:spacing w:line="588" w:lineRule="exact"/>
        <w:ind w:right="48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企业名称（盖章）：</w:t>
      </w:r>
    </w:p>
    <w:p w14:paraId="7974F58C">
      <w:pPr>
        <w:spacing w:line="588" w:lineRule="exact"/>
        <w:ind w:right="480" w:firstLine="6240" w:firstLineChars="26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w:t>
      </w:r>
    </w:p>
    <w:p w14:paraId="16FCEC1B">
      <w:pPr>
        <w:spacing w:line="588" w:lineRule="exac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注：1.人员、营业收入、资产总额填报上一年度数据，无上一年度数据的新成立企业可不填报。</w:t>
      </w:r>
    </w:p>
    <w:p w14:paraId="7FFA7F2D">
      <w:pPr>
        <w:widowControl/>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14:paraId="47EDEA77">
      <w:pPr>
        <w:widowControl/>
        <w:spacing w:line="360" w:lineRule="auto"/>
        <w:jc w:val="left"/>
        <w:rPr>
          <w:rFonts w:hint="eastAsia" w:asciiTheme="minorEastAsia" w:hAnsiTheme="minorEastAsia" w:eastAsiaTheme="minorEastAsia" w:cstheme="minorEastAsia"/>
          <w:color w:val="auto"/>
          <w:spacing w:val="6"/>
          <w:sz w:val="24"/>
          <w:szCs w:val="24"/>
          <w:highlight w:val="none"/>
          <w:shd w:val="clear" w:color="auto" w:fill="FFFFFF" w:themeFill="background1"/>
        </w:rPr>
      </w:pPr>
      <w:r>
        <w:rPr>
          <w:rStyle w:val="42"/>
          <w:rFonts w:hint="eastAsia" w:asciiTheme="minorEastAsia" w:hAnsiTheme="minorEastAsia" w:eastAsiaTheme="minorEastAsia" w:cstheme="minorEastAsia"/>
          <w:color w:val="auto"/>
          <w:kern w:val="0"/>
          <w:sz w:val="24"/>
          <w:szCs w:val="24"/>
          <w:highlight w:val="none"/>
          <w:shd w:val="clear" w:color="auto" w:fill="FFFFFF" w:themeFill="background1"/>
        </w:rPr>
        <w:t>附表二、</w:t>
      </w:r>
    </w:p>
    <w:p w14:paraId="0D48C0A8">
      <w:pPr>
        <w:spacing w:line="360" w:lineRule="auto"/>
        <w:jc w:val="center"/>
        <w:rPr>
          <w:rFonts w:hint="eastAsia" w:asciiTheme="minorEastAsia" w:hAnsiTheme="minorEastAsia" w:eastAsiaTheme="minorEastAsia" w:cstheme="minorEastAsia"/>
          <w:b/>
          <w:color w:val="auto"/>
          <w:spacing w:val="6"/>
          <w:sz w:val="24"/>
          <w:szCs w:val="24"/>
          <w:highlight w:val="none"/>
          <w:shd w:val="clear" w:color="auto" w:fill="FFFFFF" w:themeFill="background1"/>
        </w:rPr>
      </w:pPr>
      <w:r>
        <w:rPr>
          <w:rFonts w:hint="eastAsia" w:asciiTheme="minorEastAsia" w:hAnsiTheme="minorEastAsia" w:eastAsiaTheme="minorEastAsia" w:cstheme="minorEastAsia"/>
          <w:b/>
          <w:color w:val="auto"/>
          <w:spacing w:val="6"/>
          <w:sz w:val="24"/>
          <w:szCs w:val="24"/>
          <w:highlight w:val="none"/>
          <w:shd w:val="clear" w:color="auto" w:fill="FFFFFF" w:themeFill="background1"/>
        </w:rPr>
        <w:t>残疾人福利性单位声明函</w:t>
      </w:r>
    </w:p>
    <w:p w14:paraId="3B13B650">
      <w:pPr>
        <w:spacing w:line="360" w:lineRule="auto"/>
        <w:rPr>
          <w:rFonts w:hint="eastAsia" w:asciiTheme="minorEastAsia" w:hAnsiTheme="minorEastAsia" w:eastAsiaTheme="minorEastAsia" w:cstheme="minorEastAsia"/>
          <w:b/>
          <w:color w:val="auto"/>
          <w:spacing w:val="6"/>
          <w:sz w:val="24"/>
          <w:szCs w:val="24"/>
          <w:highlight w:val="none"/>
          <w:shd w:val="clear" w:color="auto" w:fill="FFFFFF" w:themeFill="background1"/>
        </w:rPr>
      </w:pPr>
    </w:p>
    <w:p w14:paraId="7E45E743">
      <w:pPr>
        <w:spacing w:line="360" w:lineRule="auto"/>
        <w:ind w:firstLine="504" w:firstLineChars="200"/>
        <w:rPr>
          <w:rFonts w:hint="eastAsia" w:asciiTheme="minorEastAsia" w:hAnsiTheme="minorEastAsia" w:eastAsiaTheme="minorEastAsia" w:cstheme="minorEastAsia"/>
          <w:color w:val="auto"/>
          <w:spacing w:val="6"/>
          <w:sz w:val="24"/>
          <w:szCs w:val="24"/>
          <w:highlight w:val="none"/>
          <w:shd w:val="clear" w:color="auto" w:fill="FFFFFF" w:themeFill="background1"/>
        </w:rPr>
      </w:pPr>
      <w:r>
        <w:rPr>
          <w:rFonts w:hint="eastAsia" w:asciiTheme="minorEastAsia" w:hAnsiTheme="minorEastAsia" w:eastAsiaTheme="minorEastAsia" w:cstheme="minorEastAsia"/>
          <w:color w:val="auto"/>
          <w:spacing w:val="6"/>
          <w:sz w:val="24"/>
          <w:szCs w:val="24"/>
          <w:highlight w:val="none"/>
          <w:shd w:val="clear" w:color="auto" w:fill="FFFFFF" w:themeFill="background1"/>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szCs w:val="24"/>
          <w:highlight w:val="none"/>
          <w:shd w:val="clear" w:color="auto" w:fill="FFFFFF" w:themeFill="background1"/>
        </w:rPr>
        <w:t>〔2017〕 141</w:t>
      </w:r>
      <w:r>
        <w:rPr>
          <w:rFonts w:hint="eastAsia" w:asciiTheme="minorEastAsia" w:hAnsiTheme="minorEastAsia" w:eastAsiaTheme="minorEastAsia" w:cstheme="minorEastAsia"/>
          <w:color w:val="auto"/>
          <w:spacing w:val="6"/>
          <w:sz w:val="24"/>
          <w:szCs w:val="24"/>
          <w:highlight w:val="none"/>
          <w:shd w:val="clear" w:color="auto" w:fill="FFFFFF" w:themeFill="background1"/>
        </w:rPr>
        <w:t>号）的规定，本单位为符合条件的残疾人福利性单位，且本单位参加</w:t>
      </w:r>
      <w:r>
        <w:rPr>
          <w:rFonts w:hint="eastAsia" w:asciiTheme="minorEastAsia" w:hAnsiTheme="minorEastAsia" w:eastAsiaTheme="minorEastAsia" w:cstheme="minorEastAsia"/>
          <w:color w:val="auto"/>
          <w:spacing w:val="6"/>
          <w:sz w:val="24"/>
          <w:szCs w:val="24"/>
          <w:highlight w:val="none"/>
          <w:u w:val="single"/>
          <w:shd w:val="clear" w:color="auto" w:fill="FFFFFF" w:themeFill="background1"/>
        </w:rPr>
        <w:t>___/___</w:t>
      </w:r>
      <w:r>
        <w:rPr>
          <w:rFonts w:hint="eastAsia" w:asciiTheme="minorEastAsia" w:hAnsiTheme="minorEastAsia" w:eastAsiaTheme="minorEastAsia" w:cstheme="minorEastAsia"/>
          <w:color w:val="auto"/>
          <w:spacing w:val="6"/>
          <w:sz w:val="24"/>
          <w:szCs w:val="24"/>
          <w:highlight w:val="none"/>
          <w:shd w:val="clear" w:color="auto" w:fill="FFFFFF" w:themeFill="background1"/>
        </w:rPr>
        <w:t>单位的</w:t>
      </w:r>
      <w:r>
        <w:rPr>
          <w:rFonts w:hint="eastAsia" w:asciiTheme="minorEastAsia" w:hAnsiTheme="minorEastAsia" w:eastAsiaTheme="minorEastAsia" w:cstheme="minorEastAsia"/>
          <w:color w:val="auto"/>
          <w:spacing w:val="6"/>
          <w:sz w:val="24"/>
          <w:szCs w:val="24"/>
          <w:highlight w:val="none"/>
          <w:u w:val="single"/>
          <w:shd w:val="clear" w:color="auto" w:fill="FFFFFF" w:themeFill="background1"/>
        </w:rPr>
        <w:t>___/___</w:t>
      </w:r>
      <w:r>
        <w:rPr>
          <w:rFonts w:hint="eastAsia" w:asciiTheme="minorEastAsia" w:hAnsiTheme="minorEastAsia" w:eastAsiaTheme="minorEastAsia" w:cstheme="minorEastAsia"/>
          <w:color w:val="auto"/>
          <w:spacing w:val="6"/>
          <w:sz w:val="24"/>
          <w:szCs w:val="24"/>
          <w:highlight w:val="none"/>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5AC5EB20">
      <w:pPr>
        <w:spacing w:line="360" w:lineRule="auto"/>
        <w:ind w:firstLine="504" w:firstLineChars="200"/>
        <w:rPr>
          <w:rFonts w:hint="eastAsia" w:asciiTheme="minorEastAsia" w:hAnsiTheme="minorEastAsia" w:eastAsiaTheme="minorEastAsia" w:cstheme="minorEastAsia"/>
          <w:color w:val="auto"/>
          <w:spacing w:val="6"/>
          <w:sz w:val="24"/>
          <w:szCs w:val="24"/>
          <w:highlight w:val="none"/>
          <w:shd w:val="clear" w:color="auto" w:fill="FFFFFF" w:themeFill="background1"/>
        </w:rPr>
      </w:pPr>
      <w:r>
        <w:rPr>
          <w:rFonts w:hint="eastAsia" w:asciiTheme="minorEastAsia" w:hAnsiTheme="minorEastAsia" w:eastAsiaTheme="minorEastAsia" w:cstheme="minorEastAsia"/>
          <w:color w:val="auto"/>
          <w:spacing w:val="6"/>
          <w:sz w:val="24"/>
          <w:szCs w:val="24"/>
          <w:highlight w:val="none"/>
          <w:shd w:val="clear" w:color="auto" w:fill="FFFFFF" w:themeFill="background1"/>
        </w:rPr>
        <w:t>本单位对上述声明的真实性负责。如有虚假，将依法承担相应责任。</w:t>
      </w:r>
    </w:p>
    <w:p w14:paraId="75DA1924">
      <w:pPr>
        <w:spacing w:line="360" w:lineRule="auto"/>
        <w:ind w:firstLine="504" w:firstLineChars="200"/>
        <w:rPr>
          <w:rFonts w:hint="eastAsia" w:asciiTheme="minorEastAsia" w:hAnsiTheme="minorEastAsia" w:eastAsiaTheme="minorEastAsia" w:cstheme="minorEastAsia"/>
          <w:color w:val="auto"/>
          <w:spacing w:val="6"/>
          <w:sz w:val="24"/>
          <w:szCs w:val="24"/>
          <w:highlight w:val="none"/>
          <w:shd w:val="clear" w:color="auto" w:fill="FFFFFF" w:themeFill="background1"/>
        </w:rPr>
      </w:pPr>
    </w:p>
    <w:p w14:paraId="4B037735">
      <w:pPr>
        <w:spacing w:line="360" w:lineRule="auto"/>
        <w:ind w:firstLine="504" w:firstLineChars="200"/>
        <w:rPr>
          <w:rFonts w:hint="eastAsia" w:asciiTheme="minorEastAsia" w:hAnsiTheme="minorEastAsia" w:eastAsiaTheme="minorEastAsia" w:cstheme="minorEastAsia"/>
          <w:color w:val="auto"/>
          <w:spacing w:val="6"/>
          <w:sz w:val="24"/>
          <w:szCs w:val="24"/>
          <w:highlight w:val="none"/>
          <w:shd w:val="clear" w:color="auto" w:fill="FFFFFF" w:themeFill="background1"/>
        </w:rPr>
      </w:pPr>
    </w:p>
    <w:p w14:paraId="5F011347">
      <w:pPr>
        <w:tabs>
          <w:tab w:val="left" w:pos="4860"/>
        </w:tabs>
        <w:spacing w:line="360" w:lineRule="auto"/>
        <w:ind w:right="1560" w:firstLine="504" w:firstLineChars="200"/>
        <w:rPr>
          <w:rFonts w:hint="eastAsia" w:asciiTheme="minorEastAsia" w:hAnsiTheme="minorEastAsia" w:eastAsiaTheme="minorEastAsia" w:cstheme="minorEastAsia"/>
          <w:color w:val="auto"/>
          <w:spacing w:val="6"/>
          <w:sz w:val="24"/>
          <w:szCs w:val="24"/>
          <w:highlight w:val="none"/>
          <w:shd w:val="clear" w:color="auto" w:fill="FFFFFF" w:themeFill="background1"/>
        </w:rPr>
      </w:pPr>
      <w:r>
        <w:rPr>
          <w:rFonts w:hint="eastAsia" w:asciiTheme="minorEastAsia" w:hAnsiTheme="minorEastAsia" w:eastAsiaTheme="minorEastAsia" w:cstheme="minorEastAsia"/>
          <w:color w:val="auto"/>
          <w:spacing w:val="6"/>
          <w:sz w:val="24"/>
          <w:szCs w:val="24"/>
          <w:highlight w:val="none"/>
          <w:shd w:val="clear" w:color="auto" w:fill="FFFFFF" w:themeFill="background1"/>
        </w:rPr>
        <w:t>单位名称（盖章）：</w:t>
      </w:r>
    </w:p>
    <w:p w14:paraId="474D81A1">
      <w:pPr>
        <w:tabs>
          <w:tab w:val="left" w:pos="4860"/>
        </w:tabs>
        <w:spacing w:line="360" w:lineRule="auto"/>
        <w:ind w:right="1560" w:firstLine="504" w:firstLineChars="200"/>
        <w:jc w:val="center"/>
        <w:rPr>
          <w:rFonts w:hint="eastAsia" w:asciiTheme="minorEastAsia" w:hAnsiTheme="minorEastAsia" w:eastAsiaTheme="minorEastAsia" w:cstheme="minorEastAsia"/>
          <w:color w:val="auto"/>
          <w:spacing w:val="6"/>
          <w:sz w:val="24"/>
          <w:szCs w:val="24"/>
          <w:highlight w:val="none"/>
          <w:shd w:val="clear" w:color="auto" w:fill="FFFFFF" w:themeFill="background1"/>
        </w:rPr>
      </w:pPr>
      <w:r>
        <w:rPr>
          <w:rFonts w:hint="eastAsia" w:asciiTheme="minorEastAsia" w:hAnsiTheme="minorEastAsia" w:eastAsiaTheme="minorEastAsia" w:cstheme="minorEastAsia"/>
          <w:color w:val="auto"/>
          <w:spacing w:val="6"/>
          <w:sz w:val="24"/>
          <w:szCs w:val="24"/>
          <w:highlight w:val="none"/>
          <w:shd w:val="clear" w:color="auto" w:fill="FFFFFF" w:themeFill="background1"/>
        </w:rPr>
        <w:t xml:space="preserve">                                           日  期：</w:t>
      </w:r>
    </w:p>
    <w:p w14:paraId="0372DA7A">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68343DC1">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3732013C">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146638C3">
      <w:pPr>
        <w:widowControl/>
        <w:spacing w:line="360" w:lineRule="auto"/>
        <w:jc w:val="left"/>
        <w:rPr>
          <w:rStyle w:val="42"/>
          <w:rFonts w:hint="eastAsia" w:asciiTheme="minorEastAsia" w:hAnsiTheme="minorEastAsia" w:eastAsiaTheme="minorEastAsia" w:cstheme="minorEastAsia"/>
          <w:b w:val="0"/>
          <w:color w:val="auto"/>
          <w:sz w:val="24"/>
          <w:szCs w:val="24"/>
          <w:highlight w:val="none"/>
          <w:shd w:val="clear" w:color="auto" w:fill="FFFFFF" w:themeFill="background1"/>
        </w:rPr>
      </w:pPr>
      <w:r>
        <w:rPr>
          <w:rStyle w:val="42"/>
          <w:rFonts w:hint="eastAsia" w:asciiTheme="minorEastAsia" w:hAnsiTheme="minorEastAsia" w:eastAsiaTheme="minorEastAsia" w:cstheme="minorEastAsia"/>
          <w:color w:val="auto"/>
          <w:kern w:val="0"/>
          <w:sz w:val="24"/>
          <w:szCs w:val="24"/>
          <w:highlight w:val="none"/>
          <w:shd w:val="clear" w:color="auto" w:fill="FFFFFF" w:themeFill="background1"/>
        </w:rPr>
        <w:t>附表三、</w:t>
      </w:r>
    </w:p>
    <w:p w14:paraId="309C3BC6">
      <w:pPr>
        <w:spacing w:line="360" w:lineRule="auto"/>
        <w:jc w:val="center"/>
        <w:rPr>
          <w:rStyle w:val="42"/>
          <w:rFonts w:hint="eastAsia" w:asciiTheme="minorEastAsia" w:hAnsiTheme="minorEastAsia" w:eastAsiaTheme="minorEastAsia" w:cstheme="minorEastAsia"/>
          <w:b w:val="0"/>
          <w:color w:val="auto"/>
          <w:kern w:val="0"/>
          <w:sz w:val="24"/>
          <w:szCs w:val="24"/>
          <w:highlight w:val="none"/>
          <w:shd w:val="clear" w:color="auto" w:fill="FFFFFF" w:themeFill="background1"/>
        </w:rPr>
      </w:pPr>
      <w:r>
        <w:rPr>
          <w:rStyle w:val="42"/>
          <w:rFonts w:hint="eastAsia" w:asciiTheme="minorEastAsia" w:hAnsiTheme="minorEastAsia" w:eastAsiaTheme="minorEastAsia" w:cstheme="minorEastAsia"/>
          <w:color w:val="auto"/>
          <w:kern w:val="0"/>
          <w:sz w:val="24"/>
          <w:szCs w:val="24"/>
          <w:highlight w:val="none"/>
          <w:shd w:val="clear" w:color="auto" w:fill="FFFFFF" w:themeFill="background1"/>
        </w:rPr>
        <w:t>监狱企业证明文件</w:t>
      </w:r>
    </w:p>
    <w:p w14:paraId="26DD5EA7">
      <w:pPr>
        <w:spacing w:line="360" w:lineRule="auto"/>
        <w:ind w:firstLine="504" w:firstLineChars="200"/>
        <w:rPr>
          <w:rFonts w:hint="eastAsia" w:asciiTheme="minorEastAsia" w:hAnsiTheme="minorEastAsia" w:eastAsiaTheme="minorEastAsia" w:cstheme="minorEastAsia"/>
          <w:color w:val="auto"/>
          <w:spacing w:val="6"/>
          <w:sz w:val="24"/>
          <w:szCs w:val="24"/>
          <w:highlight w:val="none"/>
          <w:shd w:val="clear" w:color="auto" w:fill="FFFFFF" w:themeFill="background1"/>
        </w:rPr>
      </w:pPr>
      <w:r>
        <w:rPr>
          <w:rFonts w:hint="eastAsia" w:asciiTheme="minorEastAsia" w:hAnsiTheme="minorEastAsia" w:eastAsiaTheme="minorEastAsia" w:cstheme="minorEastAsia"/>
          <w:color w:val="auto"/>
          <w:spacing w:val="6"/>
          <w:sz w:val="24"/>
          <w:szCs w:val="24"/>
          <w:highlight w:val="none"/>
          <w:shd w:val="clear" w:color="auto" w:fill="FFFFFF" w:themeFill="background1"/>
        </w:rPr>
        <w:t>监狱企业参加政府采购活动时，应当提供由省级以上监狱管理局、戒毒管理局（含新疆生产建设兵团）出具的属于监狱企业的证明文件。</w:t>
      </w:r>
    </w:p>
    <w:p w14:paraId="74ADF7D6">
      <w:pPr>
        <w:rPr>
          <w:rFonts w:hint="eastAsia" w:asciiTheme="minorEastAsia" w:hAnsiTheme="minorEastAsia" w:eastAsiaTheme="minorEastAsia" w:cstheme="minorEastAsia"/>
          <w:color w:val="auto"/>
          <w:spacing w:val="6"/>
          <w:sz w:val="24"/>
          <w:szCs w:val="24"/>
          <w:highlight w:val="none"/>
          <w:shd w:val="clear" w:color="auto" w:fill="FFFFFF" w:themeFill="background1"/>
        </w:rPr>
      </w:pPr>
      <w:r>
        <w:rPr>
          <w:rFonts w:hint="eastAsia" w:asciiTheme="minorEastAsia" w:hAnsiTheme="minorEastAsia" w:eastAsiaTheme="minorEastAsia" w:cstheme="minorEastAsia"/>
          <w:color w:val="auto"/>
          <w:spacing w:val="6"/>
          <w:sz w:val="24"/>
          <w:szCs w:val="24"/>
          <w:highlight w:val="none"/>
          <w:shd w:val="clear" w:color="auto" w:fill="FFFFFF" w:themeFill="background1"/>
        </w:rPr>
        <w:br w:type="page"/>
      </w:r>
    </w:p>
    <w:p w14:paraId="07879DD4">
      <w:pPr>
        <w:widowControl/>
        <w:spacing w:line="360" w:lineRule="auto"/>
        <w:jc w:val="left"/>
        <w:rPr>
          <w:rFonts w:hint="eastAsia" w:asciiTheme="minorEastAsia" w:hAnsiTheme="minorEastAsia" w:eastAsiaTheme="minorEastAsia" w:cstheme="minorEastAsia"/>
          <w:color w:val="auto"/>
          <w:spacing w:val="6"/>
          <w:sz w:val="24"/>
          <w:szCs w:val="24"/>
          <w:highlight w:val="none"/>
          <w:shd w:val="clear" w:color="auto" w:fill="FFFFFF" w:themeFill="background1"/>
        </w:rPr>
      </w:pPr>
      <w:r>
        <w:rPr>
          <w:rFonts w:hint="eastAsia" w:asciiTheme="minorEastAsia" w:hAnsiTheme="minorEastAsia" w:eastAsiaTheme="minorEastAsia" w:cstheme="minorEastAsia"/>
          <w:b/>
          <w:color w:val="auto"/>
          <w:kern w:val="0"/>
          <w:sz w:val="24"/>
          <w:szCs w:val="24"/>
          <w:highlight w:val="none"/>
        </w:rPr>
        <w:t>附件</w:t>
      </w:r>
      <w:r>
        <w:rPr>
          <w:rStyle w:val="42"/>
          <w:rFonts w:hint="eastAsia" w:asciiTheme="minorEastAsia" w:hAnsiTheme="minorEastAsia" w:eastAsiaTheme="minorEastAsia" w:cstheme="minorEastAsia"/>
          <w:color w:val="auto"/>
          <w:kern w:val="0"/>
          <w:sz w:val="24"/>
          <w:szCs w:val="24"/>
          <w:highlight w:val="none"/>
          <w:shd w:val="clear" w:color="auto" w:fill="FFFFFF" w:themeFill="background1"/>
          <w:lang w:val="en-US" w:eastAsia="zh-CN"/>
        </w:rPr>
        <w:t>四</w:t>
      </w:r>
      <w:r>
        <w:rPr>
          <w:rStyle w:val="42"/>
          <w:rFonts w:hint="eastAsia" w:asciiTheme="minorEastAsia" w:hAnsiTheme="minorEastAsia" w:eastAsiaTheme="minorEastAsia" w:cstheme="minorEastAsia"/>
          <w:color w:val="auto"/>
          <w:kern w:val="0"/>
          <w:sz w:val="24"/>
          <w:szCs w:val="24"/>
          <w:highlight w:val="none"/>
          <w:shd w:val="clear" w:color="auto" w:fill="FFFFFF" w:themeFill="background1"/>
        </w:rPr>
        <w:t>、</w:t>
      </w:r>
    </w:p>
    <w:p w14:paraId="7E3B7E6D">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5DA511CE">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Theme="minorEastAsia" w:hAnsiTheme="minorEastAsia" w:eastAsiaTheme="minorEastAsia" w:cstheme="minorEastAsia"/>
          <w:i w:val="0"/>
          <w:iCs w:val="0"/>
          <w:caps w:val="0"/>
          <w:color w:val="auto"/>
          <w:spacing w:val="0"/>
          <w:sz w:val="24"/>
          <w:szCs w:val="24"/>
          <w:highlight w:val="none"/>
        </w:rPr>
      </w:pPr>
      <w:r>
        <w:rPr>
          <w:rStyle w:val="42"/>
          <w:rFonts w:hint="eastAsia" w:asciiTheme="minorEastAsia" w:hAnsiTheme="minorEastAsia" w:eastAsiaTheme="minorEastAsia" w:cstheme="minorEastAsia"/>
          <w:i w:val="0"/>
          <w:iCs w:val="0"/>
          <w:caps w:val="0"/>
          <w:color w:val="auto"/>
          <w:spacing w:val="0"/>
          <w:sz w:val="24"/>
          <w:szCs w:val="24"/>
          <w:highlight w:val="none"/>
          <w:shd w:val="clear" w:fill="FFFFFF"/>
        </w:rPr>
        <w:t>关于符合本国产品标准的声明函</w:t>
      </w:r>
    </w:p>
    <w:p w14:paraId="6C978DB9">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49554337">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0FFA31C6">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（产品名称1）</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vertAlign w:val="superscript"/>
        </w:rPr>
        <w:t>1</w:t>
      </w:r>
      <w:r>
        <w:rPr>
          <w:rFonts w:hint="eastAsia" w:asciiTheme="minorEastAsia" w:hAnsiTheme="minorEastAsia" w:eastAsiaTheme="minorEastAsia" w:cstheme="minorEastAsia"/>
          <w:i w:val="0"/>
          <w:iCs w:val="0"/>
          <w:caps w:val="0"/>
          <w:color w:val="auto"/>
          <w:spacing w:val="0"/>
          <w:sz w:val="24"/>
          <w:szCs w:val="24"/>
          <w:highlight w:val="none"/>
          <w:shd w:val="clear" w:fill="FFFFFF"/>
        </w:rPr>
        <w:t>，生产厂为</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（厂名）</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vertAlign w:val="superscript"/>
        </w:rPr>
        <w:t>2</w:t>
      </w:r>
      <w:r>
        <w:rPr>
          <w:rFonts w:hint="eastAsia" w:asciiTheme="minorEastAsia" w:hAnsiTheme="minorEastAsia" w:eastAsiaTheme="minorEastAsia" w:cstheme="minorEastAsia"/>
          <w:i w:val="0"/>
          <w:iCs w:val="0"/>
          <w:caps w:val="0"/>
          <w:color w:val="auto"/>
          <w:spacing w:val="0"/>
          <w:sz w:val="24"/>
          <w:szCs w:val="24"/>
          <w:highlight w:val="none"/>
          <w:shd w:val="clear" w:fill="FFFFFF"/>
        </w:rPr>
        <w:t>，厂址为</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（生产厂址）</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（产品名称1）</w:t>
      </w:r>
      <w:r>
        <w:rPr>
          <w:rFonts w:hint="eastAsia" w:asciiTheme="minorEastAsia" w:hAnsiTheme="minorEastAsia" w:eastAsiaTheme="minorEastAsia" w:cstheme="minorEastAsia"/>
          <w:i w:val="0"/>
          <w:iCs w:val="0"/>
          <w:caps w:val="0"/>
          <w:color w:val="auto"/>
          <w:spacing w:val="0"/>
          <w:sz w:val="24"/>
          <w:szCs w:val="24"/>
          <w:highlight w:val="none"/>
          <w:shd w:val="clear" w:fill="FFFFFF"/>
        </w:rPr>
        <w:t>的中国境内生产的组件成本占比≥</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（规定比例）</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vertAlign w:val="superscript"/>
        </w:rPr>
        <w:t>3</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（产品名称1）</w:t>
      </w:r>
      <w:r>
        <w:rPr>
          <w:rFonts w:hint="eastAsia" w:asciiTheme="minorEastAsia" w:hAnsiTheme="minorEastAsia" w:eastAsiaTheme="minorEastAsia" w:cstheme="minorEastAsia"/>
          <w:i w:val="0"/>
          <w:iCs w:val="0"/>
          <w:caps w:val="0"/>
          <w:color w:val="auto"/>
          <w:spacing w:val="0"/>
          <w:sz w:val="24"/>
          <w:szCs w:val="24"/>
          <w:highlight w:val="none"/>
          <w:shd w:val="clear" w:fill="FFFFFF"/>
        </w:rPr>
        <w:t>的</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（关键组件）</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vertAlign w:val="superscript"/>
        </w:rPr>
        <w:t>4</w:t>
      </w:r>
      <w:r>
        <w:rPr>
          <w:rFonts w:hint="eastAsia" w:asciiTheme="minorEastAsia" w:hAnsiTheme="minorEastAsia" w:eastAsiaTheme="minorEastAsia" w:cstheme="minorEastAsia"/>
          <w:i w:val="0"/>
          <w:iCs w:val="0"/>
          <w:caps w:val="0"/>
          <w:color w:val="auto"/>
          <w:spacing w:val="0"/>
          <w:sz w:val="24"/>
          <w:szCs w:val="24"/>
          <w:highlight w:val="none"/>
          <w:shd w:val="clear" w:fill="FFFFFF"/>
        </w:rPr>
        <w:t>在中国境内生产。</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（产品名称1）</w:t>
      </w:r>
      <w:r>
        <w:rPr>
          <w:rFonts w:hint="eastAsia" w:asciiTheme="minorEastAsia" w:hAnsiTheme="minorEastAsia" w:eastAsiaTheme="minorEastAsia" w:cstheme="minorEastAsia"/>
          <w:i w:val="0"/>
          <w:iCs w:val="0"/>
          <w:caps w:val="0"/>
          <w:color w:val="auto"/>
          <w:spacing w:val="0"/>
          <w:sz w:val="24"/>
          <w:szCs w:val="24"/>
          <w:highlight w:val="none"/>
          <w:shd w:val="clear" w:fill="FFFFFF"/>
        </w:rPr>
        <w:t>的</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（关键工序）</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vertAlign w:val="superscript"/>
        </w:rPr>
        <w:t>5</w:t>
      </w:r>
      <w:r>
        <w:rPr>
          <w:rFonts w:hint="eastAsia" w:asciiTheme="minorEastAsia" w:hAnsiTheme="minorEastAsia" w:eastAsiaTheme="minorEastAsia" w:cstheme="minorEastAsia"/>
          <w:i w:val="0"/>
          <w:iCs w:val="0"/>
          <w:caps w:val="0"/>
          <w:color w:val="auto"/>
          <w:spacing w:val="0"/>
          <w:sz w:val="24"/>
          <w:szCs w:val="24"/>
          <w:highlight w:val="none"/>
          <w:shd w:val="clear" w:fill="FFFFFF"/>
        </w:rPr>
        <w:t>在中国境内完成。</w:t>
      </w:r>
    </w:p>
    <w:p w14:paraId="57653128">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2.</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（产品名称2）</w:t>
      </w:r>
      <w:r>
        <w:rPr>
          <w:rFonts w:hint="eastAsia" w:asciiTheme="minorEastAsia" w:hAnsiTheme="minorEastAsia" w:eastAsiaTheme="minorEastAsia" w:cstheme="minorEastAsia"/>
          <w:i w:val="0"/>
          <w:iCs w:val="0"/>
          <w:caps w:val="0"/>
          <w:color w:val="auto"/>
          <w:spacing w:val="0"/>
          <w:sz w:val="24"/>
          <w:szCs w:val="24"/>
          <w:highlight w:val="none"/>
          <w:shd w:val="clear" w:fill="FFFFFF"/>
        </w:rPr>
        <w:t>，生产厂为</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（厂名）</w:t>
      </w:r>
      <w:r>
        <w:rPr>
          <w:rFonts w:hint="eastAsia" w:asciiTheme="minorEastAsia" w:hAnsiTheme="minorEastAsia" w:eastAsiaTheme="minorEastAsia" w:cstheme="minorEastAsia"/>
          <w:i w:val="0"/>
          <w:iCs w:val="0"/>
          <w:caps w:val="0"/>
          <w:color w:val="auto"/>
          <w:spacing w:val="0"/>
          <w:sz w:val="24"/>
          <w:szCs w:val="24"/>
          <w:highlight w:val="none"/>
          <w:shd w:val="clear" w:fill="FFFFFF"/>
        </w:rPr>
        <w:t>，厂址为</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（生产厂址）</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（产品名称2）</w:t>
      </w:r>
      <w:r>
        <w:rPr>
          <w:rFonts w:hint="eastAsia" w:asciiTheme="minorEastAsia" w:hAnsiTheme="minorEastAsia" w:eastAsiaTheme="minorEastAsia" w:cstheme="minorEastAsia"/>
          <w:i w:val="0"/>
          <w:iCs w:val="0"/>
          <w:caps w:val="0"/>
          <w:color w:val="auto"/>
          <w:spacing w:val="0"/>
          <w:sz w:val="24"/>
          <w:szCs w:val="24"/>
          <w:highlight w:val="none"/>
          <w:shd w:val="clear" w:fill="FFFFFF"/>
        </w:rPr>
        <w:t>的中国境内生产的组件成本占比≥</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（规定比例）</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（产品名称2）</w:t>
      </w:r>
      <w:r>
        <w:rPr>
          <w:rFonts w:hint="eastAsia" w:asciiTheme="minorEastAsia" w:hAnsiTheme="minorEastAsia" w:eastAsiaTheme="minorEastAsia" w:cstheme="minorEastAsia"/>
          <w:i w:val="0"/>
          <w:iCs w:val="0"/>
          <w:caps w:val="0"/>
          <w:color w:val="auto"/>
          <w:spacing w:val="0"/>
          <w:sz w:val="24"/>
          <w:szCs w:val="24"/>
          <w:highlight w:val="none"/>
          <w:shd w:val="clear" w:fill="FFFFFF"/>
        </w:rPr>
        <w:t>的</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（关键组件）</w:t>
      </w:r>
      <w:r>
        <w:rPr>
          <w:rFonts w:hint="eastAsia" w:asciiTheme="minorEastAsia" w:hAnsiTheme="minorEastAsia" w:eastAsiaTheme="minorEastAsia" w:cstheme="minorEastAsia"/>
          <w:i w:val="0"/>
          <w:iCs w:val="0"/>
          <w:caps w:val="0"/>
          <w:color w:val="auto"/>
          <w:spacing w:val="0"/>
          <w:sz w:val="24"/>
          <w:szCs w:val="24"/>
          <w:highlight w:val="none"/>
          <w:shd w:val="clear" w:fill="FFFFFF"/>
        </w:rPr>
        <w:t>在中国境内生产。</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（产品名称2）</w:t>
      </w:r>
      <w:r>
        <w:rPr>
          <w:rFonts w:hint="eastAsia" w:asciiTheme="minorEastAsia" w:hAnsiTheme="minorEastAsia" w:eastAsiaTheme="minorEastAsia" w:cstheme="minorEastAsia"/>
          <w:i w:val="0"/>
          <w:iCs w:val="0"/>
          <w:caps w:val="0"/>
          <w:color w:val="auto"/>
          <w:spacing w:val="0"/>
          <w:sz w:val="24"/>
          <w:szCs w:val="24"/>
          <w:highlight w:val="none"/>
          <w:shd w:val="clear" w:fill="FFFFFF"/>
        </w:rPr>
        <w:t>的</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（关键工序）</w:t>
      </w:r>
      <w:r>
        <w:rPr>
          <w:rFonts w:hint="eastAsia" w:asciiTheme="minorEastAsia" w:hAnsiTheme="minorEastAsia" w:eastAsiaTheme="minorEastAsia" w:cstheme="minorEastAsia"/>
          <w:i w:val="0"/>
          <w:iCs w:val="0"/>
          <w:caps w:val="0"/>
          <w:color w:val="auto"/>
          <w:spacing w:val="0"/>
          <w:sz w:val="24"/>
          <w:szCs w:val="24"/>
          <w:highlight w:val="none"/>
          <w:shd w:val="clear" w:fill="FFFFFF"/>
        </w:rPr>
        <w:t>在中国境内完成。</w:t>
      </w:r>
    </w:p>
    <w:p w14:paraId="1D493969">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p>
    <w:p w14:paraId="7AD66A71">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本公司（单位）对上述声明内容的真实性负责。如有虚假，愿承担相应法律责任。</w:t>
      </w:r>
    </w:p>
    <w:p w14:paraId="25E093D2">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公司（单位）名称（盖章）：      </w:t>
      </w:r>
    </w:p>
    <w:p w14:paraId="1B4B1E04">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日期：　　　　　年　　月　日    </w:t>
      </w:r>
    </w:p>
    <w:p w14:paraId="69EE3367">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1494EAFF">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14ADBBA0">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u w:val="singl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u w:val="single"/>
          <w:shd w:val="clear" w:fill="FFFFFF"/>
          <w:lang w:val="en-US" w:eastAsia="zh-CN"/>
        </w:rPr>
        <w:t xml:space="preserve">                                                                         </w:t>
      </w:r>
    </w:p>
    <w:p w14:paraId="0BADD429">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1.产品如有型号，请在“产品名称”栏一并填写。</w:t>
      </w:r>
    </w:p>
    <w:p w14:paraId="6573FBC2">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2.生产厂名与厂址应与生产厂营业执照载明的相关信息保持一致。</w:t>
      </w:r>
    </w:p>
    <w:p w14:paraId="133B30C8">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3.该产品的中国境内生产的组件成本占比相关要求实施前，“规定比例”栏可不填，下同。</w:t>
      </w:r>
    </w:p>
    <w:p w14:paraId="65490CD0">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4.该产品的关键组件要求实施前，“关键组件”栏可不填，下同。</w:t>
      </w:r>
    </w:p>
    <w:p w14:paraId="2820687C">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5.该产品的关键工序要求实施前，“关键工序”栏可不填，下同。</w:t>
      </w:r>
    </w:p>
    <w:p w14:paraId="4B3967C1">
      <w:pPr>
        <w:rPr>
          <w:rFonts w:hint="eastAsia" w:asciiTheme="minorEastAsia" w:hAnsiTheme="minorEastAsia" w:eastAsiaTheme="minorEastAsia" w:cstheme="minorEastAsia"/>
          <w:color w:val="auto"/>
          <w:spacing w:val="6"/>
          <w:sz w:val="24"/>
          <w:szCs w:val="24"/>
          <w:highlight w:val="none"/>
          <w:shd w:val="clear" w:color="auto" w:fill="FFFFFF" w:themeFill="background1"/>
        </w:rPr>
      </w:pPr>
      <w:r>
        <w:rPr>
          <w:rFonts w:hint="eastAsia" w:asciiTheme="minorEastAsia" w:hAnsiTheme="minorEastAsia" w:eastAsiaTheme="minorEastAsia" w:cstheme="minorEastAsia"/>
          <w:color w:val="auto"/>
          <w:spacing w:val="6"/>
          <w:sz w:val="24"/>
          <w:szCs w:val="24"/>
          <w:highlight w:val="none"/>
          <w:shd w:val="clear" w:color="auto" w:fill="FFFFFF" w:themeFill="background1"/>
        </w:rPr>
        <w:br w:type="page"/>
      </w:r>
    </w:p>
    <w:p w14:paraId="5FEDCD63">
      <w:pPr>
        <w:tabs>
          <w:tab w:val="center" w:pos="4832"/>
          <w:tab w:val="left" w:pos="7140"/>
        </w:tabs>
        <w:spacing w:line="360" w:lineRule="auto"/>
        <w:jc w:val="center"/>
        <w:outlineLvl w:val="1"/>
        <w:rPr>
          <w:rFonts w:hint="eastAsia" w:asciiTheme="minorEastAsia" w:hAnsiTheme="minorEastAsia" w:eastAsiaTheme="minorEastAsia" w:cstheme="minorEastAsia"/>
          <w:b/>
          <w:bCs/>
          <w:color w:val="auto"/>
          <w:sz w:val="24"/>
          <w:szCs w:val="24"/>
          <w:highlight w:val="none"/>
          <w:shd w:val="clear" w:color="auto" w:fill="FFFFFF" w:themeFill="background1"/>
        </w:rPr>
      </w:pPr>
      <w:bookmarkStart w:id="130" w:name="_Toc507586174"/>
      <w:bookmarkStart w:id="131" w:name="_Toc38446479"/>
      <w:bookmarkStart w:id="132" w:name="_Toc533503190"/>
      <w:bookmarkStart w:id="133" w:name="_Toc194507109"/>
      <w:bookmarkStart w:id="134" w:name="_Toc25643"/>
      <w:r>
        <w:rPr>
          <w:rFonts w:hint="eastAsia" w:asciiTheme="minorEastAsia" w:hAnsiTheme="minorEastAsia" w:eastAsiaTheme="minorEastAsia" w:cstheme="minorEastAsia"/>
          <w:b/>
          <w:color w:val="auto"/>
          <w:sz w:val="24"/>
          <w:szCs w:val="24"/>
          <w:highlight w:val="none"/>
          <w:shd w:val="clear" w:color="auto" w:fill="FFFFFF" w:themeFill="background1"/>
        </w:rPr>
        <w:t>九、</w:t>
      </w:r>
      <w:r>
        <w:rPr>
          <w:rFonts w:hint="eastAsia" w:asciiTheme="minorEastAsia" w:hAnsiTheme="minorEastAsia" w:eastAsiaTheme="minorEastAsia" w:cstheme="minorEastAsia"/>
          <w:b/>
          <w:bCs/>
          <w:color w:val="auto"/>
          <w:sz w:val="24"/>
          <w:szCs w:val="24"/>
          <w:highlight w:val="none"/>
          <w:shd w:val="clear" w:color="auto" w:fill="FFFFFF" w:themeFill="background1"/>
        </w:rPr>
        <w:t>投标人近年类似项目业绩表</w:t>
      </w:r>
      <w:bookmarkEnd w:id="130"/>
      <w:bookmarkEnd w:id="131"/>
      <w:bookmarkEnd w:id="132"/>
      <w:bookmarkEnd w:id="133"/>
      <w:bookmarkEnd w:id="134"/>
    </w:p>
    <w:p w14:paraId="40ED2C1A">
      <w:pPr>
        <w:spacing w:line="360" w:lineRule="auto"/>
        <w:jc w:val="left"/>
        <w:rPr>
          <w:rFonts w:hint="eastAsia" w:asciiTheme="minorEastAsia" w:hAnsiTheme="minorEastAsia" w:eastAsiaTheme="minorEastAsia" w:cstheme="minorEastAsia"/>
          <w:color w:val="auto"/>
          <w:sz w:val="24"/>
          <w:szCs w:val="24"/>
          <w:highlight w:val="none"/>
          <w:shd w:val="clear" w:color="auto" w:fill="FFFFFF" w:themeFill="background1"/>
        </w:rPr>
      </w:pPr>
    </w:p>
    <w:tbl>
      <w:tblPr>
        <w:tblStyle w:val="40"/>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5"/>
        <w:gridCol w:w="1404"/>
        <w:gridCol w:w="1043"/>
        <w:gridCol w:w="1247"/>
        <w:gridCol w:w="1095"/>
        <w:gridCol w:w="1111"/>
        <w:gridCol w:w="1111"/>
        <w:gridCol w:w="740"/>
      </w:tblGrid>
      <w:tr w14:paraId="494C0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5C1B2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52F5DFC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3D97C08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01C2851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采购人</w:t>
            </w:r>
          </w:p>
          <w:p w14:paraId="1E79839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36BA6B2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lang w:eastAsia="zh-CN"/>
              </w:rPr>
            </w:pPr>
            <w:r>
              <w:rPr>
                <w:rFonts w:hint="eastAsia" w:asciiTheme="minorEastAsia" w:hAnsiTheme="minorEastAsia" w:eastAsiaTheme="minorEastAsia" w:cstheme="minorEastAsia"/>
                <w:color w:val="auto"/>
                <w:kern w:val="0"/>
                <w:szCs w:val="21"/>
                <w:highlight w:val="none"/>
                <w:shd w:val="clear" w:color="auto" w:fill="FFFFFF" w:themeFill="background1"/>
              </w:rPr>
              <w:t>项目</w:t>
            </w:r>
            <w:r>
              <w:rPr>
                <w:rFonts w:hint="eastAsia" w:asciiTheme="minorEastAsia" w:hAnsiTheme="minorEastAsia" w:cstheme="minorEastAsia"/>
                <w:color w:val="auto"/>
                <w:kern w:val="0"/>
                <w:szCs w:val="21"/>
                <w:highlight w:val="none"/>
                <w:shd w:val="clear" w:color="auto" w:fill="FFFFFF" w:themeFill="background1"/>
                <w:lang w:val="en-US" w:eastAsia="zh-CN"/>
              </w:rPr>
              <w:t>内容</w:t>
            </w:r>
            <w:bookmarkStart w:id="173" w:name="_GoBack"/>
            <w:bookmarkEnd w:id="173"/>
          </w:p>
        </w:tc>
        <w:tc>
          <w:tcPr>
            <w:tcW w:w="1213" w:type="dxa"/>
            <w:tcBorders>
              <w:top w:val="single" w:color="000000" w:sz="4" w:space="0"/>
              <w:left w:val="single" w:color="000000" w:sz="4" w:space="0"/>
              <w:bottom w:val="single" w:color="000000" w:sz="4" w:space="0"/>
              <w:right w:val="single" w:color="000000" w:sz="4" w:space="0"/>
            </w:tcBorders>
            <w:vAlign w:val="center"/>
          </w:tcPr>
          <w:p w14:paraId="28ADE7E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32A7356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53B7B29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r>
              <w:rPr>
                <w:rFonts w:hint="eastAsia" w:asciiTheme="minorEastAsia" w:hAnsiTheme="minorEastAsia" w:eastAsiaTheme="minorEastAsia" w:cstheme="minorEastAsia"/>
                <w:color w:val="auto"/>
                <w:kern w:val="0"/>
                <w:szCs w:val="21"/>
                <w:highlight w:val="none"/>
                <w:shd w:val="clear" w:color="auto" w:fill="FFFFFF" w:themeFill="background1"/>
              </w:rPr>
              <w:t>备注</w:t>
            </w:r>
          </w:p>
        </w:tc>
      </w:tr>
      <w:tr w14:paraId="73F02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56F635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D43D75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EA8849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1F43F5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22FEC2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383DA2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453F9C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4A25DA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r>
      <w:tr w14:paraId="58739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E6BE0E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6BA00D6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62F228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94D581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7738136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D4C91E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D87571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C23E77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r>
      <w:tr w14:paraId="4358F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50A404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55518B8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462DE2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4FF0B69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609A6CF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F5327F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430AEE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AB1D58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r>
      <w:tr w14:paraId="27312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465773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2400073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021452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767059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164F626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E7FDC3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A311EE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97B387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r>
      <w:tr w14:paraId="018BA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24AD66A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2B479B6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521F25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25A123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4479034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17F589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D77641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84887B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Cs w:val="21"/>
                <w:highlight w:val="none"/>
                <w:shd w:val="clear" w:color="auto" w:fill="FFFFFF" w:themeFill="background1"/>
              </w:rPr>
            </w:pPr>
          </w:p>
        </w:tc>
      </w:tr>
    </w:tbl>
    <w:p w14:paraId="648E6047">
      <w:pPr>
        <w:spacing w:line="360" w:lineRule="auto"/>
        <w:jc w:val="left"/>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备注：</w:t>
      </w:r>
    </w:p>
    <w:p w14:paraId="45107F20">
      <w:pPr>
        <w:spacing w:line="360" w:lineRule="auto"/>
        <w:ind w:firstLine="420" w:firstLineChars="200"/>
        <w:rPr>
          <w:rFonts w:hint="eastAsia" w:asciiTheme="minorEastAsia" w:hAnsiTheme="minorEastAsia" w:eastAsiaTheme="minorEastAsia" w:cstheme="minorEastAsia"/>
          <w:color w:val="auto"/>
          <w:szCs w:val="24"/>
          <w:highlight w:val="none"/>
          <w:shd w:val="clear" w:color="auto" w:fill="FFFFFF" w:themeFill="background1"/>
        </w:rPr>
      </w:pPr>
      <w:r>
        <w:rPr>
          <w:rFonts w:hint="eastAsia" w:asciiTheme="minorEastAsia" w:hAnsiTheme="minorEastAsia" w:eastAsiaTheme="minorEastAsia" w:cstheme="minorEastAsia"/>
          <w:color w:val="auto"/>
          <w:szCs w:val="24"/>
          <w:highlight w:val="none"/>
          <w:shd w:val="clear" w:color="auto" w:fill="FFFFFF" w:themeFill="background1"/>
        </w:rPr>
        <w:t>1、本表后须附业绩的证明资料：</w:t>
      </w:r>
      <w:r>
        <w:rPr>
          <w:rFonts w:hint="eastAsia" w:asciiTheme="minorEastAsia" w:hAnsiTheme="minorEastAsia" w:eastAsiaTheme="minorEastAsia" w:cstheme="minorEastAsia"/>
          <w:color w:val="auto"/>
          <w:szCs w:val="24"/>
          <w:highlight w:val="none"/>
          <w:u w:val="single"/>
          <w:shd w:val="clear" w:color="auto" w:fill="FFFFFF" w:themeFill="background1"/>
        </w:rPr>
        <w:t>须提供销售合同及发票证明材料并加盖投标单位公章；</w:t>
      </w:r>
    </w:p>
    <w:p w14:paraId="24E9D32E">
      <w:pPr>
        <w:spacing w:line="360" w:lineRule="auto"/>
        <w:ind w:firstLine="420" w:firstLineChars="200"/>
        <w:rPr>
          <w:rFonts w:hint="eastAsia" w:asciiTheme="minorEastAsia" w:hAnsiTheme="minorEastAsia" w:eastAsiaTheme="minorEastAsia" w:cstheme="minorEastAsia"/>
          <w:color w:val="auto"/>
          <w:szCs w:val="24"/>
          <w:highlight w:val="none"/>
          <w:u w:val="single"/>
          <w:shd w:val="clear" w:color="auto" w:fill="FFFFFF" w:themeFill="background1"/>
        </w:rPr>
      </w:pPr>
      <w:r>
        <w:rPr>
          <w:rFonts w:hint="eastAsia" w:asciiTheme="minorEastAsia" w:hAnsiTheme="minorEastAsia" w:eastAsiaTheme="minorEastAsia" w:cstheme="minorEastAsia"/>
          <w:color w:val="auto"/>
          <w:szCs w:val="24"/>
          <w:highlight w:val="none"/>
          <w:shd w:val="clear" w:color="auto" w:fill="FFFFFF" w:themeFill="background1"/>
        </w:rPr>
        <w:t>2、具体年份要求：</w:t>
      </w:r>
      <w:r>
        <w:rPr>
          <w:rFonts w:hint="eastAsia" w:asciiTheme="minorEastAsia" w:hAnsiTheme="minorEastAsia" w:eastAsiaTheme="minorEastAsia" w:cstheme="minorEastAsia"/>
          <w:color w:val="auto"/>
          <w:szCs w:val="24"/>
          <w:highlight w:val="none"/>
          <w:u w:val="single"/>
          <w:shd w:val="clear" w:color="auto" w:fill="FFFFFF" w:themeFill="background1"/>
        </w:rPr>
        <w:t>近三年（202</w:t>
      </w:r>
      <w:r>
        <w:rPr>
          <w:rFonts w:hint="eastAsia" w:asciiTheme="minorEastAsia" w:hAnsiTheme="minorEastAsia" w:cstheme="minorEastAsia"/>
          <w:color w:val="auto"/>
          <w:szCs w:val="24"/>
          <w:highlight w:val="none"/>
          <w:u w:val="single"/>
          <w:shd w:val="clear" w:color="auto" w:fill="FFFFFF" w:themeFill="background1"/>
          <w:lang w:val="en-US" w:eastAsia="zh-CN"/>
        </w:rPr>
        <w:t>3</w:t>
      </w:r>
      <w:r>
        <w:rPr>
          <w:rFonts w:hint="eastAsia" w:asciiTheme="minorEastAsia" w:hAnsiTheme="minorEastAsia" w:eastAsiaTheme="minorEastAsia" w:cstheme="minorEastAsia"/>
          <w:color w:val="auto"/>
          <w:szCs w:val="24"/>
          <w:highlight w:val="none"/>
          <w:u w:val="single"/>
          <w:shd w:val="clear" w:color="auto" w:fill="FFFFFF" w:themeFill="background1"/>
        </w:rPr>
        <w:t>年1月至今）。</w:t>
      </w:r>
    </w:p>
    <w:p w14:paraId="39575C69">
      <w:pPr>
        <w:spacing w:line="360" w:lineRule="auto"/>
        <w:ind w:firstLine="420" w:firstLineChars="200"/>
        <w:rPr>
          <w:rFonts w:hint="eastAsia" w:asciiTheme="minorEastAsia" w:hAnsiTheme="minorEastAsia" w:eastAsiaTheme="minorEastAsia" w:cstheme="minorEastAsia"/>
          <w:color w:val="auto"/>
          <w:szCs w:val="24"/>
          <w:highlight w:val="none"/>
          <w:u w:val="single"/>
          <w:shd w:val="clear" w:color="auto" w:fill="FFFFFF" w:themeFill="background1"/>
        </w:rPr>
      </w:pPr>
    </w:p>
    <w:p w14:paraId="6780F3AC">
      <w:pPr>
        <w:spacing w:line="360" w:lineRule="auto"/>
        <w:ind w:firstLine="480" w:firstLineChars="200"/>
        <w:rPr>
          <w:rFonts w:hint="eastAsia" w:asciiTheme="minorEastAsia" w:hAnsiTheme="minorEastAsia" w:eastAsiaTheme="minorEastAsia" w:cstheme="minorEastAsia"/>
          <w:color w:val="auto"/>
          <w:sz w:val="24"/>
          <w:szCs w:val="24"/>
          <w:highlight w:val="none"/>
          <w:u w:val="single"/>
          <w:shd w:val="clear" w:color="auto" w:fill="FFFFFF" w:themeFill="background1"/>
        </w:rPr>
      </w:pPr>
    </w:p>
    <w:p w14:paraId="5910EAEB">
      <w:pPr>
        <w:widowControl/>
        <w:spacing w:line="360" w:lineRule="auto"/>
        <w:jc w:val="left"/>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br w:type="page"/>
      </w:r>
    </w:p>
    <w:p w14:paraId="7911269D">
      <w:pPr>
        <w:tabs>
          <w:tab w:val="center" w:pos="4832"/>
          <w:tab w:val="left" w:pos="7140"/>
        </w:tabs>
        <w:spacing w:line="360" w:lineRule="auto"/>
        <w:jc w:val="center"/>
        <w:outlineLvl w:val="1"/>
        <w:rPr>
          <w:rFonts w:hint="eastAsia" w:asciiTheme="minorEastAsia" w:hAnsiTheme="minorEastAsia" w:eastAsiaTheme="minorEastAsia" w:cstheme="minorEastAsia"/>
          <w:b/>
          <w:bCs/>
          <w:color w:val="auto"/>
          <w:sz w:val="24"/>
          <w:szCs w:val="24"/>
          <w:highlight w:val="none"/>
          <w:shd w:val="clear" w:color="auto" w:fill="FFFFFF" w:themeFill="background1"/>
        </w:rPr>
      </w:pPr>
      <w:bookmarkStart w:id="135" w:name="_Toc507586175"/>
      <w:bookmarkStart w:id="136" w:name="_Toc38446480"/>
      <w:bookmarkStart w:id="137" w:name="_Toc20381"/>
      <w:bookmarkStart w:id="138" w:name="_Toc194507110"/>
      <w:bookmarkStart w:id="139" w:name="_Toc533503191"/>
      <w:r>
        <w:rPr>
          <w:rFonts w:hint="eastAsia" w:asciiTheme="minorEastAsia" w:hAnsiTheme="minorEastAsia" w:eastAsiaTheme="minorEastAsia" w:cstheme="minorEastAsia"/>
          <w:b/>
          <w:color w:val="auto"/>
          <w:sz w:val="24"/>
          <w:szCs w:val="24"/>
          <w:highlight w:val="none"/>
          <w:shd w:val="clear" w:color="auto" w:fill="FFFFFF" w:themeFill="background1"/>
        </w:rPr>
        <w:t>十、</w:t>
      </w:r>
      <w:r>
        <w:rPr>
          <w:rFonts w:hint="eastAsia" w:asciiTheme="minorEastAsia" w:hAnsiTheme="minorEastAsia" w:eastAsiaTheme="minorEastAsia" w:cstheme="minorEastAsia"/>
          <w:b/>
          <w:bCs/>
          <w:color w:val="auto"/>
          <w:sz w:val="24"/>
          <w:szCs w:val="24"/>
          <w:highlight w:val="none"/>
          <w:shd w:val="clear" w:color="auto" w:fill="FFFFFF" w:themeFill="background1"/>
        </w:rPr>
        <w:t>项目负责人简历表</w:t>
      </w:r>
      <w:bookmarkEnd w:id="135"/>
      <w:bookmarkEnd w:id="136"/>
      <w:bookmarkEnd w:id="137"/>
      <w:bookmarkEnd w:id="138"/>
      <w:bookmarkEnd w:id="139"/>
    </w:p>
    <w:p w14:paraId="22034ECC">
      <w:pPr>
        <w:spacing w:line="360" w:lineRule="auto"/>
        <w:jc w:val="left"/>
        <w:rPr>
          <w:rFonts w:hint="eastAsia" w:asciiTheme="minorEastAsia" w:hAnsiTheme="minorEastAsia" w:eastAsiaTheme="minorEastAsia" w:cstheme="minorEastAsia"/>
          <w:color w:val="auto"/>
          <w:sz w:val="24"/>
          <w:szCs w:val="24"/>
          <w:highlight w:val="none"/>
          <w:shd w:val="clear" w:color="auto" w:fill="FFFFFF" w:themeFill="background1"/>
        </w:rPr>
      </w:pPr>
    </w:p>
    <w:tbl>
      <w:tblPr>
        <w:tblStyle w:val="39"/>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6DC7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3F2A20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姓名</w:t>
            </w:r>
          </w:p>
        </w:tc>
        <w:tc>
          <w:tcPr>
            <w:tcW w:w="2602" w:type="dxa"/>
            <w:gridSpan w:val="2"/>
            <w:vAlign w:val="center"/>
          </w:tcPr>
          <w:p w14:paraId="3E3ED00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935" w:type="dxa"/>
            <w:gridSpan w:val="2"/>
            <w:vAlign w:val="center"/>
          </w:tcPr>
          <w:p w14:paraId="0AC0063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性别</w:t>
            </w:r>
          </w:p>
        </w:tc>
        <w:tc>
          <w:tcPr>
            <w:tcW w:w="2639" w:type="dxa"/>
            <w:gridSpan w:val="2"/>
            <w:vAlign w:val="center"/>
          </w:tcPr>
          <w:p w14:paraId="03BC66F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r>
      <w:tr w14:paraId="29BE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0786A0D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身份证号码</w:t>
            </w:r>
          </w:p>
        </w:tc>
        <w:tc>
          <w:tcPr>
            <w:tcW w:w="2602" w:type="dxa"/>
            <w:gridSpan w:val="2"/>
            <w:vAlign w:val="center"/>
          </w:tcPr>
          <w:p w14:paraId="52D4A72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935" w:type="dxa"/>
            <w:gridSpan w:val="2"/>
            <w:vAlign w:val="center"/>
          </w:tcPr>
          <w:p w14:paraId="431E521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学历</w:t>
            </w:r>
          </w:p>
        </w:tc>
        <w:tc>
          <w:tcPr>
            <w:tcW w:w="2639" w:type="dxa"/>
            <w:gridSpan w:val="2"/>
            <w:vAlign w:val="center"/>
          </w:tcPr>
          <w:p w14:paraId="7D40605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r>
      <w:tr w14:paraId="2FE3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B2463E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毕业学校</w:t>
            </w:r>
          </w:p>
        </w:tc>
        <w:tc>
          <w:tcPr>
            <w:tcW w:w="2602" w:type="dxa"/>
            <w:gridSpan w:val="2"/>
            <w:vAlign w:val="center"/>
          </w:tcPr>
          <w:p w14:paraId="3E18E35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935" w:type="dxa"/>
            <w:gridSpan w:val="2"/>
            <w:vAlign w:val="center"/>
          </w:tcPr>
          <w:p w14:paraId="5BD56AF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专业</w:t>
            </w:r>
          </w:p>
        </w:tc>
        <w:tc>
          <w:tcPr>
            <w:tcW w:w="2639" w:type="dxa"/>
            <w:gridSpan w:val="2"/>
            <w:vAlign w:val="center"/>
          </w:tcPr>
          <w:p w14:paraId="2575B66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r>
      <w:tr w14:paraId="6BBB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F42C7C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参加工作时间</w:t>
            </w:r>
          </w:p>
        </w:tc>
        <w:tc>
          <w:tcPr>
            <w:tcW w:w="2602" w:type="dxa"/>
            <w:gridSpan w:val="2"/>
            <w:vAlign w:val="center"/>
          </w:tcPr>
          <w:p w14:paraId="4FF7447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935" w:type="dxa"/>
            <w:gridSpan w:val="2"/>
            <w:vAlign w:val="center"/>
          </w:tcPr>
          <w:p w14:paraId="5C0A1F8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从事本职业年限</w:t>
            </w:r>
          </w:p>
        </w:tc>
        <w:tc>
          <w:tcPr>
            <w:tcW w:w="2639" w:type="dxa"/>
            <w:gridSpan w:val="2"/>
            <w:vAlign w:val="center"/>
          </w:tcPr>
          <w:p w14:paraId="0B698FB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r>
      <w:tr w14:paraId="5B7D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406F44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在公司担任职务</w:t>
            </w:r>
          </w:p>
        </w:tc>
        <w:tc>
          <w:tcPr>
            <w:tcW w:w="2602" w:type="dxa"/>
            <w:gridSpan w:val="2"/>
            <w:vAlign w:val="center"/>
          </w:tcPr>
          <w:p w14:paraId="39D56F0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935" w:type="dxa"/>
            <w:gridSpan w:val="2"/>
            <w:vAlign w:val="center"/>
          </w:tcPr>
          <w:p w14:paraId="4C1049D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联系方式</w:t>
            </w:r>
          </w:p>
        </w:tc>
        <w:tc>
          <w:tcPr>
            <w:tcW w:w="2639" w:type="dxa"/>
            <w:gridSpan w:val="2"/>
            <w:vAlign w:val="center"/>
          </w:tcPr>
          <w:p w14:paraId="27ED73B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r>
      <w:tr w14:paraId="44DC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B18524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证书名称</w:t>
            </w:r>
          </w:p>
        </w:tc>
        <w:tc>
          <w:tcPr>
            <w:tcW w:w="2602" w:type="dxa"/>
            <w:gridSpan w:val="2"/>
            <w:vAlign w:val="center"/>
          </w:tcPr>
          <w:p w14:paraId="6F18FF0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935" w:type="dxa"/>
            <w:gridSpan w:val="2"/>
            <w:vAlign w:val="center"/>
          </w:tcPr>
          <w:p w14:paraId="2CFC80F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证书编号</w:t>
            </w:r>
          </w:p>
        </w:tc>
        <w:tc>
          <w:tcPr>
            <w:tcW w:w="2639" w:type="dxa"/>
            <w:gridSpan w:val="2"/>
            <w:vAlign w:val="center"/>
          </w:tcPr>
          <w:p w14:paraId="6DED54D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r>
      <w:tr w14:paraId="3812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5319CDD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近三年类似业绩</w:t>
            </w:r>
          </w:p>
        </w:tc>
        <w:tc>
          <w:tcPr>
            <w:tcW w:w="1372" w:type="dxa"/>
            <w:vAlign w:val="center"/>
          </w:tcPr>
          <w:p w14:paraId="1FFABC5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项目名称</w:t>
            </w:r>
          </w:p>
        </w:tc>
        <w:tc>
          <w:tcPr>
            <w:tcW w:w="1463" w:type="dxa"/>
            <w:gridSpan w:val="2"/>
            <w:vAlign w:val="center"/>
          </w:tcPr>
          <w:p w14:paraId="7117825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采购人</w:t>
            </w:r>
          </w:p>
        </w:tc>
        <w:tc>
          <w:tcPr>
            <w:tcW w:w="1702" w:type="dxa"/>
            <w:vAlign w:val="center"/>
          </w:tcPr>
          <w:p w14:paraId="2DF0E4D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合同内容</w:t>
            </w:r>
          </w:p>
        </w:tc>
        <w:tc>
          <w:tcPr>
            <w:tcW w:w="1275" w:type="dxa"/>
            <w:vAlign w:val="center"/>
          </w:tcPr>
          <w:p w14:paraId="0D8777F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合同价格</w:t>
            </w:r>
          </w:p>
        </w:tc>
        <w:tc>
          <w:tcPr>
            <w:tcW w:w="1364" w:type="dxa"/>
            <w:vAlign w:val="center"/>
          </w:tcPr>
          <w:p w14:paraId="2111847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r>
              <w:rPr>
                <w:rFonts w:hint="eastAsia" w:asciiTheme="minorEastAsia" w:hAnsiTheme="minorEastAsia" w:eastAsiaTheme="minorEastAsia" w:cstheme="minorEastAsia"/>
                <w:color w:val="auto"/>
                <w:szCs w:val="21"/>
                <w:highlight w:val="none"/>
                <w:shd w:val="clear" w:color="auto" w:fill="FFFFFF" w:themeFill="background1"/>
              </w:rPr>
              <w:t>签约日期</w:t>
            </w:r>
          </w:p>
        </w:tc>
      </w:tr>
      <w:tr w14:paraId="127E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3A53DFA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72" w:type="dxa"/>
            <w:vAlign w:val="center"/>
          </w:tcPr>
          <w:p w14:paraId="3EB8659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463" w:type="dxa"/>
            <w:gridSpan w:val="2"/>
            <w:vAlign w:val="center"/>
          </w:tcPr>
          <w:p w14:paraId="431DE36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702" w:type="dxa"/>
            <w:vAlign w:val="center"/>
          </w:tcPr>
          <w:p w14:paraId="6CA93A2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275" w:type="dxa"/>
            <w:vAlign w:val="center"/>
          </w:tcPr>
          <w:p w14:paraId="33281D2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64" w:type="dxa"/>
            <w:vAlign w:val="center"/>
          </w:tcPr>
          <w:p w14:paraId="24F2D26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r>
      <w:tr w14:paraId="4BE9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23E2EC1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72" w:type="dxa"/>
            <w:vAlign w:val="center"/>
          </w:tcPr>
          <w:p w14:paraId="5387979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463" w:type="dxa"/>
            <w:gridSpan w:val="2"/>
            <w:vAlign w:val="center"/>
          </w:tcPr>
          <w:p w14:paraId="13CEDA3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702" w:type="dxa"/>
            <w:vAlign w:val="center"/>
          </w:tcPr>
          <w:p w14:paraId="0196347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275" w:type="dxa"/>
            <w:vAlign w:val="center"/>
          </w:tcPr>
          <w:p w14:paraId="7A6793D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64" w:type="dxa"/>
            <w:vAlign w:val="center"/>
          </w:tcPr>
          <w:p w14:paraId="729EA9E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r>
      <w:tr w14:paraId="1FAE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57A4F92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72" w:type="dxa"/>
            <w:vAlign w:val="center"/>
          </w:tcPr>
          <w:p w14:paraId="6EF69B1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463" w:type="dxa"/>
            <w:gridSpan w:val="2"/>
            <w:vAlign w:val="center"/>
          </w:tcPr>
          <w:p w14:paraId="05A99AD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702" w:type="dxa"/>
            <w:vAlign w:val="center"/>
          </w:tcPr>
          <w:p w14:paraId="56A665A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275" w:type="dxa"/>
            <w:vAlign w:val="center"/>
          </w:tcPr>
          <w:p w14:paraId="489683F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64" w:type="dxa"/>
            <w:vAlign w:val="center"/>
          </w:tcPr>
          <w:p w14:paraId="5150B14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r>
      <w:tr w14:paraId="7FB6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3FCEE7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72" w:type="dxa"/>
            <w:vAlign w:val="center"/>
          </w:tcPr>
          <w:p w14:paraId="6954220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463" w:type="dxa"/>
            <w:gridSpan w:val="2"/>
            <w:vAlign w:val="center"/>
          </w:tcPr>
          <w:p w14:paraId="5BAAD44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702" w:type="dxa"/>
            <w:vAlign w:val="center"/>
          </w:tcPr>
          <w:p w14:paraId="439F01F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275" w:type="dxa"/>
            <w:vAlign w:val="center"/>
          </w:tcPr>
          <w:p w14:paraId="461BF7F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64" w:type="dxa"/>
            <w:vAlign w:val="center"/>
          </w:tcPr>
          <w:p w14:paraId="3A057DC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r>
      <w:tr w14:paraId="2279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2A65710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72" w:type="dxa"/>
            <w:vAlign w:val="center"/>
          </w:tcPr>
          <w:p w14:paraId="10AEA2B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463" w:type="dxa"/>
            <w:gridSpan w:val="2"/>
            <w:vAlign w:val="center"/>
          </w:tcPr>
          <w:p w14:paraId="16A519A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702" w:type="dxa"/>
            <w:vAlign w:val="center"/>
          </w:tcPr>
          <w:p w14:paraId="56D5E6F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275" w:type="dxa"/>
            <w:vAlign w:val="center"/>
          </w:tcPr>
          <w:p w14:paraId="670AA6F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c>
          <w:tcPr>
            <w:tcW w:w="1364" w:type="dxa"/>
            <w:vAlign w:val="center"/>
          </w:tcPr>
          <w:p w14:paraId="1EB50B2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Cs w:val="21"/>
                <w:highlight w:val="none"/>
                <w:shd w:val="clear" w:color="auto" w:fill="FFFFFF" w:themeFill="background1"/>
              </w:rPr>
            </w:pPr>
          </w:p>
        </w:tc>
      </w:tr>
    </w:tbl>
    <w:p w14:paraId="3625D63F">
      <w:pPr>
        <w:tabs>
          <w:tab w:val="center" w:pos="4832"/>
          <w:tab w:val="left" w:pos="7140"/>
        </w:tabs>
        <w:spacing w:line="360" w:lineRule="auto"/>
        <w:jc w:val="center"/>
        <w:rPr>
          <w:rFonts w:hint="eastAsia" w:asciiTheme="minorEastAsia" w:hAnsiTheme="minorEastAsia" w:eastAsiaTheme="minorEastAsia" w:cstheme="minorEastAsia"/>
          <w:bCs/>
          <w:color w:val="auto"/>
          <w:sz w:val="24"/>
          <w:szCs w:val="24"/>
          <w:highlight w:val="none"/>
          <w:shd w:val="clear" w:color="auto" w:fill="FFFFFF" w:themeFill="background1"/>
        </w:rPr>
      </w:pPr>
      <w:bookmarkStart w:id="140" w:name="_Toc507586176"/>
      <w:r>
        <w:rPr>
          <w:rFonts w:hint="eastAsia" w:asciiTheme="minorEastAsia" w:hAnsiTheme="minorEastAsia" w:eastAsiaTheme="minorEastAsia" w:cstheme="minorEastAsia"/>
          <w:bCs/>
          <w:color w:val="auto"/>
          <w:sz w:val="24"/>
          <w:szCs w:val="24"/>
          <w:highlight w:val="none"/>
          <w:shd w:val="clear" w:color="auto" w:fill="FFFFFF" w:themeFill="background1"/>
        </w:rPr>
        <w:t>注：提供上述人员简历表、身份证等相关证书，投标人对提供资料的真伪负责。</w:t>
      </w:r>
    </w:p>
    <w:p w14:paraId="64990281">
      <w:pPr>
        <w:tabs>
          <w:tab w:val="center" w:pos="4832"/>
          <w:tab w:val="left" w:pos="7140"/>
        </w:tabs>
        <w:spacing w:line="360" w:lineRule="auto"/>
        <w:jc w:val="center"/>
        <w:outlineLvl w:val="1"/>
        <w:rPr>
          <w:rFonts w:hint="eastAsia" w:asciiTheme="minorEastAsia" w:hAnsiTheme="minorEastAsia" w:eastAsiaTheme="minorEastAsia" w:cstheme="minorEastAsia"/>
          <w:b/>
          <w:bCs/>
          <w:color w:val="auto"/>
          <w:sz w:val="24"/>
          <w:szCs w:val="24"/>
          <w:highlight w:val="none"/>
          <w:shd w:val="clear" w:color="auto" w:fill="FFFFFF" w:themeFill="background1"/>
        </w:rPr>
      </w:pPr>
      <w:r>
        <w:rPr>
          <w:rFonts w:hint="eastAsia" w:asciiTheme="minorEastAsia" w:hAnsiTheme="minorEastAsia" w:eastAsiaTheme="minorEastAsia" w:cstheme="minorEastAsia"/>
          <w:b/>
          <w:bCs/>
          <w:color w:val="auto"/>
          <w:sz w:val="24"/>
          <w:szCs w:val="24"/>
          <w:highlight w:val="none"/>
          <w:shd w:val="clear" w:color="auto" w:fill="FFFFFF" w:themeFill="background1"/>
        </w:rPr>
        <w:br w:type="page"/>
      </w:r>
      <w:bookmarkStart w:id="141" w:name="_Toc533503192"/>
      <w:bookmarkStart w:id="142" w:name="_Toc38446481"/>
      <w:bookmarkStart w:id="143" w:name="_Toc4484"/>
      <w:bookmarkStart w:id="144" w:name="_Toc194507111"/>
      <w:r>
        <w:rPr>
          <w:rFonts w:hint="eastAsia" w:asciiTheme="minorEastAsia" w:hAnsiTheme="minorEastAsia" w:eastAsiaTheme="minorEastAsia" w:cstheme="minorEastAsia"/>
          <w:b/>
          <w:bCs/>
          <w:color w:val="auto"/>
          <w:sz w:val="24"/>
          <w:szCs w:val="24"/>
          <w:highlight w:val="none"/>
          <w:shd w:val="clear" w:color="auto" w:fill="FFFFFF" w:themeFill="background1"/>
        </w:rPr>
        <w:t>十一、</w:t>
      </w:r>
      <w:bookmarkEnd w:id="140"/>
      <w:bookmarkEnd w:id="141"/>
      <w:bookmarkEnd w:id="142"/>
      <w:r>
        <w:rPr>
          <w:rFonts w:hint="eastAsia" w:asciiTheme="minorEastAsia" w:hAnsiTheme="minorEastAsia" w:eastAsiaTheme="minorEastAsia" w:cstheme="minorEastAsia"/>
          <w:b/>
          <w:bCs/>
          <w:color w:val="auto"/>
          <w:sz w:val="24"/>
          <w:szCs w:val="24"/>
          <w:highlight w:val="none"/>
          <w:shd w:val="clear" w:color="auto" w:fill="FFFFFF" w:themeFill="background1"/>
        </w:rPr>
        <w:t>拟派本项目服务人员情况表</w:t>
      </w:r>
      <w:bookmarkEnd w:id="143"/>
      <w:bookmarkEnd w:id="144"/>
    </w:p>
    <w:p w14:paraId="5D0203FA">
      <w:pPr>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tbl>
      <w:tblPr>
        <w:tblStyle w:val="4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8"/>
        <w:gridCol w:w="1208"/>
        <w:gridCol w:w="886"/>
        <w:gridCol w:w="989"/>
        <w:gridCol w:w="989"/>
        <w:gridCol w:w="1648"/>
        <w:gridCol w:w="1524"/>
      </w:tblGrid>
      <w:tr w14:paraId="517A9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315F63F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姓名</w:t>
            </w:r>
          </w:p>
        </w:tc>
        <w:tc>
          <w:tcPr>
            <w:tcW w:w="709" w:type="pct"/>
            <w:vAlign w:val="center"/>
          </w:tcPr>
          <w:p w14:paraId="338BB66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身份证号码</w:t>
            </w:r>
          </w:p>
        </w:tc>
        <w:tc>
          <w:tcPr>
            <w:tcW w:w="520" w:type="pct"/>
            <w:vAlign w:val="center"/>
          </w:tcPr>
          <w:p w14:paraId="11E170E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性别</w:t>
            </w:r>
          </w:p>
        </w:tc>
        <w:tc>
          <w:tcPr>
            <w:tcW w:w="580" w:type="pct"/>
            <w:vAlign w:val="center"/>
          </w:tcPr>
          <w:p w14:paraId="10B5EFF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岗位</w:t>
            </w:r>
          </w:p>
        </w:tc>
        <w:tc>
          <w:tcPr>
            <w:tcW w:w="580" w:type="pct"/>
            <w:vAlign w:val="center"/>
          </w:tcPr>
          <w:p w14:paraId="2EC3B59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专业</w:t>
            </w:r>
          </w:p>
        </w:tc>
        <w:tc>
          <w:tcPr>
            <w:tcW w:w="967" w:type="pct"/>
            <w:vAlign w:val="center"/>
          </w:tcPr>
          <w:p w14:paraId="251A3A0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从事类似</w:t>
            </w:r>
          </w:p>
          <w:p w14:paraId="7A31B02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工作年限</w:t>
            </w:r>
          </w:p>
        </w:tc>
        <w:tc>
          <w:tcPr>
            <w:tcW w:w="894" w:type="pct"/>
            <w:vAlign w:val="center"/>
          </w:tcPr>
          <w:p w14:paraId="5F40BC0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备注</w:t>
            </w:r>
          </w:p>
        </w:tc>
      </w:tr>
      <w:tr w14:paraId="129BC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663406C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709" w:type="pct"/>
            <w:vAlign w:val="center"/>
          </w:tcPr>
          <w:p w14:paraId="74F49AB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520" w:type="pct"/>
            <w:vAlign w:val="center"/>
          </w:tcPr>
          <w:p w14:paraId="66E1496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580" w:type="pct"/>
            <w:vAlign w:val="center"/>
          </w:tcPr>
          <w:p w14:paraId="6BCAFC1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580" w:type="pct"/>
            <w:vAlign w:val="center"/>
          </w:tcPr>
          <w:p w14:paraId="653502B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967" w:type="pct"/>
            <w:vAlign w:val="center"/>
          </w:tcPr>
          <w:p w14:paraId="3DB6587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894" w:type="pct"/>
            <w:vAlign w:val="center"/>
          </w:tcPr>
          <w:p w14:paraId="176B836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r>
      <w:tr w14:paraId="07D4C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7D21BBA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709" w:type="pct"/>
            <w:vAlign w:val="center"/>
          </w:tcPr>
          <w:p w14:paraId="1228E99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520" w:type="pct"/>
            <w:vAlign w:val="center"/>
          </w:tcPr>
          <w:p w14:paraId="4695D2F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580" w:type="pct"/>
            <w:vAlign w:val="center"/>
          </w:tcPr>
          <w:p w14:paraId="7CCB45C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580" w:type="pct"/>
            <w:vAlign w:val="center"/>
          </w:tcPr>
          <w:p w14:paraId="1D40499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967" w:type="pct"/>
            <w:vAlign w:val="center"/>
          </w:tcPr>
          <w:p w14:paraId="46541A8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894" w:type="pct"/>
            <w:vAlign w:val="center"/>
          </w:tcPr>
          <w:p w14:paraId="238A330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r>
      <w:tr w14:paraId="524B9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0A0272A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709" w:type="pct"/>
            <w:vAlign w:val="center"/>
          </w:tcPr>
          <w:p w14:paraId="1AF5DB1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520" w:type="pct"/>
            <w:vAlign w:val="center"/>
          </w:tcPr>
          <w:p w14:paraId="64E3F54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580" w:type="pct"/>
            <w:vAlign w:val="center"/>
          </w:tcPr>
          <w:p w14:paraId="184657E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580" w:type="pct"/>
            <w:vAlign w:val="center"/>
          </w:tcPr>
          <w:p w14:paraId="5DA7E77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967" w:type="pct"/>
            <w:vAlign w:val="center"/>
          </w:tcPr>
          <w:p w14:paraId="0D681EF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894" w:type="pct"/>
            <w:vAlign w:val="center"/>
          </w:tcPr>
          <w:p w14:paraId="6E79D0C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r>
      <w:tr w14:paraId="6B397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393B15B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709" w:type="pct"/>
            <w:vAlign w:val="center"/>
          </w:tcPr>
          <w:p w14:paraId="2ABDA5D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520" w:type="pct"/>
            <w:vAlign w:val="center"/>
          </w:tcPr>
          <w:p w14:paraId="4890DD9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580" w:type="pct"/>
            <w:vAlign w:val="center"/>
          </w:tcPr>
          <w:p w14:paraId="7891963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580" w:type="pct"/>
            <w:vAlign w:val="center"/>
          </w:tcPr>
          <w:p w14:paraId="043C83D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967" w:type="pct"/>
            <w:vAlign w:val="center"/>
          </w:tcPr>
          <w:p w14:paraId="209A8A1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894" w:type="pct"/>
            <w:vAlign w:val="center"/>
          </w:tcPr>
          <w:p w14:paraId="63AFD2D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r>
      <w:tr w14:paraId="417D0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15D484C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709" w:type="pct"/>
            <w:vAlign w:val="center"/>
          </w:tcPr>
          <w:p w14:paraId="14F6FE3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520" w:type="pct"/>
            <w:vAlign w:val="center"/>
          </w:tcPr>
          <w:p w14:paraId="6284679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580" w:type="pct"/>
            <w:vAlign w:val="center"/>
          </w:tcPr>
          <w:p w14:paraId="0C86E83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580" w:type="pct"/>
            <w:vAlign w:val="center"/>
          </w:tcPr>
          <w:p w14:paraId="2E886AF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967" w:type="pct"/>
            <w:vAlign w:val="center"/>
          </w:tcPr>
          <w:p w14:paraId="427B5FE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894" w:type="pct"/>
            <w:vAlign w:val="center"/>
          </w:tcPr>
          <w:p w14:paraId="121B6EF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r>
      <w:tr w14:paraId="1D160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757E359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709" w:type="pct"/>
            <w:vAlign w:val="center"/>
          </w:tcPr>
          <w:p w14:paraId="05DB9BE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520" w:type="pct"/>
            <w:vAlign w:val="center"/>
          </w:tcPr>
          <w:p w14:paraId="54F7EA7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580" w:type="pct"/>
            <w:vAlign w:val="center"/>
          </w:tcPr>
          <w:p w14:paraId="45EACE5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580" w:type="pct"/>
            <w:vAlign w:val="center"/>
          </w:tcPr>
          <w:p w14:paraId="5BFBBEA5">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967" w:type="pct"/>
            <w:vAlign w:val="center"/>
          </w:tcPr>
          <w:p w14:paraId="63CD994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894" w:type="pct"/>
            <w:vAlign w:val="center"/>
          </w:tcPr>
          <w:p w14:paraId="617D403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r>
      <w:tr w14:paraId="1DCCF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72174B1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709" w:type="pct"/>
            <w:vAlign w:val="center"/>
          </w:tcPr>
          <w:p w14:paraId="02A86F6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520" w:type="pct"/>
            <w:vAlign w:val="center"/>
          </w:tcPr>
          <w:p w14:paraId="12C65ED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580" w:type="pct"/>
            <w:vAlign w:val="center"/>
          </w:tcPr>
          <w:p w14:paraId="5F304BB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580" w:type="pct"/>
            <w:vAlign w:val="center"/>
          </w:tcPr>
          <w:p w14:paraId="5AD4DF5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967" w:type="pct"/>
            <w:vAlign w:val="center"/>
          </w:tcPr>
          <w:p w14:paraId="33896AE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894" w:type="pct"/>
            <w:vAlign w:val="center"/>
          </w:tcPr>
          <w:p w14:paraId="39D7907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r>
      <w:tr w14:paraId="7ED6B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5AE2B25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709" w:type="pct"/>
            <w:vAlign w:val="center"/>
          </w:tcPr>
          <w:p w14:paraId="45DFB42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520" w:type="pct"/>
            <w:vAlign w:val="center"/>
          </w:tcPr>
          <w:p w14:paraId="320F172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580" w:type="pct"/>
            <w:vAlign w:val="center"/>
          </w:tcPr>
          <w:p w14:paraId="07F73A7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580" w:type="pct"/>
            <w:vAlign w:val="center"/>
          </w:tcPr>
          <w:p w14:paraId="328A82C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967" w:type="pct"/>
            <w:vAlign w:val="center"/>
          </w:tcPr>
          <w:p w14:paraId="06C8ECA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894" w:type="pct"/>
            <w:vAlign w:val="center"/>
          </w:tcPr>
          <w:p w14:paraId="652CB2D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r>
      <w:tr w14:paraId="6861A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pct"/>
            <w:vAlign w:val="center"/>
          </w:tcPr>
          <w:p w14:paraId="0E6F10C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709" w:type="pct"/>
            <w:vAlign w:val="center"/>
          </w:tcPr>
          <w:p w14:paraId="55E2BB6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520" w:type="pct"/>
            <w:vAlign w:val="center"/>
          </w:tcPr>
          <w:p w14:paraId="763CC2A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580" w:type="pct"/>
            <w:vAlign w:val="center"/>
          </w:tcPr>
          <w:p w14:paraId="14043EC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580" w:type="pct"/>
            <w:vAlign w:val="center"/>
          </w:tcPr>
          <w:p w14:paraId="01E96ED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967" w:type="pct"/>
            <w:vAlign w:val="center"/>
          </w:tcPr>
          <w:p w14:paraId="734D6B4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c>
          <w:tcPr>
            <w:tcW w:w="894" w:type="pct"/>
            <w:vAlign w:val="center"/>
          </w:tcPr>
          <w:p w14:paraId="7C190F0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Cs w:val="21"/>
                <w:highlight w:val="none"/>
              </w:rPr>
            </w:pPr>
          </w:p>
        </w:tc>
      </w:tr>
    </w:tbl>
    <w:p w14:paraId="047DD3B8">
      <w:pPr>
        <w:spacing w:line="360" w:lineRule="auto"/>
        <w:rPr>
          <w:rFonts w:hint="eastAsia" w:asciiTheme="minorEastAsia" w:hAnsiTheme="minorEastAsia" w:eastAsiaTheme="minorEastAsia" w:cstheme="minorEastAsia"/>
          <w:bCs/>
          <w:color w:val="auto"/>
          <w:sz w:val="24"/>
          <w:szCs w:val="24"/>
          <w:highlight w:val="none"/>
          <w:shd w:val="clear" w:color="auto" w:fill="FFFFFF" w:themeFill="background1"/>
        </w:rPr>
      </w:pPr>
      <w:r>
        <w:rPr>
          <w:rFonts w:hint="eastAsia" w:asciiTheme="minorEastAsia" w:hAnsiTheme="minorEastAsia" w:eastAsiaTheme="minorEastAsia" w:cstheme="minorEastAsia"/>
          <w:bCs/>
          <w:color w:val="auto"/>
          <w:sz w:val="24"/>
          <w:szCs w:val="24"/>
          <w:highlight w:val="none"/>
          <w:shd w:val="clear" w:color="auto" w:fill="FFFFFF" w:themeFill="background1"/>
        </w:rPr>
        <w:t>1、项目服务人员由投标人自行确定，但应能够满足本项目的基本需求。</w:t>
      </w:r>
    </w:p>
    <w:p w14:paraId="6A2FE50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 w:val="24"/>
          <w:szCs w:val="24"/>
          <w:highlight w:val="none"/>
          <w:shd w:val="clear" w:color="auto" w:fill="FFFFFF" w:themeFill="background1"/>
        </w:rPr>
        <w:t>2、上述人员应附身份证、相关证明材料等材料扫描件，投标人对提供资料的真伪负责。</w:t>
      </w:r>
    </w:p>
    <w:p w14:paraId="4A7122D1">
      <w:pPr>
        <w:tabs>
          <w:tab w:val="center" w:pos="4832"/>
          <w:tab w:val="left" w:pos="7140"/>
        </w:tabs>
        <w:spacing w:line="360" w:lineRule="auto"/>
        <w:jc w:val="center"/>
        <w:outlineLvl w:val="1"/>
        <w:rPr>
          <w:rFonts w:hint="eastAsia" w:asciiTheme="minorEastAsia" w:hAnsiTheme="minorEastAsia" w:eastAsiaTheme="minorEastAsia" w:cstheme="minorEastAsia"/>
          <w:b/>
          <w:bCs/>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br w:type="page"/>
      </w:r>
      <w:bookmarkStart w:id="145" w:name="_Toc148713533"/>
      <w:bookmarkStart w:id="146" w:name="_Toc194507112"/>
      <w:bookmarkStart w:id="147" w:name="_Toc507586177"/>
      <w:bookmarkStart w:id="148" w:name="_Toc533503193"/>
      <w:bookmarkStart w:id="149" w:name="_Toc38446482"/>
      <w:bookmarkStart w:id="150" w:name="_Toc4741"/>
      <w:r>
        <w:rPr>
          <w:rFonts w:hint="eastAsia" w:asciiTheme="minorEastAsia" w:hAnsiTheme="minorEastAsia" w:eastAsiaTheme="minorEastAsia" w:cstheme="minorEastAsia"/>
          <w:b/>
          <w:bCs/>
          <w:color w:val="auto"/>
          <w:sz w:val="24"/>
          <w:szCs w:val="24"/>
          <w:highlight w:val="none"/>
          <w:shd w:val="clear" w:color="auto" w:fill="FFFFFF" w:themeFill="background1"/>
        </w:rPr>
        <w:t>十二、售后服务承诺书</w:t>
      </w:r>
      <w:bookmarkEnd w:id="145"/>
      <w:bookmarkEnd w:id="146"/>
    </w:p>
    <w:p w14:paraId="71518264">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bCs/>
          <w:color w:val="auto"/>
          <w:sz w:val="24"/>
          <w:szCs w:val="24"/>
          <w:highlight w:val="none"/>
          <w:shd w:val="clear" w:color="auto" w:fill="FFFFFF" w:themeFill="background1"/>
        </w:rPr>
        <w:t>售后服务承诺书的格式和内容由投标人根据本项目的具体情况</w:t>
      </w:r>
      <w:r>
        <w:rPr>
          <w:rFonts w:hint="eastAsia" w:asciiTheme="minorEastAsia" w:hAnsiTheme="minorEastAsia" w:eastAsiaTheme="minorEastAsia" w:cstheme="minorEastAsia"/>
          <w:color w:val="auto"/>
          <w:sz w:val="24"/>
          <w:szCs w:val="24"/>
          <w:highlight w:val="none"/>
          <w:shd w:val="clear" w:color="auto" w:fill="FFFFFF" w:themeFill="background1"/>
        </w:rPr>
        <w:t>自行拟定。</w:t>
      </w:r>
    </w:p>
    <w:p w14:paraId="5F0427B1">
      <w:pPr>
        <w:widowControl/>
        <w:jc w:val="left"/>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br w:type="page"/>
      </w:r>
    </w:p>
    <w:p w14:paraId="3D73AAC3">
      <w:pPr>
        <w:spacing w:line="360" w:lineRule="auto"/>
        <w:jc w:val="center"/>
        <w:outlineLvl w:val="1"/>
        <w:rPr>
          <w:rFonts w:hint="eastAsia" w:asciiTheme="minorEastAsia" w:hAnsiTheme="minorEastAsia" w:eastAsiaTheme="minorEastAsia" w:cstheme="minorEastAsia"/>
          <w:bCs/>
          <w:color w:val="auto"/>
          <w:szCs w:val="24"/>
          <w:highlight w:val="none"/>
          <w:shd w:val="clear" w:color="auto" w:fill="FFFFFF" w:themeFill="background1"/>
        </w:rPr>
      </w:pPr>
      <w:bookmarkStart w:id="151" w:name="_Toc194507113"/>
      <w:r>
        <w:rPr>
          <w:rFonts w:hint="eastAsia" w:asciiTheme="minorEastAsia" w:hAnsiTheme="minorEastAsia" w:eastAsiaTheme="minorEastAsia" w:cstheme="minorEastAsia"/>
          <w:b/>
          <w:color w:val="auto"/>
          <w:sz w:val="24"/>
          <w:szCs w:val="24"/>
          <w:highlight w:val="none"/>
          <w:shd w:val="clear" w:color="auto" w:fill="FFFFFF" w:themeFill="background1"/>
        </w:rPr>
        <w:t>十三、</w:t>
      </w:r>
      <w:r>
        <w:rPr>
          <w:rFonts w:hint="eastAsia" w:asciiTheme="minorEastAsia" w:hAnsiTheme="minorEastAsia" w:eastAsiaTheme="minorEastAsia" w:cstheme="minorEastAsia"/>
          <w:b/>
          <w:bCs/>
          <w:color w:val="auto"/>
          <w:sz w:val="24"/>
          <w:szCs w:val="24"/>
          <w:highlight w:val="none"/>
          <w:shd w:val="clear" w:color="auto" w:fill="FFFFFF" w:themeFill="background1"/>
        </w:rPr>
        <w:t>技术方案</w:t>
      </w:r>
      <w:bookmarkEnd w:id="147"/>
      <w:bookmarkEnd w:id="148"/>
      <w:bookmarkEnd w:id="149"/>
      <w:bookmarkEnd w:id="150"/>
      <w:bookmarkEnd w:id="151"/>
    </w:p>
    <w:p w14:paraId="196ABF2D">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bCs/>
          <w:color w:val="auto"/>
          <w:sz w:val="24"/>
          <w:szCs w:val="24"/>
          <w:highlight w:val="none"/>
          <w:shd w:val="clear" w:color="auto" w:fill="FFFFFF" w:themeFill="background1"/>
        </w:rPr>
        <w:t>投标人须提交拟完成本项目的技术方案，技术方案的格式和内容由投标人根据本项目的具体情况</w:t>
      </w:r>
      <w:r>
        <w:rPr>
          <w:rFonts w:hint="eastAsia" w:asciiTheme="minorEastAsia" w:hAnsiTheme="minorEastAsia" w:eastAsiaTheme="minorEastAsia" w:cstheme="minorEastAsia"/>
          <w:color w:val="auto"/>
          <w:sz w:val="24"/>
          <w:szCs w:val="24"/>
          <w:highlight w:val="none"/>
          <w:shd w:val="clear" w:color="auto" w:fill="FFFFFF" w:themeFill="background1"/>
        </w:rPr>
        <w:t>自行拟定。</w:t>
      </w:r>
    </w:p>
    <w:p w14:paraId="2F34EE00">
      <w:pPr>
        <w:widowControl/>
        <w:jc w:val="left"/>
        <w:rPr>
          <w:rFonts w:hint="eastAsia" w:asciiTheme="minorEastAsia" w:hAnsiTheme="minorEastAsia" w:eastAsiaTheme="minorEastAsia" w:cstheme="minorEastAsia"/>
          <w:bCs/>
          <w:color w:val="auto"/>
          <w:sz w:val="24"/>
          <w:szCs w:val="24"/>
          <w:highlight w:val="none"/>
          <w:shd w:val="clear" w:color="auto" w:fill="FFFFFF" w:themeFill="background1"/>
        </w:rPr>
      </w:pPr>
      <w:r>
        <w:rPr>
          <w:rFonts w:hint="eastAsia" w:asciiTheme="minorEastAsia" w:hAnsiTheme="minorEastAsia" w:eastAsiaTheme="minorEastAsia" w:cstheme="minorEastAsia"/>
          <w:bCs/>
          <w:color w:val="auto"/>
          <w:sz w:val="24"/>
          <w:szCs w:val="24"/>
          <w:highlight w:val="none"/>
          <w:shd w:val="clear" w:color="auto" w:fill="FFFFFF" w:themeFill="background1"/>
        </w:rPr>
        <w:br w:type="page"/>
      </w:r>
    </w:p>
    <w:p w14:paraId="1C9B48E0">
      <w:pPr>
        <w:widowControl/>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bookmarkStart w:id="152" w:name="_Toc2961779"/>
      <w:bookmarkStart w:id="153" w:name="_Toc147945042"/>
      <w:bookmarkStart w:id="154" w:name="_Toc194507114"/>
      <w:bookmarkStart w:id="155" w:name="_Toc104559011"/>
      <w:bookmarkStart w:id="156" w:name="_Toc146742506"/>
      <w:bookmarkStart w:id="157" w:name="_Toc140240906"/>
      <w:r>
        <w:rPr>
          <w:rFonts w:hint="eastAsia" w:asciiTheme="minorEastAsia" w:hAnsiTheme="minorEastAsia" w:eastAsiaTheme="minorEastAsia" w:cstheme="minorEastAsia"/>
          <w:b/>
          <w:color w:val="auto"/>
          <w:sz w:val="24"/>
          <w:szCs w:val="24"/>
          <w:highlight w:val="none"/>
          <w:shd w:val="clear" w:color="auto" w:fill="FFFFFF" w:themeFill="background1"/>
        </w:rPr>
        <w:t>十四、投标保证金证明材料（扫描件）</w:t>
      </w:r>
      <w:bookmarkEnd w:id="152"/>
      <w:bookmarkEnd w:id="153"/>
      <w:bookmarkEnd w:id="154"/>
      <w:bookmarkEnd w:id="155"/>
      <w:bookmarkEnd w:id="156"/>
      <w:bookmarkEnd w:id="157"/>
    </w:p>
    <w:p w14:paraId="0C4768CF">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保证金缴纳凭证：投标人可将本项目保证金支付的汇款凭证、支票、汇票或保证金收据的扫描件作为缴纳凭证制作在投标文件中。</w:t>
      </w:r>
    </w:p>
    <w:p w14:paraId="2A8C7FDA">
      <w:pPr>
        <w:widowControl/>
        <w:jc w:val="left"/>
        <w:rPr>
          <w:rFonts w:hint="eastAsia" w:asciiTheme="minorEastAsia" w:hAnsiTheme="minorEastAsia" w:eastAsiaTheme="minorEastAsia" w:cstheme="minorEastAsia"/>
          <w:b/>
          <w:color w:val="auto"/>
          <w:sz w:val="24"/>
          <w:szCs w:val="24"/>
          <w:highlight w:val="none"/>
          <w:shd w:val="clear" w:color="auto" w:fill="FFFFFF" w:themeFill="background1"/>
        </w:rPr>
      </w:pPr>
    </w:p>
    <w:p w14:paraId="6B119FF1">
      <w:pPr>
        <w:widowControl/>
        <w:jc w:val="center"/>
        <w:outlineLvl w:val="1"/>
        <w:rPr>
          <w:rFonts w:hint="eastAsia" w:asciiTheme="minorEastAsia" w:hAnsiTheme="minorEastAsia" w:eastAsiaTheme="minorEastAsia" w:cstheme="minorEastAsia"/>
          <w:b/>
          <w:color w:val="auto"/>
          <w:sz w:val="24"/>
          <w:szCs w:val="24"/>
          <w:highlight w:val="none"/>
          <w:shd w:val="clear" w:color="auto" w:fill="FFFFFF" w:themeFill="background1"/>
        </w:rPr>
      </w:pPr>
      <w:bookmarkStart w:id="158" w:name="_Toc147945043"/>
      <w:bookmarkStart w:id="159" w:name="_Toc194507115"/>
      <w:r>
        <w:rPr>
          <w:rFonts w:hint="eastAsia" w:asciiTheme="minorEastAsia" w:hAnsiTheme="minorEastAsia" w:eastAsiaTheme="minorEastAsia" w:cstheme="minorEastAsia"/>
          <w:b/>
          <w:color w:val="auto"/>
          <w:sz w:val="24"/>
          <w:szCs w:val="24"/>
          <w:highlight w:val="none"/>
          <w:shd w:val="clear" w:color="auto" w:fill="FFFFFF" w:themeFill="background1"/>
        </w:rPr>
        <w:t>十五、其他需要提交的资料</w:t>
      </w:r>
      <w:bookmarkEnd w:id="158"/>
      <w:bookmarkEnd w:id="159"/>
    </w:p>
    <w:p w14:paraId="1E31C0E9">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rPr>
        <w:t>根据招标文件的要求和投标人认为需要提供的资料。</w:t>
      </w:r>
    </w:p>
    <w:p w14:paraId="75C274E5">
      <w:pPr>
        <w:autoSpaceDE w:val="0"/>
        <w:autoSpaceDN w:val="0"/>
        <w:adjustRightInd w:val="0"/>
        <w:jc w:val="center"/>
        <w:rPr>
          <w:rFonts w:hint="eastAsia" w:asciiTheme="minorEastAsia" w:hAnsiTheme="minorEastAsia" w:eastAsiaTheme="minorEastAsia" w:cstheme="minorEastAsia"/>
          <w:color w:val="auto"/>
          <w:kern w:val="0"/>
          <w:sz w:val="24"/>
          <w:szCs w:val="24"/>
          <w:highlight w:val="none"/>
        </w:rPr>
      </w:pPr>
    </w:p>
    <w:p w14:paraId="400B759E">
      <w:pPr>
        <w:widowControl/>
        <w:adjustRightInd w:val="0"/>
        <w:snapToGrid w:val="0"/>
        <w:spacing w:line="360" w:lineRule="auto"/>
        <w:jc w:val="center"/>
        <w:rPr>
          <w:rFonts w:hint="eastAsia" w:asciiTheme="minorEastAsia" w:hAnsiTheme="minorEastAsia" w:eastAsiaTheme="minorEastAsia" w:cstheme="minorEastAsia"/>
          <w:b/>
          <w:color w:val="auto"/>
          <w:spacing w:val="6"/>
          <w:kern w:val="0"/>
          <w:sz w:val="24"/>
          <w:szCs w:val="24"/>
          <w:highlight w:val="none"/>
        </w:rPr>
      </w:pPr>
      <w:r>
        <w:rPr>
          <w:rFonts w:hint="eastAsia" w:asciiTheme="minorEastAsia" w:hAnsiTheme="minorEastAsia" w:eastAsiaTheme="minorEastAsia" w:cstheme="minorEastAsia"/>
          <w:b/>
          <w:color w:val="auto"/>
          <w:spacing w:val="6"/>
          <w:kern w:val="0"/>
          <w:sz w:val="24"/>
          <w:szCs w:val="24"/>
          <w:highlight w:val="none"/>
        </w:rPr>
        <w:t>15.1、不存在与参加本项目的其它供应商单位负责人为同一人或者存在直接控股、管理关系承诺函</w:t>
      </w:r>
    </w:p>
    <w:p w14:paraId="12AC1521">
      <w:pPr>
        <w:widowControl/>
        <w:adjustRightInd w:val="0"/>
        <w:snapToGrid w:val="0"/>
        <w:spacing w:line="360" w:lineRule="auto"/>
        <w:jc w:val="left"/>
        <w:rPr>
          <w:rFonts w:hint="eastAsia" w:asciiTheme="minorEastAsia" w:hAnsiTheme="minorEastAsia" w:eastAsiaTheme="minorEastAsia" w:cstheme="minorEastAsia"/>
          <w:color w:val="auto"/>
          <w:spacing w:val="6"/>
          <w:kern w:val="0"/>
          <w:sz w:val="24"/>
          <w:szCs w:val="24"/>
          <w:highlight w:val="none"/>
        </w:rPr>
      </w:pPr>
    </w:p>
    <w:p w14:paraId="6EB34796">
      <w:pPr>
        <w:widowControl/>
        <w:adjustRightInd w:val="0"/>
        <w:snapToGrid w:val="0"/>
        <w:spacing w:line="360" w:lineRule="auto"/>
        <w:jc w:val="left"/>
        <w:rPr>
          <w:rFonts w:hint="eastAsia" w:asciiTheme="minorEastAsia" w:hAnsiTheme="minorEastAsia" w:eastAsiaTheme="minorEastAsia" w:cstheme="minorEastAsia"/>
          <w:color w:val="auto"/>
          <w:spacing w:val="6"/>
          <w:kern w:val="0"/>
          <w:sz w:val="24"/>
          <w:szCs w:val="24"/>
          <w:highlight w:val="none"/>
        </w:rPr>
      </w:pPr>
      <w:r>
        <w:rPr>
          <w:rFonts w:hint="eastAsia" w:asciiTheme="minorEastAsia" w:hAnsiTheme="minorEastAsia" w:eastAsiaTheme="minorEastAsia" w:cstheme="minorEastAsia"/>
          <w:color w:val="auto"/>
          <w:spacing w:val="6"/>
          <w:kern w:val="0"/>
          <w:sz w:val="24"/>
          <w:szCs w:val="24"/>
          <w:highlight w:val="none"/>
          <w:u w:val="single"/>
        </w:rPr>
        <w:t xml:space="preserve">    采购人    </w:t>
      </w:r>
      <w:r>
        <w:rPr>
          <w:rFonts w:hint="eastAsia" w:asciiTheme="minorEastAsia" w:hAnsiTheme="minorEastAsia" w:eastAsiaTheme="minorEastAsia" w:cstheme="minorEastAsia"/>
          <w:color w:val="auto"/>
          <w:spacing w:val="6"/>
          <w:kern w:val="0"/>
          <w:sz w:val="24"/>
          <w:szCs w:val="24"/>
          <w:highlight w:val="none"/>
        </w:rPr>
        <w:t>：</w:t>
      </w:r>
    </w:p>
    <w:p w14:paraId="6ECE32F6">
      <w:pPr>
        <w:spacing w:line="360" w:lineRule="auto"/>
        <w:ind w:firstLine="480" w:firstLineChars="200"/>
        <w:rPr>
          <w:rFonts w:hint="eastAsia" w:asciiTheme="minorEastAsia" w:hAnsiTheme="minorEastAsia" w:eastAsiaTheme="minorEastAsia" w:cstheme="minorEastAsia"/>
          <w:bCs/>
          <w:color w:val="auto"/>
          <w:sz w:val="24"/>
          <w:szCs w:val="24"/>
          <w:highlight w:val="none"/>
          <w:shd w:val="clear" w:color="auto" w:fill="FFFFFF" w:themeFill="background1"/>
        </w:rPr>
      </w:pPr>
      <w:r>
        <w:rPr>
          <w:rFonts w:hint="eastAsia" w:asciiTheme="minorEastAsia" w:hAnsiTheme="minorEastAsia" w:eastAsiaTheme="minorEastAsia" w:cstheme="minorEastAsia"/>
          <w:bCs/>
          <w:color w:val="auto"/>
          <w:sz w:val="24"/>
          <w:szCs w:val="24"/>
          <w:highlight w:val="none"/>
          <w:shd w:val="clear" w:color="auto" w:fill="FFFFFF" w:themeFill="background1"/>
        </w:rPr>
        <w:t>我公司参加贵单位组织的</w:t>
      </w:r>
      <w:r>
        <w:rPr>
          <w:rFonts w:hint="eastAsia" w:asciiTheme="minorEastAsia" w:hAnsiTheme="minorEastAsia" w:eastAsiaTheme="minorEastAsia" w:cstheme="minorEastAsia"/>
          <w:bCs/>
          <w:color w:val="auto"/>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bCs/>
          <w:color w:val="auto"/>
          <w:sz w:val="24"/>
          <w:szCs w:val="24"/>
          <w:highlight w:val="none"/>
          <w:shd w:val="clear" w:color="auto" w:fill="FFFFFF" w:themeFill="background1"/>
        </w:rPr>
        <w:t>(</w:t>
      </w:r>
      <w:r>
        <w:rPr>
          <w:rFonts w:hint="eastAsia" w:asciiTheme="minorEastAsia" w:hAnsiTheme="minorEastAsia" w:eastAsiaTheme="minorEastAsia" w:cstheme="minorEastAsia"/>
          <w:color w:val="auto"/>
          <w:kern w:val="0"/>
          <w:sz w:val="24"/>
          <w:szCs w:val="24"/>
          <w:highlight w:val="none"/>
          <w:shd w:val="clear" w:color="auto" w:fill="FFFFFF" w:themeFill="background1"/>
        </w:rPr>
        <w:t>项目</w:t>
      </w:r>
      <w:r>
        <w:rPr>
          <w:rFonts w:hint="eastAsia" w:asciiTheme="minorEastAsia" w:hAnsiTheme="minorEastAsia" w:eastAsiaTheme="minorEastAsia" w:cstheme="minorEastAsia"/>
          <w:bCs/>
          <w:color w:val="auto"/>
          <w:sz w:val="24"/>
          <w:szCs w:val="24"/>
          <w:highlight w:val="none"/>
          <w:shd w:val="clear" w:color="auto" w:fill="FFFFFF" w:themeFill="background1"/>
        </w:rPr>
        <w:t>名称)招标活动，郑重承诺：在参加本项目里不存在与参加本项目的其它供应商负责人为同一人或者存在直接控股、管理关系。我公司对上述承诺的真实性负责。如有虚假，将依法承担相应责任。特此承诺！</w:t>
      </w:r>
    </w:p>
    <w:p w14:paraId="7785EFBD">
      <w:pPr>
        <w:widowControl/>
        <w:adjustRightInd w:val="0"/>
        <w:snapToGrid w:val="0"/>
        <w:spacing w:line="360" w:lineRule="auto"/>
        <w:ind w:firstLine="504" w:firstLineChars="200"/>
        <w:rPr>
          <w:rFonts w:hint="eastAsia" w:asciiTheme="minorEastAsia" w:hAnsiTheme="minorEastAsia" w:eastAsiaTheme="minorEastAsia" w:cstheme="minorEastAsia"/>
          <w:color w:val="auto"/>
          <w:spacing w:val="6"/>
          <w:kern w:val="0"/>
          <w:sz w:val="24"/>
          <w:szCs w:val="24"/>
          <w:highlight w:val="none"/>
        </w:rPr>
      </w:pPr>
    </w:p>
    <w:p w14:paraId="684B26E9">
      <w:pPr>
        <w:widowControl/>
        <w:adjustRightInd w:val="0"/>
        <w:snapToGrid w:val="0"/>
        <w:spacing w:line="360" w:lineRule="auto"/>
        <w:ind w:firstLine="504" w:firstLineChars="200"/>
        <w:rPr>
          <w:rFonts w:hint="eastAsia" w:asciiTheme="minorEastAsia" w:hAnsiTheme="minorEastAsia" w:eastAsiaTheme="minorEastAsia" w:cstheme="minorEastAsia"/>
          <w:color w:val="auto"/>
          <w:spacing w:val="6"/>
          <w:kern w:val="0"/>
          <w:sz w:val="24"/>
          <w:szCs w:val="24"/>
          <w:highlight w:val="none"/>
        </w:rPr>
      </w:pPr>
    </w:p>
    <w:p w14:paraId="26209F39">
      <w:pPr>
        <w:widowControl/>
        <w:adjustRightInd w:val="0"/>
        <w:snapToGrid w:val="0"/>
        <w:spacing w:line="360" w:lineRule="auto"/>
        <w:ind w:firstLine="504" w:firstLineChars="200"/>
        <w:rPr>
          <w:rFonts w:hint="eastAsia" w:asciiTheme="minorEastAsia" w:hAnsiTheme="minorEastAsia" w:eastAsiaTheme="minorEastAsia" w:cstheme="minorEastAsia"/>
          <w:color w:val="auto"/>
          <w:spacing w:val="6"/>
          <w:kern w:val="0"/>
          <w:sz w:val="24"/>
          <w:szCs w:val="24"/>
          <w:highlight w:val="none"/>
        </w:rPr>
      </w:pPr>
    </w:p>
    <w:p w14:paraId="4C891ABC">
      <w:pPr>
        <w:widowControl/>
        <w:adjustRightInd w:val="0"/>
        <w:snapToGrid w:val="0"/>
        <w:spacing w:line="360" w:lineRule="auto"/>
        <w:ind w:firstLine="504" w:firstLineChars="200"/>
        <w:rPr>
          <w:rFonts w:hint="eastAsia" w:asciiTheme="minorEastAsia" w:hAnsiTheme="minorEastAsia" w:eastAsiaTheme="minorEastAsia" w:cstheme="minorEastAsia"/>
          <w:color w:val="auto"/>
          <w:spacing w:val="6"/>
          <w:kern w:val="0"/>
          <w:sz w:val="24"/>
          <w:szCs w:val="24"/>
          <w:highlight w:val="none"/>
        </w:rPr>
      </w:pPr>
    </w:p>
    <w:p w14:paraId="42D36DA5">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投标人：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44223A7E">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702ACEA9">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法定代表人：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35470FE6">
      <w:pPr>
        <w:widowControl/>
        <w:shd w:val="clear" w:color="auto" w:fill="FFFFFF"/>
        <w:snapToGrid w:val="0"/>
        <w:spacing w:line="360" w:lineRule="auto"/>
        <w:ind w:firstLine="42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日期： 年  月  日</w:t>
      </w:r>
    </w:p>
    <w:p w14:paraId="0239B09E">
      <w:pPr>
        <w:widowControl/>
        <w:adjustRightInd w:val="0"/>
        <w:snapToGrid w:val="0"/>
        <w:spacing w:line="360" w:lineRule="auto"/>
        <w:ind w:firstLine="504" w:firstLineChars="200"/>
        <w:rPr>
          <w:rFonts w:hint="eastAsia" w:asciiTheme="minorEastAsia" w:hAnsiTheme="minorEastAsia" w:eastAsiaTheme="minorEastAsia" w:cstheme="minorEastAsia"/>
          <w:color w:val="auto"/>
          <w:spacing w:val="6"/>
          <w:kern w:val="0"/>
          <w:sz w:val="24"/>
          <w:szCs w:val="24"/>
          <w:highlight w:val="none"/>
        </w:rPr>
        <w:sectPr>
          <w:headerReference r:id="rId9" w:type="default"/>
          <w:footerReference r:id="rId10" w:type="default"/>
          <w:pgSz w:w="11906" w:h="16838"/>
          <w:pgMar w:top="1440" w:right="1800" w:bottom="1440" w:left="1800" w:header="851" w:footer="992" w:gutter="0"/>
          <w:cols w:space="720" w:num="1"/>
          <w:docGrid w:type="lines" w:linePitch="312" w:charSpace="0"/>
        </w:sectPr>
      </w:pPr>
    </w:p>
    <w:p w14:paraId="7A394A81">
      <w:pPr>
        <w:widowControl/>
        <w:adjustRightInd w:val="0"/>
        <w:snapToGrid w:val="0"/>
        <w:spacing w:line="360" w:lineRule="auto"/>
        <w:jc w:val="center"/>
        <w:rPr>
          <w:rFonts w:hint="eastAsia" w:asciiTheme="minorEastAsia" w:hAnsiTheme="minorEastAsia" w:eastAsiaTheme="minorEastAsia" w:cstheme="minorEastAsia"/>
          <w:b/>
          <w:color w:val="auto"/>
          <w:spacing w:val="6"/>
          <w:kern w:val="0"/>
          <w:sz w:val="24"/>
          <w:szCs w:val="24"/>
          <w:highlight w:val="none"/>
        </w:rPr>
      </w:pPr>
      <w:r>
        <w:rPr>
          <w:rFonts w:hint="eastAsia" w:asciiTheme="minorEastAsia" w:hAnsiTheme="minorEastAsia" w:eastAsiaTheme="minorEastAsia" w:cstheme="minorEastAsia"/>
          <w:b/>
          <w:color w:val="auto"/>
          <w:spacing w:val="6"/>
          <w:kern w:val="0"/>
          <w:sz w:val="24"/>
          <w:szCs w:val="24"/>
          <w:highlight w:val="none"/>
        </w:rPr>
        <w:t>15.2、未提供本采购项目的整体设计、规范编制或者项目管理、监理、检测等服务的承诺函</w:t>
      </w:r>
    </w:p>
    <w:p w14:paraId="02EC1E0C">
      <w:pPr>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themeFill="background1"/>
        </w:rPr>
      </w:pPr>
    </w:p>
    <w:p w14:paraId="37495B0C">
      <w:pPr>
        <w:widowControl/>
        <w:adjustRightInd w:val="0"/>
        <w:snapToGrid w:val="0"/>
        <w:spacing w:line="360" w:lineRule="auto"/>
        <w:jc w:val="left"/>
        <w:rPr>
          <w:rFonts w:hint="eastAsia" w:asciiTheme="minorEastAsia" w:hAnsiTheme="minorEastAsia" w:eastAsiaTheme="minorEastAsia" w:cstheme="minorEastAsia"/>
          <w:color w:val="auto"/>
          <w:spacing w:val="6"/>
          <w:kern w:val="0"/>
          <w:sz w:val="24"/>
          <w:szCs w:val="24"/>
          <w:highlight w:val="none"/>
        </w:rPr>
      </w:pPr>
      <w:r>
        <w:rPr>
          <w:rFonts w:hint="eastAsia" w:asciiTheme="minorEastAsia" w:hAnsiTheme="minorEastAsia" w:eastAsiaTheme="minorEastAsia" w:cstheme="minorEastAsia"/>
          <w:color w:val="auto"/>
          <w:spacing w:val="6"/>
          <w:kern w:val="0"/>
          <w:sz w:val="24"/>
          <w:szCs w:val="24"/>
          <w:highlight w:val="none"/>
          <w:u w:val="single"/>
        </w:rPr>
        <w:t xml:space="preserve">   采购人    </w:t>
      </w:r>
      <w:r>
        <w:rPr>
          <w:rFonts w:hint="eastAsia" w:asciiTheme="minorEastAsia" w:hAnsiTheme="minorEastAsia" w:eastAsiaTheme="minorEastAsia" w:cstheme="minorEastAsia"/>
          <w:color w:val="auto"/>
          <w:spacing w:val="6"/>
          <w:kern w:val="0"/>
          <w:sz w:val="24"/>
          <w:szCs w:val="24"/>
          <w:highlight w:val="none"/>
        </w:rPr>
        <w:t>：</w:t>
      </w:r>
    </w:p>
    <w:p w14:paraId="1436A70B">
      <w:pPr>
        <w:spacing w:line="360" w:lineRule="auto"/>
        <w:ind w:firstLine="480" w:firstLineChars="200"/>
        <w:rPr>
          <w:rFonts w:hint="eastAsia" w:asciiTheme="minorEastAsia" w:hAnsiTheme="minorEastAsia" w:eastAsiaTheme="minorEastAsia" w:cstheme="minorEastAsia"/>
          <w:bCs/>
          <w:color w:val="auto"/>
          <w:sz w:val="24"/>
          <w:szCs w:val="24"/>
          <w:highlight w:val="none"/>
          <w:shd w:val="clear" w:color="auto" w:fill="FFFFFF" w:themeFill="background1"/>
        </w:rPr>
      </w:pPr>
      <w:r>
        <w:rPr>
          <w:rFonts w:hint="eastAsia" w:asciiTheme="minorEastAsia" w:hAnsiTheme="minorEastAsia" w:eastAsiaTheme="minorEastAsia" w:cstheme="minorEastAsia"/>
          <w:bCs/>
          <w:color w:val="auto"/>
          <w:sz w:val="24"/>
          <w:szCs w:val="24"/>
          <w:highlight w:val="none"/>
          <w:shd w:val="clear" w:color="auto" w:fill="FFFFFF" w:themeFill="background1"/>
        </w:rPr>
        <w:t xml:space="preserve">我公司承诺在 </w:t>
      </w:r>
      <w:r>
        <w:rPr>
          <w:rFonts w:hint="eastAsia" w:asciiTheme="minorEastAsia" w:hAnsiTheme="minorEastAsia" w:eastAsiaTheme="minorEastAsia" w:cstheme="minorEastAsia"/>
          <w:bCs/>
          <w:color w:val="auto"/>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bCs/>
          <w:color w:val="auto"/>
          <w:sz w:val="24"/>
          <w:szCs w:val="24"/>
          <w:highlight w:val="none"/>
          <w:shd w:val="clear" w:color="auto" w:fill="FFFFFF" w:themeFill="background1"/>
        </w:rPr>
        <w:t>（</w:t>
      </w:r>
      <w:r>
        <w:rPr>
          <w:rFonts w:hint="eastAsia" w:asciiTheme="minorEastAsia" w:hAnsiTheme="minorEastAsia" w:eastAsiaTheme="minorEastAsia" w:cstheme="minorEastAsia"/>
          <w:color w:val="auto"/>
          <w:kern w:val="0"/>
          <w:sz w:val="24"/>
          <w:szCs w:val="24"/>
          <w:highlight w:val="none"/>
          <w:shd w:val="clear" w:color="auto" w:fill="FFFFFF" w:themeFill="background1"/>
        </w:rPr>
        <w:t>项目</w:t>
      </w:r>
      <w:r>
        <w:rPr>
          <w:rFonts w:hint="eastAsia" w:asciiTheme="minorEastAsia" w:hAnsiTheme="minorEastAsia" w:eastAsiaTheme="minorEastAsia" w:cstheme="minorEastAsia"/>
          <w:bCs/>
          <w:color w:val="auto"/>
          <w:sz w:val="24"/>
          <w:szCs w:val="24"/>
          <w:highlight w:val="none"/>
          <w:shd w:val="clear" w:color="auto" w:fill="FFFFFF" w:themeFill="background1"/>
        </w:rPr>
        <w:t>名称）招标活动中，除单一来源采购外，未提供本项目整体设计、规范编制或者项目管理、监理、检测等服务。我公司对上述承诺的真实性负责。如有虚假，将依法承担相应责任。特此承诺！</w:t>
      </w:r>
    </w:p>
    <w:p w14:paraId="0FB306A6">
      <w:pPr>
        <w:widowControl/>
        <w:adjustRightInd w:val="0"/>
        <w:snapToGrid w:val="0"/>
        <w:spacing w:line="360" w:lineRule="auto"/>
        <w:rPr>
          <w:rFonts w:hint="eastAsia" w:asciiTheme="minorEastAsia" w:hAnsiTheme="minorEastAsia" w:eastAsiaTheme="minorEastAsia" w:cstheme="minorEastAsia"/>
          <w:color w:val="auto"/>
          <w:sz w:val="24"/>
          <w:szCs w:val="24"/>
          <w:highlight w:val="none"/>
          <w:shd w:val="clear" w:color="auto" w:fill="FFFFFF" w:themeFill="background1"/>
        </w:rPr>
      </w:pPr>
    </w:p>
    <w:p w14:paraId="6212C3E0">
      <w:pPr>
        <w:widowControl/>
        <w:adjustRightInd w:val="0"/>
        <w:snapToGrid w:val="0"/>
        <w:spacing w:line="360" w:lineRule="auto"/>
        <w:rPr>
          <w:rFonts w:hint="eastAsia" w:asciiTheme="minorEastAsia" w:hAnsiTheme="minorEastAsia" w:eastAsiaTheme="minorEastAsia" w:cstheme="minorEastAsia"/>
          <w:color w:val="auto"/>
          <w:spacing w:val="6"/>
          <w:kern w:val="0"/>
          <w:sz w:val="24"/>
          <w:szCs w:val="24"/>
          <w:highlight w:val="none"/>
        </w:rPr>
      </w:pPr>
    </w:p>
    <w:p w14:paraId="04F163B6">
      <w:pPr>
        <w:widowControl/>
        <w:adjustRightInd w:val="0"/>
        <w:snapToGrid w:val="0"/>
        <w:spacing w:line="360" w:lineRule="auto"/>
        <w:rPr>
          <w:rFonts w:hint="eastAsia" w:asciiTheme="minorEastAsia" w:hAnsiTheme="minorEastAsia" w:eastAsiaTheme="minorEastAsia" w:cstheme="minorEastAsia"/>
          <w:color w:val="auto"/>
          <w:spacing w:val="6"/>
          <w:kern w:val="0"/>
          <w:sz w:val="24"/>
          <w:szCs w:val="24"/>
          <w:highlight w:val="none"/>
        </w:rPr>
      </w:pPr>
    </w:p>
    <w:p w14:paraId="3B8AEFD8">
      <w:pPr>
        <w:widowControl/>
        <w:adjustRightInd w:val="0"/>
        <w:snapToGrid w:val="0"/>
        <w:spacing w:line="360" w:lineRule="auto"/>
        <w:rPr>
          <w:rFonts w:hint="eastAsia" w:asciiTheme="minorEastAsia" w:hAnsiTheme="minorEastAsia" w:eastAsiaTheme="minorEastAsia" w:cstheme="minorEastAsia"/>
          <w:color w:val="auto"/>
          <w:spacing w:val="6"/>
          <w:kern w:val="0"/>
          <w:sz w:val="24"/>
          <w:szCs w:val="24"/>
          <w:highlight w:val="none"/>
        </w:rPr>
      </w:pPr>
    </w:p>
    <w:p w14:paraId="5C200A2F">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投标人：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5433894F">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p>
    <w:p w14:paraId="58278C8A">
      <w:pPr>
        <w:widowControl/>
        <w:shd w:val="clear" w:color="auto" w:fill="FFFFFF"/>
        <w:snapToGrid w:val="0"/>
        <w:spacing w:line="360" w:lineRule="auto"/>
        <w:jc w:val="left"/>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法定代表人：</w:t>
      </w:r>
      <w:r>
        <w:rPr>
          <w:rFonts w:hint="eastAsia" w:asciiTheme="minorEastAsia" w:hAnsiTheme="minorEastAsia" w:eastAsiaTheme="minorEastAsia" w:cstheme="minorEastAsia"/>
          <w:color w:val="auto"/>
          <w:kern w:val="0"/>
          <w:sz w:val="24"/>
          <w:szCs w:val="24"/>
          <w:highlight w:val="none"/>
          <w:u w:val="single"/>
          <w:shd w:val="clear" w:color="auto" w:fill="FFFFFF" w:themeFill="background1"/>
        </w:rPr>
        <w:t xml:space="preserve">           </w:t>
      </w:r>
      <w:r>
        <w:rPr>
          <w:rFonts w:hint="eastAsia" w:asciiTheme="minorEastAsia" w:hAnsiTheme="minorEastAsia" w:eastAsiaTheme="minorEastAsia" w:cstheme="minorEastAsia"/>
          <w:color w:val="auto"/>
          <w:kern w:val="0"/>
          <w:sz w:val="24"/>
          <w:szCs w:val="24"/>
          <w:highlight w:val="none"/>
          <w:shd w:val="clear" w:color="auto" w:fill="FFFFFF" w:themeFill="background1"/>
        </w:rPr>
        <w:t>（盖章）</w:t>
      </w:r>
    </w:p>
    <w:p w14:paraId="7E7EFE5A">
      <w:pPr>
        <w:widowControl/>
        <w:shd w:val="clear" w:color="auto" w:fill="FFFFFF"/>
        <w:snapToGrid w:val="0"/>
        <w:spacing w:line="360" w:lineRule="auto"/>
        <w:ind w:firstLine="420"/>
        <w:jc w:val="center"/>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t xml:space="preserve">                                               日期： 年  月  日</w:t>
      </w:r>
    </w:p>
    <w:p w14:paraId="0047791B">
      <w:pPr>
        <w:rPr>
          <w:rFonts w:hint="eastAsia" w:asciiTheme="minorEastAsia" w:hAnsiTheme="minorEastAsia" w:eastAsiaTheme="minorEastAsia" w:cstheme="minorEastAsia"/>
          <w:color w:val="auto"/>
          <w:kern w:val="0"/>
          <w:sz w:val="24"/>
          <w:szCs w:val="24"/>
          <w:highlight w:val="none"/>
          <w:shd w:val="clear" w:color="auto" w:fill="FFFFFF" w:themeFill="background1"/>
        </w:rPr>
      </w:pPr>
      <w:r>
        <w:rPr>
          <w:rFonts w:hint="eastAsia" w:asciiTheme="minorEastAsia" w:hAnsiTheme="minorEastAsia" w:eastAsiaTheme="minorEastAsia" w:cstheme="minorEastAsia"/>
          <w:color w:val="auto"/>
          <w:kern w:val="0"/>
          <w:sz w:val="24"/>
          <w:szCs w:val="24"/>
          <w:highlight w:val="none"/>
          <w:shd w:val="clear" w:color="auto" w:fill="FFFFFF" w:themeFill="background1"/>
        </w:rPr>
        <w:br w:type="page"/>
      </w:r>
    </w:p>
    <w:p w14:paraId="30286276">
      <w:pPr>
        <w:widowControl/>
        <w:adjustRightInd w:val="0"/>
        <w:snapToGrid w:val="0"/>
        <w:spacing w:line="360" w:lineRule="auto"/>
        <w:jc w:val="center"/>
        <w:rPr>
          <w:rFonts w:hint="eastAsia" w:asciiTheme="minorEastAsia" w:hAnsiTheme="minorEastAsia" w:eastAsiaTheme="minorEastAsia" w:cstheme="minorEastAsia"/>
          <w:b/>
          <w:color w:val="auto"/>
          <w:spacing w:val="6"/>
          <w:kern w:val="0"/>
          <w:sz w:val="24"/>
          <w:szCs w:val="24"/>
          <w:highlight w:val="none"/>
          <w:lang w:val="en-US" w:eastAsia="zh-CN"/>
        </w:rPr>
      </w:pPr>
      <w:r>
        <w:rPr>
          <w:rFonts w:hint="eastAsia" w:asciiTheme="minorEastAsia" w:hAnsiTheme="minorEastAsia" w:eastAsiaTheme="minorEastAsia" w:cstheme="minorEastAsia"/>
          <w:b/>
          <w:color w:val="auto"/>
          <w:spacing w:val="6"/>
          <w:kern w:val="0"/>
          <w:sz w:val="24"/>
          <w:szCs w:val="24"/>
          <w:highlight w:val="none"/>
          <w:lang w:val="en-US" w:eastAsia="zh-CN"/>
        </w:rPr>
        <w:t>15.3、生产日期承诺书</w:t>
      </w:r>
    </w:p>
    <w:p w14:paraId="50FDB4A9">
      <w:pPr>
        <w:widowControl/>
        <w:jc w:val="center"/>
        <w:rPr>
          <w:rFonts w:hint="eastAsia" w:asciiTheme="minorEastAsia" w:hAnsiTheme="minorEastAsia" w:eastAsiaTheme="minorEastAsia" w:cstheme="minorEastAsia"/>
          <w:color w:val="auto"/>
          <w:sz w:val="24"/>
          <w:szCs w:val="24"/>
          <w:highlight w:val="none"/>
          <w:shd w:val="clear" w:color="auto" w:fill="FFFFFF" w:themeFill="background1"/>
        </w:rPr>
      </w:pPr>
      <w:r>
        <w:rPr>
          <w:rFonts w:hint="eastAsia" w:asciiTheme="minorEastAsia" w:hAnsiTheme="minorEastAsia" w:eastAsiaTheme="minorEastAsia" w:cstheme="minorEastAsia"/>
          <w:color w:val="auto"/>
          <w:sz w:val="24"/>
          <w:szCs w:val="24"/>
          <w:highlight w:val="none"/>
          <w:shd w:val="clear" w:color="auto" w:fill="FFFFFF" w:themeFill="background1"/>
          <w:lang w:val="en-US" w:eastAsia="zh-CN"/>
        </w:rPr>
        <w:t>格式自拟。</w:t>
      </w:r>
      <w:r>
        <w:rPr>
          <w:rFonts w:hint="eastAsia" w:asciiTheme="minorEastAsia" w:hAnsiTheme="minorEastAsia" w:eastAsiaTheme="minorEastAsia" w:cstheme="minorEastAsia"/>
          <w:color w:val="auto"/>
          <w:sz w:val="24"/>
          <w:szCs w:val="24"/>
          <w:highlight w:val="none"/>
          <w:shd w:val="clear" w:color="auto" w:fill="FFFFFF" w:themeFill="background1"/>
        </w:rPr>
        <w:br w:type="page"/>
      </w:r>
    </w:p>
    <w:p w14:paraId="3008858C">
      <w:pPr>
        <w:tabs>
          <w:tab w:val="center" w:pos="4832"/>
          <w:tab w:val="left" w:pos="7140"/>
        </w:tabs>
        <w:spacing w:line="360" w:lineRule="auto"/>
        <w:jc w:val="center"/>
        <w:outlineLvl w:val="0"/>
        <w:rPr>
          <w:rFonts w:hint="eastAsia" w:asciiTheme="minorEastAsia" w:hAnsiTheme="minorEastAsia" w:eastAsiaTheme="minorEastAsia" w:cstheme="minorEastAsia"/>
          <w:b/>
          <w:color w:val="auto"/>
          <w:sz w:val="24"/>
          <w:szCs w:val="24"/>
          <w:highlight w:val="none"/>
        </w:rPr>
      </w:pPr>
      <w:bookmarkStart w:id="160" w:name="_Toc194507116"/>
      <w:r>
        <w:rPr>
          <w:rFonts w:hint="eastAsia" w:asciiTheme="minorEastAsia" w:hAnsiTheme="minorEastAsia" w:eastAsiaTheme="minorEastAsia" w:cstheme="minorEastAsia"/>
          <w:b/>
          <w:color w:val="auto"/>
          <w:sz w:val="24"/>
          <w:szCs w:val="24"/>
          <w:highlight w:val="none"/>
        </w:rPr>
        <w:t>第六章 补充条款</w:t>
      </w:r>
      <w:bookmarkEnd w:id="160"/>
    </w:p>
    <w:p w14:paraId="15929513">
      <w:pPr>
        <w:spacing w:line="360" w:lineRule="auto"/>
        <w:outlineLvl w:val="1"/>
        <w:rPr>
          <w:rFonts w:hint="eastAsia" w:asciiTheme="minorEastAsia" w:hAnsiTheme="minorEastAsia" w:eastAsiaTheme="minorEastAsia" w:cstheme="minorEastAsia"/>
          <w:color w:val="auto"/>
          <w:spacing w:val="6"/>
          <w:sz w:val="24"/>
          <w:szCs w:val="24"/>
          <w:highlight w:val="none"/>
        </w:rPr>
      </w:pPr>
      <w:bookmarkStart w:id="161" w:name="_Toc5919"/>
      <w:bookmarkStart w:id="162" w:name="_Toc30027"/>
      <w:bookmarkStart w:id="163" w:name="_Toc26055"/>
      <w:r>
        <w:rPr>
          <w:rFonts w:hint="eastAsia" w:asciiTheme="minorEastAsia" w:hAnsiTheme="minorEastAsia" w:eastAsiaTheme="minorEastAsia" w:cstheme="minorEastAsia"/>
          <w:color w:val="auto"/>
          <w:spacing w:val="6"/>
          <w:sz w:val="24"/>
          <w:szCs w:val="24"/>
          <w:highlight w:val="none"/>
        </w:rPr>
        <w:t>附件</w:t>
      </w:r>
      <w:r>
        <w:rPr>
          <w:rFonts w:hint="eastAsia" w:asciiTheme="minorEastAsia" w:hAnsiTheme="minorEastAsia" w:eastAsiaTheme="minorEastAsia" w:cstheme="minorEastAsia"/>
          <w:color w:val="auto"/>
          <w:spacing w:val="6"/>
          <w:sz w:val="24"/>
          <w:szCs w:val="24"/>
          <w:highlight w:val="none"/>
          <w:lang w:val="en-US" w:eastAsia="zh-CN"/>
        </w:rPr>
        <w:t>一</w:t>
      </w:r>
      <w:r>
        <w:rPr>
          <w:rFonts w:hint="eastAsia" w:asciiTheme="minorEastAsia" w:hAnsiTheme="minorEastAsia" w:eastAsiaTheme="minorEastAsia" w:cstheme="minorEastAsia"/>
          <w:color w:val="auto"/>
          <w:spacing w:val="6"/>
          <w:sz w:val="24"/>
          <w:szCs w:val="24"/>
          <w:highlight w:val="none"/>
        </w:rPr>
        <w:t>、</w:t>
      </w:r>
      <w:r>
        <w:rPr>
          <w:rFonts w:hint="eastAsia" w:asciiTheme="minorEastAsia" w:hAnsiTheme="minorEastAsia" w:eastAsiaTheme="minorEastAsia" w:cstheme="minorEastAsia"/>
          <w:color w:val="auto"/>
          <w:spacing w:val="6"/>
          <w:sz w:val="24"/>
          <w:szCs w:val="24"/>
          <w:highlight w:val="none"/>
          <w:lang w:val="en-US" w:eastAsia="zh-CN"/>
        </w:rPr>
        <w:t>中小企业扶持政策</w:t>
      </w:r>
      <w:bookmarkEnd w:id="161"/>
      <w:bookmarkEnd w:id="162"/>
      <w:bookmarkEnd w:id="163"/>
    </w:p>
    <w:p w14:paraId="19CA4868">
      <w:pPr>
        <w:spacing w:line="360" w:lineRule="auto"/>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关于印发中小企业划型标准规定的通知</w:t>
      </w:r>
    </w:p>
    <w:p w14:paraId="5F606FBA">
      <w:pPr>
        <w:spacing w:line="360" w:lineRule="auto"/>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工信部联企业〔2011〕300号</w:t>
      </w:r>
    </w:p>
    <w:p w14:paraId="10C4DA99">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各省、自治区、直辖市人民政府，国务院各部委、各直属机构及有关单位：</w:t>
      </w:r>
    </w:p>
    <w:p w14:paraId="1F4853F3">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0307BF5">
      <w:pPr>
        <w:spacing w:line="360" w:lineRule="auto"/>
        <w:ind w:firstLine="504" w:firstLineChars="200"/>
        <w:jc w:val="righ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工业和信息化部</w:t>
      </w:r>
    </w:p>
    <w:p w14:paraId="5D88353A">
      <w:pPr>
        <w:spacing w:line="360" w:lineRule="auto"/>
        <w:ind w:firstLine="504" w:firstLineChars="200"/>
        <w:jc w:val="righ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国家统计局</w:t>
      </w:r>
    </w:p>
    <w:p w14:paraId="7EA9F783">
      <w:pPr>
        <w:spacing w:line="360" w:lineRule="auto"/>
        <w:ind w:firstLine="504" w:firstLineChars="200"/>
        <w:jc w:val="righ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国家发展和改革委员会</w:t>
      </w:r>
    </w:p>
    <w:p w14:paraId="7631C8F9">
      <w:pPr>
        <w:spacing w:line="360" w:lineRule="auto"/>
        <w:ind w:firstLine="504" w:firstLineChars="200"/>
        <w:jc w:val="righ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财政部</w:t>
      </w:r>
    </w:p>
    <w:p w14:paraId="3F5EA4D7">
      <w:pPr>
        <w:spacing w:line="360" w:lineRule="auto"/>
        <w:ind w:firstLine="504" w:firstLineChars="200"/>
        <w:jc w:val="righ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二○一一年六月十八日</w:t>
      </w:r>
    </w:p>
    <w:p w14:paraId="08109E54">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p>
    <w:p w14:paraId="53149E42">
      <w:pPr>
        <w:spacing w:line="360" w:lineRule="auto"/>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中小企业划型标准规定</w:t>
      </w:r>
    </w:p>
    <w:p w14:paraId="62079D01">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一、根据《中华人民共和国中小企业促进法》和《国务院关于进一步促进中小企业发展的若干意见》(国发〔2009〕36号)，制定本规定。</w:t>
      </w:r>
    </w:p>
    <w:p w14:paraId="6906ED3C">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二、中小企业划分为中型、小型、微型三种类型，具体标准根据企业从业人员、营业收入、资产总额等指标，结合行业特点制定。</w:t>
      </w:r>
    </w:p>
    <w:p w14:paraId="2CAF0A43">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7CE1193">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四、各行业划型标准为：</w:t>
      </w:r>
    </w:p>
    <w:p w14:paraId="2A661241">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4E9669B1">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670B6A9">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F2D5DC9">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A9A4F6B">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708299F">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BC350CE">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56D88CB">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B0402CC">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295D35">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1F1F959">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54553DB">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D244C1B">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7DF70A8">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44CEF1B">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4C3856B">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0A19F05C">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五、企业类型的划分以统计部门的统计数据为依据。</w:t>
      </w:r>
    </w:p>
    <w:p w14:paraId="62E7FE23">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06FCC61A">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551DD4A3">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八、本规定由工业和信息化部、国家统计局会同有关部门根据《国民经济行业分类》修订情况和企业发展变化情况适时修订。</w:t>
      </w:r>
    </w:p>
    <w:p w14:paraId="65CC94D4">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九、本规定由工业和信息化部、国家统计局会同有关部门负责解释。</w:t>
      </w:r>
    </w:p>
    <w:p w14:paraId="0484E727">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十、本规定自发布之日起执行，原国家经贸委、原国家计委、财政部和国家统计局2003年颁布的《中小企业标准暂行规定》同时废止。</w:t>
      </w:r>
    </w:p>
    <w:p w14:paraId="4C683F74">
      <w:pP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br w:type="page"/>
      </w:r>
    </w:p>
    <w:p w14:paraId="65820C91">
      <w:pPr>
        <w:spacing w:line="360" w:lineRule="auto"/>
        <w:outlineLvl w:val="1"/>
        <w:rPr>
          <w:rFonts w:hint="eastAsia" w:asciiTheme="minorEastAsia" w:hAnsiTheme="minorEastAsia" w:eastAsiaTheme="minorEastAsia" w:cstheme="minorEastAsia"/>
          <w:color w:val="auto"/>
          <w:spacing w:val="6"/>
          <w:sz w:val="24"/>
          <w:szCs w:val="24"/>
          <w:highlight w:val="none"/>
        </w:rPr>
      </w:pPr>
      <w:bookmarkStart w:id="164" w:name="_Toc17519"/>
      <w:bookmarkStart w:id="165" w:name="_Toc15980"/>
      <w:bookmarkStart w:id="166" w:name="_Toc15249"/>
      <w:r>
        <w:rPr>
          <w:rFonts w:hint="eastAsia" w:asciiTheme="minorEastAsia" w:hAnsiTheme="minorEastAsia" w:eastAsiaTheme="minorEastAsia" w:cstheme="minorEastAsia"/>
          <w:color w:val="auto"/>
          <w:spacing w:val="6"/>
          <w:sz w:val="24"/>
          <w:szCs w:val="24"/>
          <w:highlight w:val="none"/>
        </w:rPr>
        <w:t>附件</w:t>
      </w:r>
      <w:r>
        <w:rPr>
          <w:rFonts w:hint="eastAsia" w:asciiTheme="minorEastAsia" w:hAnsiTheme="minorEastAsia" w:eastAsiaTheme="minorEastAsia" w:cstheme="minorEastAsia"/>
          <w:color w:val="auto"/>
          <w:spacing w:val="6"/>
          <w:sz w:val="24"/>
          <w:szCs w:val="24"/>
          <w:highlight w:val="none"/>
          <w:lang w:val="en-US" w:eastAsia="zh-CN"/>
        </w:rPr>
        <w:t>二</w:t>
      </w:r>
      <w:r>
        <w:rPr>
          <w:rFonts w:hint="eastAsia" w:asciiTheme="minorEastAsia" w:hAnsiTheme="minorEastAsia" w:eastAsiaTheme="minorEastAsia" w:cstheme="minorEastAsia"/>
          <w:color w:val="auto"/>
          <w:spacing w:val="6"/>
          <w:sz w:val="24"/>
          <w:szCs w:val="24"/>
          <w:highlight w:val="none"/>
        </w:rPr>
        <w:t>、</w:t>
      </w:r>
      <w:r>
        <w:rPr>
          <w:rFonts w:hint="eastAsia" w:asciiTheme="minorEastAsia" w:hAnsiTheme="minorEastAsia" w:eastAsiaTheme="minorEastAsia" w:cstheme="minorEastAsia"/>
          <w:color w:val="auto"/>
          <w:spacing w:val="6"/>
          <w:sz w:val="24"/>
          <w:szCs w:val="24"/>
          <w:highlight w:val="none"/>
          <w:lang w:val="en-US" w:eastAsia="zh-CN"/>
        </w:rPr>
        <w:t>残疾人企业扶持政策</w:t>
      </w:r>
      <w:bookmarkEnd w:id="164"/>
      <w:bookmarkEnd w:id="165"/>
      <w:bookmarkEnd w:id="166"/>
    </w:p>
    <w:p w14:paraId="6CAE81CA">
      <w:pPr>
        <w:spacing w:line="360" w:lineRule="auto"/>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关于促进残疾人就业政府采购政策的通知</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财库〔2017〕141号</w:t>
      </w:r>
    </w:p>
    <w:p w14:paraId="2334CD2C">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1FE70F67">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7F87E4AA">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一、享受政府采购支持政策的残疾人福利性单位应当同时满足以下条件：</w:t>
      </w:r>
    </w:p>
    <w:p w14:paraId="4DF10995">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（一）安置的残疾人占本单位在职职工人数的比例不低于25%（含25%），并且安置的残疾人人数不少于10人（含10人）；</w:t>
      </w:r>
    </w:p>
    <w:p w14:paraId="686165BF">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（二）依法与安置的每位残疾人签订了一年以上（含一年）的劳动合同或服务协议；</w:t>
      </w:r>
    </w:p>
    <w:p w14:paraId="1AA7CE25">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（三）为安置的每位残疾人按月足额缴纳了基本养老保险、基本医疗保险、失业保险、工伤保险和生育保险等社会保险费；</w:t>
      </w:r>
    </w:p>
    <w:p w14:paraId="7B6B33F5">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（四）通过银行等金融机构向安置的每位残疾人，按月支付了不低于单位所在区县适用的经省级人民政府批准的月最低工资标准的工资；</w:t>
      </w:r>
    </w:p>
    <w:p w14:paraId="0236D960">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602E7141">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3F7A8D4">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596BF0C">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中标、成交供应商为残疾人福利性单位的，采购人或者其委托的采购代理机构应当随中标、成交结果同时公告其《残疾人福利性单位声明函》，接受社会监督。</w:t>
      </w:r>
    </w:p>
    <w:p w14:paraId="7C23D841">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供应商提供的《残疾人福利性单位声明函》与事实不符的，依照《政府采购法》第七十七条第一款的规定追究法律责任。</w:t>
      </w:r>
    </w:p>
    <w:p w14:paraId="3DBD30E4">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A61754D">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6B829C14">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7C7F4D5F">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278EFB65">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七、本通知自2017年10月1日起执行。</w:t>
      </w:r>
    </w:p>
    <w:p w14:paraId="0D45C574">
      <w:pPr>
        <w:pStyle w:val="10"/>
        <w:ind w:firstLine="480"/>
        <w:rPr>
          <w:rFonts w:hint="eastAsia" w:asciiTheme="minorEastAsia" w:hAnsiTheme="minorEastAsia" w:eastAsiaTheme="minorEastAsia" w:cstheme="minorEastAsia"/>
          <w:color w:val="auto"/>
          <w:highlight w:val="none"/>
        </w:rPr>
      </w:pPr>
    </w:p>
    <w:p w14:paraId="55DABCC0">
      <w:pPr>
        <w:spacing w:line="360" w:lineRule="auto"/>
        <w:jc w:val="righ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财政部</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民政部</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中国残疾人联合会</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2017年8月22日</w:t>
      </w:r>
    </w:p>
    <w:p w14:paraId="2A5210CF">
      <w:pP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br w:type="page"/>
      </w:r>
    </w:p>
    <w:p w14:paraId="3C18BD65">
      <w:pPr>
        <w:spacing w:line="360" w:lineRule="auto"/>
        <w:outlineLvl w:val="1"/>
        <w:rPr>
          <w:rFonts w:hint="eastAsia" w:asciiTheme="minorEastAsia" w:hAnsiTheme="minorEastAsia" w:eastAsiaTheme="minorEastAsia" w:cstheme="minorEastAsia"/>
          <w:color w:val="auto"/>
          <w:spacing w:val="6"/>
          <w:sz w:val="24"/>
          <w:szCs w:val="24"/>
          <w:highlight w:val="none"/>
        </w:rPr>
      </w:pPr>
      <w:bookmarkStart w:id="167" w:name="_Toc19183"/>
      <w:bookmarkStart w:id="168" w:name="_Toc23851"/>
      <w:bookmarkStart w:id="169" w:name="_Toc31085"/>
      <w:r>
        <w:rPr>
          <w:rFonts w:hint="eastAsia" w:asciiTheme="minorEastAsia" w:hAnsiTheme="minorEastAsia" w:eastAsiaTheme="minorEastAsia" w:cstheme="minorEastAsia"/>
          <w:color w:val="auto"/>
          <w:spacing w:val="6"/>
          <w:sz w:val="24"/>
          <w:szCs w:val="24"/>
          <w:highlight w:val="none"/>
        </w:rPr>
        <w:t>附件</w:t>
      </w:r>
      <w:r>
        <w:rPr>
          <w:rFonts w:hint="eastAsia" w:asciiTheme="minorEastAsia" w:hAnsiTheme="minorEastAsia" w:eastAsiaTheme="minorEastAsia" w:cstheme="minorEastAsia"/>
          <w:color w:val="auto"/>
          <w:spacing w:val="6"/>
          <w:sz w:val="24"/>
          <w:szCs w:val="24"/>
          <w:highlight w:val="none"/>
          <w:lang w:val="en-US" w:eastAsia="zh-CN"/>
        </w:rPr>
        <w:t>三</w:t>
      </w:r>
      <w:r>
        <w:rPr>
          <w:rFonts w:hint="eastAsia" w:asciiTheme="minorEastAsia" w:hAnsiTheme="minorEastAsia" w:eastAsiaTheme="minorEastAsia" w:cstheme="minorEastAsia"/>
          <w:color w:val="auto"/>
          <w:spacing w:val="6"/>
          <w:sz w:val="24"/>
          <w:szCs w:val="24"/>
          <w:highlight w:val="none"/>
        </w:rPr>
        <w:t>、</w:t>
      </w:r>
      <w:r>
        <w:rPr>
          <w:rFonts w:hint="eastAsia" w:asciiTheme="minorEastAsia" w:hAnsiTheme="minorEastAsia" w:eastAsiaTheme="minorEastAsia" w:cstheme="minorEastAsia"/>
          <w:color w:val="auto"/>
          <w:spacing w:val="6"/>
          <w:sz w:val="24"/>
          <w:szCs w:val="24"/>
          <w:highlight w:val="none"/>
          <w:lang w:val="en-US" w:eastAsia="zh-CN"/>
        </w:rPr>
        <w:t>监狱扶持政策</w:t>
      </w:r>
      <w:bookmarkEnd w:id="167"/>
      <w:bookmarkEnd w:id="168"/>
      <w:bookmarkEnd w:id="169"/>
    </w:p>
    <w:p w14:paraId="3748E338">
      <w:pPr>
        <w:spacing w:line="360" w:lineRule="auto"/>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财政部 司法部关于政府采购支持</w:t>
      </w:r>
    </w:p>
    <w:p w14:paraId="76C0C1E8">
      <w:pPr>
        <w:spacing w:line="360" w:lineRule="auto"/>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监狱企业发展有关问题的通知</w:t>
      </w:r>
    </w:p>
    <w:p w14:paraId="052A4489">
      <w:pPr>
        <w:spacing w:line="360" w:lineRule="auto"/>
        <w:jc w:val="cente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财库〔2014〕68号</w:t>
      </w:r>
    </w:p>
    <w:p w14:paraId="3350D945">
      <w:pPr>
        <w:spacing w:line="360" w:lineRule="auto"/>
        <w:ind w:firstLine="504"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0F10E0FB">
      <w:pPr>
        <w:pStyle w:val="10"/>
        <w:ind w:firstLine="480"/>
        <w:rPr>
          <w:rFonts w:hint="eastAsia" w:asciiTheme="minorEastAsia" w:hAnsiTheme="minorEastAsia" w:eastAsiaTheme="minorEastAsia" w:cstheme="minorEastAsia"/>
          <w:color w:val="auto"/>
          <w:highlight w:val="none"/>
        </w:rPr>
      </w:pPr>
    </w:p>
    <w:p w14:paraId="5E27DA83">
      <w:pPr>
        <w:spacing w:line="360" w:lineRule="auto"/>
        <w:jc w:val="right"/>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中华人民共和国财政部</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中华人民共和国司法部</w:t>
      </w:r>
      <w:r>
        <w:rPr>
          <w:rFonts w:hint="eastAsia" w:asciiTheme="minorEastAsia" w:hAnsiTheme="minorEastAsia" w:eastAsiaTheme="minorEastAsia" w:cstheme="minorEastAsia"/>
          <w:color w:val="auto"/>
          <w:spacing w:val="6"/>
          <w:sz w:val="24"/>
          <w:szCs w:val="24"/>
          <w:highlight w:val="none"/>
        </w:rPr>
        <w:br w:type="textWrapping"/>
      </w:r>
      <w:r>
        <w:rPr>
          <w:rFonts w:hint="eastAsia" w:asciiTheme="minorEastAsia" w:hAnsiTheme="minorEastAsia" w:eastAsiaTheme="minorEastAsia" w:cstheme="minorEastAsia"/>
          <w:color w:val="auto"/>
          <w:spacing w:val="6"/>
          <w:sz w:val="24"/>
          <w:szCs w:val="24"/>
          <w:highlight w:val="none"/>
        </w:rPr>
        <w:t>2014年6月10日</w:t>
      </w:r>
    </w:p>
    <w:p w14:paraId="11B8C334">
      <w:pPr>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br w:type="page"/>
      </w:r>
    </w:p>
    <w:p w14:paraId="4E42B5DF">
      <w:pPr>
        <w:spacing w:line="360" w:lineRule="auto"/>
        <w:outlineLvl w:val="1"/>
        <w:rPr>
          <w:rFonts w:hint="eastAsia" w:asciiTheme="minorEastAsia" w:hAnsiTheme="minorEastAsia" w:eastAsiaTheme="minorEastAsia" w:cstheme="minorEastAsia"/>
          <w:color w:val="auto"/>
          <w:spacing w:val="6"/>
          <w:sz w:val="24"/>
          <w:szCs w:val="24"/>
          <w:highlight w:val="none"/>
        </w:rPr>
      </w:pPr>
      <w:bookmarkStart w:id="170" w:name="_Toc23837"/>
      <w:bookmarkStart w:id="171" w:name="_Toc920"/>
      <w:r>
        <w:rPr>
          <w:rFonts w:hint="eastAsia" w:asciiTheme="minorEastAsia" w:hAnsiTheme="minorEastAsia" w:eastAsiaTheme="minorEastAsia" w:cstheme="minorEastAsia"/>
          <w:color w:val="auto"/>
          <w:spacing w:val="6"/>
          <w:sz w:val="24"/>
          <w:szCs w:val="24"/>
          <w:highlight w:val="none"/>
        </w:rPr>
        <w:t>附件</w:t>
      </w:r>
      <w:r>
        <w:rPr>
          <w:rFonts w:hint="eastAsia" w:asciiTheme="minorEastAsia" w:hAnsiTheme="minorEastAsia" w:eastAsiaTheme="minorEastAsia" w:cstheme="minorEastAsia"/>
          <w:color w:val="auto"/>
          <w:spacing w:val="6"/>
          <w:sz w:val="24"/>
          <w:szCs w:val="24"/>
          <w:highlight w:val="none"/>
          <w:lang w:val="en-US" w:eastAsia="zh-CN"/>
        </w:rPr>
        <w:t>四</w:t>
      </w:r>
      <w:r>
        <w:rPr>
          <w:rFonts w:hint="eastAsia" w:asciiTheme="minorEastAsia" w:hAnsiTheme="minorEastAsia" w:eastAsiaTheme="minorEastAsia" w:cstheme="minorEastAsia"/>
          <w:color w:val="auto"/>
          <w:spacing w:val="6"/>
          <w:sz w:val="24"/>
          <w:szCs w:val="24"/>
          <w:highlight w:val="none"/>
        </w:rPr>
        <w:t>、实施本国产品标准及相关政策</w:t>
      </w:r>
      <w:bookmarkEnd w:id="170"/>
      <w:bookmarkEnd w:id="171"/>
    </w:p>
    <w:p w14:paraId="175C5D9B">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60" w:lineRule="auto"/>
        <w:ind w:left="0" w:right="0" w:firstLine="0"/>
        <w:textAlignment w:val="baseline"/>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vertAlign w:val="baseline"/>
        </w:rPr>
        <w:t> </w:t>
      </w:r>
    </w:p>
    <w:p w14:paraId="522F22B4">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Theme="minorEastAsia" w:hAnsiTheme="minorEastAsia" w:eastAsiaTheme="minorEastAsia" w:cstheme="minorEastAsia"/>
          <w:i w:val="0"/>
          <w:iCs w:val="0"/>
          <w:caps w:val="0"/>
          <w:color w:val="auto"/>
          <w:spacing w:val="0"/>
          <w:sz w:val="24"/>
          <w:szCs w:val="24"/>
          <w:highlight w:val="none"/>
        </w:rPr>
      </w:pPr>
      <w:r>
        <w:rPr>
          <w:rStyle w:val="42"/>
          <w:rFonts w:hint="eastAsia" w:asciiTheme="minorEastAsia" w:hAnsiTheme="minorEastAsia" w:eastAsiaTheme="minorEastAsia" w:cstheme="minorEastAsia"/>
          <w:i w:val="0"/>
          <w:iCs w:val="0"/>
          <w:caps w:val="0"/>
          <w:color w:val="auto"/>
          <w:spacing w:val="0"/>
          <w:sz w:val="24"/>
          <w:szCs w:val="24"/>
          <w:highlight w:val="none"/>
          <w:shd w:val="clear" w:fill="FFFFFF"/>
        </w:rPr>
        <w:t>国务院办公厅关于在政府采购中</w:t>
      </w:r>
    </w:p>
    <w:p w14:paraId="7ACEEF7C">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Theme="minorEastAsia" w:hAnsiTheme="minorEastAsia" w:eastAsiaTheme="minorEastAsia" w:cstheme="minorEastAsia"/>
          <w:i w:val="0"/>
          <w:iCs w:val="0"/>
          <w:caps w:val="0"/>
          <w:color w:val="auto"/>
          <w:spacing w:val="0"/>
          <w:sz w:val="24"/>
          <w:szCs w:val="24"/>
          <w:highlight w:val="none"/>
        </w:rPr>
      </w:pPr>
      <w:r>
        <w:rPr>
          <w:rStyle w:val="42"/>
          <w:rFonts w:hint="eastAsia" w:asciiTheme="minorEastAsia" w:hAnsiTheme="minorEastAsia" w:eastAsiaTheme="minorEastAsia" w:cstheme="minorEastAsia"/>
          <w:i w:val="0"/>
          <w:iCs w:val="0"/>
          <w:caps w:val="0"/>
          <w:color w:val="auto"/>
          <w:spacing w:val="0"/>
          <w:sz w:val="24"/>
          <w:szCs w:val="24"/>
          <w:highlight w:val="none"/>
          <w:shd w:val="clear" w:fill="FFFFFF"/>
        </w:rPr>
        <w:t>实施本国产品标准及相关政策的通知</w:t>
      </w:r>
    </w:p>
    <w:p w14:paraId="3530116F">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7E5F9F1A">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国办发〔2025〕34号  </w:t>
      </w:r>
    </w:p>
    <w:p w14:paraId="570ED200">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各省、自治区、直辖市人民政府，国务院各部委、各直属机构：</w:t>
      </w:r>
    </w:p>
    <w:p w14:paraId="6434613C">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180B89B3">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Style w:val="42"/>
          <w:rFonts w:hint="eastAsia" w:asciiTheme="minorEastAsia" w:hAnsiTheme="minorEastAsia" w:eastAsiaTheme="minorEastAsia" w:cstheme="minorEastAsia"/>
          <w:i w:val="0"/>
          <w:iCs w:val="0"/>
          <w:caps w:val="0"/>
          <w:color w:val="auto"/>
          <w:spacing w:val="0"/>
          <w:sz w:val="24"/>
          <w:szCs w:val="24"/>
          <w:highlight w:val="none"/>
          <w:shd w:val="clear" w:fill="FFFFFF"/>
        </w:rPr>
        <w:t>一、本国产品标准</w:t>
      </w:r>
    </w:p>
    <w:p w14:paraId="5B3DB38B">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本国产品应当符合以下条件：</w:t>
      </w:r>
    </w:p>
    <w:p w14:paraId="490128BA">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（一）在中国境内生产</w:t>
      </w:r>
    </w:p>
    <w:p w14:paraId="73531151">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产品应当在中国境内生产，即在中华人民共和国关境内实现从原材料、组件到产品的属性改变。</w:t>
      </w:r>
    </w:p>
    <w:p w14:paraId="31B6F1FC">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属性改变是指经过制造、加工或者组装等工序，产生完全不同于原材料、组件的新产品，并具有新的名称和特征（用途）。属性改变不包括以下细微操作：</w:t>
      </w:r>
    </w:p>
    <w:p w14:paraId="5C20B100">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1.为确保产品在运输或者储存期间保持某种状态而进行的操作；</w:t>
      </w:r>
    </w:p>
    <w:p w14:paraId="1A3F18C4">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2.为产品运输或者销售进行的包装或者展示；</w:t>
      </w:r>
    </w:p>
    <w:p w14:paraId="7ED5455A">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3.在产品或者其包装上粘贴或者印刷品牌、标志、标识以及其他用于区别的标记；</w:t>
      </w:r>
    </w:p>
    <w:p w14:paraId="58528B6B">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4.简单的上漆、磨光和分装；</w:t>
      </w:r>
    </w:p>
    <w:p w14:paraId="1820F3BE">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5.其他不属于属性改变的情形。</w:t>
      </w:r>
    </w:p>
    <w:p w14:paraId="707D6744">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（二）在中国境内生产的组件成本占比达到规定比例</w:t>
      </w:r>
    </w:p>
    <w:p w14:paraId="390E1462">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产品在中国境内生产的组件成本占比应当达到规定比例，计算公式为：</w:t>
      </w:r>
    </w:p>
    <w:p w14:paraId="574E7DF2">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drawing>
          <wp:inline distT="0" distB="0" distL="114300" distR="114300">
            <wp:extent cx="2733675" cy="390525"/>
            <wp:effectExtent l="0" t="0" r="9525" b="317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5"/>
                    <a:stretch>
                      <a:fillRect/>
                    </a:stretch>
                  </pic:blipFill>
                  <pic:spPr>
                    <a:xfrm>
                      <a:off x="0" y="0"/>
                      <a:ext cx="2733675" cy="390525"/>
                    </a:xfrm>
                    <a:prstGeom prst="rect">
                      <a:avLst/>
                    </a:prstGeom>
                    <a:noFill/>
                    <a:ln w="9525">
                      <a:noFill/>
                    </a:ln>
                  </pic:spPr>
                </pic:pic>
              </a:graphicData>
            </a:graphic>
          </wp:inline>
        </w:drawing>
      </w:r>
    </w:p>
    <w:p w14:paraId="4E755FE1">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6E8EE80">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（三）特定产品的关键组件、关键工序符合相关要求</w:t>
      </w:r>
    </w:p>
    <w:p w14:paraId="62061A14">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对特定产品，在符合本通知第一条第（一）项和第（二）项条件的基础上，应当符合财政部会同有关行业主管部门确定的其关键组件、关键工序在中国境内生产、完成等要求。</w:t>
      </w:r>
    </w:p>
    <w:p w14:paraId="4A8D7856">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DB3EC6E">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Style w:val="42"/>
          <w:rFonts w:hint="eastAsia" w:asciiTheme="minorEastAsia" w:hAnsiTheme="minorEastAsia" w:eastAsiaTheme="minorEastAsia" w:cstheme="minorEastAsia"/>
          <w:i w:val="0"/>
          <w:iCs w:val="0"/>
          <w:caps w:val="0"/>
          <w:color w:val="auto"/>
          <w:spacing w:val="0"/>
          <w:sz w:val="24"/>
          <w:szCs w:val="24"/>
          <w:highlight w:val="none"/>
          <w:shd w:val="clear" w:fill="FFFFFF"/>
        </w:rPr>
        <w:t>二、本国产品标准的适用范围</w:t>
      </w:r>
    </w:p>
    <w:p w14:paraId="681D854A">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690C425">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Style w:val="42"/>
          <w:rFonts w:hint="eastAsia" w:asciiTheme="minorEastAsia" w:hAnsiTheme="minorEastAsia" w:eastAsiaTheme="minorEastAsia" w:cstheme="minorEastAsia"/>
          <w:i w:val="0"/>
          <w:iCs w:val="0"/>
          <w:caps w:val="0"/>
          <w:color w:val="auto"/>
          <w:spacing w:val="0"/>
          <w:sz w:val="24"/>
          <w:szCs w:val="24"/>
          <w:highlight w:val="none"/>
          <w:shd w:val="clear" w:fill="FFFFFF"/>
        </w:rPr>
        <w:t>三、对本国产品的支持政策</w:t>
      </w:r>
    </w:p>
    <w:p w14:paraId="7B4CC6C5">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政府采购活动中既有本国产品又有非本国产品参与竞争的，依法对本国产品给予价格评审优惠，对本国产品的报价给予20%的价格扣除，用扣除后的价格参与评审。</w:t>
      </w:r>
    </w:p>
    <w:p w14:paraId="54C06BAE">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066DBE4">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Style w:val="42"/>
          <w:rFonts w:hint="eastAsia" w:asciiTheme="minorEastAsia" w:hAnsiTheme="minorEastAsia" w:eastAsiaTheme="minorEastAsia" w:cstheme="minorEastAsia"/>
          <w:i w:val="0"/>
          <w:iCs w:val="0"/>
          <w:caps w:val="0"/>
          <w:color w:val="auto"/>
          <w:spacing w:val="0"/>
          <w:sz w:val="24"/>
          <w:szCs w:val="24"/>
          <w:highlight w:val="none"/>
          <w:shd w:val="clear" w:fill="FFFFFF"/>
        </w:rPr>
        <w:t>四、政策执行要求</w:t>
      </w:r>
    </w:p>
    <w:p w14:paraId="76E8E953">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（一）产品在中国境内生产的组件成本核算规则。产品在中国境内生产的组件成本，按照《中国境内生产的组件成本核算基本规则》（见附件1）计算。</w:t>
      </w:r>
    </w:p>
    <w:p w14:paraId="4E5D1978">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42FBEE95">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采购人、采购代理机构应当随中标、成交结果同时公告中标、成交供应商提供的《声明函》或有关证明文件。</w:t>
      </w:r>
    </w:p>
    <w:p w14:paraId="3BC4BE98">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0ECD4AB3">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（四）中华人民共和国缔结或者共同参加的国际条约、协定对政府采购中本国产品政策另有规定的，按照有关条约、协定执行。</w:t>
      </w:r>
    </w:p>
    <w:p w14:paraId="758E328C">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Style w:val="42"/>
          <w:rFonts w:hint="eastAsia" w:asciiTheme="minorEastAsia" w:hAnsiTheme="minorEastAsia" w:eastAsiaTheme="minorEastAsia" w:cstheme="minorEastAsia"/>
          <w:i w:val="0"/>
          <w:iCs w:val="0"/>
          <w:caps w:val="0"/>
          <w:color w:val="auto"/>
          <w:spacing w:val="0"/>
          <w:sz w:val="24"/>
          <w:szCs w:val="24"/>
          <w:highlight w:val="none"/>
          <w:shd w:val="clear" w:fill="FFFFFF"/>
        </w:rPr>
        <w:t>五、争议处理</w:t>
      </w:r>
    </w:p>
    <w:p w14:paraId="1E4421E0">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155D9939">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（一）政府采购投诉处理、监督检查中，对产品或组件是否在中国境内生产存在争议的，按照以下原则处理：</w:t>
      </w:r>
    </w:p>
    <w:p w14:paraId="7EE4B18A">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7C5172E9">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6BE88FDA">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216A5998">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63F95755">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0690FA6F">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本通知自2026年1月1日起施行。</w:t>
      </w:r>
    </w:p>
    <w:p w14:paraId="05AB8CE4">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附件：1.中国境内生产的组件成本核算基本规则</w:t>
      </w:r>
    </w:p>
    <w:p w14:paraId="75E6274E">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　　　2.关于符合本国产品标准的声明函</w:t>
      </w:r>
    </w:p>
    <w:p w14:paraId="4AB090C9">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国务院办公厅         </w:t>
      </w:r>
    </w:p>
    <w:p w14:paraId="7DA0E507">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2025年9月28日    </w:t>
      </w:r>
    </w:p>
    <w:p w14:paraId="7ADAA41C">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21F7BDD2">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3317B683">
      <w:pPr>
        <w:rPr>
          <w:rStyle w:val="42"/>
          <w:rFonts w:hint="eastAsia" w:asciiTheme="minorEastAsia" w:hAnsiTheme="minorEastAsia" w:eastAsiaTheme="minorEastAsia" w:cstheme="minorEastAsia"/>
          <w:i w:val="0"/>
          <w:iCs w:val="0"/>
          <w:caps w:val="0"/>
          <w:color w:val="auto"/>
          <w:spacing w:val="0"/>
          <w:sz w:val="24"/>
          <w:szCs w:val="24"/>
          <w:highlight w:val="none"/>
          <w:shd w:val="clear" w:fill="FFFFFF"/>
        </w:rPr>
      </w:pPr>
      <w:r>
        <w:rPr>
          <w:rStyle w:val="42"/>
          <w:rFonts w:hint="eastAsia" w:asciiTheme="minorEastAsia" w:hAnsiTheme="minorEastAsia" w:eastAsiaTheme="minorEastAsia" w:cstheme="minorEastAsia"/>
          <w:i w:val="0"/>
          <w:iCs w:val="0"/>
          <w:caps w:val="0"/>
          <w:color w:val="auto"/>
          <w:spacing w:val="0"/>
          <w:sz w:val="24"/>
          <w:szCs w:val="24"/>
          <w:highlight w:val="none"/>
          <w:shd w:val="clear" w:fill="FFFFFF"/>
        </w:rPr>
        <w:br w:type="page"/>
      </w:r>
    </w:p>
    <w:p w14:paraId="4069CF35">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Theme="minorEastAsia" w:hAnsiTheme="minorEastAsia" w:eastAsiaTheme="minorEastAsia" w:cstheme="minorEastAsia"/>
          <w:i w:val="0"/>
          <w:iCs w:val="0"/>
          <w:caps w:val="0"/>
          <w:color w:val="auto"/>
          <w:spacing w:val="0"/>
          <w:sz w:val="24"/>
          <w:szCs w:val="24"/>
          <w:highlight w:val="none"/>
        </w:rPr>
      </w:pPr>
      <w:r>
        <w:rPr>
          <w:rStyle w:val="42"/>
          <w:rFonts w:hint="eastAsia" w:asciiTheme="minorEastAsia" w:hAnsiTheme="minorEastAsia" w:eastAsiaTheme="minorEastAsia" w:cstheme="minorEastAsia"/>
          <w:i w:val="0"/>
          <w:iCs w:val="0"/>
          <w:caps w:val="0"/>
          <w:color w:val="auto"/>
          <w:spacing w:val="0"/>
          <w:sz w:val="24"/>
          <w:szCs w:val="24"/>
          <w:highlight w:val="none"/>
          <w:shd w:val="clear" w:fill="FFFFFF"/>
        </w:rPr>
        <w:t>附件1</w:t>
      </w:r>
    </w:p>
    <w:p w14:paraId="5BC4D4B5">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2A259EF1">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Theme="minorEastAsia" w:hAnsiTheme="minorEastAsia" w:eastAsiaTheme="minorEastAsia" w:cstheme="minorEastAsia"/>
          <w:i w:val="0"/>
          <w:iCs w:val="0"/>
          <w:caps w:val="0"/>
          <w:color w:val="auto"/>
          <w:spacing w:val="0"/>
          <w:sz w:val="24"/>
          <w:szCs w:val="24"/>
          <w:highlight w:val="none"/>
        </w:rPr>
      </w:pPr>
      <w:r>
        <w:rPr>
          <w:rStyle w:val="42"/>
          <w:rFonts w:hint="eastAsia" w:asciiTheme="minorEastAsia" w:hAnsiTheme="minorEastAsia" w:eastAsiaTheme="minorEastAsia" w:cstheme="minorEastAsia"/>
          <w:i w:val="0"/>
          <w:iCs w:val="0"/>
          <w:caps w:val="0"/>
          <w:color w:val="auto"/>
          <w:spacing w:val="0"/>
          <w:sz w:val="24"/>
          <w:szCs w:val="24"/>
          <w:highlight w:val="none"/>
          <w:shd w:val="clear" w:fill="FFFFFF"/>
        </w:rPr>
        <w:t>中国境内生产的组件成本核算基本规则</w:t>
      </w:r>
    </w:p>
    <w:p w14:paraId="2FBD8DD9">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5939180A">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6A91E76">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一、产品的一级组件是指直接组成产品的组件。产品的二级组件是指直接组成产品一级组件的组件。一级组件不可分解的，视同二级组件。</w:t>
      </w:r>
    </w:p>
    <w:p w14:paraId="13D71E2C">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二、二级组件在中国境内生产的，其全部成本计入中国境内生产的组件成本；二级组件不在中国境内生产的，其成本不计入中国境内生产的组件成本。</w:t>
      </w:r>
    </w:p>
    <w:p w14:paraId="388B2EE0">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三、产品总成本和组件成本以相关会计核算数据、采购合同、进货记录等为基础进行计算。</w:t>
      </w:r>
    </w:p>
    <w:p w14:paraId="489D5209">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四、需要对成本核算规则予以进一步明确的其他有关事项，由财政部会同有关部门另行规定。</w:t>
      </w:r>
    </w:p>
    <w:p w14:paraId="0FDEDEB7">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4EA09FE4">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05520E28">
      <w:pPr>
        <w:rPr>
          <w:rStyle w:val="42"/>
          <w:rFonts w:hint="eastAsia" w:asciiTheme="minorEastAsia" w:hAnsiTheme="minorEastAsia" w:eastAsiaTheme="minorEastAsia" w:cstheme="minorEastAsia"/>
          <w:i w:val="0"/>
          <w:iCs w:val="0"/>
          <w:caps w:val="0"/>
          <w:color w:val="auto"/>
          <w:spacing w:val="0"/>
          <w:sz w:val="24"/>
          <w:szCs w:val="24"/>
          <w:highlight w:val="none"/>
          <w:shd w:val="clear" w:fill="FFFFFF"/>
        </w:rPr>
      </w:pPr>
      <w:r>
        <w:rPr>
          <w:rStyle w:val="42"/>
          <w:rFonts w:hint="eastAsia" w:asciiTheme="minorEastAsia" w:hAnsiTheme="minorEastAsia" w:eastAsiaTheme="minorEastAsia" w:cstheme="minorEastAsia"/>
          <w:i w:val="0"/>
          <w:iCs w:val="0"/>
          <w:caps w:val="0"/>
          <w:color w:val="auto"/>
          <w:spacing w:val="0"/>
          <w:sz w:val="24"/>
          <w:szCs w:val="24"/>
          <w:highlight w:val="none"/>
          <w:shd w:val="clear" w:fill="FFFFFF"/>
        </w:rPr>
        <w:br w:type="page"/>
      </w:r>
    </w:p>
    <w:p w14:paraId="6949FE0B">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Theme="minorEastAsia" w:hAnsiTheme="minorEastAsia" w:eastAsiaTheme="minorEastAsia" w:cstheme="minorEastAsia"/>
          <w:i w:val="0"/>
          <w:iCs w:val="0"/>
          <w:caps w:val="0"/>
          <w:color w:val="auto"/>
          <w:spacing w:val="0"/>
          <w:sz w:val="24"/>
          <w:szCs w:val="24"/>
          <w:highlight w:val="none"/>
        </w:rPr>
      </w:pPr>
      <w:r>
        <w:rPr>
          <w:rStyle w:val="42"/>
          <w:rFonts w:hint="eastAsia" w:asciiTheme="minorEastAsia" w:hAnsiTheme="minorEastAsia" w:eastAsiaTheme="minorEastAsia" w:cstheme="minorEastAsia"/>
          <w:i w:val="0"/>
          <w:iCs w:val="0"/>
          <w:caps w:val="0"/>
          <w:color w:val="auto"/>
          <w:spacing w:val="0"/>
          <w:sz w:val="24"/>
          <w:szCs w:val="24"/>
          <w:highlight w:val="none"/>
          <w:shd w:val="clear" w:fill="FFFFFF"/>
        </w:rPr>
        <w:t>附件2</w:t>
      </w:r>
    </w:p>
    <w:p w14:paraId="23CF058E">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5C0F1718">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Theme="minorEastAsia" w:hAnsiTheme="minorEastAsia" w:eastAsiaTheme="minorEastAsia" w:cstheme="minorEastAsia"/>
          <w:i w:val="0"/>
          <w:iCs w:val="0"/>
          <w:caps w:val="0"/>
          <w:color w:val="auto"/>
          <w:spacing w:val="0"/>
          <w:sz w:val="24"/>
          <w:szCs w:val="24"/>
          <w:highlight w:val="none"/>
        </w:rPr>
      </w:pPr>
      <w:r>
        <w:rPr>
          <w:rStyle w:val="42"/>
          <w:rFonts w:hint="eastAsia" w:asciiTheme="minorEastAsia" w:hAnsiTheme="minorEastAsia" w:eastAsiaTheme="minorEastAsia" w:cstheme="minorEastAsia"/>
          <w:i w:val="0"/>
          <w:iCs w:val="0"/>
          <w:caps w:val="0"/>
          <w:color w:val="auto"/>
          <w:spacing w:val="0"/>
          <w:sz w:val="24"/>
          <w:szCs w:val="24"/>
          <w:highlight w:val="none"/>
          <w:shd w:val="clear" w:fill="FFFFFF"/>
        </w:rPr>
        <w:t>关于符合本国产品标准的声明函</w:t>
      </w:r>
    </w:p>
    <w:p w14:paraId="03B5E911">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345846B1">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5B1F0F29">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（产品名称1）</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vertAlign w:val="superscript"/>
        </w:rPr>
        <w:t>1</w:t>
      </w:r>
      <w:r>
        <w:rPr>
          <w:rFonts w:hint="eastAsia" w:asciiTheme="minorEastAsia" w:hAnsiTheme="minorEastAsia" w:eastAsiaTheme="minorEastAsia" w:cstheme="minorEastAsia"/>
          <w:i w:val="0"/>
          <w:iCs w:val="0"/>
          <w:caps w:val="0"/>
          <w:color w:val="auto"/>
          <w:spacing w:val="0"/>
          <w:sz w:val="24"/>
          <w:szCs w:val="24"/>
          <w:highlight w:val="none"/>
          <w:shd w:val="clear" w:fill="FFFFFF"/>
        </w:rPr>
        <w:t>，生产厂为</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（厂名）</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vertAlign w:val="superscript"/>
        </w:rPr>
        <w:t>2</w:t>
      </w:r>
      <w:r>
        <w:rPr>
          <w:rFonts w:hint="eastAsia" w:asciiTheme="minorEastAsia" w:hAnsiTheme="minorEastAsia" w:eastAsiaTheme="minorEastAsia" w:cstheme="minorEastAsia"/>
          <w:i w:val="0"/>
          <w:iCs w:val="0"/>
          <w:caps w:val="0"/>
          <w:color w:val="auto"/>
          <w:spacing w:val="0"/>
          <w:sz w:val="24"/>
          <w:szCs w:val="24"/>
          <w:highlight w:val="none"/>
          <w:shd w:val="clear" w:fill="FFFFFF"/>
        </w:rPr>
        <w:t>，厂址为</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（生产厂址）</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（产品名称1）</w:t>
      </w:r>
      <w:r>
        <w:rPr>
          <w:rFonts w:hint="eastAsia" w:asciiTheme="minorEastAsia" w:hAnsiTheme="minorEastAsia" w:eastAsiaTheme="minorEastAsia" w:cstheme="minorEastAsia"/>
          <w:i w:val="0"/>
          <w:iCs w:val="0"/>
          <w:caps w:val="0"/>
          <w:color w:val="auto"/>
          <w:spacing w:val="0"/>
          <w:sz w:val="24"/>
          <w:szCs w:val="24"/>
          <w:highlight w:val="none"/>
          <w:shd w:val="clear" w:fill="FFFFFF"/>
        </w:rPr>
        <w:t>的中国境内生产的组件成本占比≥</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（规定比例）</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vertAlign w:val="superscript"/>
        </w:rPr>
        <w:t>3</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（产品名称1）</w:t>
      </w:r>
      <w:r>
        <w:rPr>
          <w:rFonts w:hint="eastAsia" w:asciiTheme="minorEastAsia" w:hAnsiTheme="minorEastAsia" w:eastAsiaTheme="minorEastAsia" w:cstheme="minorEastAsia"/>
          <w:i w:val="0"/>
          <w:iCs w:val="0"/>
          <w:caps w:val="0"/>
          <w:color w:val="auto"/>
          <w:spacing w:val="0"/>
          <w:sz w:val="24"/>
          <w:szCs w:val="24"/>
          <w:highlight w:val="none"/>
          <w:shd w:val="clear" w:fill="FFFFFF"/>
        </w:rPr>
        <w:t>的</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（关键组件）</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vertAlign w:val="superscript"/>
        </w:rPr>
        <w:t>4</w:t>
      </w:r>
      <w:r>
        <w:rPr>
          <w:rFonts w:hint="eastAsia" w:asciiTheme="minorEastAsia" w:hAnsiTheme="minorEastAsia" w:eastAsiaTheme="minorEastAsia" w:cstheme="minorEastAsia"/>
          <w:i w:val="0"/>
          <w:iCs w:val="0"/>
          <w:caps w:val="0"/>
          <w:color w:val="auto"/>
          <w:spacing w:val="0"/>
          <w:sz w:val="24"/>
          <w:szCs w:val="24"/>
          <w:highlight w:val="none"/>
          <w:shd w:val="clear" w:fill="FFFFFF"/>
        </w:rPr>
        <w:t>在中国境内生产。</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（产品名称1）</w:t>
      </w:r>
      <w:r>
        <w:rPr>
          <w:rFonts w:hint="eastAsia" w:asciiTheme="minorEastAsia" w:hAnsiTheme="minorEastAsia" w:eastAsiaTheme="minorEastAsia" w:cstheme="minorEastAsia"/>
          <w:i w:val="0"/>
          <w:iCs w:val="0"/>
          <w:caps w:val="0"/>
          <w:color w:val="auto"/>
          <w:spacing w:val="0"/>
          <w:sz w:val="24"/>
          <w:szCs w:val="24"/>
          <w:highlight w:val="none"/>
          <w:shd w:val="clear" w:fill="FFFFFF"/>
        </w:rPr>
        <w:t>的</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（关键工序）</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vertAlign w:val="superscript"/>
        </w:rPr>
        <w:t>5</w:t>
      </w:r>
      <w:r>
        <w:rPr>
          <w:rFonts w:hint="eastAsia" w:asciiTheme="minorEastAsia" w:hAnsiTheme="minorEastAsia" w:eastAsiaTheme="minorEastAsia" w:cstheme="minorEastAsia"/>
          <w:i w:val="0"/>
          <w:iCs w:val="0"/>
          <w:caps w:val="0"/>
          <w:color w:val="auto"/>
          <w:spacing w:val="0"/>
          <w:sz w:val="24"/>
          <w:szCs w:val="24"/>
          <w:highlight w:val="none"/>
          <w:shd w:val="clear" w:fill="FFFFFF"/>
        </w:rPr>
        <w:t>在中国境内完成。</w:t>
      </w:r>
    </w:p>
    <w:p w14:paraId="340D9443">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2.</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（产品名称2）</w:t>
      </w:r>
      <w:r>
        <w:rPr>
          <w:rFonts w:hint="eastAsia" w:asciiTheme="minorEastAsia" w:hAnsiTheme="minorEastAsia" w:eastAsiaTheme="minorEastAsia" w:cstheme="minorEastAsia"/>
          <w:i w:val="0"/>
          <w:iCs w:val="0"/>
          <w:caps w:val="0"/>
          <w:color w:val="auto"/>
          <w:spacing w:val="0"/>
          <w:sz w:val="24"/>
          <w:szCs w:val="24"/>
          <w:highlight w:val="none"/>
          <w:shd w:val="clear" w:fill="FFFFFF"/>
        </w:rPr>
        <w:t>，生产厂为</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（厂名）</w:t>
      </w:r>
      <w:r>
        <w:rPr>
          <w:rFonts w:hint="eastAsia" w:asciiTheme="minorEastAsia" w:hAnsiTheme="minorEastAsia" w:eastAsiaTheme="minorEastAsia" w:cstheme="minorEastAsia"/>
          <w:i w:val="0"/>
          <w:iCs w:val="0"/>
          <w:caps w:val="0"/>
          <w:color w:val="auto"/>
          <w:spacing w:val="0"/>
          <w:sz w:val="24"/>
          <w:szCs w:val="24"/>
          <w:highlight w:val="none"/>
          <w:shd w:val="clear" w:fill="FFFFFF"/>
        </w:rPr>
        <w:t>，厂址为</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（生产厂址）</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（产品名称2）</w:t>
      </w:r>
      <w:r>
        <w:rPr>
          <w:rFonts w:hint="eastAsia" w:asciiTheme="minorEastAsia" w:hAnsiTheme="minorEastAsia" w:eastAsiaTheme="minorEastAsia" w:cstheme="minorEastAsia"/>
          <w:i w:val="0"/>
          <w:iCs w:val="0"/>
          <w:caps w:val="0"/>
          <w:color w:val="auto"/>
          <w:spacing w:val="0"/>
          <w:sz w:val="24"/>
          <w:szCs w:val="24"/>
          <w:highlight w:val="none"/>
          <w:shd w:val="clear" w:fill="FFFFFF"/>
        </w:rPr>
        <w:t>的中国境内生产的组件成本占比≥</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（规定比例）</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（产品名称2）</w:t>
      </w:r>
      <w:r>
        <w:rPr>
          <w:rFonts w:hint="eastAsia" w:asciiTheme="minorEastAsia" w:hAnsiTheme="minorEastAsia" w:eastAsiaTheme="minorEastAsia" w:cstheme="minorEastAsia"/>
          <w:i w:val="0"/>
          <w:iCs w:val="0"/>
          <w:caps w:val="0"/>
          <w:color w:val="auto"/>
          <w:spacing w:val="0"/>
          <w:sz w:val="24"/>
          <w:szCs w:val="24"/>
          <w:highlight w:val="none"/>
          <w:shd w:val="clear" w:fill="FFFFFF"/>
        </w:rPr>
        <w:t>的</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（关键组件）</w:t>
      </w:r>
      <w:r>
        <w:rPr>
          <w:rFonts w:hint="eastAsia" w:asciiTheme="minorEastAsia" w:hAnsiTheme="minorEastAsia" w:eastAsiaTheme="minorEastAsia" w:cstheme="minorEastAsia"/>
          <w:i w:val="0"/>
          <w:iCs w:val="0"/>
          <w:caps w:val="0"/>
          <w:color w:val="auto"/>
          <w:spacing w:val="0"/>
          <w:sz w:val="24"/>
          <w:szCs w:val="24"/>
          <w:highlight w:val="none"/>
          <w:shd w:val="clear" w:fill="FFFFFF"/>
        </w:rPr>
        <w:t>在中国境内生产。</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（产品名称2）</w:t>
      </w:r>
      <w:r>
        <w:rPr>
          <w:rFonts w:hint="eastAsia" w:asciiTheme="minorEastAsia" w:hAnsiTheme="minorEastAsia" w:eastAsiaTheme="minorEastAsia" w:cstheme="minorEastAsia"/>
          <w:i w:val="0"/>
          <w:iCs w:val="0"/>
          <w:caps w:val="0"/>
          <w:color w:val="auto"/>
          <w:spacing w:val="0"/>
          <w:sz w:val="24"/>
          <w:szCs w:val="24"/>
          <w:highlight w:val="none"/>
          <w:shd w:val="clear" w:fill="FFFFFF"/>
        </w:rPr>
        <w:t>的</w:t>
      </w:r>
      <w:r>
        <w:rPr>
          <w:rStyle w:val="45"/>
          <w:rFonts w:hint="eastAsia" w:asciiTheme="minorEastAsia" w:hAnsiTheme="minorEastAsia" w:eastAsiaTheme="minorEastAsia" w:cstheme="minorEastAsia"/>
          <w:i w:val="0"/>
          <w:iCs w:val="0"/>
          <w:caps w:val="0"/>
          <w:color w:val="auto"/>
          <w:spacing w:val="0"/>
          <w:sz w:val="24"/>
          <w:szCs w:val="24"/>
          <w:highlight w:val="none"/>
          <w:shd w:val="clear" w:fill="FFFFFF"/>
        </w:rPr>
        <w:t>（关键工序）</w:t>
      </w:r>
      <w:r>
        <w:rPr>
          <w:rFonts w:hint="eastAsia" w:asciiTheme="minorEastAsia" w:hAnsiTheme="minorEastAsia" w:eastAsiaTheme="minorEastAsia" w:cstheme="minorEastAsia"/>
          <w:i w:val="0"/>
          <w:iCs w:val="0"/>
          <w:caps w:val="0"/>
          <w:color w:val="auto"/>
          <w:spacing w:val="0"/>
          <w:sz w:val="24"/>
          <w:szCs w:val="24"/>
          <w:highlight w:val="none"/>
          <w:shd w:val="clear" w:fill="FFFFFF"/>
        </w:rPr>
        <w:t>在中国境内完成。</w:t>
      </w:r>
    </w:p>
    <w:p w14:paraId="32CEC0E5">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p>
    <w:p w14:paraId="6C8464D5">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本公司（单位）对上述声明内容的真实性负责。如有虚假，愿承担相应法律责任。</w:t>
      </w:r>
    </w:p>
    <w:p w14:paraId="24232985">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公司（单位）名称（盖章）：      </w:t>
      </w:r>
    </w:p>
    <w:p w14:paraId="65BD2985">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日期：　　　　　年　　月　日    </w:t>
      </w:r>
    </w:p>
    <w:p w14:paraId="4A96F0D6">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39EF548D">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p>
    <w:p w14:paraId="52E4ADDF">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_____________________________</w:t>
      </w:r>
    </w:p>
    <w:p w14:paraId="087F9B4F">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1.产品如有型号，请在“产品名称”栏一并填写。</w:t>
      </w:r>
    </w:p>
    <w:p w14:paraId="0D94A87F">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2.生产厂名与厂址应与生产厂营业执照载明的相关信息保持一致。</w:t>
      </w:r>
    </w:p>
    <w:p w14:paraId="543490E7">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3.该产品的中国境内生产的组件成本占比相关要求实施前，“规定比例”栏可不填，下同。</w:t>
      </w:r>
    </w:p>
    <w:p w14:paraId="7A776E2F">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4.该产品的关键组件要求实施前，“关键组件”栏可不填，下同。</w:t>
      </w:r>
    </w:p>
    <w:p w14:paraId="2DA9B3C4">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5.该产品的关键工序要求实施前，“关键工序”栏可不填，下同。</w:t>
      </w:r>
    </w:p>
    <w:p w14:paraId="1AFC13EF">
      <w:pPr>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br w:type="page"/>
      </w:r>
    </w:p>
    <w:p w14:paraId="1EF84455">
      <w:pPr>
        <w:spacing w:line="360" w:lineRule="auto"/>
        <w:outlineLvl w:val="1"/>
        <w:rPr>
          <w:rFonts w:hint="eastAsia" w:asciiTheme="minorEastAsia" w:hAnsiTheme="minorEastAsia" w:eastAsiaTheme="minorEastAsia" w:cstheme="minorEastAsia"/>
          <w:color w:val="auto"/>
          <w:spacing w:val="6"/>
          <w:sz w:val="24"/>
          <w:szCs w:val="24"/>
          <w:highlight w:val="none"/>
        </w:rPr>
      </w:pPr>
      <w:bookmarkStart w:id="172" w:name="_Toc5663"/>
      <w:r>
        <w:rPr>
          <w:rFonts w:hint="eastAsia" w:asciiTheme="minorEastAsia" w:hAnsiTheme="minorEastAsia" w:eastAsiaTheme="minorEastAsia" w:cstheme="minorEastAsia"/>
          <w:color w:val="auto"/>
          <w:spacing w:val="6"/>
          <w:sz w:val="24"/>
          <w:szCs w:val="24"/>
          <w:highlight w:val="none"/>
        </w:rPr>
        <w:t>附件</w:t>
      </w:r>
      <w:r>
        <w:rPr>
          <w:rFonts w:hint="eastAsia" w:asciiTheme="minorEastAsia" w:hAnsiTheme="minorEastAsia" w:eastAsiaTheme="minorEastAsia" w:cstheme="minorEastAsia"/>
          <w:color w:val="auto"/>
          <w:spacing w:val="6"/>
          <w:sz w:val="24"/>
          <w:szCs w:val="24"/>
          <w:highlight w:val="none"/>
          <w:lang w:val="en-US" w:eastAsia="zh-CN"/>
        </w:rPr>
        <w:t>五</w:t>
      </w:r>
      <w:r>
        <w:rPr>
          <w:rFonts w:hint="eastAsia" w:asciiTheme="minorEastAsia" w:hAnsiTheme="minorEastAsia" w:eastAsiaTheme="minorEastAsia" w:cstheme="minorEastAsia"/>
          <w:color w:val="auto"/>
          <w:spacing w:val="6"/>
          <w:sz w:val="24"/>
          <w:szCs w:val="24"/>
          <w:highlight w:val="none"/>
        </w:rPr>
        <w:t>、关于推动解决政府采购异常低价问题的通知</w:t>
      </w:r>
      <w:bookmarkEnd w:id="172"/>
    </w:p>
    <w:p w14:paraId="5E3FDEAA">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right="0"/>
        <w:rPr>
          <w:rFonts w:hint="eastAsia" w:asciiTheme="minorEastAsia" w:hAnsiTheme="minorEastAsia" w:eastAsiaTheme="minorEastAsia" w:cstheme="minorEastAsia"/>
          <w:i w:val="0"/>
          <w:iCs w:val="0"/>
          <w:caps w:val="0"/>
          <w:color w:val="auto"/>
          <w:spacing w:val="0"/>
          <w:sz w:val="24"/>
          <w:szCs w:val="24"/>
          <w:highlight w:val="none"/>
          <w:shd w:val="clear" w:fill="FFFFFF"/>
        </w:rPr>
      </w:pPr>
    </w:p>
    <w:p w14:paraId="5C535C29">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Style w:val="42"/>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Style w:val="42"/>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关于推动解决政府采购异常低价问题的通知</w:t>
      </w:r>
    </w:p>
    <w:p w14:paraId="5EB2A828">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Style w:val="42"/>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Style w:val="42"/>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财库〔2026〕2号</w:t>
      </w:r>
    </w:p>
    <w:p w14:paraId="3A95E294">
      <w:pPr>
        <w:pStyle w:val="3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30" w:lineRule="atLeast"/>
        <w:ind w:left="0" w:right="0" w:firstLine="0"/>
        <w:jc w:val="both"/>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t> </w:t>
      </w:r>
    </w:p>
    <w:p w14:paraId="2C30BF1F">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right="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各中央预算单位，各省、自治区、直辖市、计划单列市财政厅（局），新疆生产建设兵团财政局：</w:t>
      </w:r>
    </w:p>
    <w:p w14:paraId="2D66F4B4">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为整治政府采购领域“内卷式”竞争，形成优质优价、良性竞争的市场秩序，现就推动解决政府采购异常低价问题有关事项通知如下：</w:t>
      </w:r>
    </w:p>
    <w:p w14:paraId="6331149D">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一、加强政府采购需求管理</w:t>
      </w:r>
    </w:p>
    <w:p w14:paraId="0C0B4627">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72C7EAEB">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6C401AC7">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4FF9FCBA">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二、强化政府采购异常低价审查</w:t>
      </w:r>
    </w:p>
    <w:p w14:paraId="7B1E0F54">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（一）采购人应当在采购文件中明确，政府采购评审中出现下列情形之一的，评审委员会应当启动异常低价投标（响应）审查程序：</w:t>
      </w:r>
    </w:p>
    <w:p w14:paraId="320B9F23">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1.投标（响应）报价低于全部通过符合性审查供应商投标（响应）报价平均值50%的，即投标（响应）报价&lt;全部通过符合性审查供应商投标（响应）报价平均值×50%；</w:t>
      </w:r>
    </w:p>
    <w:p w14:paraId="7EF4D40C">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2.投标（响应）报价低于通过符合性审查的次低报价供应商投标（响应）报价50%的，即投标（响应）报价&lt;通过符合性审查的次低报价供应商投标（响应）报价×50%；</w:t>
      </w:r>
    </w:p>
    <w:p w14:paraId="6A9B3C33">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3.投标（响应）报价低于采购项目最高限价45%的，即投标（响应）报价&lt;采购项目最高限价×45%；</w:t>
      </w:r>
    </w:p>
    <w:p w14:paraId="127F5632">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4.评审委员会基于专业判断，认为供应商报价过低，有可能影响产品质量或者不能诚信履约的其他情形。</w:t>
      </w:r>
    </w:p>
    <w:p w14:paraId="34033B15">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采购人可以结合具体项目实际情况，提高上述第1项至第3项中启动异常低价投标（响应）审查的数值标准，但是最高不得超过65%。</w:t>
      </w:r>
    </w:p>
    <w:p w14:paraId="7F828B89">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相关法律法规对供应商报价有规定的，从其规定。</w:t>
      </w:r>
    </w:p>
    <w:p w14:paraId="2318A122">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E72FC2E">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CA73357">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592C870">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77B93F43">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570A488C">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三、加强政府采购履约验收管理</w:t>
      </w:r>
    </w:p>
    <w:p w14:paraId="52048E14">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14:paraId="059DFD6C">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586BB3F3">
      <w:pPr>
        <w:pStyle w:val="3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本通知自2026年2月1日起施行。</w:t>
      </w:r>
    </w:p>
    <w:p w14:paraId="45D60A83">
      <w:pPr>
        <w:pStyle w:val="3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90" w:lineRule="atLeast"/>
        <w:ind w:left="0" w:right="0" w:firstLine="430"/>
        <w:jc w:val="both"/>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t> </w:t>
      </w:r>
    </w:p>
    <w:p w14:paraId="3E6AAF8D">
      <w:pPr>
        <w:pStyle w:val="3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90" w:lineRule="atLeast"/>
        <w:ind w:left="0" w:right="0" w:firstLine="430"/>
        <w:jc w:val="both"/>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t> </w:t>
      </w:r>
    </w:p>
    <w:p w14:paraId="3E1BE693">
      <w:pPr>
        <w:pStyle w:val="3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8" w:lineRule="atLeast"/>
        <w:ind w:left="0" w:right="0" w:firstLine="0"/>
        <w:jc w:val="righ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t>财政部</w:t>
      </w:r>
    </w:p>
    <w:p w14:paraId="62AB9EE1">
      <w:pPr>
        <w:spacing w:line="360" w:lineRule="auto"/>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SA"/>
        </w:rPr>
        <w:t>2026年1月14日</w:t>
      </w:r>
    </w:p>
    <w:p w14:paraId="54C281E5">
      <w:pPr>
        <w:rPr>
          <w:rFonts w:hint="eastAsia" w:asciiTheme="minorEastAsia" w:hAnsiTheme="minorEastAsia" w:eastAsiaTheme="minorEastAsia" w:cstheme="minorEastAsia"/>
          <w:color w:val="auto"/>
          <w:sz w:val="24"/>
          <w:szCs w:val="24"/>
          <w:highlight w:val="none"/>
        </w:rPr>
      </w:pPr>
    </w:p>
    <w:sectPr>
      <w:headerReference r:id="rId11" w:type="default"/>
      <w:footerReference r:id="rId12" w:type="default"/>
      <w:pgSz w:w="11906" w:h="16838"/>
      <w:pgMar w:top="1134" w:right="1418" w:bottom="113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
    <w:altName w:val="宋体"/>
    <w:panose1 w:val="00000000000000000000"/>
    <w:charset w:val="86"/>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8D3D6">
    <w:pPr>
      <w:pStyle w:val="22"/>
      <w:jc w:val="center"/>
      <w:rPr>
        <w:rFonts w:hint="eastAsia" w:asciiTheme="minorEastAsia" w:hAnsiTheme="minorEastAsia" w:eastAsiaTheme="minorEastAsia"/>
        <w:sz w:val="21"/>
        <w:szCs w:val="21"/>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8AECA">
    <w:pPr>
      <w:pStyle w:val="22"/>
      <w:framePr w:wrap="around" w:vAnchor="text" w:hAnchor="margin" w:xAlign="center" w:y="1"/>
      <w:rPr>
        <w:rStyle w:val="43"/>
      </w:rPr>
    </w:pPr>
    <w:r>
      <w:rPr>
        <w:rStyle w:val="43"/>
      </w:rPr>
      <w:fldChar w:fldCharType="begin"/>
    </w:r>
    <w:r>
      <w:rPr>
        <w:rStyle w:val="43"/>
      </w:rPr>
      <w:instrText xml:space="preserve">PAGE  </w:instrText>
    </w:r>
    <w:r>
      <w:rPr>
        <w:rStyle w:val="43"/>
      </w:rPr>
      <w:fldChar w:fldCharType="separate"/>
    </w:r>
    <w:r>
      <w:rPr>
        <w:rStyle w:val="43"/>
      </w:rPr>
      <w:t>68</w:t>
    </w:r>
    <w:r>
      <w:rPr>
        <w:rStyle w:val="43"/>
      </w:rPr>
      <w:fldChar w:fldCharType="end"/>
    </w:r>
  </w:p>
  <w:p w14:paraId="5A6641E4">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0C430">
    <w:pPr>
      <w:pStyle w:val="22"/>
      <w:tabs>
        <w:tab w:val="left" w:pos="3907"/>
      </w:tabs>
      <w:jc w:val="center"/>
      <w:rPr>
        <w:rFonts w:hint="eastAsia" w:asciiTheme="minorEastAsia" w:hAnsiTheme="minorEastAsia" w:eastAsiaTheme="minorEastAsia"/>
        <w:sz w:val="21"/>
        <w:szCs w:val="21"/>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lang w:val="zh-CN"/>
      </w:rPr>
      <w:t>3</w:t>
    </w:r>
    <w:r>
      <w:rPr>
        <w:rFonts w:asciiTheme="minorEastAsia" w:hAnsiTheme="minorEastAsia" w:eastAsiaTheme="minorEastAsia"/>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18C2C">
    <w:pPr>
      <w:pStyle w:val="22"/>
      <w:jc w:val="center"/>
      <w:rPr>
        <w:rFonts w:hint="eastAsia" w:asciiTheme="minorEastAsia" w:hAnsiTheme="minorEastAsia" w:eastAsiaTheme="minorEastAsia"/>
        <w:sz w:val="21"/>
        <w:szCs w:val="21"/>
        <w:lang w:val="zh-CN"/>
      </w:rPr>
    </w:pP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 PAGE   \* MERGEFORMAT </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4</w:t>
    </w:r>
    <w:r>
      <w:rPr>
        <w:rFonts w:asciiTheme="minorEastAsia" w:hAnsiTheme="minorEastAsia" w:eastAsiaTheme="minorEastAsia"/>
        <w:sz w:val="21"/>
        <w:szCs w:val="21"/>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42A7E">
    <w:pPr>
      <w:pStyle w:val="22"/>
      <w:jc w:val="center"/>
      <w:rPr>
        <w:rFonts w:hint="eastAsia" w:asciiTheme="minorEastAsia" w:hAnsiTheme="minorEastAsia" w:eastAsiaTheme="minorEastAsia"/>
        <w:sz w:val="21"/>
        <w:szCs w:val="21"/>
        <w:lang w:val="zh-CN"/>
      </w:rPr>
    </w:pP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 PAGE   \* MERGEFORMAT </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72</w:t>
    </w:r>
    <w:r>
      <w:rPr>
        <w:rFonts w:asciiTheme="minorEastAsia" w:hAnsiTheme="minorEastAsia" w:eastAsiaTheme="minorEastAsia"/>
        <w:sz w:val="21"/>
        <w:szCs w:val="21"/>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BAA3F">
    <w:pPr>
      <w:pStyle w:val="22"/>
      <w:jc w:val="center"/>
      <w:rPr>
        <w:rFonts w:hint="eastAsia" w:asciiTheme="minorEastAsia" w:hAnsiTheme="minorEastAsia" w:eastAsiaTheme="minorEastAsia"/>
        <w:sz w:val="21"/>
        <w:szCs w:val="21"/>
        <w:lang w:val="zh-CN"/>
      </w:rPr>
    </w:pP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 PAGE   \* MERGEFORMAT </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77</w:t>
    </w:r>
    <w:r>
      <w:rPr>
        <w:rFonts w:asciiTheme="minorEastAsia" w:hAnsiTheme="minorEastAsia" w:eastAsiaTheme="minorEastAsia"/>
        <w:sz w:val="21"/>
        <w:szCs w:val="21"/>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DD508">
    <w:pPr>
      <w:pStyle w:val="2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FD6BF">
    <w:pPr>
      <w:pStyle w:val="23"/>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606CF">
    <w:pPr>
      <w:pStyle w:val="23"/>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05EAE">
    <w:pPr>
      <w:pStyle w:val="2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213"/>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8A56851"/>
    <w:multiLevelType w:val="multilevel"/>
    <w:tmpl w:val="58A56851"/>
    <w:lvl w:ilvl="0" w:tentative="0">
      <w:start w:val="3"/>
      <w:numFmt w:val="decimal"/>
      <w:lvlText w:val="%1"/>
      <w:lvlJc w:val="left"/>
      <w:pPr>
        <w:ind w:left="360" w:hanging="360"/>
      </w:pPr>
      <w:rPr>
        <w:rFonts w:hint="default" w:hAnsi="宋体"/>
      </w:rPr>
    </w:lvl>
    <w:lvl w:ilvl="1" w:tentative="0">
      <w:start w:val="1"/>
      <w:numFmt w:val="decimal"/>
      <w:lvlText w:val="%1.%2"/>
      <w:lvlJc w:val="left"/>
      <w:pPr>
        <w:ind w:left="1069" w:hanging="360"/>
      </w:pPr>
      <w:rPr>
        <w:rFonts w:hint="default" w:hAnsi="宋体"/>
      </w:rPr>
    </w:lvl>
    <w:lvl w:ilvl="2" w:tentative="0">
      <w:start w:val="1"/>
      <w:numFmt w:val="decimal"/>
      <w:lvlText w:val="%1.%2.%3"/>
      <w:lvlJc w:val="left"/>
      <w:pPr>
        <w:ind w:left="1680" w:hanging="720"/>
      </w:pPr>
      <w:rPr>
        <w:rFonts w:hint="default" w:hAnsi="宋体"/>
      </w:rPr>
    </w:lvl>
    <w:lvl w:ilvl="3" w:tentative="0">
      <w:start w:val="1"/>
      <w:numFmt w:val="decimal"/>
      <w:lvlText w:val="%1.%2.%3.%4"/>
      <w:lvlJc w:val="left"/>
      <w:pPr>
        <w:ind w:left="2520" w:hanging="1080"/>
      </w:pPr>
      <w:rPr>
        <w:rFonts w:hint="default" w:hAnsi="宋体"/>
      </w:rPr>
    </w:lvl>
    <w:lvl w:ilvl="4" w:tentative="0">
      <w:start w:val="1"/>
      <w:numFmt w:val="decimal"/>
      <w:lvlText w:val="%1.%2.%3.%4.%5"/>
      <w:lvlJc w:val="left"/>
      <w:pPr>
        <w:ind w:left="3000" w:hanging="1080"/>
      </w:pPr>
      <w:rPr>
        <w:rFonts w:hint="default" w:hAnsi="宋体"/>
      </w:rPr>
    </w:lvl>
    <w:lvl w:ilvl="5" w:tentative="0">
      <w:start w:val="1"/>
      <w:numFmt w:val="decimal"/>
      <w:lvlText w:val="%1.%2.%3.%4.%5.%6"/>
      <w:lvlJc w:val="left"/>
      <w:pPr>
        <w:ind w:left="3840" w:hanging="1440"/>
      </w:pPr>
      <w:rPr>
        <w:rFonts w:hint="default" w:hAnsi="宋体"/>
      </w:rPr>
    </w:lvl>
    <w:lvl w:ilvl="6" w:tentative="0">
      <w:start w:val="1"/>
      <w:numFmt w:val="decimal"/>
      <w:lvlText w:val="%1.%2.%3.%4.%5.%6.%7"/>
      <w:lvlJc w:val="left"/>
      <w:pPr>
        <w:ind w:left="4680" w:hanging="1800"/>
      </w:pPr>
      <w:rPr>
        <w:rFonts w:hint="default" w:hAnsi="宋体"/>
      </w:rPr>
    </w:lvl>
    <w:lvl w:ilvl="7" w:tentative="0">
      <w:start w:val="1"/>
      <w:numFmt w:val="decimal"/>
      <w:lvlText w:val="%1.%2.%3.%4.%5.%6.%7.%8"/>
      <w:lvlJc w:val="left"/>
      <w:pPr>
        <w:ind w:left="5160" w:hanging="1800"/>
      </w:pPr>
      <w:rPr>
        <w:rFonts w:hint="default" w:hAnsi="宋体"/>
      </w:rPr>
    </w:lvl>
    <w:lvl w:ilvl="8" w:tentative="0">
      <w:start w:val="1"/>
      <w:numFmt w:val="decimal"/>
      <w:lvlText w:val="%1.%2.%3.%4.%5.%6.%7.%8.%9"/>
      <w:lvlJc w:val="left"/>
      <w:pPr>
        <w:ind w:left="6000" w:hanging="2160"/>
      </w:pPr>
      <w:rPr>
        <w:rFonts w:hint="default" w:hAnsi="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M2NlMWI0ZmI4MTMyOTFjNDg1ODY2YTdiMDE0NzAifQ=="/>
  </w:docVars>
  <w:rsids>
    <w:rsidRoot w:val="00172A27"/>
    <w:rsid w:val="000002B4"/>
    <w:rsid w:val="00001340"/>
    <w:rsid w:val="00001710"/>
    <w:rsid w:val="00002143"/>
    <w:rsid w:val="0000446D"/>
    <w:rsid w:val="000049DD"/>
    <w:rsid w:val="00004DAA"/>
    <w:rsid w:val="00005C75"/>
    <w:rsid w:val="00005E52"/>
    <w:rsid w:val="00006BD9"/>
    <w:rsid w:val="00007BA8"/>
    <w:rsid w:val="000104D6"/>
    <w:rsid w:val="00010CE2"/>
    <w:rsid w:val="00012108"/>
    <w:rsid w:val="00012E01"/>
    <w:rsid w:val="00012E91"/>
    <w:rsid w:val="00014F7D"/>
    <w:rsid w:val="000153A4"/>
    <w:rsid w:val="000162FE"/>
    <w:rsid w:val="00017832"/>
    <w:rsid w:val="00020411"/>
    <w:rsid w:val="0002107B"/>
    <w:rsid w:val="0002386B"/>
    <w:rsid w:val="0002405E"/>
    <w:rsid w:val="000244CA"/>
    <w:rsid w:val="0002545E"/>
    <w:rsid w:val="00027B5D"/>
    <w:rsid w:val="00030171"/>
    <w:rsid w:val="00033566"/>
    <w:rsid w:val="00033852"/>
    <w:rsid w:val="000343A0"/>
    <w:rsid w:val="000347EB"/>
    <w:rsid w:val="00036B12"/>
    <w:rsid w:val="000400E8"/>
    <w:rsid w:val="00044B32"/>
    <w:rsid w:val="00045A03"/>
    <w:rsid w:val="00045D97"/>
    <w:rsid w:val="00046152"/>
    <w:rsid w:val="000465F0"/>
    <w:rsid w:val="0005003E"/>
    <w:rsid w:val="00054F47"/>
    <w:rsid w:val="0005551C"/>
    <w:rsid w:val="000604DE"/>
    <w:rsid w:val="0006199F"/>
    <w:rsid w:val="000641A9"/>
    <w:rsid w:val="000653CD"/>
    <w:rsid w:val="000661C0"/>
    <w:rsid w:val="00070AF5"/>
    <w:rsid w:val="00070BFE"/>
    <w:rsid w:val="0007362D"/>
    <w:rsid w:val="00073D96"/>
    <w:rsid w:val="000762D4"/>
    <w:rsid w:val="00077DB3"/>
    <w:rsid w:val="0008025F"/>
    <w:rsid w:val="00080E16"/>
    <w:rsid w:val="000829F2"/>
    <w:rsid w:val="00082FC4"/>
    <w:rsid w:val="000904A3"/>
    <w:rsid w:val="00090F37"/>
    <w:rsid w:val="000916AB"/>
    <w:rsid w:val="000923E8"/>
    <w:rsid w:val="000946D4"/>
    <w:rsid w:val="00094989"/>
    <w:rsid w:val="000A0272"/>
    <w:rsid w:val="000A02F9"/>
    <w:rsid w:val="000A1ECD"/>
    <w:rsid w:val="000A32B9"/>
    <w:rsid w:val="000A3552"/>
    <w:rsid w:val="000A452A"/>
    <w:rsid w:val="000A5E37"/>
    <w:rsid w:val="000A7591"/>
    <w:rsid w:val="000B1F87"/>
    <w:rsid w:val="000B210F"/>
    <w:rsid w:val="000B318F"/>
    <w:rsid w:val="000B331B"/>
    <w:rsid w:val="000B3A58"/>
    <w:rsid w:val="000B405B"/>
    <w:rsid w:val="000B466D"/>
    <w:rsid w:val="000B4C6A"/>
    <w:rsid w:val="000B637E"/>
    <w:rsid w:val="000B7C76"/>
    <w:rsid w:val="000C01E9"/>
    <w:rsid w:val="000C175D"/>
    <w:rsid w:val="000C1962"/>
    <w:rsid w:val="000C364C"/>
    <w:rsid w:val="000C3CE9"/>
    <w:rsid w:val="000C3FDE"/>
    <w:rsid w:val="000C5B8A"/>
    <w:rsid w:val="000C5C0B"/>
    <w:rsid w:val="000C6493"/>
    <w:rsid w:val="000D171A"/>
    <w:rsid w:val="000D5DA0"/>
    <w:rsid w:val="000D61A7"/>
    <w:rsid w:val="000D7275"/>
    <w:rsid w:val="000D7485"/>
    <w:rsid w:val="000D7CE7"/>
    <w:rsid w:val="000E111E"/>
    <w:rsid w:val="000E2D54"/>
    <w:rsid w:val="000E40A6"/>
    <w:rsid w:val="000E5B9C"/>
    <w:rsid w:val="000E674D"/>
    <w:rsid w:val="000E7461"/>
    <w:rsid w:val="000E7780"/>
    <w:rsid w:val="000E7F6B"/>
    <w:rsid w:val="000F0518"/>
    <w:rsid w:val="000F180A"/>
    <w:rsid w:val="000F186E"/>
    <w:rsid w:val="000F1946"/>
    <w:rsid w:val="000F4C6F"/>
    <w:rsid w:val="000F56EE"/>
    <w:rsid w:val="000F5A05"/>
    <w:rsid w:val="00100D44"/>
    <w:rsid w:val="00101AA4"/>
    <w:rsid w:val="00102AB6"/>
    <w:rsid w:val="00104F86"/>
    <w:rsid w:val="0010623E"/>
    <w:rsid w:val="001063D0"/>
    <w:rsid w:val="0010650C"/>
    <w:rsid w:val="00106BA4"/>
    <w:rsid w:val="00111383"/>
    <w:rsid w:val="0011161D"/>
    <w:rsid w:val="001124E4"/>
    <w:rsid w:val="00114111"/>
    <w:rsid w:val="001145B2"/>
    <w:rsid w:val="00115901"/>
    <w:rsid w:val="00115A4B"/>
    <w:rsid w:val="0011725D"/>
    <w:rsid w:val="00121207"/>
    <w:rsid w:val="00121788"/>
    <w:rsid w:val="00121DF5"/>
    <w:rsid w:val="001248E7"/>
    <w:rsid w:val="00127B38"/>
    <w:rsid w:val="00127C9A"/>
    <w:rsid w:val="00131F3A"/>
    <w:rsid w:val="001323D3"/>
    <w:rsid w:val="0013312B"/>
    <w:rsid w:val="0013419B"/>
    <w:rsid w:val="00134210"/>
    <w:rsid w:val="00134F82"/>
    <w:rsid w:val="00142BB8"/>
    <w:rsid w:val="00143169"/>
    <w:rsid w:val="00143736"/>
    <w:rsid w:val="00143830"/>
    <w:rsid w:val="00144669"/>
    <w:rsid w:val="0014509A"/>
    <w:rsid w:val="0014554F"/>
    <w:rsid w:val="00146E26"/>
    <w:rsid w:val="00146E39"/>
    <w:rsid w:val="001519F3"/>
    <w:rsid w:val="001543A3"/>
    <w:rsid w:val="001575BE"/>
    <w:rsid w:val="00157673"/>
    <w:rsid w:val="0015794E"/>
    <w:rsid w:val="00157C3F"/>
    <w:rsid w:val="00160311"/>
    <w:rsid w:val="00160895"/>
    <w:rsid w:val="00161961"/>
    <w:rsid w:val="00162DD4"/>
    <w:rsid w:val="00163D77"/>
    <w:rsid w:val="001652C6"/>
    <w:rsid w:val="0016644B"/>
    <w:rsid w:val="00170A17"/>
    <w:rsid w:val="00171110"/>
    <w:rsid w:val="00172AA0"/>
    <w:rsid w:val="001733AF"/>
    <w:rsid w:val="00176FAD"/>
    <w:rsid w:val="0017733A"/>
    <w:rsid w:val="00181200"/>
    <w:rsid w:val="00181A29"/>
    <w:rsid w:val="00186830"/>
    <w:rsid w:val="00192A56"/>
    <w:rsid w:val="001930FC"/>
    <w:rsid w:val="00193402"/>
    <w:rsid w:val="0019376D"/>
    <w:rsid w:val="00193811"/>
    <w:rsid w:val="00194DD8"/>
    <w:rsid w:val="0019526A"/>
    <w:rsid w:val="001955C9"/>
    <w:rsid w:val="00195F10"/>
    <w:rsid w:val="00197628"/>
    <w:rsid w:val="001A1D16"/>
    <w:rsid w:val="001A2117"/>
    <w:rsid w:val="001A362D"/>
    <w:rsid w:val="001A45DD"/>
    <w:rsid w:val="001A4E5A"/>
    <w:rsid w:val="001A4E90"/>
    <w:rsid w:val="001A63EA"/>
    <w:rsid w:val="001A6779"/>
    <w:rsid w:val="001A71AF"/>
    <w:rsid w:val="001B1372"/>
    <w:rsid w:val="001B1748"/>
    <w:rsid w:val="001B5A4C"/>
    <w:rsid w:val="001C15DD"/>
    <w:rsid w:val="001C1E34"/>
    <w:rsid w:val="001C2248"/>
    <w:rsid w:val="001C3927"/>
    <w:rsid w:val="001C4134"/>
    <w:rsid w:val="001D158A"/>
    <w:rsid w:val="001D4175"/>
    <w:rsid w:val="001D4B73"/>
    <w:rsid w:val="001D50A5"/>
    <w:rsid w:val="001D54B9"/>
    <w:rsid w:val="001E17F3"/>
    <w:rsid w:val="001E2692"/>
    <w:rsid w:val="001E288B"/>
    <w:rsid w:val="001E33A7"/>
    <w:rsid w:val="001E3637"/>
    <w:rsid w:val="001E3D69"/>
    <w:rsid w:val="001E4755"/>
    <w:rsid w:val="001E6E8F"/>
    <w:rsid w:val="001E794E"/>
    <w:rsid w:val="001F292C"/>
    <w:rsid w:val="001F3A08"/>
    <w:rsid w:val="001F3B33"/>
    <w:rsid w:val="001F4633"/>
    <w:rsid w:val="001F610A"/>
    <w:rsid w:val="001F79E8"/>
    <w:rsid w:val="00200153"/>
    <w:rsid w:val="00200BA8"/>
    <w:rsid w:val="0020240F"/>
    <w:rsid w:val="002055DD"/>
    <w:rsid w:val="00205968"/>
    <w:rsid w:val="00205DF6"/>
    <w:rsid w:val="00205F22"/>
    <w:rsid w:val="0021147C"/>
    <w:rsid w:val="00214257"/>
    <w:rsid w:val="00214392"/>
    <w:rsid w:val="00214CE8"/>
    <w:rsid w:val="00215BA5"/>
    <w:rsid w:val="00215F58"/>
    <w:rsid w:val="002176D0"/>
    <w:rsid w:val="00217E00"/>
    <w:rsid w:val="0022016C"/>
    <w:rsid w:val="002212D6"/>
    <w:rsid w:val="0022177D"/>
    <w:rsid w:val="002224AE"/>
    <w:rsid w:val="002235B3"/>
    <w:rsid w:val="00223931"/>
    <w:rsid w:val="002246D6"/>
    <w:rsid w:val="00226DEC"/>
    <w:rsid w:val="0022747A"/>
    <w:rsid w:val="0023151C"/>
    <w:rsid w:val="0023323E"/>
    <w:rsid w:val="0023419F"/>
    <w:rsid w:val="00236A48"/>
    <w:rsid w:val="00236D43"/>
    <w:rsid w:val="00236E76"/>
    <w:rsid w:val="00240D63"/>
    <w:rsid w:val="00242835"/>
    <w:rsid w:val="00242A30"/>
    <w:rsid w:val="00243861"/>
    <w:rsid w:val="002454D3"/>
    <w:rsid w:val="0024571F"/>
    <w:rsid w:val="002472C0"/>
    <w:rsid w:val="0025065D"/>
    <w:rsid w:val="002508FA"/>
    <w:rsid w:val="00253DC3"/>
    <w:rsid w:val="002541CE"/>
    <w:rsid w:val="00255C6B"/>
    <w:rsid w:val="00256789"/>
    <w:rsid w:val="0025723D"/>
    <w:rsid w:val="00257E7F"/>
    <w:rsid w:val="00257F22"/>
    <w:rsid w:val="002604A7"/>
    <w:rsid w:val="00260910"/>
    <w:rsid w:val="002618E1"/>
    <w:rsid w:val="00262A6E"/>
    <w:rsid w:val="00263141"/>
    <w:rsid w:val="00264428"/>
    <w:rsid w:val="00266F04"/>
    <w:rsid w:val="00267626"/>
    <w:rsid w:val="00271968"/>
    <w:rsid w:val="002719BB"/>
    <w:rsid w:val="00273E32"/>
    <w:rsid w:val="00276A2C"/>
    <w:rsid w:val="00280F38"/>
    <w:rsid w:val="002810A4"/>
    <w:rsid w:val="00282C51"/>
    <w:rsid w:val="00283C54"/>
    <w:rsid w:val="00283EDB"/>
    <w:rsid w:val="00285885"/>
    <w:rsid w:val="00285ABC"/>
    <w:rsid w:val="002864DF"/>
    <w:rsid w:val="00287B91"/>
    <w:rsid w:val="0029451F"/>
    <w:rsid w:val="00294FA3"/>
    <w:rsid w:val="002967DA"/>
    <w:rsid w:val="002A4863"/>
    <w:rsid w:val="002A4C08"/>
    <w:rsid w:val="002A6197"/>
    <w:rsid w:val="002A7BA3"/>
    <w:rsid w:val="002A7CE2"/>
    <w:rsid w:val="002B0041"/>
    <w:rsid w:val="002B01D0"/>
    <w:rsid w:val="002B2880"/>
    <w:rsid w:val="002B3881"/>
    <w:rsid w:val="002B3DBF"/>
    <w:rsid w:val="002B58DB"/>
    <w:rsid w:val="002B77E1"/>
    <w:rsid w:val="002C02A1"/>
    <w:rsid w:val="002C2DD2"/>
    <w:rsid w:val="002C7FCF"/>
    <w:rsid w:val="002D04B9"/>
    <w:rsid w:val="002D0C35"/>
    <w:rsid w:val="002D1563"/>
    <w:rsid w:val="002D280B"/>
    <w:rsid w:val="002D2C20"/>
    <w:rsid w:val="002D3439"/>
    <w:rsid w:val="002D4A66"/>
    <w:rsid w:val="002D5380"/>
    <w:rsid w:val="002D635D"/>
    <w:rsid w:val="002D6B18"/>
    <w:rsid w:val="002D6CF2"/>
    <w:rsid w:val="002E0D2F"/>
    <w:rsid w:val="002E102A"/>
    <w:rsid w:val="002E1B79"/>
    <w:rsid w:val="002E25BC"/>
    <w:rsid w:val="002E29B4"/>
    <w:rsid w:val="002E5AAD"/>
    <w:rsid w:val="002E5AC7"/>
    <w:rsid w:val="002E7D49"/>
    <w:rsid w:val="002F01F4"/>
    <w:rsid w:val="002F10F5"/>
    <w:rsid w:val="002F2283"/>
    <w:rsid w:val="002F640F"/>
    <w:rsid w:val="002F6545"/>
    <w:rsid w:val="002F7FD1"/>
    <w:rsid w:val="00300C92"/>
    <w:rsid w:val="003017E3"/>
    <w:rsid w:val="00301FBF"/>
    <w:rsid w:val="00302C66"/>
    <w:rsid w:val="00304A1A"/>
    <w:rsid w:val="00304D2D"/>
    <w:rsid w:val="00305EE3"/>
    <w:rsid w:val="0030747A"/>
    <w:rsid w:val="003121AD"/>
    <w:rsid w:val="00313F13"/>
    <w:rsid w:val="00315623"/>
    <w:rsid w:val="00315D4B"/>
    <w:rsid w:val="00315D59"/>
    <w:rsid w:val="0031609C"/>
    <w:rsid w:val="003160D4"/>
    <w:rsid w:val="00316461"/>
    <w:rsid w:val="00316DBA"/>
    <w:rsid w:val="00317D34"/>
    <w:rsid w:val="00321036"/>
    <w:rsid w:val="00323AFC"/>
    <w:rsid w:val="00325658"/>
    <w:rsid w:val="00326152"/>
    <w:rsid w:val="00331C14"/>
    <w:rsid w:val="00331E26"/>
    <w:rsid w:val="0033231B"/>
    <w:rsid w:val="00332D2E"/>
    <w:rsid w:val="00333E01"/>
    <w:rsid w:val="00336EED"/>
    <w:rsid w:val="003418FB"/>
    <w:rsid w:val="0034230E"/>
    <w:rsid w:val="00344BCD"/>
    <w:rsid w:val="003457A1"/>
    <w:rsid w:val="00347E66"/>
    <w:rsid w:val="00347F83"/>
    <w:rsid w:val="0035118C"/>
    <w:rsid w:val="00351F0B"/>
    <w:rsid w:val="00352ABB"/>
    <w:rsid w:val="0035368E"/>
    <w:rsid w:val="003537E4"/>
    <w:rsid w:val="00354B59"/>
    <w:rsid w:val="0035581F"/>
    <w:rsid w:val="00356907"/>
    <w:rsid w:val="00357E91"/>
    <w:rsid w:val="00360851"/>
    <w:rsid w:val="00360D30"/>
    <w:rsid w:val="00361C9D"/>
    <w:rsid w:val="00361E40"/>
    <w:rsid w:val="00363991"/>
    <w:rsid w:val="00364473"/>
    <w:rsid w:val="003646E5"/>
    <w:rsid w:val="00364D92"/>
    <w:rsid w:val="00366684"/>
    <w:rsid w:val="00366F29"/>
    <w:rsid w:val="00367BA8"/>
    <w:rsid w:val="00370091"/>
    <w:rsid w:val="00370F25"/>
    <w:rsid w:val="0037274C"/>
    <w:rsid w:val="00373383"/>
    <w:rsid w:val="00373602"/>
    <w:rsid w:val="0037378F"/>
    <w:rsid w:val="00373826"/>
    <w:rsid w:val="00373AD1"/>
    <w:rsid w:val="003768A6"/>
    <w:rsid w:val="00376E83"/>
    <w:rsid w:val="00380095"/>
    <w:rsid w:val="0038184D"/>
    <w:rsid w:val="00383045"/>
    <w:rsid w:val="00390A3C"/>
    <w:rsid w:val="003962ED"/>
    <w:rsid w:val="003A28C5"/>
    <w:rsid w:val="003A2A8F"/>
    <w:rsid w:val="003A45F2"/>
    <w:rsid w:val="003A5B50"/>
    <w:rsid w:val="003A602B"/>
    <w:rsid w:val="003A6107"/>
    <w:rsid w:val="003A6868"/>
    <w:rsid w:val="003A7427"/>
    <w:rsid w:val="003B0D63"/>
    <w:rsid w:val="003B0F6D"/>
    <w:rsid w:val="003B2B7B"/>
    <w:rsid w:val="003B5CCE"/>
    <w:rsid w:val="003B70AD"/>
    <w:rsid w:val="003B7226"/>
    <w:rsid w:val="003C0B9E"/>
    <w:rsid w:val="003C21E8"/>
    <w:rsid w:val="003C4A1C"/>
    <w:rsid w:val="003C558B"/>
    <w:rsid w:val="003C72BF"/>
    <w:rsid w:val="003C7F5D"/>
    <w:rsid w:val="003D01BB"/>
    <w:rsid w:val="003D05EA"/>
    <w:rsid w:val="003D3CCB"/>
    <w:rsid w:val="003D4211"/>
    <w:rsid w:val="003E11F4"/>
    <w:rsid w:val="003E4A7A"/>
    <w:rsid w:val="003F08DC"/>
    <w:rsid w:val="003F3849"/>
    <w:rsid w:val="003F4611"/>
    <w:rsid w:val="003F4FC0"/>
    <w:rsid w:val="003F59D7"/>
    <w:rsid w:val="003F5B25"/>
    <w:rsid w:val="004019BB"/>
    <w:rsid w:val="0040310D"/>
    <w:rsid w:val="00404253"/>
    <w:rsid w:val="00405253"/>
    <w:rsid w:val="00407128"/>
    <w:rsid w:val="004079CE"/>
    <w:rsid w:val="00407A36"/>
    <w:rsid w:val="004127DE"/>
    <w:rsid w:val="0041289B"/>
    <w:rsid w:val="004143A5"/>
    <w:rsid w:val="00414DAC"/>
    <w:rsid w:val="00420B68"/>
    <w:rsid w:val="004220B6"/>
    <w:rsid w:val="00423980"/>
    <w:rsid w:val="0042662D"/>
    <w:rsid w:val="004270EF"/>
    <w:rsid w:val="00427533"/>
    <w:rsid w:val="00430AEB"/>
    <w:rsid w:val="00431944"/>
    <w:rsid w:val="00432C0C"/>
    <w:rsid w:val="00433EED"/>
    <w:rsid w:val="00437925"/>
    <w:rsid w:val="0044128D"/>
    <w:rsid w:val="0044198C"/>
    <w:rsid w:val="0044280B"/>
    <w:rsid w:val="0044307E"/>
    <w:rsid w:val="00443888"/>
    <w:rsid w:val="004449F3"/>
    <w:rsid w:val="00444EE1"/>
    <w:rsid w:val="00445872"/>
    <w:rsid w:val="00445D05"/>
    <w:rsid w:val="004466E5"/>
    <w:rsid w:val="0044697A"/>
    <w:rsid w:val="0044799D"/>
    <w:rsid w:val="00447C65"/>
    <w:rsid w:val="0045091A"/>
    <w:rsid w:val="004518A9"/>
    <w:rsid w:val="004518F1"/>
    <w:rsid w:val="00452BB8"/>
    <w:rsid w:val="00455196"/>
    <w:rsid w:val="00456A84"/>
    <w:rsid w:val="0046243E"/>
    <w:rsid w:val="004639BC"/>
    <w:rsid w:val="004640C1"/>
    <w:rsid w:val="00464725"/>
    <w:rsid w:val="00464BAE"/>
    <w:rsid w:val="004660B0"/>
    <w:rsid w:val="004704FB"/>
    <w:rsid w:val="00474E82"/>
    <w:rsid w:val="00480551"/>
    <w:rsid w:val="00484FC2"/>
    <w:rsid w:val="0048512D"/>
    <w:rsid w:val="00487B7D"/>
    <w:rsid w:val="00497E26"/>
    <w:rsid w:val="004A010F"/>
    <w:rsid w:val="004A01F6"/>
    <w:rsid w:val="004A1F5D"/>
    <w:rsid w:val="004A3D6D"/>
    <w:rsid w:val="004A4981"/>
    <w:rsid w:val="004A5190"/>
    <w:rsid w:val="004A5376"/>
    <w:rsid w:val="004A6517"/>
    <w:rsid w:val="004A67FA"/>
    <w:rsid w:val="004A68AF"/>
    <w:rsid w:val="004A7B26"/>
    <w:rsid w:val="004A7D7E"/>
    <w:rsid w:val="004B029E"/>
    <w:rsid w:val="004B0537"/>
    <w:rsid w:val="004B1049"/>
    <w:rsid w:val="004B12C1"/>
    <w:rsid w:val="004B2F5A"/>
    <w:rsid w:val="004B69DA"/>
    <w:rsid w:val="004B7DE5"/>
    <w:rsid w:val="004C0E03"/>
    <w:rsid w:val="004C1AE6"/>
    <w:rsid w:val="004C2080"/>
    <w:rsid w:val="004C4620"/>
    <w:rsid w:val="004C6BAD"/>
    <w:rsid w:val="004C7E19"/>
    <w:rsid w:val="004D0A4A"/>
    <w:rsid w:val="004D0C47"/>
    <w:rsid w:val="004D0E18"/>
    <w:rsid w:val="004D11B3"/>
    <w:rsid w:val="004D3C30"/>
    <w:rsid w:val="004D59A6"/>
    <w:rsid w:val="004D5AE9"/>
    <w:rsid w:val="004D5C23"/>
    <w:rsid w:val="004D5F63"/>
    <w:rsid w:val="004D75D5"/>
    <w:rsid w:val="004E0230"/>
    <w:rsid w:val="004E2088"/>
    <w:rsid w:val="004E419C"/>
    <w:rsid w:val="004E56D8"/>
    <w:rsid w:val="004E5D33"/>
    <w:rsid w:val="004E606C"/>
    <w:rsid w:val="004E76F6"/>
    <w:rsid w:val="004E7786"/>
    <w:rsid w:val="004F0D23"/>
    <w:rsid w:val="004F70FD"/>
    <w:rsid w:val="00501303"/>
    <w:rsid w:val="00501E5F"/>
    <w:rsid w:val="0050507E"/>
    <w:rsid w:val="00505C34"/>
    <w:rsid w:val="0050702D"/>
    <w:rsid w:val="00507DCF"/>
    <w:rsid w:val="00511664"/>
    <w:rsid w:val="00517CBA"/>
    <w:rsid w:val="00520FE8"/>
    <w:rsid w:val="00521CBD"/>
    <w:rsid w:val="005224F7"/>
    <w:rsid w:val="0052272A"/>
    <w:rsid w:val="0052394D"/>
    <w:rsid w:val="00523A02"/>
    <w:rsid w:val="00524F86"/>
    <w:rsid w:val="0052689F"/>
    <w:rsid w:val="00526F0E"/>
    <w:rsid w:val="005271EF"/>
    <w:rsid w:val="005272DD"/>
    <w:rsid w:val="00527A46"/>
    <w:rsid w:val="005307A5"/>
    <w:rsid w:val="0053132A"/>
    <w:rsid w:val="005345F9"/>
    <w:rsid w:val="00536952"/>
    <w:rsid w:val="005369FB"/>
    <w:rsid w:val="00537638"/>
    <w:rsid w:val="00540D64"/>
    <w:rsid w:val="0054181E"/>
    <w:rsid w:val="00541AC4"/>
    <w:rsid w:val="00541FB5"/>
    <w:rsid w:val="00543AB4"/>
    <w:rsid w:val="00546810"/>
    <w:rsid w:val="00546C6A"/>
    <w:rsid w:val="00547677"/>
    <w:rsid w:val="0055206E"/>
    <w:rsid w:val="0055435D"/>
    <w:rsid w:val="00555C98"/>
    <w:rsid w:val="005574D7"/>
    <w:rsid w:val="00560740"/>
    <w:rsid w:val="005627EE"/>
    <w:rsid w:val="00562B2E"/>
    <w:rsid w:val="00562C16"/>
    <w:rsid w:val="00566F28"/>
    <w:rsid w:val="0056740C"/>
    <w:rsid w:val="00567DE6"/>
    <w:rsid w:val="00570015"/>
    <w:rsid w:val="00572EEA"/>
    <w:rsid w:val="00573EAA"/>
    <w:rsid w:val="00576ADE"/>
    <w:rsid w:val="00577521"/>
    <w:rsid w:val="00577ECB"/>
    <w:rsid w:val="00577FFA"/>
    <w:rsid w:val="0058012A"/>
    <w:rsid w:val="00580ED8"/>
    <w:rsid w:val="00582F95"/>
    <w:rsid w:val="005833E8"/>
    <w:rsid w:val="00586658"/>
    <w:rsid w:val="00586ADD"/>
    <w:rsid w:val="005879D1"/>
    <w:rsid w:val="0059145C"/>
    <w:rsid w:val="005945C6"/>
    <w:rsid w:val="00594BE3"/>
    <w:rsid w:val="00595C84"/>
    <w:rsid w:val="00596BA7"/>
    <w:rsid w:val="005A20DE"/>
    <w:rsid w:val="005A215C"/>
    <w:rsid w:val="005A4F16"/>
    <w:rsid w:val="005A6326"/>
    <w:rsid w:val="005A6493"/>
    <w:rsid w:val="005A69CA"/>
    <w:rsid w:val="005A770A"/>
    <w:rsid w:val="005B0174"/>
    <w:rsid w:val="005B1A02"/>
    <w:rsid w:val="005B67A9"/>
    <w:rsid w:val="005B6E3B"/>
    <w:rsid w:val="005C0050"/>
    <w:rsid w:val="005C53A8"/>
    <w:rsid w:val="005C5770"/>
    <w:rsid w:val="005C71EC"/>
    <w:rsid w:val="005D15E5"/>
    <w:rsid w:val="005D1665"/>
    <w:rsid w:val="005D2A28"/>
    <w:rsid w:val="005D3846"/>
    <w:rsid w:val="005D55AA"/>
    <w:rsid w:val="005D55C1"/>
    <w:rsid w:val="005D5695"/>
    <w:rsid w:val="005D651D"/>
    <w:rsid w:val="005D6F56"/>
    <w:rsid w:val="005E12EB"/>
    <w:rsid w:val="005E22B8"/>
    <w:rsid w:val="005E28BD"/>
    <w:rsid w:val="005E3C18"/>
    <w:rsid w:val="005E41FF"/>
    <w:rsid w:val="005E617A"/>
    <w:rsid w:val="005F3159"/>
    <w:rsid w:val="005F3701"/>
    <w:rsid w:val="005F437E"/>
    <w:rsid w:val="005F4DCF"/>
    <w:rsid w:val="005F6E37"/>
    <w:rsid w:val="005F7CCF"/>
    <w:rsid w:val="0060072E"/>
    <w:rsid w:val="0060086F"/>
    <w:rsid w:val="00600C9C"/>
    <w:rsid w:val="00601507"/>
    <w:rsid w:val="0060192E"/>
    <w:rsid w:val="00603EF9"/>
    <w:rsid w:val="0060460D"/>
    <w:rsid w:val="006053D2"/>
    <w:rsid w:val="00605EBD"/>
    <w:rsid w:val="00606716"/>
    <w:rsid w:val="00606BCC"/>
    <w:rsid w:val="00607BD4"/>
    <w:rsid w:val="0061147C"/>
    <w:rsid w:val="00613C7F"/>
    <w:rsid w:val="00614490"/>
    <w:rsid w:val="0061632F"/>
    <w:rsid w:val="00616341"/>
    <w:rsid w:val="00617E79"/>
    <w:rsid w:val="00617EC4"/>
    <w:rsid w:val="00620A43"/>
    <w:rsid w:val="00622230"/>
    <w:rsid w:val="00622699"/>
    <w:rsid w:val="00624E16"/>
    <w:rsid w:val="00624F58"/>
    <w:rsid w:val="00630AAC"/>
    <w:rsid w:val="006314C2"/>
    <w:rsid w:val="00631C5A"/>
    <w:rsid w:val="00632CBA"/>
    <w:rsid w:val="006352AA"/>
    <w:rsid w:val="0063569B"/>
    <w:rsid w:val="00635CE4"/>
    <w:rsid w:val="0063610A"/>
    <w:rsid w:val="006367D4"/>
    <w:rsid w:val="00636FAA"/>
    <w:rsid w:val="006435D3"/>
    <w:rsid w:val="00644CAA"/>
    <w:rsid w:val="0064722F"/>
    <w:rsid w:val="00647D58"/>
    <w:rsid w:val="0065082F"/>
    <w:rsid w:val="0065087C"/>
    <w:rsid w:val="00650973"/>
    <w:rsid w:val="00650F27"/>
    <w:rsid w:val="00651977"/>
    <w:rsid w:val="006523BD"/>
    <w:rsid w:val="00652A1B"/>
    <w:rsid w:val="00652A7E"/>
    <w:rsid w:val="00652A9D"/>
    <w:rsid w:val="00653B67"/>
    <w:rsid w:val="006546EA"/>
    <w:rsid w:val="00654D23"/>
    <w:rsid w:val="00654D73"/>
    <w:rsid w:val="00655FCC"/>
    <w:rsid w:val="006568E0"/>
    <w:rsid w:val="00656C08"/>
    <w:rsid w:val="006571A7"/>
    <w:rsid w:val="00657AD0"/>
    <w:rsid w:val="0066102E"/>
    <w:rsid w:val="006619A9"/>
    <w:rsid w:val="00661E10"/>
    <w:rsid w:val="00662A55"/>
    <w:rsid w:val="00664BD0"/>
    <w:rsid w:val="00664C83"/>
    <w:rsid w:val="0066520F"/>
    <w:rsid w:val="006654E8"/>
    <w:rsid w:val="0066681E"/>
    <w:rsid w:val="00666A31"/>
    <w:rsid w:val="00670008"/>
    <w:rsid w:val="00670790"/>
    <w:rsid w:val="00672109"/>
    <w:rsid w:val="0067272A"/>
    <w:rsid w:val="006728AB"/>
    <w:rsid w:val="00672F73"/>
    <w:rsid w:val="006734AF"/>
    <w:rsid w:val="00673798"/>
    <w:rsid w:val="0067409B"/>
    <w:rsid w:val="00674559"/>
    <w:rsid w:val="00674A1B"/>
    <w:rsid w:val="006804BB"/>
    <w:rsid w:val="00681C57"/>
    <w:rsid w:val="006833C6"/>
    <w:rsid w:val="00685A16"/>
    <w:rsid w:val="00691232"/>
    <w:rsid w:val="006932B7"/>
    <w:rsid w:val="00693DA7"/>
    <w:rsid w:val="00694538"/>
    <w:rsid w:val="006956A0"/>
    <w:rsid w:val="0069732C"/>
    <w:rsid w:val="0069791E"/>
    <w:rsid w:val="006A03FC"/>
    <w:rsid w:val="006A1038"/>
    <w:rsid w:val="006A3230"/>
    <w:rsid w:val="006A36DD"/>
    <w:rsid w:val="006A4AC4"/>
    <w:rsid w:val="006A5AAC"/>
    <w:rsid w:val="006A72C3"/>
    <w:rsid w:val="006A7E44"/>
    <w:rsid w:val="006B014A"/>
    <w:rsid w:val="006B1482"/>
    <w:rsid w:val="006B14EC"/>
    <w:rsid w:val="006B15A8"/>
    <w:rsid w:val="006B2802"/>
    <w:rsid w:val="006B2DDD"/>
    <w:rsid w:val="006B382E"/>
    <w:rsid w:val="006B3EC2"/>
    <w:rsid w:val="006B6739"/>
    <w:rsid w:val="006B72B0"/>
    <w:rsid w:val="006B72D9"/>
    <w:rsid w:val="006B7760"/>
    <w:rsid w:val="006C06C9"/>
    <w:rsid w:val="006C08F0"/>
    <w:rsid w:val="006C0F54"/>
    <w:rsid w:val="006C195F"/>
    <w:rsid w:val="006C214D"/>
    <w:rsid w:val="006C3250"/>
    <w:rsid w:val="006C551A"/>
    <w:rsid w:val="006C5A93"/>
    <w:rsid w:val="006D0395"/>
    <w:rsid w:val="006D21CC"/>
    <w:rsid w:val="006D3A5D"/>
    <w:rsid w:val="006D465F"/>
    <w:rsid w:val="006D4E32"/>
    <w:rsid w:val="006D5419"/>
    <w:rsid w:val="006D541A"/>
    <w:rsid w:val="006D54D4"/>
    <w:rsid w:val="006D56E8"/>
    <w:rsid w:val="006D6BE0"/>
    <w:rsid w:val="006D747B"/>
    <w:rsid w:val="006D75B3"/>
    <w:rsid w:val="006E1C0B"/>
    <w:rsid w:val="006E249F"/>
    <w:rsid w:val="006E344D"/>
    <w:rsid w:val="006E3803"/>
    <w:rsid w:val="006E51CF"/>
    <w:rsid w:val="006F07AB"/>
    <w:rsid w:val="006F2A4E"/>
    <w:rsid w:val="006F3AF3"/>
    <w:rsid w:val="006F5509"/>
    <w:rsid w:val="006F6DB0"/>
    <w:rsid w:val="006F7BBE"/>
    <w:rsid w:val="00700939"/>
    <w:rsid w:val="00701C57"/>
    <w:rsid w:val="00703743"/>
    <w:rsid w:val="00703D61"/>
    <w:rsid w:val="00704AEC"/>
    <w:rsid w:val="00704C14"/>
    <w:rsid w:val="00705417"/>
    <w:rsid w:val="00705A54"/>
    <w:rsid w:val="0070627D"/>
    <w:rsid w:val="00706D8B"/>
    <w:rsid w:val="00707DD7"/>
    <w:rsid w:val="007104B7"/>
    <w:rsid w:val="00711806"/>
    <w:rsid w:val="00711DFE"/>
    <w:rsid w:val="0071225D"/>
    <w:rsid w:val="007127BA"/>
    <w:rsid w:val="00712834"/>
    <w:rsid w:val="007128C2"/>
    <w:rsid w:val="007137F1"/>
    <w:rsid w:val="007138D7"/>
    <w:rsid w:val="007156D2"/>
    <w:rsid w:val="007171D2"/>
    <w:rsid w:val="0072037A"/>
    <w:rsid w:val="0072493B"/>
    <w:rsid w:val="00730249"/>
    <w:rsid w:val="00731576"/>
    <w:rsid w:val="00731CAD"/>
    <w:rsid w:val="00737F44"/>
    <w:rsid w:val="00742828"/>
    <w:rsid w:val="0074449E"/>
    <w:rsid w:val="00746B41"/>
    <w:rsid w:val="00747623"/>
    <w:rsid w:val="00747E54"/>
    <w:rsid w:val="00750F56"/>
    <w:rsid w:val="0075151D"/>
    <w:rsid w:val="0075182A"/>
    <w:rsid w:val="00751E8B"/>
    <w:rsid w:val="00752409"/>
    <w:rsid w:val="007555F9"/>
    <w:rsid w:val="00756E59"/>
    <w:rsid w:val="00761512"/>
    <w:rsid w:val="0076194F"/>
    <w:rsid w:val="00763874"/>
    <w:rsid w:val="0076515B"/>
    <w:rsid w:val="007651B9"/>
    <w:rsid w:val="00767044"/>
    <w:rsid w:val="00767A9C"/>
    <w:rsid w:val="007706A6"/>
    <w:rsid w:val="00770E46"/>
    <w:rsid w:val="0077432F"/>
    <w:rsid w:val="00775831"/>
    <w:rsid w:val="007758AC"/>
    <w:rsid w:val="00775DEA"/>
    <w:rsid w:val="00775E04"/>
    <w:rsid w:val="00777B6C"/>
    <w:rsid w:val="0078033B"/>
    <w:rsid w:val="00781B54"/>
    <w:rsid w:val="00781F52"/>
    <w:rsid w:val="00782548"/>
    <w:rsid w:val="00782584"/>
    <w:rsid w:val="00782BBD"/>
    <w:rsid w:val="00784173"/>
    <w:rsid w:val="007860F1"/>
    <w:rsid w:val="00786AAF"/>
    <w:rsid w:val="00787D19"/>
    <w:rsid w:val="007930FE"/>
    <w:rsid w:val="0079458B"/>
    <w:rsid w:val="00794CDA"/>
    <w:rsid w:val="007952C7"/>
    <w:rsid w:val="00795315"/>
    <w:rsid w:val="00796034"/>
    <w:rsid w:val="007A03C7"/>
    <w:rsid w:val="007A0C42"/>
    <w:rsid w:val="007A0E43"/>
    <w:rsid w:val="007A1947"/>
    <w:rsid w:val="007A237A"/>
    <w:rsid w:val="007A3B2A"/>
    <w:rsid w:val="007A5319"/>
    <w:rsid w:val="007A6634"/>
    <w:rsid w:val="007A7AA6"/>
    <w:rsid w:val="007A7C18"/>
    <w:rsid w:val="007A7EF1"/>
    <w:rsid w:val="007B0DA4"/>
    <w:rsid w:val="007B22AD"/>
    <w:rsid w:val="007B2A84"/>
    <w:rsid w:val="007B466D"/>
    <w:rsid w:val="007C4912"/>
    <w:rsid w:val="007C66D2"/>
    <w:rsid w:val="007C6BBF"/>
    <w:rsid w:val="007D1C55"/>
    <w:rsid w:val="007D3CF4"/>
    <w:rsid w:val="007D3DC6"/>
    <w:rsid w:val="007D4455"/>
    <w:rsid w:val="007D62D7"/>
    <w:rsid w:val="007D68A5"/>
    <w:rsid w:val="007E1251"/>
    <w:rsid w:val="007E1532"/>
    <w:rsid w:val="007E43A6"/>
    <w:rsid w:val="007E7421"/>
    <w:rsid w:val="007F2AAA"/>
    <w:rsid w:val="007F314D"/>
    <w:rsid w:val="007F6C55"/>
    <w:rsid w:val="008012FC"/>
    <w:rsid w:val="00801FFA"/>
    <w:rsid w:val="008036B7"/>
    <w:rsid w:val="00804D5D"/>
    <w:rsid w:val="008064FE"/>
    <w:rsid w:val="0080672E"/>
    <w:rsid w:val="008067AA"/>
    <w:rsid w:val="008068DA"/>
    <w:rsid w:val="008068EC"/>
    <w:rsid w:val="00807795"/>
    <w:rsid w:val="00810459"/>
    <w:rsid w:val="00813D04"/>
    <w:rsid w:val="0081414C"/>
    <w:rsid w:val="00816A53"/>
    <w:rsid w:val="0082066B"/>
    <w:rsid w:val="00820914"/>
    <w:rsid w:val="00822EBD"/>
    <w:rsid w:val="00823525"/>
    <w:rsid w:val="008247D9"/>
    <w:rsid w:val="00825A15"/>
    <w:rsid w:val="00825F46"/>
    <w:rsid w:val="00825FAA"/>
    <w:rsid w:val="00826C3A"/>
    <w:rsid w:val="008273BD"/>
    <w:rsid w:val="00830296"/>
    <w:rsid w:val="00830903"/>
    <w:rsid w:val="00830A0F"/>
    <w:rsid w:val="0083223D"/>
    <w:rsid w:val="008330C9"/>
    <w:rsid w:val="0083353F"/>
    <w:rsid w:val="00835F52"/>
    <w:rsid w:val="00840117"/>
    <w:rsid w:val="00841979"/>
    <w:rsid w:val="00843C8F"/>
    <w:rsid w:val="00844290"/>
    <w:rsid w:val="008443B1"/>
    <w:rsid w:val="00844507"/>
    <w:rsid w:val="0084490D"/>
    <w:rsid w:val="00844A00"/>
    <w:rsid w:val="00844CC3"/>
    <w:rsid w:val="008469A5"/>
    <w:rsid w:val="00846F1B"/>
    <w:rsid w:val="008512C6"/>
    <w:rsid w:val="008526D9"/>
    <w:rsid w:val="00854E30"/>
    <w:rsid w:val="00857654"/>
    <w:rsid w:val="00857B62"/>
    <w:rsid w:val="00860DB9"/>
    <w:rsid w:val="008618C1"/>
    <w:rsid w:val="00862EBB"/>
    <w:rsid w:val="008631DD"/>
    <w:rsid w:val="00864330"/>
    <w:rsid w:val="00866805"/>
    <w:rsid w:val="008703DB"/>
    <w:rsid w:val="0087076F"/>
    <w:rsid w:val="00870F6F"/>
    <w:rsid w:val="00872CE4"/>
    <w:rsid w:val="0087459C"/>
    <w:rsid w:val="00876506"/>
    <w:rsid w:val="00877E4D"/>
    <w:rsid w:val="00880D74"/>
    <w:rsid w:val="00880ED3"/>
    <w:rsid w:val="00881BAB"/>
    <w:rsid w:val="00881D84"/>
    <w:rsid w:val="00882338"/>
    <w:rsid w:val="008829B6"/>
    <w:rsid w:val="00883470"/>
    <w:rsid w:val="00884325"/>
    <w:rsid w:val="00884BA6"/>
    <w:rsid w:val="008858F6"/>
    <w:rsid w:val="0088668E"/>
    <w:rsid w:val="0088764E"/>
    <w:rsid w:val="00890712"/>
    <w:rsid w:val="00890CC4"/>
    <w:rsid w:val="00892BDA"/>
    <w:rsid w:val="00892DE8"/>
    <w:rsid w:val="00893534"/>
    <w:rsid w:val="00897238"/>
    <w:rsid w:val="008A072E"/>
    <w:rsid w:val="008A19A3"/>
    <w:rsid w:val="008A3A9E"/>
    <w:rsid w:val="008A4942"/>
    <w:rsid w:val="008A4B8E"/>
    <w:rsid w:val="008A53DE"/>
    <w:rsid w:val="008A561B"/>
    <w:rsid w:val="008A6628"/>
    <w:rsid w:val="008B01C2"/>
    <w:rsid w:val="008B029B"/>
    <w:rsid w:val="008B1D39"/>
    <w:rsid w:val="008B4113"/>
    <w:rsid w:val="008B45DF"/>
    <w:rsid w:val="008B48A9"/>
    <w:rsid w:val="008B552B"/>
    <w:rsid w:val="008B5573"/>
    <w:rsid w:val="008B6332"/>
    <w:rsid w:val="008B79F4"/>
    <w:rsid w:val="008C24AF"/>
    <w:rsid w:val="008C3835"/>
    <w:rsid w:val="008C5641"/>
    <w:rsid w:val="008C6135"/>
    <w:rsid w:val="008C6174"/>
    <w:rsid w:val="008D0766"/>
    <w:rsid w:val="008D2E84"/>
    <w:rsid w:val="008D3673"/>
    <w:rsid w:val="008D4521"/>
    <w:rsid w:val="008D459D"/>
    <w:rsid w:val="008D4BDD"/>
    <w:rsid w:val="008D5387"/>
    <w:rsid w:val="008D60F8"/>
    <w:rsid w:val="008D7591"/>
    <w:rsid w:val="008D75F0"/>
    <w:rsid w:val="008E1EA1"/>
    <w:rsid w:val="008E251D"/>
    <w:rsid w:val="008E337E"/>
    <w:rsid w:val="008E3E50"/>
    <w:rsid w:val="008E47C0"/>
    <w:rsid w:val="008E6003"/>
    <w:rsid w:val="008E69FC"/>
    <w:rsid w:val="008E6AAE"/>
    <w:rsid w:val="008E745C"/>
    <w:rsid w:val="008F0705"/>
    <w:rsid w:val="008F1D6D"/>
    <w:rsid w:val="008F451A"/>
    <w:rsid w:val="008F4D24"/>
    <w:rsid w:val="008F52D0"/>
    <w:rsid w:val="008F5D70"/>
    <w:rsid w:val="008F6AA2"/>
    <w:rsid w:val="00900116"/>
    <w:rsid w:val="0090175F"/>
    <w:rsid w:val="009055EE"/>
    <w:rsid w:val="00905A28"/>
    <w:rsid w:val="00906297"/>
    <w:rsid w:val="009078B3"/>
    <w:rsid w:val="00910B36"/>
    <w:rsid w:val="00910CCE"/>
    <w:rsid w:val="00910FF9"/>
    <w:rsid w:val="00912BAF"/>
    <w:rsid w:val="00912C51"/>
    <w:rsid w:val="00912FC8"/>
    <w:rsid w:val="00913858"/>
    <w:rsid w:val="00914849"/>
    <w:rsid w:val="009166AD"/>
    <w:rsid w:val="0091776B"/>
    <w:rsid w:val="00917C51"/>
    <w:rsid w:val="009209E8"/>
    <w:rsid w:val="00920EF4"/>
    <w:rsid w:val="009211B4"/>
    <w:rsid w:val="00922373"/>
    <w:rsid w:val="00922592"/>
    <w:rsid w:val="00923C4A"/>
    <w:rsid w:val="009259D5"/>
    <w:rsid w:val="00925B9C"/>
    <w:rsid w:val="00926CDD"/>
    <w:rsid w:val="00926EE7"/>
    <w:rsid w:val="009278C5"/>
    <w:rsid w:val="00930394"/>
    <w:rsid w:val="00930CA8"/>
    <w:rsid w:val="00930E19"/>
    <w:rsid w:val="0093107D"/>
    <w:rsid w:val="009324FE"/>
    <w:rsid w:val="00933150"/>
    <w:rsid w:val="00933165"/>
    <w:rsid w:val="0093334D"/>
    <w:rsid w:val="00934B57"/>
    <w:rsid w:val="00935307"/>
    <w:rsid w:val="00936A55"/>
    <w:rsid w:val="0094041C"/>
    <w:rsid w:val="0094055B"/>
    <w:rsid w:val="00941545"/>
    <w:rsid w:val="00941C72"/>
    <w:rsid w:val="00941CB2"/>
    <w:rsid w:val="009435A6"/>
    <w:rsid w:val="009437A7"/>
    <w:rsid w:val="00944563"/>
    <w:rsid w:val="00946789"/>
    <w:rsid w:val="00947431"/>
    <w:rsid w:val="00947599"/>
    <w:rsid w:val="00950163"/>
    <w:rsid w:val="00950C47"/>
    <w:rsid w:val="009546B7"/>
    <w:rsid w:val="00955047"/>
    <w:rsid w:val="00955238"/>
    <w:rsid w:val="009558DD"/>
    <w:rsid w:val="00956870"/>
    <w:rsid w:val="009613A3"/>
    <w:rsid w:val="0096147D"/>
    <w:rsid w:val="009631B1"/>
    <w:rsid w:val="0096479F"/>
    <w:rsid w:val="00965552"/>
    <w:rsid w:val="0096574A"/>
    <w:rsid w:val="00965A45"/>
    <w:rsid w:val="0096617A"/>
    <w:rsid w:val="00967429"/>
    <w:rsid w:val="009700E7"/>
    <w:rsid w:val="009701A2"/>
    <w:rsid w:val="009708BE"/>
    <w:rsid w:val="00971FF1"/>
    <w:rsid w:val="009739B3"/>
    <w:rsid w:val="00975775"/>
    <w:rsid w:val="00977D99"/>
    <w:rsid w:val="0098090D"/>
    <w:rsid w:val="0098099B"/>
    <w:rsid w:val="00981749"/>
    <w:rsid w:val="00983E4E"/>
    <w:rsid w:val="009840B0"/>
    <w:rsid w:val="00984531"/>
    <w:rsid w:val="0098659E"/>
    <w:rsid w:val="009869E5"/>
    <w:rsid w:val="0099096E"/>
    <w:rsid w:val="00991BA0"/>
    <w:rsid w:val="00991F92"/>
    <w:rsid w:val="0099239A"/>
    <w:rsid w:val="00992683"/>
    <w:rsid w:val="009930AE"/>
    <w:rsid w:val="009941D3"/>
    <w:rsid w:val="00994368"/>
    <w:rsid w:val="0099520C"/>
    <w:rsid w:val="009960AD"/>
    <w:rsid w:val="00996552"/>
    <w:rsid w:val="00997017"/>
    <w:rsid w:val="009A089A"/>
    <w:rsid w:val="009A1ABA"/>
    <w:rsid w:val="009A1D11"/>
    <w:rsid w:val="009A201D"/>
    <w:rsid w:val="009A456E"/>
    <w:rsid w:val="009A6799"/>
    <w:rsid w:val="009A693B"/>
    <w:rsid w:val="009A7284"/>
    <w:rsid w:val="009A75CB"/>
    <w:rsid w:val="009A7A5B"/>
    <w:rsid w:val="009B074B"/>
    <w:rsid w:val="009B0A3E"/>
    <w:rsid w:val="009B0EA4"/>
    <w:rsid w:val="009B29B2"/>
    <w:rsid w:val="009B38AA"/>
    <w:rsid w:val="009B3F55"/>
    <w:rsid w:val="009B6D0C"/>
    <w:rsid w:val="009B72EB"/>
    <w:rsid w:val="009B74E8"/>
    <w:rsid w:val="009B792F"/>
    <w:rsid w:val="009C4BB9"/>
    <w:rsid w:val="009C4C50"/>
    <w:rsid w:val="009C5F1C"/>
    <w:rsid w:val="009C7D0A"/>
    <w:rsid w:val="009C7FD8"/>
    <w:rsid w:val="009D05BF"/>
    <w:rsid w:val="009D0784"/>
    <w:rsid w:val="009D0A09"/>
    <w:rsid w:val="009D18BC"/>
    <w:rsid w:val="009D2432"/>
    <w:rsid w:val="009D245C"/>
    <w:rsid w:val="009D3F6C"/>
    <w:rsid w:val="009E0EA7"/>
    <w:rsid w:val="009E2119"/>
    <w:rsid w:val="009E36F0"/>
    <w:rsid w:val="009E41EE"/>
    <w:rsid w:val="009E570A"/>
    <w:rsid w:val="009E6B20"/>
    <w:rsid w:val="009F064F"/>
    <w:rsid w:val="009F11C8"/>
    <w:rsid w:val="009F15EF"/>
    <w:rsid w:val="009F2172"/>
    <w:rsid w:val="009F24D1"/>
    <w:rsid w:val="009F28EE"/>
    <w:rsid w:val="009F3D47"/>
    <w:rsid w:val="009F4563"/>
    <w:rsid w:val="009F487E"/>
    <w:rsid w:val="009F669D"/>
    <w:rsid w:val="00A01EFD"/>
    <w:rsid w:val="00A035EB"/>
    <w:rsid w:val="00A039D2"/>
    <w:rsid w:val="00A04B51"/>
    <w:rsid w:val="00A05781"/>
    <w:rsid w:val="00A068B7"/>
    <w:rsid w:val="00A069FC"/>
    <w:rsid w:val="00A0749F"/>
    <w:rsid w:val="00A17158"/>
    <w:rsid w:val="00A2031C"/>
    <w:rsid w:val="00A20856"/>
    <w:rsid w:val="00A208AE"/>
    <w:rsid w:val="00A2140F"/>
    <w:rsid w:val="00A2322C"/>
    <w:rsid w:val="00A24145"/>
    <w:rsid w:val="00A24411"/>
    <w:rsid w:val="00A252A2"/>
    <w:rsid w:val="00A27EE2"/>
    <w:rsid w:val="00A3174B"/>
    <w:rsid w:val="00A319A4"/>
    <w:rsid w:val="00A3209D"/>
    <w:rsid w:val="00A320D2"/>
    <w:rsid w:val="00A32455"/>
    <w:rsid w:val="00A32D75"/>
    <w:rsid w:val="00A33EC9"/>
    <w:rsid w:val="00A34B0D"/>
    <w:rsid w:val="00A377F1"/>
    <w:rsid w:val="00A40087"/>
    <w:rsid w:val="00A41CA5"/>
    <w:rsid w:val="00A426D2"/>
    <w:rsid w:val="00A449AC"/>
    <w:rsid w:val="00A46BC3"/>
    <w:rsid w:val="00A46CF7"/>
    <w:rsid w:val="00A50E39"/>
    <w:rsid w:val="00A51A47"/>
    <w:rsid w:val="00A5296E"/>
    <w:rsid w:val="00A5323E"/>
    <w:rsid w:val="00A53E16"/>
    <w:rsid w:val="00A54EA3"/>
    <w:rsid w:val="00A5508F"/>
    <w:rsid w:val="00A55196"/>
    <w:rsid w:val="00A5538A"/>
    <w:rsid w:val="00A55510"/>
    <w:rsid w:val="00A5692F"/>
    <w:rsid w:val="00A57C84"/>
    <w:rsid w:val="00A60ABD"/>
    <w:rsid w:val="00A6358C"/>
    <w:rsid w:val="00A63DE3"/>
    <w:rsid w:val="00A648D2"/>
    <w:rsid w:val="00A648FB"/>
    <w:rsid w:val="00A665B8"/>
    <w:rsid w:val="00A67621"/>
    <w:rsid w:val="00A67958"/>
    <w:rsid w:val="00A67C19"/>
    <w:rsid w:val="00A70DE0"/>
    <w:rsid w:val="00A76C80"/>
    <w:rsid w:val="00A77002"/>
    <w:rsid w:val="00A8119E"/>
    <w:rsid w:val="00A816A9"/>
    <w:rsid w:val="00A81B56"/>
    <w:rsid w:val="00A83D56"/>
    <w:rsid w:val="00A83F70"/>
    <w:rsid w:val="00A841E3"/>
    <w:rsid w:val="00A86E53"/>
    <w:rsid w:val="00A92006"/>
    <w:rsid w:val="00A920ED"/>
    <w:rsid w:val="00A92497"/>
    <w:rsid w:val="00A93E70"/>
    <w:rsid w:val="00A94B95"/>
    <w:rsid w:val="00A95025"/>
    <w:rsid w:val="00A95164"/>
    <w:rsid w:val="00A969C3"/>
    <w:rsid w:val="00A97447"/>
    <w:rsid w:val="00AA0C7F"/>
    <w:rsid w:val="00AA1E25"/>
    <w:rsid w:val="00AA228B"/>
    <w:rsid w:val="00AA4EE9"/>
    <w:rsid w:val="00AA5194"/>
    <w:rsid w:val="00AA60E5"/>
    <w:rsid w:val="00AA65EF"/>
    <w:rsid w:val="00AA6837"/>
    <w:rsid w:val="00AB07FC"/>
    <w:rsid w:val="00AB0BCB"/>
    <w:rsid w:val="00AB1B7A"/>
    <w:rsid w:val="00AB234F"/>
    <w:rsid w:val="00AB2CD4"/>
    <w:rsid w:val="00AB3715"/>
    <w:rsid w:val="00AB3D19"/>
    <w:rsid w:val="00AB490B"/>
    <w:rsid w:val="00AB50A1"/>
    <w:rsid w:val="00AB5CEC"/>
    <w:rsid w:val="00AB63EC"/>
    <w:rsid w:val="00AB706C"/>
    <w:rsid w:val="00AB7635"/>
    <w:rsid w:val="00AB7D40"/>
    <w:rsid w:val="00AC0195"/>
    <w:rsid w:val="00AC169A"/>
    <w:rsid w:val="00AC17BD"/>
    <w:rsid w:val="00AC3A70"/>
    <w:rsid w:val="00AC627A"/>
    <w:rsid w:val="00AC7076"/>
    <w:rsid w:val="00AC7114"/>
    <w:rsid w:val="00AD0219"/>
    <w:rsid w:val="00AD0858"/>
    <w:rsid w:val="00AD159E"/>
    <w:rsid w:val="00AD25AF"/>
    <w:rsid w:val="00AD3CB8"/>
    <w:rsid w:val="00AD3FA3"/>
    <w:rsid w:val="00AD5B00"/>
    <w:rsid w:val="00AE0905"/>
    <w:rsid w:val="00AE2F7F"/>
    <w:rsid w:val="00AE6962"/>
    <w:rsid w:val="00AF0E70"/>
    <w:rsid w:val="00AF27EF"/>
    <w:rsid w:val="00AF2906"/>
    <w:rsid w:val="00AF35AE"/>
    <w:rsid w:val="00AF394B"/>
    <w:rsid w:val="00AF6910"/>
    <w:rsid w:val="00AF6C87"/>
    <w:rsid w:val="00AF7196"/>
    <w:rsid w:val="00B001EA"/>
    <w:rsid w:val="00B006E0"/>
    <w:rsid w:val="00B0365E"/>
    <w:rsid w:val="00B03D5C"/>
    <w:rsid w:val="00B10EA6"/>
    <w:rsid w:val="00B11E1C"/>
    <w:rsid w:val="00B12CAE"/>
    <w:rsid w:val="00B12DA9"/>
    <w:rsid w:val="00B16268"/>
    <w:rsid w:val="00B172A2"/>
    <w:rsid w:val="00B1771E"/>
    <w:rsid w:val="00B20979"/>
    <w:rsid w:val="00B20B9D"/>
    <w:rsid w:val="00B20CA6"/>
    <w:rsid w:val="00B2179E"/>
    <w:rsid w:val="00B21830"/>
    <w:rsid w:val="00B21B08"/>
    <w:rsid w:val="00B22F52"/>
    <w:rsid w:val="00B24130"/>
    <w:rsid w:val="00B24845"/>
    <w:rsid w:val="00B24BED"/>
    <w:rsid w:val="00B259B3"/>
    <w:rsid w:val="00B27480"/>
    <w:rsid w:val="00B3066F"/>
    <w:rsid w:val="00B31572"/>
    <w:rsid w:val="00B32FDE"/>
    <w:rsid w:val="00B3339D"/>
    <w:rsid w:val="00B3485C"/>
    <w:rsid w:val="00B3551C"/>
    <w:rsid w:val="00B36418"/>
    <w:rsid w:val="00B41CC5"/>
    <w:rsid w:val="00B41E60"/>
    <w:rsid w:val="00B4456E"/>
    <w:rsid w:val="00B455A2"/>
    <w:rsid w:val="00B50CFE"/>
    <w:rsid w:val="00B5121C"/>
    <w:rsid w:val="00B516A0"/>
    <w:rsid w:val="00B52243"/>
    <w:rsid w:val="00B550E2"/>
    <w:rsid w:val="00B55DD4"/>
    <w:rsid w:val="00B56E2D"/>
    <w:rsid w:val="00B601DE"/>
    <w:rsid w:val="00B60D21"/>
    <w:rsid w:val="00B61DB0"/>
    <w:rsid w:val="00B62221"/>
    <w:rsid w:val="00B628A3"/>
    <w:rsid w:val="00B635C3"/>
    <w:rsid w:val="00B64E0D"/>
    <w:rsid w:val="00B6516B"/>
    <w:rsid w:val="00B65374"/>
    <w:rsid w:val="00B659F8"/>
    <w:rsid w:val="00B65DD7"/>
    <w:rsid w:val="00B66B82"/>
    <w:rsid w:val="00B67C8D"/>
    <w:rsid w:val="00B70E29"/>
    <w:rsid w:val="00B71A77"/>
    <w:rsid w:val="00B72441"/>
    <w:rsid w:val="00B72C66"/>
    <w:rsid w:val="00B746DE"/>
    <w:rsid w:val="00B75363"/>
    <w:rsid w:val="00B761D0"/>
    <w:rsid w:val="00B76B5B"/>
    <w:rsid w:val="00B76E0A"/>
    <w:rsid w:val="00B770A1"/>
    <w:rsid w:val="00B808A5"/>
    <w:rsid w:val="00B81CAF"/>
    <w:rsid w:val="00B826E5"/>
    <w:rsid w:val="00B836E8"/>
    <w:rsid w:val="00B83E9F"/>
    <w:rsid w:val="00B83FBC"/>
    <w:rsid w:val="00B841A4"/>
    <w:rsid w:val="00B85704"/>
    <w:rsid w:val="00B871DD"/>
    <w:rsid w:val="00B878B4"/>
    <w:rsid w:val="00B87B57"/>
    <w:rsid w:val="00B93135"/>
    <w:rsid w:val="00B93475"/>
    <w:rsid w:val="00B93824"/>
    <w:rsid w:val="00B959CD"/>
    <w:rsid w:val="00B95F64"/>
    <w:rsid w:val="00B9774B"/>
    <w:rsid w:val="00BA1954"/>
    <w:rsid w:val="00BA376F"/>
    <w:rsid w:val="00BA5F64"/>
    <w:rsid w:val="00BA61A9"/>
    <w:rsid w:val="00BB085A"/>
    <w:rsid w:val="00BB0A71"/>
    <w:rsid w:val="00BB33FD"/>
    <w:rsid w:val="00BB33FE"/>
    <w:rsid w:val="00BB5C5F"/>
    <w:rsid w:val="00BB612A"/>
    <w:rsid w:val="00BB61F4"/>
    <w:rsid w:val="00BB627A"/>
    <w:rsid w:val="00BB6D7D"/>
    <w:rsid w:val="00BB7339"/>
    <w:rsid w:val="00BC1906"/>
    <w:rsid w:val="00BC193E"/>
    <w:rsid w:val="00BC2678"/>
    <w:rsid w:val="00BC4F1B"/>
    <w:rsid w:val="00BC6666"/>
    <w:rsid w:val="00BC6F1B"/>
    <w:rsid w:val="00BC753E"/>
    <w:rsid w:val="00BC7668"/>
    <w:rsid w:val="00BC7E29"/>
    <w:rsid w:val="00BD00F7"/>
    <w:rsid w:val="00BD1A72"/>
    <w:rsid w:val="00BD1D60"/>
    <w:rsid w:val="00BD1FA5"/>
    <w:rsid w:val="00BD2812"/>
    <w:rsid w:val="00BD289C"/>
    <w:rsid w:val="00BD40C6"/>
    <w:rsid w:val="00BD5036"/>
    <w:rsid w:val="00BD6949"/>
    <w:rsid w:val="00BE43F3"/>
    <w:rsid w:val="00BE4865"/>
    <w:rsid w:val="00BE4B8D"/>
    <w:rsid w:val="00BE5CD1"/>
    <w:rsid w:val="00BE5EB9"/>
    <w:rsid w:val="00BE73E9"/>
    <w:rsid w:val="00BF074D"/>
    <w:rsid w:val="00BF0B2C"/>
    <w:rsid w:val="00BF0C97"/>
    <w:rsid w:val="00BF203A"/>
    <w:rsid w:val="00BF28EC"/>
    <w:rsid w:val="00BF4424"/>
    <w:rsid w:val="00BF51F6"/>
    <w:rsid w:val="00BF682C"/>
    <w:rsid w:val="00BF7476"/>
    <w:rsid w:val="00C02267"/>
    <w:rsid w:val="00C02D9A"/>
    <w:rsid w:val="00C04FF1"/>
    <w:rsid w:val="00C06808"/>
    <w:rsid w:val="00C1019A"/>
    <w:rsid w:val="00C1054B"/>
    <w:rsid w:val="00C109FB"/>
    <w:rsid w:val="00C10EEC"/>
    <w:rsid w:val="00C12240"/>
    <w:rsid w:val="00C12B14"/>
    <w:rsid w:val="00C138B2"/>
    <w:rsid w:val="00C13F57"/>
    <w:rsid w:val="00C17074"/>
    <w:rsid w:val="00C1758E"/>
    <w:rsid w:val="00C2128E"/>
    <w:rsid w:val="00C21672"/>
    <w:rsid w:val="00C21ACC"/>
    <w:rsid w:val="00C22755"/>
    <w:rsid w:val="00C242EB"/>
    <w:rsid w:val="00C251EE"/>
    <w:rsid w:val="00C265BA"/>
    <w:rsid w:val="00C31F14"/>
    <w:rsid w:val="00C327B5"/>
    <w:rsid w:val="00C327DC"/>
    <w:rsid w:val="00C34E9B"/>
    <w:rsid w:val="00C34FE2"/>
    <w:rsid w:val="00C35039"/>
    <w:rsid w:val="00C36041"/>
    <w:rsid w:val="00C36B8D"/>
    <w:rsid w:val="00C402C9"/>
    <w:rsid w:val="00C406A0"/>
    <w:rsid w:val="00C41C1D"/>
    <w:rsid w:val="00C41EF4"/>
    <w:rsid w:val="00C421A0"/>
    <w:rsid w:val="00C421AA"/>
    <w:rsid w:val="00C42E62"/>
    <w:rsid w:val="00C439B2"/>
    <w:rsid w:val="00C43E7C"/>
    <w:rsid w:val="00C44001"/>
    <w:rsid w:val="00C4439D"/>
    <w:rsid w:val="00C4596E"/>
    <w:rsid w:val="00C45F42"/>
    <w:rsid w:val="00C45F5C"/>
    <w:rsid w:val="00C466A2"/>
    <w:rsid w:val="00C46AF0"/>
    <w:rsid w:val="00C479FE"/>
    <w:rsid w:val="00C47EB3"/>
    <w:rsid w:val="00C50B1D"/>
    <w:rsid w:val="00C511D8"/>
    <w:rsid w:val="00C51910"/>
    <w:rsid w:val="00C53ADD"/>
    <w:rsid w:val="00C56178"/>
    <w:rsid w:val="00C562B0"/>
    <w:rsid w:val="00C56DD1"/>
    <w:rsid w:val="00C57D52"/>
    <w:rsid w:val="00C603C1"/>
    <w:rsid w:val="00C60631"/>
    <w:rsid w:val="00C625B4"/>
    <w:rsid w:val="00C62E07"/>
    <w:rsid w:val="00C63C53"/>
    <w:rsid w:val="00C646AC"/>
    <w:rsid w:val="00C7029F"/>
    <w:rsid w:val="00C70B15"/>
    <w:rsid w:val="00C70F4F"/>
    <w:rsid w:val="00C71B97"/>
    <w:rsid w:val="00C75900"/>
    <w:rsid w:val="00C7603F"/>
    <w:rsid w:val="00C80ECD"/>
    <w:rsid w:val="00C8206E"/>
    <w:rsid w:val="00C82782"/>
    <w:rsid w:val="00C83BA2"/>
    <w:rsid w:val="00C840F2"/>
    <w:rsid w:val="00C8538F"/>
    <w:rsid w:val="00C86939"/>
    <w:rsid w:val="00C86F4D"/>
    <w:rsid w:val="00C9122B"/>
    <w:rsid w:val="00C93764"/>
    <w:rsid w:val="00C93D82"/>
    <w:rsid w:val="00C94904"/>
    <w:rsid w:val="00C9683B"/>
    <w:rsid w:val="00CA0EF6"/>
    <w:rsid w:val="00CA1A5C"/>
    <w:rsid w:val="00CA31DB"/>
    <w:rsid w:val="00CA4361"/>
    <w:rsid w:val="00CB0EC2"/>
    <w:rsid w:val="00CB19A7"/>
    <w:rsid w:val="00CB21A0"/>
    <w:rsid w:val="00CB26B0"/>
    <w:rsid w:val="00CB2ACC"/>
    <w:rsid w:val="00CB7C3C"/>
    <w:rsid w:val="00CC0A81"/>
    <w:rsid w:val="00CC101D"/>
    <w:rsid w:val="00CC1836"/>
    <w:rsid w:val="00CC2EA3"/>
    <w:rsid w:val="00CC2FD6"/>
    <w:rsid w:val="00CC41D4"/>
    <w:rsid w:val="00CC6C78"/>
    <w:rsid w:val="00CC718A"/>
    <w:rsid w:val="00CC7269"/>
    <w:rsid w:val="00CC77C8"/>
    <w:rsid w:val="00CD01D2"/>
    <w:rsid w:val="00CD24DB"/>
    <w:rsid w:val="00CD2724"/>
    <w:rsid w:val="00CD2FDC"/>
    <w:rsid w:val="00CD33AB"/>
    <w:rsid w:val="00CD4A09"/>
    <w:rsid w:val="00CD5E71"/>
    <w:rsid w:val="00CD6B61"/>
    <w:rsid w:val="00CE0F7A"/>
    <w:rsid w:val="00CE7500"/>
    <w:rsid w:val="00CF0215"/>
    <w:rsid w:val="00CF08A4"/>
    <w:rsid w:val="00CF0C7B"/>
    <w:rsid w:val="00CF1C70"/>
    <w:rsid w:val="00CF291C"/>
    <w:rsid w:val="00CF3524"/>
    <w:rsid w:val="00CF4B54"/>
    <w:rsid w:val="00CF63A6"/>
    <w:rsid w:val="00D02613"/>
    <w:rsid w:val="00D043BB"/>
    <w:rsid w:val="00D0440D"/>
    <w:rsid w:val="00D060F5"/>
    <w:rsid w:val="00D06613"/>
    <w:rsid w:val="00D114B4"/>
    <w:rsid w:val="00D119E0"/>
    <w:rsid w:val="00D1210A"/>
    <w:rsid w:val="00D12679"/>
    <w:rsid w:val="00D13574"/>
    <w:rsid w:val="00D13FCC"/>
    <w:rsid w:val="00D149B3"/>
    <w:rsid w:val="00D14E0D"/>
    <w:rsid w:val="00D15B9A"/>
    <w:rsid w:val="00D15D80"/>
    <w:rsid w:val="00D162EC"/>
    <w:rsid w:val="00D1666A"/>
    <w:rsid w:val="00D17D8C"/>
    <w:rsid w:val="00D21BE7"/>
    <w:rsid w:val="00D2356D"/>
    <w:rsid w:val="00D23882"/>
    <w:rsid w:val="00D244A6"/>
    <w:rsid w:val="00D26793"/>
    <w:rsid w:val="00D27953"/>
    <w:rsid w:val="00D30AA2"/>
    <w:rsid w:val="00D33441"/>
    <w:rsid w:val="00D334C0"/>
    <w:rsid w:val="00D33D8F"/>
    <w:rsid w:val="00D36619"/>
    <w:rsid w:val="00D3707C"/>
    <w:rsid w:val="00D450F4"/>
    <w:rsid w:val="00D45431"/>
    <w:rsid w:val="00D47387"/>
    <w:rsid w:val="00D505AC"/>
    <w:rsid w:val="00D50730"/>
    <w:rsid w:val="00D50E55"/>
    <w:rsid w:val="00D50E97"/>
    <w:rsid w:val="00D516B0"/>
    <w:rsid w:val="00D51CF0"/>
    <w:rsid w:val="00D539DF"/>
    <w:rsid w:val="00D53B3B"/>
    <w:rsid w:val="00D542EE"/>
    <w:rsid w:val="00D54F3E"/>
    <w:rsid w:val="00D57606"/>
    <w:rsid w:val="00D577AF"/>
    <w:rsid w:val="00D5782F"/>
    <w:rsid w:val="00D57932"/>
    <w:rsid w:val="00D64948"/>
    <w:rsid w:val="00D65F39"/>
    <w:rsid w:val="00D6643A"/>
    <w:rsid w:val="00D664CF"/>
    <w:rsid w:val="00D67757"/>
    <w:rsid w:val="00D72D71"/>
    <w:rsid w:val="00D745E6"/>
    <w:rsid w:val="00D7654E"/>
    <w:rsid w:val="00D76D8D"/>
    <w:rsid w:val="00D77B71"/>
    <w:rsid w:val="00D83166"/>
    <w:rsid w:val="00D8329A"/>
    <w:rsid w:val="00D85475"/>
    <w:rsid w:val="00D86304"/>
    <w:rsid w:val="00D87DC8"/>
    <w:rsid w:val="00D9044D"/>
    <w:rsid w:val="00D90F3B"/>
    <w:rsid w:val="00D92D7B"/>
    <w:rsid w:val="00D931F1"/>
    <w:rsid w:val="00D94E39"/>
    <w:rsid w:val="00D94EB2"/>
    <w:rsid w:val="00D95743"/>
    <w:rsid w:val="00D95D5D"/>
    <w:rsid w:val="00D96521"/>
    <w:rsid w:val="00DA2563"/>
    <w:rsid w:val="00DA318F"/>
    <w:rsid w:val="00DA380B"/>
    <w:rsid w:val="00DA44A8"/>
    <w:rsid w:val="00DA5364"/>
    <w:rsid w:val="00DB160F"/>
    <w:rsid w:val="00DB2F65"/>
    <w:rsid w:val="00DB3DB2"/>
    <w:rsid w:val="00DB4270"/>
    <w:rsid w:val="00DB50E6"/>
    <w:rsid w:val="00DB5B28"/>
    <w:rsid w:val="00DB6AA7"/>
    <w:rsid w:val="00DB7459"/>
    <w:rsid w:val="00DB7BF4"/>
    <w:rsid w:val="00DC1597"/>
    <w:rsid w:val="00DC2A20"/>
    <w:rsid w:val="00DC2BD1"/>
    <w:rsid w:val="00DC32BC"/>
    <w:rsid w:val="00DC3C54"/>
    <w:rsid w:val="00DC408B"/>
    <w:rsid w:val="00DC499D"/>
    <w:rsid w:val="00DC7034"/>
    <w:rsid w:val="00DC770C"/>
    <w:rsid w:val="00DC7E0D"/>
    <w:rsid w:val="00DD141C"/>
    <w:rsid w:val="00DD3685"/>
    <w:rsid w:val="00DD5A57"/>
    <w:rsid w:val="00DD5B1D"/>
    <w:rsid w:val="00DD6F9E"/>
    <w:rsid w:val="00DE08A1"/>
    <w:rsid w:val="00DE0EE7"/>
    <w:rsid w:val="00DE4930"/>
    <w:rsid w:val="00DE664E"/>
    <w:rsid w:val="00DE6FEA"/>
    <w:rsid w:val="00DE7820"/>
    <w:rsid w:val="00DF29E0"/>
    <w:rsid w:val="00DF3128"/>
    <w:rsid w:val="00DF4152"/>
    <w:rsid w:val="00E00DF4"/>
    <w:rsid w:val="00E0178C"/>
    <w:rsid w:val="00E01C6E"/>
    <w:rsid w:val="00E01CAF"/>
    <w:rsid w:val="00E0297A"/>
    <w:rsid w:val="00E0354C"/>
    <w:rsid w:val="00E03B4A"/>
    <w:rsid w:val="00E05CD7"/>
    <w:rsid w:val="00E103B2"/>
    <w:rsid w:val="00E121FC"/>
    <w:rsid w:val="00E14149"/>
    <w:rsid w:val="00E155EB"/>
    <w:rsid w:val="00E17B8A"/>
    <w:rsid w:val="00E2064C"/>
    <w:rsid w:val="00E27F9E"/>
    <w:rsid w:val="00E3054E"/>
    <w:rsid w:val="00E310FD"/>
    <w:rsid w:val="00E311A1"/>
    <w:rsid w:val="00E31617"/>
    <w:rsid w:val="00E3460F"/>
    <w:rsid w:val="00E34833"/>
    <w:rsid w:val="00E34FF9"/>
    <w:rsid w:val="00E3576F"/>
    <w:rsid w:val="00E36E35"/>
    <w:rsid w:val="00E37CB0"/>
    <w:rsid w:val="00E4024A"/>
    <w:rsid w:val="00E40272"/>
    <w:rsid w:val="00E413FB"/>
    <w:rsid w:val="00E41690"/>
    <w:rsid w:val="00E41A56"/>
    <w:rsid w:val="00E41F24"/>
    <w:rsid w:val="00E4229F"/>
    <w:rsid w:val="00E42A20"/>
    <w:rsid w:val="00E438C2"/>
    <w:rsid w:val="00E4570B"/>
    <w:rsid w:val="00E45AB6"/>
    <w:rsid w:val="00E50150"/>
    <w:rsid w:val="00E501D3"/>
    <w:rsid w:val="00E53FDA"/>
    <w:rsid w:val="00E56DF5"/>
    <w:rsid w:val="00E56EAE"/>
    <w:rsid w:val="00E575C6"/>
    <w:rsid w:val="00E62EE1"/>
    <w:rsid w:val="00E656AA"/>
    <w:rsid w:val="00E6785B"/>
    <w:rsid w:val="00E67BB4"/>
    <w:rsid w:val="00E702E4"/>
    <w:rsid w:val="00E705A5"/>
    <w:rsid w:val="00E71356"/>
    <w:rsid w:val="00E713BE"/>
    <w:rsid w:val="00E715AA"/>
    <w:rsid w:val="00E718FA"/>
    <w:rsid w:val="00E7332B"/>
    <w:rsid w:val="00E73C64"/>
    <w:rsid w:val="00E761CC"/>
    <w:rsid w:val="00E76A25"/>
    <w:rsid w:val="00E82AFE"/>
    <w:rsid w:val="00E8351B"/>
    <w:rsid w:val="00E8360A"/>
    <w:rsid w:val="00E8434D"/>
    <w:rsid w:val="00E847F7"/>
    <w:rsid w:val="00E84BDF"/>
    <w:rsid w:val="00E86617"/>
    <w:rsid w:val="00E86E6A"/>
    <w:rsid w:val="00E87230"/>
    <w:rsid w:val="00E872AD"/>
    <w:rsid w:val="00E87666"/>
    <w:rsid w:val="00E9078D"/>
    <w:rsid w:val="00E912E2"/>
    <w:rsid w:val="00E92B97"/>
    <w:rsid w:val="00E92E6C"/>
    <w:rsid w:val="00E94407"/>
    <w:rsid w:val="00E94A03"/>
    <w:rsid w:val="00E95A8D"/>
    <w:rsid w:val="00E964E5"/>
    <w:rsid w:val="00E96D5C"/>
    <w:rsid w:val="00EA076E"/>
    <w:rsid w:val="00EA75E3"/>
    <w:rsid w:val="00EB19B3"/>
    <w:rsid w:val="00EB2D6F"/>
    <w:rsid w:val="00EB312C"/>
    <w:rsid w:val="00EB5167"/>
    <w:rsid w:val="00EB7021"/>
    <w:rsid w:val="00EC012F"/>
    <w:rsid w:val="00EC22AB"/>
    <w:rsid w:val="00EC767D"/>
    <w:rsid w:val="00ED2CDD"/>
    <w:rsid w:val="00ED3BA9"/>
    <w:rsid w:val="00ED4D77"/>
    <w:rsid w:val="00ED7094"/>
    <w:rsid w:val="00ED7DB6"/>
    <w:rsid w:val="00EE0E1E"/>
    <w:rsid w:val="00EE1040"/>
    <w:rsid w:val="00EE1CA6"/>
    <w:rsid w:val="00EE2CB8"/>
    <w:rsid w:val="00EE2F7B"/>
    <w:rsid w:val="00EE35B9"/>
    <w:rsid w:val="00EE4888"/>
    <w:rsid w:val="00EE48C4"/>
    <w:rsid w:val="00EE5933"/>
    <w:rsid w:val="00EE6B0C"/>
    <w:rsid w:val="00EE7991"/>
    <w:rsid w:val="00EF09C7"/>
    <w:rsid w:val="00EF0DD2"/>
    <w:rsid w:val="00EF3196"/>
    <w:rsid w:val="00EF4BD4"/>
    <w:rsid w:val="00F00A1D"/>
    <w:rsid w:val="00F00D73"/>
    <w:rsid w:val="00F011EE"/>
    <w:rsid w:val="00F018DA"/>
    <w:rsid w:val="00F0325A"/>
    <w:rsid w:val="00F077F5"/>
    <w:rsid w:val="00F07E2A"/>
    <w:rsid w:val="00F101CF"/>
    <w:rsid w:val="00F10359"/>
    <w:rsid w:val="00F11AEB"/>
    <w:rsid w:val="00F141A0"/>
    <w:rsid w:val="00F1438C"/>
    <w:rsid w:val="00F166CE"/>
    <w:rsid w:val="00F21F0C"/>
    <w:rsid w:val="00F22248"/>
    <w:rsid w:val="00F22645"/>
    <w:rsid w:val="00F22CC8"/>
    <w:rsid w:val="00F2452B"/>
    <w:rsid w:val="00F27F0C"/>
    <w:rsid w:val="00F31749"/>
    <w:rsid w:val="00F3403B"/>
    <w:rsid w:val="00F35235"/>
    <w:rsid w:val="00F360D6"/>
    <w:rsid w:val="00F37DC2"/>
    <w:rsid w:val="00F40AE8"/>
    <w:rsid w:val="00F41097"/>
    <w:rsid w:val="00F4197F"/>
    <w:rsid w:val="00F42929"/>
    <w:rsid w:val="00F42B8A"/>
    <w:rsid w:val="00F4324B"/>
    <w:rsid w:val="00F442F6"/>
    <w:rsid w:val="00F44D8C"/>
    <w:rsid w:val="00F45070"/>
    <w:rsid w:val="00F45130"/>
    <w:rsid w:val="00F4575F"/>
    <w:rsid w:val="00F47920"/>
    <w:rsid w:val="00F5127F"/>
    <w:rsid w:val="00F518BA"/>
    <w:rsid w:val="00F52661"/>
    <w:rsid w:val="00F5283D"/>
    <w:rsid w:val="00F52D03"/>
    <w:rsid w:val="00F536DA"/>
    <w:rsid w:val="00F555A6"/>
    <w:rsid w:val="00F563D9"/>
    <w:rsid w:val="00F57796"/>
    <w:rsid w:val="00F61283"/>
    <w:rsid w:val="00F62213"/>
    <w:rsid w:val="00F63A6B"/>
    <w:rsid w:val="00F64AC1"/>
    <w:rsid w:val="00F65CFD"/>
    <w:rsid w:val="00F6738F"/>
    <w:rsid w:val="00F67AF1"/>
    <w:rsid w:val="00F72E4D"/>
    <w:rsid w:val="00F738F8"/>
    <w:rsid w:val="00F73D80"/>
    <w:rsid w:val="00F745C3"/>
    <w:rsid w:val="00F7596E"/>
    <w:rsid w:val="00F81D99"/>
    <w:rsid w:val="00F84867"/>
    <w:rsid w:val="00F85A84"/>
    <w:rsid w:val="00F87A82"/>
    <w:rsid w:val="00F90540"/>
    <w:rsid w:val="00F90E0C"/>
    <w:rsid w:val="00F94DA0"/>
    <w:rsid w:val="00F95020"/>
    <w:rsid w:val="00F95580"/>
    <w:rsid w:val="00FA48D1"/>
    <w:rsid w:val="00FA6081"/>
    <w:rsid w:val="00FA6BE0"/>
    <w:rsid w:val="00FA72A6"/>
    <w:rsid w:val="00FA73DA"/>
    <w:rsid w:val="00FB1EB5"/>
    <w:rsid w:val="00FB2B09"/>
    <w:rsid w:val="00FB3DE9"/>
    <w:rsid w:val="00FB440E"/>
    <w:rsid w:val="00FB5939"/>
    <w:rsid w:val="00FB5C0D"/>
    <w:rsid w:val="00FB5EA4"/>
    <w:rsid w:val="00FC2384"/>
    <w:rsid w:val="00FC2E22"/>
    <w:rsid w:val="00FC3E48"/>
    <w:rsid w:val="00FC44AA"/>
    <w:rsid w:val="00FC6F7D"/>
    <w:rsid w:val="00FC7B91"/>
    <w:rsid w:val="00FD026D"/>
    <w:rsid w:val="00FD0E95"/>
    <w:rsid w:val="00FD2138"/>
    <w:rsid w:val="00FD28D5"/>
    <w:rsid w:val="00FD2BC5"/>
    <w:rsid w:val="00FD3D53"/>
    <w:rsid w:val="00FD49DD"/>
    <w:rsid w:val="00FD56E5"/>
    <w:rsid w:val="00FE0791"/>
    <w:rsid w:val="00FE2F34"/>
    <w:rsid w:val="00FE3038"/>
    <w:rsid w:val="00FE3D42"/>
    <w:rsid w:val="00FE5094"/>
    <w:rsid w:val="00FE62D2"/>
    <w:rsid w:val="00FF0E1C"/>
    <w:rsid w:val="00FF2520"/>
    <w:rsid w:val="00FF2E08"/>
    <w:rsid w:val="00FF4215"/>
    <w:rsid w:val="00FF4B81"/>
    <w:rsid w:val="00FF4C85"/>
    <w:rsid w:val="00FF63F7"/>
    <w:rsid w:val="00FF7BA0"/>
    <w:rsid w:val="019239B4"/>
    <w:rsid w:val="01C401C9"/>
    <w:rsid w:val="03EC32E0"/>
    <w:rsid w:val="05953CF1"/>
    <w:rsid w:val="05A218FD"/>
    <w:rsid w:val="067E7254"/>
    <w:rsid w:val="069A6361"/>
    <w:rsid w:val="069C2B7B"/>
    <w:rsid w:val="06C00186"/>
    <w:rsid w:val="0782356C"/>
    <w:rsid w:val="08AD41A2"/>
    <w:rsid w:val="09197B3E"/>
    <w:rsid w:val="0B3A5CA3"/>
    <w:rsid w:val="0BA7505E"/>
    <w:rsid w:val="0D415C54"/>
    <w:rsid w:val="0DB75DFF"/>
    <w:rsid w:val="0E347BBB"/>
    <w:rsid w:val="0E644A75"/>
    <w:rsid w:val="0E9272B5"/>
    <w:rsid w:val="0ED255FD"/>
    <w:rsid w:val="0F4E7C06"/>
    <w:rsid w:val="0F5576A6"/>
    <w:rsid w:val="0F75161B"/>
    <w:rsid w:val="11F70C71"/>
    <w:rsid w:val="12352359"/>
    <w:rsid w:val="128F3808"/>
    <w:rsid w:val="131462C7"/>
    <w:rsid w:val="133A7021"/>
    <w:rsid w:val="1420148A"/>
    <w:rsid w:val="14642A47"/>
    <w:rsid w:val="14E47444"/>
    <w:rsid w:val="151948F4"/>
    <w:rsid w:val="15FD6214"/>
    <w:rsid w:val="160A7825"/>
    <w:rsid w:val="16491510"/>
    <w:rsid w:val="168510F5"/>
    <w:rsid w:val="16F569C2"/>
    <w:rsid w:val="18091E88"/>
    <w:rsid w:val="19043F59"/>
    <w:rsid w:val="19351120"/>
    <w:rsid w:val="1A1F0E4F"/>
    <w:rsid w:val="1AAE411F"/>
    <w:rsid w:val="1B8F0552"/>
    <w:rsid w:val="1BD10986"/>
    <w:rsid w:val="1BD664C1"/>
    <w:rsid w:val="1CB32BE0"/>
    <w:rsid w:val="1D2027D7"/>
    <w:rsid w:val="1D7669AD"/>
    <w:rsid w:val="1F093BBE"/>
    <w:rsid w:val="1F0C54A8"/>
    <w:rsid w:val="20646A1B"/>
    <w:rsid w:val="211704C9"/>
    <w:rsid w:val="21227B20"/>
    <w:rsid w:val="21315EF3"/>
    <w:rsid w:val="215C4688"/>
    <w:rsid w:val="21B54505"/>
    <w:rsid w:val="21E9221E"/>
    <w:rsid w:val="220760F6"/>
    <w:rsid w:val="22AB3C75"/>
    <w:rsid w:val="238F6834"/>
    <w:rsid w:val="239A5845"/>
    <w:rsid w:val="239F4FFC"/>
    <w:rsid w:val="23FC43CB"/>
    <w:rsid w:val="24916B86"/>
    <w:rsid w:val="252E6649"/>
    <w:rsid w:val="2580071D"/>
    <w:rsid w:val="263B7010"/>
    <w:rsid w:val="26BE1207"/>
    <w:rsid w:val="270B59E8"/>
    <w:rsid w:val="272D146B"/>
    <w:rsid w:val="27535154"/>
    <w:rsid w:val="27541D8F"/>
    <w:rsid w:val="28092E82"/>
    <w:rsid w:val="285831A2"/>
    <w:rsid w:val="286C78B6"/>
    <w:rsid w:val="28C977AB"/>
    <w:rsid w:val="28D771B3"/>
    <w:rsid w:val="28F22610"/>
    <w:rsid w:val="2A754FB7"/>
    <w:rsid w:val="2B632B65"/>
    <w:rsid w:val="2B801021"/>
    <w:rsid w:val="2BDB76C2"/>
    <w:rsid w:val="2C7F4E3D"/>
    <w:rsid w:val="2D5B1AF1"/>
    <w:rsid w:val="2DB61DC2"/>
    <w:rsid w:val="2DF1367E"/>
    <w:rsid w:val="2F0D2301"/>
    <w:rsid w:val="2F0E4B96"/>
    <w:rsid w:val="2FC46C7B"/>
    <w:rsid w:val="2FCC6F2B"/>
    <w:rsid w:val="307153DD"/>
    <w:rsid w:val="31505D6B"/>
    <w:rsid w:val="31723B02"/>
    <w:rsid w:val="32916000"/>
    <w:rsid w:val="332561EC"/>
    <w:rsid w:val="34572B3B"/>
    <w:rsid w:val="351E0F07"/>
    <w:rsid w:val="3599165E"/>
    <w:rsid w:val="36CC4C17"/>
    <w:rsid w:val="386901D1"/>
    <w:rsid w:val="39206C68"/>
    <w:rsid w:val="394A04AD"/>
    <w:rsid w:val="3A7E0A06"/>
    <w:rsid w:val="3A942F44"/>
    <w:rsid w:val="3A972710"/>
    <w:rsid w:val="3B4E6A46"/>
    <w:rsid w:val="3BD319CC"/>
    <w:rsid w:val="3CDE6407"/>
    <w:rsid w:val="3D8558A6"/>
    <w:rsid w:val="3DF82424"/>
    <w:rsid w:val="3F543E53"/>
    <w:rsid w:val="405577DE"/>
    <w:rsid w:val="407F58BC"/>
    <w:rsid w:val="40DE261A"/>
    <w:rsid w:val="41BF381C"/>
    <w:rsid w:val="420F6215"/>
    <w:rsid w:val="423F17DF"/>
    <w:rsid w:val="42644DA1"/>
    <w:rsid w:val="42744D1C"/>
    <w:rsid w:val="441B2477"/>
    <w:rsid w:val="44CC6850"/>
    <w:rsid w:val="44D90D2D"/>
    <w:rsid w:val="44FE6FA1"/>
    <w:rsid w:val="45516071"/>
    <w:rsid w:val="4656787E"/>
    <w:rsid w:val="47300B75"/>
    <w:rsid w:val="473D3E13"/>
    <w:rsid w:val="4740699E"/>
    <w:rsid w:val="48475433"/>
    <w:rsid w:val="490364C8"/>
    <w:rsid w:val="498F50D9"/>
    <w:rsid w:val="49B005F1"/>
    <w:rsid w:val="49C03E72"/>
    <w:rsid w:val="49FF361D"/>
    <w:rsid w:val="4A9F513C"/>
    <w:rsid w:val="4BB01057"/>
    <w:rsid w:val="4BE84ADE"/>
    <w:rsid w:val="4BEA35E2"/>
    <w:rsid w:val="4BED2C19"/>
    <w:rsid w:val="4C732E75"/>
    <w:rsid w:val="4D780FB5"/>
    <w:rsid w:val="4E121B55"/>
    <w:rsid w:val="4E6F2738"/>
    <w:rsid w:val="4E822DD2"/>
    <w:rsid w:val="4EEC508F"/>
    <w:rsid w:val="4EF574D2"/>
    <w:rsid w:val="4F457F78"/>
    <w:rsid w:val="50783615"/>
    <w:rsid w:val="51787CD2"/>
    <w:rsid w:val="531E4716"/>
    <w:rsid w:val="53B355D7"/>
    <w:rsid w:val="53F33750"/>
    <w:rsid w:val="5418600B"/>
    <w:rsid w:val="541E31C1"/>
    <w:rsid w:val="542C02E4"/>
    <w:rsid w:val="54343A26"/>
    <w:rsid w:val="544E2015"/>
    <w:rsid w:val="55562876"/>
    <w:rsid w:val="561C4D71"/>
    <w:rsid w:val="57347BEB"/>
    <w:rsid w:val="58626CE0"/>
    <w:rsid w:val="58BF06FB"/>
    <w:rsid w:val="59681996"/>
    <w:rsid w:val="5A443ABB"/>
    <w:rsid w:val="5C1E74D0"/>
    <w:rsid w:val="5D2C38E4"/>
    <w:rsid w:val="5DFB2D6D"/>
    <w:rsid w:val="5E4F72F6"/>
    <w:rsid w:val="5FB46F10"/>
    <w:rsid w:val="60192588"/>
    <w:rsid w:val="628F56D7"/>
    <w:rsid w:val="63586D06"/>
    <w:rsid w:val="65CD26B4"/>
    <w:rsid w:val="66187ACD"/>
    <w:rsid w:val="677671A1"/>
    <w:rsid w:val="677D30E0"/>
    <w:rsid w:val="694420CC"/>
    <w:rsid w:val="696E1C4C"/>
    <w:rsid w:val="69B05F51"/>
    <w:rsid w:val="6A31115D"/>
    <w:rsid w:val="6B7B77ED"/>
    <w:rsid w:val="6D21370B"/>
    <w:rsid w:val="6DB427D1"/>
    <w:rsid w:val="6DD01ED5"/>
    <w:rsid w:val="6E007996"/>
    <w:rsid w:val="6E916298"/>
    <w:rsid w:val="6EA84809"/>
    <w:rsid w:val="6EF041DC"/>
    <w:rsid w:val="6F617030"/>
    <w:rsid w:val="70203F29"/>
    <w:rsid w:val="71151430"/>
    <w:rsid w:val="72453E95"/>
    <w:rsid w:val="72BA11D4"/>
    <w:rsid w:val="741A6B1C"/>
    <w:rsid w:val="74271569"/>
    <w:rsid w:val="74BB047C"/>
    <w:rsid w:val="74C915A9"/>
    <w:rsid w:val="74DE2D28"/>
    <w:rsid w:val="75317F36"/>
    <w:rsid w:val="77A15B74"/>
    <w:rsid w:val="792E2536"/>
    <w:rsid w:val="7939222B"/>
    <w:rsid w:val="794A3E9B"/>
    <w:rsid w:val="794F3F6B"/>
    <w:rsid w:val="797A6080"/>
    <w:rsid w:val="799D05BD"/>
    <w:rsid w:val="79A232EE"/>
    <w:rsid w:val="79D96301"/>
    <w:rsid w:val="7BC55225"/>
    <w:rsid w:val="7BD754B6"/>
    <w:rsid w:val="7BE36163"/>
    <w:rsid w:val="7D450D50"/>
    <w:rsid w:val="7E4253D3"/>
    <w:rsid w:val="7EC30AC6"/>
    <w:rsid w:val="7EFB13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58"/>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5"/>
    <w:link w:val="57"/>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7">
    <w:name w:val="heading 4"/>
    <w:basedOn w:val="1"/>
    <w:next w:val="1"/>
    <w:unhideWhenUsed/>
    <w:qFormat/>
    <w:uiPriority w:val="0"/>
    <w:pPr>
      <w:keepNext/>
      <w:keepLines/>
      <w:spacing w:before="280" w:after="290" w:line="376" w:lineRule="auto"/>
      <w:outlineLvl w:val="3"/>
    </w:pPr>
    <w:rPr>
      <w:rFonts w:asciiTheme="majorHAnsi" w:hAnsiTheme="majorHAnsi" w:cstheme="majorBidi"/>
      <w:b/>
      <w:bCs/>
      <w:sz w:val="28"/>
      <w:szCs w:val="28"/>
    </w:rPr>
  </w:style>
  <w:style w:type="character" w:default="1" w:styleId="41">
    <w:name w:val="Default Paragraph Font"/>
    <w:semiHidden/>
    <w:unhideWhenUsed/>
    <w:qFormat/>
    <w:uiPriority w:val="1"/>
  </w:style>
  <w:style w:type="table" w:default="1" w:styleId="3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5">
    <w:name w:val="方案正文"/>
    <w:basedOn w:val="6"/>
    <w:qFormat/>
    <w:uiPriority w:val="0"/>
    <w:pPr>
      <w:spacing w:after="0"/>
      <w:ind w:firstLine="560" w:firstLineChars="200"/>
      <w:jc w:val="left"/>
    </w:pPr>
    <w:rPr>
      <w:rFonts w:ascii="Arial" w:hAnsi="Arial" w:eastAsia="仿宋" w:cs="宋体"/>
      <w:sz w:val="28"/>
      <w:szCs w:val="21"/>
    </w:rPr>
  </w:style>
  <w:style w:type="paragraph" w:styleId="6">
    <w:name w:val="Body Text"/>
    <w:basedOn w:val="1"/>
    <w:next w:val="1"/>
    <w:link w:val="130"/>
    <w:qFormat/>
    <w:uiPriority w:val="99"/>
    <w:pPr>
      <w:spacing w:after="120"/>
    </w:pPr>
    <w:rPr>
      <w:rFonts w:ascii="Calibri" w:hAnsi="Calibri" w:eastAsia="宋体" w:cs="Times New Roman"/>
      <w:kern w:val="0"/>
      <w:sz w:val="24"/>
      <w:szCs w:val="20"/>
    </w:rPr>
  </w:style>
  <w:style w:type="paragraph" w:styleId="8">
    <w:name w:val="toc 7"/>
    <w:basedOn w:val="1"/>
    <w:next w:val="1"/>
    <w:qFormat/>
    <w:uiPriority w:val="0"/>
    <w:pPr>
      <w:ind w:left="2520" w:leftChars="1200"/>
    </w:pPr>
    <w:rPr>
      <w:rFonts w:ascii="Times New Roman" w:hAnsi="Times New Roman" w:eastAsia="宋体" w:cs="Times New Roman"/>
      <w:szCs w:val="24"/>
    </w:rPr>
  </w:style>
  <w:style w:type="paragraph" w:styleId="9">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Normal Indent"/>
    <w:basedOn w:val="1"/>
    <w:link w:val="109"/>
    <w:qFormat/>
    <w:uiPriority w:val="99"/>
    <w:pPr>
      <w:ind w:firstLine="420" w:firstLineChars="200"/>
    </w:pPr>
    <w:rPr>
      <w:rFonts w:ascii="Times New Roman" w:hAnsi="Times New Roman" w:eastAsia="宋体" w:cs="Times New Roman"/>
      <w:kern w:val="0"/>
      <w:sz w:val="24"/>
      <w:szCs w:val="20"/>
    </w:rPr>
  </w:style>
  <w:style w:type="paragraph" w:styleId="11">
    <w:name w:val="Document Map"/>
    <w:basedOn w:val="1"/>
    <w:link w:val="127"/>
    <w:qFormat/>
    <w:uiPriority w:val="0"/>
    <w:rPr>
      <w:rFonts w:ascii="宋体" w:hAnsi="Calibri" w:eastAsia="宋体" w:cs="Times New Roman"/>
      <w:kern w:val="0"/>
      <w:sz w:val="18"/>
      <w:szCs w:val="20"/>
    </w:rPr>
  </w:style>
  <w:style w:type="paragraph" w:styleId="12">
    <w:name w:val="toa heading"/>
    <w:basedOn w:val="1"/>
    <w:next w:val="1"/>
    <w:unhideWhenUsed/>
    <w:qFormat/>
    <w:uiPriority w:val="0"/>
    <w:pPr>
      <w:spacing w:before="120"/>
    </w:pPr>
    <w:rPr>
      <w:rFonts w:ascii="Arial" w:hAnsi="Arial" w:eastAsia="宋体" w:cs="Times New Roman"/>
      <w:sz w:val="24"/>
      <w:szCs w:val="21"/>
    </w:rPr>
  </w:style>
  <w:style w:type="paragraph" w:styleId="13">
    <w:name w:val="annotation text"/>
    <w:basedOn w:val="1"/>
    <w:link w:val="155"/>
    <w:qFormat/>
    <w:uiPriority w:val="0"/>
    <w:pPr>
      <w:jc w:val="left"/>
    </w:pPr>
  </w:style>
  <w:style w:type="paragraph" w:styleId="14">
    <w:name w:val="Body Text Indent"/>
    <w:basedOn w:val="1"/>
    <w:link w:val="61"/>
    <w:qFormat/>
    <w:uiPriority w:val="0"/>
    <w:pPr>
      <w:widowControl/>
      <w:spacing w:after="120"/>
      <w:ind w:left="420"/>
    </w:pPr>
    <w:rPr>
      <w:rFonts w:ascii="??" w:hAnsi="??" w:eastAsia="宋体" w:cs="Arial"/>
      <w:kern w:val="0"/>
      <w:sz w:val="24"/>
      <w:szCs w:val="24"/>
    </w:rPr>
  </w:style>
  <w:style w:type="paragraph" w:styleId="15">
    <w:name w:val="toc 5"/>
    <w:basedOn w:val="1"/>
    <w:next w:val="1"/>
    <w:qFormat/>
    <w:uiPriority w:val="0"/>
    <w:pPr>
      <w:ind w:left="1680" w:leftChars="800"/>
    </w:pPr>
    <w:rPr>
      <w:rFonts w:ascii="Times New Roman" w:hAnsi="Times New Roman" w:eastAsia="宋体" w:cs="Times New Roman"/>
      <w:szCs w:val="24"/>
    </w:rPr>
  </w:style>
  <w:style w:type="paragraph" w:styleId="16">
    <w:name w:val="toc 3"/>
    <w:basedOn w:val="1"/>
    <w:next w:val="1"/>
    <w:qFormat/>
    <w:uiPriority w:val="39"/>
    <w:pPr>
      <w:ind w:left="840" w:leftChars="400"/>
    </w:pPr>
    <w:rPr>
      <w:rFonts w:ascii="Times New Roman" w:hAnsi="Times New Roman" w:eastAsia="宋体" w:cs="Times New Roman"/>
      <w:szCs w:val="24"/>
    </w:rPr>
  </w:style>
  <w:style w:type="paragraph" w:styleId="17">
    <w:name w:val="Plain Text"/>
    <w:basedOn w:val="1"/>
    <w:link w:val="191"/>
    <w:qFormat/>
    <w:uiPriority w:val="0"/>
    <w:rPr>
      <w:rFonts w:ascii="宋体" w:hAnsi="Courier New" w:eastAsia="宋体"/>
      <w:szCs w:val="21"/>
    </w:rPr>
  </w:style>
  <w:style w:type="paragraph" w:styleId="18">
    <w:name w:val="toc 8"/>
    <w:basedOn w:val="1"/>
    <w:next w:val="1"/>
    <w:qFormat/>
    <w:uiPriority w:val="0"/>
    <w:pPr>
      <w:ind w:left="2940" w:leftChars="1400"/>
    </w:pPr>
    <w:rPr>
      <w:rFonts w:ascii="Times New Roman" w:hAnsi="Times New Roman" w:eastAsia="宋体" w:cs="Times New Roman"/>
      <w:szCs w:val="24"/>
    </w:rPr>
  </w:style>
  <w:style w:type="paragraph" w:styleId="19">
    <w:name w:val="Date"/>
    <w:basedOn w:val="1"/>
    <w:next w:val="1"/>
    <w:link w:val="150"/>
    <w:qFormat/>
    <w:uiPriority w:val="0"/>
    <w:rPr>
      <w:szCs w:val="21"/>
    </w:rPr>
  </w:style>
  <w:style w:type="paragraph" w:styleId="20">
    <w:name w:val="Body Text Indent 2"/>
    <w:basedOn w:val="1"/>
    <w:link w:val="123"/>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1">
    <w:name w:val="Balloon Text"/>
    <w:basedOn w:val="1"/>
    <w:link w:val="73"/>
    <w:qFormat/>
    <w:uiPriority w:val="99"/>
    <w:rPr>
      <w:rFonts w:ascii="Calibri" w:hAnsi="Calibri" w:eastAsia="宋体" w:cs="Times New Roman"/>
      <w:sz w:val="18"/>
      <w:szCs w:val="18"/>
    </w:rPr>
  </w:style>
  <w:style w:type="paragraph" w:styleId="22">
    <w:name w:val="footer"/>
    <w:basedOn w:val="1"/>
    <w:link w:val="60"/>
    <w:qFormat/>
    <w:uiPriority w:val="0"/>
    <w:pPr>
      <w:tabs>
        <w:tab w:val="center" w:pos="4153"/>
        <w:tab w:val="right" w:pos="8306"/>
      </w:tabs>
      <w:snapToGrid w:val="0"/>
      <w:jc w:val="left"/>
    </w:pPr>
    <w:rPr>
      <w:rFonts w:ascii="Calibri" w:hAnsi="Calibri" w:eastAsia="宋体" w:cs="Times New Roman"/>
      <w:sz w:val="18"/>
      <w:szCs w:val="18"/>
    </w:rPr>
  </w:style>
  <w:style w:type="paragraph" w:styleId="23">
    <w:name w:val="header"/>
    <w:basedOn w:val="1"/>
    <w:link w:val="59"/>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4">
    <w:name w:val="toc 1"/>
    <w:basedOn w:val="1"/>
    <w:next w:val="1"/>
    <w:qFormat/>
    <w:uiPriority w:val="39"/>
    <w:rPr>
      <w:rFonts w:ascii="Times New Roman" w:hAnsi="Times New Roman" w:eastAsia="宋体" w:cs="Times New Roman"/>
      <w:szCs w:val="24"/>
    </w:rPr>
  </w:style>
  <w:style w:type="paragraph" w:styleId="25">
    <w:name w:val="toc 4"/>
    <w:basedOn w:val="1"/>
    <w:next w:val="1"/>
    <w:qFormat/>
    <w:uiPriority w:val="0"/>
    <w:pPr>
      <w:ind w:left="1260" w:leftChars="600"/>
    </w:pPr>
    <w:rPr>
      <w:rFonts w:ascii="Times New Roman" w:hAnsi="Times New Roman" w:eastAsia="宋体" w:cs="Times New Roman"/>
      <w:szCs w:val="24"/>
    </w:rPr>
  </w:style>
  <w:style w:type="paragraph" w:styleId="26">
    <w:name w:val="footnote text"/>
    <w:basedOn w:val="1"/>
    <w:link w:val="167"/>
    <w:semiHidden/>
    <w:qFormat/>
    <w:uiPriority w:val="0"/>
    <w:pPr>
      <w:snapToGrid w:val="0"/>
      <w:jc w:val="left"/>
    </w:pPr>
    <w:rPr>
      <w:rFonts w:ascii="Times New Roman" w:hAnsi="Times New Roman" w:eastAsia="宋体" w:cs="Times New Roman"/>
      <w:sz w:val="18"/>
      <w:szCs w:val="18"/>
    </w:rPr>
  </w:style>
  <w:style w:type="paragraph" w:styleId="27">
    <w:name w:val="toc 6"/>
    <w:basedOn w:val="1"/>
    <w:next w:val="1"/>
    <w:qFormat/>
    <w:uiPriority w:val="0"/>
    <w:pPr>
      <w:ind w:left="2100" w:leftChars="1000"/>
    </w:pPr>
    <w:rPr>
      <w:rFonts w:ascii="Times New Roman" w:hAnsi="Times New Roman" w:eastAsia="宋体" w:cs="Times New Roman"/>
      <w:szCs w:val="24"/>
    </w:rPr>
  </w:style>
  <w:style w:type="paragraph" w:styleId="28">
    <w:name w:val="Body Text Indent 3"/>
    <w:basedOn w:val="1"/>
    <w:link w:val="125"/>
    <w:qFormat/>
    <w:uiPriority w:val="99"/>
    <w:pPr>
      <w:spacing w:line="440" w:lineRule="exact"/>
      <w:ind w:firstLine="412" w:firstLineChars="200"/>
    </w:pPr>
    <w:rPr>
      <w:rFonts w:ascii="宋体" w:hAnsi="Calibri" w:eastAsia="宋体" w:cs="Times New Roman"/>
      <w:kern w:val="0"/>
      <w:sz w:val="20"/>
      <w:szCs w:val="20"/>
    </w:rPr>
  </w:style>
  <w:style w:type="paragraph" w:styleId="29">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0">
    <w:name w:val="toc 2"/>
    <w:basedOn w:val="1"/>
    <w:next w:val="1"/>
    <w:qFormat/>
    <w:uiPriority w:val="39"/>
    <w:pPr>
      <w:ind w:left="420" w:leftChars="200"/>
    </w:pPr>
    <w:rPr>
      <w:rFonts w:ascii="Times New Roman" w:hAnsi="Times New Roman" w:eastAsia="宋体" w:cs="Times New Roman"/>
      <w:szCs w:val="24"/>
    </w:rPr>
  </w:style>
  <w:style w:type="paragraph" w:styleId="31">
    <w:name w:val="toc 9"/>
    <w:basedOn w:val="1"/>
    <w:next w:val="1"/>
    <w:qFormat/>
    <w:uiPriority w:val="0"/>
    <w:pPr>
      <w:ind w:left="3360" w:leftChars="1600"/>
    </w:pPr>
    <w:rPr>
      <w:rFonts w:ascii="Times New Roman" w:hAnsi="Times New Roman" w:eastAsia="宋体" w:cs="Times New Roman"/>
      <w:szCs w:val="24"/>
    </w:rPr>
  </w:style>
  <w:style w:type="paragraph" w:styleId="32">
    <w:name w:val="List Continue 2"/>
    <w:basedOn w:val="1"/>
    <w:qFormat/>
    <w:uiPriority w:val="99"/>
    <w:pPr>
      <w:spacing w:after="120"/>
      <w:ind w:left="840" w:leftChars="400"/>
    </w:pPr>
    <w:rPr>
      <w:rFonts w:ascii="Times New Roman" w:hAnsi="Times New Roman" w:eastAsia="宋体" w:cs="Times New Roman"/>
      <w:szCs w:val="24"/>
    </w:rPr>
  </w:style>
  <w:style w:type="paragraph" w:styleId="33">
    <w:name w:val="HTML Preformatted"/>
    <w:basedOn w:val="1"/>
    <w:link w:val="20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3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5">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6">
    <w:name w:val="Title"/>
    <w:basedOn w:val="1"/>
    <w:next w:val="1"/>
    <w:link w:val="153"/>
    <w:qFormat/>
    <w:uiPriority w:val="0"/>
    <w:pPr>
      <w:spacing w:before="240" w:after="60"/>
      <w:jc w:val="center"/>
      <w:outlineLvl w:val="0"/>
    </w:pPr>
    <w:rPr>
      <w:rFonts w:ascii="Cambria" w:hAnsi="Cambria" w:cs="Times New Roman"/>
      <w:b/>
      <w:bCs/>
      <w:sz w:val="32"/>
      <w:szCs w:val="32"/>
    </w:rPr>
  </w:style>
  <w:style w:type="paragraph" w:styleId="37">
    <w:name w:val="annotation subject"/>
    <w:basedOn w:val="13"/>
    <w:next w:val="13"/>
    <w:link w:val="160"/>
    <w:qFormat/>
    <w:uiPriority w:val="0"/>
    <w:rPr>
      <w:b/>
      <w:bCs/>
    </w:rPr>
  </w:style>
  <w:style w:type="paragraph" w:styleId="38">
    <w:name w:val="Body Text First Indent"/>
    <w:basedOn w:val="6"/>
    <w:link w:val="201"/>
    <w:semiHidden/>
    <w:unhideWhenUsed/>
    <w:qFormat/>
    <w:uiPriority w:val="99"/>
    <w:pPr>
      <w:ind w:firstLine="420" w:firstLineChars="100"/>
    </w:pPr>
    <w:rPr>
      <w:rFonts w:asciiTheme="minorHAnsi" w:hAnsiTheme="minorHAnsi" w:eastAsiaTheme="minorEastAsia" w:cstheme="minorBidi"/>
      <w:kern w:val="2"/>
      <w:sz w:val="21"/>
      <w:szCs w:val="22"/>
    </w:rPr>
  </w:style>
  <w:style w:type="table" w:styleId="40">
    <w:name w:val="Table Grid"/>
    <w:basedOn w:val="3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2">
    <w:name w:val="Strong"/>
    <w:basedOn w:val="41"/>
    <w:qFormat/>
    <w:uiPriority w:val="22"/>
    <w:rPr>
      <w:rFonts w:cs="Times New Roman"/>
      <w:b/>
    </w:rPr>
  </w:style>
  <w:style w:type="character" w:styleId="43">
    <w:name w:val="page number"/>
    <w:basedOn w:val="41"/>
    <w:qFormat/>
    <w:uiPriority w:val="0"/>
    <w:rPr>
      <w:rFonts w:cs="Times New Roman"/>
    </w:rPr>
  </w:style>
  <w:style w:type="character" w:styleId="44">
    <w:name w:val="FollowedHyperlink"/>
    <w:basedOn w:val="41"/>
    <w:qFormat/>
    <w:uiPriority w:val="99"/>
    <w:rPr>
      <w:rFonts w:cs="Times New Roman"/>
      <w:color w:val="555555"/>
      <w:u w:val="none"/>
    </w:rPr>
  </w:style>
  <w:style w:type="character" w:styleId="45">
    <w:name w:val="Emphasis"/>
    <w:basedOn w:val="41"/>
    <w:qFormat/>
    <w:uiPriority w:val="0"/>
    <w:rPr>
      <w:rFonts w:cs="Times New Roman"/>
      <w:i/>
    </w:rPr>
  </w:style>
  <w:style w:type="character" w:styleId="46">
    <w:name w:val="HTML Definition"/>
    <w:basedOn w:val="41"/>
    <w:qFormat/>
    <w:uiPriority w:val="99"/>
    <w:rPr>
      <w:rFonts w:cs="Times New Roman"/>
    </w:rPr>
  </w:style>
  <w:style w:type="character" w:styleId="47">
    <w:name w:val="HTML Acronym"/>
    <w:basedOn w:val="41"/>
    <w:qFormat/>
    <w:uiPriority w:val="99"/>
    <w:rPr>
      <w:rFonts w:cs="Times New Roman"/>
    </w:rPr>
  </w:style>
  <w:style w:type="character" w:styleId="48">
    <w:name w:val="HTML Variable"/>
    <w:basedOn w:val="41"/>
    <w:qFormat/>
    <w:uiPriority w:val="99"/>
    <w:rPr>
      <w:rFonts w:cs="Times New Roman"/>
    </w:rPr>
  </w:style>
  <w:style w:type="character" w:styleId="49">
    <w:name w:val="Hyperlink"/>
    <w:basedOn w:val="41"/>
    <w:qFormat/>
    <w:uiPriority w:val="99"/>
    <w:rPr>
      <w:rFonts w:cs="Times New Roman"/>
      <w:color w:val="555555"/>
      <w:u w:val="none"/>
    </w:rPr>
  </w:style>
  <w:style w:type="character" w:styleId="50">
    <w:name w:val="HTML Code"/>
    <w:basedOn w:val="41"/>
    <w:qFormat/>
    <w:uiPriority w:val="99"/>
    <w:rPr>
      <w:rFonts w:ascii="monospace" w:hAnsi="monospace" w:cs="Times New Roman"/>
      <w:sz w:val="24"/>
    </w:rPr>
  </w:style>
  <w:style w:type="character" w:styleId="51">
    <w:name w:val="annotation reference"/>
    <w:qFormat/>
    <w:uiPriority w:val="0"/>
    <w:rPr>
      <w:sz w:val="21"/>
      <w:szCs w:val="21"/>
    </w:rPr>
  </w:style>
  <w:style w:type="character" w:styleId="52">
    <w:name w:val="HTML Cite"/>
    <w:basedOn w:val="41"/>
    <w:qFormat/>
    <w:uiPriority w:val="99"/>
    <w:rPr>
      <w:rFonts w:cs="Times New Roman"/>
    </w:rPr>
  </w:style>
  <w:style w:type="character" w:styleId="53">
    <w:name w:val="footnote reference"/>
    <w:semiHidden/>
    <w:qFormat/>
    <w:uiPriority w:val="0"/>
    <w:rPr>
      <w:vertAlign w:val="superscript"/>
    </w:rPr>
  </w:style>
  <w:style w:type="character" w:styleId="54">
    <w:name w:val="HTML Keyboard"/>
    <w:basedOn w:val="41"/>
    <w:qFormat/>
    <w:uiPriority w:val="99"/>
    <w:rPr>
      <w:rFonts w:ascii="monospace" w:hAnsi="monospace" w:cs="Times New Roman"/>
      <w:sz w:val="24"/>
    </w:rPr>
  </w:style>
  <w:style w:type="character" w:styleId="55">
    <w:name w:val="HTML Sample"/>
    <w:basedOn w:val="41"/>
    <w:qFormat/>
    <w:uiPriority w:val="99"/>
    <w:rPr>
      <w:rFonts w:ascii="monospace" w:hAnsi="monospace" w:cs="Times New Roman"/>
      <w:sz w:val="24"/>
    </w:rPr>
  </w:style>
  <w:style w:type="character" w:customStyle="1" w:styleId="56">
    <w:name w:val="标题 1 字符"/>
    <w:basedOn w:val="41"/>
    <w:link w:val="2"/>
    <w:qFormat/>
    <w:uiPriority w:val="9"/>
    <w:rPr>
      <w:rFonts w:ascii="???" w:hAnsi="???" w:eastAsia="宋体" w:cs="Arial"/>
      <w:b/>
      <w:bCs/>
      <w:color w:val="020000"/>
      <w:kern w:val="36"/>
      <w:sz w:val="44"/>
      <w:szCs w:val="44"/>
    </w:rPr>
  </w:style>
  <w:style w:type="character" w:customStyle="1" w:styleId="57">
    <w:name w:val="标题 3 字符"/>
    <w:basedOn w:val="41"/>
    <w:link w:val="4"/>
    <w:qFormat/>
    <w:uiPriority w:val="0"/>
    <w:rPr>
      <w:rFonts w:ascii="??" w:hAnsi="??" w:eastAsia="宋体" w:cs="Arial"/>
      <w:b/>
      <w:bCs/>
      <w:color w:val="000000"/>
      <w:kern w:val="0"/>
      <w:sz w:val="32"/>
      <w:szCs w:val="32"/>
    </w:rPr>
  </w:style>
  <w:style w:type="character" w:customStyle="1" w:styleId="58">
    <w:name w:val="标题 2 字符"/>
    <w:basedOn w:val="41"/>
    <w:link w:val="3"/>
    <w:qFormat/>
    <w:uiPriority w:val="99"/>
    <w:rPr>
      <w:rFonts w:ascii="???" w:hAnsi="???" w:eastAsia="宋体" w:cs="Arial"/>
      <w:b/>
      <w:bCs/>
      <w:color w:val="020000"/>
      <w:kern w:val="0"/>
      <w:sz w:val="32"/>
      <w:szCs w:val="32"/>
    </w:rPr>
  </w:style>
  <w:style w:type="character" w:customStyle="1" w:styleId="59">
    <w:name w:val="页眉 字符"/>
    <w:basedOn w:val="41"/>
    <w:link w:val="23"/>
    <w:qFormat/>
    <w:uiPriority w:val="0"/>
    <w:rPr>
      <w:rFonts w:ascii="Calibri" w:hAnsi="Calibri" w:eastAsia="宋体" w:cs="Times New Roman"/>
      <w:sz w:val="18"/>
      <w:szCs w:val="18"/>
    </w:rPr>
  </w:style>
  <w:style w:type="character" w:customStyle="1" w:styleId="60">
    <w:name w:val="页脚 字符"/>
    <w:basedOn w:val="41"/>
    <w:link w:val="22"/>
    <w:qFormat/>
    <w:uiPriority w:val="0"/>
    <w:rPr>
      <w:rFonts w:ascii="Calibri" w:hAnsi="Calibri" w:eastAsia="宋体" w:cs="Times New Roman"/>
      <w:sz w:val="18"/>
      <w:szCs w:val="18"/>
    </w:rPr>
  </w:style>
  <w:style w:type="character" w:customStyle="1" w:styleId="61">
    <w:name w:val="正文文本缩进 字符"/>
    <w:basedOn w:val="41"/>
    <w:link w:val="14"/>
    <w:qFormat/>
    <w:uiPriority w:val="0"/>
    <w:rPr>
      <w:rFonts w:ascii="??" w:hAnsi="??" w:eastAsia="宋体" w:cs="Arial"/>
      <w:kern w:val="0"/>
      <w:sz w:val="24"/>
      <w:szCs w:val="24"/>
    </w:rPr>
  </w:style>
  <w:style w:type="paragraph" w:customStyle="1" w:styleId="62">
    <w:name w:val="列出段落1"/>
    <w:basedOn w:val="1"/>
    <w:qFormat/>
    <w:uiPriority w:val="34"/>
    <w:pPr>
      <w:ind w:firstLine="420" w:firstLineChars="200"/>
    </w:pPr>
    <w:rPr>
      <w:rFonts w:ascii="Calibri" w:hAnsi="Calibri" w:eastAsia="宋体" w:cs="Times New Roman"/>
    </w:rPr>
  </w:style>
  <w:style w:type="character" w:customStyle="1" w:styleId="63">
    <w:name w:val="标题 2 Char Char"/>
    <w:qFormat/>
    <w:uiPriority w:val="99"/>
    <w:rPr>
      <w:rFonts w:ascii="Arial" w:hAnsi="Arial" w:eastAsia="黑体"/>
      <w:b/>
      <w:kern w:val="2"/>
      <w:sz w:val="32"/>
      <w:lang w:val="en-US" w:eastAsia="zh-CN"/>
    </w:rPr>
  </w:style>
  <w:style w:type="character" w:customStyle="1" w:styleId="64">
    <w:name w:val="2charchar"/>
    <w:basedOn w:val="41"/>
    <w:qFormat/>
    <w:uiPriority w:val="99"/>
    <w:rPr>
      <w:rFonts w:cs="Times New Roman"/>
    </w:rPr>
  </w:style>
  <w:style w:type="paragraph" w:customStyle="1" w:styleId="65">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6">
    <w:name w:val="z-窗体顶端1"/>
    <w:basedOn w:val="1"/>
    <w:next w:val="1"/>
    <w:link w:val="67"/>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7">
    <w:name w:val="z-窗体顶端 Char"/>
    <w:basedOn w:val="41"/>
    <w:link w:val="66"/>
    <w:semiHidden/>
    <w:qFormat/>
    <w:uiPriority w:val="99"/>
    <w:rPr>
      <w:rFonts w:ascii="Arial" w:hAnsi="Arial" w:eastAsia="宋体" w:cs="Arial"/>
      <w:vanish/>
      <w:kern w:val="0"/>
      <w:sz w:val="16"/>
      <w:szCs w:val="16"/>
    </w:rPr>
  </w:style>
  <w:style w:type="paragraph" w:customStyle="1" w:styleId="68">
    <w:name w:val="z-窗体底端1"/>
    <w:basedOn w:val="1"/>
    <w:next w:val="1"/>
    <w:link w:val="69"/>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69">
    <w:name w:val="z-窗体底端 Char"/>
    <w:basedOn w:val="41"/>
    <w:link w:val="68"/>
    <w:semiHidden/>
    <w:qFormat/>
    <w:uiPriority w:val="99"/>
    <w:rPr>
      <w:rFonts w:ascii="Arial" w:hAnsi="Arial" w:eastAsia="宋体" w:cs="Arial"/>
      <w:vanish/>
      <w:kern w:val="0"/>
      <w:sz w:val="16"/>
      <w:szCs w:val="16"/>
    </w:rPr>
  </w:style>
  <w:style w:type="paragraph" w:customStyle="1" w:styleId="70">
    <w:name w:val="hu正文"/>
    <w:basedOn w:val="1"/>
    <w:link w:val="71"/>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1">
    <w:name w:val="hu正文 Char"/>
    <w:link w:val="70"/>
    <w:qFormat/>
    <w:locked/>
    <w:uiPriority w:val="99"/>
    <w:rPr>
      <w:rFonts w:ascii="Times New Roman" w:hAnsi="Times New Roman" w:eastAsia="宋体" w:cs="Times New Roman"/>
      <w:kern w:val="0"/>
      <w:sz w:val="24"/>
      <w:szCs w:val="20"/>
    </w:rPr>
  </w:style>
  <w:style w:type="paragraph" w:customStyle="1" w:styleId="72">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3">
    <w:name w:val="批注框文本 字符"/>
    <w:basedOn w:val="41"/>
    <w:link w:val="21"/>
    <w:qFormat/>
    <w:uiPriority w:val="99"/>
    <w:rPr>
      <w:rFonts w:ascii="Calibri" w:hAnsi="Calibri" w:eastAsia="宋体" w:cs="Times New Roman"/>
      <w:sz w:val="18"/>
      <w:szCs w:val="18"/>
    </w:rPr>
  </w:style>
  <w:style w:type="character" w:customStyle="1" w:styleId="74">
    <w:name w:val="ui-bz-bg-hover1"/>
    <w:basedOn w:val="41"/>
    <w:qFormat/>
    <w:uiPriority w:val="99"/>
    <w:rPr>
      <w:rFonts w:cs="Times New Roman"/>
    </w:rPr>
  </w:style>
  <w:style w:type="character" w:customStyle="1" w:styleId="75">
    <w:name w:val="批注框文本 Char1"/>
    <w:qFormat/>
    <w:uiPriority w:val="99"/>
    <w:rPr>
      <w:rFonts w:ascii="Times New Roman" w:hAnsi="Times New Roman" w:eastAsia="宋体"/>
      <w:sz w:val="18"/>
    </w:rPr>
  </w:style>
  <w:style w:type="character" w:customStyle="1" w:styleId="76">
    <w:name w:val="bds_nopic"/>
    <w:basedOn w:val="41"/>
    <w:qFormat/>
    <w:uiPriority w:val="99"/>
    <w:rPr>
      <w:rFonts w:cs="Times New Roman"/>
    </w:rPr>
  </w:style>
  <w:style w:type="character" w:customStyle="1" w:styleId="77">
    <w:name w:val="tip12"/>
    <w:qFormat/>
    <w:uiPriority w:val="99"/>
    <w:rPr>
      <w:vanish/>
      <w:color w:val="FF0000"/>
      <w:sz w:val="18"/>
    </w:rPr>
  </w:style>
  <w:style w:type="character" w:customStyle="1" w:styleId="78">
    <w:name w:val="Body Text Indent 3 Char"/>
    <w:qFormat/>
    <w:locked/>
    <w:uiPriority w:val="99"/>
    <w:rPr>
      <w:rFonts w:ascii="宋体" w:eastAsia="宋体"/>
    </w:rPr>
  </w:style>
  <w:style w:type="character" w:customStyle="1" w:styleId="79">
    <w:name w:val="HTML Markup"/>
    <w:qFormat/>
    <w:uiPriority w:val="99"/>
    <w:rPr>
      <w:vanish/>
      <w:color w:val="FF0000"/>
    </w:rPr>
  </w:style>
  <w:style w:type="character" w:customStyle="1" w:styleId="80">
    <w:name w:val="tip7"/>
    <w:qFormat/>
    <w:uiPriority w:val="99"/>
    <w:rPr>
      <w:vanish/>
      <w:color w:val="FF0000"/>
      <w:sz w:val="18"/>
    </w:rPr>
  </w:style>
  <w:style w:type="character" w:customStyle="1" w:styleId="81">
    <w:name w:val="f-star"/>
    <w:qFormat/>
    <w:uiPriority w:val="99"/>
    <w:rPr>
      <w:color w:val="999999"/>
      <w:sz w:val="21"/>
    </w:rPr>
  </w:style>
  <w:style w:type="character" w:customStyle="1" w:styleId="82">
    <w:name w:val="Document Map Char1"/>
    <w:qFormat/>
    <w:uiPriority w:val="99"/>
    <w:rPr>
      <w:rFonts w:ascii="Times New Roman" w:hAnsi="Times New Roman"/>
      <w:kern w:val="2"/>
      <w:sz w:val="2"/>
    </w:rPr>
  </w:style>
  <w:style w:type="character" w:customStyle="1" w:styleId="83">
    <w:name w:val="my-class2"/>
    <w:basedOn w:val="41"/>
    <w:qFormat/>
    <w:uiPriority w:val="99"/>
    <w:rPr>
      <w:rFonts w:cs="Times New Roman"/>
    </w:rPr>
  </w:style>
  <w:style w:type="character" w:customStyle="1" w:styleId="84">
    <w:name w:val="no52"/>
    <w:basedOn w:val="41"/>
    <w:qFormat/>
    <w:uiPriority w:val="99"/>
    <w:rPr>
      <w:rFonts w:cs="Times New Roman"/>
    </w:rPr>
  </w:style>
  <w:style w:type="character" w:customStyle="1" w:styleId="85">
    <w:name w:val="no4"/>
    <w:basedOn w:val="41"/>
    <w:qFormat/>
    <w:uiPriority w:val="99"/>
    <w:rPr>
      <w:rFonts w:cs="Times New Roman"/>
    </w:rPr>
  </w:style>
  <w:style w:type="character" w:customStyle="1" w:styleId="86">
    <w:name w:val="my-notice"/>
    <w:basedOn w:val="41"/>
    <w:qFormat/>
    <w:uiPriority w:val="99"/>
    <w:rPr>
      <w:rFonts w:cs="Times New Roman"/>
    </w:rPr>
  </w:style>
  <w:style w:type="character" w:customStyle="1" w:styleId="87">
    <w:name w:val="ico-jiang"/>
    <w:basedOn w:val="41"/>
    <w:qFormat/>
    <w:uiPriority w:val="99"/>
    <w:rPr>
      <w:rFonts w:cs="Times New Roman"/>
    </w:rPr>
  </w:style>
  <w:style w:type="character" w:customStyle="1" w:styleId="88">
    <w:name w:val="ico-jiang2"/>
    <w:basedOn w:val="41"/>
    <w:qFormat/>
    <w:uiPriority w:val="99"/>
    <w:rPr>
      <w:rFonts w:cs="Times New Roman"/>
    </w:rPr>
  </w:style>
  <w:style w:type="character" w:customStyle="1" w:styleId="89">
    <w:name w:val="bds_more1"/>
    <w:qFormat/>
    <w:uiPriority w:val="99"/>
    <w:rPr>
      <w:rFonts w:ascii="宋体" w:hAnsi="宋体" w:eastAsia="宋体"/>
    </w:rPr>
  </w:style>
  <w:style w:type="character" w:customStyle="1" w:styleId="90">
    <w:name w:val="Body Text Indent 2 Char"/>
    <w:qFormat/>
    <w:locked/>
    <w:uiPriority w:val="99"/>
    <w:rPr>
      <w:rFonts w:ascii="宋体" w:eastAsia="宋体"/>
      <w:sz w:val="24"/>
    </w:rPr>
  </w:style>
  <w:style w:type="character" w:customStyle="1" w:styleId="91">
    <w:name w:val="org_name"/>
    <w:basedOn w:val="41"/>
    <w:qFormat/>
    <w:uiPriority w:val="99"/>
    <w:rPr>
      <w:rFonts w:cs="Times New Roman"/>
    </w:rPr>
  </w:style>
  <w:style w:type="character" w:customStyle="1" w:styleId="92">
    <w:name w:val="org_name2"/>
    <w:basedOn w:val="41"/>
    <w:qFormat/>
    <w:uiPriority w:val="99"/>
    <w:rPr>
      <w:rFonts w:cs="Times New Roman"/>
    </w:rPr>
  </w:style>
  <w:style w:type="character" w:customStyle="1" w:styleId="93">
    <w:name w:val="tip10"/>
    <w:qFormat/>
    <w:uiPriority w:val="99"/>
    <w:rPr>
      <w:vanish/>
      <w:color w:val="FF0000"/>
      <w:sz w:val="18"/>
    </w:rPr>
  </w:style>
  <w:style w:type="character" w:customStyle="1" w:styleId="94">
    <w:name w:val="orange"/>
    <w:qFormat/>
    <w:uiPriority w:val="99"/>
    <w:rPr>
      <w:color w:val="3FB58F"/>
    </w:rPr>
  </w:style>
  <w:style w:type="character" w:customStyle="1" w:styleId="95">
    <w:name w:val="bds_more"/>
    <w:basedOn w:val="41"/>
    <w:qFormat/>
    <w:uiPriority w:val="99"/>
    <w:rPr>
      <w:rFonts w:cs="Times New Roman"/>
    </w:rPr>
  </w:style>
  <w:style w:type="character" w:customStyle="1" w:styleId="96">
    <w:name w:val="t-tag"/>
    <w:qFormat/>
    <w:uiPriority w:val="99"/>
    <w:rPr>
      <w:color w:val="FFFFFF"/>
      <w:sz w:val="18"/>
      <w:shd w:val="clear" w:color="auto" w:fill="FE8833"/>
    </w:rPr>
  </w:style>
  <w:style w:type="character" w:customStyle="1" w:styleId="97">
    <w:name w:val="top-icon"/>
    <w:basedOn w:val="41"/>
    <w:qFormat/>
    <w:uiPriority w:val="99"/>
    <w:rPr>
      <w:rFonts w:cs="Times New Roman"/>
    </w:rPr>
  </w:style>
  <w:style w:type="character" w:customStyle="1" w:styleId="98">
    <w:name w:val="Body Text Char"/>
    <w:qFormat/>
    <w:locked/>
    <w:uiPriority w:val="99"/>
    <w:rPr>
      <w:sz w:val="24"/>
    </w:rPr>
  </w:style>
  <w:style w:type="character" w:customStyle="1" w:styleId="99">
    <w:name w:val="no72"/>
    <w:basedOn w:val="41"/>
    <w:qFormat/>
    <w:uiPriority w:val="99"/>
    <w:rPr>
      <w:rFonts w:cs="Times New Roman"/>
    </w:rPr>
  </w:style>
  <w:style w:type="character" w:customStyle="1" w:styleId="100">
    <w:name w:val="bds_nopic2"/>
    <w:basedOn w:val="41"/>
    <w:qFormat/>
    <w:uiPriority w:val="99"/>
    <w:rPr>
      <w:rFonts w:cs="Times New Roman"/>
    </w:rPr>
  </w:style>
  <w:style w:type="character" w:customStyle="1" w:styleId="101">
    <w:name w:val="Document Map Char"/>
    <w:qFormat/>
    <w:uiPriority w:val="99"/>
    <w:rPr>
      <w:rFonts w:ascii="宋体"/>
      <w:sz w:val="18"/>
    </w:rPr>
  </w:style>
  <w:style w:type="character" w:customStyle="1" w:styleId="102">
    <w:name w:val="no6"/>
    <w:basedOn w:val="41"/>
    <w:qFormat/>
    <w:uiPriority w:val="99"/>
    <w:rPr>
      <w:rFonts w:cs="Times New Roman"/>
    </w:rPr>
  </w:style>
  <w:style w:type="character" w:customStyle="1" w:styleId="103">
    <w:name w:val="tip"/>
    <w:qFormat/>
    <w:uiPriority w:val="99"/>
    <w:rPr>
      <w:vanish/>
      <w:color w:val="FF0000"/>
      <w:sz w:val="18"/>
    </w:rPr>
  </w:style>
  <w:style w:type="character" w:customStyle="1" w:styleId="104">
    <w:name w:val="apple-converted-space"/>
    <w:basedOn w:val="41"/>
    <w:qFormat/>
    <w:uiPriority w:val="99"/>
    <w:rPr>
      <w:rFonts w:cs="Times New Roman"/>
    </w:rPr>
  </w:style>
  <w:style w:type="character" w:customStyle="1" w:styleId="105">
    <w:name w:val="bds_more2"/>
    <w:basedOn w:val="41"/>
    <w:qFormat/>
    <w:uiPriority w:val="99"/>
    <w:rPr>
      <w:rFonts w:cs="Times New Roman"/>
    </w:rPr>
  </w:style>
  <w:style w:type="character" w:customStyle="1" w:styleId="106">
    <w:name w:val="my-class"/>
    <w:basedOn w:val="41"/>
    <w:qFormat/>
    <w:uiPriority w:val="99"/>
    <w:rPr>
      <w:rFonts w:cs="Times New Roman"/>
    </w:rPr>
  </w:style>
  <w:style w:type="character" w:customStyle="1" w:styleId="107">
    <w:name w:val="ui-bz-bg-hover"/>
    <w:qFormat/>
    <w:uiPriority w:val="99"/>
    <w:rPr>
      <w:shd w:val="clear" w:color="auto" w:fill="000000"/>
    </w:rPr>
  </w:style>
  <w:style w:type="character" w:customStyle="1" w:styleId="108">
    <w:name w:val="no7"/>
    <w:basedOn w:val="41"/>
    <w:qFormat/>
    <w:uiPriority w:val="99"/>
    <w:rPr>
      <w:rFonts w:cs="Times New Roman"/>
    </w:rPr>
  </w:style>
  <w:style w:type="character" w:customStyle="1" w:styleId="109">
    <w:name w:val="正文缩进 字符"/>
    <w:link w:val="10"/>
    <w:qFormat/>
    <w:locked/>
    <w:uiPriority w:val="99"/>
    <w:rPr>
      <w:rFonts w:ascii="Times New Roman" w:hAnsi="Times New Roman" w:eastAsia="宋体" w:cs="Times New Roman"/>
      <w:kern w:val="0"/>
      <w:sz w:val="24"/>
      <w:szCs w:val="20"/>
    </w:rPr>
  </w:style>
  <w:style w:type="character" w:customStyle="1" w:styleId="110">
    <w:name w:val="ico-jiang1"/>
    <w:basedOn w:val="41"/>
    <w:qFormat/>
    <w:uiPriority w:val="99"/>
    <w:rPr>
      <w:rFonts w:cs="Times New Roman"/>
    </w:rPr>
  </w:style>
  <w:style w:type="character" w:customStyle="1" w:styleId="111">
    <w:name w:val="no62"/>
    <w:basedOn w:val="41"/>
    <w:qFormat/>
    <w:uiPriority w:val="99"/>
    <w:rPr>
      <w:rFonts w:cs="Times New Roman"/>
    </w:rPr>
  </w:style>
  <w:style w:type="character" w:customStyle="1" w:styleId="112">
    <w:name w:val="orange5"/>
    <w:qFormat/>
    <w:uiPriority w:val="99"/>
    <w:rPr>
      <w:color w:val="3FB58F"/>
    </w:rPr>
  </w:style>
  <w:style w:type="character" w:customStyle="1" w:styleId="113">
    <w:name w:val="bds_more4"/>
    <w:basedOn w:val="41"/>
    <w:qFormat/>
    <w:uiPriority w:val="99"/>
    <w:rPr>
      <w:rFonts w:cs="Times New Roman"/>
    </w:rPr>
  </w:style>
  <w:style w:type="character" w:customStyle="1" w:styleId="114">
    <w:name w:val="no5"/>
    <w:basedOn w:val="41"/>
    <w:qFormat/>
    <w:uiPriority w:val="99"/>
    <w:rPr>
      <w:rFonts w:cs="Times New Roman"/>
    </w:rPr>
  </w:style>
  <w:style w:type="character" w:customStyle="1" w:styleId="115">
    <w:name w:val="bds_more3"/>
    <w:basedOn w:val="41"/>
    <w:qFormat/>
    <w:uiPriority w:val="99"/>
    <w:rPr>
      <w:rFonts w:cs="Times New Roman"/>
    </w:rPr>
  </w:style>
  <w:style w:type="character" w:customStyle="1" w:styleId="116">
    <w:name w:val="no42"/>
    <w:basedOn w:val="41"/>
    <w:qFormat/>
    <w:uiPriority w:val="99"/>
    <w:rPr>
      <w:rFonts w:cs="Times New Roman"/>
    </w:rPr>
  </w:style>
  <w:style w:type="character" w:customStyle="1" w:styleId="117">
    <w:name w:val="bds_nopic1"/>
    <w:basedOn w:val="41"/>
    <w:qFormat/>
    <w:uiPriority w:val="99"/>
    <w:rPr>
      <w:rFonts w:cs="Times New Roman"/>
    </w:rPr>
  </w:style>
  <w:style w:type="character" w:customStyle="1" w:styleId="118">
    <w:name w:val="my-notice1"/>
    <w:basedOn w:val="41"/>
    <w:qFormat/>
    <w:uiPriority w:val="99"/>
    <w:rPr>
      <w:rFonts w:cs="Times New Roman"/>
    </w:rPr>
  </w:style>
  <w:style w:type="character" w:customStyle="1" w:styleId="119">
    <w:name w:val="orange6"/>
    <w:qFormat/>
    <w:uiPriority w:val="99"/>
    <w:rPr>
      <w:color w:val="3FB58F"/>
    </w:rPr>
  </w:style>
  <w:style w:type="character" w:customStyle="1" w:styleId="120">
    <w:name w:val="Document Map Char2"/>
    <w:qFormat/>
    <w:locked/>
    <w:uiPriority w:val="99"/>
    <w:rPr>
      <w:rFonts w:ascii="宋体"/>
      <w:sz w:val="18"/>
    </w:rPr>
  </w:style>
  <w:style w:type="character" w:customStyle="1" w:styleId="121">
    <w:name w:val="ico-jiang3"/>
    <w:basedOn w:val="41"/>
    <w:qFormat/>
    <w:uiPriority w:val="99"/>
    <w:rPr>
      <w:rFonts w:cs="Times New Roman"/>
    </w:rPr>
  </w:style>
  <w:style w:type="character" w:customStyle="1" w:styleId="122">
    <w:name w:val="tip13"/>
    <w:qFormat/>
    <w:uiPriority w:val="99"/>
    <w:rPr>
      <w:vanish/>
      <w:color w:val="FF0000"/>
      <w:sz w:val="18"/>
    </w:rPr>
  </w:style>
  <w:style w:type="character" w:customStyle="1" w:styleId="123">
    <w:name w:val="正文文本缩进 2 字符"/>
    <w:basedOn w:val="41"/>
    <w:link w:val="20"/>
    <w:qFormat/>
    <w:uiPriority w:val="99"/>
    <w:rPr>
      <w:rFonts w:ascii="宋体" w:hAnsi="Calibri" w:eastAsia="宋体" w:cs="Times New Roman"/>
      <w:kern w:val="0"/>
      <w:sz w:val="24"/>
      <w:szCs w:val="20"/>
    </w:rPr>
  </w:style>
  <w:style w:type="character" w:customStyle="1" w:styleId="124">
    <w:name w:val="Body Text Indent 2 Char1"/>
    <w:basedOn w:val="41"/>
    <w:semiHidden/>
    <w:qFormat/>
    <w:locked/>
    <w:uiPriority w:val="99"/>
    <w:rPr>
      <w:rFonts w:cs="Times New Roman"/>
    </w:rPr>
  </w:style>
  <w:style w:type="character" w:customStyle="1" w:styleId="125">
    <w:name w:val="正文文本缩进 3 字符"/>
    <w:basedOn w:val="41"/>
    <w:link w:val="28"/>
    <w:qFormat/>
    <w:uiPriority w:val="99"/>
    <w:rPr>
      <w:rFonts w:ascii="宋体" w:hAnsi="Calibri" w:eastAsia="宋体" w:cs="Times New Roman"/>
      <w:kern w:val="0"/>
      <w:sz w:val="20"/>
      <w:szCs w:val="20"/>
    </w:rPr>
  </w:style>
  <w:style w:type="character" w:customStyle="1" w:styleId="126">
    <w:name w:val="Body Text Indent 3 Char1"/>
    <w:basedOn w:val="41"/>
    <w:semiHidden/>
    <w:qFormat/>
    <w:locked/>
    <w:uiPriority w:val="99"/>
    <w:rPr>
      <w:rFonts w:cs="Times New Roman"/>
      <w:sz w:val="16"/>
      <w:szCs w:val="16"/>
    </w:rPr>
  </w:style>
  <w:style w:type="character" w:customStyle="1" w:styleId="127">
    <w:name w:val="文档结构图 字符"/>
    <w:basedOn w:val="41"/>
    <w:link w:val="11"/>
    <w:qFormat/>
    <w:uiPriority w:val="99"/>
    <w:rPr>
      <w:rFonts w:ascii="宋体" w:hAnsi="Calibri" w:eastAsia="宋体" w:cs="Times New Roman"/>
      <w:kern w:val="0"/>
      <w:sz w:val="18"/>
      <w:szCs w:val="20"/>
    </w:rPr>
  </w:style>
  <w:style w:type="character" w:customStyle="1" w:styleId="128">
    <w:name w:val="Document Map Char3"/>
    <w:basedOn w:val="41"/>
    <w:semiHidden/>
    <w:qFormat/>
    <w:locked/>
    <w:uiPriority w:val="99"/>
    <w:rPr>
      <w:rFonts w:ascii="Times New Roman" w:hAnsi="Times New Roman" w:cs="Times New Roman"/>
      <w:sz w:val="2"/>
    </w:rPr>
  </w:style>
  <w:style w:type="paragraph" w:customStyle="1" w:styleId="129">
    <w:name w:val="_Style 1"/>
    <w:basedOn w:val="1"/>
    <w:qFormat/>
    <w:uiPriority w:val="99"/>
    <w:pPr>
      <w:ind w:firstLine="420" w:firstLineChars="200"/>
    </w:pPr>
    <w:rPr>
      <w:rFonts w:ascii="Times New Roman" w:hAnsi="Times New Roman" w:eastAsia="宋体" w:cs="Times New Roman"/>
      <w:szCs w:val="24"/>
    </w:rPr>
  </w:style>
  <w:style w:type="character" w:customStyle="1" w:styleId="130">
    <w:name w:val="正文文本 字符"/>
    <w:basedOn w:val="41"/>
    <w:link w:val="6"/>
    <w:qFormat/>
    <w:uiPriority w:val="99"/>
    <w:rPr>
      <w:rFonts w:ascii="Calibri" w:hAnsi="Calibri" w:eastAsia="宋体" w:cs="Times New Roman"/>
      <w:kern w:val="0"/>
      <w:sz w:val="24"/>
      <w:szCs w:val="20"/>
    </w:rPr>
  </w:style>
  <w:style w:type="character" w:customStyle="1" w:styleId="131">
    <w:name w:val="Body Text Char1"/>
    <w:basedOn w:val="41"/>
    <w:semiHidden/>
    <w:qFormat/>
    <w:locked/>
    <w:uiPriority w:val="99"/>
    <w:rPr>
      <w:rFonts w:cs="Times New Roman"/>
    </w:rPr>
  </w:style>
  <w:style w:type="paragraph" w:customStyle="1" w:styleId="132">
    <w:name w:val="_Style 21"/>
    <w:basedOn w:val="1"/>
    <w:qFormat/>
    <w:uiPriority w:val="99"/>
    <w:rPr>
      <w:rFonts w:ascii="Times New Roman" w:hAnsi="Times New Roman" w:eastAsia="宋体" w:cs="Times New Roman"/>
      <w:szCs w:val="20"/>
    </w:rPr>
  </w:style>
  <w:style w:type="paragraph" w:customStyle="1" w:styleId="133">
    <w:name w:val="p0"/>
    <w:basedOn w:val="1"/>
    <w:qFormat/>
    <w:uiPriority w:val="99"/>
    <w:pPr>
      <w:widowControl/>
    </w:pPr>
    <w:rPr>
      <w:rFonts w:ascii="Times New Roman" w:hAnsi="Times New Roman" w:eastAsia="宋体" w:cs="Times New Roman"/>
      <w:kern w:val="0"/>
      <w:szCs w:val="21"/>
    </w:rPr>
  </w:style>
  <w:style w:type="paragraph" w:customStyle="1" w:styleId="134">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5">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6">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7">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8">
    <w:name w:val="列出段落11"/>
    <w:basedOn w:val="1"/>
    <w:qFormat/>
    <w:uiPriority w:val="99"/>
    <w:pPr>
      <w:ind w:firstLine="420" w:firstLineChars="200"/>
    </w:pPr>
    <w:rPr>
      <w:rFonts w:ascii="Times New Roman" w:hAnsi="Times New Roman" w:eastAsia="宋体" w:cs="Times New Roman"/>
      <w:szCs w:val="24"/>
    </w:rPr>
  </w:style>
  <w:style w:type="paragraph" w:customStyle="1" w:styleId="139">
    <w:name w:val="_Style 2"/>
    <w:basedOn w:val="1"/>
    <w:qFormat/>
    <w:uiPriority w:val="99"/>
    <w:pPr>
      <w:ind w:firstLine="420" w:firstLineChars="200"/>
    </w:pPr>
    <w:rPr>
      <w:rFonts w:ascii="Calibri" w:hAnsi="Calibri" w:eastAsia="宋体" w:cs="Times New Roman"/>
    </w:rPr>
  </w:style>
  <w:style w:type="paragraph" w:customStyle="1" w:styleId="140">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1">
    <w:name w:val="_Style 11"/>
    <w:basedOn w:val="1"/>
    <w:qFormat/>
    <w:uiPriority w:val="99"/>
    <w:rPr>
      <w:rFonts w:ascii="Times New Roman" w:hAnsi="Times New Roman" w:eastAsia="宋体" w:cs="Times New Roman"/>
      <w:szCs w:val="24"/>
    </w:rPr>
  </w:style>
  <w:style w:type="paragraph" w:customStyle="1" w:styleId="142">
    <w:name w:val="Char"/>
    <w:basedOn w:val="1"/>
    <w:qFormat/>
    <w:uiPriority w:val="99"/>
    <w:rPr>
      <w:rFonts w:ascii="Times New Roman" w:hAnsi="Times New Roman" w:eastAsia="宋体" w:cs="Times New Roman"/>
      <w:szCs w:val="21"/>
    </w:rPr>
  </w:style>
  <w:style w:type="paragraph" w:customStyle="1" w:styleId="143">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4">
    <w:name w:val="列出段落2"/>
    <w:basedOn w:val="1"/>
    <w:qFormat/>
    <w:uiPriority w:val="99"/>
    <w:pPr>
      <w:ind w:firstLine="420" w:firstLineChars="200"/>
    </w:pPr>
    <w:rPr>
      <w:rFonts w:ascii="Times New Roman" w:hAnsi="Times New Roman" w:eastAsia="宋体" w:cs="Times New Roman"/>
      <w:szCs w:val="24"/>
    </w:rPr>
  </w:style>
  <w:style w:type="paragraph" w:customStyle="1" w:styleId="145">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6">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47">
    <w:name w:val="font41"/>
    <w:qFormat/>
    <w:uiPriority w:val="0"/>
    <w:rPr>
      <w:rFonts w:hint="eastAsia" w:ascii="宋体" w:hAnsi="宋体" w:eastAsia="宋体" w:cs="宋体"/>
      <w:b/>
      <w:color w:val="000000"/>
      <w:sz w:val="22"/>
      <w:szCs w:val="22"/>
      <w:u w:val="none"/>
    </w:rPr>
  </w:style>
  <w:style w:type="character" w:customStyle="1" w:styleId="148">
    <w:name w:val="font81"/>
    <w:qFormat/>
    <w:uiPriority w:val="99"/>
    <w:rPr>
      <w:rFonts w:hint="eastAsia" w:ascii="宋体" w:hAnsi="宋体" w:eastAsia="宋体" w:cs="宋体"/>
      <w:b/>
      <w:color w:val="000000"/>
      <w:sz w:val="22"/>
      <w:szCs w:val="22"/>
      <w:u w:val="none"/>
    </w:rPr>
  </w:style>
  <w:style w:type="character" w:customStyle="1" w:styleId="149">
    <w:name w:val="font21"/>
    <w:basedOn w:val="41"/>
    <w:qFormat/>
    <w:uiPriority w:val="0"/>
    <w:rPr>
      <w:rFonts w:hint="eastAsia" w:ascii="宋体" w:hAnsi="宋体" w:eastAsia="宋体" w:cs="宋体"/>
      <w:color w:val="000000"/>
      <w:sz w:val="18"/>
      <w:szCs w:val="18"/>
      <w:u w:val="none"/>
    </w:rPr>
  </w:style>
  <w:style w:type="character" w:customStyle="1" w:styleId="150">
    <w:name w:val="日期 字符"/>
    <w:link w:val="19"/>
    <w:qFormat/>
    <w:uiPriority w:val="0"/>
    <w:rPr>
      <w:szCs w:val="21"/>
    </w:rPr>
  </w:style>
  <w:style w:type="character" w:customStyle="1" w:styleId="151">
    <w:name w:val="font01"/>
    <w:qFormat/>
    <w:uiPriority w:val="99"/>
    <w:rPr>
      <w:rFonts w:hint="eastAsia" w:ascii="宋体" w:hAnsi="宋体" w:eastAsia="宋体" w:cs="宋体"/>
      <w:color w:val="000000"/>
      <w:sz w:val="22"/>
      <w:szCs w:val="22"/>
      <w:u w:val="none"/>
    </w:rPr>
  </w:style>
  <w:style w:type="character" w:customStyle="1" w:styleId="152">
    <w:name w:val="Char Char1"/>
    <w:qFormat/>
    <w:uiPriority w:val="0"/>
    <w:rPr>
      <w:rFonts w:eastAsia="宋体"/>
      <w:kern w:val="2"/>
      <w:sz w:val="18"/>
      <w:szCs w:val="18"/>
      <w:lang w:val="en-US" w:eastAsia="zh-CN" w:bidi="ar-SA"/>
    </w:rPr>
  </w:style>
  <w:style w:type="character" w:customStyle="1" w:styleId="153">
    <w:name w:val="标题 字符"/>
    <w:link w:val="36"/>
    <w:qFormat/>
    <w:uiPriority w:val="0"/>
    <w:rPr>
      <w:rFonts w:ascii="Cambria" w:hAnsi="Cambria" w:cs="Times New Roman"/>
      <w:b/>
      <w:bCs/>
      <w:sz w:val="32"/>
      <w:szCs w:val="32"/>
    </w:rPr>
  </w:style>
  <w:style w:type="character" w:customStyle="1" w:styleId="154">
    <w:name w:val="hei141"/>
    <w:qFormat/>
    <w:uiPriority w:val="0"/>
    <w:rPr>
      <w:rFonts w:hint="eastAsia" w:ascii="宋体" w:hAnsi="宋体" w:eastAsia="宋体"/>
      <w:color w:val="000000"/>
      <w:sz w:val="19"/>
      <w:szCs w:val="19"/>
      <w:u w:val="none"/>
    </w:rPr>
  </w:style>
  <w:style w:type="character" w:customStyle="1" w:styleId="155">
    <w:name w:val="批注文字 字符"/>
    <w:link w:val="13"/>
    <w:qFormat/>
    <w:uiPriority w:val="0"/>
  </w:style>
  <w:style w:type="character" w:customStyle="1" w:styleId="156">
    <w:name w:val="apple-style-span"/>
    <w:basedOn w:val="41"/>
    <w:qFormat/>
    <w:uiPriority w:val="0"/>
  </w:style>
  <w:style w:type="character" w:customStyle="1" w:styleId="157">
    <w:name w:val="param-value"/>
    <w:qFormat/>
    <w:uiPriority w:val="99"/>
    <w:rPr>
      <w:rFonts w:cs="Times New Roman"/>
    </w:rPr>
  </w:style>
  <w:style w:type="character" w:customStyle="1" w:styleId="158">
    <w:name w:val="font61"/>
    <w:qFormat/>
    <w:uiPriority w:val="0"/>
    <w:rPr>
      <w:rFonts w:hint="eastAsia" w:ascii="宋体" w:hAnsi="宋体" w:eastAsia="宋体" w:cs="宋体"/>
      <w:color w:val="000000"/>
      <w:sz w:val="22"/>
      <w:szCs w:val="22"/>
      <w:u w:val="none"/>
    </w:rPr>
  </w:style>
  <w:style w:type="character" w:customStyle="1" w:styleId="159">
    <w:name w:val="font11"/>
    <w:qFormat/>
    <w:uiPriority w:val="0"/>
    <w:rPr>
      <w:rFonts w:hint="eastAsia" w:ascii="宋体" w:hAnsi="宋体" w:eastAsia="宋体" w:cs="宋体"/>
      <w:color w:val="FF0000"/>
      <w:sz w:val="22"/>
      <w:szCs w:val="22"/>
      <w:u w:val="none"/>
    </w:rPr>
  </w:style>
  <w:style w:type="character" w:customStyle="1" w:styleId="160">
    <w:name w:val="批注主题 字符"/>
    <w:link w:val="37"/>
    <w:qFormat/>
    <w:uiPriority w:val="0"/>
    <w:rPr>
      <w:b/>
      <w:bCs/>
    </w:rPr>
  </w:style>
  <w:style w:type="character" w:customStyle="1" w:styleId="161">
    <w:name w:val="批注文字 Char1"/>
    <w:basedOn w:val="41"/>
    <w:semiHidden/>
    <w:qFormat/>
    <w:uiPriority w:val="99"/>
  </w:style>
  <w:style w:type="paragraph" w:customStyle="1" w:styleId="162">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3">
    <w:name w:val="批注主题 Char1"/>
    <w:basedOn w:val="161"/>
    <w:semiHidden/>
    <w:qFormat/>
    <w:uiPriority w:val="99"/>
    <w:rPr>
      <w:b/>
      <w:bCs/>
    </w:rPr>
  </w:style>
  <w:style w:type="paragraph" w:customStyle="1" w:styleId="164">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5">
    <w:name w:val="日期 Char1"/>
    <w:basedOn w:val="41"/>
    <w:semiHidden/>
    <w:qFormat/>
    <w:uiPriority w:val="99"/>
  </w:style>
  <w:style w:type="paragraph" w:customStyle="1" w:styleId="166">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7">
    <w:name w:val="脚注文本 字符"/>
    <w:basedOn w:val="41"/>
    <w:link w:val="26"/>
    <w:semiHidden/>
    <w:qFormat/>
    <w:uiPriority w:val="0"/>
    <w:rPr>
      <w:rFonts w:ascii="Times New Roman" w:hAnsi="Times New Roman" w:eastAsia="宋体" w:cs="Times New Roman"/>
      <w:sz w:val="18"/>
      <w:szCs w:val="18"/>
    </w:rPr>
  </w:style>
  <w:style w:type="paragraph" w:customStyle="1" w:styleId="168">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9">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标题 Char1"/>
    <w:basedOn w:val="41"/>
    <w:qFormat/>
    <w:uiPriority w:val="10"/>
    <w:rPr>
      <w:rFonts w:eastAsia="宋体" w:asciiTheme="majorHAnsi" w:hAnsiTheme="majorHAnsi" w:cstheme="majorBidi"/>
      <w:b/>
      <w:bCs/>
      <w:sz w:val="32"/>
      <w:szCs w:val="32"/>
    </w:rPr>
  </w:style>
  <w:style w:type="paragraph" w:customStyle="1" w:styleId="171">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2">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3">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4">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175">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6">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列出段落3"/>
    <w:basedOn w:val="1"/>
    <w:qFormat/>
    <w:uiPriority w:val="0"/>
    <w:pPr>
      <w:ind w:firstLine="420" w:firstLineChars="200"/>
    </w:pPr>
    <w:rPr>
      <w:rFonts w:ascii="Times New Roman" w:hAnsi="Times New Roman" w:eastAsia="宋体" w:cs="Times New Roman"/>
      <w:szCs w:val="24"/>
    </w:rPr>
  </w:style>
  <w:style w:type="character" w:customStyle="1" w:styleId="183">
    <w:name w:val="Char Char12"/>
    <w:qFormat/>
    <w:uiPriority w:val="0"/>
    <w:rPr>
      <w:rFonts w:eastAsia="宋体"/>
      <w:kern w:val="2"/>
      <w:sz w:val="18"/>
      <w:szCs w:val="18"/>
      <w:lang w:val="en-US" w:eastAsia="zh-CN" w:bidi="ar-SA"/>
    </w:rPr>
  </w:style>
  <w:style w:type="paragraph" w:customStyle="1" w:styleId="184">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列出段落4"/>
    <w:basedOn w:val="1"/>
    <w:qFormat/>
    <w:uiPriority w:val="0"/>
    <w:pPr>
      <w:ind w:firstLine="420" w:firstLineChars="200"/>
    </w:pPr>
    <w:rPr>
      <w:rFonts w:ascii="Times New Roman" w:hAnsi="Times New Roman" w:eastAsia="宋体" w:cs="Times New Roman"/>
      <w:szCs w:val="24"/>
    </w:rPr>
  </w:style>
  <w:style w:type="character" w:customStyle="1" w:styleId="187">
    <w:name w:val="Char Char11"/>
    <w:qFormat/>
    <w:uiPriority w:val="0"/>
    <w:rPr>
      <w:rFonts w:eastAsia="宋体"/>
      <w:kern w:val="2"/>
      <w:sz w:val="18"/>
      <w:szCs w:val="18"/>
      <w:lang w:val="en-US" w:eastAsia="zh-CN" w:bidi="ar-SA"/>
    </w:rPr>
  </w:style>
  <w:style w:type="paragraph" w:customStyle="1" w:styleId="188">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5"/>
    <w:basedOn w:val="1"/>
    <w:qFormat/>
    <w:uiPriority w:val="0"/>
    <w:pPr>
      <w:ind w:firstLine="420" w:firstLineChars="200"/>
    </w:pPr>
    <w:rPr>
      <w:rFonts w:ascii="Times New Roman" w:hAnsi="Times New Roman" w:eastAsia="宋体" w:cs="Times New Roman"/>
      <w:szCs w:val="24"/>
    </w:rPr>
  </w:style>
  <w:style w:type="character" w:customStyle="1" w:styleId="191">
    <w:name w:val="纯文本 字符"/>
    <w:link w:val="17"/>
    <w:qFormat/>
    <w:uiPriority w:val="0"/>
    <w:rPr>
      <w:rFonts w:ascii="宋体" w:hAnsi="Courier New" w:eastAsia="宋体"/>
      <w:szCs w:val="21"/>
    </w:rPr>
  </w:style>
  <w:style w:type="character" w:customStyle="1" w:styleId="192">
    <w:name w:val="纯文本 Char1"/>
    <w:basedOn w:val="41"/>
    <w:semiHidden/>
    <w:qFormat/>
    <w:uiPriority w:val="99"/>
    <w:rPr>
      <w:rFonts w:ascii="宋体" w:hAnsi="Courier New" w:eastAsia="宋体" w:cs="Courier New"/>
      <w:szCs w:val="21"/>
    </w:rPr>
  </w:style>
  <w:style w:type="paragraph" w:customStyle="1" w:styleId="19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5">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6">
    <w:name w:val="正文缩进2格"/>
    <w:basedOn w:val="1"/>
    <w:link w:val="197"/>
    <w:qFormat/>
    <w:uiPriority w:val="0"/>
    <w:pPr>
      <w:spacing w:line="600" w:lineRule="exact"/>
      <w:ind w:firstLine="639" w:firstLineChars="206"/>
    </w:pPr>
    <w:rPr>
      <w:rFonts w:ascii="仿宋_GB2312" w:hAnsi="宋体" w:eastAsia="仿宋_GB2312" w:cs="Times New Roman"/>
      <w:sz w:val="31"/>
      <w:szCs w:val="28"/>
    </w:rPr>
  </w:style>
  <w:style w:type="character" w:customStyle="1" w:styleId="197">
    <w:name w:val="正文缩进2格 Char"/>
    <w:link w:val="196"/>
    <w:qFormat/>
    <w:uiPriority w:val="0"/>
    <w:rPr>
      <w:rFonts w:ascii="仿宋_GB2312" w:hAnsi="宋体" w:eastAsia="仿宋_GB2312" w:cs="Times New Roman"/>
      <w:sz w:val="31"/>
      <w:szCs w:val="28"/>
    </w:rPr>
  </w:style>
  <w:style w:type="paragraph" w:customStyle="1" w:styleId="198">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199">
    <w:name w:val="List Paragraph"/>
    <w:basedOn w:val="1"/>
    <w:qFormat/>
    <w:uiPriority w:val="34"/>
    <w:pPr>
      <w:ind w:firstLine="420" w:firstLineChars="200"/>
    </w:pPr>
  </w:style>
  <w:style w:type="paragraph" w:customStyle="1" w:styleId="200">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1">
    <w:name w:val="正文文本首行缩进 字符"/>
    <w:basedOn w:val="130"/>
    <w:link w:val="38"/>
    <w:semiHidden/>
    <w:qFormat/>
    <w:uiPriority w:val="99"/>
    <w:rPr>
      <w:rFonts w:asciiTheme="minorHAnsi" w:hAnsiTheme="minorHAnsi" w:eastAsiaTheme="minorEastAsia" w:cstheme="minorBidi"/>
      <w:kern w:val="2"/>
      <w:sz w:val="21"/>
      <w:szCs w:val="22"/>
    </w:rPr>
  </w:style>
  <w:style w:type="paragraph" w:customStyle="1" w:styleId="202">
    <w:name w:val="Table Paragraph"/>
    <w:basedOn w:val="1"/>
    <w:qFormat/>
    <w:uiPriority w:val="1"/>
    <w:pPr>
      <w:autoSpaceDE w:val="0"/>
      <w:autoSpaceDN w:val="0"/>
      <w:jc w:val="left"/>
    </w:pPr>
    <w:rPr>
      <w:rFonts w:ascii="宋体" w:hAnsi="宋体" w:eastAsia="宋体" w:cs="宋体"/>
      <w:kern w:val="0"/>
      <w:sz w:val="22"/>
    </w:rPr>
  </w:style>
  <w:style w:type="paragraph" w:customStyle="1" w:styleId="203">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4">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paragraph" w:customStyle="1" w:styleId="205">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06">
    <w:name w:val="纯文本1"/>
    <w:basedOn w:val="1"/>
    <w:qFormat/>
    <w:uiPriority w:val="0"/>
    <w:rPr>
      <w:rFonts w:ascii="宋体" w:hAnsi="Courier New" w:eastAsia="宋体" w:cs="Times New Roman"/>
      <w:kern w:val="0"/>
      <w:sz w:val="20"/>
      <w:szCs w:val="20"/>
    </w:rPr>
  </w:style>
  <w:style w:type="paragraph" w:customStyle="1" w:styleId="207">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208">
    <w:name w:val="HTML 预设格式 字符"/>
    <w:basedOn w:val="41"/>
    <w:link w:val="33"/>
    <w:qFormat/>
    <w:uiPriority w:val="0"/>
    <w:rPr>
      <w:rFonts w:ascii="Arial" w:hAnsi="Arial" w:cs="Arial"/>
      <w:sz w:val="28"/>
      <w:szCs w:val="28"/>
    </w:rPr>
  </w:style>
  <w:style w:type="paragraph" w:customStyle="1" w:styleId="209">
    <w:name w:val="BodyText"/>
    <w:basedOn w:val="1"/>
    <w:next w:val="210"/>
    <w:qFormat/>
    <w:uiPriority w:val="0"/>
    <w:pPr>
      <w:spacing w:line="300" w:lineRule="auto"/>
      <w:jc w:val="center"/>
      <w:textAlignment w:val="baseline"/>
    </w:pPr>
    <w:rPr>
      <w:rFonts w:ascii="宋体" w:hAnsi="宋体" w:eastAsia="宋体"/>
      <w:sz w:val="24"/>
      <w:szCs w:val="24"/>
    </w:rPr>
  </w:style>
  <w:style w:type="paragraph" w:customStyle="1" w:styleId="210">
    <w:name w:val="TOC2"/>
    <w:basedOn w:val="1"/>
    <w:next w:val="1"/>
    <w:qFormat/>
    <w:uiPriority w:val="0"/>
    <w:pPr>
      <w:spacing w:line="413" w:lineRule="auto"/>
      <w:ind w:left="240" w:leftChars="100"/>
      <w:textAlignment w:val="baseline"/>
    </w:pPr>
    <w:rPr>
      <w:rFonts w:ascii="Calibri" w:hAnsi="Calibri" w:eastAsia="仿宋"/>
      <w:sz w:val="24"/>
      <w:szCs w:val="24"/>
    </w:rPr>
  </w:style>
  <w:style w:type="table" w:customStyle="1" w:styleId="211">
    <w:name w:val="Table Normal"/>
    <w:autoRedefine/>
    <w:semiHidden/>
    <w:unhideWhenUsed/>
    <w:qFormat/>
    <w:uiPriority w:val="0"/>
    <w:tblPr>
      <w:tblCellMar>
        <w:top w:w="0" w:type="dxa"/>
        <w:left w:w="0" w:type="dxa"/>
        <w:bottom w:w="0" w:type="dxa"/>
        <w:right w:w="0" w:type="dxa"/>
      </w:tblCellMar>
    </w:tblPr>
  </w:style>
  <w:style w:type="paragraph" w:customStyle="1" w:styleId="212">
    <w:name w:val="表格文字2"/>
    <w:basedOn w:val="1"/>
    <w:autoRedefine/>
    <w:qFormat/>
    <w:uiPriority w:val="99"/>
    <w:pPr>
      <w:widowControl/>
      <w:spacing w:before="25" w:after="25"/>
      <w:jc w:val="left"/>
    </w:pPr>
    <w:rPr>
      <w:rFonts w:ascii="Times New Roman" w:hAnsi="Times New Roman" w:eastAsia="宋体" w:cs="Times New Roman"/>
      <w:bCs/>
      <w:spacing w:val="10"/>
      <w:kern w:val="0"/>
      <w:szCs w:val="21"/>
    </w:rPr>
  </w:style>
  <w:style w:type="paragraph" w:customStyle="1" w:styleId="213">
    <w:name w:val="表名称"/>
    <w:basedOn w:val="10"/>
    <w:autoRedefine/>
    <w:qFormat/>
    <w:uiPriority w:val="0"/>
    <w:pPr>
      <w:numPr>
        <w:ilvl w:val="0"/>
        <w:numId w:val="1"/>
      </w:numPr>
      <w:ind w:firstLine="0" w:firstLineChars="0"/>
      <w:jc w:val="center"/>
    </w:pPr>
    <w:rPr>
      <w:rFonts w:eastAsia="楷体_GB2312"/>
    </w:rPr>
  </w:style>
  <w:style w:type="character" w:customStyle="1" w:styleId="214">
    <w:name w:val="正文缩进 Char1"/>
    <w:link w:val="215"/>
    <w:qFormat/>
    <w:uiPriority w:val="0"/>
    <w:rPr>
      <w:rFonts w:ascii="宋体"/>
      <w:sz w:val="24"/>
    </w:rPr>
  </w:style>
  <w:style w:type="paragraph" w:customStyle="1" w:styleId="215">
    <w:name w:val="正文缩进1"/>
    <w:basedOn w:val="1"/>
    <w:link w:val="214"/>
    <w:qFormat/>
    <w:uiPriority w:val="0"/>
    <w:pPr>
      <w:autoSpaceDE w:val="0"/>
      <w:autoSpaceDN w:val="0"/>
      <w:adjustRightInd w:val="0"/>
      <w:ind w:firstLine="420"/>
      <w:jc w:val="left"/>
    </w:pPr>
    <w:rPr>
      <w:rFonts w:ascii="宋体"/>
      <w:kern w:val="0"/>
      <w:sz w:val="24"/>
      <w:szCs w:val="20"/>
    </w:rPr>
  </w:style>
  <w:style w:type="paragraph" w:customStyle="1" w:styleId="216">
    <w:name w:val="_Style 10"/>
    <w:basedOn w:val="1"/>
    <w:next w:val="199"/>
    <w:qFormat/>
    <w:uiPriority w:val="34"/>
    <w:pPr>
      <w:ind w:firstLine="420" w:firstLineChars="200"/>
    </w:pPr>
    <w:rPr>
      <w:rFonts w:ascii="Calibri" w:hAnsi="Calibri" w:eastAsia="宋体" w:cs="Times New Roman"/>
    </w:rPr>
  </w:style>
  <w:style w:type="character" w:customStyle="1" w:styleId="217">
    <w:name w:val="font31"/>
    <w:basedOn w:val="41"/>
    <w:qFormat/>
    <w:uiPriority w:val="0"/>
    <w:rPr>
      <w:rFonts w:hint="eastAsia" w:ascii="仿宋" w:hAnsi="仿宋" w:eastAsia="仿宋"/>
      <w:color w:val="000000"/>
      <w:sz w:val="28"/>
      <w:szCs w:val="28"/>
      <w:u w:val="none"/>
    </w:rPr>
  </w:style>
  <w:style w:type="character" w:customStyle="1" w:styleId="218">
    <w:name w:val="font91"/>
    <w:basedOn w:val="41"/>
    <w:qFormat/>
    <w:uiPriority w:val="0"/>
    <w:rPr>
      <w:rFonts w:hint="eastAsia" w:ascii="宋体" w:hAnsi="宋体" w:eastAsia="宋体"/>
      <w:b/>
      <w:bCs/>
      <w:color w:val="000000"/>
      <w:sz w:val="24"/>
      <w:szCs w:val="24"/>
      <w:u w:val="none"/>
    </w:rPr>
  </w:style>
  <w:style w:type="character" w:customStyle="1" w:styleId="219">
    <w:name w:val="font71"/>
    <w:basedOn w:val="41"/>
    <w:qFormat/>
    <w:uiPriority w:val="0"/>
    <w:rPr>
      <w:rFonts w:hint="eastAsia" w:ascii="宋体" w:hAnsi="宋体" w:eastAsia="宋体"/>
      <w:b/>
      <w:bCs/>
      <w:color w:val="000000"/>
      <w:sz w:val="24"/>
      <w:szCs w:val="24"/>
      <w:u w:val="none"/>
    </w:rPr>
  </w:style>
  <w:style w:type="character" w:customStyle="1" w:styleId="220">
    <w:name w:val="font51"/>
    <w:basedOn w:val="41"/>
    <w:qFormat/>
    <w:uiPriority w:val="0"/>
    <w:rPr>
      <w:rFonts w:hint="eastAsia" w:ascii="宋体" w:hAnsi="宋体" w:eastAsia="宋体"/>
      <w:color w:val="000000"/>
      <w:sz w:val="32"/>
      <w:szCs w:val="32"/>
      <w:u w:val="none"/>
      <w:vertAlign w:val="superscript"/>
    </w:rPr>
  </w:style>
  <w:style w:type="character" w:customStyle="1" w:styleId="221">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12D92-9003-43D1-9264-1F2975A48AB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87</Pages>
  <Words>13154</Words>
  <Characters>14375</Characters>
  <Lines>1625</Lines>
  <Paragraphs>1685</Paragraphs>
  <TotalTime>25</TotalTime>
  <ScaleCrop>false</ScaleCrop>
  <LinksUpToDate>false</LinksUpToDate>
  <CharactersWithSpaces>14530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2022-03-22T02:27:00Z</dcterms:created>
  <dc:creator>Administrator</dc:creator>
  <cp:lastModifiedBy>Administrator</cp:lastModifiedBy>
  <cp:lastPrinted>2026-02-04T10:27:00Z</cp:lastPrinted>
  <dcterms:modified xsi:type="dcterms:W3CDTF">2026-04-22T07:59:50Z</dcterms:modified>
  <cp:revision>593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7FC72B864DEF4D3FB3723CEEC9A84172_13</vt:lpwstr>
  </property>
  <property fmtid="{D5CDD505-2E9C-101B-9397-08002B2CF9AE}" pid="4" name="KSOTemplateDocerSaveRecord">
    <vt:lpwstr>eyJoZGlkIjoiZjYxODA4ZmFmMDg0Y2ViNmJkMGFjNDU3ZTYyMWYwZTYiLCJ1c2VySWQiOiIyMDc2NjcyMDcifQ==</vt:lpwstr>
  </property>
</Properties>
</file>