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ECF8">
      <w:pPr>
        <w:spacing w:line="360" w:lineRule="auto"/>
        <w:jc w:val="center"/>
        <w:rPr>
          <w:rFonts w:hint="eastAsia" w:ascii="仿宋" w:hAnsi="仿宋" w:eastAsia="仿宋" w:cs="仿宋"/>
          <w:b/>
          <w:color w:val="auto"/>
          <w:sz w:val="24"/>
          <w:highlight w:val="none"/>
        </w:rPr>
      </w:pPr>
    </w:p>
    <w:p w14:paraId="3924CC94">
      <w:pPr>
        <w:spacing w:line="360" w:lineRule="auto"/>
        <w:jc w:val="center"/>
        <w:rPr>
          <w:rFonts w:hint="eastAsia" w:ascii="仿宋" w:hAnsi="仿宋" w:eastAsia="仿宋" w:cs="仿宋"/>
          <w:b/>
          <w:color w:val="auto"/>
          <w:sz w:val="24"/>
          <w:highlight w:val="none"/>
        </w:rPr>
      </w:pPr>
    </w:p>
    <w:p w14:paraId="799A513F">
      <w:pPr>
        <w:adjustRightInd/>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lang w:eastAsia="zh-CN"/>
        </w:rPr>
        <w:t>景区公安分局食堂运行管理项目</w:t>
      </w:r>
    </w:p>
    <w:p w14:paraId="09EE94FA">
      <w:pPr>
        <w:spacing w:line="360" w:lineRule="auto"/>
        <w:jc w:val="center"/>
        <w:rPr>
          <w:rFonts w:hint="eastAsia" w:ascii="仿宋" w:hAnsi="仿宋" w:eastAsia="仿宋" w:cs="仿宋"/>
          <w:b/>
          <w:color w:val="auto"/>
          <w:sz w:val="44"/>
          <w:szCs w:val="44"/>
          <w:highlight w:val="none"/>
        </w:rPr>
      </w:pPr>
    </w:p>
    <w:p w14:paraId="5E76804F">
      <w:pPr>
        <w:adjustRightInd/>
        <w:spacing w:line="360" w:lineRule="auto"/>
        <w:jc w:val="center"/>
        <w:rPr>
          <w:rFonts w:hint="eastAsia" w:ascii="仿宋" w:hAnsi="仿宋" w:eastAsia="仿宋" w:cs="仿宋"/>
          <w:b/>
          <w:color w:val="auto"/>
          <w:sz w:val="48"/>
          <w:szCs w:val="48"/>
          <w:highlight w:val="none"/>
        </w:rPr>
      </w:pPr>
    </w:p>
    <w:p w14:paraId="22D5A5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56"/>
          <w:szCs w:val="56"/>
          <w:highlight w:val="none"/>
        </w:rPr>
      </w:pPr>
      <w:r>
        <w:rPr>
          <w:rFonts w:hint="eastAsia" w:ascii="仿宋" w:hAnsi="仿宋" w:eastAsia="仿宋" w:cs="仿宋"/>
          <w:b/>
          <w:bCs/>
          <w:color w:val="auto"/>
          <w:sz w:val="56"/>
          <w:szCs w:val="56"/>
          <w:highlight w:val="none"/>
        </w:rPr>
        <w:t>招</w:t>
      </w:r>
      <w:r>
        <w:rPr>
          <w:rFonts w:hint="eastAsia" w:ascii="仿宋" w:hAnsi="仿宋" w:eastAsia="仿宋" w:cs="仿宋"/>
          <w:b/>
          <w:bCs/>
          <w:color w:val="auto"/>
          <w:sz w:val="56"/>
          <w:szCs w:val="56"/>
          <w:highlight w:val="none"/>
          <w:lang w:val="en-US" w:eastAsia="zh-CN"/>
        </w:rPr>
        <w:t xml:space="preserve"> </w:t>
      </w:r>
      <w:r>
        <w:rPr>
          <w:rFonts w:hint="eastAsia" w:ascii="仿宋" w:hAnsi="仿宋" w:eastAsia="仿宋" w:cs="仿宋"/>
          <w:b/>
          <w:bCs/>
          <w:color w:val="auto"/>
          <w:sz w:val="56"/>
          <w:szCs w:val="56"/>
          <w:highlight w:val="none"/>
        </w:rPr>
        <w:t>标</w:t>
      </w:r>
      <w:r>
        <w:rPr>
          <w:rFonts w:hint="eastAsia" w:ascii="仿宋" w:hAnsi="仿宋" w:eastAsia="仿宋" w:cs="仿宋"/>
          <w:b/>
          <w:bCs/>
          <w:color w:val="auto"/>
          <w:sz w:val="56"/>
          <w:szCs w:val="56"/>
          <w:highlight w:val="none"/>
          <w:lang w:val="en-US" w:eastAsia="zh-CN"/>
        </w:rPr>
        <w:t xml:space="preserve"> </w:t>
      </w:r>
      <w:r>
        <w:rPr>
          <w:rFonts w:hint="eastAsia" w:ascii="仿宋" w:hAnsi="仿宋" w:eastAsia="仿宋" w:cs="仿宋"/>
          <w:b/>
          <w:bCs/>
          <w:color w:val="auto"/>
          <w:sz w:val="56"/>
          <w:szCs w:val="56"/>
          <w:highlight w:val="none"/>
        </w:rPr>
        <w:t>文</w:t>
      </w:r>
      <w:r>
        <w:rPr>
          <w:rFonts w:hint="eastAsia" w:ascii="仿宋" w:hAnsi="仿宋" w:eastAsia="仿宋" w:cs="仿宋"/>
          <w:b/>
          <w:bCs/>
          <w:color w:val="auto"/>
          <w:sz w:val="56"/>
          <w:szCs w:val="56"/>
          <w:highlight w:val="none"/>
          <w:lang w:val="en-US" w:eastAsia="zh-CN"/>
        </w:rPr>
        <w:t xml:space="preserve"> </w:t>
      </w:r>
      <w:r>
        <w:rPr>
          <w:rFonts w:hint="eastAsia" w:ascii="仿宋" w:hAnsi="仿宋" w:eastAsia="仿宋" w:cs="仿宋"/>
          <w:b/>
          <w:bCs/>
          <w:color w:val="auto"/>
          <w:sz w:val="56"/>
          <w:szCs w:val="56"/>
          <w:highlight w:val="none"/>
        </w:rPr>
        <w:t xml:space="preserve">件 </w:t>
      </w:r>
    </w:p>
    <w:p w14:paraId="4AC0AC73">
      <w:pPr>
        <w:tabs>
          <w:tab w:val="center" w:pos="4594"/>
          <w:tab w:val="left" w:pos="6783"/>
        </w:tabs>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4D616107">
      <w:pPr>
        <w:adjustRightInd/>
        <w:spacing w:line="360" w:lineRule="auto"/>
        <w:rPr>
          <w:rFonts w:hint="eastAsia" w:ascii="仿宋" w:hAnsi="仿宋" w:eastAsia="仿宋" w:cs="仿宋"/>
          <w:color w:val="auto"/>
          <w:sz w:val="28"/>
          <w:szCs w:val="20"/>
          <w:highlight w:val="none"/>
        </w:rPr>
      </w:pPr>
    </w:p>
    <w:p w14:paraId="07347681">
      <w:pPr>
        <w:snapToGrid w:val="0"/>
        <w:spacing w:line="360" w:lineRule="auto"/>
        <w:jc w:val="center"/>
        <w:rPr>
          <w:rFonts w:hint="eastAsia" w:ascii="仿宋" w:hAnsi="仿宋" w:eastAsia="仿宋" w:cs="仿宋"/>
          <w:color w:val="auto"/>
          <w:sz w:val="32"/>
          <w:szCs w:val="30"/>
          <w:highlight w:val="none"/>
          <w:lang w:eastAsia="zh-CN"/>
        </w:rPr>
      </w:pPr>
      <w:r>
        <w:rPr>
          <w:rFonts w:hint="eastAsia" w:ascii="仿宋" w:hAnsi="仿宋" w:eastAsia="仿宋" w:cs="仿宋"/>
          <w:color w:val="auto"/>
          <w:sz w:val="32"/>
          <w:szCs w:val="30"/>
          <w:highlight w:val="none"/>
        </w:rPr>
        <w:t>采购编号</w:t>
      </w:r>
      <w:r>
        <w:rPr>
          <w:rFonts w:hint="eastAsia" w:ascii="仿宋" w:hAnsi="仿宋" w:eastAsia="仿宋" w:cs="仿宋"/>
          <w:color w:val="auto"/>
          <w:sz w:val="32"/>
          <w:szCs w:val="30"/>
          <w:highlight w:val="none"/>
          <w:lang w:eastAsia="zh-CN"/>
        </w:rPr>
        <w:t>：YHDL-HZ-CG2026007</w:t>
      </w:r>
    </w:p>
    <w:p w14:paraId="54E22C3C">
      <w:pPr>
        <w:snapToGrid w:val="0"/>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0"/>
          <w:highlight w:val="none"/>
        </w:rPr>
        <w:t>采购方式：公开招标</w:t>
      </w:r>
    </w:p>
    <w:p w14:paraId="65EC1B21">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62130E7F">
      <w:pPr>
        <w:pStyle w:val="2"/>
        <w:rPr>
          <w:rFonts w:hint="eastAsia" w:ascii="仿宋" w:hAnsi="仿宋" w:eastAsia="仿宋" w:cs="仿宋"/>
          <w:b/>
          <w:color w:val="auto"/>
          <w:sz w:val="44"/>
          <w:szCs w:val="44"/>
          <w:highlight w:val="none"/>
        </w:rPr>
      </w:pPr>
    </w:p>
    <w:p w14:paraId="7502DA75">
      <w:pPr>
        <w:pStyle w:val="2"/>
        <w:rPr>
          <w:rFonts w:hint="eastAsia" w:ascii="仿宋" w:hAnsi="仿宋" w:eastAsia="仿宋" w:cs="仿宋"/>
          <w:b/>
          <w:color w:val="auto"/>
          <w:sz w:val="44"/>
          <w:szCs w:val="44"/>
          <w:highlight w:val="none"/>
        </w:rPr>
      </w:pPr>
    </w:p>
    <w:p w14:paraId="74CEB1E0">
      <w:pPr>
        <w:pStyle w:val="2"/>
        <w:rPr>
          <w:rFonts w:hint="eastAsia" w:ascii="仿宋" w:hAnsi="仿宋" w:eastAsia="仿宋" w:cs="仿宋"/>
          <w:b/>
          <w:color w:val="auto"/>
          <w:sz w:val="44"/>
          <w:szCs w:val="44"/>
          <w:highlight w:val="none"/>
        </w:rPr>
      </w:pPr>
    </w:p>
    <w:p w14:paraId="2B0E85CB">
      <w:pPr>
        <w:spacing w:line="360" w:lineRule="auto"/>
        <w:jc w:val="center"/>
        <w:rPr>
          <w:rFonts w:hint="eastAsia" w:ascii="仿宋" w:hAnsi="仿宋" w:eastAsia="仿宋" w:cs="仿宋"/>
          <w:color w:val="auto"/>
          <w:sz w:val="24"/>
          <w:highlight w:val="none"/>
        </w:rPr>
      </w:pPr>
    </w:p>
    <w:p w14:paraId="55F41005">
      <w:pPr>
        <w:pStyle w:val="2"/>
        <w:rPr>
          <w:rFonts w:hint="eastAsia"/>
          <w:color w:val="auto"/>
          <w:highlight w:val="none"/>
        </w:rPr>
      </w:pPr>
    </w:p>
    <w:p w14:paraId="18781940">
      <w:pPr>
        <w:spacing w:line="360" w:lineRule="auto"/>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采 购 人：</w:t>
      </w:r>
      <w:r>
        <w:rPr>
          <w:rFonts w:hint="eastAsia" w:ascii="仿宋" w:hAnsi="仿宋" w:eastAsia="仿宋" w:cs="仿宋"/>
          <w:bCs/>
          <w:color w:val="auto"/>
          <w:sz w:val="32"/>
          <w:szCs w:val="32"/>
          <w:highlight w:val="none"/>
          <w:lang w:eastAsia="zh-CN"/>
        </w:rPr>
        <w:t>杭州市公安局西湖风景名胜区分局</w:t>
      </w:r>
    </w:p>
    <w:p w14:paraId="526D6AD0">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采购代理机构：耀华建设管理有限公司</w:t>
      </w:r>
    </w:p>
    <w:p w14:paraId="0C7AD645">
      <w:pPr>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三</w:t>
      </w:r>
      <w:r>
        <w:rPr>
          <w:rFonts w:hint="eastAsia" w:ascii="仿宋" w:hAnsi="仿宋" w:eastAsia="仿宋" w:cs="仿宋"/>
          <w:bCs/>
          <w:color w:val="auto"/>
          <w:sz w:val="32"/>
          <w:szCs w:val="32"/>
          <w:highlight w:val="none"/>
        </w:rPr>
        <w:t>月</w:t>
      </w:r>
      <w:r>
        <w:rPr>
          <w:rFonts w:hint="eastAsia" w:ascii="仿宋" w:hAnsi="仿宋" w:eastAsia="仿宋" w:cs="仿宋"/>
          <w:color w:val="auto"/>
          <w:sz w:val="24"/>
          <w:highlight w:val="none"/>
        </w:rPr>
        <w:br w:type="page"/>
      </w:r>
      <w:bookmarkStart w:id="0" w:name="_Hlt67893495"/>
      <w:bookmarkEnd w:id="0"/>
    </w:p>
    <w:p w14:paraId="675B41D2">
      <w:pPr>
        <w:spacing w:line="360" w:lineRule="auto"/>
        <w:jc w:val="center"/>
        <w:rPr>
          <w:rFonts w:hint="eastAsia" w:ascii="仿宋" w:hAnsi="仿宋" w:eastAsia="仿宋" w:cs="仿宋"/>
          <w:b/>
          <w:color w:val="auto"/>
          <w:sz w:val="48"/>
          <w:szCs w:val="48"/>
          <w:highlight w:val="none"/>
        </w:rPr>
      </w:pPr>
    </w:p>
    <w:p w14:paraId="0EF56E3A">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1894334F">
      <w:pPr>
        <w:spacing w:line="360" w:lineRule="auto"/>
        <w:rPr>
          <w:rFonts w:hint="eastAsia" w:ascii="仿宋" w:hAnsi="仿宋" w:eastAsia="仿宋" w:cs="仿宋"/>
          <w:color w:val="auto"/>
          <w:sz w:val="32"/>
          <w:szCs w:val="32"/>
          <w:highlight w:val="none"/>
        </w:rPr>
      </w:pPr>
    </w:p>
    <w:p w14:paraId="663C6294">
      <w:pPr>
        <w:spacing w:line="360" w:lineRule="auto"/>
        <w:rPr>
          <w:rFonts w:hint="eastAsia" w:ascii="仿宋" w:hAnsi="仿宋" w:eastAsia="仿宋" w:cs="仿宋"/>
          <w:color w:val="auto"/>
          <w:sz w:val="32"/>
          <w:szCs w:val="32"/>
          <w:highlight w:val="none"/>
        </w:rPr>
      </w:pPr>
    </w:p>
    <w:p w14:paraId="70E48E2F">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06C2DC12">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0ED3FC04">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079EC69F">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557E476E">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6F6BAAC5">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4518A33B">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08A3E47B">
      <w:pPr>
        <w:spacing w:line="360" w:lineRule="auto"/>
        <w:ind w:firstLine="549" w:firstLineChars="229"/>
        <w:rPr>
          <w:rFonts w:hint="eastAsia" w:ascii="仿宋" w:hAnsi="仿宋" w:eastAsia="仿宋" w:cs="仿宋"/>
          <w:color w:val="auto"/>
          <w:sz w:val="24"/>
          <w:highlight w:val="none"/>
        </w:rPr>
      </w:pPr>
    </w:p>
    <w:p w14:paraId="31FED8D8">
      <w:pPr>
        <w:spacing w:line="360" w:lineRule="auto"/>
        <w:ind w:firstLine="549" w:firstLineChars="229"/>
        <w:rPr>
          <w:rFonts w:hint="eastAsia" w:ascii="仿宋" w:hAnsi="仿宋" w:eastAsia="仿宋" w:cs="仿宋"/>
          <w:color w:val="auto"/>
          <w:sz w:val="24"/>
          <w:highlight w:val="none"/>
        </w:rPr>
      </w:pPr>
    </w:p>
    <w:p w14:paraId="537347AB">
      <w:pPr>
        <w:spacing w:line="360" w:lineRule="auto"/>
        <w:ind w:firstLine="549" w:firstLineChars="229"/>
        <w:rPr>
          <w:rFonts w:hint="eastAsia" w:ascii="仿宋" w:hAnsi="仿宋" w:eastAsia="仿宋" w:cs="仿宋"/>
          <w:color w:val="auto"/>
          <w:sz w:val="24"/>
          <w:highlight w:val="none"/>
        </w:rPr>
      </w:pPr>
    </w:p>
    <w:p w14:paraId="78E11D89">
      <w:pPr>
        <w:spacing w:line="360" w:lineRule="auto"/>
        <w:ind w:firstLine="549" w:firstLineChars="229"/>
        <w:rPr>
          <w:rFonts w:hint="eastAsia" w:ascii="仿宋" w:hAnsi="仿宋" w:eastAsia="仿宋" w:cs="仿宋"/>
          <w:color w:val="auto"/>
          <w:sz w:val="24"/>
          <w:highlight w:val="none"/>
        </w:rPr>
      </w:pPr>
    </w:p>
    <w:p w14:paraId="5A3F10C7">
      <w:pPr>
        <w:spacing w:line="360" w:lineRule="auto"/>
        <w:ind w:firstLine="549" w:firstLineChars="229"/>
        <w:rPr>
          <w:rFonts w:hint="eastAsia" w:ascii="仿宋" w:hAnsi="仿宋" w:eastAsia="仿宋" w:cs="仿宋"/>
          <w:color w:val="auto"/>
          <w:sz w:val="24"/>
          <w:highlight w:val="none"/>
        </w:rPr>
      </w:pPr>
    </w:p>
    <w:p w14:paraId="4A8F0CFB">
      <w:pPr>
        <w:spacing w:line="360" w:lineRule="auto"/>
        <w:rPr>
          <w:rFonts w:hint="eastAsia" w:ascii="仿宋" w:hAnsi="仿宋" w:eastAsia="仿宋" w:cs="仿宋"/>
          <w:color w:val="auto"/>
          <w:sz w:val="24"/>
          <w:highlight w:val="none"/>
        </w:rPr>
      </w:pPr>
    </w:p>
    <w:p w14:paraId="056A1D0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仿宋" w:hAnsi="仿宋" w:eastAsia="仿宋" w:cs="仿宋"/>
          <w:b/>
          <w:color w:val="auto"/>
          <w:sz w:val="36"/>
          <w:szCs w:val="36"/>
          <w:highlight w:val="none"/>
        </w:rPr>
        <w:t>第一部分 招标公告</w:t>
      </w:r>
    </w:p>
    <w:p w14:paraId="280EE8F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60F182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招标项目的潜在投标人应在政采云平台（https://www.zcygov.cn/）获取（下载）招标文件，并于</w:t>
      </w:r>
      <w:r>
        <w:rPr>
          <w:rFonts w:hint="eastAsia" w:ascii="仿宋" w:hAnsi="仿宋" w:eastAsia="仿宋" w:cs="仿宋"/>
          <w:color w:val="auto"/>
          <w:sz w:val="24"/>
          <w:highlight w:val="none"/>
          <w:u w:val="single"/>
          <w:lang w:eastAsia="zh-CN"/>
        </w:rPr>
        <w:t>2026年 4 月 1</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lang w:eastAsia="zh-CN"/>
        </w:rPr>
        <w:t xml:space="preserve"> 日 9 点 00 分</w:t>
      </w:r>
      <w:r>
        <w:rPr>
          <w:rFonts w:hint="eastAsia" w:ascii="仿宋" w:hAnsi="仿宋" w:eastAsia="仿宋" w:cs="仿宋"/>
          <w:bCs/>
          <w:color w:val="auto"/>
          <w:sz w:val="24"/>
          <w:highlight w:val="none"/>
          <w:u w:val="single"/>
        </w:rPr>
        <w:t>00秒</w:t>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43C4E57E">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45270ED9">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xml:space="preserve">    </w:t>
      </w:r>
      <w:r>
        <w:rPr>
          <w:rFonts w:hint="eastAsia" w:ascii="仿宋" w:hAnsi="仿宋" w:eastAsia="仿宋" w:cs="仿宋"/>
          <w:b/>
          <w:color w:val="auto"/>
          <w:sz w:val="21"/>
          <w:szCs w:val="21"/>
          <w:highlight w:val="none"/>
        </w:rPr>
        <w:t>项目编号：</w:t>
      </w:r>
      <w:r>
        <w:rPr>
          <w:rFonts w:hint="eastAsia" w:ascii="仿宋" w:hAnsi="仿宋" w:eastAsia="仿宋" w:cs="仿宋"/>
          <w:color w:val="auto"/>
          <w:sz w:val="21"/>
          <w:szCs w:val="21"/>
          <w:highlight w:val="none"/>
          <w:lang w:eastAsia="zh-CN"/>
        </w:rPr>
        <w:t>YHDL-HZ-CG2026007</w:t>
      </w:r>
    </w:p>
    <w:p w14:paraId="13E3A81B">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xml:space="preserve">   </w:t>
      </w:r>
      <w:r>
        <w:rPr>
          <w:rFonts w:hint="eastAsia" w:ascii="仿宋" w:hAnsi="仿宋" w:eastAsia="仿宋" w:cs="仿宋"/>
          <w:b/>
          <w:color w:val="auto"/>
          <w:sz w:val="21"/>
          <w:szCs w:val="21"/>
          <w:highlight w:val="none"/>
        </w:rPr>
        <w:t xml:space="preserve"> 项目名称：</w:t>
      </w:r>
      <w:r>
        <w:rPr>
          <w:rFonts w:hint="eastAsia" w:ascii="仿宋" w:hAnsi="仿宋" w:eastAsia="仿宋" w:cs="仿宋"/>
          <w:color w:val="auto"/>
          <w:sz w:val="21"/>
          <w:szCs w:val="21"/>
          <w:highlight w:val="none"/>
          <w:lang w:eastAsia="zh-CN"/>
        </w:rPr>
        <w:t>景区公安分局食堂运行管理项目</w:t>
      </w:r>
    </w:p>
    <w:p w14:paraId="4C484CDE">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color w:val="auto"/>
          <w:sz w:val="21"/>
          <w:szCs w:val="21"/>
          <w:highlight w:val="none"/>
        </w:rPr>
        <w:t xml:space="preserve"> 预算金额（元）：</w:t>
      </w: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人民币 70万元</w:t>
      </w:r>
    </w:p>
    <w:p w14:paraId="18225E0D">
      <w:pPr>
        <w:keepNext w:val="0"/>
        <w:keepLines w:val="0"/>
        <w:pageBreakBefore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color w:val="auto"/>
          <w:sz w:val="21"/>
          <w:szCs w:val="21"/>
          <w:highlight w:val="none"/>
        </w:rPr>
        <w:t>最高限价（元）：</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w:t>
      </w:r>
    </w:p>
    <w:p w14:paraId="7FCEB3C0">
      <w:pPr>
        <w:pStyle w:val="6"/>
        <w:keepNext w:val="0"/>
        <w:keepLines w:val="0"/>
        <w:pageBreakBefore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bCs/>
          <w:snapToGrid/>
          <w:color w:val="auto"/>
          <w:kern w:val="2"/>
          <w:sz w:val="21"/>
          <w:szCs w:val="21"/>
          <w:highlight w:val="none"/>
          <w:lang w:val="en-US" w:eastAsia="zh-CN"/>
        </w:rPr>
      </w:pPr>
      <w:r>
        <w:rPr>
          <w:rFonts w:hint="eastAsia" w:ascii="仿宋" w:hAnsi="仿宋" w:eastAsia="仿宋" w:cs="仿宋"/>
          <w:b/>
          <w:color w:val="auto"/>
          <w:sz w:val="21"/>
          <w:szCs w:val="21"/>
          <w:highlight w:val="none"/>
        </w:rPr>
        <w:t>采购需求：</w:t>
      </w:r>
      <w:r>
        <w:rPr>
          <w:rFonts w:hint="eastAsia" w:ascii="仿宋" w:hAnsi="仿宋" w:eastAsia="仿宋" w:cs="仿宋"/>
          <w:snapToGrid/>
          <w:color w:val="auto"/>
          <w:kern w:val="2"/>
          <w:sz w:val="21"/>
          <w:szCs w:val="21"/>
          <w:highlight w:val="none"/>
          <w:lang w:eastAsia="zh-CN"/>
        </w:rPr>
        <w:t>景</w:t>
      </w:r>
      <w:r>
        <w:rPr>
          <w:rFonts w:hint="eastAsia" w:ascii="仿宋" w:hAnsi="仿宋" w:eastAsia="仿宋" w:cs="仿宋"/>
          <w:snapToGrid/>
          <w:color w:val="auto"/>
          <w:kern w:val="2"/>
          <w:sz w:val="21"/>
          <w:szCs w:val="21"/>
          <w:highlight w:val="none"/>
          <w:lang w:val="en-US" w:eastAsia="zh-CN"/>
        </w:rPr>
        <w:t>区公安分局食堂运行管理项目，主要内容:服务内容包括杭州市公安局西湖风景名胜区分局食堂和巡特</w:t>
      </w:r>
      <w:r>
        <w:rPr>
          <w:rFonts w:hint="eastAsia" w:ascii="仿宋" w:hAnsi="仿宋" w:eastAsia="仿宋" w:cs="仿宋"/>
          <w:snapToGrid/>
          <w:color w:val="auto"/>
          <w:kern w:val="2"/>
          <w:sz w:val="21"/>
          <w:szCs w:val="21"/>
          <w:highlight w:val="none"/>
        </w:rPr>
        <w:t>警食堂日常运营，食品安全管控、卫生保洁等与食堂管理、服务、运营相关的所有服务内容。</w:t>
      </w:r>
    </w:p>
    <w:p w14:paraId="1588D7D9">
      <w:pPr>
        <w:pStyle w:val="6"/>
        <w:keepNext w:val="0"/>
        <w:keepLines w:val="0"/>
        <w:pageBreakBefore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bCs/>
          <w:snapToGrid/>
          <w:color w:val="auto"/>
          <w:kern w:val="2"/>
          <w:sz w:val="21"/>
          <w:szCs w:val="21"/>
          <w:highlight w:val="none"/>
        </w:rPr>
      </w:pPr>
      <w:r>
        <w:rPr>
          <w:rFonts w:hint="eastAsia" w:ascii="仿宋" w:hAnsi="仿宋" w:eastAsia="仿宋" w:cs="仿宋"/>
          <w:snapToGrid/>
          <w:color w:val="auto"/>
          <w:kern w:val="2"/>
          <w:sz w:val="21"/>
          <w:szCs w:val="21"/>
          <w:highlight w:val="none"/>
        </w:rPr>
        <w:t>具体以招标文件第三部分采购需求为准。</w:t>
      </w:r>
    </w:p>
    <w:p w14:paraId="0E500CA1">
      <w:pPr>
        <w:pStyle w:val="131"/>
        <w:keepNext w:val="0"/>
        <w:keepLines w:val="0"/>
        <w:pageBreakBefore w:val="0"/>
        <w:kinsoku/>
        <w:wordWrap/>
        <w:overflowPunct/>
        <w:topLinePunct w:val="0"/>
        <w:autoSpaceDE/>
        <w:autoSpaceDN/>
        <w:bidi w:val="0"/>
        <w:adjustRightInd w:val="0"/>
        <w:snapToGrid/>
        <w:spacing w:before="0" w:line="360" w:lineRule="auto"/>
        <w:ind w:firstLine="482"/>
        <w:textAlignment w:val="auto"/>
        <w:outlineLvl w:val="2"/>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合同履约期限：</w:t>
      </w:r>
      <w:r>
        <w:rPr>
          <w:rFonts w:hint="eastAsia" w:ascii="仿宋" w:hAnsi="仿宋" w:eastAsia="仿宋" w:cs="仿宋"/>
          <w:b w:val="0"/>
          <w:bCs/>
          <w:color w:val="auto"/>
          <w:sz w:val="21"/>
          <w:szCs w:val="21"/>
          <w:highlight w:val="none"/>
          <w:lang w:eastAsia="zh-CN"/>
        </w:rPr>
        <w:t>2026年</w:t>
      </w:r>
      <w:r>
        <w:rPr>
          <w:rFonts w:hint="eastAsia" w:ascii="仿宋" w:hAnsi="仿宋" w:eastAsia="仿宋" w:cs="仿宋"/>
          <w:b w:val="0"/>
          <w:bCs/>
          <w:color w:val="auto"/>
          <w:sz w:val="21"/>
          <w:szCs w:val="21"/>
          <w:highlight w:val="none"/>
          <w:lang w:val="en-US" w:eastAsia="zh-CN"/>
        </w:rPr>
        <w:t>5</w:t>
      </w:r>
      <w:r>
        <w:rPr>
          <w:rFonts w:hint="eastAsia" w:ascii="仿宋" w:hAnsi="仿宋" w:eastAsia="仿宋" w:cs="仿宋"/>
          <w:b w:val="0"/>
          <w:bCs/>
          <w:color w:val="auto"/>
          <w:sz w:val="21"/>
          <w:szCs w:val="21"/>
          <w:highlight w:val="none"/>
          <w:lang w:eastAsia="zh-CN"/>
        </w:rPr>
        <w:t>月1日至2027年</w:t>
      </w: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lang w:eastAsia="zh-CN"/>
        </w:rPr>
        <w:t>月</w:t>
      </w:r>
      <w:r>
        <w:rPr>
          <w:rFonts w:hint="eastAsia" w:ascii="仿宋" w:hAnsi="仿宋" w:eastAsia="仿宋" w:cs="仿宋"/>
          <w:b w:val="0"/>
          <w:bCs/>
          <w:color w:val="auto"/>
          <w:sz w:val="21"/>
          <w:szCs w:val="21"/>
          <w:highlight w:val="none"/>
          <w:lang w:val="en-US" w:eastAsia="zh-CN"/>
        </w:rPr>
        <w:t>30</w:t>
      </w:r>
      <w:r>
        <w:rPr>
          <w:rFonts w:hint="eastAsia" w:ascii="仿宋" w:hAnsi="仿宋" w:eastAsia="仿宋" w:cs="仿宋"/>
          <w:b w:val="0"/>
          <w:bCs/>
          <w:color w:val="auto"/>
          <w:sz w:val="21"/>
          <w:szCs w:val="21"/>
          <w:highlight w:val="none"/>
          <w:lang w:eastAsia="zh-CN"/>
        </w:rPr>
        <w:t>日</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 xml:space="preserve"> </w:t>
      </w:r>
    </w:p>
    <w:p w14:paraId="6DFCB626">
      <w:pPr>
        <w:pStyle w:val="6"/>
        <w:keepNext w:val="0"/>
        <w:keepLines w:val="0"/>
        <w:pageBreakBefore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本项目接受联合体投标：</w:t>
      </w:r>
      <w:sdt>
        <w:sdtPr>
          <w:rPr>
            <w:rFonts w:hint="eastAsia" w:ascii="仿宋" w:hAnsi="仿宋" w:eastAsia="仿宋" w:cs="仿宋"/>
            <w:color w:val="auto"/>
            <w:kern w:val="0"/>
            <w:sz w:val="21"/>
            <w:szCs w:val="21"/>
            <w:highlight w:val="none"/>
          </w:rPr>
          <w:id w:val="-441836950"/>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sym w:font="Wingdings" w:char="F0FE"/>
          </w:r>
        </w:sdtContent>
      </w:sdt>
      <w:r>
        <w:rPr>
          <w:rFonts w:hint="eastAsia" w:ascii="仿宋" w:hAnsi="仿宋" w:eastAsia="仿宋" w:cs="仿宋"/>
          <w:b/>
          <w:color w:val="auto"/>
          <w:sz w:val="21"/>
          <w:szCs w:val="21"/>
          <w:highlight w:val="none"/>
        </w:rPr>
        <w:t>是；</w:t>
      </w:r>
      <w:sdt>
        <w:sdtPr>
          <w:rPr>
            <w:rFonts w:hint="eastAsia" w:ascii="仿宋" w:hAnsi="仿宋" w:eastAsia="仿宋" w:cs="仿宋"/>
            <w:color w:val="auto"/>
            <w:kern w:val="0"/>
            <w:sz w:val="21"/>
            <w:szCs w:val="21"/>
            <w:highlight w:val="none"/>
          </w:rPr>
          <w:id w:val="-1591624199"/>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b/>
          <w:color w:val="auto"/>
          <w:sz w:val="21"/>
          <w:szCs w:val="21"/>
          <w:highlight w:val="none"/>
        </w:rPr>
        <w:t>否</w:t>
      </w:r>
      <w:r>
        <w:rPr>
          <w:rFonts w:hint="eastAsia" w:ascii="仿宋" w:hAnsi="仿宋" w:eastAsia="仿宋" w:cs="仿宋"/>
          <w:color w:val="auto"/>
          <w:kern w:val="0"/>
          <w:sz w:val="21"/>
          <w:szCs w:val="21"/>
          <w:highlight w:val="none"/>
        </w:rPr>
        <w:t>。</w:t>
      </w:r>
    </w:p>
    <w:p w14:paraId="418B177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55D803BE">
      <w:pPr>
        <w:keepNext w:val="0"/>
        <w:keepLines w:val="0"/>
        <w:pageBreakBefore w:val="0"/>
        <w:kinsoku/>
        <w:wordWrap/>
        <w:overflowPunct/>
        <w:topLinePunct w:val="0"/>
        <w:autoSpaceDE/>
        <w:autoSpaceDN/>
        <w:bidi w:val="0"/>
        <w:adjustRightInd w:val="0"/>
        <w:snapToGrid/>
        <w:spacing w:line="360" w:lineRule="auto"/>
        <w:ind w:firstLine="480"/>
        <w:textAlignment w:val="auto"/>
        <w:rPr>
          <w:rFonts w:hint="eastAsia" w:ascii="仿宋" w:hAnsi="仿宋" w:eastAsia="仿宋" w:cs="仿宋"/>
          <w:snapToGrid w:val="0"/>
          <w:color w:val="auto"/>
          <w:kern w:val="28"/>
          <w:sz w:val="21"/>
          <w:szCs w:val="21"/>
          <w:highlight w:val="none"/>
        </w:rPr>
      </w:pPr>
      <w:r>
        <w:rPr>
          <w:rFonts w:hint="eastAsia" w:ascii="仿宋" w:hAnsi="仿宋" w:eastAsia="仿宋" w:cs="仿宋"/>
          <w:snapToGrid w:val="0"/>
          <w:color w:val="auto"/>
          <w:kern w:val="28"/>
          <w:sz w:val="21"/>
          <w:szCs w:val="21"/>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5318075">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snapToGrid w:val="0"/>
          <w:color w:val="auto"/>
          <w:kern w:val="28"/>
          <w:sz w:val="21"/>
          <w:szCs w:val="21"/>
          <w:highlight w:val="none"/>
        </w:rPr>
      </w:pPr>
      <w:r>
        <w:rPr>
          <w:rFonts w:hint="eastAsia" w:ascii="仿宋" w:hAnsi="仿宋" w:eastAsia="仿宋" w:cs="仿宋"/>
          <w:snapToGrid w:val="0"/>
          <w:color w:val="auto"/>
          <w:kern w:val="28"/>
          <w:sz w:val="21"/>
          <w:szCs w:val="21"/>
          <w:highlight w:val="none"/>
        </w:rPr>
        <w:t xml:space="preserve">    2.</w:t>
      </w:r>
      <w:r>
        <w:rPr>
          <w:rFonts w:hint="eastAsia" w:ascii="仿宋" w:hAnsi="仿宋" w:eastAsia="仿宋" w:cs="仿宋"/>
          <w:color w:val="auto"/>
          <w:sz w:val="21"/>
          <w:szCs w:val="21"/>
          <w:highlight w:val="none"/>
        </w:rPr>
        <w:t xml:space="preserve"> </w:t>
      </w:r>
      <w:r>
        <w:rPr>
          <w:rFonts w:hint="eastAsia" w:ascii="仿宋" w:hAnsi="仿宋" w:eastAsia="仿宋" w:cs="仿宋"/>
          <w:snapToGrid w:val="0"/>
          <w:color w:val="auto"/>
          <w:kern w:val="28"/>
          <w:sz w:val="21"/>
          <w:szCs w:val="21"/>
          <w:highlight w:val="none"/>
        </w:rPr>
        <w:t>以联合体形式投标的，提供联合协议(本项目不接受联合体投标或者投标人不以联合体形式投标的，则不需要提供) ；</w:t>
      </w:r>
    </w:p>
    <w:p w14:paraId="08F2F445">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snapToGrid w:val="0"/>
          <w:color w:val="auto"/>
          <w:kern w:val="28"/>
          <w:sz w:val="21"/>
          <w:szCs w:val="21"/>
          <w:highlight w:val="none"/>
        </w:rPr>
      </w:pPr>
      <w:r>
        <w:rPr>
          <w:rFonts w:hint="eastAsia" w:ascii="仿宋" w:hAnsi="仿宋" w:eastAsia="仿宋" w:cs="仿宋"/>
          <w:snapToGrid w:val="0"/>
          <w:color w:val="auto"/>
          <w:kern w:val="28"/>
          <w:sz w:val="21"/>
          <w:szCs w:val="21"/>
          <w:highlight w:val="none"/>
        </w:rPr>
        <w:t>3.落实政府采购政策需满足的资格要求：</w:t>
      </w:r>
    </w:p>
    <w:p w14:paraId="32EA1A96">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sz w:val="21"/>
          <w:szCs w:val="21"/>
          <w:highlight w:val="none"/>
        </w:rPr>
        <w:t>无</w:t>
      </w:r>
      <w:r>
        <w:rPr>
          <w:rFonts w:hint="eastAsia" w:ascii="仿宋" w:hAnsi="仿宋" w:eastAsia="仿宋" w:cs="仿宋"/>
          <w:snapToGrid w:val="0"/>
          <w:color w:val="auto"/>
          <w:kern w:val="28"/>
          <w:sz w:val="21"/>
          <w:szCs w:val="21"/>
          <w:highlight w:val="none"/>
        </w:rPr>
        <w:t>（注：不得限制大中型企业与小微企业组成联合体参与投标）；</w:t>
      </w:r>
    </w:p>
    <w:p w14:paraId="1110EF4D">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b/>
          <w:bCs/>
          <w:color w:val="auto"/>
          <w:sz w:val="21"/>
          <w:szCs w:val="21"/>
          <w:highlight w:val="none"/>
        </w:rPr>
      </w:pPr>
      <w:sdt>
        <w:sdtPr>
          <w:rPr>
            <w:rFonts w:hint="eastAsia" w:ascii="仿宋" w:hAnsi="仿宋" w:eastAsia="仿宋" w:cs="仿宋"/>
            <w:b/>
            <w:bCs/>
            <w:color w:val="auto"/>
            <w:kern w:val="0"/>
            <w:sz w:val="21"/>
            <w:szCs w:val="21"/>
            <w:highlight w:val="none"/>
          </w:rPr>
          <w:id w:val="-1024704304"/>
          <w14:checkbox>
            <w14:checked w14:val="1"/>
            <w14:checkedState w14:val="00FE" w14:font="Wingdings"/>
            <w14:uncheckedState w14:val="2610" w14:font="MS Gothic"/>
          </w14:checkbox>
        </w:sdtPr>
        <w:sdtEndPr>
          <w:rPr>
            <w:rFonts w:hint="eastAsia" w:ascii="仿宋" w:hAnsi="仿宋" w:eastAsia="仿宋" w:cs="仿宋"/>
            <w:b/>
            <w:bCs/>
            <w:color w:val="auto"/>
            <w:kern w:val="0"/>
            <w:sz w:val="21"/>
            <w:szCs w:val="21"/>
            <w:highlight w:val="none"/>
          </w:rPr>
        </w:sdtEndPr>
        <w:sdtContent>
          <w:r>
            <w:rPr>
              <w:rFonts w:hint="eastAsia" w:ascii="Wingdings" w:hAnsi="Wingdings" w:eastAsia="仿宋" w:cs="仿宋"/>
              <w:b/>
              <w:bCs/>
              <w:color w:val="auto"/>
              <w:kern w:val="0"/>
              <w:sz w:val="21"/>
              <w:szCs w:val="21"/>
              <w:highlight w:val="none"/>
              <w:lang w:val="en-US" w:eastAsia="zh-CN" w:bidi="ar-SA"/>
            </w:rPr>
            <w:t>þ</w:t>
          </w:r>
        </w:sdtContent>
      </w:sdt>
      <w:r>
        <w:rPr>
          <w:rFonts w:hint="eastAsia" w:ascii="仿宋" w:hAnsi="仿宋" w:eastAsia="仿宋" w:cs="仿宋"/>
          <w:b/>
          <w:bCs/>
          <w:color w:val="auto"/>
          <w:kern w:val="0"/>
          <w:sz w:val="21"/>
          <w:szCs w:val="21"/>
          <w:highlight w:val="none"/>
        </w:rPr>
        <w:t>专</w:t>
      </w:r>
      <w:r>
        <w:rPr>
          <w:rFonts w:hint="eastAsia" w:ascii="仿宋" w:hAnsi="仿宋" w:eastAsia="仿宋" w:cs="仿宋"/>
          <w:b/>
          <w:bCs/>
          <w:color w:val="auto"/>
          <w:sz w:val="21"/>
          <w:szCs w:val="21"/>
          <w:highlight w:val="none"/>
        </w:rPr>
        <w:t>门面向中小企业</w:t>
      </w:r>
    </w:p>
    <w:p w14:paraId="46658EAF">
      <w:pPr>
        <w:keepNext w:val="0"/>
        <w:keepLines w:val="0"/>
        <w:pageBreakBefore w:val="0"/>
        <w:kinsoku/>
        <w:wordWrap/>
        <w:overflowPunct/>
        <w:topLinePunct w:val="0"/>
        <w:autoSpaceDE/>
        <w:autoSpaceDN/>
        <w:bidi w:val="0"/>
        <w:adjustRightInd w:val="0"/>
        <w:snapToGrid/>
        <w:spacing w:line="360" w:lineRule="auto"/>
        <w:ind w:firstLine="785" w:firstLineChars="374"/>
        <w:textAlignment w:val="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333685401"/>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sz w:val="21"/>
          <w:szCs w:val="21"/>
          <w:highlight w:val="none"/>
        </w:rPr>
        <w:t>服务全部由符合政策要求的中小</w:t>
      </w:r>
      <w:r>
        <w:rPr>
          <w:rFonts w:hint="eastAsia" w:ascii="仿宋" w:hAnsi="仿宋" w:eastAsia="仿宋" w:cs="仿宋"/>
          <w:color w:val="auto"/>
          <w:sz w:val="21"/>
          <w:szCs w:val="21"/>
          <w:highlight w:val="none"/>
          <w:lang w:val="en-US" w:eastAsia="zh-CN"/>
        </w:rPr>
        <w:t>微</w:t>
      </w:r>
      <w:r>
        <w:rPr>
          <w:rFonts w:hint="eastAsia" w:ascii="仿宋" w:hAnsi="仿宋" w:eastAsia="仿宋" w:cs="仿宋"/>
          <w:color w:val="auto"/>
          <w:sz w:val="21"/>
          <w:szCs w:val="21"/>
          <w:highlight w:val="none"/>
        </w:rPr>
        <w:t>企业承接，</w:t>
      </w:r>
      <w:r>
        <w:rPr>
          <w:rFonts w:hint="eastAsia" w:ascii="仿宋" w:hAnsi="仿宋" w:eastAsia="仿宋" w:cs="仿宋"/>
          <w:color w:val="auto"/>
          <w:sz w:val="21"/>
          <w:szCs w:val="21"/>
          <w:highlight w:val="none"/>
          <w:lang w:val="en-US" w:eastAsia="zh-CN"/>
        </w:rPr>
        <w:t>按要求</w:t>
      </w:r>
      <w:r>
        <w:rPr>
          <w:rFonts w:hint="eastAsia" w:ascii="仿宋" w:hAnsi="仿宋" w:eastAsia="仿宋" w:cs="仿宋"/>
          <w:color w:val="auto"/>
          <w:sz w:val="21"/>
          <w:szCs w:val="21"/>
          <w:highlight w:val="none"/>
        </w:rPr>
        <w:t>提供中小企业声明函；</w:t>
      </w:r>
    </w:p>
    <w:p w14:paraId="2E0E98CC">
      <w:pPr>
        <w:keepNext w:val="0"/>
        <w:keepLines w:val="0"/>
        <w:pageBreakBefore w:val="0"/>
        <w:kinsoku/>
        <w:wordWrap/>
        <w:overflowPunct/>
        <w:topLinePunct w:val="0"/>
        <w:autoSpaceDE/>
        <w:autoSpaceDN/>
        <w:bidi w:val="0"/>
        <w:adjustRightInd w:val="0"/>
        <w:snapToGrid/>
        <w:spacing w:line="360" w:lineRule="auto"/>
        <w:ind w:firstLine="788" w:firstLineChars="374"/>
        <w:textAlignment w:val="auto"/>
        <w:rPr>
          <w:rFonts w:hint="eastAsia" w:ascii="仿宋" w:hAnsi="仿宋" w:eastAsia="仿宋" w:cs="仿宋"/>
          <w:b/>
          <w:bCs/>
          <w:color w:val="auto"/>
          <w:sz w:val="21"/>
          <w:szCs w:val="21"/>
          <w:highlight w:val="none"/>
        </w:rPr>
      </w:pPr>
      <w:sdt>
        <w:sdtPr>
          <w:rPr>
            <w:rFonts w:hint="eastAsia" w:ascii="仿宋" w:hAnsi="仿宋" w:eastAsia="仿宋" w:cs="仿宋"/>
            <w:b/>
            <w:bCs/>
            <w:color w:val="auto"/>
            <w:kern w:val="0"/>
            <w:sz w:val="21"/>
            <w:szCs w:val="21"/>
            <w:highlight w:val="none"/>
          </w:rPr>
          <w:id w:val="-2141025358"/>
          <w14:checkbox>
            <w14:checked w14:val="1"/>
            <w14:checkedState w14:val="00FE" w14:font="Wingdings"/>
            <w14:uncheckedState w14:val="2610" w14:font="MS Gothic"/>
          </w14:checkbox>
        </w:sdtPr>
        <w:sdtEndPr>
          <w:rPr>
            <w:rFonts w:hint="eastAsia" w:ascii="仿宋" w:hAnsi="仿宋" w:eastAsia="仿宋" w:cs="仿宋"/>
            <w:b/>
            <w:bCs/>
            <w:color w:val="auto"/>
            <w:kern w:val="0"/>
            <w:sz w:val="21"/>
            <w:szCs w:val="21"/>
            <w:highlight w:val="none"/>
          </w:rPr>
        </w:sdtEndPr>
        <w:sdtContent>
          <w:r>
            <w:rPr>
              <w:rFonts w:hint="eastAsia" w:ascii="Wingdings" w:hAnsi="Wingdings" w:eastAsia="仿宋" w:cs="仿宋"/>
              <w:b/>
              <w:bCs/>
              <w:color w:val="auto"/>
              <w:kern w:val="0"/>
              <w:sz w:val="21"/>
              <w:szCs w:val="21"/>
              <w:highlight w:val="none"/>
              <w:lang w:val="en-US" w:eastAsia="zh-CN" w:bidi="ar-SA"/>
            </w:rPr>
            <w:t>þ</w:t>
          </w:r>
        </w:sdtContent>
      </w:sdt>
      <w:r>
        <w:rPr>
          <w:rFonts w:hint="eastAsia" w:ascii="仿宋" w:hAnsi="仿宋" w:eastAsia="仿宋" w:cs="仿宋"/>
          <w:b/>
          <w:bCs/>
          <w:color w:val="auto"/>
          <w:sz w:val="21"/>
          <w:szCs w:val="21"/>
          <w:highlight w:val="none"/>
        </w:rPr>
        <w:t>服务全部由符合政策要求的小微企业承接，</w:t>
      </w:r>
      <w:r>
        <w:rPr>
          <w:rFonts w:hint="eastAsia" w:ascii="仿宋" w:hAnsi="仿宋" w:eastAsia="仿宋" w:cs="仿宋"/>
          <w:b/>
          <w:bCs/>
          <w:color w:val="auto"/>
          <w:sz w:val="21"/>
          <w:szCs w:val="21"/>
          <w:highlight w:val="none"/>
          <w:lang w:val="en-US" w:eastAsia="zh-CN"/>
        </w:rPr>
        <w:t>按要求</w:t>
      </w:r>
      <w:r>
        <w:rPr>
          <w:rFonts w:hint="eastAsia" w:ascii="仿宋" w:hAnsi="仿宋" w:eastAsia="仿宋" w:cs="仿宋"/>
          <w:b/>
          <w:bCs/>
          <w:color w:val="auto"/>
          <w:sz w:val="21"/>
          <w:szCs w:val="21"/>
          <w:highlight w:val="none"/>
        </w:rPr>
        <w:t>提供中小企业声明函；</w:t>
      </w:r>
    </w:p>
    <w:p w14:paraId="3BFB1577">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p>
    <w:p w14:paraId="4DA423E0">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985607795"/>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2"/>
          <w:sz w:val="21"/>
          <w:szCs w:val="21"/>
          <w:highlight w:val="none"/>
        </w:rPr>
        <w:t>供应商应</w:t>
      </w:r>
      <w:r>
        <w:rPr>
          <w:rFonts w:hint="eastAsia" w:ascii="仿宋" w:hAnsi="仿宋" w:eastAsia="仿宋" w:cs="仿宋"/>
          <w:color w:val="auto"/>
          <w:sz w:val="21"/>
          <w:szCs w:val="21"/>
          <w:highlight w:val="none"/>
        </w:rPr>
        <w:t>以联合体形式参加，并按要求提供联合协议和中小企业声明函，联合协议中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中小企业合同金额应当达到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%，其中小微企业合同金额应当达到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pacing w:val="8"/>
          <w:kern w:val="0"/>
          <w:sz w:val="21"/>
          <w:szCs w:val="21"/>
          <w:highlight w:val="none"/>
        </w:rPr>
        <w:t>如果供应商提供</w:t>
      </w:r>
      <w:r>
        <w:rPr>
          <w:rFonts w:hint="eastAsia" w:ascii="仿宋" w:hAnsi="仿宋" w:eastAsia="仿宋" w:cs="仿宋"/>
          <w:color w:val="auto"/>
          <w:spacing w:val="8"/>
          <w:kern w:val="0"/>
          <w:sz w:val="21"/>
          <w:szCs w:val="21"/>
          <w:highlight w:val="none"/>
          <w:lang w:val="en-US" w:eastAsia="zh-CN"/>
        </w:rPr>
        <w:t>的</w:t>
      </w:r>
      <w:r>
        <w:rPr>
          <w:rFonts w:hint="eastAsia" w:ascii="仿宋" w:hAnsi="仿宋" w:eastAsia="仿宋" w:cs="仿宋"/>
          <w:color w:val="auto"/>
          <w:spacing w:val="8"/>
          <w:kern w:val="0"/>
          <w:sz w:val="21"/>
          <w:szCs w:val="21"/>
          <w:highlight w:val="none"/>
        </w:rPr>
        <w:t>所有标的均由中小企业制造、承建或承接，并相应达到了前述比例要求，无需再与其他中小企业组成联合体参加政府采购活动，</w:t>
      </w:r>
      <w:r>
        <w:rPr>
          <w:rFonts w:hint="eastAsia" w:ascii="仿宋" w:hAnsi="仿宋" w:eastAsia="仿宋" w:cs="仿宋"/>
          <w:color w:val="auto"/>
          <w:spacing w:val="0"/>
          <w:kern w:val="2"/>
          <w:sz w:val="21"/>
          <w:szCs w:val="21"/>
          <w:highlight w:val="none"/>
        </w:rPr>
        <w:t>按要求提供</w:t>
      </w:r>
      <w:r>
        <w:rPr>
          <w:rFonts w:hint="eastAsia" w:ascii="仿宋" w:hAnsi="仿宋" w:eastAsia="仿宋" w:cs="仿宋"/>
          <w:color w:val="auto"/>
          <w:sz w:val="21"/>
          <w:szCs w:val="21"/>
          <w:highlight w:val="none"/>
        </w:rPr>
        <w:t>中小企业声明函；</w:t>
      </w:r>
    </w:p>
    <w:p w14:paraId="123333FB">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2"/>
          <w:sz w:val="21"/>
          <w:szCs w:val="21"/>
          <w:highlight w:val="none"/>
        </w:rPr>
        <w:t>供应商应</w:t>
      </w:r>
      <w:r>
        <w:rPr>
          <w:rFonts w:hint="eastAsia" w:ascii="仿宋" w:hAnsi="仿宋" w:eastAsia="仿宋" w:cs="仿宋"/>
          <w:color w:val="auto"/>
          <w:kern w:val="2"/>
          <w:sz w:val="21"/>
          <w:szCs w:val="21"/>
          <w:highlight w:val="none"/>
          <w:lang w:val="en-US" w:eastAsia="zh-CN"/>
        </w:rPr>
        <w:t>以</w:t>
      </w:r>
      <w:r>
        <w:rPr>
          <w:rFonts w:hint="eastAsia" w:ascii="仿宋" w:hAnsi="仿宋" w:eastAsia="仿宋" w:cs="仿宋"/>
          <w:color w:val="auto"/>
          <w:sz w:val="21"/>
          <w:szCs w:val="21"/>
          <w:highlight w:val="none"/>
        </w:rPr>
        <w:t>合同分包形式参加，并按要求提供分包意向协议和中小企业声明函，分包意向协议中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中小企业合同金额应当达到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，其中小微企业合同金额应当达到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w:t>
      </w:r>
      <w:r>
        <w:rPr>
          <w:rFonts w:hint="eastAsia" w:ascii="仿宋" w:hAnsi="仿宋" w:eastAsia="仿宋" w:cs="仿宋"/>
          <w:color w:val="auto"/>
          <w:spacing w:val="8"/>
          <w:kern w:val="0"/>
          <w:sz w:val="21"/>
          <w:szCs w:val="21"/>
          <w:highlight w:val="none"/>
        </w:rPr>
        <w:t>如果供应商提供</w:t>
      </w:r>
      <w:r>
        <w:rPr>
          <w:rFonts w:hint="eastAsia" w:ascii="仿宋" w:hAnsi="仿宋" w:eastAsia="仿宋" w:cs="仿宋"/>
          <w:color w:val="auto"/>
          <w:spacing w:val="8"/>
          <w:kern w:val="0"/>
          <w:sz w:val="21"/>
          <w:szCs w:val="21"/>
          <w:highlight w:val="none"/>
          <w:lang w:val="en-US" w:eastAsia="zh-CN"/>
        </w:rPr>
        <w:t>的</w:t>
      </w:r>
      <w:r>
        <w:rPr>
          <w:rFonts w:hint="eastAsia" w:ascii="仿宋" w:hAnsi="仿宋" w:eastAsia="仿宋" w:cs="仿宋"/>
          <w:color w:val="auto"/>
          <w:spacing w:val="8"/>
          <w:kern w:val="0"/>
          <w:sz w:val="21"/>
          <w:szCs w:val="21"/>
          <w:highlight w:val="none"/>
        </w:rPr>
        <w:t>所有标的均由中小企业制造、承建或承接，并相应达到了前述比例要求，无需再向中小企业分包，</w:t>
      </w:r>
      <w:r>
        <w:rPr>
          <w:rFonts w:hint="eastAsia" w:ascii="仿宋" w:hAnsi="仿宋" w:eastAsia="仿宋" w:cs="仿宋"/>
          <w:color w:val="auto"/>
          <w:spacing w:val="0"/>
          <w:kern w:val="2"/>
          <w:sz w:val="21"/>
          <w:szCs w:val="21"/>
          <w:highlight w:val="none"/>
        </w:rPr>
        <w:t>按要求提供</w:t>
      </w:r>
      <w:r>
        <w:rPr>
          <w:rFonts w:hint="eastAsia" w:ascii="仿宋" w:hAnsi="仿宋" w:eastAsia="仿宋" w:cs="仿宋"/>
          <w:color w:val="auto"/>
          <w:sz w:val="21"/>
          <w:szCs w:val="21"/>
          <w:highlight w:val="none"/>
        </w:rPr>
        <w:t>中小企业声明函；</w:t>
      </w:r>
    </w:p>
    <w:p w14:paraId="289DE471">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4.本项目的特定资格要求：</w:t>
      </w:r>
    </w:p>
    <w:p w14:paraId="51DACC27">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508982547"/>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sym w:font="Wingdings" w:char="F0FE"/>
          </w:r>
        </w:sdtContent>
      </w:sdt>
      <w:r>
        <w:rPr>
          <w:rFonts w:hint="eastAsia" w:ascii="仿宋" w:hAnsi="仿宋" w:eastAsia="仿宋" w:cs="仿宋"/>
          <w:color w:val="auto"/>
          <w:sz w:val="21"/>
          <w:szCs w:val="21"/>
          <w:highlight w:val="none"/>
        </w:rPr>
        <w:t>无。</w:t>
      </w:r>
    </w:p>
    <w:p w14:paraId="2E01A1CD">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607112291"/>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sz w:val="21"/>
          <w:szCs w:val="21"/>
          <w:highlight w:val="none"/>
        </w:rPr>
        <w:t>有特定资格要求：</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，该特定条件的法律法规依据：</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3468D1D">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2256DC39">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时间：</w:t>
      </w:r>
      <w:r>
        <w:rPr>
          <w:rFonts w:hint="eastAsia" w:ascii="仿宋" w:hAnsi="仿宋" w:eastAsia="仿宋" w:cs="仿宋"/>
          <w:color w:val="auto"/>
          <w:sz w:val="21"/>
          <w:szCs w:val="21"/>
          <w:highlight w:val="none"/>
        </w:rPr>
        <w:t>/至</w:t>
      </w:r>
      <w:r>
        <w:rPr>
          <w:rFonts w:hint="eastAsia" w:ascii="仿宋" w:hAnsi="仿宋" w:eastAsia="仿宋" w:cs="仿宋"/>
          <w:color w:val="auto"/>
          <w:sz w:val="21"/>
          <w:szCs w:val="21"/>
          <w:highlight w:val="none"/>
          <w:u w:val="single"/>
          <w:lang w:eastAsia="zh-CN"/>
        </w:rPr>
        <w:t>2026年 4 月 1</w:t>
      </w:r>
      <w:r>
        <w:rPr>
          <w:rFonts w:hint="eastAsia" w:ascii="仿宋" w:hAnsi="仿宋" w:eastAsia="仿宋" w:cs="仿宋"/>
          <w:color w:val="auto"/>
          <w:sz w:val="21"/>
          <w:szCs w:val="21"/>
          <w:highlight w:val="none"/>
          <w:u w:val="single"/>
          <w:lang w:val="en-US" w:eastAsia="zh-CN"/>
        </w:rPr>
        <w:t>7</w:t>
      </w:r>
      <w:r>
        <w:rPr>
          <w:rFonts w:hint="eastAsia" w:ascii="仿宋" w:hAnsi="仿宋" w:eastAsia="仿宋" w:cs="仿宋"/>
          <w:color w:val="auto"/>
          <w:sz w:val="21"/>
          <w:szCs w:val="21"/>
          <w:highlight w:val="none"/>
          <w:u w:val="single"/>
          <w:lang w:eastAsia="zh-CN"/>
        </w:rPr>
        <w:t xml:space="preserve"> 日</w:t>
      </w:r>
      <w:r>
        <w:rPr>
          <w:rFonts w:hint="eastAsia" w:ascii="仿宋" w:hAnsi="仿宋" w:eastAsia="仿宋" w:cs="仿宋"/>
          <w:color w:val="auto"/>
          <w:sz w:val="21"/>
          <w:szCs w:val="21"/>
          <w:highlight w:val="none"/>
        </w:rPr>
        <w:t>，每天上午00:00至12:00 ，下午12:00至23:59（北京时间，线上获取法定节假日均可，线下获取文件法定节假日除外）</w:t>
      </w:r>
    </w:p>
    <w:p w14:paraId="2D09E584">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地点（网址）：</w:t>
      </w:r>
      <w:r>
        <w:rPr>
          <w:rFonts w:hint="eastAsia" w:ascii="仿宋" w:hAnsi="仿宋" w:eastAsia="仿宋" w:cs="仿宋"/>
          <w:color w:val="auto"/>
          <w:sz w:val="21"/>
          <w:szCs w:val="21"/>
          <w:highlight w:val="none"/>
        </w:rPr>
        <w:t xml:space="preserve">政采云平台（https://www.zcygov.cn/） </w:t>
      </w:r>
    </w:p>
    <w:p w14:paraId="67DB9966">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方式：</w:t>
      </w:r>
      <w:r>
        <w:rPr>
          <w:rFonts w:hint="eastAsia" w:ascii="仿宋" w:hAnsi="仿宋" w:eastAsia="仿宋" w:cs="仿宋"/>
          <w:color w:val="auto"/>
          <w:sz w:val="21"/>
          <w:szCs w:val="21"/>
          <w:highlight w:val="none"/>
        </w:rPr>
        <w:t xml:space="preserve">供应商登录政采云平台https://www.zcygov.cn/在线申请获取采购文件（进入“项目采购”应用，在获取采购文件菜单中选择项目，申请获取采购文件）。 </w:t>
      </w:r>
    </w:p>
    <w:p w14:paraId="6E0CD1B3">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售价（元）：</w:t>
      </w:r>
      <w:r>
        <w:rPr>
          <w:rFonts w:hint="eastAsia" w:ascii="仿宋" w:hAnsi="仿宋" w:eastAsia="仿宋" w:cs="仿宋"/>
          <w:color w:val="auto"/>
          <w:sz w:val="21"/>
          <w:szCs w:val="21"/>
          <w:highlight w:val="none"/>
        </w:rPr>
        <w:t xml:space="preserve">0 </w:t>
      </w:r>
      <w:r>
        <w:rPr>
          <w:rFonts w:hint="eastAsia" w:ascii="仿宋" w:hAnsi="仿宋" w:eastAsia="仿宋" w:cs="仿宋"/>
          <w:color w:val="auto"/>
          <w:sz w:val="21"/>
          <w:szCs w:val="21"/>
          <w:highlight w:val="none"/>
        </w:rPr>
        <w:tab/>
      </w:r>
    </w:p>
    <w:p w14:paraId="47E8DF8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069E3B90">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提交投标文件截止时间：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2026年 4 月 1</w:t>
      </w:r>
      <w:r>
        <w:rPr>
          <w:rFonts w:hint="eastAsia" w:ascii="仿宋" w:hAnsi="仿宋" w:eastAsia="仿宋" w:cs="仿宋"/>
          <w:color w:val="auto"/>
          <w:sz w:val="21"/>
          <w:szCs w:val="21"/>
          <w:highlight w:val="none"/>
          <w:u w:val="single"/>
          <w:lang w:val="en-US" w:eastAsia="zh-CN"/>
        </w:rPr>
        <w:t>7</w:t>
      </w:r>
      <w:r>
        <w:rPr>
          <w:rFonts w:hint="eastAsia" w:ascii="仿宋" w:hAnsi="仿宋" w:eastAsia="仿宋" w:cs="仿宋"/>
          <w:color w:val="auto"/>
          <w:sz w:val="21"/>
          <w:szCs w:val="21"/>
          <w:highlight w:val="none"/>
          <w:u w:val="single"/>
          <w:lang w:eastAsia="zh-CN"/>
        </w:rPr>
        <w:t xml:space="preserve"> 日 9 点 00 分</w:t>
      </w:r>
      <w:r>
        <w:rPr>
          <w:rFonts w:hint="eastAsia" w:ascii="仿宋" w:hAnsi="仿宋" w:eastAsia="仿宋" w:cs="仿宋"/>
          <w:color w:val="auto"/>
          <w:sz w:val="21"/>
          <w:szCs w:val="21"/>
          <w:highlight w:val="none"/>
          <w:u w:val="single"/>
        </w:rPr>
        <w:t>00秒</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color w:val="auto"/>
          <w:sz w:val="21"/>
          <w:szCs w:val="21"/>
          <w:highlight w:val="none"/>
        </w:rPr>
        <w:t>（北京时间）</w:t>
      </w:r>
    </w:p>
    <w:p w14:paraId="545FF5B7">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投标地点（网址）：</w:t>
      </w:r>
      <w:r>
        <w:rPr>
          <w:rFonts w:hint="eastAsia" w:ascii="仿宋" w:hAnsi="仿宋" w:eastAsia="仿宋" w:cs="仿宋"/>
          <w:color w:val="auto"/>
          <w:sz w:val="21"/>
          <w:szCs w:val="21"/>
          <w:highlight w:val="none"/>
        </w:rPr>
        <w:t xml:space="preserve">政采云平台（https://www.zcygov.cn/） </w:t>
      </w:r>
    </w:p>
    <w:p w14:paraId="761062D7">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bCs/>
          <w:color w:val="auto"/>
          <w:sz w:val="21"/>
          <w:szCs w:val="21"/>
          <w:highlight w:val="none"/>
          <w:u w:val="single"/>
        </w:rPr>
      </w:pPr>
      <w:r>
        <w:rPr>
          <w:rFonts w:hint="eastAsia" w:ascii="仿宋" w:hAnsi="仿宋" w:eastAsia="仿宋" w:cs="仿宋"/>
          <w:b/>
          <w:color w:val="auto"/>
          <w:sz w:val="21"/>
          <w:szCs w:val="21"/>
          <w:highlight w:val="none"/>
        </w:rPr>
        <w:t>开标时间：</w:t>
      </w:r>
      <w:r>
        <w:rPr>
          <w:rFonts w:hint="eastAsia" w:ascii="仿宋" w:hAnsi="仿宋" w:eastAsia="仿宋" w:cs="仿宋"/>
          <w:color w:val="auto"/>
          <w:sz w:val="21"/>
          <w:szCs w:val="21"/>
          <w:highlight w:val="none"/>
          <w:u w:val="single"/>
          <w:lang w:eastAsia="zh-CN"/>
        </w:rPr>
        <w:t>2026年 4 月 1</w:t>
      </w:r>
      <w:r>
        <w:rPr>
          <w:rFonts w:hint="eastAsia" w:ascii="仿宋" w:hAnsi="仿宋" w:eastAsia="仿宋" w:cs="仿宋"/>
          <w:color w:val="auto"/>
          <w:sz w:val="21"/>
          <w:szCs w:val="21"/>
          <w:highlight w:val="none"/>
          <w:u w:val="single"/>
          <w:lang w:val="en-US" w:eastAsia="zh-CN"/>
        </w:rPr>
        <w:t>7</w:t>
      </w:r>
      <w:r>
        <w:rPr>
          <w:rFonts w:hint="eastAsia" w:ascii="仿宋" w:hAnsi="仿宋" w:eastAsia="仿宋" w:cs="仿宋"/>
          <w:color w:val="auto"/>
          <w:sz w:val="21"/>
          <w:szCs w:val="21"/>
          <w:highlight w:val="none"/>
          <w:u w:val="single"/>
          <w:lang w:eastAsia="zh-CN"/>
        </w:rPr>
        <w:t xml:space="preserve"> 日 9 点 00 分</w:t>
      </w:r>
      <w:r>
        <w:rPr>
          <w:rFonts w:hint="eastAsia" w:ascii="仿宋" w:hAnsi="仿宋" w:eastAsia="仿宋" w:cs="仿宋"/>
          <w:color w:val="auto"/>
          <w:sz w:val="21"/>
          <w:szCs w:val="21"/>
          <w:highlight w:val="none"/>
          <w:u w:val="single"/>
        </w:rPr>
        <w:t>00秒</w:t>
      </w:r>
      <w:r>
        <w:rPr>
          <w:rFonts w:hint="eastAsia" w:ascii="仿宋" w:hAnsi="仿宋" w:eastAsia="仿宋" w:cs="仿宋"/>
          <w:bCs/>
          <w:color w:val="auto"/>
          <w:sz w:val="21"/>
          <w:szCs w:val="21"/>
          <w:highlight w:val="none"/>
          <w:u w:val="single"/>
        </w:rPr>
        <w:t xml:space="preserve">  </w:t>
      </w:r>
    </w:p>
    <w:p w14:paraId="265D8E82">
      <w:pPr>
        <w:keepNext w:val="0"/>
        <w:keepLines w:val="0"/>
        <w:pageBreakBefore w:val="0"/>
        <w:kinsoku/>
        <w:wordWrap/>
        <w:overflowPunct/>
        <w:topLinePunct w:val="0"/>
        <w:autoSpaceDE/>
        <w:autoSpaceDN/>
        <w:bidi w:val="0"/>
        <w:adjustRightInd w:val="0"/>
        <w:snapToGrid/>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开标地点（网址）：</w:t>
      </w:r>
      <w:r>
        <w:rPr>
          <w:rFonts w:hint="eastAsia" w:ascii="仿宋" w:hAnsi="仿宋" w:eastAsia="仿宋" w:cs="仿宋"/>
          <w:color w:val="auto"/>
          <w:sz w:val="21"/>
          <w:szCs w:val="21"/>
          <w:highlight w:val="none"/>
        </w:rPr>
        <w:t>政采云平台（https://www.zcygov.cn/）</w:t>
      </w:r>
    </w:p>
    <w:p w14:paraId="73CFAE1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五、公告期限 </w:t>
      </w:r>
    </w:p>
    <w:p w14:paraId="51B30BB4">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自本公告发布之日起5个工作日。</w:t>
      </w:r>
    </w:p>
    <w:p w14:paraId="42C5462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6C475EE6">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1FA895D">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color w:val="auto"/>
          <w:sz w:val="21"/>
          <w:szCs w:val="21"/>
          <w:highlight w:val="none"/>
          <w:lang w:val="en-US" w:eastAsia="zh-CN"/>
        </w:rPr>
        <w:t>政务</w:t>
      </w:r>
      <w:r>
        <w:rPr>
          <w:rFonts w:hint="eastAsia" w:ascii="仿宋" w:hAnsi="仿宋" w:eastAsia="仿宋" w:cs="仿宋"/>
          <w:color w:val="auto"/>
          <w:sz w:val="21"/>
          <w:szCs w:val="21"/>
          <w:highlight w:val="none"/>
        </w:rPr>
        <w:t>服务网-政府采购投诉处理-在线办理。</w:t>
      </w:r>
    </w:p>
    <w:p w14:paraId="5DD1E8F1">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本项目招标文件中的项目编号与浙江政府采购网招标公告中的项目编号均指向同一次采购活动，具有同等效力（如：某招标文件中项目编号为“</w:t>
      </w:r>
      <w:r>
        <w:rPr>
          <w:rFonts w:hint="eastAsia" w:ascii="仿宋" w:hAnsi="仿宋" w:eastAsia="仿宋" w:cs="仿宋"/>
          <w:color w:val="auto"/>
          <w:szCs w:val="21"/>
          <w:highlight w:val="none"/>
          <w:lang w:eastAsia="zh-CN"/>
        </w:rPr>
        <w:t>YHDL-HZ-CG2026007</w:t>
      </w:r>
      <w:r>
        <w:rPr>
          <w:rFonts w:hint="eastAsia" w:ascii="仿宋" w:hAnsi="仿宋" w:eastAsia="仿宋" w:cs="仿宋"/>
          <w:color w:val="auto"/>
          <w:sz w:val="21"/>
          <w:szCs w:val="21"/>
          <w:highlight w:val="none"/>
        </w:rPr>
        <w:t>”，浙江政府采购网招标公告中的项目编号为“330100252020320000012-</w:t>
      </w:r>
      <w:r>
        <w:rPr>
          <w:rFonts w:hint="eastAsia" w:ascii="仿宋" w:hAnsi="仿宋" w:eastAsia="仿宋" w:cs="仿宋"/>
          <w:color w:val="auto"/>
          <w:szCs w:val="21"/>
          <w:highlight w:val="none"/>
          <w:lang w:eastAsia="zh-CN"/>
        </w:rPr>
        <w:t>YHDL-HZ-CG2026007</w:t>
      </w:r>
      <w:r>
        <w:rPr>
          <w:rFonts w:hint="eastAsia" w:ascii="仿宋" w:hAnsi="仿宋" w:eastAsia="仿宋" w:cs="仿宋"/>
          <w:color w:val="auto"/>
          <w:sz w:val="21"/>
          <w:szCs w:val="21"/>
          <w:highlight w:val="none"/>
        </w:rPr>
        <w:t>”，两者在采购活动中具有同等效力）。</w:t>
      </w:r>
    </w:p>
    <w:p w14:paraId="271A22D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32395D87">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1.采购人信息</w:t>
      </w:r>
    </w:p>
    <w:p w14:paraId="3621D60A">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lang w:eastAsia="zh-CN"/>
        </w:rPr>
        <w:t>杭州市公安局西湖风景名胜区分局</w:t>
      </w:r>
      <w:r>
        <w:rPr>
          <w:rFonts w:hint="eastAsia" w:ascii="仿宋" w:hAnsi="仿宋" w:eastAsia="仿宋" w:cs="仿宋"/>
          <w:color w:val="auto"/>
          <w:sz w:val="21"/>
          <w:szCs w:val="21"/>
          <w:highlight w:val="none"/>
        </w:rPr>
        <w:t xml:space="preserve"> </w:t>
      </w:r>
    </w:p>
    <w:p w14:paraId="48C27A6F">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 杭州市虎跑路32号</w:t>
      </w:r>
    </w:p>
    <w:p w14:paraId="4876691F">
      <w:pPr>
        <w:keepNext w:val="0"/>
        <w:keepLines w:val="0"/>
        <w:pageBreakBefore w:val="0"/>
        <w:kinsoku/>
        <w:wordWrap/>
        <w:overflowPunct/>
        <w:topLinePunct w:val="0"/>
        <w:autoSpaceDE/>
        <w:autoSpaceDN/>
        <w:bidi w:val="0"/>
        <w:adjustRightInd w:val="0"/>
        <w:snapToGrid/>
        <w:spacing w:line="360" w:lineRule="auto"/>
        <w:ind w:left="420" w:leftChars="20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    真： /</w:t>
      </w:r>
    </w:p>
    <w:p w14:paraId="6755028E">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项目联系人（询问）：陈女士 </w:t>
      </w:r>
      <w:bookmarkStart w:id="414" w:name="_GoBack"/>
      <w:bookmarkEnd w:id="414"/>
    </w:p>
    <w:p w14:paraId="12489048">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项目联系方式（询问）：</w:t>
      </w:r>
      <w:r>
        <w:rPr>
          <w:rFonts w:hint="eastAsia" w:ascii="仿宋" w:hAnsi="仿宋" w:eastAsia="仿宋" w:cs="仿宋"/>
          <w:color w:val="auto"/>
          <w:szCs w:val="21"/>
          <w:highlight w:val="none"/>
        </w:rPr>
        <w:t>0571-87296509</w:t>
      </w:r>
      <w:r>
        <w:rPr>
          <w:rFonts w:hint="eastAsia" w:ascii="仿宋" w:hAnsi="仿宋" w:eastAsia="仿宋" w:cs="仿宋"/>
          <w:color w:val="auto"/>
          <w:sz w:val="21"/>
          <w:szCs w:val="21"/>
          <w:highlight w:val="none"/>
        </w:rPr>
        <w:t xml:space="preserve"> </w:t>
      </w:r>
    </w:p>
    <w:p w14:paraId="5A9A9FFF">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质疑联系人：</w:t>
      </w:r>
      <w:r>
        <w:rPr>
          <w:rFonts w:hint="eastAsia" w:ascii="仿宋" w:hAnsi="仿宋" w:eastAsia="仿宋" w:cs="仿宋"/>
          <w:color w:val="auto"/>
          <w:szCs w:val="21"/>
          <w:highlight w:val="none"/>
        </w:rPr>
        <w:t>袁女士</w:t>
      </w:r>
      <w:r>
        <w:rPr>
          <w:rFonts w:hint="eastAsia" w:ascii="仿宋" w:hAnsi="仿宋" w:eastAsia="仿宋" w:cs="仿宋"/>
          <w:color w:val="auto"/>
          <w:sz w:val="21"/>
          <w:szCs w:val="21"/>
          <w:highlight w:val="none"/>
        </w:rPr>
        <w:t xml:space="preserve"> </w:t>
      </w:r>
    </w:p>
    <w:p w14:paraId="6D665F3C">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质疑联系方式：</w:t>
      </w:r>
      <w:r>
        <w:rPr>
          <w:rFonts w:ascii="仿宋" w:hAnsi="仿宋" w:eastAsia="仿宋" w:cs="仿宋"/>
          <w:color w:val="auto"/>
          <w:szCs w:val="21"/>
          <w:highlight w:val="none"/>
        </w:rPr>
        <w:t>0571-87285590</w:t>
      </w:r>
      <w:r>
        <w:rPr>
          <w:rFonts w:hint="eastAsia" w:ascii="仿宋" w:hAnsi="仿宋" w:eastAsia="仿宋" w:cs="仿宋"/>
          <w:color w:val="auto"/>
          <w:sz w:val="21"/>
          <w:szCs w:val="21"/>
          <w:highlight w:val="none"/>
          <w:lang w:val="en-US" w:eastAsia="zh-CN"/>
        </w:rPr>
        <w:t xml:space="preserve"> （请通过以下路径在线提起质疑：政采云-项目采购-询问质疑投诉-质疑列表）</w:t>
      </w:r>
    </w:p>
    <w:p w14:paraId="736D290F">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2.采购代理机构信息 </w:t>
      </w:r>
    </w:p>
    <w:p w14:paraId="13F42956">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Cs w:val="21"/>
          <w:highlight w:val="none"/>
        </w:rPr>
        <w:t>耀华建设管理有限公司</w:t>
      </w:r>
    </w:p>
    <w:p w14:paraId="3FE6B2E9">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r>
        <w:rPr>
          <w:rFonts w:hint="eastAsia" w:ascii="仿宋" w:hAnsi="仿宋" w:eastAsia="仿宋" w:cs="仿宋"/>
          <w:color w:val="auto"/>
          <w:szCs w:val="21"/>
          <w:highlight w:val="none"/>
        </w:rPr>
        <w:t>杭州市拱墅区东新街道费家塘路588号8号楼208室</w:t>
      </w:r>
    </w:p>
    <w:p w14:paraId="6C2A32CA">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传    真： /</w:t>
      </w:r>
    </w:p>
    <w:p w14:paraId="6DB886D1">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项目联系人（询问）：</w:t>
      </w:r>
      <w:r>
        <w:rPr>
          <w:rFonts w:hint="eastAsia" w:ascii="仿宋" w:hAnsi="仿宋" w:eastAsia="仿宋" w:cs="仿宋"/>
          <w:color w:val="auto"/>
          <w:szCs w:val="21"/>
          <w:highlight w:val="none"/>
        </w:rPr>
        <w:t>张亮、姜伟靖</w:t>
      </w:r>
      <w:r>
        <w:rPr>
          <w:rFonts w:hint="eastAsia" w:ascii="仿宋" w:hAnsi="仿宋" w:eastAsia="仿宋" w:cs="仿宋"/>
          <w:color w:val="auto"/>
          <w:sz w:val="21"/>
          <w:szCs w:val="21"/>
          <w:highlight w:val="none"/>
        </w:rPr>
        <w:t xml:space="preserve"> </w:t>
      </w:r>
    </w:p>
    <w:p w14:paraId="72D058EC">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项目联系方式（询问）：</w:t>
      </w:r>
      <w:r>
        <w:rPr>
          <w:rFonts w:hint="eastAsia" w:ascii="仿宋" w:hAnsi="仿宋" w:eastAsia="仿宋" w:cs="仿宋"/>
          <w:color w:val="auto"/>
          <w:szCs w:val="21"/>
          <w:highlight w:val="none"/>
        </w:rPr>
        <w:t>15356672688、0571-88801785</w:t>
      </w:r>
    </w:p>
    <w:p w14:paraId="7E894ACA">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xml:space="preserve">    质疑联系人： </w:t>
      </w:r>
      <w:r>
        <w:rPr>
          <w:rFonts w:hint="eastAsia" w:ascii="仿宋" w:hAnsi="仿宋" w:eastAsia="仿宋" w:cs="仿宋"/>
          <w:color w:val="auto"/>
          <w:szCs w:val="21"/>
          <w:highlight w:val="none"/>
        </w:rPr>
        <w:t>吴女士</w:t>
      </w:r>
    </w:p>
    <w:p w14:paraId="4EB51998">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xml:space="preserve">    质疑联系方式：</w:t>
      </w:r>
      <w:r>
        <w:rPr>
          <w:rFonts w:hint="eastAsia" w:ascii="仿宋" w:hAnsi="仿宋" w:eastAsia="仿宋" w:cs="仿宋"/>
          <w:color w:val="auto"/>
          <w:szCs w:val="21"/>
          <w:highlight w:val="none"/>
        </w:rPr>
        <w:t>0571-87990912、13867429286</w:t>
      </w:r>
      <w:r>
        <w:rPr>
          <w:rFonts w:hint="eastAsia" w:ascii="仿宋" w:hAnsi="仿宋" w:eastAsia="仿宋" w:cs="仿宋"/>
          <w:color w:val="auto"/>
          <w:sz w:val="21"/>
          <w:szCs w:val="21"/>
          <w:highlight w:val="none"/>
          <w:lang w:val="en-US" w:eastAsia="zh-CN"/>
        </w:rPr>
        <w:t>（请通过以下路径在线提起质疑：政采云-项目采购-询问质疑投诉-质疑列表）</w:t>
      </w:r>
    </w:p>
    <w:p w14:paraId="28BC9DFB">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3.同级政府采购监督管理部门 </w:t>
      </w:r>
    </w:p>
    <w:p w14:paraId="2BA8A4DA">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名    称：杭州西湖风景名胜区管理委员会 /浙江省政府采购行政裁决服务中心（杭州）</w:t>
      </w:r>
    </w:p>
    <w:p w14:paraId="34CD3B00">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地    址：</w:t>
      </w:r>
      <w:r>
        <w:rPr>
          <w:rFonts w:hint="eastAsia" w:ascii="仿宋" w:hAnsi="仿宋" w:eastAsia="仿宋" w:cs="仿宋"/>
          <w:i w:val="0"/>
          <w:caps w:val="0"/>
          <w:color w:val="auto"/>
          <w:spacing w:val="0"/>
          <w:sz w:val="21"/>
          <w:szCs w:val="21"/>
          <w:highlight w:val="none"/>
          <w:lang w:eastAsia="zh-CN"/>
        </w:rPr>
        <w:t>杭州市上城区清泰街549号城建综合大楼11楼</w:t>
      </w:r>
      <w:r>
        <w:rPr>
          <w:rFonts w:hint="eastAsia" w:ascii="仿宋" w:hAnsi="仿宋" w:eastAsia="仿宋" w:cs="仿宋"/>
          <w:i w:val="0"/>
          <w:caps w:val="0"/>
          <w:color w:val="auto"/>
          <w:spacing w:val="0"/>
          <w:sz w:val="21"/>
          <w:szCs w:val="21"/>
          <w:highlight w:val="none"/>
        </w:rPr>
        <w:t>（快递仅限ems或顺丰）</w:t>
      </w:r>
      <w:r>
        <w:rPr>
          <w:rFonts w:hint="eastAsia" w:ascii="仿宋" w:hAnsi="仿宋" w:eastAsia="仿宋" w:cs="仿宋"/>
          <w:color w:val="auto"/>
          <w:sz w:val="21"/>
          <w:szCs w:val="21"/>
          <w:highlight w:val="none"/>
        </w:rPr>
        <w:t xml:space="preserve"> </w:t>
      </w:r>
    </w:p>
    <w:p w14:paraId="1913FCB0">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传    真： /</w:t>
      </w:r>
    </w:p>
    <w:p w14:paraId="18CE0A5E">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联系人 ：朱女士、王女士</w:t>
      </w:r>
    </w:p>
    <w:p w14:paraId="6C67686F">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监督投诉电话： </w:t>
      </w:r>
      <w:r>
        <w:rPr>
          <w:rFonts w:hint="eastAsia" w:ascii="仿宋" w:hAnsi="仿宋" w:eastAsia="仿宋" w:cs="仿宋"/>
          <w:i w:val="0"/>
          <w:caps w:val="0"/>
          <w:color w:val="auto"/>
          <w:spacing w:val="0"/>
          <w:sz w:val="21"/>
          <w:szCs w:val="21"/>
          <w:highlight w:val="none"/>
        </w:rPr>
        <w:t>0571-8</w:t>
      </w:r>
      <w:r>
        <w:rPr>
          <w:rFonts w:hint="eastAsia" w:ascii="仿宋" w:hAnsi="仿宋" w:eastAsia="仿宋" w:cs="仿宋"/>
          <w:i w:val="0"/>
          <w:caps w:val="0"/>
          <w:color w:val="auto"/>
          <w:spacing w:val="0"/>
          <w:sz w:val="21"/>
          <w:szCs w:val="21"/>
          <w:highlight w:val="none"/>
          <w:lang w:val="en-US" w:eastAsia="zh-CN"/>
        </w:rPr>
        <w:t>7227671,0571-87800218</w:t>
      </w:r>
      <w:r>
        <w:rPr>
          <w:rFonts w:hint="eastAsia" w:ascii="仿宋" w:hAnsi="仿宋" w:eastAsia="仿宋" w:cs="仿宋"/>
          <w:color w:val="auto"/>
          <w:sz w:val="21"/>
          <w:szCs w:val="21"/>
          <w:highlight w:val="none"/>
        </w:rPr>
        <w:t xml:space="preserve">   </w:t>
      </w:r>
    </w:p>
    <w:p w14:paraId="048AFEC4">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p>
    <w:p w14:paraId="013885B5">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若对项目采购电子交易系统操作有疑问，可登录政采云（https://www.zcygov.cn/），点击右侧咨询小采，获取采小蜜智能服务管家帮助，或拨打政采云服务热线</w:t>
      </w:r>
      <w:r>
        <w:rPr>
          <w:rFonts w:hint="eastAsia" w:ascii="仿宋" w:hAnsi="仿宋" w:eastAsia="仿宋" w:cs="仿宋"/>
          <w:color w:val="auto"/>
          <w:sz w:val="21"/>
          <w:szCs w:val="21"/>
          <w:highlight w:val="none"/>
          <w:shd w:val="clear" w:color="auto" w:fill="FFFFFF"/>
        </w:rPr>
        <w:t>95763</w:t>
      </w:r>
      <w:r>
        <w:rPr>
          <w:rFonts w:hint="eastAsia" w:ascii="仿宋" w:hAnsi="仿宋" w:eastAsia="仿宋" w:cs="仿宋"/>
          <w:color w:val="auto"/>
          <w:sz w:val="21"/>
          <w:szCs w:val="21"/>
          <w:highlight w:val="none"/>
        </w:rPr>
        <w:t>获取热线服务帮助。</w:t>
      </w:r>
    </w:p>
    <w:p w14:paraId="6FEA0ADD">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CA问题联系电话（人工）：汇信CA 400-888-4636；天谷CA 400-087-8198。</w:t>
      </w:r>
    </w:p>
    <w:p w14:paraId="09ABF3B5">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698DECB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第二部分</w:t>
      </w:r>
      <w:bookmarkEnd w:id="8"/>
      <w:r>
        <w:rPr>
          <w:rFonts w:hint="eastAsia" w:ascii="仿宋" w:hAnsi="仿宋" w:eastAsia="仿宋" w:cs="仿宋"/>
          <w:b/>
          <w:color w:val="auto"/>
          <w:sz w:val="36"/>
          <w:szCs w:val="36"/>
          <w:highlight w:val="none"/>
        </w:rPr>
        <w:t xml:space="preserve"> 投标人须知</w:t>
      </w:r>
      <w:bookmarkEnd w:id="9"/>
    </w:p>
    <w:p w14:paraId="0B70E64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前附表</w:t>
      </w:r>
    </w:p>
    <w:tbl>
      <w:tblPr>
        <w:tblStyle w:val="63"/>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69"/>
        <w:gridCol w:w="1509"/>
        <w:gridCol w:w="6943"/>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8" w:hRule="atLeast"/>
        </w:trPr>
        <w:tc>
          <w:tcPr>
            <w:tcW w:w="367" w:type="pct"/>
            <w:tcBorders>
              <w:tl2br w:val="nil"/>
              <w:tr2bl w:val="nil"/>
            </w:tcBorders>
            <w:vAlign w:val="center"/>
          </w:tcPr>
          <w:p w14:paraId="70794909">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827" w:type="pct"/>
            <w:tcBorders>
              <w:tl2br w:val="nil"/>
              <w:tr2bl w:val="nil"/>
            </w:tcBorders>
            <w:vAlign w:val="center"/>
          </w:tcPr>
          <w:p w14:paraId="6566D40A">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事项</w:t>
            </w:r>
          </w:p>
        </w:tc>
        <w:tc>
          <w:tcPr>
            <w:tcW w:w="3805" w:type="pct"/>
            <w:tcBorders>
              <w:tl2br w:val="nil"/>
              <w:tr2bl w:val="nil"/>
            </w:tcBorders>
            <w:vAlign w:val="center"/>
          </w:tcPr>
          <w:p w14:paraId="7220EB7F">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367" w:type="pct"/>
            <w:tcBorders>
              <w:tl2br w:val="nil"/>
              <w:tr2bl w:val="nil"/>
            </w:tcBorders>
            <w:vAlign w:val="center"/>
          </w:tcPr>
          <w:p w14:paraId="650772EC">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827" w:type="pct"/>
            <w:tcBorders>
              <w:tl2br w:val="nil"/>
              <w:tr2bl w:val="nil"/>
            </w:tcBorders>
            <w:vAlign w:val="center"/>
          </w:tcPr>
          <w:p w14:paraId="5BDB08AF">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项目属性</w:t>
            </w:r>
          </w:p>
        </w:tc>
        <w:tc>
          <w:tcPr>
            <w:tcW w:w="3805" w:type="pct"/>
            <w:tcBorders>
              <w:tl2br w:val="nil"/>
              <w:tr2bl w:val="nil"/>
            </w:tcBorders>
            <w:vAlign w:val="center"/>
          </w:tcPr>
          <w:p w14:paraId="7A2D5A96">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367" w:type="pct"/>
            <w:tcBorders>
              <w:tl2br w:val="nil"/>
              <w:tr2bl w:val="nil"/>
            </w:tcBorders>
            <w:vAlign w:val="center"/>
          </w:tcPr>
          <w:p w14:paraId="28853EC0">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827" w:type="pct"/>
            <w:tcBorders>
              <w:tl2br w:val="nil"/>
              <w:tr2bl w:val="nil"/>
            </w:tcBorders>
            <w:vAlign w:val="center"/>
          </w:tcPr>
          <w:p w14:paraId="607886C1">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采购标的及其对应的中小企业划分标准所属行业</w:t>
            </w:r>
          </w:p>
        </w:tc>
        <w:tc>
          <w:tcPr>
            <w:tcW w:w="3805" w:type="pct"/>
            <w:tcBorders>
              <w:tl2br w:val="nil"/>
              <w:tr2bl w:val="nil"/>
            </w:tcBorders>
            <w:vAlign w:val="center"/>
          </w:tcPr>
          <w:p w14:paraId="48EA89D5">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p>
          <w:p w14:paraId="3D2F0305">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（1）标的：</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kern w:val="0"/>
                <w:szCs w:val="21"/>
                <w:highlight w:val="none"/>
                <w:u w:val="single"/>
                <w:lang w:eastAsia="zh-CN"/>
              </w:rPr>
              <w:t>景区公安分局食堂运行管理项目</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，属于</w:t>
            </w:r>
            <w:r>
              <w:rPr>
                <w:rFonts w:hint="eastAsia" w:ascii="仿宋" w:hAnsi="仿宋" w:eastAsia="仿宋" w:cs="仿宋"/>
                <w:b/>
                <w:bCs/>
                <w:color w:val="auto"/>
                <w:kern w:val="0"/>
                <w:szCs w:val="21"/>
                <w:highlight w:val="none"/>
                <w:u w:val="single"/>
                <w:lang w:val="en-US" w:eastAsia="zh-CN"/>
              </w:rPr>
              <w:t>（十五）租赁和商务服务业</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行业；</w:t>
            </w:r>
          </w:p>
          <w:p w14:paraId="77050E64">
            <w:pPr>
              <w:pStyle w:val="24"/>
              <w:ind w:left="0" w:leftChars="0" w:firstLine="218" w:firstLineChars="104"/>
              <w:rPr>
                <w:rFonts w:hint="eastAsia" w:ascii="仿宋" w:hAnsi="仿宋" w:eastAsia="仿宋" w:cs="仿宋"/>
                <w:color w:val="auto"/>
                <w:kern w:val="0"/>
                <w:sz w:val="21"/>
                <w:highlight w:val="none"/>
                <w:u w:val="single"/>
                <w:lang w:val="en-US"/>
              </w:rPr>
            </w:pPr>
            <w:r>
              <w:rPr>
                <w:rFonts w:hint="eastAsia" w:ascii="仿宋" w:hAnsi="仿宋" w:eastAsia="仿宋" w:cs="仿宋"/>
                <w:color w:val="auto"/>
                <w:kern w:val="0"/>
                <w:sz w:val="21"/>
                <w:highlight w:val="none"/>
                <w:u w:val="single"/>
                <w:lang w:val="en-US"/>
              </w:rPr>
              <w:t>根据《关于印发中小企业划型标准规定的通知》（工信部联企业〔2011〕300号）第四条规定：</w:t>
            </w:r>
            <w:r>
              <w:rPr>
                <w:rFonts w:hint="eastAsia" w:ascii="仿宋" w:hAnsi="仿宋" w:eastAsia="仿宋" w:cs="仿宋"/>
                <w:color w:val="auto"/>
                <w:kern w:val="0"/>
                <w:sz w:val="21"/>
                <w:highlight w:val="none"/>
                <w:u w:val="single"/>
                <w:lang w:val="en-US" w:eastAsia="zh-CN"/>
              </w:rPr>
              <w:t>（十五）租赁和商务服务业</w:t>
            </w:r>
            <w:r>
              <w:rPr>
                <w:rFonts w:hint="eastAsia" w:ascii="仿宋" w:hAnsi="仿宋" w:eastAsia="仿宋" w:cs="仿宋"/>
                <w:color w:val="auto"/>
                <w:kern w:val="0"/>
                <w:sz w:val="21"/>
                <w:highlight w:val="none"/>
                <w:u w:val="single"/>
                <w:lang w:val="en-US"/>
              </w:rPr>
              <w:t>。从业人员300人以下或资产总额120000万元以下的为中小微型企业。其中，</w:t>
            </w:r>
          </w:p>
          <w:p w14:paraId="4A73BE73">
            <w:pPr>
              <w:pStyle w:val="24"/>
              <w:ind w:left="0" w:leftChars="0" w:firstLine="218" w:firstLineChars="104"/>
              <w:rPr>
                <w:rFonts w:hint="eastAsia" w:ascii="仿宋" w:hAnsi="仿宋" w:eastAsia="仿宋" w:cs="仿宋"/>
                <w:color w:val="auto"/>
                <w:kern w:val="0"/>
                <w:sz w:val="21"/>
                <w:highlight w:val="none"/>
                <w:u w:val="single"/>
                <w:lang w:val="en-US"/>
              </w:rPr>
            </w:pPr>
            <w:r>
              <w:rPr>
                <w:rFonts w:hint="eastAsia" w:ascii="仿宋" w:hAnsi="仿宋" w:eastAsia="仿宋" w:cs="仿宋"/>
                <w:color w:val="auto"/>
                <w:kern w:val="0"/>
                <w:sz w:val="21"/>
                <w:highlight w:val="none"/>
                <w:u w:val="single"/>
                <w:lang w:val="en-US"/>
              </w:rPr>
              <w:t>从业人员100人及以上，</w:t>
            </w:r>
            <w:r>
              <w:rPr>
                <w:rFonts w:hint="eastAsia" w:ascii="仿宋" w:hAnsi="仿宋" w:eastAsia="仿宋" w:cs="仿宋"/>
                <w:b/>
                <w:bCs/>
                <w:color w:val="auto"/>
                <w:kern w:val="0"/>
                <w:sz w:val="21"/>
                <w:highlight w:val="none"/>
                <w:u w:val="single"/>
                <w:lang w:val="en-US"/>
              </w:rPr>
              <w:t>且</w:t>
            </w:r>
            <w:r>
              <w:rPr>
                <w:rFonts w:hint="eastAsia" w:ascii="仿宋" w:hAnsi="仿宋" w:eastAsia="仿宋" w:cs="仿宋"/>
                <w:color w:val="auto"/>
                <w:kern w:val="0"/>
                <w:sz w:val="21"/>
                <w:highlight w:val="none"/>
                <w:u w:val="single"/>
                <w:lang w:val="en-US"/>
              </w:rPr>
              <w:t>资产总额8000万元及以上的为中型企业；</w:t>
            </w:r>
          </w:p>
          <w:p w14:paraId="638CB9BA">
            <w:pPr>
              <w:pStyle w:val="24"/>
              <w:ind w:left="0" w:leftChars="0" w:firstLine="218" w:firstLineChars="104"/>
              <w:rPr>
                <w:rFonts w:hint="eastAsia" w:ascii="仿宋" w:hAnsi="仿宋" w:eastAsia="仿宋" w:cs="仿宋"/>
                <w:color w:val="auto"/>
                <w:kern w:val="0"/>
                <w:sz w:val="21"/>
                <w:highlight w:val="none"/>
                <w:u w:val="single"/>
                <w:lang w:val="en-US"/>
              </w:rPr>
            </w:pPr>
            <w:r>
              <w:rPr>
                <w:rFonts w:hint="eastAsia" w:ascii="仿宋" w:hAnsi="仿宋" w:eastAsia="仿宋" w:cs="仿宋"/>
                <w:color w:val="auto"/>
                <w:kern w:val="0"/>
                <w:sz w:val="21"/>
                <w:highlight w:val="none"/>
                <w:u w:val="single"/>
                <w:lang w:val="en-US"/>
              </w:rPr>
              <w:t>从业人员10人及以上，</w:t>
            </w:r>
            <w:r>
              <w:rPr>
                <w:rFonts w:hint="eastAsia" w:ascii="仿宋" w:hAnsi="仿宋" w:eastAsia="仿宋" w:cs="仿宋"/>
                <w:b/>
                <w:bCs/>
                <w:color w:val="auto"/>
                <w:kern w:val="0"/>
                <w:sz w:val="21"/>
                <w:highlight w:val="none"/>
                <w:u w:val="single"/>
                <w:lang w:val="en-US"/>
              </w:rPr>
              <w:t>且</w:t>
            </w:r>
            <w:r>
              <w:rPr>
                <w:rFonts w:hint="eastAsia" w:ascii="仿宋" w:hAnsi="仿宋" w:eastAsia="仿宋" w:cs="仿宋"/>
                <w:color w:val="auto"/>
                <w:kern w:val="0"/>
                <w:sz w:val="21"/>
                <w:highlight w:val="none"/>
                <w:u w:val="single"/>
                <w:lang w:val="en-US"/>
              </w:rPr>
              <w:t>资产总额100万元及以上的为小型企业；</w:t>
            </w:r>
          </w:p>
          <w:p w14:paraId="6C8E608A">
            <w:pPr>
              <w:pStyle w:val="4"/>
              <w:pageBreakBefore w:val="0"/>
              <w:kinsoku/>
              <w:wordWrap/>
              <w:overflowPunct/>
              <w:topLinePunct w:val="0"/>
              <w:bidi w:val="0"/>
              <w:snapToGrid w:val="0"/>
              <w:spacing w:line="360" w:lineRule="auto"/>
              <w:ind w:left="0" w:leftChars="0" w:firstLine="218" w:firstLineChars="104"/>
              <w:rPr>
                <w:rFonts w:hint="eastAsia" w:ascii="仿宋" w:hAnsi="仿宋" w:eastAsia="仿宋" w:cs="仿宋"/>
                <w:color w:val="auto"/>
                <w:sz w:val="21"/>
                <w:szCs w:val="21"/>
                <w:highlight w:val="none"/>
                <w:lang w:val="en-US"/>
              </w:rPr>
            </w:pPr>
            <w:r>
              <w:rPr>
                <w:rFonts w:hint="eastAsia" w:ascii="仿宋" w:hAnsi="仿宋" w:eastAsia="仿宋" w:cs="仿宋"/>
                <w:b w:val="0"/>
                <w:bCs w:val="0"/>
                <w:color w:val="auto"/>
                <w:kern w:val="0"/>
                <w:sz w:val="21"/>
                <w:highlight w:val="none"/>
                <w:u w:val="single"/>
                <w:lang w:val="en-US"/>
              </w:rPr>
              <w:t>从业人员10人以下</w:t>
            </w:r>
            <w:r>
              <w:rPr>
                <w:rFonts w:hint="eastAsia" w:ascii="仿宋" w:hAnsi="仿宋" w:eastAsia="仿宋" w:cs="仿宋"/>
                <w:b/>
                <w:bCs/>
                <w:color w:val="auto"/>
                <w:kern w:val="0"/>
                <w:sz w:val="21"/>
                <w:highlight w:val="none"/>
                <w:u w:val="single"/>
                <w:lang w:val="en-US"/>
              </w:rPr>
              <w:t>或</w:t>
            </w:r>
            <w:r>
              <w:rPr>
                <w:rFonts w:hint="eastAsia" w:ascii="仿宋" w:hAnsi="仿宋" w:eastAsia="仿宋" w:cs="仿宋"/>
                <w:b w:val="0"/>
                <w:bCs w:val="0"/>
                <w:color w:val="auto"/>
                <w:kern w:val="0"/>
                <w:sz w:val="21"/>
                <w:highlight w:val="none"/>
                <w:u w:val="single"/>
                <w:lang w:val="en-US"/>
              </w:rPr>
              <w:t>资产总额100万元以下的为微型企业。</w:t>
            </w:r>
          </w:p>
          <w:p w14:paraId="3F85909E">
            <w:pPr>
              <w:pageBreakBefore w:val="0"/>
              <w:kinsoku/>
              <w:wordWrap/>
              <w:overflowPunct/>
              <w:topLinePunct w:val="0"/>
              <w:bidi w:val="0"/>
              <w:snapToGrid w:val="0"/>
              <w:spacing w:line="360" w:lineRule="auto"/>
              <w:ind w:left="0" w:leftChars="0" w:firstLine="218" w:firstLineChars="104"/>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注：</w:t>
            </w:r>
            <w:r>
              <w:rPr>
                <w:rFonts w:hint="eastAsia" w:ascii="仿宋" w:hAnsi="仿宋" w:eastAsia="仿宋" w:cs="仿宋"/>
                <w:b w:val="0"/>
                <w:color w:val="auto"/>
                <w:sz w:val="21"/>
                <w:szCs w:val="21"/>
                <w:highlight w:val="none"/>
              </w:rPr>
              <w:t>中小企业</w:t>
            </w:r>
            <w:r>
              <w:rPr>
                <w:rFonts w:hint="eastAsia" w:ascii="仿宋" w:hAnsi="仿宋" w:eastAsia="仿宋" w:cs="仿宋"/>
                <w:b w:val="0"/>
                <w:color w:val="auto"/>
                <w:sz w:val="21"/>
                <w:szCs w:val="21"/>
                <w:highlight w:val="none"/>
                <w:lang w:val="en-US" w:eastAsia="zh-CN"/>
              </w:rPr>
              <w:t>划型标准详见</w:t>
            </w:r>
            <w:r>
              <w:rPr>
                <w:rFonts w:hint="eastAsia" w:ascii="仿宋" w:hAnsi="仿宋" w:eastAsia="仿宋" w:cs="仿宋"/>
                <w:b w:val="0"/>
                <w:color w:val="auto"/>
                <w:sz w:val="21"/>
                <w:szCs w:val="21"/>
                <w:highlight w:val="none"/>
              </w:rPr>
              <w:t>附件</w:t>
            </w:r>
            <w:r>
              <w:rPr>
                <w:rFonts w:hint="eastAsia" w:ascii="仿宋" w:hAnsi="仿宋" w:eastAsia="仿宋" w:cs="仿宋"/>
                <w:b w:val="0"/>
                <w:color w:val="auto"/>
                <w:sz w:val="21"/>
                <w:szCs w:val="21"/>
                <w:highlight w:val="none"/>
                <w:lang w:val="en-US" w:eastAsia="zh-CN"/>
              </w:rPr>
              <w:t>8。</w:t>
            </w:r>
          </w:p>
          <w:p w14:paraId="56D5A91E">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lang w:val="en-US" w:eastAsia="zh-CN"/>
              </w:rPr>
            </w:pP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92" w:hRule="atLeast"/>
        </w:trPr>
        <w:tc>
          <w:tcPr>
            <w:tcW w:w="367" w:type="pct"/>
            <w:tcBorders>
              <w:tl2br w:val="nil"/>
              <w:tr2bl w:val="nil"/>
            </w:tcBorders>
            <w:vAlign w:val="center"/>
          </w:tcPr>
          <w:p w14:paraId="2C7FFBF2">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827" w:type="pct"/>
            <w:tcBorders>
              <w:tl2br w:val="nil"/>
              <w:tr2bl w:val="nil"/>
            </w:tcBorders>
            <w:vAlign w:val="center"/>
          </w:tcPr>
          <w:p w14:paraId="311B8E71">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是否允许采购进口产品</w:t>
            </w:r>
          </w:p>
        </w:tc>
        <w:tc>
          <w:tcPr>
            <w:tcW w:w="3805" w:type="pct"/>
            <w:tcBorders>
              <w:tl2br w:val="nil"/>
              <w:tr2bl w:val="nil"/>
            </w:tcBorders>
            <w:vAlign w:val="center"/>
          </w:tcPr>
          <w:p w14:paraId="660B0B05">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sdt>
              <w:sdtPr>
                <w:rPr>
                  <w:rFonts w:hint="eastAsia" w:ascii="仿宋" w:hAnsi="仿宋" w:eastAsia="仿宋" w:cs="仿宋"/>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sym w:font="Wingdings" w:char="F0FE"/>
                </w:r>
              </w:sdtContent>
            </w:sdt>
            <w:r>
              <w:rPr>
                <w:rFonts w:hint="eastAsia" w:ascii="仿宋" w:hAnsi="仿宋" w:eastAsia="仿宋" w:cs="仿宋"/>
                <w:color w:val="auto"/>
                <w:kern w:val="0"/>
                <w:sz w:val="21"/>
                <w:szCs w:val="21"/>
                <w:highlight w:val="none"/>
              </w:rPr>
              <w:t>本项目不允许采购进口产品。</w:t>
            </w:r>
          </w:p>
          <w:p w14:paraId="1FE91D0E">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52852824"/>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0"/>
                <w:sz w:val="21"/>
                <w:szCs w:val="21"/>
                <w:highlight w:val="none"/>
              </w:rPr>
              <w:t>可以就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采购进口产品。优先采购向我国企业转让技术、与我国企业签订消化吸收再创新方案的供应商的进口产品，详见</w:t>
            </w:r>
            <w:r>
              <w:rPr>
                <w:rFonts w:hint="eastAsia" w:ascii="仿宋" w:hAnsi="仿宋" w:eastAsia="仿宋" w:cs="仿宋"/>
                <w:color w:val="auto"/>
                <w:kern w:val="0"/>
                <w:sz w:val="21"/>
                <w:szCs w:val="21"/>
                <w:highlight w:val="none"/>
                <w:u w:val="single"/>
              </w:rPr>
              <w:t>评分标准</w:t>
            </w:r>
            <w:r>
              <w:rPr>
                <w:rFonts w:hint="eastAsia" w:ascii="仿宋" w:hAnsi="仿宋" w:eastAsia="仿宋" w:cs="仿宋"/>
                <w:color w:val="auto"/>
                <w:kern w:val="0"/>
                <w:sz w:val="21"/>
                <w:szCs w:val="21"/>
                <w:highlight w:val="none"/>
              </w:rPr>
              <w:t>。</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367" w:type="pct"/>
            <w:tcBorders>
              <w:tl2br w:val="nil"/>
              <w:tr2bl w:val="nil"/>
            </w:tcBorders>
            <w:vAlign w:val="center"/>
          </w:tcPr>
          <w:p w14:paraId="0A419B34">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827" w:type="pct"/>
            <w:tcBorders>
              <w:tl2br w:val="nil"/>
              <w:tr2bl w:val="nil"/>
            </w:tcBorders>
            <w:vAlign w:val="center"/>
          </w:tcPr>
          <w:p w14:paraId="6766C824">
            <w:pPr>
              <w:pageBreakBefore w:val="0"/>
              <w:kinsoku/>
              <w:wordWrap/>
              <w:overflowPunct/>
              <w:topLinePunct w:val="0"/>
              <w:bidi w:val="0"/>
              <w:snapToGrid w:val="0"/>
              <w:spacing w:line="36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分包</w:t>
            </w:r>
          </w:p>
        </w:tc>
        <w:tc>
          <w:tcPr>
            <w:tcW w:w="3805" w:type="pct"/>
            <w:tcBorders>
              <w:tl2br w:val="nil"/>
              <w:tr2bl w:val="nil"/>
            </w:tcBorders>
            <w:vAlign w:val="center"/>
          </w:tcPr>
          <w:p w14:paraId="4C3733F5">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MS Gothic" w:hAnsi="MS Gothic" w:eastAsia="仿宋" w:cs="仿宋"/>
                    <w:color w:val="auto"/>
                    <w:kern w:val="0"/>
                    <w:sz w:val="21"/>
                    <w:szCs w:val="21"/>
                    <w:highlight w:val="none"/>
                    <w:lang w:val="en-US" w:eastAsia="zh-CN" w:bidi="ar-SA"/>
                  </w:rPr>
                  <w:t>☐</w:t>
                </w:r>
              </w:sdtContent>
            </w:sdt>
            <w:r>
              <w:rPr>
                <w:rFonts w:hint="eastAsia" w:ascii="仿宋" w:hAnsi="仿宋" w:eastAsia="仿宋" w:cs="仿宋"/>
                <w:color w:val="auto"/>
                <w:kern w:val="0"/>
                <w:sz w:val="21"/>
                <w:szCs w:val="21"/>
                <w:highlight w:val="none"/>
              </w:rPr>
              <w:t xml:space="preserve"> A</w:t>
            </w:r>
            <w:r>
              <w:rPr>
                <w:rFonts w:hint="eastAsia" w:ascii="仿宋" w:hAnsi="仿宋" w:eastAsia="仿宋" w:cs="仿宋"/>
                <w:color w:val="auto"/>
                <w:kern w:val="0"/>
                <w:sz w:val="21"/>
                <w:szCs w:val="21"/>
                <w:highlight w:val="none"/>
                <w:lang w:val="en-US" w:eastAsia="zh-CN"/>
              </w:rPr>
              <w:t>采购人仅</w:t>
            </w:r>
            <w:r>
              <w:rPr>
                <w:rFonts w:hint="eastAsia" w:ascii="仿宋" w:hAnsi="仿宋" w:eastAsia="仿宋" w:cs="仿宋"/>
                <w:color w:val="auto"/>
                <w:sz w:val="21"/>
                <w:szCs w:val="21"/>
                <w:highlight w:val="none"/>
              </w:rPr>
              <w:t>同意将非主体、非关键性的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工作分包。供应商将其他内容分包的视为“</w:t>
            </w:r>
            <w:r>
              <w:rPr>
                <w:rFonts w:hint="eastAsia" w:ascii="仿宋" w:hAnsi="仿宋" w:eastAsia="仿宋" w:cs="仿宋"/>
                <w:color w:val="auto"/>
                <w:kern w:val="0"/>
                <w:sz w:val="21"/>
                <w:szCs w:val="21"/>
                <w:highlight w:val="none"/>
              </w:rPr>
              <w:t>投标文件含有采购人不能接受的附加条件”，投标无效。</w:t>
            </w:r>
          </w:p>
          <w:p w14:paraId="7273E19A">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Wingdings" w:hAnsi="Wingdings" w:eastAsia="仿宋" w:cs="仿宋"/>
                    <w:color w:val="auto"/>
                    <w:kern w:val="0"/>
                    <w:sz w:val="21"/>
                    <w:szCs w:val="21"/>
                    <w:highlight w:val="none"/>
                    <w:lang w:val="en-US" w:eastAsia="zh-CN" w:bidi="ar-SA"/>
                  </w:rPr>
                  <w:t>þ</w:t>
                </w:r>
              </w:sdtContent>
            </w:sdt>
            <w:r>
              <w:rPr>
                <w:rFonts w:hint="eastAsia" w:ascii="仿宋" w:hAnsi="仿宋" w:eastAsia="仿宋" w:cs="仿宋"/>
                <w:color w:val="auto"/>
                <w:kern w:val="0"/>
                <w:sz w:val="21"/>
                <w:szCs w:val="21"/>
                <w:highlight w:val="none"/>
              </w:rPr>
              <w:t xml:space="preserve"> B</w:t>
            </w:r>
            <w:r>
              <w:rPr>
                <w:rFonts w:hint="eastAsia" w:ascii="仿宋" w:hAnsi="仿宋" w:eastAsia="仿宋" w:cs="仿宋"/>
                <w:color w:val="auto"/>
                <w:sz w:val="21"/>
                <w:szCs w:val="21"/>
                <w:highlight w:val="none"/>
              </w:rPr>
              <w:t>不同意分包。</w:t>
            </w:r>
          </w:p>
          <w:p w14:paraId="1353A393">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367" w:type="pct"/>
            <w:tcBorders>
              <w:tl2br w:val="nil"/>
              <w:tr2bl w:val="nil"/>
            </w:tcBorders>
            <w:vAlign w:val="center"/>
          </w:tcPr>
          <w:p w14:paraId="5FDED7C2">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827" w:type="pct"/>
            <w:tcBorders>
              <w:tl2br w:val="nil"/>
              <w:tr2bl w:val="nil"/>
            </w:tcBorders>
            <w:vAlign w:val="center"/>
          </w:tcPr>
          <w:p w14:paraId="09002642">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开标前答疑会或现场考察</w:t>
            </w:r>
          </w:p>
        </w:tc>
        <w:tc>
          <w:tcPr>
            <w:tcW w:w="3805" w:type="pct"/>
            <w:tcBorders>
              <w:tl2br w:val="nil"/>
              <w:tr2bl w:val="nil"/>
            </w:tcBorders>
            <w:vAlign w:val="center"/>
          </w:tcPr>
          <w:p w14:paraId="478D25F3">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212966419"/>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Wingdings" w:hAnsi="Wingdings" w:eastAsia="仿宋" w:cs="仿宋"/>
                    <w:color w:val="auto"/>
                    <w:kern w:val="0"/>
                    <w:sz w:val="21"/>
                    <w:szCs w:val="21"/>
                    <w:highlight w:val="none"/>
                    <w:lang w:val="en-US" w:eastAsia="zh-CN" w:bidi="ar-SA"/>
                  </w:rPr>
                  <w:t>þ</w:t>
                </w:r>
              </w:sdtContent>
            </w:sdt>
            <w:r>
              <w:rPr>
                <w:rFonts w:hint="eastAsia" w:ascii="仿宋" w:hAnsi="仿宋" w:eastAsia="仿宋" w:cs="仿宋"/>
                <w:color w:val="auto"/>
                <w:kern w:val="0"/>
                <w:sz w:val="21"/>
                <w:szCs w:val="21"/>
                <w:highlight w:val="none"/>
              </w:rPr>
              <w:t>A</w:t>
            </w:r>
            <w:r>
              <w:rPr>
                <w:rFonts w:hint="eastAsia" w:ascii="仿宋" w:hAnsi="仿宋" w:eastAsia="仿宋" w:cs="仿宋"/>
                <w:color w:val="auto"/>
                <w:sz w:val="21"/>
                <w:szCs w:val="21"/>
                <w:highlight w:val="none"/>
              </w:rPr>
              <w:t>不组织。</w:t>
            </w:r>
          </w:p>
          <w:p w14:paraId="69179FF4">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999802974"/>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0"/>
                <w:sz w:val="21"/>
                <w:szCs w:val="21"/>
                <w:highlight w:val="none"/>
              </w:rPr>
              <w:t>B组织，</w:t>
            </w: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,地点：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6F7841D">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47460493"/>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2"/>
                <w:sz w:val="21"/>
                <w:szCs w:val="21"/>
                <w:highlight w:val="none"/>
                <w:lang w:val="en-US" w:eastAsia="zh-CN" w:bidi="ar-SA"/>
              </w:rPr>
              <w:t>C不统一组织，供应商在获取采购文件后，自行至项目现场考察。</w:t>
            </w:r>
            <w:r>
              <w:rPr>
                <w:rFonts w:hint="eastAsia" w:ascii="仿宋" w:hAnsi="仿宋" w:eastAsia="仿宋" w:cs="仿宋"/>
                <w:color w:val="auto"/>
                <w:sz w:val="21"/>
                <w:szCs w:val="21"/>
                <w:highlight w:val="none"/>
              </w:rPr>
              <w:t>地点：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2"/>
                <w:sz w:val="21"/>
                <w:szCs w:val="21"/>
                <w:highlight w:val="none"/>
                <w:lang w:val="en-US" w:eastAsia="zh-CN" w:bidi="ar-SA"/>
              </w:rPr>
              <w:t>。</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367" w:type="pct"/>
            <w:tcBorders>
              <w:tl2br w:val="nil"/>
              <w:tr2bl w:val="nil"/>
            </w:tcBorders>
            <w:vAlign w:val="center"/>
          </w:tcPr>
          <w:p w14:paraId="5073B3B5">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827" w:type="pct"/>
            <w:tcBorders>
              <w:tl2br w:val="nil"/>
              <w:tr2bl w:val="nil"/>
            </w:tcBorders>
            <w:vAlign w:val="center"/>
          </w:tcPr>
          <w:p w14:paraId="4BB28483">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样品提供</w:t>
            </w:r>
          </w:p>
        </w:tc>
        <w:tc>
          <w:tcPr>
            <w:tcW w:w="3805" w:type="pct"/>
            <w:tcBorders>
              <w:tl2br w:val="nil"/>
              <w:tr2bl w:val="nil"/>
            </w:tcBorders>
            <w:vAlign w:val="center"/>
          </w:tcPr>
          <w:p w14:paraId="22E6190F">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Wingdings" w:hAnsi="Wingdings" w:eastAsia="仿宋" w:cs="仿宋"/>
                    <w:color w:val="auto"/>
                    <w:kern w:val="0"/>
                    <w:sz w:val="21"/>
                    <w:szCs w:val="21"/>
                    <w:highlight w:val="none"/>
                    <w:lang w:val="en-US" w:eastAsia="zh-CN" w:bidi="ar-SA"/>
                  </w:rPr>
                  <w:t>þ</w:t>
                </w:r>
              </w:sdtContent>
            </w:sdt>
            <w:r>
              <w:rPr>
                <w:rFonts w:hint="eastAsia" w:ascii="仿宋" w:hAnsi="仿宋" w:eastAsia="仿宋" w:cs="仿宋"/>
                <w:color w:val="auto"/>
                <w:kern w:val="0"/>
                <w:sz w:val="21"/>
                <w:szCs w:val="21"/>
                <w:highlight w:val="none"/>
              </w:rPr>
              <w:t>A</w:t>
            </w:r>
            <w:r>
              <w:rPr>
                <w:rFonts w:hint="eastAsia" w:ascii="仿宋" w:hAnsi="仿宋" w:eastAsia="仿宋" w:cs="仿宋"/>
                <w:color w:val="auto"/>
                <w:sz w:val="21"/>
                <w:szCs w:val="21"/>
                <w:highlight w:val="none"/>
              </w:rPr>
              <w:t>不要求提供。</w:t>
            </w:r>
          </w:p>
          <w:p w14:paraId="41B1ABEB">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sdt>
              <w:sdtPr>
                <w:rPr>
                  <w:rFonts w:hint="eastAsia" w:ascii="仿宋" w:hAnsi="仿宋" w:eastAsia="仿宋" w:cs="仿宋"/>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0"/>
                <w:sz w:val="21"/>
                <w:szCs w:val="21"/>
                <w:highlight w:val="none"/>
              </w:rPr>
              <w:t>B要求提供（未提供样品或提供样品不满足采购需求实质性条件的供应商，投标无效）：</w:t>
            </w:r>
          </w:p>
          <w:p w14:paraId="34DF5AEA">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snapToGrid w:val="0"/>
                <w:color w:val="auto"/>
                <w:kern w:val="28"/>
                <w:sz w:val="21"/>
                <w:szCs w:val="21"/>
                <w:highlight w:val="none"/>
              </w:rPr>
              <w:t>样品：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shd w:val="clear" w:color="FFFFFF" w:fill="D9D9D9"/>
                <w:lang w:eastAsia="zh-CN"/>
              </w:rPr>
              <w:t>（</w:t>
            </w:r>
            <w:r>
              <w:rPr>
                <w:rFonts w:hint="eastAsia" w:ascii="仿宋" w:hAnsi="仿宋" w:eastAsia="仿宋" w:cs="仿宋"/>
                <w:color w:val="auto"/>
                <w:kern w:val="0"/>
                <w:sz w:val="21"/>
                <w:szCs w:val="21"/>
                <w:highlight w:val="none"/>
                <w:shd w:val="clear" w:color="FFFFFF" w:fill="D9D9D9"/>
                <w:lang w:val="en-US" w:eastAsia="zh-CN"/>
              </w:rPr>
              <w:t>注：非核心产品不能设置为样品</w:t>
            </w:r>
            <w:r>
              <w:rPr>
                <w:rFonts w:hint="eastAsia" w:ascii="仿宋" w:hAnsi="仿宋" w:eastAsia="仿宋" w:cs="仿宋"/>
                <w:color w:val="auto"/>
                <w:kern w:val="0"/>
                <w:sz w:val="21"/>
                <w:szCs w:val="21"/>
                <w:highlight w:val="none"/>
                <w:shd w:val="clear" w:color="FFFFFF" w:fill="D9D9D9"/>
                <w:lang w:eastAsia="zh-CN"/>
              </w:rPr>
              <w:t>）</w:t>
            </w:r>
          </w:p>
          <w:p w14:paraId="76B99B92">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snapToGrid w:val="0"/>
                <w:color w:val="auto"/>
                <w:kern w:val="28"/>
                <w:sz w:val="21"/>
                <w:szCs w:val="21"/>
                <w:highlight w:val="none"/>
              </w:rPr>
              <w:t>样品制作的标准和要求：</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w:t>
            </w:r>
          </w:p>
          <w:p w14:paraId="1699E6C1">
            <w:pPr>
              <w:pageBreakBefore w:val="0"/>
              <w:kinsoku/>
              <w:wordWrap/>
              <w:overflowPunct/>
              <w:topLinePunct w:val="0"/>
              <w:bidi w:val="0"/>
              <w:snapToGrid w:val="0"/>
              <w:spacing w:line="360" w:lineRule="auto"/>
              <w:rPr>
                <w:rFonts w:hint="eastAsia" w:ascii="仿宋" w:hAnsi="仿宋" w:eastAsia="仿宋" w:cs="仿宋"/>
                <w:snapToGrid w:val="0"/>
                <w:color w:val="auto"/>
                <w:kern w:val="28"/>
                <w:sz w:val="21"/>
                <w:szCs w:val="21"/>
                <w:highlight w:val="none"/>
              </w:rPr>
            </w:pPr>
            <w:r>
              <w:rPr>
                <w:rFonts w:hint="eastAsia" w:ascii="仿宋" w:hAnsi="仿宋" w:eastAsia="仿宋" w:cs="仿宋"/>
                <w:color w:val="auto"/>
                <w:kern w:val="0"/>
                <w:sz w:val="21"/>
                <w:szCs w:val="21"/>
                <w:highlight w:val="none"/>
              </w:rPr>
              <w:t>（3）样品的评审方法以及评审标准</w:t>
            </w:r>
            <w:r>
              <w:rPr>
                <w:rFonts w:hint="eastAsia" w:ascii="仿宋" w:hAnsi="仿宋" w:eastAsia="仿宋" w:cs="仿宋"/>
                <w:snapToGrid w:val="0"/>
                <w:color w:val="auto"/>
                <w:kern w:val="28"/>
                <w:sz w:val="21"/>
                <w:szCs w:val="21"/>
                <w:highlight w:val="none"/>
              </w:rPr>
              <w:t>：</w:t>
            </w:r>
          </w:p>
          <w:p w14:paraId="618AD2FD">
            <w:pPr>
              <w:pageBreakBefore w:val="0"/>
              <w:kinsoku/>
              <w:wordWrap/>
              <w:overflowPunct/>
              <w:topLinePunct w:val="0"/>
              <w:bidi w:val="0"/>
              <w:snapToGrid w:val="0"/>
              <w:spacing w:line="360" w:lineRule="auto"/>
              <w:ind w:firstLine="210" w:firstLineChars="100"/>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350092240"/>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sz w:val="21"/>
                <w:szCs w:val="21"/>
                <w:highlight w:val="none"/>
              </w:rPr>
              <w:t>样品分未超过价格分的50%；</w:t>
            </w:r>
          </w:p>
          <w:p w14:paraId="73A53A64">
            <w:pPr>
              <w:pageBreakBefore w:val="0"/>
              <w:kinsoku/>
              <w:wordWrap/>
              <w:overflowPunct/>
              <w:topLinePunct w:val="0"/>
              <w:bidi w:val="0"/>
              <w:snapToGrid w:val="0"/>
              <w:spacing w:line="360" w:lineRule="auto"/>
              <w:ind w:firstLine="210" w:firstLineChars="100"/>
              <w:rPr>
                <w:rFonts w:hint="eastAsia" w:ascii="仿宋" w:hAnsi="仿宋" w:eastAsia="仿宋" w:cs="仿宋"/>
                <w:color w:val="auto"/>
                <w:kern w:val="0"/>
                <w:sz w:val="21"/>
                <w:szCs w:val="21"/>
                <w:highlight w:val="none"/>
              </w:rPr>
            </w:pPr>
            <w:sdt>
              <w:sdtPr>
                <w:rPr>
                  <w:rFonts w:hint="eastAsia" w:ascii="仿宋" w:hAnsi="仿宋" w:eastAsia="仿宋" w:cs="仿宋"/>
                  <w:color w:val="auto"/>
                  <w:kern w:val="0"/>
                  <w:sz w:val="21"/>
                  <w:szCs w:val="21"/>
                  <w:highlight w:val="none"/>
                </w:rPr>
                <w:id w:val="-1485540415"/>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sz w:val="21"/>
                <w:szCs w:val="21"/>
                <w:highlight w:val="none"/>
              </w:rPr>
              <w:t>样品分超过价格分的50%，理由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2CA86F5B">
            <w:pPr>
              <w:pageBreakBefore w:val="0"/>
              <w:kinsoku/>
              <w:wordWrap/>
              <w:overflowPunct/>
              <w:topLinePunct w:val="0"/>
              <w:bidi w:val="0"/>
              <w:snapToGrid w:val="0"/>
              <w:spacing w:line="360" w:lineRule="auto"/>
              <w:ind w:firstLine="210" w:firstLineChars="100"/>
              <w:rPr>
                <w:rFonts w:hint="eastAsia" w:ascii="仿宋" w:hAnsi="仿宋" w:eastAsia="仿宋" w:cs="仿宋"/>
                <w:color w:val="auto"/>
                <w:kern w:val="0"/>
                <w:sz w:val="21"/>
                <w:szCs w:val="21"/>
                <w:highlight w:val="none"/>
              </w:rPr>
            </w:pPr>
            <w:r>
              <w:rPr>
                <w:rFonts w:hint="eastAsia" w:ascii="仿宋" w:hAnsi="仿宋" w:eastAsia="仿宋" w:cs="仿宋"/>
                <w:snapToGrid w:val="0"/>
                <w:color w:val="auto"/>
                <w:kern w:val="28"/>
                <w:sz w:val="21"/>
                <w:szCs w:val="21"/>
                <w:highlight w:val="none"/>
              </w:rPr>
              <w:t>详见招标文件第四部分</w:t>
            </w:r>
            <w:r>
              <w:rPr>
                <w:rFonts w:hint="eastAsia" w:ascii="仿宋" w:hAnsi="仿宋" w:eastAsia="仿宋" w:cs="仿宋"/>
                <w:color w:val="auto"/>
                <w:sz w:val="21"/>
                <w:szCs w:val="21"/>
                <w:highlight w:val="none"/>
                <w:u w:val="single"/>
              </w:rPr>
              <w:t>评标办法</w:t>
            </w:r>
            <w:r>
              <w:rPr>
                <w:rFonts w:hint="eastAsia" w:ascii="仿宋" w:hAnsi="仿宋" w:eastAsia="仿宋" w:cs="仿宋"/>
                <w:color w:val="auto"/>
                <w:kern w:val="0"/>
                <w:sz w:val="21"/>
                <w:szCs w:val="21"/>
                <w:highlight w:val="none"/>
              </w:rPr>
              <w:t xml:space="preserve">。 </w:t>
            </w:r>
          </w:p>
          <w:p w14:paraId="7B760CF3">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（4）是否需要随样品提交检测报告：</w:t>
            </w:r>
            <w:sdt>
              <w:sdtPr>
                <w:rPr>
                  <w:rFonts w:hint="eastAsia" w:ascii="仿宋" w:hAnsi="仿宋" w:eastAsia="仿宋" w:cs="仿宋"/>
                  <w:color w:val="auto"/>
                  <w:kern w:val="0"/>
                  <w:sz w:val="21"/>
                  <w:szCs w:val="21"/>
                  <w:highlight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0"/>
                <w:sz w:val="21"/>
                <w:szCs w:val="21"/>
                <w:highlight w:val="none"/>
              </w:rPr>
              <w:t>否；</w:t>
            </w:r>
            <w:sdt>
              <w:sdtPr>
                <w:rPr>
                  <w:rFonts w:hint="eastAsia" w:ascii="仿宋" w:hAnsi="仿宋" w:eastAsia="仿宋" w:cs="仿宋"/>
                  <w:color w:val="auto"/>
                  <w:kern w:val="0"/>
                  <w:sz w:val="21"/>
                  <w:szCs w:val="21"/>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0"/>
                <w:sz w:val="21"/>
                <w:szCs w:val="21"/>
                <w:highlight w:val="none"/>
              </w:rPr>
              <w:t>是，检测机构的要求</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；检测内容</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w:t>
            </w:r>
          </w:p>
          <w:p w14:paraId="05E7A8DD">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（5）提供样品的时间：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工作时间内）</w:t>
            </w:r>
            <w:r>
              <w:rPr>
                <w:rFonts w:hint="eastAsia" w:ascii="仿宋" w:hAnsi="仿宋" w:eastAsia="仿宋" w:cs="仿宋"/>
                <w:color w:val="auto"/>
                <w:kern w:val="0"/>
                <w:sz w:val="21"/>
                <w:szCs w:val="21"/>
                <w:highlight w:val="none"/>
              </w:rPr>
              <w:t>；地点：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；联系人</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kern w:val="28"/>
                <w:sz w:val="21"/>
                <w:szCs w:val="21"/>
                <w:highlight w:val="none"/>
              </w:rPr>
              <w:t>联系电话：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。请投标人在上述时间内提供样品并按规定位置安装完毕。超过截止时间的，采购代理机构将不予接收，并将清场并封闭样品现场。</w:t>
            </w:r>
          </w:p>
          <w:p w14:paraId="4DD9CF49">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(6)采购活动结束后，对于未中标人提供的样品，</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将通知未中标人在规定的时间内取回，逾期未取回的，</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不负保管义务；对于中标人提供的样品，采购人将进行保管、封存，并作为履约验收的参考。</w:t>
            </w:r>
          </w:p>
          <w:p w14:paraId="73497A09">
            <w:pPr>
              <w:pageBreakBefore w:val="0"/>
              <w:kinsoku/>
              <w:wordWrap/>
              <w:overflowPunct/>
              <w:topLinePunct w:val="0"/>
              <w:bidi w:val="0"/>
              <w:snapToGrid w:val="0"/>
              <w:spacing w:line="360" w:lineRule="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（7）制作、运输、安装和保管样品所发生的一切费用由投标人自理。</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367" w:type="pct"/>
            <w:tcBorders>
              <w:tl2br w:val="nil"/>
              <w:tr2bl w:val="nil"/>
            </w:tcBorders>
            <w:vAlign w:val="center"/>
          </w:tcPr>
          <w:p w14:paraId="54D11EBA">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827" w:type="pct"/>
            <w:tcBorders>
              <w:tl2br w:val="nil"/>
              <w:tr2bl w:val="nil"/>
            </w:tcBorders>
            <w:vAlign w:val="center"/>
          </w:tcPr>
          <w:p w14:paraId="5F4F80BD">
            <w:pPr>
              <w:pageBreakBefore w:val="0"/>
              <w:kinsoku/>
              <w:wordWrap/>
              <w:overflowPunct/>
              <w:topLinePunct w:val="0"/>
              <w:bidi w:val="0"/>
              <w:snapToGrid w:val="0"/>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
                <w:color w:val="auto"/>
                <w:sz w:val="21"/>
                <w:szCs w:val="21"/>
                <w:highlight w:val="none"/>
              </w:rPr>
              <w:t>方案讲解演示</w:t>
            </w:r>
          </w:p>
        </w:tc>
        <w:tc>
          <w:tcPr>
            <w:tcW w:w="3805" w:type="pct"/>
            <w:tcBorders>
              <w:tl2br w:val="nil"/>
              <w:tr2bl w:val="nil"/>
            </w:tcBorders>
            <w:vAlign w:val="center"/>
          </w:tcPr>
          <w:p w14:paraId="23A81DC7">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sdt>
              <w:sdtPr>
                <w:rPr>
                  <w:rFonts w:hint="eastAsia" w:ascii="仿宋" w:hAnsi="仿宋" w:eastAsia="仿宋" w:cs="仿宋"/>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Wingdings" w:hAnsi="Wingdings" w:eastAsia="仿宋" w:cs="仿宋"/>
                    <w:color w:val="auto"/>
                    <w:kern w:val="0"/>
                    <w:sz w:val="21"/>
                    <w:szCs w:val="21"/>
                    <w:highlight w:val="none"/>
                    <w:lang w:val="en-US" w:eastAsia="zh-CN" w:bidi="ar-SA"/>
                  </w:rPr>
                  <w:t>þ</w:t>
                </w:r>
              </w:sdtContent>
            </w:sdt>
            <w:r>
              <w:rPr>
                <w:rFonts w:hint="eastAsia" w:ascii="仿宋" w:hAnsi="仿宋" w:eastAsia="仿宋" w:cs="仿宋"/>
                <w:color w:val="auto"/>
                <w:kern w:val="0"/>
                <w:sz w:val="21"/>
                <w:szCs w:val="21"/>
                <w:highlight w:val="none"/>
              </w:rPr>
              <w:t>A</w:t>
            </w:r>
            <w:r>
              <w:rPr>
                <w:rFonts w:hint="eastAsia" w:ascii="仿宋" w:hAnsi="仿宋" w:eastAsia="仿宋" w:cs="仿宋"/>
                <w:color w:val="auto"/>
                <w:sz w:val="21"/>
                <w:szCs w:val="21"/>
                <w:highlight w:val="none"/>
              </w:rPr>
              <w:t>不组织。</w:t>
            </w:r>
          </w:p>
          <w:p w14:paraId="1C733636">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sdt>
              <w:sdtPr>
                <w:rPr>
                  <w:rFonts w:hint="eastAsia" w:ascii="仿宋" w:hAnsi="仿宋" w:eastAsia="仿宋" w:cs="仿宋"/>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kern w:val="0"/>
                <w:sz w:val="21"/>
                <w:szCs w:val="21"/>
                <w:highlight w:val="none"/>
              </w:rPr>
              <w:t>B组织。</w:t>
            </w:r>
          </w:p>
          <w:p w14:paraId="07DA10A7">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8E4B69F">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（2）方案讲解演示可选择以下其中一种方式：</w:t>
            </w:r>
          </w:p>
          <w:p w14:paraId="747FF1C2">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方式一：政采云平台在线讲解演示。政采云平台在线讲解需投标人根据政采云平台操作要求做好准备工作，提前完善软硬件配置环境。</w:t>
            </w:r>
          </w:p>
          <w:p w14:paraId="362E7018">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方式二：交易中心现场讲解演示。现场讲解地点为</w:t>
            </w:r>
            <w:r>
              <w:rPr>
                <w:rFonts w:hint="eastAsia" w:ascii="仿宋" w:hAnsi="仿宋" w:eastAsia="仿宋" w:cs="仿宋"/>
                <w:color w:val="auto"/>
                <w:sz w:val="21"/>
                <w:szCs w:val="21"/>
                <w:highlight w:val="none"/>
                <w:u w:val="single"/>
                <w:lang w:eastAsia="zh-CN"/>
              </w:rPr>
              <w:t>（采购代理机构）</w:t>
            </w:r>
            <w:r>
              <w:rPr>
                <w:rFonts w:hint="eastAsia" w:ascii="仿宋" w:hAnsi="仿宋" w:eastAsia="仿宋" w:cs="仿宋"/>
                <w:color w:val="auto"/>
                <w:sz w:val="21"/>
                <w:szCs w:val="21"/>
                <w:highlight w:val="none"/>
                <w:u w:val="single"/>
                <w:lang w:val="en-US" w:eastAsia="zh-CN"/>
              </w:rPr>
              <w:t>X</w:t>
            </w:r>
            <w:r>
              <w:rPr>
                <w:rFonts w:hint="eastAsia" w:ascii="仿宋" w:hAnsi="仿宋" w:eastAsia="仿宋" w:cs="仿宋"/>
                <w:color w:val="auto"/>
                <w:sz w:val="21"/>
                <w:szCs w:val="21"/>
                <w:highlight w:val="none"/>
                <w:u w:val="single"/>
              </w:rPr>
              <w:t>楼</w:t>
            </w:r>
            <w:r>
              <w:rPr>
                <w:rFonts w:hint="eastAsia" w:ascii="仿宋" w:hAnsi="仿宋" w:eastAsia="仿宋" w:cs="仿宋"/>
                <w:color w:val="auto"/>
                <w:sz w:val="21"/>
                <w:szCs w:val="21"/>
                <w:highlight w:val="none"/>
                <w:u w:val="single"/>
                <w:lang w:val="en-US" w:eastAsia="zh-CN"/>
              </w:rPr>
              <w:t>XXX</w:t>
            </w:r>
            <w:r>
              <w:rPr>
                <w:rFonts w:hint="eastAsia" w:ascii="仿宋" w:hAnsi="仿宋" w:eastAsia="仿宋" w:cs="仿宋"/>
                <w:color w:val="auto"/>
                <w:sz w:val="21"/>
                <w:szCs w:val="21"/>
                <w:highlight w:val="none"/>
                <w:u w:val="single"/>
              </w:rPr>
              <w:t>室</w:t>
            </w:r>
            <w:r>
              <w:rPr>
                <w:rFonts w:hint="eastAsia" w:ascii="仿宋" w:hAnsi="仿宋" w:eastAsia="仿宋" w:cs="仿宋"/>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4F1CD92C">
            <w:pPr>
              <w:pageBreakBefore w:val="0"/>
              <w:kinsoku/>
              <w:wordWrap/>
              <w:overflowPunct/>
              <w:topLinePunct w:val="0"/>
              <w:bidi w:val="0"/>
              <w:snapToGrid w:val="0"/>
              <w:spacing w:line="360" w:lineRule="auto"/>
              <w:rPr>
                <w:rFonts w:hint="eastAsia" w:ascii="仿宋" w:hAnsi="仿宋" w:eastAsia="仿宋" w:cs="仿宋"/>
                <w:b/>
                <w:color w:val="auto"/>
                <w:kern w:val="0"/>
                <w:sz w:val="21"/>
                <w:szCs w:val="21"/>
                <w:highlight w:val="none"/>
                <w:lang w:val="zh-CN"/>
              </w:rPr>
            </w:pPr>
            <w:r>
              <w:rPr>
                <w:rFonts w:hint="eastAsia" w:ascii="仿宋" w:hAnsi="仿宋" w:eastAsia="仿宋" w:cs="仿宋"/>
                <w:color w:val="auto"/>
                <w:kern w:val="0"/>
                <w:sz w:val="21"/>
                <w:szCs w:val="21"/>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367" w:type="pct"/>
            <w:vMerge w:val="restart"/>
            <w:tcBorders>
              <w:tl2br w:val="nil"/>
              <w:tr2bl w:val="nil"/>
            </w:tcBorders>
            <w:vAlign w:val="center"/>
          </w:tcPr>
          <w:p w14:paraId="08A388A3">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827" w:type="pct"/>
            <w:vMerge w:val="restart"/>
            <w:tcBorders>
              <w:tl2br w:val="nil"/>
              <w:tr2bl w:val="nil"/>
            </w:tcBorders>
            <w:vAlign w:val="center"/>
          </w:tcPr>
          <w:p w14:paraId="273712A7">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投标人应当提供的资格、资信</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资质等</w:t>
            </w:r>
            <w:r>
              <w:rPr>
                <w:rFonts w:hint="eastAsia" w:ascii="仿宋" w:hAnsi="仿宋" w:eastAsia="仿宋" w:cs="仿宋"/>
                <w:b/>
                <w:color w:val="auto"/>
                <w:sz w:val="21"/>
                <w:szCs w:val="21"/>
                <w:highlight w:val="none"/>
              </w:rPr>
              <w:t>证明文件</w:t>
            </w:r>
          </w:p>
        </w:tc>
        <w:tc>
          <w:tcPr>
            <w:tcW w:w="3805" w:type="pct"/>
            <w:tcBorders>
              <w:tl2br w:val="nil"/>
              <w:tr2bl w:val="nil"/>
            </w:tcBorders>
            <w:vAlign w:val="center"/>
          </w:tcPr>
          <w:p w14:paraId="6B2A74B3">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（1）资格证明文件：见招标文件第二部分11.1。</w:t>
            </w:r>
          </w:p>
          <w:p w14:paraId="3611B258">
            <w:pPr>
              <w:pageBreakBefore w:val="0"/>
              <w:kinsoku/>
              <w:wordWrap/>
              <w:overflowPunct/>
              <w:topLinePunct w:val="0"/>
              <w:bidi w:val="0"/>
              <w:snapToGrid w:val="0"/>
              <w:spacing w:line="360" w:lineRule="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kern w:val="0"/>
                <w:sz w:val="21"/>
                <w:szCs w:val="21"/>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367" w:type="pct"/>
            <w:vMerge w:val="continue"/>
            <w:tcBorders>
              <w:tl2br w:val="nil"/>
              <w:tr2bl w:val="nil"/>
            </w:tcBorders>
            <w:vAlign w:val="center"/>
          </w:tcPr>
          <w:p w14:paraId="2F7A5B7D">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p>
        </w:tc>
        <w:tc>
          <w:tcPr>
            <w:tcW w:w="827" w:type="pct"/>
            <w:vMerge w:val="continue"/>
            <w:tcBorders>
              <w:tl2br w:val="nil"/>
              <w:tr2bl w:val="nil"/>
            </w:tcBorders>
            <w:vAlign w:val="center"/>
          </w:tcPr>
          <w:p w14:paraId="09A66CD2">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p>
        </w:tc>
        <w:tc>
          <w:tcPr>
            <w:tcW w:w="3805" w:type="pct"/>
            <w:tcBorders>
              <w:tl2br w:val="nil"/>
              <w:tr2bl w:val="nil"/>
            </w:tcBorders>
            <w:vAlign w:val="center"/>
          </w:tcPr>
          <w:p w14:paraId="164924C7">
            <w:pPr>
              <w:pageBreakBefore w:val="0"/>
              <w:kinsoku/>
              <w:wordWrap/>
              <w:overflowPunct/>
              <w:topLinePunct w:val="0"/>
              <w:bidi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（2）资信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资质等</w:t>
            </w:r>
            <w:r>
              <w:rPr>
                <w:rFonts w:hint="eastAsia" w:ascii="仿宋" w:hAnsi="仿宋" w:eastAsia="仿宋" w:cs="仿宋"/>
                <w:color w:val="auto"/>
                <w:sz w:val="21"/>
                <w:szCs w:val="21"/>
                <w:highlight w:val="none"/>
              </w:rPr>
              <w:t>证明文件：根据招标文件第四部分评标标准提供</w:t>
            </w:r>
            <w:r>
              <w:rPr>
                <w:rFonts w:hint="eastAsia" w:ascii="仿宋" w:hAnsi="仿宋" w:eastAsia="仿宋" w:cs="仿宋"/>
                <w:color w:val="auto"/>
                <w:sz w:val="21"/>
                <w:szCs w:val="21"/>
                <w:highlight w:val="none"/>
                <w:lang w:val="en-US" w:eastAsia="zh-CN"/>
              </w:rPr>
              <w:t>有效的</w:t>
            </w:r>
            <w:r>
              <w:rPr>
                <w:rFonts w:hint="eastAsia" w:ascii="仿宋" w:hAnsi="仿宋" w:eastAsia="仿宋" w:cs="仿宋"/>
                <w:color w:val="auto"/>
                <w:sz w:val="21"/>
                <w:szCs w:val="21"/>
                <w:highlight w:val="none"/>
              </w:rPr>
              <w:t>资信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资质等</w:t>
            </w:r>
            <w:r>
              <w:rPr>
                <w:rFonts w:hint="eastAsia" w:ascii="仿宋" w:hAnsi="仿宋" w:eastAsia="仿宋" w:cs="仿宋"/>
                <w:color w:val="auto"/>
                <w:sz w:val="21"/>
                <w:szCs w:val="21"/>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367" w:type="pct"/>
            <w:tcBorders>
              <w:tl2br w:val="nil"/>
              <w:tr2bl w:val="nil"/>
            </w:tcBorders>
            <w:vAlign w:val="center"/>
          </w:tcPr>
          <w:p w14:paraId="5D4B7D97">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827" w:type="pct"/>
            <w:tcBorders>
              <w:tl2br w:val="nil"/>
              <w:tr2bl w:val="nil"/>
            </w:tcBorders>
            <w:vAlign w:val="center"/>
          </w:tcPr>
          <w:p w14:paraId="7B97BB1B">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节能产品、环境标志产品政府优先采购或强制采购</w:t>
            </w:r>
          </w:p>
        </w:tc>
        <w:tc>
          <w:tcPr>
            <w:tcW w:w="3805" w:type="pct"/>
            <w:tcBorders>
              <w:tl2br w:val="nil"/>
              <w:tr2bl w:val="nil"/>
            </w:tcBorders>
            <w:vAlign w:val="center"/>
          </w:tcPr>
          <w:p w14:paraId="33DD6224">
            <w:pPr>
              <w:pStyle w:val="80"/>
              <w:pageBreakBefore w:val="0"/>
              <w:kinsoku/>
              <w:wordWrap/>
              <w:overflowPunct/>
              <w:topLinePunct w:val="0"/>
              <w:bidi w:val="0"/>
              <w:snapToGrid w:val="0"/>
              <w:spacing w:line="360" w:lineRule="auto"/>
              <w:ind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采购人拟采购的产品属于品目清单范围的，</w:t>
            </w:r>
            <w:r>
              <w:rPr>
                <w:rFonts w:hint="eastAsia" w:ascii="仿宋" w:hAnsi="仿宋" w:eastAsia="仿宋" w:cs="仿宋"/>
                <w:color w:val="auto"/>
                <w:kern w:val="2"/>
                <w:sz w:val="21"/>
                <w:szCs w:val="21"/>
                <w:highlight w:val="none"/>
              </w:rPr>
              <w:t>采购人及其委托的采购代理机构</w:t>
            </w:r>
            <w:r>
              <w:rPr>
                <w:rFonts w:hint="eastAsia" w:ascii="仿宋" w:hAnsi="仿宋" w:eastAsia="仿宋" w:cs="仿宋"/>
                <w:color w:val="auto"/>
                <w:kern w:val="2"/>
                <w:sz w:val="21"/>
                <w:szCs w:val="21"/>
                <w:highlight w:val="none"/>
                <w:lang w:val="en-US" w:eastAsia="zh-CN" w:bidi="ar-SA"/>
              </w:rPr>
              <w:t>将依据国家确定的认证机构出具的、处于有效期之内的节能产品、环境标志产品认证证书，对获得证书的产品实施政府优先采购或强制采购。</w:t>
            </w:r>
          </w:p>
          <w:p w14:paraId="68D12BB9">
            <w:pPr>
              <w:pStyle w:val="80"/>
              <w:pageBreakBefore w:val="0"/>
              <w:kinsoku/>
              <w:wordWrap/>
              <w:overflowPunct/>
              <w:topLinePunct w:val="0"/>
              <w:bidi w:val="0"/>
              <w:snapToGrid w:val="0"/>
              <w:spacing w:line="360" w:lineRule="auto"/>
              <w:jc w:val="both"/>
              <w:rPr>
                <w:rFonts w:hint="eastAsia" w:ascii="仿宋" w:hAnsi="仿宋" w:eastAsia="仿宋" w:cs="仿宋"/>
                <w:color w:val="auto"/>
                <w:kern w:val="0"/>
                <w:sz w:val="21"/>
                <w:szCs w:val="21"/>
                <w:highlight w:val="none"/>
                <w:lang w:val="zh-CN"/>
              </w:rPr>
            </w:pPr>
            <w:sdt>
              <w:sdtPr>
                <w:rPr>
                  <w:rFonts w:hint="eastAsia" w:ascii="仿宋" w:hAnsi="仿宋" w:eastAsia="仿宋" w:cs="仿宋"/>
                  <w:color w:val="auto"/>
                  <w:kern w:val="2"/>
                  <w:sz w:val="21"/>
                  <w:szCs w:val="21"/>
                  <w:highlight w:val="none"/>
                  <w:lang w:val="en-US" w:eastAsia="zh-CN" w:bidi="ar-SA"/>
                </w:rPr>
                <w:id w:val="147478306"/>
                <w14:checkbox>
                  <w14:checked w14:val="0"/>
                  <w14:checkedState w14:val="00FE" w14:font="Wingdings"/>
                  <w14:uncheckedState w14:val="2610" w14:font="MS Gothic"/>
                </w14:checkbox>
              </w:sdtPr>
              <w:sdtEndPr>
                <w:rPr>
                  <w:rFonts w:hint="eastAsia" w:ascii="仿宋" w:hAnsi="仿宋" w:eastAsia="仿宋" w:cs="仿宋"/>
                  <w:color w:val="auto"/>
                  <w:kern w:val="2"/>
                  <w:sz w:val="21"/>
                  <w:szCs w:val="21"/>
                  <w:highlight w:val="none"/>
                  <w:lang w:val="en-US" w:eastAsia="zh-CN" w:bidi="ar-SA"/>
                </w:rPr>
              </w:sdtEndPr>
              <w:sdtContent>
                <w:r>
                  <w:rPr>
                    <w:rFonts w:hint="eastAsia" w:ascii="仿宋" w:hAnsi="仿宋" w:eastAsia="仿宋" w:cs="仿宋"/>
                    <w:color w:val="auto"/>
                    <w:kern w:val="2"/>
                    <w:sz w:val="21"/>
                    <w:szCs w:val="21"/>
                    <w:highlight w:val="none"/>
                    <w:lang w:val="en-US" w:eastAsia="zh-CN" w:bidi="ar-SA"/>
                  </w:rPr>
                  <w:t>☐</w:t>
                </w:r>
              </w:sdtContent>
            </w:sdt>
            <w:r>
              <w:rPr>
                <w:rFonts w:hint="eastAsia" w:ascii="仿宋" w:hAnsi="仿宋" w:eastAsia="仿宋" w:cs="仿宋"/>
                <w:color w:val="auto"/>
                <w:kern w:val="2"/>
                <w:sz w:val="21"/>
                <w:szCs w:val="21"/>
                <w:highlight w:val="none"/>
                <w:lang w:val="en-US" w:eastAsia="zh-CN" w:bidi="ar-SA"/>
              </w:rPr>
              <w:t>强制采购。产品：</w:t>
            </w:r>
            <w:r>
              <w:rPr>
                <w:rFonts w:hint="eastAsia" w:ascii="仿宋" w:hAnsi="仿宋" w:eastAsia="仿宋" w:cs="仿宋"/>
                <w:color w:val="auto"/>
                <w:kern w:val="2"/>
                <w:sz w:val="21"/>
                <w:szCs w:val="21"/>
                <w:highlight w:val="none"/>
                <w:u w:val="single"/>
                <w:shd w:val="clear" w:color="FFFFFF" w:fill="D9D9D9"/>
                <w:lang w:val="en-US" w:eastAsia="zh-CN" w:bidi="ar-SA"/>
              </w:rPr>
              <w:t xml:space="preserve">        。</w:t>
            </w:r>
            <w:r>
              <w:rPr>
                <w:rFonts w:hint="eastAsia" w:ascii="仿宋" w:hAnsi="仿宋" w:eastAsia="仿宋" w:cs="仿宋"/>
                <w:color w:val="auto"/>
                <w:kern w:val="2"/>
                <w:sz w:val="21"/>
                <w:szCs w:val="21"/>
                <w:highlight w:val="none"/>
                <w:u w:val="none"/>
                <w:shd w:val="clear" w:color="FFFFFF" w:fill="D9D9D9"/>
                <w:lang w:val="en-US" w:eastAsia="zh-CN" w:bidi="ar-SA"/>
              </w:rPr>
              <w:t xml:space="preserve"> </w:t>
            </w:r>
            <w:r>
              <w:rPr>
                <w:rFonts w:hint="eastAsia" w:ascii="仿宋" w:hAnsi="仿宋" w:eastAsia="仿宋" w:cs="仿宋"/>
                <w:color w:val="auto"/>
                <w:sz w:val="21"/>
                <w:szCs w:val="21"/>
                <w:highlight w:val="none"/>
              </w:rPr>
              <w:t>▲</w:t>
            </w:r>
            <w:r>
              <w:rPr>
                <w:rFonts w:hint="eastAsia" w:ascii="仿宋" w:hAnsi="仿宋" w:eastAsia="仿宋" w:cs="仿宋"/>
                <w:b/>
                <w:bCs/>
                <w:color w:val="auto"/>
                <w:kern w:val="0"/>
                <w:sz w:val="21"/>
                <w:szCs w:val="21"/>
                <w:highlight w:val="none"/>
                <w:lang w:val="zh-CN"/>
              </w:rPr>
              <w:t>实施政府强制采购，投标人</w:t>
            </w:r>
            <w:r>
              <w:rPr>
                <w:rFonts w:hint="eastAsia" w:ascii="仿宋" w:hAnsi="仿宋" w:eastAsia="仿宋" w:cs="仿宋"/>
                <w:b/>
                <w:bCs/>
                <w:color w:val="auto"/>
                <w:kern w:val="0"/>
                <w:sz w:val="21"/>
                <w:szCs w:val="21"/>
                <w:highlight w:val="none"/>
              </w:rPr>
              <w:t>就</w:t>
            </w:r>
            <w:r>
              <w:rPr>
                <w:rFonts w:hint="eastAsia" w:ascii="仿宋" w:hAnsi="仿宋" w:eastAsia="仿宋" w:cs="仿宋"/>
                <w:b/>
                <w:bCs/>
                <w:color w:val="auto"/>
                <w:kern w:val="0"/>
                <w:sz w:val="21"/>
                <w:szCs w:val="21"/>
                <w:highlight w:val="none"/>
                <w:lang w:val="zh-CN"/>
              </w:rPr>
              <w:t>相应的投标产品未</w:t>
            </w:r>
            <w:r>
              <w:rPr>
                <w:rFonts w:hint="eastAsia" w:ascii="仿宋" w:hAnsi="仿宋" w:eastAsia="仿宋" w:cs="仿宋"/>
                <w:b/>
                <w:bCs/>
                <w:color w:val="auto"/>
                <w:kern w:val="0"/>
                <w:sz w:val="21"/>
                <w:szCs w:val="21"/>
                <w:highlight w:val="none"/>
              </w:rPr>
              <w:t>提供</w:t>
            </w:r>
            <w:r>
              <w:rPr>
                <w:rFonts w:hint="eastAsia" w:ascii="仿宋" w:hAnsi="仿宋" w:eastAsia="仿宋" w:cs="仿宋"/>
                <w:b/>
                <w:bCs/>
                <w:color w:val="auto"/>
                <w:kern w:val="0"/>
                <w:sz w:val="21"/>
                <w:szCs w:val="21"/>
                <w:highlight w:val="none"/>
                <w:lang w:val="zh-CN"/>
              </w:rPr>
              <w:t>国家确定的认证机构出具的、处于有效期之内的节能产品认证证书的，投标无效</w:t>
            </w:r>
            <w:r>
              <w:rPr>
                <w:rFonts w:hint="eastAsia" w:ascii="仿宋" w:hAnsi="仿宋" w:eastAsia="仿宋" w:cs="仿宋"/>
                <w:color w:val="auto"/>
                <w:kern w:val="0"/>
                <w:sz w:val="21"/>
                <w:szCs w:val="21"/>
                <w:highlight w:val="none"/>
                <w:lang w:val="zh-CN"/>
              </w:rPr>
              <w:t>。</w:t>
            </w:r>
          </w:p>
          <w:p w14:paraId="6AB83068">
            <w:pPr>
              <w:pStyle w:val="80"/>
              <w:pageBreakBefore w:val="0"/>
              <w:kinsoku/>
              <w:wordWrap/>
              <w:overflowPunct/>
              <w:topLinePunct w:val="0"/>
              <w:bidi w:val="0"/>
              <w:snapToGrid w:val="0"/>
              <w:spacing w:line="360" w:lineRule="auto"/>
              <w:jc w:val="both"/>
              <w:rPr>
                <w:rFonts w:hint="eastAsia" w:ascii="仿宋" w:hAnsi="仿宋" w:eastAsia="仿宋" w:cs="仿宋"/>
                <w:color w:val="auto"/>
                <w:kern w:val="2"/>
                <w:sz w:val="21"/>
                <w:szCs w:val="21"/>
                <w:highlight w:val="none"/>
                <w:u w:val="single"/>
                <w:shd w:val="clear" w:color="FFFFFF" w:fill="D9D9D9"/>
                <w:lang w:val="en-US" w:eastAsia="zh-CN" w:bidi="ar-SA"/>
              </w:rPr>
            </w:pPr>
            <w:r>
              <w:rPr>
                <w:rFonts w:hint="eastAsia" w:ascii="仿宋" w:hAnsi="仿宋" w:eastAsia="仿宋" w:cs="仿宋"/>
                <w:color w:val="auto"/>
                <w:kern w:val="2"/>
                <w:sz w:val="21"/>
                <w:szCs w:val="21"/>
                <w:highlight w:val="none"/>
                <w:lang w:val="en-US" w:eastAsia="zh-CN" w:bidi="ar-SA"/>
              </w:rPr>
              <w:t>□优先采购节能产品。产品：</w:t>
            </w:r>
            <w:r>
              <w:rPr>
                <w:rFonts w:hint="eastAsia" w:ascii="仿宋" w:hAnsi="仿宋" w:eastAsia="仿宋" w:cs="仿宋"/>
                <w:color w:val="auto"/>
                <w:kern w:val="2"/>
                <w:sz w:val="21"/>
                <w:szCs w:val="21"/>
                <w:highlight w:val="none"/>
                <w:u w:val="single"/>
                <w:shd w:val="clear" w:color="FFFFFF" w:fill="D9D9D9"/>
                <w:lang w:val="en-US" w:eastAsia="zh-CN" w:bidi="ar-SA"/>
              </w:rPr>
              <w:t xml:space="preserve">        </w:t>
            </w:r>
          </w:p>
          <w:p w14:paraId="66575F24">
            <w:pPr>
              <w:pStyle w:val="80"/>
              <w:pageBreakBefore w:val="0"/>
              <w:kinsoku/>
              <w:wordWrap/>
              <w:overflowPunct/>
              <w:topLinePunct w:val="0"/>
              <w:bidi w:val="0"/>
              <w:snapToGrid w:val="0"/>
              <w:spacing w:line="360" w:lineRule="auto"/>
              <w:jc w:val="both"/>
              <w:rPr>
                <w:rFonts w:hint="eastAsia" w:ascii="仿宋" w:hAnsi="仿宋" w:eastAsia="仿宋" w:cs="仿宋"/>
                <w:color w:val="auto"/>
                <w:kern w:val="2"/>
                <w:sz w:val="21"/>
                <w:szCs w:val="21"/>
                <w:highlight w:val="none"/>
                <w:u w:val="single"/>
                <w:shd w:val="clear" w:color="FFFFFF" w:fill="D9D9D9"/>
                <w:lang w:val="en-US" w:eastAsia="zh-CN" w:bidi="ar-SA"/>
              </w:rPr>
            </w:pPr>
            <w:r>
              <w:rPr>
                <w:rFonts w:hint="eastAsia" w:ascii="仿宋" w:hAnsi="仿宋" w:eastAsia="仿宋" w:cs="仿宋"/>
                <w:color w:val="auto"/>
                <w:kern w:val="2"/>
                <w:sz w:val="21"/>
                <w:szCs w:val="21"/>
                <w:highlight w:val="none"/>
                <w:lang w:val="en-US" w:eastAsia="zh-CN" w:bidi="ar-SA"/>
              </w:rPr>
              <w:t>□优先采购环保产品。产品：</w:t>
            </w:r>
            <w:r>
              <w:rPr>
                <w:rFonts w:hint="eastAsia" w:ascii="仿宋" w:hAnsi="仿宋" w:eastAsia="仿宋" w:cs="仿宋"/>
                <w:color w:val="auto"/>
                <w:kern w:val="2"/>
                <w:sz w:val="21"/>
                <w:szCs w:val="21"/>
                <w:highlight w:val="none"/>
                <w:u w:val="single"/>
                <w:shd w:val="clear" w:color="FFFFFF" w:fill="D9D9D9"/>
                <w:lang w:val="en-US" w:eastAsia="zh-CN" w:bidi="ar-SA"/>
              </w:rPr>
              <w:t xml:space="preserve">        </w:t>
            </w:r>
          </w:p>
          <w:p w14:paraId="373CBAF8">
            <w:pPr>
              <w:pageBreakBefore w:val="0"/>
              <w:kinsoku/>
              <w:wordWrap/>
              <w:overflowPunct/>
              <w:topLinePunct w:val="0"/>
              <w:bidi w:val="0"/>
              <w:snapToGrid w:val="0"/>
              <w:spacing w:line="360" w:lineRule="auto"/>
              <w:ind w:left="0"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367" w:type="pct"/>
            <w:tcBorders>
              <w:tl2br w:val="nil"/>
              <w:tr2bl w:val="nil"/>
            </w:tcBorders>
            <w:vAlign w:val="center"/>
          </w:tcPr>
          <w:p w14:paraId="5753CAF0">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827" w:type="pct"/>
            <w:tcBorders>
              <w:tl2br w:val="nil"/>
              <w:tr2bl w:val="nil"/>
            </w:tcBorders>
            <w:vAlign w:val="center"/>
          </w:tcPr>
          <w:p w14:paraId="5128B768">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报价要求</w:t>
            </w:r>
          </w:p>
        </w:tc>
        <w:tc>
          <w:tcPr>
            <w:tcW w:w="3805" w:type="pct"/>
            <w:tcBorders>
              <w:tl2br w:val="nil"/>
              <w:tr2bl w:val="nil"/>
            </w:tcBorders>
            <w:vAlign w:val="center"/>
          </w:tcPr>
          <w:p w14:paraId="13A7FAF3">
            <w:pPr>
              <w:pageBreakBefore w:val="0"/>
              <w:kinsoku/>
              <w:wordWrap/>
              <w:overflowPunct/>
              <w:topLinePunct w:val="0"/>
              <w:bidi w:val="0"/>
              <w:snapToGrid w:val="0"/>
              <w:spacing w:line="360" w:lineRule="auto"/>
              <w:jc w:val="left"/>
              <w:rPr>
                <w:rFonts w:hint="eastAsia" w:ascii="仿宋" w:hAnsi="仿宋" w:eastAsia="仿宋" w:cs="仿宋"/>
                <w:b/>
                <w:color w:val="auto"/>
                <w:kern w:val="0"/>
                <w:sz w:val="21"/>
                <w:szCs w:val="21"/>
                <w:highlight w:val="none"/>
                <w:lang w:val="zh-CN"/>
              </w:rPr>
            </w:pPr>
            <w:r>
              <w:rPr>
                <w:rFonts w:hint="eastAsia" w:ascii="仿宋" w:hAnsi="仿宋" w:eastAsia="仿宋" w:cs="仿宋"/>
                <w:color w:val="auto"/>
                <w:kern w:val="0"/>
                <w:sz w:val="21"/>
                <w:szCs w:val="21"/>
                <w:highlight w:val="none"/>
                <w:lang w:val="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val="zh-CN"/>
              </w:rPr>
              <w:t>）有关本项目实施所需的所有费用（含税费）均计入报价。</w:t>
            </w:r>
            <w:r>
              <w:rPr>
                <w:rFonts w:hint="eastAsia" w:ascii="仿宋" w:hAnsi="仿宋" w:eastAsia="仿宋" w:cs="仿宋"/>
                <w:b/>
                <w:bCs/>
                <w:color w:val="auto"/>
                <w:kern w:val="0"/>
                <w:sz w:val="21"/>
                <w:szCs w:val="21"/>
                <w:highlight w:val="none"/>
                <w:lang w:val="zh-CN"/>
              </w:rPr>
              <w:t>投标文件</w:t>
            </w:r>
            <w:r>
              <w:rPr>
                <w:rFonts w:hint="eastAsia" w:ascii="仿宋" w:hAnsi="仿宋" w:eastAsia="仿宋" w:cs="仿宋"/>
                <w:b/>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1"/>
                <w:szCs w:val="21"/>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1"/>
                <w:szCs w:val="21"/>
                <w:highlight w:val="none"/>
                <w:lang w:val="zh-CN"/>
              </w:rPr>
              <w:t>提醒：验收时检测费用由采购人承担，不包含在投标总价中。</w:t>
            </w:r>
          </w:p>
          <w:p w14:paraId="34BD4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Autospacing="0" w:line="360" w:lineRule="auto"/>
              <w:ind w:left="0" w:right="0" w:firstLine="0" w:firstLineChars="0"/>
              <w:jc w:val="both"/>
              <w:textAlignment w:val="baseline"/>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（2）政府采购评审中出现下列情形之一的，评审委员会应当启动异常低价投标（响应）审查程序：</w:t>
            </w:r>
          </w:p>
          <w:p w14:paraId="422E3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Autospacing="0" w:line="360" w:lineRule="auto"/>
              <w:ind w:left="0" w:leftChars="0" w:right="0" w:firstLine="219" w:firstLineChars="104"/>
              <w:jc w:val="both"/>
              <w:textAlignment w:val="baseline"/>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1.投标（响应）报价低于全部通过符合性审查供应商投标（响应）报价平均值</w:t>
            </w:r>
            <w:r>
              <w:rPr>
                <w:rFonts w:hint="eastAsia" w:ascii="仿宋" w:hAnsi="仿宋" w:eastAsia="仿宋" w:cs="仿宋"/>
                <w:b/>
                <w:bCs/>
                <w:i w:val="0"/>
                <w:iCs w:val="0"/>
                <w:caps w:val="0"/>
                <w:color w:val="auto"/>
                <w:spacing w:val="0"/>
                <w:w w:val="100"/>
                <w:kern w:val="0"/>
                <w:sz w:val="21"/>
                <w:szCs w:val="21"/>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的，即投标（响应）报价&lt;全部通过符合性审查供应商投标（响应）报价平均值×</w:t>
            </w:r>
            <w:r>
              <w:rPr>
                <w:rFonts w:hint="eastAsia" w:ascii="仿宋" w:hAnsi="仿宋" w:eastAsia="仿宋" w:cs="仿宋"/>
                <w:b/>
                <w:bCs/>
                <w:i w:val="0"/>
                <w:iCs w:val="0"/>
                <w:caps w:val="0"/>
                <w:color w:val="auto"/>
                <w:spacing w:val="0"/>
                <w:w w:val="100"/>
                <w:kern w:val="0"/>
                <w:sz w:val="21"/>
                <w:szCs w:val="21"/>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w:t>
            </w:r>
          </w:p>
          <w:p w14:paraId="1DC30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Autospacing="0" w:line="360" w:lineRule="auto"/>
              <w:ind w:left="0" w:leftChars="0" w:right="0" w:firstLine="219" w:firstLineChars="104"/>
              <w:jc w:val="both"/>
              <w:textAlignment w:val="baseline"/>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2.投标（响应）报价低于通过符合性审查的次低报价供应商投标（响应）报价</w:t>
            </w:r>
            <w:r>
              <w:rPr>
                <w:rFonts w:hint="eastAsia" w:ascii="仿宋" w:hAnsi="仿宋" w:eastAsia="仿宋" w:cs="仿宋"/>
                <w:b/>
                <w:bCs/>
                <w:i w:val="0"/>
                <w:iCs w:val="0"/>
                <w:caps w:val="0"/>
                <w:color w:val="auto"/>
                <w:spacing w:val="0"/>
                <w:w w:val="100"/>
                <w:kern w:val="0"/>
                <w:sz w:val="21"/>
                <w:szCs w:val="21"/>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的，即投标（响应）报价&lt;通过符合性审查的次低报价供应商投标（响应）报价×</w:t>
            </w:r>
            <w:r>
              <w:rPr>
                <w:rFonts w:hint="eastAsia" w:ascii="仿宋" w:hAnsi="仿宋" w:eastAsia="仿宋" w:cs="仿宋"/>
                <w:b/>
                <w:bCs/>
                <w:i w:val="0"/>
                <w:iCs w:val="0"/>
                <w:caps w:val="0"/>
                <w:color w:val="auto"/>
                <w:spacing w:val="0"/>
                <w:w w:val="100"/>
                <w:kern w:val="0"/>
                <w:sz w:val="21"/>
                <w:szCs w:val="21"/>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w:t>
            </w:r>
          </w:p>
          <w:p w14:paraId="0790AEB5">
            <w:pPr>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line="360" w:lineRule="auto"/>
              <w:ind w:left="0" w:leftChars="0" w:firstLine="219" w:firstLineChars="104"/>
              <w:jc w:val="both"/>
              <w:textAlignment w:val="baseline"/>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3.投标（响应）报价低于采购项目最高限价</w:t>
            </w:r>
            <w:r>
              <w:rPr>
                <w:rFonts w:hint="eastAsia" w:ascii="仿宋" w:hAnsi="仿宋" w:eastAsia="仿宋" w:cs="仿宋"/>
                <w:b/>
                <w:bCs/>
                <w:i w:val="0"/>
                <w:iCs w:val="0"/>
                <w:caps w:val="0"/>
                <w:color w:val="auto"/>
                <w:spacing w:val="0"/>
                <w:w w:val="100"/>
                <w:kern w:val="0"/>
                <w:sz w:val="21"/>
                <w:szCs w:val="21"/>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的，即投标（响应）报价&lt;采购项目最高限价×</w:t>
            </w:r>
            <w:r>
              <w:rPr>
                <w:rFonts w:hint="eastAsia" w:ascii="仿宋" w:hAnsi="仿宋" w:eastAsia="仿宋" w:cs="仿宋"/>
                <w:b/>
                <w:bCs/>
                <w:i w:val="0"/>
                <w:iCs w:val="0"/>
                <w:caps w:val="0"/>
                <w:color w:val="auto"/>
                <w:spacing w:val="0"/>
                <w:w w:val="100"/>
                <w:kern w:val="0"/>
                <w:sz w:val="21"/>
                <w:szCs w:val="21"/>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w:t>
            </w:r>
          </w:p>
          <w:p w14:paraId="66C78FDC">
            <w:pPr>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line="360" w:lineRule="auto"/>
              <w:ind w:left="0" w:leftChars="0" w:firstLine="219" w:firstLineChars="104"/>
              <w:jc w:val="both"/>
              <w:textAlignment w:val="baseline"/>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4.评审委员会基于专业判断，认为供应商报价过低，有可能影响产品质量或者不能诚信履约的其他情形。</w:t>
            </w:r>
          </w:p>
          <w:p w14:paraId="2076064F">
            <w:pPr>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line="360" w:lineRule="auto"/>
              <w:ind w:left="0" w:leftChars="0" w:firstLine="219" w:firstLineChars="104"/>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相关法律法规对供应商报价有规定的，从其规定。</w:t>
            </w:r>
          </w:p>
          <w:p w14:paraId="21CD93B4">
            <w:pPr>
              <w:pageBreakBefore w:val="0"/>
              <w:kinsoku/>
              <w:wordWrap/>
              <w:overflowPunct/>
              <w:topLinePunct w:val="0"/>
              <w:bidi w:val="0"/>
              <w:snapToGrid w:val="0"/>
              <w:spacing w:line="360" w:lineRule="auto"/>
              <w:jc w:val="left"/>
              <w:rPr>
                <w:rFonts w:hint="eastAsia" w:ascii="仿宋" w:hAnsi="仿宋" w:eastAsia="仿宋" w:cs="仿宋"/>
                <w:b/>
                <w:color w:val="auto"/>
                <w:kern w:val="0"/>
                <w:sz w:val="21"/>
                <w:szCs w:val="21"/>
                <w:highlight w:val="none"/>
                <w:lang w:val="zh-CN"/>
              </w:rPr>
            </w:pPr>
            <w:r>
              <w:rPr>
                <w:rFonts w:hint="eastAsia" w:ascii="仿宋" w:hAnsi="仿宋" w:eastAsia="仿宋" w:cs="仿宋"/>
                <w:b/>
                <w:color w:val="auto"/>
                <w:kern w:val="0"/>
                <w:sz w:val="21"/>
                <w:szCs w:val="21"/>
                <w:highlight w:val="none"/>
                <w:lang w:val="zh-CN"/>
              </w:rPr>
              <w:t>（</w:t>
            </w:r>
            <w:r>
              <w:rPr>
                <w:rFonts w:hint="eastAsia" w:ascii="仿宋" w:hAnsi="仿宋" w:eastAsia="仿宋" w:cs="仿宋"/>
                <w:b/>
                <w:color w:val="auto"/>
                <w:kern w:val="0"/>
                <w:sz w:val="21"/>
                <w:szCs w:val="21"/>
                <w:highlight w:val="none"/>
                <w:lang w:val="en-US" w:eastAsia="zh-CN"/>
              </w:rPr>
              <w:t>3</w:t>
            </w:r>
            <w:r>
              <w:rPr>
                <w:rFonts w:hint="eastAsia" w:ascii="仿宋" w:hAnsi="仿宋" w:eastAsia="仿宋" w:cs="仿宋"/>
                <w:b/>
                <w:color w:val="auto"/>
                <w:kern w:val="0"/>
                <w:sz w:val="21"/>
                <w:szCs w:val="21"/>
                <w:highlight w:val="none"/>
                <w:lang w:val="zh-CN"/>
              </w:rPr>
              <w:t>）投标报价出现下列情形的，投标无效：</w:t>
            </w:r>
          </w:p>
          <w:p w14:paraId="110DB645">
            <w:pPr>
              <w:pageBreakBefore w:val="0"/>
              <w:kinsoku/>
              <w:wordWrap/>
              <w:overflowPunct/>
              <w:topLinePunct w:val="0"/>
              <w:bidi w:val="0"/>
              <w:snapToGrid w:val="0"/>
              <w:spacing w:line="360" w:lineRule="auto"/>
              <w:ind w:firstLine="211" w:firstLineChars="100"/>
              <w:jc w:val="left"/>
              <w:rPr>
                <w:rFonts w:hint="eastAsia" w:ascii="仿宋" w:hAnsi="仿宋" w:eastAsia="仿宋" w:cs="仿宋"/>
                <w:b/>
                <w:color w:val="auto"/>
                <w:kern w:val="0"/>
                <w:sz w:val="21"/>
                <w:szCs w:val="21"/>
                <w:highlight w:val="none"/>
                <w:lang w:val="zh-CN"/>
              </w:rPr>
            </w:pPr>
            <w:r>
              <w:rPr>
                <w:rFonts w:hint="eastAsia" w:ascii="仿宋" w:hAnsi="仿宋" w:eastAsia="仿宋" w:cs="仿宋"/>
                <w:b/>
                <w:color w:val="auto"/>
                <w:kern w:val="0"/>
                <w:sz w:val="21"/>
                <w:szCs w:val="21"/>
                <w:highlight w:val="none"/>
                <w:lang w:val="zh-CN"/>
              </w:rPr>
              <w:t>投标文件出现不是唯一的、有选择性投标报价的；</w:t>
            </w:r>
          </w:p>
          <w:p w14:paraId="2D71B4AE">
            <w:pPr>
              <w:pageBreakBefore w:val="0"/>
              <w:kinsoku/>
              <w:wordWrap/>
              <w:overflowPunct/>
              <w:topLinePunct w:val="0"/>
              <w:bidi w:val="0"/>
              <w:snapToGrid w:val="0"/>
              <w:spacing w:line="360" w:lineRule="auto"/>
              <w:ind w:firstLine="211" w:firstLineChars="100"/>
              <w:jc w:val="left"/>
              <w:rPr>
                <w:rFonts w:hint="eastAsia" w:ascii="仿宋" w:hAnsi="仿宋" w:eastAsia="仿宋" w:cs="仿宋"/>
                <w:color w:val="auto"/>
                <w:kern w:val="0"/>
                <w:sz w:val="21"/>
                <w:szCs w:val="21"/>
                <w:highlight w:val="none"/>
                <w:lang w:val="zh-CN"/>
              </w:rPr>
            </w:pPr>
            <w:r>
              <w:rPr>
                <w:rFonts w:hint="eastAsia" w:ascii="仿宋" w:hAnsi="仿宋" w:eastAsia="仿宋" w:cs="仿宋"/>
                <w:b/>
                <w:color w:val="auto"/>
                <w:kern w:val="0"/>
                <w:sz w:val="21"/>
                <w:szCs w:val="21"/>
                <w:highlight w:val="none"/>
                <w:lang w:val="zh-CN"/>
              </w:rPr>
              <w:t>投标报价超过招标文件中规定的预算金额或者最高限价的;</w:t>
            </w:r>
          </w:p>
          <w:p w14:paraId="24B38263">
            <w:pPr>
              <w:pageBreakBefore w:val="0"/>
              <w:kinsoku/>
              <w:wordWrap/>
              <w:overflowPunct/>
              <w:topLinePunct w:val="0"/>
              <w:bidi w:val="0"/>
              <w:snapToGrid w:val="0"/>
              <w:spacing w:line="360" w:lineRule="auto"/>
              <w:ind w:firstLine="211" w:firstLineChars="100"/>
              <w:rPr>
                <w:rFonts w:hint="eastAsia" w:ascii="仿宋" w:hAnsi="仿宋" w:eastAsia="仿宋" w:cs="仿宋"/>
                <w:b/>
                <w:color w:val="auto"/>
                <w:sz w:val="21"/>
                <w:szCs w:val="21"/>
                <w:highlight w:val="none"/>
              </w:rPr>
            </w:pPr>
            <w:r>
              <w:rPr>
                <w:rFonts w:hint="eastAsia" w:ascii="仿宋" w:hAnsi="仿宋" w:eastAsia="仿宋" w:cs="仿宋"/>
                <w:b/>
                <w:bCs/>
                <w:i w:val="0"/>
                <w:iCs w:val="0"/>
                <w:caps w:val="0"/>
                <w:color w:val="auto"/>
                <w:spacing w:val="0"/>
                <w:w w:val="100"/>
                <w:kern w:val="0"/>
                <w:sz w:val="21"/>
                <w:szCs w:val="21"/>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b/>
                <w:color w:val="auto"/>
                <w:sz w:val="21"/>
                <w:szCs w:val="21"/>
                <w:highlight w:val="none"/>
              </w:rPr>
              <w:t>;</w:t>
            </w:r>
          </w:p>
          <w:p w14:paraId="3FDF6005">
            <w:pPr>
              <w:pageBreakBefore w:val="0"/>
              <w:kinsoku/>
              <w:wordWrap/>
              <w:overflowPunct/>
              <w:topLinePunct w:val="0"/>
              <w:bidi w:val="0"/>
              <w:snapToGrid w:val="0"/>
              <w:spacing w:line="360" w:lineRule="auto"/>
              <w:ind w:firstLine="211" w:firstLineChars="100"/>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rPr>
              <w:t>投标人对根据修正原则修正后的报价不确认的</w:t>
            </w:r>
            <w:r>
              <w:rPr>
                <w:rFonts w:hint="eastAsia" w:ascii="仿宋" w:hAnsi="仿宋" w:eastAsia="仿宋" w:cs="仿宋"/>
                <w:b/>
                <w:color w:val="auto"/>
                <w:sz w:val="21"/>
                <w:szCs w:val="21"/>
                <w:highlight w:val="none"/>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19" w:hRule="atLeast"/>
        </w:trPr>
        <w:tc>
          <w:tcPr>
            <w:tcW w:w="367" w:type="pct"/>
            <w:tcBorders>
              <w:tl2br w:val="nil"/>
              <w:tr2bl w:val="nil"/>
            </w:tcBorders>
            <w:vAlign w:val="center"/>
          </w:tcPr>
          <w:p w14:paraId="3F63BC05">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827" w:type="pct"/>
            <w:tcBorders>
              <w:tl2br w:val="nil"/>
              <w:tr2bl w:val="nil"/>
            </w:tcBorders>
            <w:vAlign w:val="center"/>
          </w:tcPr>
          <w:p w14:paraId="0334E6B3">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中小企业信用融资</w:t>
            </w:r>
          </w:p>
        </w:tc>
        <w:tc>
          <w:tcPr>
            <w:tcW w:w="3805" w:type="pct"/>
            <w:tcBorders>
              <w:tl2br w:val="nil"/>
              <w:tr2bl w:val="nil"/>
            </w:tcBorders>
            <w:vAlign w:val="center"/>
          </w:tcPr>
          <w:p w14:paraId="45B510D9">
            <w:pPr>
              <w:pageBreakBefore w:val="0"/>
              <w:kinsoku/>
              <w:wordWrap/>
              <w:overflowPunct/>
              <w:topLinePunct w:val="0"/>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snapToGrid w:val="0"/>
                <w:color w:val="auto"/>
                <w:kern w:val="28"/>
                <w:sz w:val="21"/>
                <w:szCs w:val="21"/>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93" w:hRule="atLeast"/>
        </w:trPr>
        <w:tc>
          <w:tcPr>
            <w:tcW w:w="367" w:type="pct"/>
            <w:tcBorders>
              <w:tl2br w:val="nil"/>
              <w:tr2bl w:val="nil"/>
            </w:tcBorders>
            <w:vAlign w:val="center"/>
          </w:tcPr>
          <w:p w14:paraId="4B051453">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827" w:type="pct"/>
            <w:tcBorders>
              <w:tl2br w:val="nil"/>
              <w:tr2bl w:val="nil"/>
            </w:tcBorders>
            <w:vAlign w:val="center"/>
          </w:tcPr>
          <w:p w14:paraId="4E6A9796">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备份投标文件送达地点和签收人员 </w:t>
            </w:r>
          </w:p>
        </w:tc>
        <w:tc>
          <w:tcPr>
            <w:tcW w:w="3805" w:type="pct"/>
            <w:tcBorders>
              <w:tl2br w:val="nil"/>
              <w:tr2bl w:val="nil"/>
            </w:tcBorders>
            <w:vAlign w:val="center"/>
          </w:tcPr>
          <w:p w14:paraId="2E658349">
            <w:pPr>
              <w:pStyle w:val="33"/>
              <w:pageBreakBefore w:val="0"/>
              <w:kinsoku/>
              <w:wordWrap/>
              <w:overflowPunct/>
              <w:topLinePunct w:val="0"/>
              <w:bidi w:val="0"/>
              <w:snapToGrid w:val="0"/>
              <w:spacing w:line="360" w:lineRule="auto"/>
              <w:rPr>
                <w:rFonts w:hint="eastAsia" w:ascii="仿宋" w:hAnsi="仿宋" w:eastAsia="仿宋" w:cs="仿宋"/>
                <w:color w:val="auto"/>
                <w:kern w:val="28"/>
                <w:sz w:val="21"/>
                <w:szCs w:val="21"/>
                <w:highlight w:val="none"/>
              </w:rPr>
            </w:pPr>
            <w:r>
              <w:rPr>
                <w:rFonts w:hint="eastAsia" w:ascii="仿宋" w:hAnsi="仿宋" w:eastAsia="仿宋" w:cs="仿宋"/>
                <w:color w:val="auto"/>
                <w:kern w:val="28"/>
                <w:sz w:val="21"/>
                <w:szCs w:val="21"/>
                <w:highlight w:val="none"/>
              </w:rPr>
              <w:t>备份投标文件送达地点：</w:t>
            </w:r>
            <w:r>
              <w:rPr>
                <w:rFonts w:hint="eastAsia" w:ascii="仿宋" w:hAnsi="仿宋" w:eastAsia="仿宋" w:cs="仿宋"/>
                <w:color w:val="auto"/>
                <w:highlight w:val="none"/>
                <w:u w:val="single"/>
              </w:rPr>
              <w:t>杭州市拱墅区东新街道费家塘路588号8号楼208室</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28"/>
                <w:sz w:val="21"/>
                <w:szCs w:val="21"/>
                <w:highlight w:val="none"/>
              </w:rPr>
              <w:t>；备份投标文件签收人员联系电话：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highlight w:val="none"/>
                <w:u w:val="single"/>
              </w:rPr>
              <w:t>张亮、15356672688</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采购人、</w:t>
            </w:r>
            <w:r>
              <w:rPr>
                <w:rFonts w:hint="eastAsia" w:ascii="仿宋" w:hAnsi="仿宋" w:eastAsia="仿宋" w:cs="仿宋"/>
                <w:b/>
                <w:color w:val="auto"/>
                <w:sz w:val="21"/>
                <w:szCs w:val="21"/>
                <w:highlight w:val="none"/>
                <w:lang w:eastAsia="zh-CN"/>
              </w:rPr>
              <w:t>采购代理机构</w:t>
            </w:r>
            <w:r>
              <w:rPr>
                <w:rFonts w:hint="eastAsia" w:ascii="仿宋" w:hAnsi="仿宋" w:eastAsia="仿宋" w:cs="仿宋"/>
                <w:b/>
                <w:color w:val="auto"/>
                <w:sz w:val="21"/>
                <w:szCs w:val="21"/>
                <w:highlight w:val="none"/>
              </w:rPr>
              <w:t>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367" w:type="pct"/>
            <w:vMerge w:val="restart"/>
            <w:tcBorders>
              <w:tl2br w:val="nil"/>
              <w:tr2bl w:val="nil"/>
            </w:tcBorders>
            <w:vAlign w:val="center"/>
          </w:tcPr>
          <w:p w14:paraId="6CACA292">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lang w:val="en"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 w:eastAsia="zh-CN"/>
              </w:rPr>
              <w:t>3</w:t>
            </w:r>
          </w:p>
        </w:tc>
        <w:tc>
          <w:tcPr>
            <w:tcW w:w="827" w:type="pct"/>
            <w:vMerge w:val="restart"/>
            <w:tcBorders>
              <w:tl2br w:val="nil"/>
              <w:tr2bl w:val="nil"/>
            </w:tcBorders>
            <w:vAlign w:val="center"/>
          </w:tcPr>
          <w:p w14:paraId="5121B59D">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w:t>
            </w:r>
          </w:p>
        </w:tc>
        <w:tc>
          <w:tcPr>
            <w:tcW w:w="3805" w:type="pct"/>
            <w:tcBorders>
              <w:tl2br w:val="nil"/>
              <w:tr2bl w:val="nil"/>
            </w:tcBorders>
            <w:vAlign w:val="center"/>
          </w:tcPr>
          <w:p w14:paraId="44EBE7BC">
            <w:pPr>
              <w:pageBreakBefore w:val="0"/>
              <w:kinsoku/>
              <w:wordWrap/>
              <w:overflowPunct/>
              <w:topLinePunct w:val="0"/>
              <w:bidi w:val="0"/>
              <w:snapToGrid w:val="0"/>
              <w:spacing w:line="360" w:lineRule="auto"/>
              <w:rPr>
                <w:rFonts w:hint="eastAsia" w:ascii="仿宋" w:hAnsi="仿宋" w:eastAsia="仿宋" w:cs="仿宋"/>
                <w:snapToGrid w:val="0"/>
                <w:color w:val="auto"/>
                <w:kern w:val="28"/>
                <w:sz w:val="21"/>
                <w:szCs w:val="21"/>
                <w:highlight w:val="none"/>
              </w:rPr>
            </w:pPr>
            <w:r>
              <w:rPr>
                <w:rFonts w:hint="eastAsia" w:ascii="仿宋" w:hAnsi="仿宋" w:eastAsia="仿宋" w:cs="仿宋"/>
                <w:snapToGrid w:val="0"/>
                <w:color w:val="auto"/>
                <w:kern w:val="28"/>
                <w:sz w:val="21"/>
                <w:szCs w:val="21"/>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367" w:type="pct"/>
            <w:vMerge w:val="continue"/>
            <w:tcBorders>
              <w:tl2br w:val="nil"/>
              <w:tr2bl w:val="nil"/>
            </w:tcBorders>
            <w:vAlign w:val="center"/>
          </w:tcPr>
          <w:p w14:paraId="34A22D78">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p>
        </w:tc>
        <w:tc>
          <w:tcPr>
            <w:tcW w:w="827" w:type="pct"/>
            <w:vMerge w:val="continue"/>
            <w:tcBorders>
              <w:tl2br w:val="nil"/>
              <w:tr2bl w:val="nil"/>
            </w:tcBorders>
            <w:vAlign w:val="center"/>
          </w:tcPr>
          <w:p w14:paraId="29ED24AA">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p>
        </w:tc>
        <w:tc>
          <w:tcPr>
            <w:tcW w:w="3805" w:type="pct"/>
            <w:tcBorders>
              <w:tl2br w:val="nil"/>
              <w:tr2bl w:val="nil"/>
            </w:tcBorders>
            <w:vAlign w:val="center"/>
          </w:tcPr>
          <w:p w14:paraId="4EE263C8">
            <w:pPr>
              <w:pageBreakBefore w:val="0"/>
              <w:kinsoku/>
              <w:wordWrap/>
              <w:overflowPunct/>
              <w:topLinePunct w:val="0"/>
              <w:bidi w:val="0"/>
              <w:snapToGrid w:val="0"/>
              <w:spacing w:line="360" w:lineRule="auto"/>
              <w:rPr>
                <w:rFonts w:hint="eastAsia" w:ascii="仿宋" w:hAnsi="仿宋" w:eastAsia="仿宋" w:cs="仿宋"/>
                <w:snapToGrid w:val="0"/>
                <w:color w:val="auto"/>
                <w:kern w:val="28"/>
                <w:sz w:val="21"/>
                <w:szCs w:val="21"/>
                <w:highlight w:val="none"/>
              </w:rPr>
            </w:pPr>
            <w:sdt>
              <w:sdtPr>
                <w:rPr>
                  <w:rFonts w:hint="eastAsia" w:ascii="仿宋" w:hAnsi="仿宋" w:eastAsia="仿宋" w:cs="仿宋"/>
                  <w:color w:val="auto"/>
                  <w:kern w:val="0"/>
                  <w:sz w:val="21"/>
                  <w:szCs w:val="21"/>
                  <w:highlight w:val="none"/>
                </w:rPr>
                <w:id w:val="-1816336663"/>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snapToGrid w:val="0"/>
                <w:color w:val="auto"/>
                <w:kern w:val="28"/>
                <w:sz w:val="21"/>
                <w:szCs w:val="21"/>
                <w:highlight w:val="none"/>
              </w:rPr>
              <w:t>联合体投标的，联合体各方均需按招标文件第四部分评标标准要求提供资信证明文件，否则视为不符合相关要求。招标文件第四部分评分标准有其他规定的，从其规定。</w:t>
            </w:r>
          </w:p>
          <w:p w14:paraId="769B247C">
            <w:pPr>
              <w:pageBreakBefore w:val="0"/>
              <w:kinsoku/>
              <w:wordWrap/>
              <w:overflowPunct/>
              <w:topLinePunct w:val="0"/>
              <w:bidi w:val="0"/>
              <w:snapToGrid w:val="0"/>
              <w:spacing w:line="360" w:lineRule="auto"/>
              <w:rPr>
                <w:rFonts w:hint="eastAsia" w:ascii="仿宋" w:hAnsi="仿宋" w:eastAsia="仿宋" w:cs="仿宋"/>
                <w:snapToGrid w:val="0"/>
                <w:color w:val="auto"/>
                <w:kern w:val="28"/>
                <w:sz w:val="21"/>
                <w:szCs w:val="21"/>
                <w:highlight w:val="none"/>
              </w:rPr>
            </w:pPr>
            <w:sdt>
              <w:sdtPr>
                <w:rPr>
                  <w:rFonts w:hint="eastAsia" w:ascii="仿宋" w:hAnsi="仿宋" w:eastAsia="仿宋" w:cs="仿宋"/>
                  <w:color w:val="auto"/>
                  <w:kern w:val="0"/>
                  <w:sz w:val="21"/>
                  <w:szCs w:val="21"/>
                  <w:highlight w:val="none"/>
                </w:rPr>
                <w:id w:val="-232311894"/>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sym w:font="Wingdings" w:char="F0FE"/>
                </w:r>
              </w:sdtContent>
            </w:sdt>
            <w:r>
              <w:rPr>
                <w:rFonts w:hint="eastAsia" w:ascii="仿宋" w:hAnsi="仿宋" w:eastAsia="仿宋" w:cs="仿宋"/>
                <w:snapToGrid w:val="0"/>
                <w:color w:val="auto"/>
                <w:kern w:val="28"/>
                <w:sz w:val="21"/>
                <w:szCs w:val="21"/>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85" w:hRule="atLeast"/>
        </w:trPr>
        <w:tc>
          <w:tcPr>
            <w:tcW w:w="367" w:type="pct"/>
            <w:vMerge w:val="continue"/>
            <w:tcBorders>
              <w:tl2br w:val="nil"/>
              <w:tr2bl w:val="nil"/>
            </w:tcBorders>
            <w:vAlign w:val="center"/>
          </w:tcPr>
          <w:p w14:paraId="1C92713A">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rPr>
            </w:pPr>
          </w:p>
        </w:tc>
        <w:tc>
          <w:tcPr>
            <w:tcW w:w="827" w:type="pct"/>
            <w:vMerge w:val="continue"/>
            <w:tcBorders>
              <w:tl2br w:val="nil"/>
              <w:tr2bl w:val="nil"/>
            </w:tcBorders>
            <w:vAlign w:val="center"/>
          </w:tcPr>
          <w:p w14:paraId="6BE3AE81">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rPr>
            </w:pPr>
          </w:p>
        </w:tc>
        <w:tc>
          <w:tcPr>
            <w:tcW w:w="3805" w:type="pct"/>
            <w:tcBorders>
              <w:tl2br w:val="nil"/>
              <w:tr2bl w:val="nil"/>
            </w:tcBorders>
            <w:vAlign w:val="center"/>
          </w:tcPr>
          <w:p w14:paraId="1482A6BC">
            <w:pPr>
              <w:pageBreakBefore w:val="0"/>
              <w:kinsoku/>
              <w:wordWrap/>
              <w:overflowPunct/>
              <w:topLinePunct w:val="0"/>
              <w:bidi w:val="0"/>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招标文件第四部分评审因素对应的要求及第五部分采购合同的内容视为采购需求的一部分。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367" w:type="pct"/>
            <w:tcBorders>
              <w:tl2br w:val="nil"/>
              <w:tr2bl w:val="nil"/>
            </w:tcBorders>
            <w:vAlign w:val="center"/>
          </w:tcPr>
          <w:p w14:paraId="5DA0A4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827" w:type="pct"/>
            <w:tcBorders>
              <w:tl2br w:val="nil"/>
              <w:tr2bl w:val="nil"/>
            </w:tcBorders>
            <w:vAlign w:val="center"/>
          </w:tcPr>
          <w:p w14:paraId="29843E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 w:eastAsia="zh-CN"/>
              </w:rPr>
              <w:t>中标候选人数量</w:t>
            </w:r>
          </w:p>
        </w:tc>
        <w:tc>
          <w:tcPr>
            <w:tcW w:w="3805" w:type="pct"/>
            <w:tcBorders>
              <w:tl2br w:val="nil"/>
              <w:tr2bl w:val="nil"/>
            </w:tcBorders>
            <w:vAlign w:val="center"/>
          </w:tcPr>
          <w:p w14:paraId="30B635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0"/>
                <w:sz w:val="21"/>
                <w:szCs w:val="21"/>
                <w:highlight w:val="none"/>
                <w:lang w:val="en" w:eastAsia="zh-CN"/>
              </w:rPr>
            </w:pPr>
            <w:r>
              <w:rPr>
                <w:rFonts w:hint="eastAsia" w:ascii="仿宋" w:hAnsi="仿宋" w:eastAsia="仿宋" w:cs="仿宋"/>
                <w:color w:val="auto"/>
                <w:kern w:val="0"/>
                <w:sz w:val="21"/>
                <w:szCs w:val="21"/>
                <w:highlight w:val="none"/>
                <w:lang w:val="en" w:eastAsia="zh-CN"/>
              </w:rPr>
              <w:t>本项目推荐的中标候选人数：</w:t>
            </w:r>
            <w:r>
              <w:rPr>
                <w:rFonts w:hint="eastAsia" w:ascii="仿宋" w:hAnsi="仿宋" w:eastAsia="仿宋" w:cs="仿宋"/>
                <w:color w:val="auto"/>
                <w:kern w:val="0"/>
                <w:sz w:val="21"/>
                <w:szCs w:val="21"/>
                <w:highlight w:val="none"/>
                <w:u w:val="single"/>
                <w:lang w:val="en-US" w:eastAsia="zh-CN"/>
              </w:rPr>
              <w:t xml:space="preserve">   1    </w:t>
            </w:r>
            <w:r>
              <w:rPr>
                <w:rFonts w:hint="eastAsia" w:ascii="仿宋" w:hAnsi="仿宋" w:eastAsia="仿宋" w:cs="仿宋"/>
                <w:color w:val="auto"/>
                <w:kern w:val="0"/>
                <w:sz w:val="21"/>
                <w:szCs w:val="21"/>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367" w:type="pct"/>
            <w:tcBorders>
              <w:tl2br w:val="nil"/>
              <w:tr2bl w:val="nil"/>
            </w:tcBorders>
            <w:vAlign w:val="center"/>
          </w:tcPr>
          <w:p w14:paraId="12F0C762">
            <w:pPr>
              <w:pageBreakBefore w:val="0"/>
              <w:kinsoku/>
              <w:wordWrap/>
              <w:overflowPunct/>
              <w:topLinePunct w:val="0"/>
              <w:bidi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827" w:type="pct"/>
            <w:tcBorders>
              <w:tl2br w:val="nil"/>
              <w:tr2bl w:val="nil"/>
            </w:tcBorders>
            <w:vAlign w:val="center"/>
          </w:tcPr>
          <w:p w14:paraId="1A614B01">
            <w:pPr>
              <w:pageBreakBefore w:val="0"/>
              <w:kinsoku/>
              <w:wordWrap/>
              <w:overflowPunct/>
              <w:topLinePunct w:val="0"/>
              <w:bidi w:val="0"/>
              <w:snapToGrid w:val="0"/>
              <w:spacing w:line="360" w:lineRule="auto"/>
              <w:jc w:val="center"/>
              <w:rPr>
                <w:rFonts w:hint="eastAsia" w:ascii="仿宋" w:hAnsi="仿宋" w:eastAsia="仿宋" w:cs="仿宋"/>
                <w:b/>
                <w:color w:val="auto"/>
                <w:sz w:val="21"/>
                <w:szCs w:val="21"/>
                <w:highlight w:val="none"/>
                <w:lang w:val="en" w:eastAsia="zh-CN"/>
              </w:rPr>
            </w:pPr>
            <w:r>
              <w:rPr>
                <w:rFonts w:hint="eastAsia" w:ascii="仿宋" w:hAnsi="仿宋" w:eastAsia="仿宋" w:cs="仿宋"/>
                <w:b/>
                <w:color w:val="auto"/>
                <w:sz w:val="21"/>
                <w:szCs w:val="21"/>
                <w:highlight w:val="none"/>
                <w:lang w:val="en" w:eastAsia="zh-CN"/>
              </w:rPr>
              <w:t>代理费用收取方式及标准</w:t>
            </w:r>
          </w:p>
        </w:tc>
        <w:tc>
          <w:tcPr>
            <w:tcW w:w="6943" w:type="dxa"/>
            <w:tcBorders>
              <w:tl2br w:val="nil"/>
              <w:tr2bl w:val="nil"/>
            </w:tcBorders>
            <w:vAlign w:val="center"/>
          </w:tcPr>
          <w:p w14:paraId="41652D9E">
            <w:pPr>
              <w:snapToGrid w:val="0"/>
              <w:spacing w:line="360" w:lineRule="auto"/>
              <w:ind w:firstLine="210" w:firstLineChars="1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中标人需向耀华建设管理有限公司支付招标代理服务费，收费标准为：以中标通知书中确定的中标总金额作为收费的计算基数，按照《关于杭州市招标代理服务收费管理有关问题的通知》(杭价费[2003]148号)规定的相应项目收费标准计</w:t>
            </w:r>
            <w:r>
              <w:rPr>
                <w:rFonts w:ascii="仿宋" w:hAnsi="仿宋" w:eastAsia="仿宋" w:cs="仿宋"/>
                <w:color w:val="auto"/>
                <w:kern w:val="0"/>
                <w:szCs w:val="21"/>
                <w:highlight w:val="none"/>
              </w:rPr>
              <w:t>取。</w:t>
            </w:r>
          </w:p>
          <w:p w14:paraId="6D3CFF1C">
            <w:pPr>
              <w:pStyle w:val="21"/>
              <w:snapToGrid w:val="0"/>
              <w:spacing w:line="360" w:lineRule="auto"/>
              <w:ind w:firstLine="210" w:firstLineChars="1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以上费用由中标人在领取中标通知书时一次性向采购代理机构付清。</w:t>
            </w:r>
          </w:p>
        </w:tc>
      </w:tr>
    </w:tbl>
    <w:p w14:paraId="07A2F104">
      <w:pP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br w:type="page"/>
      </w:r>
    </w:p>
    <w:p w14:paraId="2FB43021">
      <w:pPr>
        <w:pStyle w:val="2"/>
        <w:rPr>
          <w:rFonts w:hint="eastAsia"/>
          <w:color w:val="auto"/>
          <w:highlight w:val="none"/>
        </w:rPr>
      </w:pPr>
    </w:p>
    <w:bookmarkEnd w:id="10"/>
    <w:p w14:paraId="0244B3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bookmarkStart w:id="11" w:name="第三部分"/>
      <w:bookmarkStart w:id="12" w:name="_Toc164416483"/>
      <w:r>
        <w:rPr>
          <w:rFonts w:hint="eastAsia" w:ascii="仿宋" w:hAnsi="仿宋" w:eastAsia="仿宋" w:cs="仿宋"/>
          <w:b/>
          <w:color w:val="auto"/>
          <w:sz w:val="32"/>
          <w:szCs w:val="20"/>
          <w:highlight w:val="none"/>
          <w:lang w:val="en-US" w:eastAsia="zh-CN"/>
        </w:rPr>
        <w:t>一、总则</w:t>
      </w:r>
    </w:p>
    <w:p w14:paraId="56111A1B">
      <w:pPr>
        <w:pageBreakBefore w:val="0"/>
        <w:kinsoku/>
        <w:wordWrap/>
        <w:overflowPunct/>
        <w:topLinePunct w:val="0"/>
        <w:bidi w:val="0"/>
        <w:snapToGrid/>
        <w:spacing w:beforeAutospacing="0" w:line="360" w:lineRule="auto"/>
        <w:ind w:firstLine="316" w:firstLineChars="150"/>
        <w:jc w:val="left"/>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 适用范围</w:t>
      </w:r>
    </w:p>
    <w:p w14:paraId="2010E461">
      <w:pPr>
        <w:pageBreakBefore w:val="0"/>
        <w:kinsoku/>
        <w:wordWrap/>
        <w:overflowPunct/>
        <w:topLinePunct w:val="0"/>
        <w:bidi w:val="0"/>
        <w:snapToGrid/>
        <w:spacing w:beforeAutospacing="0" w:line="360" w:lineRule="auto"/>
        <w:ind w:firstLine="420" w:firstLineChars="20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本招标文件适用于该项目的招标、投标、开标、资格审查及信用信息查询、评标、定标、合同、验收等行为（法律、法规另有规定的，从其规定）。</w:t>
      </w:r>
    </w:p>
    <w:p w14:paraId="3A832039">
      <w:pPr>
        <w:pageBreakBefore w:val="0"/>
        <w:kinsoku/>
        <w:wordWrap/>
        <w:overflowPunct/>
        <w:topLinePunct w:val="0"/>
        <w:bidi w:val="0"/>
        <w:adjustRightInd/>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   2.定义</w:t>
      </w:r>
    </w:p>
    <w:p w14:paraId="5237C4F8">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 “采购人”系指招标公告中载明的本项目的采购人。</w:t>
      </w:r>
    </w:p>
    <w:p w14:paraId="37AB9891">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 “</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”系指招标公告中载明的本项目的</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w:t>
      </w:r>
    </w:p>
    <w:p w14:paraId="57A1738E">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 “投标人”系指响应招标、参加投标竞争的法人、其他组织或者自然人。</w:t>
      </w:r>
    </w:p>
    <w:p w14:paraId="52FE2550">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 “负责人”系指法人企业的法定负责人，或其他组织为法律、行政法规规定代表单位行使职权的主要负责人，或自然人本人。</w:t>
      </w:r>
    </w:p>
    <w:p w14:paraId="6E9E4CED">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2.6“电子交易平台”是指本项目政府采购活动所依托的政府采购云平台（https://www.zcygov.cn/）。</w:t>
      </w:r>
    </w:p>
    <w:p w14:paraId="39D9363E">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2.7 “▲” 系指实质性要求条款，“</w:t>
      </w:r>
      <w:sdt>
        <w:sdtPr>
          <w:rPr>
            <w:rFonts w:hint="eastAsia" w:ascii="仿宋" w:hAnsi="仿宋" w:eastAsia="仿宋" w:cs="仿宋"/>
            <w:color w:val="auto"/>
            <w:kern w:val="0"/>
            <w:sz w:val="21"/>
            <w:szCs w:val="21"/>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Wingdings" w:hAnsi="Wingdings" w:eastAsia="仿宋" w:cs="仿宋"/>
              <w:color w:val="auto"/>
              <w:kern w:val="0"/>
              <w:sz w:val="21"/>
              <w:szCs w:val="21"/>
              <w:highlight w:val="none"/>
              <w:lang w:val="en-US" w:eastAsia="zh-CN" w:bidi="ar-SA"/>
            </w:rPr>
            <w:t>þ</w:t>
          </w:r>
        </w:sdtContent>
      </w:sdt>
      <w:r>
        <w:rPr>
          <w:rFonts w:hint="eastAsia" w:ascii="仿宋" w:hAnsi="仿宋" w:eastAsia="仿宋" w:cs="仿宋"/>
          <w:color w:val="auto"/>
          <w:sz w:val="21"/>
          <w:szCs w:val="21"/>
          <w:highlight w:val="none"/>
        </w:rPr>
        <w:t>” 系指适用本项目的要求，“</w:t>
      </w:r>
      <w:sdt>
        <w:sdtPr>
          <w:rPr>
            <w:rFonts w:hint="eastAsia" w:ascii="仿宋" w:hAnsi="仿宋" w:eastAsia="仿宋" w:cs="仿宋"/>
            <w:color w:val="auto"/>
            <w:kern w:val="0"/>
            <w:sz w:val="21"/>
            <w:szCs w:val="21"/>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color w:val="auto"/>
          <w:sz w:val="21"/>
          <w:szCs w:val="21"/>
          <w:highlight w:val="none"/>
        </w:rPr>
        <w:t>” 系指不适用本项目的要求。</w:t>
      </w:r>
    </w:p>
    <w:p w14:paraId="1F95B135">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2.8本招标文件</w:t>
      </w:r>
      <w:r>
        <w:rPr>
          <w:rFonts w:hint="eastAsia" w:ascii="仿宋" w:hAnsi="仿宋" w:eastAsia="仿宋" w:cs="仿宋"/>
          <w:i w:val="0"/>
          <w:iCs w:val="0"/>
          <w:caps w:val="0"/>
          <w:color w:val="auto"/>
          <w:spacing w:val="0"/>
          <w:sz w:val="21"/>
          <w:szCs w:val="21"/>
          <w:highlight w:val="none"/>
        </w:rPr>
        <w:t>所称的“以上”、“以下”、“以内”、“届满”</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含</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及</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i w:val="0"/>
          <w:iCs w:val="0"/>
          <w:caps w:val="0"/>
          <w:color w:val="auto"/>
          <w:spacing w:val="0"/>
          <w:sz w:val="21"/>
          <w:szCs w:val="21"/>
          <w:highlight w:val="none"/>
          <w:lang w:val="en-US" w:eastAsia="zh-CN"/>
        </w:rPr>
        <w:t>若无特别说明，则</w:t>
      </w:r>
      <w:r>
        <w:rPr>
          <w:rFonts w:hint="eastAsia" w:ascii="仿宋" w:hAnsi="仿宋" w:eastAsia="仿宋" w:cs="仿宋"/>
          <w:i w:val="0"/>
          <w:iCs w:val="0"/>
          <w:caps w:val="0"/>
          <w:color w:val="auto"/>
          <w:spacing w:val="0"/>
          <w:sz w:val="21"/>
          <w:szCs w:val="21"/>
          <w:highlight w:val="none"/>
        </w:rPr>
        <w:t>包括本数</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如：45周岁以下，指不满46周岁生日当天，即“45周岁生日当天至46周岁生日前一天”均属于45周岁以下的范围</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rPr>
        <w:t>；所称的“不满”、“超过”、“以外”，</w:t>
      </w:r>
      <w:r>
        <w:rPr>
          <w:rFonts w:hint="eastAsia" w:ascii="仿宋" w:hAnsi="仿宋" w:eastAsia="仿宋" w:cs="仿宋"/>
          <w:i w:val="0"/>
          <w:iCs w:val="0"/>
          <w:caps w:val="0"/>
          <w:color w:val="auto"/>
          <w:spacing w:val="0"/>
          <w:sz w:val="21"/>
          <w:szCs w:val="21"/>
          <w:highlight w:val="none"/>
          <w:lang w:val="en-US" w:eastAsia="zh-CN"/>
        </w:rPr>
        <w:t>若无特别说明，则</w:t>
      </w:r>
      <w:r>
        <w:rPr>
          <w:rFonts w:hint="eastAsia" w:ascii="仿宋" w:hAnsi="仿宋" w:eastAsia="仿宋" w:cs="仿宋"/>
          <w:i w:val="0"/>
          <w:iCs w:val="0"/>
          <w:caps w:val="0"/>
          <w:color w:val="auto"/>
          <w:spacing w:val="0"/>
          <w:sz w:val="21"/>
          <w:szCs w:val="21"/>
          <w:highlight w:val="none"/>
        </w:rPr>
        <w:t>不包括本数。</w:t>
      </w:r>
    </w:p>
    <w:p w14:paraId="6D05AB62">
      <w:pPr>
        <w:pageBreakBefore w:val="0"/>
        <w:kinsoku/>
        <w:wordWrap/>
        <w:overflowPunct/>
        <w:topLinePunct w:val="0"/>
        <w:bidi w:val="0"/>
        <w:snapToGrid/>
        <w:spacing w:beforeAutospacing="0" w:line="360" w:lineRule="auto"/>
        <w:ind w:firstLine="211" w:firstLineChars="1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r>
        <w:rPr>
          <w:rFonts w:hint="eastAsia" w:ascii="仿宋" w:hAnsi="仿宋" w:eastAsia="仿宋" w:cs="仿宋"/>
          <w:color w:val="auto"/>
          <w:sz w:val="21"/>
          <w:szCs w:val="21"/>
          <w:highlight w:val="none"/>
        </w:rPr>
        <w:t xml:space="preserve"> </w:t>
      </w:r>
      <w:r>
        <w:rPr>
          <w:rFonts w:hint="eastAsia" w:ascii="仿宋" w:hAnsi="仿宋" w:eastAsia="仿宋" w:cs="仿宋"/>
          <w:b/>
          <w:color w:val="auto"/>
          <w:sz w:val="21"/>
          <w:szCs w:val="21"/>
          <w:highlight w:val="none"/>
        </w:rPr>
        <w:t>采购项目需要落实的政府采购政策</w:t>
      </w:r>
    </w:p>
    <w:p w14:paraId="3C29249E">
      <w:pPr>
        <w:pageBreakBefore w:val="0"/>
        <w:kinsoku/>
        <w:wordWrap/>
        <w:overflowPunct/>
        <w:topLinePunct w:val="0"/>
        <w:bidi w:val="0"/>
        <w:snapToGrid/>
        <w:spacing w:beforeAutospacing="0" w:line="360" w:lineRule="auto"/>
        <w:ind w:firstLine="210" w:firstLineChars="1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不会对其加以限制，仍将按照公平竞争原则实施采购）；</w:t>
      </w:r>
      <w:r>
        <w:rPr>
          <w:rFonts w:hint="eastAsia" w:ascii="仿宋" w:hAnsi="仿宋" w:eastAsia="仿宋" w:cs="仿宋"/>
          <w:color w:val="auto"/>
          <w:kern w:val="0"/>
          <w:sz w:val="21"/>
          <w:szCs w:val="21"/>
          <w:highlight w:val="none"/>
        </w:rPr>
        <w:t>优先采购向我国企业转让技术、与我国企业签订消化吸收再创新方案的供应商的进口产品</w:t>
      </w:r>
      <w:r>
        <w:rPr>
          <w:rFonts w:hint="eastAsia" w:ascii="仿宋" w:hAnsi="仿宋" w:eastAsia="仿宋" w:cs="仿宋"/>
          <w:color w:val="auto"/>
          <w:sz w:val="21"/>
          <w:szCs w:val="21"/>
          <w:highlight w:val="none"/>
        </w:rPr>
        <w:t>。</w:t>
      </w:r>
    </w:p>
    <w:p w14:paraId="2306995F">
      <w:pPr>
        <w:pageBreakBefore w:val="0"/>
        <w:kinsoku/>
        <w:wordWrap/>
        <w:overflowPunct/>
        <w:topLinePunct w:val="0"/>
        <w:bidi w:val="0"/>
        <w:snapToGrid/>
        <w:spacing w:beforeAutospacing="0" w:line="360" w:lineRule="auto"/>
        <w:ind w:firstLine="210" w:firstLineChars="1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支持绿色发展</w:t>
      </w:r>
    </w:p>
    <w:p w14:paraId="70B78FE7">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按要求</w:t>
      </w:r>
      <w:r>
        <w:rPr>
          <w:rFonts w:hint="eastAsia" w:ascii="仿宋" w:hAnsi="仿宋" w:eastAsia="仿宋" w:cs="仿宋"/>
          <w:b/>
          <w:bCs/>
          <w:color w:val="auto"/>
          <w:kern w:val="0"/>
          <w:sz w:val="21"/>
          <w:szCs w:val="21"/>
          <w:highlight w:val="none"/>
          <w:lang w:val="zh-CN"/>
        </w:rPr>
        <w:t>实施政府强制采购的</w:t>
      </w:r>
      <w:r>
        <w:rPr>
          <w:rFonts w:hint="eastAsia" w:ascii="仿宋" w:hAnsi="仿宋" w:eastAsia="仿宋" w:cs="仿宋"/>
          <w:color w:val="auto"/>
          <w:kern w:val="0"/>
          <w:sz w:val="21"/>
          <w:szCs w:val="21"/>
          <w:highlight w:val="none"/>
          <w:lang w:val="zh-CN"/>
        </w:rPr>
        <w:t>，</w:t>
      </w:r>
      <w:r>
        <w:rPr>
          <w:rFonts w:hint="eastAsia" w:ascii="仿宋" w:hAnsi="仿宋" w:eastAsia="仿宋" w:cs="仿宋"/>
          <w:b/>
          <w:bCs/>
          <w:color w:val="auto"/>
          <w:kern w:val="0"/>
          <w:sz w:val="21"/>
          <w:szCs w:val="21"/>
          <w:highlight w:val="none"/>
          <w:lang w:val="zh-CN"/>
        </w:rPr>
        <w:t>投标人</w:t>
      </w:r>
      <w:r>
        <w:rPr>
          <w:rFonts w:hint="eastAsia" w:ascii="仿宋" w:hAnsi="仿宋" w:eastAsia="仿宋" w:cs="仿宋"/>
          <w:b/>
          <w:bCs/>
          <w:color w:val="auto"/>
          <w:kern w:val="0"/>
          <w:sz w:val="21"/>
          <w:szCs w:val="21"/>
          <w:highlight w:val="none"/>
        </w:rPr>
        <w:t>就</w:t>
      </w:r>
      <w:r>
        <w:rPr>
          <w:rFonts w:hint="eastAsia" w:ascii="仿宋" w:hAnsi="仿宋" w:eastAsia="仿宋" w:cs="仿宋"/>
          <w:b/>
          <w:bCs/>
          <w:color w:val="auto"/>
          <w:kern w:val="0"/>
          <w:sz w:val="21"/>
          <w:szCs w:val="21"/>
          <w:highlight w:val="none"/>
          <w:lang w:val="zh-CN"/>
        </w:rPr>
        <w:t>相应的投标产品未</w:t>
      </w:r>
      <w:r>
        <w:rPr>
          <w:rFonts w:hint="eastAsia" w:ascii="仿宋" w:hAnsi="仿宋" w:eastAsia="仿宋" w:cs="仿宋"/>
          <w:b/>
          <w:bCs/>
          <w:color w:val="auto"/>
          <w:kern w:val="0"/>
          <w:sz w:val="21"/>
          <w:szCs w:val="21"/>
          <w:highlight w:val="none"/>
        </w:rPr>
        <w:t>提供</w:t>
      </w:r>
      <w:r>
        <w:rPr>
          <w:rFonts w:hint="eastAsia" w:ascii="仿宋" w:hAnsi="仿宋" w:eastAsia="仿宋" w:cs="仿宋"/>
          <w:b/>
          <w:bCs/>
          <w:color w:val="auto"/>
          <w:kern w:val="0"/>
          <w:sz w:val="21"/>
          <w:szCs w:val="21"/>
          <w:highlight w:val="none"/>
          <w:lang w:val="zh-CN"/>
        </w:rPr>
        <w:t>国家确定的认证机构出具的、处于有效期之内的节能产品认证证书的，投标无效</w:t>
      </w:r>
      <w:r>
        <w:rPr>
          <w:rFonts w:hint="eastAsia" w:ascii="仿宋" w:hAnsi="仿宋" w:eastAsia="仿宋" w:cs="仿宋"/>
          <w:b/>
          <w:color w:val="auto"/>
          <w:sz w:val="21"/>
          <w:szCs w:val="21"/>
          <w:highlight w:val="none"/>
        </w:rPr>
        <w:t>。</w:t>
      </w:r>
    </w:p>
    <w:p w14:paraId="19C1A764">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修缮、装修类项目采购建材的，采购人应将绿色建筑和绿色建材性能、指标等作为实质性条件纳入招标文件和合同。</w:t>
      </w:r>
    </w:p>
    <w:p w14:paraId="7AD9D28B">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8E8C3B">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pageBreakBefore w:val="0"/>
        <w:kinsoku/>
        <w:wordWrap/>
        <w:overflowPunct/>
        <w:topLinePunct w:val="0"/>
        <w:bidi w:val="0"/>
        <w:snapToGrid/>
        <w:spacing w:beforeAutospacing="0" w:line="360" w:lineRule="auto"/>
        <w:ind w:firstLine="210" w:firstLineChars="1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3.3支持中小企业发展</w:t>
      </w:r>
    </w:p>
    <w:p w14:paraId="5A72B45F">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符合中小企业划分标准的个体工商户，在政府采购活动中视同中小企业。</w:t>
      </w:r>
    </w:p>
    <w:p w14:paraId="32D23474">
      <w:pPr>
        <w:pageBreakBefore w:val="0"/>
        <w:widowControl/>
        <w:kinsoku/>
        <w:wordWrap/>
        <w:overflowPunct/>
        <w:topLinePunct w:val="0"/>
        <w:bidi w:val="0"/>
        <w:snapToGrid/>
        <w:spacing w:beforeAutospacing="0" w:line="360" w:lineRule="auto"/>
        <w:ind w:firstLine="420" w:firstLineChars="200"/>
        <w:jc w:val="left"/>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rPr>
        <w:t>3.3.2</w:t>
      </w:r>
      <w:r>
        <w:rPr>
          <w:rFonts w:hint="eastAsia" w:ascii="仿宋" w:hAnsi="仿宋" w:eastAsia="仿宋" w:cs="仿宋"/>
          <w:color w:val="auto"/>
          <w:kern w:val="0"/>
          <w:sz w:val="21"/>
          <w:szCs w:val="21"/>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pageBreakBefore w:val="0"/>
        <w:widowControl/>
        <w:kinsoku/>
        <w:wordWrap/>
        <w:overflowPunct/>
        <w:topLinePunct w:val="0"/>
        <w:bidi w:val="0"/>
        <w:snapToGrid/>
        <w:spacing w:beforeAutospacing="0" w:line="360" w:lineRule="auto"/>
        <w:ind w:firstLine="420" w:firstLineChars="200"/>
        <w:jc w:val="left"/>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以联合体形式参加政府采购活动，联合体各方均为中小企业的，联合体视同中小企业。其中，联合体各方均为小微企业的，联合体视同小微企业。</w:t>
      </w:r>
    </w:p>
    <w:p w14:paraId="5ABB7AC6">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3.3.3对于未预留份额专门面向中小企业的政府采购服务项目，以及预留份额政府采购服务项目中的非预留部分标项，对小型和微型企业的投标报价给予</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20%</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6%</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的扣除，用扣除后的价格参加评审。组成联合体或者接受分包的小微企业与联合体内其他企业、分包企业之间存在直接控股、管理关系的，不享受价格扣除优惠政策。</w:t>
      </w:r>
    </w:p>
    <w:p w14:paraId="665F21A2">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4A6D1575">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3.3.6</w:t>
      </w:r>
      <w:r>
        <w:rPr>
          <w:rFonts w:hint="eastAsia" w:ascii="仿宋" w:hAnsi="仿宋" w:eastAsia="仿宋" w:cs="仿宋"/>
          <w:color w:val="auto"/>
          <w:sz w:val="21"/>
          <w:szCs w:val="21"/>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1"/>
          <w:szCs w:val="21"/>
          <w:highlight w:val="none"/>
        </w:rPr>
        <w:t>。</w:t>
      </w:r>
    </w:p>
    <w:p w14:paraId="33AA764A">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3.3.7中小企业享受扶持政策获得政府采购合同的，小微企业不得将合同分包给大中型企业，中型企业不得将合同分包给大型企业。</w:t>
      </w:r>
    </w:p>
    <w:p w14:paraId="4328876E">
      <w:pPr>
        <w:pageBreakBefore w:val="0"/>
        <w:kinsoku/>
        <w:wordWrap/>
        <w:overflowPunct/>
        <w:topLinePunct w:val="0"/>
        <w:bidi w:val="0"/>
        <w:snapToGrid/>
        <w:spacing w:beforeAutospacing="0" w:line="360" w:lineRule="auto"/>
        <w:ind w:firstLine="210" w:firstLineChars="1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w:t>
      </w:r>
      <w:r>
        <w:rPr>
          <w:rFonts w:hint="eastAsia" w:ascii="仿宋" w:hAnsi="仿宋" w:eastAsia="仿宋" w:cs="仿宋"/>
          <w:bCs/>
          <w:color w:val="auto"/>
          <w:sz w:val="21"/>
          <w:szCs w:val="21"/>
          <w:highlight w:val="none"/>
        </w:rPr>
        <w:t>支持创新发展</w:t>
      </w:r>
    </w:p>
    <w:p w14:paraId="7ACCB3CF">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3.4.1 </w:t>
      </w:r>
      <w:r>
        <w:rPr>
          <w:rFonts w:hint="eastAsia" w:ascii="仿宋" w:hAnsi="仿宋" w:eastAsia="仿宋" w:cs="仿宋"/>
          <w:color w:val="auto"/>
          <w:sz w:val="21"/>
          <w:szCs w:val="21"/>
          <w:highlight w:val="none"/>
          <w:lang w:eastAsia="zh-CN"/>
        </w:rPr>
        <w:t>首台套、“制造精品”、“专精特新”等创新产品按规定享受政府采购支持政策</w:t>
      </w:r>
      <w:r>
        <w:rPr>
          <w:rFonts w:hint="eastAsia" w:ascii="仿宋" w:hAnsi="仿宋" w:eastAsia="仿宋" w:cs="仿宋"/>
          <w:color w:val="auto"/>
          <w:sz w:val="21"/>
          <w:szCs w:val="21"/>
          <w:highlight w:val="none"/>
        </w:rPr>
        <w:t>。</w:t>
      </w:r>
    </w:p>
    <w:p w14:paraId="7CBE25E8">
      <w:pPr>
        <w:pageBreakBefore w:val="0"/>
        <w:kinsoku/>
        <w:wordWrap/>
        <w:overflowPunct/>
        <w:topLinePunct w:val="0"/>
        <w:bidi w:val="0"/>
        <w:snapToGrid/>
        <w:spacing w:beforeAutospacing="0" w:line="360" w:lineRule="auto"/>
        <w:ind w:left="239" w:leftChars="114" w:firstLine="210" w:firstLineChars="100"/>
        <w:textAlignment w:val="auto"/>
        <w:outlineLvl w:val="9"/>
        <w:rPr>
          <w:rFonts w:hint="eastAsia" w:ascii="仿宋" w:hAnsi="仿宋" w:eastAsia="仿宋" w:cs="仿宋"/>
          <w:b w:val="0"/>
          <w:bCs w:val="0"/>
          <w:color w:val="auto"/>
          <w:sz w:val="21"/>
          <w:szCs w:val="21"/>
          <w:highlight w:val="none"/>
          <w:lang w:val="en-US"/>
        </w:rPr>
      </w:pPr>
      <w:r>
        <w:rPr>
          <w:rFonts w:hint="eastAsia" w:ascii="仿宋" w:hAnsi="仿宋" w:eastAsia="仿宋" w:cs="仿宋"/>
          <w:b w:val="0"/>
          <w:bCs w:val="0"/>
          <w:color w:val="auto"/>
          <w:sz w:val="21"/>
          <w:szCs w:val="21"/>
          <w:highlight w:val="none"/>
          <w:lang w:val="en-US"/>
        </w:rPr>
        <w:t>3.4.</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lang w:val="en-US"/>
        </w:rPr>
        <w:t xml:space="preserve"> </w:t>
      </w:r>
      <w:r>
        <w:rPr>
          <w:rFonts w:hint="eastAsia" w:ascii="仿宋" w:hAnsi="仿宋" w:eastAsia="仿宋" w:cs="仿宋"/>
          <w:b w:val="0"/>
          <w:bCs w:val="0"/>
          <w:color w:val="auto"/>
          <w:sz w:val="21"/>
          <w:szCs w:val="21"/>
          <w:highlight w:val="none"/>
          <w:lang w:val="en-US" w:eastAsia="zh-CN"/>
        </w:rPr>
        <w:t>采购人应当贯彻落实知识产权保护相关法律法规，</w:t>
      </w:r>
      <w:r>
        <w:rPr>
          <w:rFonts w:hint="eastAsia" w:ascii="仿宋" w:hAnsi="仿宋" w:eastAsia="仿宋" w:cs="仿宋"/>
          <w:b w:val="0"/>
          <w:bCs w:val="0"/>
          <w:color w:val="auto"/>
          <w:sz w:val="21"/>
          <w:szCs w:val="21"/>
          <w:highlight w:val="none"/>
          <w:lang w:val="en-US"/>
        </w:rPr>
        <w:t>应当采购使用正版软件。</w:t>
      </w:r>
    </w:p>
    <w:p w14:paraId="03329251">
      <w:pPr>
        <w:pageBreakBefore w:val="0"/>
        <w:kinsoku/>
        <w:wordWrap/>
        <w:overflowPunct/>
        <w:topLinePunct w:val="0"/>
        <w:bidi w:val="0"/>
        <w:snapToGrid/>
        <w:spacing w:beforeAutospacing="0" w:line="360" w:lineRule="auto"/>
        <w:ind w:firstLine="210" w:firstLineChars="1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3.5平等对待内外资企业和符合条件的破产重整企业</w:t>
      </w:r>
    </w:p>
    <w:p w14:paraId="334157C3">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平等对待内外资企业和符合条件的破产重整企业，切实保障企业公平竞争，平等维护企业的合法利益。</w:t>
      </w:r>
      <w:r>
        <w:rPr>
          <w:rFonts w:hint="eastAsia" w:ascii="仿宋" w:hAnsi="仿宋" w:eastAsia="仿宋" w:cs="仿宋"/>
          <w:color w:val="auto"/>
          <w:sz w:val="21"/>
          <w:szCs w:val="21"/>
          <w:highlight w:val="none"/>
        </w:rPr>
        <w:cr/>
      </w:r>
      <w:r>
        <w:rPr>
          <w:rFonts w:hint="eastAsia" w:ascii="仿宋" w:hAnsi="仿宋" w:eastAsia="仿宋" w:cs="仿宋"/>
          <w:color w:val="auto"/>
          <w:sz w:val="21"/>
          <w:szCs w:val="21"/>
          <w:highlight w:val="none"/>
          <w:lang w:val="en-US" w:eastAsia="zh-CN"/>
        </w:rPr>
        <w:t xml:space="preserve">  3.6 支持本国产品</w:t>
      </w:r>
    </w:p>
    <w:p w14:paraId="61FC48BB">
      <w:pPr>
        <w:pageBreakBefore w:val="0"/>
        <w:kinsoku/>
        <w:wordWrap/>
        <w:overflowPunct/>
        <w:topLinePunct w:val="0"/>
        <w:bidi w:val="0"/>
        <w:snapToGrid/>
        <w:spacing w:beforeAutospacing="0" w:line="360" w:lineRule="auto"/>
        <w:ind w:left="0" w:right="0" w:firstLine="420" w:firstLineChars="200"/>
        <w:jc w:val="left"/>
        <w:textAlignment w:val="auto"/>
        <w:outlineLvl w:val="9"/>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 xml:space="preserve">3.6.1 </w:t>
      </w:r>
      <w:r>
        <w:rPr>
          <w:rFonts w:hint="eastAsia" w:ascii="仿宋" w:hAnsi="仿宋" w:eastAsia="仿宋" w:cs="仿宋"/>
          <w:color w:val="auto"/>
          <w:spacing w:val="0"/>
          <w:sz w:val="21"/>
          <w:szCs w:val="21"/>
          <w:highlight w:val="none"/>
        </w:rPr>
        <w:t>本国产品标准适用于货物，包括政府采购货物项目和服务项目中涉及的货物。</w:t>
      </w:r>
    </w:p>
    <w:p w14:paraId="7471513E">
      <w:pPr>
        <w:pageBreakBefore w:val="0"/>
        <w:kinsoku/>
        <w:wordWrap/>
        <w:overflowPunct/>
        <w:topLinePunct w:val="0"/>
        <w:bidi w:val="0"/>
        <w:snapToGrid/>
        <w:spacing w:beforeAutospacing="0" w:line="360" w:lineRule="auto"/>
        <w:ind w:left="0" w:right="0" w:firstLine="420" w:firstLineChars="20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pacing w:val="0"/>
          <w:sz w:val="21"/>
          <w:szCs w:val="21"/>
          <w:highlight w:val="none"/>
          <w:lang w:val="en-US" w:eastAsia="zh-CN"/>
        </w:rPr>
        <w:t>3.6.2 本项目</w:t>
      </w:r>
      <w:r>
        <w:rPr>
          <w:rFonts w:hint="eastAsia" w:ascii="仿宋" w:hAnsi="仿宋" w:eastAsia="仿宋" w:cs="仿宋"/>
          <w:color w:val="auto"/>
          <w:spacing w:val="0"/>
          <w:sz w:val="21"/>
          <w:szCs w:val="21"/>
          <w:highlight w:val="none"/>
        </w:rPr>
        <w:t>既有本国产品又有非本国产品参与竞争的，对本国产品的报价给予20%的价格扣除，用扣除后的价格参与评审。</w:t>
      </w:r>
    </w:p>
    <w:p w14:paraId="63CCC21E">
      <w:pPr>
        <w:pageBreakBefore w:val="0"/>
        <w:kinsoku/>
        <w:wordWrap/>
        <w:overflowPunct/>
        <w:topLinePunct w:val="0"/>
        <w:bidi w:val="0"/>
        <w:snapToGrid/>
        <w:spacing w:beforeAutospacing="0" w:line="360" w:lineRule="auto"/>
        <w:ind w:left="0" w:right="0" w:firstLine="420" w:firstLineChars="200"/>
        <w:jc w:val="left"/>
        <w:textAlignment w:val="auto"/>
        <w:outlineLvl w:val="9"/>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lang w:val="en-US" w:eastAsia="zh-CN"/>
        </w:rPr>
        <w:t xml:space="preserve">3.6.3 </w:t>
      </w:r>
      <w:r>
        <w:rPr>
          <w:rFonts w:hint="eastAsia" w:ascii="仿宋" w:hAnsi="仿宋" w:eastAsia="仿宋" w:cs="仿宋"/>
          <w:color w:val="auto"/>
          <w:spacing w:val="0"/>
          <w:sz w:val="21"/>
          <w:szCs w:val="21"/>
          <w:highlight w:val="none"/>
        </w:rPr>
        <w:t>当采购项目或者采购</w:t>
      </w:r>
      <w:r>
        <w:rPr>
          <w:rFonts w:hint="eastAsia" w:ascii="仿宋" w:hAnsi="仿宋" w:eastAsia="仿宋" w:cs="仿宋"/>
          <w:color w:val="auto"/>
          <w:spacing w:val="0"/>
          <w:sz w:val="21"/>
          <w:szCs w:val="21"/>
          <w:highlight w:val="none"/>
          <w:lang w:val="en-US" w:eastAsia="zh-CN"/>
        </w:rPr>
        <w:t>标项</w:t>
      </w:r>
      <w:r>
        <w:rPr>
          <w:rFonts w:hint="eastAsia" w:ascii="仿宋" w:hAnsi="仿宋" w:eastAsia="仿宋" w:cs="仿宋"/>
          <w:color w:val="auto"/>
          <w:spacing w:val="0"/>
          <w:sz w:val="21"/>
          <w:szCs w:val="21"/>
          <w:highlight w:val="none"/>
        </w:rPr>
        <w:t>中含有多种产品，供应商为该采购项目或者采购</w:t>
      </w:r>
      <w:r>
        <w:rPr>
          <w:rFonts w:hint="eastAsia" w:ascii="仿宋" w:hAnsi="仿宋" w:eastAsia="仿宋" w:cs="仿宋"/>
          <w:color w:val="auto"/>
          <w:spacing w:val="0"/>
          <w:sz w:val="21"/>
          <w:szCs w:val="21"/>
          <w:highlight w:val="none"/>
          <w:lang w:val="en-US" w:eastAsia="zh-CN"/>
        </w:rPr>
        <w:t>标项</w:t>
      </w:r>
      <w:r>
        <w:rPr>
          <w:rFonts w:hint="eastAsia" w:ascii="仿宋" w:hAnsi="仿宋" w:eastAsia="仿宋" w:cs="仿宋"/>
          <w:color w:val="auto"/>
          <w:spacing w:val="0"/>
          <w:sz w:val="21"/>
          <w:szCs w:val="21"/>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pageBreakBefore w:val="0"/>
        <w:kinsoku/>
        <w:wordWrap/>
        <w:overflowPunct/>
        <w:topLinePunct w:val="0"/>
        <w:bidi w:val="0"/>
        <w:snapToGrid/>
        <w:spacing w:beforeAutospacing="0" w:line="360" w:lineRule="auto"/>
        <w:ind w:left="0" w:right="0" w:firstLine="420" w:firstLineChars="20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b w:val="0"/>
          <w:bCs w:val="0"/>
          <w:color w:val="auto"/>
          <w:spacing w:val="0"/>
          <w:sz w:val="21"/>
          <w:szCs w:val="21"/>
          <w:highlight w:val="none"/>
          <w:lang w:val="en-US" w:eastAsia="zh-CN"/>
        </w:rPr>
        <w:t>3.6.4 评审委员会</w:t>
      </w:r>
      <w:r>
        <w:rPr>
          <w:rFonts w:hint="eastAsia" w:ascii="仿宋" w:hAnsi="仿宋" w:eastAsia="仿宋" w:cs="仿宋"/>
          <w:i w:val="0"/>
          <w:iCs w:val="0"/>
          <w:caps w:val="0"/>
          <w:color w:val="auto"/>
          <w:spacing w:val="0"/>
          <w:sz w:val="21"/>
          <w:szCs w:val="21"/>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仿宋" w:hAnsi="仿宋" w:eastAsia="仿宋" w:cs="仿宋"/>
          <w:color w:val="auto"/>
          <w:spacing w:val="0"/>
          <w:sz w:val="21"/>
          <w:szCs w:val="21"/>
          <w:highlight w:val="none"/>
          <w:shd w:val="clear" w:fill="FFFFFF"/>
        </w:rPr>
        <w:t>国务院办公厅关于在政府采购中实施本国产品标准及相关政策的通知</w:t>
      </w:r>
      <w:r>
        <w:rPr>
          <w:rFonts w:hint="eastAsia" w:ascii="仿宋" w:hAnsi="仿宋" w:eastAsia="仿宋" w:cs="仿宋"/>
          <w:i w:val="0"/>
          <w:iCs w:val="0"/>
          <w:caps w:val="0"/>
          <w:color w:val="auto"/>
          <w:spacing w:val="0"/>
          <w:sz w:val="21"/>
          <w:szCs w:val="21"/>
          <w:highlight w:val="none"/>
          <w:shd w:val="clear" w:fill="FFFFFF"/>
          <w:lang w:val="en-US"/>
        </w:rPr>
        <w:t>》规定要求的，供应商提供的相关产品视为不符合本国产品标准</w:t>
      </w:r>
      <w:r>
        <w:rPr>
          <w:rFonts w:hint="eastAsia" w:ascii="仿宋" w:hAnsi="仿宋" w:eastAsia="仿宋" w:cs="仿宋"/>
          <w:b w:val="0"/>
          <w:bCs w:val="0"/>
          <w:color w:val="auto"/>
          <w:spacing w:val="0"/>
          <w:sz w:val="21"/>
          <w:szCs w:val="21"/>
          <w:highlight w:val="none"/>
          <w:lang w:val="en-US" w:eastAsia="zh-CN"/>
        </w:rPr>
        <w:t>。</w:t>
      </w:r>
    </w:p>
    <w:p w14:paraId="167C10D2">
      <w:pPr>
        <w:pageBreakBefore w:val="0"/>
        <w:kinsoku/>
        <w:wordWrap/>
        <w:overflowPunct/>
        <w:topLinePunct w:val="0"/>
        <w:bidi w:val="0"/>
        <w:snapToGrid/>
        <w:spacing w:beforeAutospacing="0" w:line="360" w:lineRule="auto"/>
        <w:ind w:firstLine="211" w:firstLineChars="1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4. 询问、质疑、投诉</w:t>
      </w:r>
      <w:r>
        <w:rPr>
          <w:rFonts w:hint="eastAsia" w:ascii="仿宋" w:hAnsi="仿宋" w:eastAsia="仿宋" w:cs="仿宋"/>
          <w:b/>
          <w:bCs/>
          <w:color w:val="auto"/>
          <w:sz w:val="21"/>
          <w:szCs w:val="21"/>
          <w:highlight w:val="none"/>
        </w:rPr>
        <w:t>、补偿救济</w:t>
      </w:r>
    </w:p>
    <w:p w14:paraId="4FD46E16">
      <w:pPr>
        <w:pageBreakBefore w:val="0"/>
        <w:kinsoku/>
        <w:wordWrap/>
        <w:overflowPunct/>
        <w:topLinePunct w:val="0"/>
        <w:autoSpaceDE w:val="0"/>
        <w:autoSpaceDN w:val="0"/>
        <w:bidi w:val="0"/>
        <w:snapToGrid/>
        <w:spacing w:beforeAutospacing="0" w:line="360" w:lineRule="auto"/>
        <w:ind w:firstLine="420" w:firstLineChars="200"/>
        <w:jc w:val="left"/>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color w:val="auto"/>
          <w:kern w:val="0"/>
          <w:sz w:val="21"/>
          <w:szCs w:val="21"/>
          <w:highlight w:val="none"/>
          <w:lang w:val="en-US" w:eastAsia="zh-CN"/>
        </w:rPr>
        <w:t>政务</w:t>
      </w:r>
      <w:r>
        <w:rPr>
          <w:rFonts w:hint="eastAsia" w:ascii="仿宋" w:hAnsi="仿宋" w:eastAsia="仿宋" w:cs="仿宋"/>
          <w:color w:val="auto"/>
          <w:kern w:val="0"/>
          <w:sz w:val="21"/>
          <w:szCs w:val="21"/>
          <w:highlight w:val="none"/>
          <w:lang w:val="zh-CN"/>
        </w:rPr>
        <w:t>服务网-政府采购投诉处理-在线办理。</w:t>
      </w:r>
    </w:p>
    <w:p w14:paraId="644356A8">
      <w:pPr>
        <w:pageBreakBefore w:val="0"/>
        <w:kinsoku/>
        <w:wordWrap/>
        <w:overflowPunct/>
        <w:topLinePunct w:val="0"/>
        <w:autoSpaceDE w:val="0"/>
        <w:autoSpaceDN w:val="0"/>
        <w:bidi w:val="0"/>
        <w:snapToGrid/>
        <w:spacing w:beforeAutospacing="0" w:line="360" w:lineRule="auto"/>
        <w:ind w:firstLine="420" w:firstLineChars="200"/>
        <w:jc w:val="left"/>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4.2供应商询问</w:t>
      </w:r>
    </w:p>
    <w:p w14:paraId="014C69F5">
      <w:pPr>
        <w:pageBreakBefore w:val="0"/>
        <w:kinsoku/>
        <w:wordWrap/>
        <w:overflowPunct/>
        <w:topLinePunct w:val="0"/>
        <w:autoSpaceDE w:val="0"/>
        <w:autoSpaceDN w:val="0"/>
        <w:bidi w:val="0"/>
        <w:snapToGrid/>
        <w:spacing w:beforeAutospacing="0" w:line="360" w:lineRule="auto"/>
        <w:ind w:firstLine="420" w:firstLineChars="200"/>
        <w:jc w:val="left"/>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pageBreakBefore w:val="0"/>
        <w:kinsoku/>
        <w:wordWrap/>
        <w:overflowPunct/>
        <w:topLinePunct w:val="0"/>
        <w:autoSpaceDE w:val="0"/>
        <w:autoSpaceDN w:val="0"/>
        <w:bidi w:val="0"/>
        <w:snapToGrid/>
        <w:spacing w:beforeAutospacing="0" w:line="360" w:lineRule="auto"/>
        <w:ind w:firstLine="420" w:firstLineChars="200"/>
        <w:jc w:val="left"/>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4.3供应商质疑</w:t>
      </w:r>
    </w:p>
    <w:p w14:paraId="117E508A">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zh-CN"/>
        </w:rPr>
        <w:t>4.3</w:t>
      </w:r>
      <w:r>
        <w:rPr>
          <w:rFonts w:hint="eastAsia" w:ascii="仿宋" w:hAnsi="仿宋" w:eastAsia="仿宋" w:cs="仿宋"/>
          <w:color w:val="auto"/>
          <w:sz w:val="21"/>
          <w:szCs w:val="21"/>
          <w:highlight w:val="none"/>
        </w:rPr>
        <w:t>.1提出质疑的供应商应当是参与所质疑项目采购活动的供应商。潜在供应商已依法获取其可质疑的招标文件的，可以对该文件提出质疑。</w:t>
      </w:r>
    </w:p>
    <w:p w14:paraId="71C4E387">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zh-CN"/>
        </w:rPr>
        <w:t>4.3</w:t>
      </w:r>
      <w:r>
        <w:rPr>
          <w:rFonts w:hint="eastAsia" w:ascii="仿宋" w:hAnsi="仿宋" w:eastAsia="仿宋" w:cs="仿宋"/>
          <w:color w:val="auto"/>
          <w:sz w:val="21"/>
          <w:szCs w:val="21"/>
          <w:highlight w:val="none"/>
        </w:rPr>
        <w:t>.2供应商认为招标文件、采购过程和中标结果使自己的权益受到损害的，可以在知道或者应知其权益受到损害之日起七个工作日内，以书面形式向采购人或者</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提出质疑，否则，采购人或者</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不予受理：</w:t>
      </w:r>
    </w:p>
    <w:p w14:paraId="26A353A3">
      <w:pPr>
        <w:pStyle w:val="6"/>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snapToGrid/>
          <w:color w:val="auto"/>
          <w:kern w:val="2"/>
          <w:sz w:val="21"/>
          <w:szCs w:val="21"/>
          <w:highlight w:val="none"/>
        </w:rPr>
      </w:pPr>
      <w:r>
        <w:rPr>
          <w:rFonts w:hint="eastAsia" w:ascii="仿宋" w:hAnsi="仿宋" w:eastAsia="仿宋" w:cs="仿宋"/>
          <w:snapToGrid/>
          <w:color w:val="auto"/>
          <w:kern w:val="2"/>
          <w:sz w:val="21"/>
          <w:szCs w:val="21"/>
          <w:highlight w:val="none"/>
        </w:rPr>
        <w:t>4.3.2.1对招标文件提出质疑的，质疑期限为供应商获得招标文件之日或者招标文件公告期限届满之日起计算。</w:t>
      </w:r>
    </w:p>
    <w:p w14:paraId="7C89DBF6">
      <w:pPr>
        <w:pStyle w:val="33"/>
        <w:pageBreakBefore w:val="0"/>
        <w:kinsoku/>
        <w:wordWrap/>
        <w:overflowPunct/>
        <w:topLinePunct w:val="0"/>
        <w:bidi w:val="0"/>
        <w:snapToGrid/>
        <w:spacing w:beforeAutospacing="0" w:line="360" w:lineRule="auto"/>
        <w:ind w:left="479" w:leftChars="228"/>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4.3.2.2对采购过程提出质疑的，质疑期限为各采购程序环节结束之日起计算。</w:t>
      </w:r>
    </w:p>
    <w:p w14:paraId="6F04B867">
      <w:pPr>
        <w:pStyle w:val="33"/>
        <w:pageBreakBefore w:val="0"/>
        <w:kinsoku/>
        <w:wordWrap/>
        <w:overflowPunct/>
        <w:topLinePunct w:val="0"/>
        <w:bidi w:val="0"/>
        <w:snapToGrid/>
        <w:spacing w:beforeAutospacing="0" w:line="360" w:lineRule="auto"/>
        <w:ind w:left="479" w:leftChars="228"/>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4.3.2.3对采购结果提出质疑的，质疑期限自采购结果公告期限届满之日起计算。</w:t>
      </w:r>
    </w:p>
    <w:p w14:paraId="0F326304">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4.3.3</w:t>
      </w:r>
      <w:r>
        <w:rPr>
          <w:rFonts w:hint="eastAsia" w:ascii="仿宋" w:hAnsi="仿宋" w:eastAsia="仿宋" w:cs="仿宋"/>
          <w:color w:val="auto"/>
          <w:sz w:val="21"/>
          <w:szCs w:val="21"/>
          <w:highlight w:val="none"/>
        </w:rPr>
        <w:t>供应商提出质疑应当提交质疑函和必要的证明材料。质疑函应当包括下列内容：</w:t>
      </w:r>
    </w:p>
    <w:p w14:paraId="0A289479">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　　4.3.3.1供应商的姓名或者名称、地址、邮编、联系人及联系电话；</w:t>
      </w:r>
    </w:p>
    <w:p w14:paraId="678C20A8">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　　4.3.3.2质疑项目的名称、编号；</w:t>
      </w:r>
    </w:p>
    <w:p w14:paraId="67135929">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　　4.3.3.3具体、明确的质疑事项和与质疑事项相关的请求；</w:t>
      </w:r>
    </w:p>
    <w:p w14:paraId="2695C12E">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　　4.3.3.4事实依据；</w:t>
      </w:r>
    </w:p>
    <w:p w14:paraId="0A3C81DC">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　　4.3.3.5必要的法律依据；</w:t>
      </w:r>
    </w:p>
    <w:p w14:paraId="04F6615C">
      <w:pPr>
        <w:pStyle w:val="33"/>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4.3.3.6提出质疑的日期。</w:t>
      </w:r>
    </w:p>
    <w:p w14:paraId="2E767AA9">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供应商提交的质疑函需一式三份。供应商为自然人的，应当由本人签字；供应商为法人或者其他组织的，应当由法定代表人、主要负责人，或者其授权代表签字或者盖章，并加盖公章。</w:t>
      </w:r>
    </w:p>
    <w:p w14:paraId="525B70EF">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质疑函范本及制作说明详见附件2。</w:t>
      </w:r>
    </w:p>
    <w:p w14:paraId="6291611D">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4.3.4对同一采购程序环节的质疑，供应商须在法定质疑期内一次性提出。</w:t>
      </w:r>
    </w:p>
    <w:p w14:paraId="01B0C6F9">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4.3</w:t>
      </w:r>
      <w:r>
        <w:rPr>
          <w:rFonts w:hint="eastAsia" w:ascii="仿宋" w:hAnsi="仿宋" w:eastAsia="仿宋" w:cs="仿宋"/>
          <w:color w:val="auto"/>
          <w:sz w:val="21"/>
          <w:szCs w:val="21"/>
          <w:highlight w:val="none"/>
        </w:rPr>
        <w:t>.5采购人或者</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在质疑回复后5个工作日内，在浙江政府采购网的“其他公告”栏目公开质疑答复，答复内容应当完整。质疑函作为附件上传。</w:t>
      </w:r>
    </w:p>
    <w:p w14:paraId="098E2039">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4.3</w:t>
      </w:r>
      <w:r>
        <w:rPr>
          <w:rFonts w:hint="eastAsia" w:ascii="仿宋" w:hAnsi="仿宋" w:eastAsia="仿宋" w:cs="仿宋"/>
          <w:color w:val="auto"/>
          <w:sz w:val="21"/>
          <w:szCs w:val="21"/>
          <w:highlight w:val="none"/>
        </w:rPr>
        <w:t>.6询问或者质疑事项可能影响采购结果的，采购人应当暂停签订合同，已经签订合同的，应当中止履行合同。</w:t>
      </w:r>
    </w:p>
    <w:p w14:paraId="334864A9">
      <w:pPr>
        <w:pStyle w:val="889"/>
        <w:pageBreakBefore w:val="0"/>
        <w:shd w:val="clear" w:color="auto" w:fill="FFFFFF"/>
        <w:kinsoku/>
        <w:wordWrap/>
        <w:overflowPunct/>
        <w:topLinePunct w:val="0"/>
        <w:bidi w:val="0"/>
        <w:snapToGrid/>
        <w:spacing w:before="0" w:beforeAutospacing="0" w:after="0" w:afterAutospacing="0" w:line="360" w:lineRule="auto"/>
        <w:ind w:firstLine="420" w:firstLineChars="200"/>
        <w:contextualSpacing/>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4.4供应商投诉</w:t>
      </w:r>
    </w:p>
    <w:p w14:paraId="25C87510">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4.4.1质疑供应商对采购人、</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的答复不满意或者采购人、</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未在规定的时间内作出答复的，可以在答复期满后十五个工作日内向同级政府采购监督管理部门提出投诉。</w:t>
      </w:r>
    </w:p>
    <w:p w14:paraId="12E9A9AD">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w:t>
      </w: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供应商投诉的事项不得超出已质疑事项的范围，基于质疑答复内容提出的投诉事项除外。</w:t>
      </w:r>
    </w:p>
    <w:p w14:paraId="096F099E">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4.4.3供应商投诉应当有明确的请求和必要的证明材料。</w:t>
      </w:r>
    </w:p>
    <w:p w14:paraId="5B2BBC1D">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4.4.4以联合体形式参加政府采购活动的，其投诉应当由组成联合体的所有供应商共同提出。</w:t>
      </w:r>
    </w:p>
    <w:p w14:paraId="7D03A034">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4.4.5根据政府采购行政裁决省市区三级联动试点工作安排，杭州市本级</w:t>
      </w:r>
      <w:r>
        <w:rPr>
          <w:rFonts w:hint="eastAsia" w:ascii="仿宋" w:hAnsi="仿宋" w:eastAsia="仿宋" w:cs="仿宋"/>
          <w:color w:val="auto"/>
          <w:sz w:val="21"/>
          <w:szCs w:val="21"/>
          <w:highlight w:val="none"/>
          <w:lang w:eastAsia="zh-CN"/>
        </w:rPr>
        <w:t>及各区、县（市）</w:t>
      </w:r>
      <w:r>
        <w:rPr>
          <w:rFonts w:hint="eastAsia" w:ascii="仿宋" w:hAnsi="仿宋" w:eastAsia="仿宋" w:cs="仿宋"/>
          <w:color w:val="auto"/>
          <w:sz w:val="21"/>
          <w:szCs w:val="21"/>
          <w:highlight w:val="none"/>
        </w:rPr>
        <w:t>政府采购项目投诉材料可寄送浙江省政府采购行政裁决服务中心（杭州），地址：</w:t>
      </w:r>
      <w:r>
        <w:rPr>
          <w:rFonts w:hint="eastAsia" w:ascii="仿宋" w:hAnsi="仿宋" w:eastAsia="仿宋" w:cs="仿宋"/>
          <w:i w:val="0"/>
          <w:caps w:val="0"/>
          <w:color w:val="auto"/>
          <w:spacing w:val="0"/>
          <w:sz w:val="21"/>
          <w:szCs w:val="21"/>
          <w:highlight w:val="none"/>
          <w:lang w:eastAsia="zh-CN"/>
        </w:rPr>
        <w:t>杭州市上城区清泰街549号城建综合大楼11楼</w:t>
      </w:r>
      <w:r>
        <w:rPr>
          <w:rFonts w:hint="eastAsia" w:ascii="仿宋" w:hAnsi="仿宋" w:eastAsia="仿宋" w:cs="仿宋"/>
          <w:i w:val="0"/>
          <w:caps w:val="0"/>
          <w:color w:val="auto"/>
          <w:spacing w:val="0"/>
          <w:sz w:val="21"/>
          <w:szCs w:val="21"/>
          <w:highlight w:val="none"/>
        </w:rPr>
        <w:t>（快递仅限ems或顺丰）</w:t>
      </w:r>
      <w:r>
        <w:rPr>
          <w:rFonts w:hint="eastAsia" w:ascii="仿宋" w:hAnsi="仿宋" w:eastAsia="仿宋" w:cs="仿宋"/>
          <w:i w:val="0"/>
          <w:caps w:val="0"/>
          <w:color w:val="auto"/>
          <w:spacing w:val="0"/>
          <w:sz w:val="21"/>
          <w:szCs w:val="21"/>
          <w:highlight w:val="none"/>
          <w:lang w:eastAsia="zh-CN"/>
        </w:rPr>
        <w:t>，</w:t>
      </w:r>
      <w:r>
        <w:rPr>
          <w:rFonts w:hint="eastAsia" w:ascii="仿宋" w:hAnsi="仿宋" w:eastAsia="仿宋" w:cs="仿宋"/>
          <w:color w:val="auto"/>
          <w:sz w:val="21"/>
          <w:szCs w:val="21"/>
          <w:highlight w:val="none"/>
        </w:rPr>
        <w:t>收件人：朱女士、王女士，电话：0571-</w:t>
      </w:r>
      <w:r>
        <w:rPr>
          <w:rFonts w:hint="eastAsia" w:ascii="仿宋" w:hAnsi="仿宋" w:eastAsia="仿宋" w:cs="仿宋"/>
          <w:i w:val="0"/>
          <w:caps w:val="0"/>
          <w:color w:val="auto"/>
          <w:spacing w:val="0"/>
          <w:sz w:val="21"/>
          <w:szCs w:val="21"/>
          <w:highlight w:val="none"/>
        </w:rPr>
        <w:t>8</w:t>
      </w:r>
      <w:r>
        <w:rPr>
          <w:rFonts w:hint="eastAsia" w:ascii="仿宋" w:hAnsi="仿宋" w:eastAsia="仿宋" w:cs="仿宋"/>
          <w:i w:val="0"/>
          <w:caps w:val="0"/>
          <w:color w:val="auto"/>
          <w:spacing w:val="0"/>
          <w:sz w:val="21"/>
          <w:szCs w:val="21"/>
          <w:highlight w:val="none"/>
          <w:lang w:val="en-US" w:eastAsia="zh-CN"/>
        </w:rPr>
        <w:t>7227671,0571-87800218</w:t>
      </w:r>
      <w:r>
        <w:rPr>
          <w:rFonts w:hint="eastAsia" w:ascii="仿宋" w:hAnsi="仿宋" w:eastAsia="仿宋" w:cs="仿宋"/>
          <w:color w:val="auto"/>
          <w:sz w:val="21"/>
          <w:szCs w:val="21"/>
          <w:highlight w:val="none"/>
        </w:rPr>
        <w:t>。</w:t>
      </w:r>
    </w:p>
    <w:p w14:paraId="580CB67F">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投诉书范本及制作说明详见附件3。</w:t>
      </w:r>
    </w:p>
    <w:p w14:paraId="02980747">
      <w:pPr>
        <w:pageBreakBefore w:val="0"/>
        <w:kinsoku/>
        <w:wordWrap/>
        <w:overflowPunct/>
        <w:topLinePunct w:val="0"/>
        <w:bidi w:val="0"/>
        <w:adjustRightInd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4.5 补偿救济</w:t>
      </w:r>
    </w:p>
    <w:p w14:paraId="668C61A4">
      <w:pPr>
        <w:pStyle w:val="889"/>
        <w:pageBreakBefore w:val="0"/>
        <w:shd w:val="clear" w:color="auto" w:fill="FFFFFF"/>
        <w:kinsoku/>
        <w:wordWrap/>
        <w:overflowPunct/>
        <w:topLinePunct w:val="0"/>
        <w:bidi w:val="0"/>
        <w:snapToGrid/>
        <w:spacing w:before="0" w:beforeAutospacing="0" w:after="0" w:afterAutospacing="0" w:line="360" w:lineRule="auto"/>
        <w:ind w:firstLine="4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采购人因政策变化、规划调整而不履行政府采购合同的，供应商可依据《杭州市涉企补偿救济实施办法（试行）》向采购人提起补偿申请。</w:t>
      </w:r>
    </w:p>
    <w:p w14:paraId="04251152">
      <w:pPr>
        <w:pStyle w:val="131"/>
        <w:pageBreakBefore w:val="0"/>
        <w:kinsoku/>
        <w:wordWrap/>
        <w:overflowPunct/>
        <w:topLinePunct w:val="0"/>
        <w:bidi w:val="0"/>
        <w:snapToGrid/>
        <w:spacing w:before="0" w:beforeAutospacing="0" w:line="360" w:lineRule="auto"/>
        <w:ind w:firstLine="360"/>
        <w:textAlignment w:val="auto"/>
        <w:outlineLvl w:val="9"/>
        <w:rPr>
          <w:rFonts w:hint="eastAsia" w:ascii="仿宋" w:hAnsi="仿宋" w:eastAsia="仿宋" w:cs="仿宋"/>
          <w:color w:val="auto"/>
          <w:sz w:val="21"/>
          <w:szCs w:val="21"/>
          <w:highlight w:val="none"/>
        </w:rPr>
      </w:pPr>
    </w:p>
    <w:p w14:paraId="44F835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二、招标文件的构成、澄清、修改</w:t>
      </w:r>
    </w:p>
    <w:p w14:paraId="56A848F1">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5．招标文件的构成</w:t>
      </w:r>
    </w:p>
    <w:p w14:paraId="6784E5D4">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 招标文件包括下列文件及附件：</w:t>
      </w:r>
    </w:p>
    <w:p w14:paraId="6C385219">
      <w:pPr>
        <w:pStyle w:val="33"/>
        <w:pageBreakBefore w:val="0"/>
        <w:tabs>
          <w:tab w:val="left" w:pos="840"/>
        </w:tabs>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5.1.1招标公告；</w:t>
      </w:r>
    </w:p>
    <w:p w14:paraId="7A235FA9">
      <w:pPr>
        <w:pStyle w:val="33"/>
        <w:pageBreakBefore w:val="0"/>
        <w:tabs>
          <w:tab w:val="left" w:pos="840"/>
        </w:tabs>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5.1.2投标人须知；</w:t>
      </w:r>
    </w:p>
    <w:p w14:paraId="473766E5">
      <w:pPr>
        <w:pStyle w:val="33"/>
        <w:pageBreakBefore w:val="0"/>
        <w:tabs>
          <w:tab w:val="left" w:pos="840"/>
        </w:tabs>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5.1.3采购需求；</w:t>
      </w:r>
    </w:p>
    <w:p w14:paraId="07BDECCF">
      <w:pPr>
        <w:pStyle w:val="33"/>
        <w:pageBreakBefore w:val="0"/>
        <w:tabs>
          <w:tab w:val="left" w:pos="840"/>
        </w:tabs>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5.1.4评标办法；</w:t>
      </w:r>
    </w:p>
    <w:p w14:paraId="5EFD3699">
      <w:pPr>
        <w:pStyle w:val="33"/>
        <w:pageBreakBefore w:val="0"/>
        <w:tabs>
          <w:tab w:val="left" w:pos="840"/>
        </w:tabs>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5.1.5拟签订的合同文本；</w:t>
      </w:r>
    </w:p>
    <w:p w14:paraId="5898DA26">
      <w:pPr>
        <w:pStyle w:val="33"/>
        <w:pageBreakBefore w:val="0"/>
        <w:tabs>
          <w:tab w:val="left" w:pos="840"/>
        </w:tabs>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5.1.6应提交的有关格式范例。</w:t>
      </w:r>
    </w:p>
    <w:p w14:paraId="2E90EC00">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5.2与本项目有关的</w:t>
      </w:r>
      <w:r>
        <w:rPr>
          <w:rFonts w:hint="eastAsia" w:ascii="仿宋" w:hAnsi="仿宋" w:eastAsia="仿宋" w:cs="仿宋"/>
          <w:bCs/>
          <w:color w:val="auto"/>
          <w:sz w:val="21"/>
          <w:szCs w:val="21"/>
          <w:highlight w:val="none"/>
        </w:rPr>
        <w:t>澄清或者修改的内容为招标文件的组成部分</w:t>
      </w:r>
      <w:r>
        <w:rPr>
          <w:rFonts w:hint="eastAsia" w:ascii="仿宋" w:hAnsi="仿宋" w:eastAsia="仿宋" w:cs="仿宋"/>
          <w:color w:val="auto"/>
          <w:sz w:val="21"/>
          <w:szCs w:val="21"/>
          <w:highlight w:val="none"/>
        </w:rPr>
        <w:t>。</w:t>
      </w:r>
    </w:p>
    <w:p w14:paraId="0449C9C3">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6. 招标文件的澄清、修改</w:t>
      </w:r>
    </w:p>
    <w:p w14:paraId="758174CE">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6.1已获取招标文件的潜在投标人，若有问题需要澄清，应于投标截止时间前，以书面形式向</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提出。</w:t>
      </w:r>
    </w:p>
    <w:p w14:paraId="2AAD7D0B">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6.2 </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4"/>
        <w:pageBreakBefore w:val="0"/>
        <w:kinsoku/>
        <w:wordWrap/>
        <w:overflowPunct/>
        <w:topLinePunct w:val="0"/>
        <w:bidi w:val="0"/>
        <w:snapToGrid/>
        <w:spacing w:beforeAutospacing="0" w:line="360" w:lineRule="auto"/>
        <w:textAlignment w:val="auto"/>
        <w:outlineLvl w:val="9"/>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 xml:space="preserve">    </w:t>
      </w:r>
    </w:p>
    <w:p w14:paraId="22D74F4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三、投标</w:t>
      </w:r>
    </w:p>
    <w:p w14:paraId="578AFC9C">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7. 招标文件的获取</w:t>
      </w:r>
    </w:p>
    <w:p w14:paraId="342D6750">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snapToGrid w:val="0"/>
          <w:color w:val="auto"/>
          <w:kern w:val="28"/>
          <w:sz w:val="21"/>
          <w:szCs w:val="21"/>
          <w:highlight w:val="none"/>
        </w:rPr>
      </w:pPr>
      <w:r>
        <w:rPr>
          <w:rFonts w:hint="eastAsia" w:ascii="仿宋" w:hAnsi="仿宋" w:eastAsia="仿宋" w:cs="仿宋"/>
          <w:snapToGrid w:val="0"/>
          <w:color w:val="auto"/>
          <w:kern w:val="28"/>
          <w:sz w:val="21"/>
          <w:szCs w:val="21"/>
          <w:highlight w:val="none"/>
        </w:rPr>
        <w:t>详见招标公告中获取招标文件的时间期限、地点、方式及招标文件售价。</w:t>
      </w:r>
    </w:p>
    <w:p w14:paraId="1E270793">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8.开标前答疑会或现场考察</w:t>
      </w:r>
    </w:p>
    <w:p w14:paraId="76C33722">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采购人组织潜在投标人现场考察或者召开开标前答疑会的，潜在投标人按第二部分投标人须知前附表的规定参加现场考察或者开标前答疑会。</w:t>
      </w:r>
    </w:p>
    <w:p w14:paraId="2E1278E7">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kern w:val="28"/>
          <w:sz w:val="21"/>
          <w:szCs w:val="21"/>
          <w:highlight w:val="none"/>
        </w:rPr>
        <w:t>9.投标保证金</w:t>
      </w:r>
    </w:p>
    <w:p w14:paraId="649FF47A">
      <w:pPr>
        <w:pStyle w:val="6"/>
        <w:pageBreakBefore w:val="0"/>
        <w:kinsoku/>
        <w:wordWrap/>
        <w:overflowPunct/>
        <w:topLinePunct w:val="0"/>
        <w:bidi w:val="0"/>
        <w:snapToGrid/>
        <w:spacing w:beforeAutospacing="0" w:line="360" w:lineRule="auto"/>
        <w:ind w:firstLine="411" w:firstLineChars="196"/>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本项目不需缴纳投标保证金。</w:t>
      </w:r>
    </w:p>
    <w:p w14:paraId="4FEAB739">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10. 投标文件的语言</w:t>
      </w:r>
    </w:p>
    <w:p w14:paraId="466BF7DB">
      <w:pPr>
        <w:pageBreakBefore w:val="0"/>
        <w:kinsoku/>
        <w:wordWrap/>
        <w:overflowPunct/>
        <w:topLinePunct w:val="0"/>
        <w:autoSpaceDE w:val="0"/>
        <w:autoSpaceDN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投标文件及投标人与采购有关的来往通知、函件和文件均应使用中文。</w:t>
      </w:r>
    </w:p>
    <w:p w14:paraId="4FE790A8">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11. 投标文件的组成</w:t>
      </w:r>
    </w:p>
    <w:p w14:paraId="07B5AECD">
      <w:pPr>
        <w:pageBreakBefore w:val="0"/>
        <w:kinsoku/>
        <w:wordWrap/>
        <w:overflowPunct/>
        <w:topLinePunct w:val="0"/>
        <w:bidi w:val="0"/>
        <w:snapToGrid/>
        <w:spacing w:beforeAutospacing="0" w:line="360" w:lineRule="auto"/>
        <w:ind w:firstLine="422" w:firstLineChars="200"/>
        <w:textAlignment w:val="auto"/>
        <w:outlineLvl w:val="9"/>
        <w:rPr>
          <w:rFonts w:hint="eastAsia" w:ascii="仿宋" w:hAnsi="仿宋" w:eastAsia="仿宋" w:cs="仿宋"/>
          <w:b/>
          <w:snapToGrid w:val="0"/>
          <w:color w:val="auto"/>
          <w:sz w:val="21"/>
          <w:szCs w:val="21"/>
          <w:highlight w:val="none"/>
        </w:rPr>
      </w:pPr>
      <w:r>
        <w:rPr>
          <w:rFonts w:hint="eastAsia" w:ascii="仿宋" w:hAnsi="仿宋" w:eastAsia="仿宋" w:cs="仿宋"/>
          <w:b/>
          <w:snapToGrid w:val="0"/>
          <w:color w:val="auto"/>
          <w:sz w:val="21"/>
          <w:szCs w:val="21"/>
          <w:highlight w:val="none"/>
        </w:rPr>
        <w:t>▲投标文件至少应包括以下文件。</w:t>
      </w:r>
    </w:p>
    <w:p w14:paraId="56A62B3B">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w:t>
      </w:r>
      <w:r>
        <w:rPr>
          <w:rFonts w:hint="eastAsia" w:ascii="仿宋" w:hAnsi="仿宋" w:eastAsia="仿宋" w:cs="仿宋"/>
          <w:b/>
          <w:color w:val="auto"/>
          <w:sz w:val="21"/>
          <w:szCs w:val="21"/>
          <w:highlight w:val="none"/>
        </w:rPr>
        <w:t>资格文件</w:t>
      </w:r>
      <w:r>
        <w:rPr>
          <w:rFonts w:hint="eastAsia" w:ascii="仿宋" w:hAnsi="仿宋" w:eastAsia="仿宋" w:cs="仿宋"/>
          <w:color w:val="auto"/>
          <w:sz w:val="21"/>
          <w:szCs w:val="21"/>
          <w:highlight w:val="none"/>
        </w:rPr>
        <w:t>：</w:t>
      </w:r>
    </w:p>
    <w:p w14:paraId="44F4DCD0">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11.1.1符合参加政府采购活动应当具备的一般条件的承诺函；</w:t>
      </w:r>
    </w:p>
    <w:p w14:paraId="23D8F699">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11.1.2</w:t>
      </w:r>
      <w:r>
        <w:rPr>
          <w:rFonts w:hint="eastAsia" w:ascii="仿宋" w:hAnsi="仿宋" w:eastAsia="仿宋" w:cs="仿宋"/>
          <w:snapToGrid w:val="0"/>
          <w:color w:val="auto"/>
          <w:kern w:val="28"/>
          <w:sz w:val="21"/>
          <w:szCs w:val="21"/>
          <w:highlight w:val="none"/>
        </w:rPr>
        <w:t>联合协议（如果有)；</w:t>
      </w:r>
    </w:p>
    <w:p w14:paraId="23871575">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11.1.3落实政府采购政策需满足的资格要求</w:t>
      </w:r>
      <w:r>
        <w:rPr>
          <w:rFonts w:hint="eastAsia" w:ascii="仿宋" w:hAnsi="仿宋" w:eastAsia="仿宋" w:cs="仿宋"/>
          <w:b/>
          <w:bCs/>
          <w:color w:val="auto"/>
          <w:sz w:val="21"/>
          <w:szCs w:val="21"/>
          <w:highlight w:val="none"/>
        </w:rPr>
        <w:t>（中小企业声明函）</w:t>
      </w:r>
      <w:r>
        <w:rPr>
          <w:rFonts w:hint="eastAsia" w:ascii="仿宋" w:hAnsi="仿宋" w:eastAsia="仿宋" w:cs="仿宋"/>
          <w:color w:val="auto"/>
          <w:sz w:val="21"/>
          <w:szCs w:val="21"/>
          <w:highlight w:val="none"/>
        </w:rPr>
        <w:t>；</w:t>
      </w:r>
    </w:p>
    <w:p w14:paraId="05A7D144">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11.1.4本项目的特定资格要求</w:t>
      </w:r>
      <w:r>
        <w:rPr>
          <w:rFonts w:hint="eastAsia" w:ascii="仿宋" w:hAnsi="仿宋" w:eastAsia="仿宋" w:cs="仿宋"/>
          <w:snapToGrid w:val="0"/>
          <w:color w:val="auto"/>
          <w:kern w:val="28"/>
          <w:sz w:val="21"/>
          <w:szCs w:val="21"/>
          <w:highlight w:val="none"/>
        </w:rPr>
        <w:t>（如果有)</w:t>
      </w:r>
      <w:r>
        <w:rPr>
          <w:rFonts w:hint="eastAsia" w:ascii="仿宋" w:hAnsi="仿宋" w:eastAsia="仿宋" w:cs="仿宋"/>
          <w:color w:val="auto"/>
          <w:sz w:val="21"/>
          <w:szCs w:val="21"/>
          <w:highlight w:val="none"/>
        </w:rPr>
        <w:t>。</w:t>
      </w:r>
    </w:p>
    <w:p w14:paraId="56466943">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11.</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zh-CN"/>
        </w:rPr>
        <w:t xml:space="preserve">  </w:t>
      </w:r>
      <w:r>
        <w:rPr>
          <w:rFonts w:hint="eastAsia" w:ascii="仿宋" w:hAnsi="仿宋" w:eastAsia="仿宋" w:cs="仿宋"/>
          <w:color w:val="auto"/>
          <w:sz w:val="21"/>
          <w:szCs w:val="21"/>
          <w:highlight w:val="none"/>
        </w:rPr>
        <w:t>商务技术</w:t>
      </w:r>
      <w:r>
        <w:rPr>
          <w:rFonts w:hint="eastAsia" w:ascii="仿宋" w:hAnsi="仿宋" w:eastAsia="仿宋" w:cs="仿宋"/>
          <w:color w:val="auto"/>
          <w:sz w:val="21"/>
          <w:szCs w:val="21"/>
          <w:highlight w:val="none"/>
          <w:lang w:val="zh-CN"/>
        </w:rPr>
        <w:t>文件：</w:t>
      </w:r>
    </w:p>
    <w:p w14:paraId="21DAB592">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11.2.1投标函；</w:t>
      </w:r>
      <w:r>
        <w:rPr>
          <w:rFonts w:hint="eastAsia" w:ascii="仿宋" w:hAnsi="仿宋" w:eastAsia="仿宋" w:cs="仿宋"/>
          <w:color w:val="auto"/>
          <w:sz w:val="21"/>
          <w:szCs w:val="21"/>
          <w:highlight w:val="none"/>
          <w:lang w:val="zh-CN"/>
        </w:rPr>
        <w:t xml:space="preserve"> </w:t>
      </w:r>
    </w:p>
    <w:p w14:paraId="15B3E168">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11.2.2授权委托书或法定代表人（单位负责人、自然人本人）身份证明；</w:t>
      </w:r>
    </w:p>
    <w:p w14:paraId="4774364B">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11.2.3分包意向协议</w:t>
      </w:r>
      <w:r>
        <w:rPr>
          <w:rFonts w:hint="eastAsia" w:ascii="仿宋" w:hAnsi="仿宋" w:eastAsia="仿宋" w:cs="仿宋"/>
          <w:snapToGrid w:val="0"/>
          <w:color w:val="auto"/>
          <w:kern w:val="28"/>
          <w:sz w:val="21"/>
          <w:szCs w:val="21"/>
          <w:highlight w:val="none"/>
        </w:rPr>
        <w:t>（如果有)</w:t>
      </w:r>
      <w:r>
        <w:rPr>
          <w:rFonts w:hint="eastAsia" w:ascii="仿宋" w:hAnsi="仿宋" w:eastAsia="仿宋" w:cs="仿宋"/>
          <w:color w:val="auto"/>
          <w:sz w:val="21"/>
          <w:szCs w:val="21"/>
          <w:highlight w:val="none"/>
        </w:rPr>
        <w:t>；</w:t>
      </w:r>
    </w:p>
    <w:p w14:paraId="21C12E01">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11.2.4符合性审查资料；</w:t>
      </w:r>
    </w:p>
    <w:p w14:paraId="2DFE8E68">
      <w:pPr>
        <w:pageBreakBefore w:val="0"/>
        <w:kinsoku/>
        <w:wordWrap/>
        <w:overflowPunct/>
        <w:topLinePunct w:val="0"/>
        <w:bidi w:val="0"/>
        <w:snapToGrid/>
        <w:spacing w:beforeAutospacing="0" w:line="360" w:lineRule="auto"/>
        <w:ind w:left="420" w:leftChars="20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11.2.5评标标准相应的商务技术资料；</w:t>
      </w:r>
    </w:p>
    <w:p w14:paraId="457C53B3">
      <w:pPr>
        <w:pageBreakBefore w:val="0"/>
        <w:kinsoku/>
        <w:wordWrap/>
        <w:overflowPunct/>
        <w:topLinePunct w:val="0"/>
        <w:bidi w:val="0"/>
        <w:snapToGrid/>
        <w:spacing w:beforeAutospacing="0" w:line="360" w:lineRule="auto"/>
        <w:ind w:left="420" w:leftChars="20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11.2.6投标标的清单；</w:t>
      </w:r>
    </w:p>
    <w:p w14:paraId="34E760E2">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11.2.7人员配置清单；</w:t>
      </w:r>
    </w:p>
    <w:p w14:paraId="4897BB69">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商务技术偏离表；</w:t>
      </w:r>
    </w:p>
    <w:p w14:paraId="74A3641C">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11.</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lang w:val="zh-CN"/>
        </w:rPr>
        <w:t>政府采购供应商廉洁自律承诺书；</w:t>
      </w:r>
    </w:p>
    <w:p w14:paraId="76482F84">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u w:val="single"/>
          <w:lang w:val="zh-CN"/>
        </w:rPr>
      </w:pPr>
      <w:r>
        <w:rPr>
          <w:rFonts w:hint="eastAsia" w:ascii="仿宋" w:hAnsi="仿宋" w:eastAsia="仿宋" w:cs="仿宋"/>
          <w:color w:val="auto"/>
          <w:kern w:val="0"/>
          <w:sz w:val="21"/>
          <w:szCs w:val="21"/>
          <w:highlight w:val="none"/>
          <w:lang w:val="zh-CN"/>
        </w:rPr>
        <w:t>11.</w:t>
      </w:r>
      <w:r>
        <w:rPr>
          <w:rFonts w:hint="eastAsia" w:ascii="仿宋" w:hAnsi="仿宋" w:eastAsia="仿宋" w:cs="仿宋"/>
          <w:color w:val="auto"/>
          <w:kern w:val="0"/>
          <w:sz w:val="21"/>
          <w:szCs w:val="21"/>
          <w:highlight w:val="none"/>
        </w:rPr>
        <w:t>3</w:t>
      </w:r>
      <w:r>
        <w:rPr>
          <w:rFonts w:hint="eastAsia" w:ascii="仿宋" w:hAnsi="仿宋" w:eastAsia="仿宋" w:cs="仿宋"/>
          <w:b/>
          <w:color w:val="auto"/>
          <w:sz w:val="21"/>
          <w:szCs w:val="21"/>
          <w:highlight w:val="none"/>
        </w:rPr>
        <w:t>报价文件：</w:t>
      </w:r>
      <w:r>
        <w:rPr>
          <w:rFonts w:hint="eastAsia" w:ascii="仿宋" w:hAnsi="仿宋" w:eastAsia="仿宋" w:cs="仿宋"/>
          <w:color w:val="auto"/>
          <w:sz w:val="21"/>
          <w:szCs w:val="21"/>
          <w:highlight w:val="none"/>
        </w:rPr>
        <w:t xml:space="preserve"> </w:t>
      </w:r>
    </w:p>
    <w:p w14:paraId="6DF923E0">
      <w:pPr>
        <w:pageBreakBefore w:val="0"/>
        <w:kinsoku/>
        <w:wordWrap/>
        <w:overflowPunct/>
        <w:topLinePunct w:val="0"/>
        <w:bidi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spacing w:beforeAutospacing="0" w:line="360" w:lineRule="auto"/>
        <w:ind w:firstLine="840" w:firstLineChars="40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11.3.2关于符合本国产品标准的声明函</w:t>
      </w:r>
      <w:r>
        <w:rPr>
          <w:rFonts w:hint="eastAsia" w:ascii="仿宋" w:hAnsi="仿宋" w:eastAsia="仿宋" w:cs="仿宋"/>
          <w:b w:val="0"/>
          <w:bCs/>
          <w:color w:val="auto"/>
          <w:sz w:val="21"/>
          <w:szCs w:val="21"/>
          <w:highlight w:val="none"/>
          <w:lang w:val="en-US" w:eastAsia="zh-CN"/>
        </w:rPr>
        <w:t>或财政部会同有关部门规定的有关证明文件</w:t>
      </w:r>
      <w:r>
        <w:rPr>
          <w:rFonts w:hint="eastAsia" w:ascii="仿宋" w:hAnsi="仿宋" w:eastAsia="仿宋" w:cs="仿宋"/>
          <w:color w:val="auto"/>
          <w:sz w:val="21"/>
          <w:szCs w:val="21"/>
          <w:highlight w:val="none"/>
          <w:lang w:val="en-US" w:eastAsia="zh-CN"/>
        </w:rPr>
        <w:t>（如果有）；</w:t>
      </w:r>
    </w:p>
    <w:p w14:paraId="5DF8E591">
      <w:pPr>
        <w:pageBreakBefore w:val="0"/>
        <w:kinsoku/>
        <w:wordWrap/>
        <w:overflowPunct/>
        <w:topLinePunct w:val="0"/>
        <w:bidi w:val="0"/>
        <w:snapToGrid/>
        <w:spacing w:beforeAutospacing="0" w:line="360" w:lineRule="auto"/>
        <w:ind w:firstLine="632" w:firstLineChars="3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投标文件含有采购人不能接受的附加条件的，投标无效；</w:t>
      </w:r>
    </w:p>
    <w:p w14:paraId="0985581A">
      <w:pPr>
        <w:pageBreakBefore w:val="0"/>
        <w:kinsoku/>
        <w:wordWrap/>
        <w:overflowPunct/>
        <w:topLinePunct w:val="0"/>
        <w:bidi w:val="0"/>
        <w:snapToGrid/>
        <w:spacing w:beforeAutospacing="0" w:line="360" w:lineRule="auto"/>
        <w:ind w:firstLine="632" w:firstLineChars="3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投标人提供虚假材料投标的，投标无效。</w:t>
      </w:r>
    </w:p>
    <w:p w14:paraId="0F02E42D">
      <w:pPr>
        <w:pageBreakBefore w:val="0"/>
        <w:kinsoku/>
        <w:wordWrap/>
        <w:overflowPunct/>
        <w:topLinePunct w:val="0"/>
        <w:bidi w:val="0"/>
        <w:snapToGrid/>
        <w:spacing w:beforeAutospacing="0" w:line="360" w:lineRule="auto"/>
        <w:ind w:firstLine="632" w:firstLineChars="300"/>
        <w:textAlignment w:val="auto"/>
        <w:outlineLvl w:val="9"/>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shd w:val="clear" w:color="auto" w:fill="FFFFFF"/>
          <w:lang w:val="en-US" w:eastAsia="zh-CN"/>
        </w:rPr>
        <w:t>投标人应对投标文件中材料的真实性、合法性负责。</w:t>
      </w:r>
      <w:r>
        <w:rPr>
          <w:rFonts w:hint="eastAsia" w:ascii="仿宋" w:hAnsi="仿宋" w:eastAsia="仿宋" w:cs="仿宋"/>
          <w:color w:val="auto"/>
          <w:sz w:val="21"/>
          <w:szCs w:val="21"/>
          <w:highlight w:val="none"/>
          <w:shd w:val="clear" w:color="auto" w:fill="FFFFFF"/>
          <w:lang w:val="en-US" w:eastAsia="zh-CN"/>
        </w:rPr>
        <w:t>投标人可事先在公开官网查询、核对相关证书和报告内容，确保投标文件资料准确无误。</w:t>
      </w:r>
    </w:p>
    <w:p w14:paraId="0A1DAC36">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12</w:t>
      </w:r>
      <w:r>
        <w:rPr>
          <w:rFonts w:hint="eastAsia" w:ascii="仿宋" w:hAnsi="仿宋" w:eastAsia="仿宋" w:cs="仿宋"/>
          <w:b/>
          <w:color w:val="auto"/>
          <w:kern w:val="0"/>
          <w:sz w:val="21"/>
          <w:szCs w:val="21"/>
          <w:highlight w:val="none"/>
          <w:lang w:val="zh-CN"/>
        </w:rPr>
        <w:t xml:space="preserve">. </w:t>
      </w:r>
      <w:r>
        <w:rPr>
          <w:rFonts w:hint="eastAsia" w:ascii="仿宋" w:hAnsi="仿宋" w:eastAsia="仿宋" w:cs="仿宋"/>
          <w:b/>
          <w:color w:val="auto"/>
          <w:sz w:val="21"/>
          <w:szCs w:val="21"/>
          <w:highlight w:val="none"/>
        </w:rPr>
        <w:t>投标文件的编制</w:t>
      </w:r>
    </w:p>
    <w:p w14:paraId="5AB10BA6">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kern w:val="0"/>
          <w:sz w:val="21"/>
          <w:szCs w:val="21"/>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12.3使用“政采云电子交易客户端”需要提前申领CA数字证书，申领流程请自行前往“浙江政府采购网-下载专区-电子交易客户端-CA驱动和申领流程”进行查阅。</w:t>
      </w:r>
    </w:p>
    <w:p w14:paraId="1DB57959">
      <w:pPr>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13.投标文件的签署、盖章</w:t>
      </w:r>
    </w:p>
    <w:p w14:paraId="2076AAD0">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13.1投标文件按照招标文件第六部分格式要求进行签署、盖章。</w:t>
      </w:r>
      <w:r>
        <w:rPr>
          <w:rFonts w:hint="eastAsia" w:ascii="仿宋" w:hAnsi="仿宋" w:eastAsia="仿宋" w:cs="仿宋"/>
          <w:b/>
          <w:color w:val="auto"/>
          <w:sz w:val="21"/>
          <w:szCs w:val="21"/>
          <w:highlight w:val="none"/>
        </w:rPr>
        <w:t>▲投标人的投标文件未按照招标文件要求签署、盖章的，其投标无效</w:t>
      </w:r>
      <w:r>
        <w:rPr>
          <w:rFonts w:hint="eastAsia" w:ascii="仿宋" w:hAnsi="仿宋" w:eastAsia="仿宋" w:cs="仿宋"/>
          <w:color w:val="auto"/>
          <w:sz w:val="21"/>
          <w:szCs w:val="21"/>
          <w:highlight w:val="none"/>
        </w:rPr>
        <w:t>。</w:t>
      </w:r>
    </w:p>
    <w:p w14:paraId="3EF2A0A4">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13.2为确保网上操作合法、有效和安全，投标人应当在投标截止时间前完成在“政府采购云平台”的身份认证，确保在电子投标过程中能够对相关数据电文进行加密和使用电子签名。</w:t>
      </w:r>
    </w:p>
    <w:p w14:paraId="33499F76">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13.3招标文件对投标文件签署、盖章的要求适用于电子签名。</w:t>
      </w:r>
    </w:p>
    <w:p w14:paraId="62FC52C8">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14. 投标文件的提交、补充、修改、撤回</w:t>
      </w:r>
    </w:p>
    <w:p w14:paraId="3F03059E">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14.2电子交易平台收到投标文件，将妥善保存并即时向供应商发出确认回执通知。在投标截止时间前，除供应商补充、修改或者撤回投标文件外，任何单位和个人不得解密或提取投标文件。</w:t>
      </w:r>
    </w:p>
    <w:p w14:paraId="5811641C">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14.3采购人、</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可以视情况延长投标文件提交的截止时间。在上述情况下，</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与投标人以前在投标截止期方面的全部权利、责任和义务，将适用于延长至新的投标截止期。</w:t>
      </w:r>
    </w:p>
    <w:p w14:paraId="24747F76">
      <w:pPr>
        <w:pStyle w:val="33"/>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15.备份投标文件</w:t>
      </w:r>
    </w:p>
    <w:p w14:paraId="19FC3137">
      <w:pPr>
        <w:pStyle w:val="33"/>
        <w:pageBreakBefore w:val="0"/>
        <w:kinsoku/>
        <w:wordWrap/>
        <w:overflowPunct/>
        <w:topLinePunct w:val="0"/>
        <w:bidi w:val="0"/>
        <w:snapToGrid/>
        <w:spacing w:beforeAutospacing="0" w:line="360" w:lineRule="auto"/>
        <w:ind w:firstLine="315" w:firstLineChars="150"/>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1"/>
          <w:szCs w:val="21"/>
          <w:highlight w:val="none"/>
        </w:rPr>
        <w:t>但采购人、</w:t>
      </w:r>
      <w:r>
        <w:rPr>
          <w:rFonts w:hint="eastAsia" w:ascii="仿宋" w:hAnsi="仿宋" w:eastAsia="仿宋" w:cs="仿宋"/>
          <w:b/>
          <w:color w:val="auto"/>
          <w:sz w:val="21"/>
          <w:szCs w:val="21"/>
          <w:highlight w:val="none"/>
          <w:lang w:eastAsia="zh-CN"/>
        </w:rPr>
        <w:t>采购代理机构</w:t>
      </w:r>
      <w:r>
        <w:rPr>
          <w:rFonts w:hint="eastAsia" w:ascii="仿宋" w:hAnsi="仿宋" w:eastAsia="仿宋" w:cs="仿宋"/>
          <w:b/>
          <w:color w:val="auto"/>
          <w:sz w:val="21"/>
          <w:szCs w:val="21"/>
          <w:highlight w:val="none"/>
        </w:rPr>
        <w:t>不强制或变相强制投标人提交备份投标文件。</w:t>
      </w:r>
    </w:p>
    <w:p w14:paraId="334A85F0">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15.2备份投标文件须在“政采云投标客户端”制作生成，并储存在DVD光盘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1"/>
          <w:szCs w:val="21"/>
          <w:highlight w:val="none"/>
        </w:rPr>
        <w:t>不符合上述制作、存储、密封规定的备份投标文件将被视为无效或者被拒绝接收。</w:t>
      </w:r>
    </w:p>
    <w:p w14:paraId="02E0872E">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15.3直接提交备份投标文件的，投标人应于投标截止时间前在招标公告中载明的开标地点将备份投标文件提交给</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将拒绝接受逾期送达的备份投标文件。</w:t>
      </w:r>
    </w:p>
    <w:p w14:paraId="76D145A1">
      <w:pPr>
        <w:pStyle w:val="33"/>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1"/>
          <w:szCs w:val="21"/>
          <w:highlight w:val="none"/>
        </w:rPr>
        <w:t>招标文件第二部分投标人须知前附表规定的备份投标文件送达地点；</w:t>
      </w:r>
      <w:r>
        <w:rPr>
          <w:rFonts w:hint="eastAsia" w:ascii="仿宋" w:hAnsi="仿宋" w:eastAsia="仿宋" w:cs="仿宋"/>
          <w:color w:val="auto"/>
          <w:sz w:val="21"/>
          <w:szCs w:val="21"/>
          <w:highlight w:val="none"/>
        </w:rPr>
        <w:t>送达时间以签收人签收时间为准。</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将拒绝接受逾期送达的备份投标文件。邮寄过程中，电子备份投标文件发生泄露、遗失、损坏或延期送达等情况的，由投标人自行负责。</w:t>
      </w:r>
    </w:p>
    <w:p w14:paraId="73A5218B">
      <w:pPr>
        <w:pStyle w:val="33"/>
        <w:pageBreakBefore w:val="0"/>
        <w:kinsoku/>
        <w:wordWrap/>
        <w:overflowPunct/>
        <w:topLinePunct w:val="0"/>
        <w:bidi w:val="0"/>
        <w:snapToGrid/>
        <w:spacing w:beforeAutospacing="0" w:line="360" w:lineRule="auto"/>
        <w:ind w:firstLine="420" w:firstLineChars="199"/>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15.5投标人仅提交备份投标文件，未在电子交易平台传输递交投标文件的，投标无效。</w:t>
      </w:r>
    </w:p>
    <w:p w14:paraId="5347B3F7">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16.投标文件的无效处理</w:t>
      </w:r>
    </w:p>
    <w:p w14:paraId="313A715E">
      <w:pPr>
        <w:pStyle w:val="25"/>
        <w:pageBreakBefore w:val="0"/>
        <w:kinsoku/>
        <w:wordWrap/>
        <w:overflowPunct/>
        <w:topLinePunct w:val="0"/>
        <w:bidi w:val="0"/>
        <w:snapToGrid/>
        <w:spacing w:beforeAutospacing="0" w:line="360" w:lineRule="auto"/>
        <w:ind w:firstLine="315" w:firstLineChars="15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有招标文件第四部分4.2规定的情形之一的，投标无效：</w:t>
      </w:r>
    </w:p>
    <w:p w14:paraId="14DDEBCF">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17.投标有效期</w:t>
      </w:r>
    </w:p>
    <w:p w14:paraId="70533C5E">
      <w:pPr>
        <w:pageBreakBefore w:val="0"/>
        <w:kinsoku/>
        <w:wordWrap/>
        <w:overflowPunct/>
        <w:topLinePunct w:val="0"/>
        <w:bidi w:val="0"/>
        <w:snapToGrid/>
        <w:spacing w:beforeAutospacing="0" w:line="360" w:lineRule="auto"/>
        <w:ind w:firstLine="420" w:firstLineChars="2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17.1投标有效期为从提交投标文件的截止之日起90天。▲</w:t>
      </w:r>
      <w:r>
        <w:rPr>
          <w:rFonts w:hint="eastAsia" w:ascii="仿宋" w:hAnsi="仿宋" w:eastAsia="仿宋" w:cs="仿宋"/>
          <w:b/>
          <w:color w:val="auto"/>
          <w:sz w:val="21"/>
          <w:szCs w:val="21"/>
          <w:highlight w:val="none"/>
        </w:rPr>
        <w:t>投标人的投标文件中承诺的投标有效期少于招标文件中载明的投标有效期的，投标无效。</w:t>
      </w:r>
    </w:p>
    <w:p w14:paraId="27168E97">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17.2投标文件合格投递后，自投标截止日期起，在投标有效期内有效。</w:t>
      </w:r>
    </w:p>
    <w:p w14:paraId="1DE9B2AE">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17.3在原定投标有效期满之前，如果出现特殊情况，</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可以以书面形式通知投标人延长投标有效期。投标人同意延长的，不得要求或被允许修改其投标文件，投标人拒绝延长的，其投标无效。</w:t>
      </w:r>
    </w:p>
    <w:p w14:paraId="524F70EB">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17.4在投标截止时间起至投标有效期届满，供应商投标文件不可撤销。</w:t>
      </w:r>
    </w:p>
    <w:p w14:paraId="11FF35C3">
      <w:pPr>
        <w:pStyle w:val="131"/>
        <w:pageBreakBefore w:val="0"/>
        <w:kinsoku/>
        <w:wordWrap/>
        <w:overflowPunct/>
        <w:topLinePunct w:val="0"/>
        <w:bidi w:val="0"/>
        <w:snapToGrid/>
        <w:spacing w:before="0" w:beforeAutospacing="0" w:line="360" w:lineRule="auto"/>
        <w:ind w:firstLine="643"/>
        <w:textAlignment w:val="auto"/>
        <w:outlineLvl w:val="9"/>
        <w:rPr>
          <w:rFonts w:hint="eastAsia" w:ascii="仿宋" w:hAnsi="仿宋" w:eastAsia="仿宋" w:cs="仿宋"/>
          <w:b/>
          <w:color w:val="auto"/>
          <w:sz w:val="21"/>
          <w:szCs w:val="21"/>
          <w:highlight w:val="none"/>
        </w:rPr>
      </w:pPr>
    </w:p>
    <w:p w14:paraId="073117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四、开标</w:t>
      </w:r>
    </w:p>
    <w:p w14:paraId="0C00EE59">
      <w:pPr>
        <w:pStyle w:val="557"/>
        <w:pageBreakBefore w:val="0"/>
        <w:kinsoku/>
        <w:wordWrap/>
        <w:overflowPunct/>
        <w:topLinePunct w:val="0"/>
        <w:bidi w:val="0"/>
        <w:snapToGrid/>
        <w:spacing w:before="0" w:beforeAutospacing="0" w:line="360" w:lineRule="auto"/>
        <w:ind w:left="0" w:firstLine="211" w:firstLineChars="1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18.开标</w:t>
      </w:r>
      <w:r>
        <w:rPr>
          <w:rFonts w:hint="eastAsia" w:ascii="仿宋" w:hAnsi="仿宋" w:eastAsia="仿宋" w:cs="仿宋"/>
          <w:color w:val="auto"/>
          <w:sz w:val="21"/>
          <w:szCs w:val="21"/>
          <w:highlight w:val="none"/>
        </w:rPr>
        <w:t xml:space="preserve"> </w:t>
      </w:r>
    </w:p>
    <w:p w14:paraId="06941A47">
      <w:pPr>
        <w:pStyle w:val="557"/>
        <w:pageBreakBefore w:val="0"/>
        <w:kinsoku/>
        <w:wordWrap/>
        <w:overflowPunct/>
        <w:topLinePunct w:val="0"/>
        <w:bidi w:val="0"/>
        <w:snapToGrid/>
        <w:spacing w:before="0" w:beforeAutospacing="0" w:line="360" w:lineRule="auto"/>
        <w:ind w:left="0" w:firstLine="420" w:firstLineChars="2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18.1</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按照招标文件规定的时间通过电子交易平台组织开标，所有投标人均应当准时在线参加。投标人不足3家的，不得开标。</w:t>
      </w:r>
    </w:p>
    <w:p w14:paraId="7F94FC26">
      <w:pPr>
        <w:pStyle w:val="557"/>
        <w:pageBreakBefore w:val="0"/>
        <w:kinsoku/>
        <w:wordWrap/>
        <w:overflowPunct/>
        <w:topLinePunct w:val="0"/>
        <w:bidi w:val="0"/>
        <w:snapToGrid/>
        <w:spacing w:before="0" w:beforeAutospacing="0" w:line="360" w:lineRule="auto"/>
        <w:ind w:left="0" w:firstLine="210" w:firstLineChars="100"/>
        <w:contextualSpacing/>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18.2开标时，电子交易平台按开标时间自动提取所有投标文件。</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依托电子交易平台发起开始解密指令，投标人按照平台提示和招标文件的规定在半小时内完成在线解密。</w:t>
      </w:r>
    </w:p>
    <w:p w14:paraId="1ED1A4FB">
      <w:pPr>
        <w:pStyle w:val="557"/>
        <w:pageBreakBefore w:val="0"/>
        <w:kinsoku/>
        <w:wordWrap/>
        <w:overflowPunct/>
        <w:topLinePunct w:val="0"/>
        <w:bidi w:val="0"/>
        <w:snapToGrid/>
        <w:spacing w:before="0" w:beforeAutospacing="0" w:line="360" w:lineRule="auto"/>
        <w:ind w:left="0" w:firstLine="210" w:firstLineChars="100"/>
        <w:contextualSpacing/>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　18.3</w:t>
      </w:r>
      <w:r>
        <w:rPr>
          <w:rFonts w:hint="eastAsia" w:ascii="仿宋" w:hAnsi="仿宋" w:eastAsia="仿宋" w:cs="仿宋"/>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7FD73B54">
      <w:pPr>
        <w:pStyle w:val="557"/>
        <w:pageBreakBefore w:val="0"/>
        <w:kinsoku/>
        <w:wordWrap/>
        <w:overflowPunct/>
        <w:topLinePunct w:val="0"/>
        <w:bidi w:val="0"/>
        <w:snapToGrid/>
        <w:spacing w:before="0" w:beforeAutospacing="0" w:line="360" w:lineRule="auto"/>
        <w:ind w:left="0" w:firstLine="211" w:firstLineChars="100"/>
        <w:contextualSpacing/>
        <w:textAlignment w:val="auto"/>
        <w:outlineLvl w:val="9"/>
        <w:rPr>
          <w:rFonts w:hint="eastAsia" w:ascii="仿宋" w:hAnsi="仿宋" w:eastAsia="仿宋" w:cs="仿宋"/>
          <w:b/>
          <w:color w:val="auto"/>
          <w:sz w:val="21"/>
          <w:szCs w:val="21"/>
          <w:highlight w:val="none"/>
        </w:rPr>
      </w:pPr>
    </w:p>
    <w:p w14:paraId="5A7C7B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五、资格审查</w:t>
      </w:r>
    </w:p>
    <w:p w14:paraId="641CD04D">
      <w:pPr>
        <w:pageBreakBefore w:val="0"/>
        <w:widowControl/>
        <w:kinsoku/>
        <w:wordWrap/>
        <w:overflowPunct/>
        <w:topLinePunct w:val="0"/>
        <w:bidi w:val="0"/>
        <w:snapToGrid/>
        <w:spacing w:beforeAutospacing="0" w:line="360" w:lineRule="auto"/>
        <w:jc w:val="left"/>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19、资格审查</w:t>
      </w:r>
    </w:p>
    <w:p w14:paraId="2085FB11">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19.1开标后，采购代理机构将依据法律法规和招标文件的规定，对投标人的资格进行审查。</w:t>
      </w:r>
    </w:p>
    <w:p w14:paraId="5C33BDA7">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19.2投标人未按照招标文件要求提供与</w:t>
      </w:r>
      <w:r>
        <w:rPr>
          <w:rFonts w:hint="eastAsia" w:ascii="仿宋" w:hAnsi="仿宋" w:eastAsia="仿宋" w:cs="仿宋"/>
          <w:color w:val="auto"/>
          <w:sz w:val="21"/>
          <w:szCs w:val="21"/>
          <w:highlight w:val="none"/>
        </w:rPr>
        <w:t>资格条件相应的</w:t>
      </w:r>
      <w:r>
        <w:rPr>
          <w:rFonts w:hint="eastAsia" w:ascii="仿宋" w:hAnsi="仿宋" w:eastAsia="仿宋" w:cs="仿宋"/>
          <w:color w:val="auto"/>
          <w:kern w:val="0"/>
          <w:sz w:val="21"/>
          <w:szCs w:val="21"/>
          <w:highlight w:val="none"/>
        </w:rPr>
        <w:t>有效资格证明材料的，视为</w:t>
      </w:r>
      <w:r>
        <w:rPr>
          <w:rFonts w:hint="eastAsia" w:ascii="仿宋" w:hAnsi="仿宋" w:eastAsia="仿宋" w:cs="仿宋"/>
          <w:color w:val="auto"/>
          <w:sz w:val="21"/>
          <w:szCs w:val="21"/>
          <w:highlight w:val="none"/>
        </w:rPr>
        <w:t>投标人不具备招标文件中规定的资格要求，其投标无效。</w:t>
      </w:r>
    </w:p>
    <w:p w14:paraId="033A0384">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w:t>
      </w:r>
      <w:r>
        <w:rPr>
          <w:rFonts w:hint="eastAsia" w:ascii="仿宋" w:hAnsi="仿宋" w:eastAsia="仿宋" w:cs="仿宋"/>
          <w:color w:val="auto"/>
          <w:sz w:val="21"/>
          <w:szCs w:val="21"/>
          <w:highlight w:val="none"/>
        </w:rPr>
        <w:t>3对未通过资格审查的投标人，告知其未通过的原因。</w:t>
      </w:r>
    </w:p>
    <w:p w14:paraId="1B03BB8D">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w:t>
      </w:r>
      <w:r>
        <w:rPr>
          <w:rFonts w:hint="eastAsia" w:ascii="仿宋" w:hAnsi="仿宋" w:eastAsia="仿宋" w:cs="仿宋"/>
          <w:color w:val="auto"/>
          <w:sz w:val="21"/>
          <w:szCs w:val="21"/>
          <w:highlight w:val="none"/>
        </w:rPr>
        <w:t>4合格投标人不足3家的，不再评标。</w:t>
      </w:r>
    </w:p>
    <w:p w14:paraId="0AEBE0DF">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20、信用信息查询</w:t>
      </w:r>
    </w:p>
    <w:p w14:paraId="7753F308">
      <w:pPr>
        <w:pStyle w:val="131"/>
        <w:pageBreakBefore w:val="0"/>
        <w:kinsoku/>
        <w:wordWrap/>
        <w:overflowPunct/>
        <w:topLinePunct w:val="0"/>
        <w:bidi w:val="0"/>
        <w:snapToGrid/>
        <w:spacing w:before="0" w:beforeAutospacing="0" w:line="360" w:lineRule="auto"/>
        <w:ind w:firstLine="495" w:firstLineChars="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20.1信用信息查询渠道及截止时间：</w:t>
      </w:r>
      <w:r>
        <w:rPr>
          <w:rFonts w:hint="eastAsia" w:ascii="仿宋" w:hAnsi="仿宋" w:eastAsia="仿宋" w:cs="仿宋"/>
          <w:color w:val="auto"/>
          <w:kern w:val="0"/>
          <w:sz w:val="21"/>
          <w:szCs w:val="21"/>
          <w:highlight w:val="none"/>
          <w:lang w:val="en-US" w:eastAsia="zh-CN"/>
        </w:rPr>
        <w:t>采购代理机构</w:t>
      </w:r>
      <w:r>
        <w:rPr>
          <w:rFonts w:hint="eastAsia" w:ascii="仿宋" w:hAnsi="仿宋" w:eastAsia="仿宋" w:cs="仿宋"/>
          <w:color w:val="auto"/>
          <w:kern w:val="0"/>
          <w:sz w:val="21"/>
          <w:szCs w:val="21"/>
          <w:highlight w:val="none"/>
        </w:rPr>
        <w:t>将在资格审查时通过“信用中国”网站(www.creditchina.gov.cn)、中国政府采购网(www.ccgp.gov.cn)渠道查询投标人接受资格审查时的信用记录。</w:t>
      </w:r>
    </w:p>
    <w:p w14:paraId="0C6A03B6">
      <w:pPr>
        <w:pStyle w:val="131"/>
        <w:pageBreakBefore w:val="0"/>
        <w:kinsoku/>
        <w:wordWrap/>
        <w:overflowPunct/>
        <w:topLinePunct w:val="0"/>
        <w:bidi w:val="0"/>
        <w:snapToGrid/>
        <w:spacing w:before="0" w:beforeAutospacing="0" w:line="360" w:lineRule="auto"/>
        <w:ind w:firstLine="495" w:firstLineChars="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20.2信用信息查询记录和证据留存的具体方式：现场查询的投标人的信用记录、查询结果经确认后将与采购文件一起存档。</w:t>
      </w:r>
    </w:p>
    <w:p w14:paraId="14FE0259">
      <w:pPr>
        <w:pStyle w:val="131"/>
        <w:pageBreakBefore w:val="0"/>
        <w:kinsoku/>
        <w:wordWrap/>
        <w:overflowPunct/>
        <w:topLinePunct w:val="0"/>
        <w:bidi w:val="0"/>
        <w:snapToGrid/>
        <w:spacing w:before="0" w:beforeAutospacing="0" w:line="360" w:lineRule="auto"/>
        <w:ind w:firstLine="495" w:firstLineChars="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sz w:val="21"/>
          <w:szCs w:val="21"/>
          <w:highlight w:val="none"/>
        </w:rPr>
        <w:t>。</w:t>
      </w:r>
    </w:p>
    <w:p w14:paraId="2F272D05">
      <w:pPr>
        <w:rPr>
          <w:rFonts w:hint="eastAsia"/>
          <w:color w:val="auto"/>
          <w:highlight w:val="none"/>
        </w:rPr>
      </w:pPr>
    </w:p>
    <w:p w14:paraId="240A836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六、评标</w:t>
      </w:r>
    </w:p>
    <w:p w14:paraId="3671AFEF">
      <w:pPr>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bookmarkStart w:id="13" w:name="_Toc91899903"/>
      <w:r>
        <w:rPr>
          <w:rFonts w:hint="eastAsia" w:ascii="仿宋" w:hAnsi="仿宋" w:eastAsia="仿宋" w:cs="仿宋"/>
          <w:b/>
          <w:color w:val="auto"/>
          <w:sz w:val="21"/>
          <w:szCs w:val="21"/>
          <w:highlight w:val="none"/>
        </w:rPr>
        <w:t>21.</w:t>
      </w:r>
      <w:r>
        <w:rPr>
          <w:rFonts w:hint="eastAsia" w:ascii="仿宋" w:hAnsi="仿宋" w:eastAsia="仿宋" w:cs="仿宋"/>
          <w:color w:val="auto"/>
          <w:sz w:val="21"/>
          <w:szCs w:val="21"/>
          <w:highlight w:val="none"/>
        </w:rPr>
        <w:t xml:space="preserve"> 评标委员会【评标委员会由采购人代表和评审专家组成，成员人数为5人（采购人代表1人，评标专家4人由</w:t>
      </w:r>
      <w:r>
        <w:rPr>
          <w:rFonts w:hint="eastAsia" w:ascii="仿宋" w:hAnsi="仿宋" w:eastAsia="仿宋" w:cs="仿宋"/>
          <w:color w:val="auto"/>
          <w:sz w:val="21"/>
          <w:szCs w:val="21"/>
          <w:highlight w:val="none"/>
          <w:lang w:val="en-US" w:eastAsia="zh-CN"/>
        </w:rPr>
        <w:t>第三方机构在</w:t>
      </w:r>
      <w:r>
        <w:rPr>
          <w:rFonts w:hint="eastAsia" w:ascii="仿宋" w:hAnsi="仿宋" w:eastAsia="仿宋" w:cs="仿宋"/>
          <w:color w:val="auto"/>
          <w:sz w:val="21"/>
          <w:szCs w:val="21"/>
          <w:highlight w:val="none"/>
        </w:rPr>
        <w:t>政采云平台相关专业随机抽取</w:t>
      </w:r>
      <w:r>
        <w:rPr>
          <w:rFonts w:hint="eastAsia" w:ascii="仿宋" w:hAnsi="仿宋" w:eastAsia="仿宋" w:cs="仿宋"/>
          <w:color w:val="auto"/>
          <w:sz w:val="21"/>
          <w:szCs w:val="21"/>
          <w:highlight w:val="none"/>
          <w:lang w:val="en-US" w:eastAsia="zh-CN"/>
        </w:rPr>
        <w:t>产生</w:t>
      </w:r>
      <w:r>
        <w:rPr>
          <w:rFonts w:hint="eastAsia" w:ascii="仿宋" w:hAnsi="仿宋" w:eastAsia="仿宋" w:cs="仿宋"/>
          <w:color w:val="auto"/>
          <w:sz w:val="21"/>
          <w:szCs w:val="21"/>
          <w:highlight w:val="none"/>
        </w:rPr>
        <w:t>）】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1"/>
          <w:szCs w:val="21"/>
          <w:highlight w:val="none"/>
        </w:rPr>
        <w:t>详见招标文件第四部分评标办法。</w:t>
      </w:r>
    </w:p>
    <w:p w14:paraId="732E9ABF">
      <w:pPr>
        <w:pageBreakBefore w:val="0"/>
        <w:kinsoku/>
        <w:wordWrap/>
        <w:overflowPunct/>
        <w:topLinePunct w:val="0"/>
        <w:bidi w:val="0"/>
        <w:snapToGrid/>
        <w:spacing w:beforeAutospacing="0" w:line="360" w:lineRule="auto"/>
        <w:textAlignment w:val="auto"/>
        <w:outlineLvl w:val="9"/>
        <w:rPr>
          <w:rFonts w:hint="eastAsia" w:ascii="仿宋" w:hAnsi="仿宋" w:eastAsia="仿宋" w:cs="仿宋"/>
          <w:b/>
          <w:color w:val="auto"/>
          <w:sz w:val="21"/>
          <w:szCs w:val="21"/>
          <w:highlight w:val="none"/>
        </w:rPr>
      </w:pPr>
    </w:p>
    <w:p w14:paraId="0C74CEB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七、定标</w:t>
      </w:r>
    </w:p>
    <w:p w14:paraId="540B0F1F">
      <w:pPr>
        <w:pStyle w:val="25"/>
        <w:pageBreakBefore w:val="0"/>
        <w:kinsoku/>
        <w:wordWrap/>
        <w:overflowPunct/>
        <w:topLinePunct w:val="0"/>
        <w:bidi w:val="0"/>
        <w:snapToGrid/>
        <w:spacing w:beforeAutospacing="0" w:line="360" w:lineRule="auto"/>
        <w:ind w:left="479" w:hanging="420" w:hangingChars="199"/>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 确定中标供应商</w:t>
      </w:r>
    </w:p>
    <w:p w14:paraId="4C518D82">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仿宋" w:hAnsi="仿宋" w:eastAsia="仿宋" w:cs="仿宋"/>
          <w:color w:val="auto"/>
          <w:sz w:val="21"/>
          <w:szCs w:val="21"/>
          <w:highlight w:val="none"/>
          <w:lang w:val="en-US" w:eastAsia="zh-CN"/>
        </w:rPr>
        <w:t>鼓励</w:t>
      </w:r>
      <w:r>
        <w:rPr>
          <w:rFonts w:hint="eastAsia" w:ascii="仿宋" w:hAnsi="仿宋" w:eastAsia="仿宋" w:cs="仿宋"/>
          <w:color w:val="auto"/>
          <w:sz w:val="21"/>
          <w:szCs w:val="21"/>
          <w:highlight w:val="none"/>
        </w:rPr>
        <w:t>在收到评审报告当天</w:t>
      </w:r>
      <w:r>
        <w:rPr>
          <w:rFonts w:hint="eastAsia" w:ascii="仿宋" w:hAnsi="仿宋" w:eastAsia="仿宋" w:cs="仿宋"/>
          <w:color w:val="auto"/>
          <w:sz w:val="21"/>
          <w:szCs w:val="21"/>
          <w:highlight w:val="none"/>
          <w:lang w:val="en-US" w:eastAsia="zh-CN"/>
        </w:rPr>
        <w:t>在线</w:t>
      </w:r>
      <w:r>
        <w:rPr>
          <w:rFonts w:hint="eastAsia" w:ascii="仿宋" w:hAnsi="仿宋" w:eastAsia="仿宋" w:cs="仿宋"/>
          <w:color w:val="auto"/>
          <w:sz w:val="21"/>
          <w:szCs w:val="21"/>
          <w:highlight w:val="none"/>
        </w:rPr>
        <w:t>确定中标或者成交供应商。中标、成交通知书和中标、成交结果公告应当在规定时间内同时发出。</w:t>
      </w:r>
    </w:p>
    <w:p w14:paraId="03F1CBFF">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23. 中标通知与中标结果公告</w:t>
      </w:r>
    </w:p>
    <w:p w14:paraId="790AEE0C">
      <w:pPr>
        <w:pageBreakBefore w:val="0"/>
        <w:widowControl/>
        <w:shd w:val="clear" w:color="auto" w:fill="FFFFFF"/>
        <w:kinsoku/>
        <w:wordWrap/>
        <w:overflowPunct/>
        <w:topLinePunct w:val="0"/>
        <w:bidi w:val="0"/>
        <w:snapToGrid/>
        <w:spacing w:beforeAutospacing="0" w:line="360" w:lineRule="auto"/>
        <w:ind w:firstLine="48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23.1自中标人确定之日起2个工作日内，</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通过电子交易平台向中标人发出中标通知书，同时编制发布采购结果公告。</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也可以以纸质形式进行中标通知。</w:t>
      </w:r>
    </w:p>
    <w:p w14:paraId="10E44372">
      <w:pPr>
        <w:pageBreakBefore w:val="0"/>
        <w:widowControl/>
        <w:shd w:val="clear" w:color="auto" w:fill="FFFFFF"/>
        <w:kinsoku/>
        <w:wordWrap/>
        <w:overflowPunct/>
        <w:topLinePunct w:val="0"/>
        <w:bidi w:val="0"/>
        <w:snapToGrid/>
        <w:spacing w:beforeAutospacing="0" w:line="360" w:lineRule="auto"/>
        <w:ind w:firstLine="48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23.2中标结果公告内容包括采购人及其委托的</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的名称、地址、联系方式，项目名称和项目编号，中标人名称、地址和中标金额，主要中标标的的名称、规格型号、数量、单价、服务要求，开标记录、</w:t>
      </w:r>
      <w:bookmarkStart w:id="14" w:name="_Hlk101184471"/>
      <w:r>
        <w:rPr>
          <w:rFonts w:hint="eastAsia" w:ascii="仿宋" w:hAnsi="仿宋" w:eastAsia="仿宋" w:cs="仿宋"/>
          <w:color w:val="auto"/>
          <w:sz w:val="21"/>
          <w:szCs w:val="21"/>
          <w:highlight w:val="none"/>
        </w:rPr>
        <w:t>资格审查情况、评审专家抽取规则、符合性审查情况、</w:t>
      </w:r>
      <w:bookmarkEnd w:id="14"/>
      <w:r>
        <w:rPr>
          <w:rFonts w:hint="eastAsia" w:ascii="仿宋" w:hAnsi="仿宋" w:eastAsia="仿宋" w:cs="仿宋"/>
          <w:color w:val="auto"/>
          <w:sz w:val="21"/>
          <w:szCs w:val="21"/>
          <w:highlight w:val="none"/>
        </w:rPr>
        <w:t>未中标情况说明、中标公告期限以及评审专家名单、评分汇总及明细</w:t>
      </w:r>
      <w:r>
        <w:rPr>
          <w:rFonts w:hint="eastAsia" w:ascii="仿宋" w:hAnsi="仿宋" w:eastAsia="仿宋" w:cs="仿宋"/>
          <w:color w:val="auto"/>
          <w:sz w:val="21"/>
          <w:szCs w:val="21"/>
          <w:highlight w:val="none"/>
          <w:lang w:eastAsia="zh-CN"/>
        </w:rPr>
        <w:t>、中小企业声明函、关于符合本国产品标准的声明函（</w:t>
      </w:r>
      <w:r>
        <w:rPr>
          <w:rFonts w:hint="eastAsia" w:ascii="仿宋" w:hAnsi="仿宋" w:eastAsia="仿宋" w:cs="仿宋"/>
          <w:color w:val="auto"/>
          <w:sz w:val="21"/>
          <w:szCs w:val="21"/>
          <w:highlight w:val="none"/>
          <w:lang w:val="en-US" w:eastAsia="zh-CN"/>
        </w:rPr>
        <w:t>如果有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2D5B8FF8">
      <w:pPr>
        <w:pageBreakBefore w:val="0"/>
        <w:widowControl/>
        <w:shd w:val="clear" w:color="auto" w:fill="FFFFFF"/>
        <w:kinsoku/>
        <w:wordWrap/>
        <w:overflowPunct/>
        <w:topLinePunct w:val="0"/>
        <w:bidi w:val="0"/>
        <w:snapToGrid/>
        <w:spacing w:beforeAutospacing="0" w:line="360" w:lineRule="auto"/>
        <w:ind w:firstLine="48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23.3公告期限为1个工作日。</w:t>
      </w:r>
    </w:p>
    <w:p w14:paraId="1F243125">
      <w:pPr>
        <w:pageBreakBefore w:val="0"/>
        <w:widowControl/>
        <w:shd w:val="clear" w:color="auto" w:fill="FFFFFF"/>
        <w:kinsoku/>
        <w:wordWrap/>
        <w:overflowPunct/>
        <w:topLinePunct w:val="0"/>
        <w:bidi w:val="0"/>
        <w:snapToGrid/>
        <w:spacing w:beforeAutospacing="0" w:line="360" w:lineRule="auto"/>
        <w:ind w:firstLine="48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23.4</w:t>
      </w:r>
      <w:r>
        <w:rPr>
          <w:rFonts w:hint="eastAsia" w:ascii="仿宋" w:hAnsi="仿宋" w:eastAsia="仿宋" w:cs="仿宋"/>
          <w:color w:val="auto"/>
          <w:sz w:val="21"/>
          <w:szCs w:val="21"/>
          <w:highlight w:val="none"/>
        </w:rPr>
        <w:t>由于中标、成交供应商原因导致重新采购的，应当承担支付代理费和专家评审费等费用在内的赔偿责任。</w:t>
      </w:r>
    </w:p>
    <w:p w14:paraId="4BBF5303">
      <w:pPr>
        <w:pStyle w:val="80"/>
        <w:pageBreakBefore w:val="0"/>
        <w:numPr>
          <w:ilvl w:val="0"/>
          <w:numId w:val="0"/>
        </w:numPr>
        <w:kinsoku/>
        <w:wordWrap/>
        <w:overflowPunct/>
        <w:topLinePunct w:val="0"/>
        <w:bidi w:val="0"/>
        <w:snapToGrid/>
        <w:spacing w:beforeAutospacing="0" w:line="360" w:lineRule="auto"/>
        <w:ind w:firstLine="0" w:firstLineChars="0"/>
        <w:textAlignment w:val="auto"/>
        <w:outlineLvl w:val="9"/>
        <w:rPr>
          <w:rFonts w:hint="eastAsia" w:ascii="仿宋" w:hAnsi="仿宋" w:eastAsia="仿宋" w:cs="仿宋"/>
          <w:color w:val="auto"/>
          <w:kern w:val="2"/>
          <w:sz w:val="21"/>
          <w:szCs w:val="21"/>
          <w:highlight w:val="none"/>
          <w:lang w:val="en-US" w:eastAsia="zh-CN"/>
        </w:rPr>
      </w:pPr>
      <w:r>
        <w:rPr>
          <w:rFonts w:hint="eastAsia" w:ascii="仿宋" w:hAnsi="仿宋" w:eastAsia="仿宋" w:cs="仿宋"/>
          <w:b/>
          <w:bCs/>
          <w:color w:val="auto"/>
          <w:kern w:val="2"/>
          <w:sz w:val="21"/>
          <w:szCs w:val="21"/>
          <w:highlight w:val="none"/>
          <w:lang w:val="en-US" w:eastAsia="zh-CN" w:bidi="ar-SA"/>
        </w:rPr>
        <w:t>24.</w:t>
      </w:r>
      <w:r>
        <w:rPr>
          <w:rFonts w:hint="eastAsia" w:ascii="仿宋" w:hAnsi="仿宋" w:eastAsia="仿宋" w:cs="仿宋"/>
          <w:b/>
          <w:bCs/>
          <w:color w:val="auto"/>
          <w:kern w:val="2"/>
          <w:sz w:val="21"/>
          <w:szCs w:val="21"/>
          <w:highlight w:val="none"/>
          <w:lang w:val="en-US" w:eastAsia="zh-CN"/>
        </w:rPr>
        <w:t>投标</w:t>
      </w:r>
      <w:r>
        <w:rPr>
          <w:rFonts w:hint="eastAsia" w:ascii="仿宋" w:hAnsi="仿宋" w:eastAsia="仿宋" w:cs="仿宋"/>
          <w:b/>
          <w:bCs/>
          <w:color w:val="auto"/>
          <w:kern w:val="2"/>
          <w:sz w:val="21"/>
          <w:szCs w:val="21"/>
          <w:highlight w:val="none"/>
          <w:lang w:val="zh-CN" w:eastAsia="zh-CN"/>
        </w:rPr>
        <w:t>材料</w:t>
      </w:r>
      <w:r>
        <w:rPr>
          <w:rFonts w:hint="eastAsia" w:ascii="仿宋" w:hAnsi="仿宋" w:eastAsia="仿宋" w:cs="仿宋"/>
          <w:b/>
          <w:bCs/>
          <w:color w:val="auto"/>
          <w:kern w:val="2"/>
          <w:sz w:val="21"/>
          <w:szCs w:val="21"/>
          <w:highlight w:val="none"/>
          <w:lang w:val="en-US" w:eastAsia="zh-CN"/>
        </w:rPr>
        <w:t>复核</w:t>
      </w:r>
      <w:r>
        <w:rPr>
          <w:rFonts w:hint="eastAsia" w:ascii="仿宋" w:hAnsi="仿宋" w:eastAsia="仿宋" w:cs="仿宋"/>
          <w:b/>
          <w:bCs/>
          <w:color w:val="auto"/>
          <w:kern w:val="2"/>
          <w:sz w:val="21"/>
          <w:szCs w:val="21"/>
          <w:highlight w:val="none"/>
          <w:lang w:val="zh-CN" w:eastAsia="zh-CN"/>
        </w:rPr>
        <w:t>。</w:t>
      </w:r>
      <w:r>
        <w:rPr>
          <w:rFonts w:hint="eastAsia" w:ascii="仿宋" w:hAnsi="仿宋" w:eastAsia="仿宋" w:cs="仿宋"/>
          <w:b w:val="0"/>
          <w:bCs w:val="0"/>
          <w:i w:val="0"/>
          <w:iCs w:val="0"/>
          <w:caps w:val="0"/>
          <w:color w:val="auto"/>
          <w:spacing w:val="0"/>
          <w:kern w:val="2"/>
          <w:sz w:val="21"/>
          <w:szCs w:val="21"/>
          <w:highlight w:val="none"/>
          <w:shd w:val="clear"/>
        </w:rPr>
        <w:t>在评审结束后、</w:t>
      </w:r>
      <w:r>
        <w:rPr>
          <w:rFonts w:hint="eastAsia" w:ascii="仿宋" w:hAnsi="仿宋" w:eastAsia="仿宋" w:cs="仿宋"/>
          <w:b w:val="0"/>
          <w:bCs w:val="0"/>
          <w:i w:val="0"/>
          <w:iCs w:val="0"/>
          <w:caps w:val="0"/>
          <w:color w:val="auto"/>
          <w:spacing w:val="0"/>
          <w:kern w:val="2"/>
          <w:sz w:val="21"/>
          <w:szCs w:val="21"/>
          <w:highlight w:val="none"/>
          <w:shd w:val="clear"/>
          <w:lang w:val="en-US" w:eastAsia="zh-CN"/>
        </w:rPr>
        <w:t>确认采购结果</w:t>
      </w:r>
      <w:r>
        <w:rPr>
          <w:rFonts w:hint="eastAsia" w:ascii="仿宋" w:hAnsi="仿宋" w:eastAsia="仿宋" w:cs="仿宋"/>
          <w:b w:val="0"/>
          <w:bCs w:val="0"/>
          <w:i w:val="0"/>
          <w:iCs w:val="0"/>
          <w:caps w:val="0"/>
          <w:color w:val="auto"/>
          <w:spacing w:val="0"/>
          <w:kern w:val="2"/>
          <w:sz w:val="21"/>
          <w:szCs w:val="21"/>
          <w:highlight w:val="none"/>
          <w:shd w:val="clear"/>
        </w:rPr>
        <w:t>前，</w:t>
      </w:r>
      <w:r>
        <w:rPr>
          <w:rFonts w:hint="eastAsia" w:ascii="仿宋" w:hAnsi="仿宋" w:eastAsia="仿宋" w:cs="仿宋"/>
          <w:b w:val="0"/>
          <w:bCs w:val="0"/>
          <w:i w:val="0"/>
          <w:iCs w:val="0"/>
          <w:caps w:val="0"/>
          <w:color w:val="auto"/>
          <w:spacing w:val="0"/>
          <w:kern w:val="2"/>
          <w:sz w:val="21"/>
          <w:szCs w:val="21"/>
          <w:highlight w:val="none"/>
          <w:shd w:val="clear"/>
          <w:lang w:val="en-US" w:eastAsia="zh-CN"/>
        </w:rPr>
        <w:t>采购代理机构将</w:t>
      </w:r>
      <w:r>
        <w:rPr>
          <w:rFonts w:hint="eastAsia" w:ascii="仿宋" w:hAnsi="仿宋" w:eastAsia="仿宋" w:cs="仿宋"/>
          <w:b w:val="0"/>
          <w:bCs w:val="0"/>
          <w:i w:val="0"/>
          <w:iCs w:val="0"/>
          <w:caps w:val="0"/>
          <w:color w:val="auto"/>
          <w:spacing w:val="0"/>
          <w:kern w:val="2"/>
          <w:sz w:val="21"/>
          <w:szCs w:val="21"/>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仿宋" w:hAnsi="仿宋" w:eastAsia="仿宋" w:cs="仿宋"/>
          <w:b w:val="0"/>
          <w:bCs w:val="0"/>
          <w:i w:val="0"/>
          <w:iCs w:val="0"/>
          <w:caps w:val="0"/>
          <w:color w:val="auto"/>
          <w:spacing w:val="0"/>
          <w:kern w:val="2"/>
          <w:sz w:val="21"/>
          <w:szCs w:val="21"/>
          <w:highlight w:val="none"/>
          <w:shd w:val="clear"/>
          <w:lang w:val="en-US" w:eastAsia="zh-CN"/>
        </w:rPr>
        <w:t>。中标供应商须积极配合做好相关复核工作，不配合相关复核工作的自行承担不利后果</w:t>
      </w:r>
      <w:r>
        <w:rPr>
          <w:rFonts w:hint="eastAsia" w:ascii="仿宋" w:hAnsi="仿宋" w:eastAsia="仿宋" w:cs="仿宋"/>
          <w:i w:val="0"/>
          <w:iCs w:val="0"/>
          <w:caps w:val="0"/>
          <w:color w:val="auto"/>
          <w:spacing w:val="0"/>
          <w:kern w:val="2"/>
          <w:sz w:val="21"/>
          <w:szCs w:val="21"/>
          <w:highlight w:val="none"/>
          <w:shd w:val="clear"/>
        </w:rPr>
        <w:t>。</w:t>
      </w:r>
    </w:p>
    <w:p w14:paraId="4703EB28">
      <w:pPr>
        <w:pageBreakBefore w:val="0"/>
        <w:kinsoku/>
        <w:wordWrap/>
        <w:overflowPunct/>
        <w:topLinePunct w:val="0"/>
        <w:bidi w:val="0"/>
        <w:snapToGrid/>
        <w:spacing w:beforeAutospacing="0" w:line="360" w:lineRule="auto"/>
        <w:ind w:left="120" w:leftChars="57" w:firstLine="316" w:firstLineChars="150"/>
        <w:jc w:val="center"/>
        <w:textAlignment w:val="auto"/>
        <w:outlineLvl w:val="9"/>
        <w:rPr>
          <w:rFonts w:hint="eastAsia" w:ascii="仿宋" w:hAnsi="仿宋" w:eastAsia="仿宋" w:cs="仿宋"/>
          <w:b/>
          <w:color w:val="auto"/>
          <w:sz w:val="21"/>
          <w:szCs w:val="21"/>
          <w:highlight w:val="none"/>
        </w:rPr>
      </w:pPr>
    </w:p>
    <w:p w14:paraId="6F4552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八、合同授予</w:t>
      </w:r>
    </w:p>
    <w:p w14:paraId="7B0E3511">
      <w:pPr>
        <w:pStyle w:val="25"/>
        <w:pageBreakBefore w:val="0"/>
        <w:kinsoku/>
        <w:wordWrap/>
        <w:overflowPunct/>
        <w:topLinePunct w:val="0"/>
        <w:bidi w:val="0"/>
        <w:snapToGrid/>
        <w:spacing w:beforeAutospacing="0" w:line="360" w:lineRule="auto"/>
        <w:ind w:left="479" w:hanging="420" w:hangingChars="199"/>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r>
        <w:rPr>
          <w:rFonts w:hint="eastAsia" w:ascii="仿宋" w:hAnsi="仿宋" w:eastAsia="仿宋" w:cs="仿宋"/>
          <w:b/>
          <w:color w:val="auto"/>
          <w:sz w:val="21"/>
          <w:szCs w:val="21"/>
          <w:highlight w:val="none"/>
          <w:lang w:val="en-US" w:eastAsia="zh-CN"/>
        </w:rPr>
        <w:t>5</w:t>
      </w:r>
      <w:r>
        <w:rPr>
          <w:rFonts w:hint="eastAsia" w:ascii="仿宋" w:hAnsi="仿宋" w:eastAsia="仿宋" w:cs="仿宋"/>
          <w:b/>
          <w:color w:val="auto"/>
          <w:sz w:val="21"/>
          <w:szCs w:val="21"/>
          <w:highlight w:val="none"/>
        </w:rPr>
        <w:t xml:space="preserve">. </w:t>
      </w:r>
      <w:r>
        <w:rPr>
          <w:rFonts w:hint="eastAsia" w:ascii="仿宋" w:hAnsi="仿宋" w:eastAsia="仿宋" w:cs="仿宋"/>
          <w:color w:val="auto"/>
          <w:sz w:val="21"/>
          <w:szCs w:val="21"/>
          <w:highlight w:val="none"/>
        </w:rPr>
        <w:t>合同主要条款详见第五部分拟签订的合同文本。</w:t>
      </w:r>
    </w:p>
    <w:p w14:paraId="05409EEE">
      <w:pPr>
        <w:pStyle w:val="25"/>
        <w:pageBreakBefore w:val="0"/>
        <w:kinsoku/>
        <w:wordWrap/>
        <w:overflowPunct/>
        <w:topLinePunct w:val="0"/>
        <w:bidi w:val="0"/>
        <w:snapToGrid/>
        <w:spacing w:beforeAutospacing="0" w:line="360" w:lineRule="auto"/>
        <w:ind w:left="479" w:hanging="420" w:hangingChars="199"/>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r>
        <w:rPr>
          <w:rFonts w:hint="eastAsia" w:ascii="仿宋" w:hAnsi="仿宋" w:eastAsia="仿宋" w:cs="仿宋"/>
          <w:b/>
          <w:color w:val="auto"/>
          <w:sz w:val="21"/>
          <w:szCs w:val="21"/>
          <w:highlight w:val="none"/>
          <w:lang w:val="en-US" w:eastAsia="zh-CN"/>
        </w:rPr>
        <w:t>6</w:t>
      </w:r>
      <w:r>
        <w:rPr>
          <w:rFonts w:hint="eastAsia" w:ascii="仿宋" w:hAnsi="仿宋" w:eastAsia="仿宋" w:cs="仿宋"/>
          <w:b/>
          <w:color w:val="auto"/>
          <w:sz w:val="21"/>
          <w:szCs w:val="21"/>
          <w:highlight w:val="none"/>
        </w:rPr>
        <w:t>. 合同的签订</w:t>
      </w:r>
    </w:p>
    <w:p w14:paraId="449B8C5B">
      <w:pPr>
        <w:pageBreakBefore w:val="0"/>
        <w:widowControl/>
        <w:shd w:val="clear" w:color="auto" w:fill="FFFFFF"/>
        <w:kinsoku/>
        <w:wordWrap/>
        <w:overflowPunct/>
        <w:topLinePunct w:val="0"/>
        <w:bidi w:val="0"/>
        <w:snapToGrid/>
        <w:spacing w:beforeAutospacing="0" w:line="360" w:lineRule="auto"/>
        <w:ind w:firstLine="480"/>
        <w:jc w:val="left"/>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.1</w:t>
      </w:r>
      <w:r>
        <w:rPr>
          <w:rFonts w:hint="eastAsia" w:ascii="仿宋" w:hAnsi="仿宋" w:eastAsia="仿宋" w:cs="仿宋"/>
          <w:color w:val="auto"/>
          <w:kern w:val="0"/>
          <w:sz w:val="21"/>
          <w:szCs w:val="21"/>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FE5168">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zh-CN"/>
        </w:rPr>
        <w:t>2</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ED530C2">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.3如签订合同并生效后，供应商无故拒绝或延期，除按照合同条款处理外，列入不良行为记录一次，并给予通报。</w:t>
      </w:r>
    </w:p>
    <w:p w14:paraId="03199FD4">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.4中标供应商拒绝与采购人签订合同的，采购人可以按照评审报告推荐的中标或者成交候选人名单排序，确定下一候选人为中标供应商，也可以重新开展政府采购活动。</w:t>
      </w:r>
    </w:p>
    <w:p w14:paraId="069C4C99">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.5采购合同由采购人与中标供应商根据招标文件、投标文件等内容通过政府采购电子交易平台在线签订，自动备案。</w:t>
      </w:r>
    </w:p>
    <w:p w14:paraId="475CE4AB">
      <w:pPr>
        <w:pStyle w:val="25"/>
        <w:pageBreakBefore w:val="0"/>
        <w:kinsoku/>
        <w:wordWrap/>
        <w:overflowPunct/>
        <w:topLinePunct w:val="0"/>
        <w:bidi w:val="0"/>
        <w:snapToGrid/>
        <w:spacing w:beforeAutospacing="0" w:line="360" w:lineRule="auto"/>
        <w:ind w:left="479" w:hanging="420" w:hangingChars="199"/>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r>
        <w:rPr>
          <w:rFonts w:hint="eastAsia" w:ascii="仿宋" w:hAnsi="仿宋" w:eastAsia="仿宋" w:cs="仿宋"/>
          <w:b/>
          <w:color w:val="auto"/>
          <w:sz w:val="21"/>
          <w:szCs w:val="21"/>
          <w:highlight w:val="none"/>
          <w:lang w:val="en-US" w:eastAsia="zh-CN"/>
        </w:rPr>
        <w:t>7</w:t>
      </w:r>
      <w:r>
        <w:rPr>
          <w:rFonts w:hint="eastAsia" w:ascii="仿宋" w:hAnsi="仿宋" w:eastAsia="仿宋" w:cs="仿宋"/>
          <w:b/>
          <w:color w:val="auto"/>
          <w:sz w:val="21"/>
          <w:szCs w:val="21"/>
          <w:highlight w:val="none"/>
        </w:rPr>
        <w:t>. 履约保证金</w:t>
      </w:r>
    </w:p>
    <w:p w14:paraId="43B68A73">
      <w:pPr>
        <w:pageBreakBefore w:val="0"/>
        <w:tabs>
          <w:tab w:val="left" w:pos="0"/>
        </w:tabs>
        <w:kinsoku/>
        <w:wordWrap/>
        <w:overflowPunct/>
        <w:topLinePunct w:val="0"/>
        <w:bidi w:val="0"/>
        <w:snapToGrid/>
        <w:spacing w:beforeAutospacing="0" w:line="360" w:lineRule="auto"/>
        <w:ind w:firstLine="482"/>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1"/>
          <w:szCs w:val="21"/>
          <w:highlight w:val="none"/>
        </w:rPr>
        <w:t>。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36A72E67">
      <w:pPr>
        <w:pageBreakBefore w:val="0"/>
        <w:tabs>
          <w:tab w:val="left" w:pos="432"/>
        </w:tabs>
        <w:kinsoku/>
        <w:wordWrap/>
        <w:overflowPunct/>
        <w:topLinePunct w:val="0"/>
        <w:bidi w:val="0"/>
        <w:snapToGrid/>
        <w:spacing w:beforeAutospacing="0" w:line="360" w:lineRule="auto"/>
        <w:ind w:left="0" w:firstLine="420" w:firstLineChars="200"/>
        <w:textAlignment w:val="auto"/>
        <w:outlineLvl w:val="9"/>
        <w:rPr>
          <w:rFonts w:hint="eastAsia" w:ascii="仿宋" w:hAnsi="仿宋" w:eastAsia="仿宋" w:cs="仿宋"/>
          <w:b w:val="0"/>
          <w:bCs w:val="0"/>
          <w:snapToGrid w:val="0"/>
          <w:color w:val="auto"/>
          <w:kern w:val="28"/>
          <w:sz w:val="21"/>
          <w:szCs w:val="21"/>
          <w:highlight w:val="none"/>
        </w:rPr>
      </w:pPr>
      <w:r>
        <w:rPr>
          <w:rFonts w:hint="eastAsia" w:ascii="仿宋" w:hAnsi="仿宋" w:eastAsia="仿宋" w:cs="仿宋"/>
          <w:b w:val="0"/>
          <w:bCs w:val="0"/>
          <w:snapToGrid w:val="0"/>
          <w:color w:val="auto"/>
          <w:kern w:val="28"/>
          <w:sz w:val="21"/>
          <w:szCs w:val="21"/>
          <w:highlight w:val="none"/>
        </w:rPr>
        <w:t>供应商</w:t>
      </w:r>
      <w:r>
        <w:rPr>
          <w:rFonts w:hint="eastAsia" w:ascii="仿宋" w:hAnsi="仿宋" w:eastAsia="仿宋" w:cs="仿宋"/>
          <w:b w:val="0"/>
          <w:bCs w:val="0"/>
          <w:snapToGrid w:val="0"/>
          <w:color w:val="auto"/>
          <w:kern w:val="28"/>
          <w:sz w:val="21"/>
          <w:szCs w:val="21"/>
          <w:highlight w:val="none"/>
          <w:lang w:val="en-US"/>
        </w:rPr>
        <w:t>可</w:t>
      </w:r>
      <w:r>
        <w:rPr>
          <w:rFonts w:hint="eastAsia" w:ascii="仿宋" w:hAnsi="仿宋" w:eastAsia="仿宋" w:cs="仿宋"/>
          <w:b w:val="0"/>
          <w:bCs w:val="0"/>
          <w:snapToGrid w:val="0"/>
          <w:color w:val="auto"/>
          <w:kern w:val="28"/>
          <w:sz w:val="21"/>
          <w:szCs w:val="21"/>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1"/>
          <w:szCs w:val="21"/>
          <w:highlight w:val="none"/>
          <w:lang w:val="en-US" w:eastAsia="zh-CN"/>
        </w:rPr>
        <w:t>95763</w:t>
      </w:r>
      <w:r>
        <w:rPr>
          <w:rFonts w:hint="eastAsia" w:ascii="仿宋" w:hAnsi="仿宋" w:eastAsia="仿宋" w:cs="仿宋"/>
          <w:b w:val="0"/>
          <w:bCs w:val="0"/>
          <w:snapToGrid w:val="0"/>
          <w:color w:val="auto"/>
          <w:kern w:val="28"/>
          <w:sz w:val="21"/>
          <w:szCs w:val="21"/>
          <w:highlight w:val="none"/>
        </w:rPr>
        <w:t>。</w:t>
      </w:r>
    </w:p>
    <w:p w14:paraId="6DFCE905">
      <w:pPr>
        <w:pageBreakBefore w:val="0"/>
        <w:tabs>
          <w:tab w:val="left" w:pos="432"/>
        </w:tabs>
        <w:kinsoku/>
        <w:wordWrap/>
        <w:overflowPunct/>
        <w:topLinePunct w:val="0"/>
        <w:bidi w:val="0"/>
        <w:snapToGrid/>
        <w:spacing w:beforeAutospacing="0" w:line="36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rPr>
        <w:t>2</w:t>
      </w:r>
      <w:r>
        <w:rPr>
          <w:rFonts w:hint="eastAsia" w:ascii="仿宋" w:hAnsi="仿宋" w:eastAsia="仿宋" w:cs="仿宋"/>
          <w:b/>
          <w:bCs/>
          <w:color w:val="auto"/>
          <w:sz w:val="21"/>
          <w:szCs w:val="21"/>
          <w:highlight w:val="none"/>
          <w:lang w:val="en-US" w:eastAsia="zh-CN"/>
        </w:rPr>
        <w:t>8</w:t>
      </w:r>
      <w:r>
        <w:rPr>
          <w:rFonts w:hint="eastAsia" w:ascii="仿宋" w:hAnsi="仿宋" w:eastAsia="仿宋" w:cs="仿宋"/>
          <w:b/>
          <w:bCs/>
          <w:color w:val="auto"/>
          <w:sz w:val="21"/>
          <w:szCs w:val="21"/>
          <w:highlight w:val="none"/>
          <w:lang w:val="en-US"/>
        </w:rPr>
        <w:t>.预付款</w:t>
      </w:r>
    </w:p>
    <w:p w14:paraId="106C66F6">
      <w:pPr>
        <w:pageBreakBefore w:val="0"/>
        <w:tabs>
          <w:tab w:val="left" w:pos="0"/>
        </w:tabs>
        <w:kinsoku/>
        <w:wordWrap/>
        <w:overflowPunct/>
        <w:topLinePunct w:val="0"/>
        <w:bidi w:val="0"/>
        <w:snapToGrid/>
        <w:spacing w:beforeAutospacing="0" w:line="360" w:lineRule="auto"/>
        <w:ind w:firstLine="482"/>
        <w:textAlignment w:val="auto"/>
        <w:outlineLvl w:val="9"/>
        <w:rPr>
          <w:rFonts w:hint="eastAsia" w:ascii="仿宋" w:hAnsi="仿宋" w:eastAsia="仿宋" w:cs="仿宋"/>
          <w:color w:val="auto"/>
          <w:kern w:val="0"/>
          <w:sz w:val="21"/>
          <w:szCs w:val="21"/>
          <w:highlight w:val="none"/>
          <w:lang w:val="en-US"/>
        </w:rPr>
      </w:pPr>
      <w:r>
        <w:rPr>
          <w:rFonts w:hint="eastAsia" w:ascii="仿宋" w:hAnsi="仿宋" w:eastAsia="仿宋" w:cs="仿宋"/>
          <w:color w:val="auto"/>
          <w:kern w:val="0"/>
          <w:sz w:val="21"/>
          <w:szCs w:val="21"/>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1"/>
          <w:szCs w:val="21"/>
          <w:highlight w:val="none"/>
          <w:lang w:val="en-US" w:eastAsia="zh-CN"/>
        </w:rPr>
        <w:t>95763</w:t>
      </w:r>
      <w:r>
        <w:rPr>
          <w:rFonts w:hint="eastAsia" w:ascii="仿宋" w:hAnsi="仿宋" w:eastAsia="仿宋" w:cs="仿宋"/>
          <w:color w:val="auto"/>
          <w:kern w:val="0"/>
          <w:sz w:val="21"/>
          <w:szCs w:val="21"/>
          <w:highlight w:val="none"/>
        </w:rPr>
        <w:t>。</w:t>
      </w:r>
    </w:p>
    <w:p w14:paraId="69F0F68A">
      <w:pPr>
        <w:pageBreakBefore w:val="0"/>
        <w:kinsoku/>
        <w:wordWrap/>
        <w:overflowPunct/>
        <w:topLinePunct w:val="0"/>
        <w:bidi w:val="0"/>
        <w:snapToGrid/>
        <w:spacing w:beforeAutospacing="0" w:line="360" w:lineRule="auto"/>
        <w:ind w:firstLine="2203" w:firstLineChars="1045"/>
        <w:textAlignment w:val="auto"/>
        <w:outlineLvl w:val="9"/>
        <w:rPr>
          <w:rFonts w:hint="eastAsia" w:ascii="仿宋" w:hAnsi="仿宋" w:eastAsia="仿宋" w:cs="仿宋"/>
          <w:b/>
          <w:color w:val="auto"/>
          <w:sz w:val="21"/>
          <w:szCs w:val="21"/>
          <w:highlight w:val="none"/>
        </w:rPr>
      </w:pPr>
    </w:p>
    <w:p w14:paraId="5030D2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lang w:val="en-US" w:eastAsia="zh-CN"/>
        </w:rPr>
        <w:t>九、电子交易活动的中止</w:t>
      </w:r>
    </w:p>
    <w:p w14:paraId="7B9EB8B4">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color w:val="auto"/>
          <w:sz w:val="21"/>
          <w:szCs w:val="21"/>
          <w:highlight w:val="none"/>
          <w:lang w:val="en-US" w:eastAsia="zh-CN"/>
        </w:rPr>
        <w:t>9</w:t>
      </w:r>
      <w:r>
        <w:rPr>
          <w:rFonts w:hint="eastAsia" w:ascii="仿宋" w:hAnsi="仿宋" w:eastAsia="仿宋" w:cs="仿宋"/>
          <w:b/>
          <w:color w:val="auto"/>
          <w:sz w:val="21"/>
          <w:szCs w:val="21"/>
          <w:highlight w:val="none"/>
        </w:rPr>
        <w:t>. 电子交易活动的中止。</w:t>
      </w:r>
      <w:r>
        <w:rPr>
          <w:rFonts w:hint="eastAsia" w:ascii="仿宋" w:hAnsi="仿宋" w:eastAsia="仿宋" w:cs="仿宋"/>
          <w:color w:val="auto"/>
          <w:sz w:val="21"/>
          <w:szCs w:val="21"/>
          <w:highlight w:val="none"/>
        </w:rPr>
        <w:t>采购过程中出现以下情形，导致电子交易平台无法正常运行，或者无法保证电子交易的公平、公正和安全时，</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可中止电子交易活动：</w:t>
      </w:r>
    </w:p>
    <w:p w14:paraId="61D9BA6A">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 xml:space="preserve">.1电子交易平台发生故障而无法登录访问的； </w:t>
      </w:r>
    </w:p>
    <w:p w14:paraId="5E3F3F57">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.2电子交易平台应用或数据库出现错误，不能进行正常操作的；</w:t>
      </w:r>
    </w:p>
    <w:p w14:paraId="5221D658">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.3电子交易平台发现严重安全漏洞，有潜在泄密危险的；</w:t>
      </w:r>
    </w:p>
    <w:p w14:paraId="3311285A">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 xml:space="preserve">.4病毒发作导致不能进行正常操作的； </w:t>
      </w:r>
    </w:p>
    <w:p w14:paraId="3E487092">
      <w:pPr>
        <w:pStyle w:val="131"/>
        <w:pageBreakBefore w:val="0"/>
        <w:kinsoku/>
        <w:wordWrap/>
        <w:overflowPunct/>
        <w:topLinePunct w:val="0"/>
        <w:bidi w:val="0"/>
        <w:snapToGrid/>
        <w:spacing w:before="0" w:beforeAutospacing="0" w:line="360" w:lineRule="auto"/>
        <w:ind w:firstLine="48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.5其他无法保证电子交易的公平、公正和安全的情况。</w:t>
      </w:r>
    </w:p>
    <w:p w14:paraId="66F40812">
      <w:pPr>
        <w:pStyle w:val="131"/>
        <w:pageBreakBefore w:val="0"/>
        <w:kinsoku/>
        <w:wordWrap/>
        <w:overflowPunct/>
        <w:topLinePunct w:val="0"/>
        <w:bidi w:val="0"/>
        <w:snapToGrid/>
        <w:spacing w:before="0" w:beforeAutospacing="0" w:line="360" w:lineRule="auto"/>
        <w:ind w:firstLine="0" w:firstLineChars="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pageBreakBefore w:val="0"/>
        <w:tabs>
          <w:tab w:val="left" w:pos="0"/>
        </w:tabs>
        <w:kinsoku/>
        <w:wordWrap/>
        <w:overflowPunct/>
        <w:topLinePunct w:val="0"/>
        <w:bidi w:val="0"/>
        <w:snapToGrid/>
        <w:spacing w:beforeAutospacing="0" w:line="360" w:lineRule="auto"/>
        <w:ind w:firstLine="480"/>
        <w:textAlignment w:val="auto"/>
        <w:outlineLvl w:val="9"/>
        <w:rPr>
          <w:rFonts w:hint="eastAsia" w:ascii="仿宋" w:hAnsi="仿宋" w:eastAsia="仿宋" w:cs="仿宋"/>
          <w:color w:val="auto"/>
          <w:sz w:val="21"/>
          <w:szCs w:val="21"/>
          <w:highlight w:val="none"/>
        </w:rPr>
      </w:pPr>
    </w:p>
    <w:p w14:paraId="133545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lang w:val="en-US" w:eastAsia="zh-CN"/>
        </w:rPr>
        <w:t>十</w:t>
      </w:r>
      <w:r>
        <w:rPr>
          <w:rFonts w:hint="eastAsia" w:ascii="仿宋" w:hAnsi="仿宋" w:eastAsia="仿宋" w:cs="仿宋"/>
          <w:b/>
          <w:color w:val="auto"/>
          <w:sz w:val="32"/>
          <w:szCs w:val="20"/>
          <w:highlight w:val="none"/>
        </w:rPr>
        <w:t>、验收</w:t>
      </w:r>
    </w:p>
    <w:p w14:paraId="4B374507">
      <w:pPr>
        <w:pStyle w:val="25"/>
        <w:pageBreakBefore w:val="0"/>
        <w:kinsoku/>
        <w:wordWrap/>
        <w:overflowPunct/>
        <w:topLinePunct w:val="0"/>
        <w:bidi w:val="0"/>
        <w:snapToGrid/>
        <w:spacing w:beforeAutospacing="0" w:line="360" w:lineRule="auto"/>
        <w:ind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31</w:t>
      </w:r>
      <w:r>
        <w:rPr>
          <w:rFonts w:hint="eastAsia" w:ascii="仿宋" w:hAnsi="仿宋" w:eastAsia="仿宋" w:cs="仿宋"/>
          <w:b/>
          <w:color w:val="auto"/>
          <w:sz w:val="21"/>
          <w:szCs w:val="21"/>
          <w:highlight w:val="none"/>
        </w:rPr>
        <w:t>.验收</w:t>
      </w:r>
    </w:p>
    <w:p w14:paraId="19D08FA3">
      <w:pPr>
        <w:pageBreakBefore w:val="0"/>
        <w:tabs>
          <w:tab w:val="left" w:pos="0"/>
        </w:tabs>
        <w:kinsoku/>
        <w:wordWrap/>
        <w:overflowPunct/>
        <w:topLinePunct w:val="0"/>
        <w:bidi w:val="0"/>
        <w:snapToGrid/>
        <w:spacing w:beforeAutospacing="0" w:line="360" w:lineRule="auto"/>
        <w:ind w:firstLine="48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31</w:t>
      </w:r>
      <w:r>
        <w:rPr>
          <w:rFonts w:hint="eastAsia" w:ascii="仿宋" w:hAnsi="仿宋" w:eastAsia="仿宋" w:cs="仿宋"/>
          <w:color w:val="auto"/>
          <w:kern w:val="0"/>
          <w:sz w:val="21"/>
          <w:szCs w:val="21"/>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pageBreakBefore w:val="0"/>
        <w:tabs>
          <w:tab w:val="left" w:pos="0"/>
        </w:tabs>
        <w:kinsoku/>
        <w:wordWrap/>
        <w:overflowPunct/>
        <w:topLinePunct w:val="0"/>
        <w:bidi w:val="0"/>
        <w:snapToGrid/>
        <w:spacing w:beforeAutospacing="0" w:line="360" w:lineRule="auto"/>
        <w:ind w:firstLine="48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31</w:t>
      </w:r>
      <w:r>
        <w:rPr>
          <w:rFonts w:hint="eastAsia" w:ascii="仿宋" w:hAnsi="仿宋" w:eastAsia="仿宋" w:cs="仿宋"/>
          <w:color w:val="auto"/>
          <w:kern w:val="0"/>
          <w:sz w:val="21"/>
          <w:szCs w:val="21"/>
          <w:highlight w:val="none"/>
        </w:rPr>
        <w:t>.2采购人可以邀请参加本项目的其他投标人或者第三方机构参与验收。参与验收的投标人或者第三方机构的意见作为验收书的参考资料一并存档。</w:t>
      </w:r>
    </w:p>
    <w:p w14:paraId="7508146D">
      <w:pPr>
        <w:pageBreakBefore w:val="0"/>
        <w:tabs>
          <w:tab w:val="left" w:pos="0"/>
        </w:tabs>
        <w:kinsoku/>
        <w:wordWrap/>
        <w:overflowPunct/>
        <w:topLinePunct w:val="0"/>
        <w:bidi w:val="0"/>
        <w:snapToGrid/>
        <w:spacing w:beforeAutospacing="0" w:line="360" w:lineRule="auto"/>
        <w:ind w:firstLine="48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31</w:t>
      </w:r>
      <w:r>
        <w:rPr>
          <w:rFonts w:hint="eastAsia" w:ascii="仿宋" w:hAnsi="仿宋" w:eastAsia="仿宋" w:cs="仿宋"/>
          <w:color w:val="auto"/>
          <w:kern w:val="0"/>
          <w:sz w:val="21"/>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pageBreakBefore w:val="0"/>
        <w:tabs>
          <w:tab w:val="left" w:pos="0"/>
        </w:tabs>
        <w:kinsoku/>
        <w:wordWrap/>
        <w:overflowPunct/>
        <w:topLinePunct w:val="0"/>
        <w:bidi w:val="0"/>
        <w:snapToGrid/>
        <w:spacing w:beforeAutospacing="0" w:line="360" w:lineRule="auto"/>
        <w:ind w:firstLine="480"/>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31</w:t>
      </w:r>
      <w:r>
        <w:rPr>
          <w:rFonts w:hint="eastAsia" w:ascii="仿宋" w:hAnsi="仿宋" w:eastAsia="仿宋" w:cs="仿宋"/>
          <w:color w:val="auto"/>
          <w:kern w:val="0"/>
          <w:sz w:val="21"/>
          <w:szCs w:val="21"/>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pStyle w:val="81"/>
        <w:pageBreakBefore w:val="0"/>
        <w:kinsoku/>
        <w:wordWrap/>
        <w:overflowPunct/>
        <w:topLinePunct w:val="0"/>
        <w:bidi w:val="0"/>
        <w:snapToGrid/>
        <w:spacing w:beforeAutospacing="0" w:line="360" w:lineRule="auto"/>
        <w:textAlignment w:val="auto"/>
        <w:outlineLvl w:val="9"/>
        <w:rPr>
          <w:rFonts w:hint="eastAsia" w:ascii="仿宋" w:hAnsi="仿宋" w:eastAsia="仿宋" w:cs="仿宋"/>
          <w:b w:val="0"/>
          <w:bCs w:val="0"/>
          <w:color w:val="auto"/>
          <w:kern w:val="0"/>
          <w:sz w:val="21"/>
          <w:szCs w:val="21"/>
          <w:highlight w:val="none"/>
          <w:lang w:val="en-US"/>
        </w:rPr>
      </w:pPr>
      <w:r>
        <w:rPr>
          <w:rFonts w:hint="eastAsia" w:ascii="仿宋" w:hAnsi="仿宋" w:eastAsia="仿宋" w:cs="仿宋"/>
          <w:b w:val="0"/>
          <w:bCs w:val="0"/>
          <w:color w:val="auto"/>
          <w:kern w:val="0"/>
          <w:sz w:val="21"/>
          <w:szCs w:val="21"/>
          <w:highlight w:val="none"/>
          <w:lang w:val="en-US"/>
        </w:rPr>
        <w:t>3</w:t>
      </w:r>
      <w:r>
        <w:rPr>
          <w:rFonts w:hint="eastAsia" w:ascii="仿宋" w:hAnsi="仿宋" w:eastAsia="仿宋" w:cs="仿宋"/>
          <w:b w:val="0"/>
          <w:bCs w:val="0"/>
          <w:color w:val="auto"/>
          <w:kern w:val="0"/>
          <w:sz w:val="21"/>
          <w:szCs w:val="21"/>
          <w:highlight w:val="none"/>
          <w:lang w:val="en-US" w:eastAsia="zh-CN"/>
        </w:rPr>
        <w:t>1</w:t>
      </w:r>
      <w:r>
        <w:rPr>
          <w:rFonts w:hint="eastAsia" w:ascii="仿宋" w:hAnsi="仿宋" w:eastAsia="仿宋" w:cs="仿宋"/>
          <w:b w:val="0"/>
          <w:bCs w:val="0"/>
          <w:color w:val="auto"/>
          <w:kern w:val="0"/>
          <w:sz w:val="21"/>
          <w:szCs w:val="21"/>
          <w:highlight w:val="none"/>
          <w:lang w:val="en-US"/>
        </w:rPr>
        <w:t>.5 对于满足合同约定的采购资金支付条件的，供应商可通过政采云平台提起在线支付申请、查询支付结果，路径为政采云-我的工作台-</w:t>
      </w:r>
      <w:r>
        <w:rPr>
          <w:rFonts w:hint="eastAsia" w:ascii="仿宋" w:hAnsi="仿宋" w:eastAsia="仿宋" w:cs="仿宋"/>
          <w:b w:val="0"/>
          <w:bCs w:val="0"/>
          <w:color w:val="auto"/>
          <w:kern w:val="0"/>
          <w:sz w:val="21"/>
          <w:szCs w:val="21"/>
          <w:highlight w:val="none"/>
          <w:lang w:val="en-US" w:eastAsia="zh-CN"/>
        </w:rPr>
        <w:t>合同管理</w:t>
      </w:r>
      <w:r>
        <w:rPr>
          <w:rFonts w:hint="eastAsia" w:ascii="仿宋" w:hAnsi="仿宋" w:eastAsia="仿宋" w:cs="仿宋"/>
          <w:b w:val="0"/>
          <w:bCs w:val="0"/>
          <w:color w:val="auto"/>
          <w:kern w:val="0"/>
          <w:sz w:val="21"/>
          <w:szCs w:val="21"/>
          <w:highlight w:val="none"/>
          <w:lang w:val="en-US"/>
        </w:rPr>
        <w:t>-支付管理。对于供应商提起在线支付申请的，采购</w:t>
      </w:r>
      <w:r>
        <w:rPr>
          <w:rFonts w:hint="eastAsia" w:ascii="仿宋" w:hAnsi="仿宋" w:eastAsia="仿宋" w:cs="仿宋"/>
          <w:b w:val="0"/>
          <w:bCs w:val="0"/>
          <w:color w:val="auto"/>
          <w:kern w:val="0"/>
          <w:sz w:val="21"/>
          <w:szCs w:val="21"/>
          <w:highlight w:val="none"/>
          <w:lang w:val="en-US" w:eastAsia="zh-CN"/>
        </w:rPr>
        <w:t>人</w:t>
      </w:r>
      <w:r>
        <w:rPr>
          <w:rFonts w:hint="eastAsia" w:ascii="仿宋" w:hAnsi="仿宋" w:eastAsia="仿宋" w:cs="仿宋"/>
          <w:b w:val="0"/>
          <w:bCs w:val="0"/>
          <w:color w:val="auto"/>
          <w:kern w:val="0"/>
          <w:sz w:val="21"/>
          <w:szCs w:val="21"/>
          <w:highlight w:val="none"/>
          <w:lang w:val="en-US"/>
        </w:rPr>
        <w:t>应当</w:t>
      </w:r>
      <w:r>
        <w:rPr>
          <w:rFonts w:hint="eastAsia" w:ascii="仿宋" w:hAnsi="仿宋" w:eastAsia="仿宋" w:cs="仿宋"/>
          <w:b w:val="0"/>
          <w:bCs w:val="0"/>
          <w:color w:val="auto"/>
          <w:kern w:val="0"/>
          <w:sz w:val="21"/>
          <w:szCs w:val="21"/>
          <w:highlight w:val="none"/>
          <w:lang w:val="en-US" w:eastAsia="zh-CN"/>
        </w:rPr>
        <w:t>按规定</w:t>
      </w:r>
      <w:r>
        <w:rPr>
          <w:rFonts w:hint="eastAsia" w:ascii="仿宋" w:hAnsi="仿宋" w:eastAsia="仿宋" w:cs="仿宋"/>
          <w:b w:val="0"/>
          <w:bCs w:val="0"/>
          <w:color w:val="auto"/>
          <w:kern w:val="0"/>
          <w:sz w:val="21"/>
          <w:szCs w:val="21"/>
          <w:highlight w:val="none"/>
          <w:lang w:val="en-US"/>
        </w:rPr>
        <w:t>做好审核并完成支付。</w:t>
      </w:r>
    </w:p>
    <w:p w14:paraId="32571B05">
      <w:pPr>
        <w:rPr>
          <w:rFonts w:hint="eastAsia" w:ascii="仿宋" w:hAnsi="仿宋" w:eastAsia="仿宋" w:cs="仿宋"/>
          <w:b w:val="0"/>
          <w:bCs w:val="0"/>
          <w:color w:val="auto"/>
          <w:kern w:val="0"/>
          <w:sz w:val="21"/>
          <w:szCs w:val="21"/>
          <w:highlight w:val="none"/>
          <w:lang w:val="en-US"/>
        </w:rPr>
      </w:pPr>
      <w:r>
        <w:rPr>
          <w:rFonts w:hint="eastAsia" w:ascii="仿宋" w:hAnsi="仿宋" w:eastAsia="仿宋" w:cs="仿宋"/>
          <w:b w:val="0"/>
          <w:bCs w:val="0"/>
          <w:color w:val="auto"/>
          <w:kern w:val="0"/>
          <w:sz w:val="21"/>
          <w:szCs w:val="21"/>
          <w:highlight w:val="none"/>
          <w:lang w:val="en-US"/>
        </w:rPr>
        <w:br w:type="page"/>
      </w:r>
    </w:p>
    <w:p w14:paraId="1BC65FE3">
      <w:pPr>
        <w:pStyle w:val="81"/>
        <w:pageBreakBefore w:val="0"/>
        <w:kinsoku/>
        <w:wordWrap/>
        <w:overflowPunct/>
        <w:topLinePunct w:val="0"/>
        <w:bidi w:val="0"/>
        <w:snapToGrid/>
        <w:spacing w:beforeAutospacing="0" w:line="360" w:lineRule="auto"/>
        <w:textAlignment w:val="auto"/>
        <w:outlineLvl w:val="9"/>
        <w:rPr>
          <w:rFonts w:hint="eastAsia" w:ascii="仿宋" w:hAnsi="仿宋" w:eastAsia="仿宋" w:cs="仿宋"/>
          <w:b w:val="0"/>
          <w:bCs w:val="0"/>
          <w:color w:val="auto"/>
          <w:kern w:val="0"/>
          <w:sz w:val="21"/>
          <w:szCs w:val="21"/>
          <w:highlight w:val="none"/>
          <w:lang w:val="en-US"/>
        </w:rPr>
      </w:pPr>
    </w:p>
    <w:bookmarkEnd w:id="11"/>
    <w:bookmarkEnd w:id="12"/>
    <w:bookmarkEnd w:id="13"/>
    <w:p w14:paraId="5F615AE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bookmarkStart w:id="15" w:name="_Hlt75236101"/>
      <w:bookmarkEnd w:id="15"/>
      <w:bookmarkStart w:id="16" w:name="_Hlt68403820"/>
      <w:bookmarkEnd w:id="16"/>
      <w:bookmarkStart w:id="17" w:name="_Hlt74730295"/>
      <w:bookmarkEnd w:id="17"/>
      <w:bookmarkStart w:id="18" w:name="_Hlt68072998"/>
      <w:bookmarkEnd w:id="18"/>
      <w:bookmarkStart w:id="19" w:name="_Hlt74707468"/>
      <w:bookmarkEnd w:id="19"/>
      <w:bookmarkStart w:id="20" w:name="_Hlt74714665"/>
      <w:bookmarkEnd w:id="20"/>
      <w:bookmarkStart w:id="21" w:name="_Hlt74729768"/>
      <w:bookmarkEnd w:id="21"/>
      <w:bookmarkStart w:id="22" w:name="_Hlt75236290"/>
      <w:bookmarkEnd w:id="22"/>
      <w:bookmarkStart w:id="23" w:name="_Hlt68072990"/>
      <w:bookmarkEnd w:id="23"/>
      <w:bookmarkStart w:id="24" w:name="_Hlt75236011"/>
      <w:bookmarkEnd w:id="24"/>
      <w:bookmarkStart w:id="25" w:name="_Hlt68057669"/>
      <w:bookmarkEnd w:id="25"/>
      <w:bookmarkStart w:id="26" w:name="_Hlt68073093"/>
      <w:bookmarkEnd w:id="26"/>
      <w:bookmarkStart w:id="27" w:name="第四部分"/>
      <w:r>
        <w:rPr>
          <w:rFonts w:hint="eastAsia" w:ascii="仿宋" w:hAnsi="仿宋" w:eastAsia="仿宋" w:cs="仿宋"/>
          <w:b/>
          <w:color w:val="auto"/>
          <w:sz w:val="36"/>
          <w:szCs w:val="36"/>
          <w:highlight w:val="none"/>
        </w:rPr>
        <w:t>第三部分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采购需求</w:t>
      </w:r>
    </w:p>
    <w:p w14:paraId="7A39D3CF">
      <w:pPr>
        <w:keepNext w:val="0"/>
        <w:keepLines w:val="0"/>
        <w:pageBreakBefore w:val="0"/>
        <w:widowControl w:val="0"/>
        <w:kinsoku/>
        <w:wordWrap/>
        <w:overflowPunct/>
        <w:topLinePunct w:val="0"/>
        <w:autoSpaceDE/>
        <w:autoSpaceDN/>
        <w:bidi w:val="0"/>
        <w:adjustRightInd w:val="0"/>
        <w:snapToGrid/>
        <w:spacing w:beforeLines="0" w:line="360" w:lineRule="auto"/>
        <w:jc w:val="left"/>
        <w:textAlignment w:val="auto"/>
        <w:outlineLvl w:val="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（一）项目概况</w:t>
      </w:r>
    </w:p>
    <w:p w14:paraId="78628E86">
      <w:pPr>
        <w:spacing w:line="360" w:lineRule="auto"/>
        <w:ind w:firstLine="420" w:firstLineChars="200"/>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u w:val="single"/>
          <w:lang w:eastAsia="zh-CN"/>
        </w:rPr>
        <w:t>景区公安分局食堂运行管理项目，服务内容包括杭州市公安局西湖风景名胜区分局食堂和巡特警食堂日常运营，食品安全管控、卫生保洁等与食堂管理、服务、运营相关的所有服务内容。</w:t>
      </w:r>
    </w:p>
    <w:p w14:paraId="5C567647">
      <w:pPr>
        <w:keepNext w:val="0"/>
        <w:keepLines w:val="0"/>
        <w:pageBreakBefore w:val="0"/>
        <w:widowControl w:val="0"/>
        <w:kinsoku/>
        <w:wordWrap/>
        <w:overflowPunct/>
        <w:topLinePunct w:val="0"/>
        <w:autoSpaceDE/>
        <w:autoSpaceDN/>
        <w:bidi w:val="0"/>
        <w:adjustRightInd w:val="0"/>
        <w:snapToGrid/>
        <w:spacing w:beforeLines="0" w:line="360" w:lineRule="auto"/>
        <w:jc w:val="left"/>
        <w:textAlignment w:val="auto"/>
        <w:outlineLvl w:val="2"/>
        <w:rPr>
          <w:rFonts w:hint="eastAsia" w:ascii="仿宋" w:hAnsi="仿宋" w:eastAsia="仿宋" w:cs="仿宋"/>
          <w:b/>
          <w:bCs/>
          <w:color w:val="auto"/>
          <w:sz w:val="21"/>
          <w:szCs w:val="21"/>
          <w:highlight w:val="none"/>
          <w:u w:val="single"/>
        </w:rPr>
      </w:pPr>
      <w:r>
        <w:rPr>
          <w:rFonts w:hint="eastAsia" w:ascii="仿宋" w:hAnsi="仿宋" w:eastAsia="仿宋" w:cs="仿宋"/>
          <w:b/>
          <w:bCs/>
          <w:color w:val="auto"/>
          <w:sz w:val="21"/>
          <w:szCs w:val="21"/>
          <w:highlight w:val="none"/>
        </w:rPr>
        <w:t>（二）预算金额：</w:t>
      </w:r>
      <w:r>
        <w:rPr>
          <w:rFonts w:hint="eastAsia" w:ascii="仿宋" w:hAnsi="仿宋" w:eastAsia="仿宋" w:cs="仿宋"/>
          <w:b/>
          <w:bCs/>
          <w:color w:val="auto"/>
          <w:sz w:val="21"/>
          <w:szCs w:val="21"/>
          <w:highlight w:val="none"/>
          <w:u w:val="single"/>
        </w:rPr>
        <w:t>人民币</w:t>
      </w:r>
      <w:r>
        <w:rPr>
          <w:rFonts w:hint="eastAsia" w:ascii="仿宋" w:hAnsi="仿宋" w:eastAsia="仿宋" w:cs="仿宋"/>
          <w:b/>
          <w:bCs/>
          <w:color w:val="auto"/>
          <w:sz w:val="21"/>
          <w:szCs w:val="21"/>
          <w:highlight w:val="none"/>
          <w:u w:val="single"/>
          <w:lang w:val="en-US" w:eastAsia="zh-CN"/>
        </w:rPr>
        <w:t>70</w:t>
      </w:r>
      <w:r>
        <w:rPr>
          <w:rFonts w:hint="eastAsia" w:ascii="仿宋" w:hAnsi="仿宋" w:eastAsia="仿宋" w:cs="仿宋"/>
          <w:b/>
          <w:bCs/>
          <w:color w:val="auto"/>
          <w:sz w:val="21"/>
          <w:szCs w:val="21"/>
          <w:highlight w:val="none"/>
          <w:u w:val="single"/>
        </w:rPr>
        <w:t>万元</w:t>
      </w:r>
    </w:p>
    <w:p w14:paraId="6B1004E3">
      <w:pPr>
        <w:keepNext w:val="0"/>
        <w:keepLines w:val="0"/>
        <w:pageBreakBefore w:val="0"/>
        <w:widowControl w:val="0"/>
        <w:kinsoku/>
        <w:wordWrap/>
        <w:overflowPunct/>
        <w:topLinePunct w:val="0"/>
        <w:autoSpaceDE/>
        <w:autoSpaceDN/>
        <w:bidi w:val="0"/>
        <w:adjustRightInd w:val="0"/>
        <w:snapToGrid/>
        <w:spacing w:beforeLines="0" w:line="360" w:lineRule="auto"/>
        <w:jc w:val="left"/>
        <w:textAlignment w:val="auto"/>
        <w:outlineLvl w:val="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（三）需满足的政府采购政策目标和具体支持对象</w:t>
      </w:r>
    </w:p>
    <w:p w14:paraId="6E1DE974">
      <w:pPr>
        <w:spacing w:line="360" w:lineRule="auto"/>
        <w:ind w:left="210" w:leftChars="100" w:firstLine="210" w:firstLineChars="100"/>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扶持中小企业</w:t>
      </w:r>
      <w:r>
        <w:rPr>
          <w:rFonts w:hint="eastAsia" w:ascii="仿宋" w:hAnsi="仿宋" w:eastAsia="仿宋" w:cs="仿宋"/>
          <w:b/>
          <w:bCs/>
          <w:color w:val="auto"/>
          <w:sz w:val="21"/>
          <w:szCs w:val="21"/>
          <w:highlight w:val="none"/>
          <w:u w:val="single"/>
        </w:rPr>
        <w:t>（</w:t>
      </w:r>
      <w:r>
        <w:rPr>
          <w:rFonts w:hint="eastAsia" w:ascii="仿宋" w:hAnsi="仿宋" w:eastAsia="仿宋" w:cs="仿宋"/>
          <w:b/>
          <w:bCs/>
          <w:color w:val="auto"/>
          <w:sz w:val="21"/>
          <w:szCs w:val="21"/>
          <w:highlight w:val="none"/>
          <w:u w:val="single"/>
          <w:lang w:val="en-US" w:eastAsia="zh-CN"/>
        </w:rPr>
        <w:t>本项目专门面向</w:t>
      </w:r>
      <w:r>
        <w:rPr>
          <w:rFonts w:hint="eastAsia" w:ascii="仿宋" w:hAnsi="仿宋" w:eastAsia="仿宋" w:cs="仿宋"/>
          <w:b/>
          <w:bCs/>
          <w:color w:val="auto"/>
          <w:sz w:val="21"/>
          <w:szCs w:val="21"/>
          <w:highlight w:val="none"/>
          <w:u w:val="single"/>
        </w:rPr>
        <w:t>小微企业</w:t>
      </w:r>
      <w:r>
        <w:rPr>
          <w:rFonts w:hint="eastAsia" w:ascii="仿宋" w:hAnsi="仿宋" w:eastAsia="仿宋" w:cs="仿宋"/>
          <w:b/>
          <w:bCs/>
          <w:color w:val="auto"/>
          <w:sz w:val="21"/>
          <w:szCs w:val="21"/>
          <w:highlight w:val="none"/>
          <w:u w:val="single"/>
          <w:lang w:val="en-US" w:eastAsia="zh-CN"/>
        </w:rPr>
        <w:t>采购</w:t>
      </w:r>
      <w:r>
        <w:rPr>
          <w:rFonts w:hint="eastAsia" w:ascii="仿宋" w:hAnsi="仿宋" w:eastAsia="仿宋" w:cs="仿宋"/>
          <w:b/>
          <w:bCs/>
          <w:color w:val="auto"/>
          <w:sz w:val="21"/>
          <w:szCs w:val="21"/>
          <w:highlight w:val="none"/>
          <w:u w:val="single"/>
        </w:rPr>
        <w:t>）</w:t>
      </w:r>
      <w:r>
        <w:rPr>
          <w:rFonts w:hint="eastAsia" w:ascii="仿宋" w:hAnsi="仿宋" w:eastAsia="仿宋" w:cs="仿宋"/>
          <w:color w:val="auto"/>
          <w:sz w:val="21"/>
          <w:szCs w:val="21"/>
          <w:highlight w:val="none"/>
          <w:u w:val="none"/>
        </w:rPr>
        <w:t xml:space="preserve">  □节能环保  □其他</w:t>
      </w:r>
    </w:p>
    <w:p w14:paraId="65D2C6CD">
      <w:pPr>
        <w:keepNext w:val="0"/>
        <w:keepLines w:val="0"/>
        <w:pageBreakBefore w:val="0"/>
        <w:widowControl w:val="0"/>
        <w:kinsoku/>
        <w:wordWrap/>
        <w:overflowPunct/>
        <w:topLinePunct w:val="0"/>
        <w:autoSpaceDE/>
        <w:autoSpaceDN/>
        <w:bidi w:val="0"/>
        <w:adjustRightInd w:val="0"/>
        <w:snapToGrid/>
        <w:spacing w:beforeLines="0" w:line="360" w:lineRule="auto"/>
        <w:jc w:val="left"/>
        <w:textAlignment w:val="auto"/>
        <w:outlineLvl w:val="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（四）采购标的是否进口产品：</w:t>
      </w:r>
      <w:r>
        <w:rPr>
          <w:rFonts w:hint="eastAsia" w:ascii="仿宋" w:hAnsi="仿宋" w:eastAsia="仿宋" w:cs="仿宋"/>
          <w:b/>
          <w:bCs/>
          <w:color w:val="auto"/>
          <w:sz w:val="21"/>
          <w:szCs w:val="21"/>
          <w:highlight w:val="none"/>
        </w:rPr>
        <w:sym w:font="Wingdings 2" w:char="00A3"/>
      </w:r>
      <w:r>
        <w:rPr>
          <w:rFonts w:hint="eastAsia" w:ascii="仿宋" w:hAnsi="仿宋" w:eastAsia="仿宋" w:cs="仿宋"/>
          <w:b/>
          <w:bCs/>
          <w:color w:val="auto"/>
          <w:sz w:val="21"/>
          <w:szCs w:val="21"/>
          <w:highlight w:val="none"/>
        </w:rPr>
        <w:t xml:space="preserve">进口 </w:t>
      </w:r>
      <w:r>
        <w:rPr>
          <w:rFonts w:hint="eastAsia" w:ascii="仿宋" w:hAnsi="仿宋" w:eastAsia="仿宋" w:cs="仿宋"/>
          <w:b/>
          <w:bCs/>
          <w:color w:val="auto"/>
          <w:sz w:val="21"/>
          <w:szCs w:val="21"/>
          <w:highlight w:val="none"/>
        </w:rPr>
        <w:sym w:font="Wingdings 2" w:char="00A3"/>
      </w:r>
      <w:r>
        <w:rPr>
          <w:rFonts w:hint="eastAsia" w:ascii="仿宋" w:hAnsi="仿宋" w:eastAsia="仿宋" w:cs="仿宋"/>
          <w:b/>
          <w:bCs/>
          <w:color w:val="auto"/>
          <w:sz w:val="21"/>
          <w:szCs w:val="21"/>
          <w:highlight w:val="none"/>
        </w:rPr>
        <w:t>国产（</w:t>
      </w:r>
      <w:r>
        <w:rPr>
          <w:rFonts w:hint="eastAsia" w:ascii="仿宋" w:hAnsi="仿宋" w:eastAsia="仿宋" w:cs="仿宋"/>
          <w:b/>
          <w:bCs/>
          <w:color w:val="auto"/>
          <w:sz w:val="21"/>
          <w:szCs w:val="21"/>
          <w:highlight w:val="none"/>
          <w:lang w:val="en-US" w:eastAsia="zh-CN"/>
        </w:rPr>
        <w:t>本项目为服务项目</w:t>
      </w:r>
      <w:r>
        <w:rPr>
          <w:rFonts w:hint="eastAsia" w:ascii="仿宋" w:hAnsi="仿宋" w:eastAsia="仿宋" w:cs="仿宋"/>
          <w:b/>
          <w:bCs/>
          <w:color w:val="auto"/>
          <w:sz w:val="21"/>
          <w:szCs w:val="21"/>
          <w:highlight w:val="none"/>
        </w:rPr>
        <w:t>）</w:t>
      </w:r>
    </w:p>
    <w:p w14:paraId="7E445B06">
      <w:pPr>
        <w:keepNext w:val="0"/>
        <w:keepLines w:val="0"/>
        <w:pageBreakBefore w:val="0"/>
        <w:widowControl w:val="0"/>
        <w:kinsoku/>
        <w:wordWrap/>
        <w:overflowPunct/>
        <w:topLinePunct w:val="0"/>
        <w:autoSpaceDE/>
        <w:autoSpaceDN/>
        <w:bidi w:val="0"/>
        <w:adjustRightInd w:val="0"/>
        <w:snapToGrid/>
        <w:spacing w:beforeLines="0" w:line="360" w:lineRule="auto"/>
        <w:jc w:val="left"/>
        <w:textAlignment w:val="auto"/>
        <w:outlineLvl w:val="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（五）拟采购标的的技术要求</w:t>
      </w:r>
    </w:p>
    <w:p w14:paraId="123AC45C">
      <w:pPr>
        <w:rPr>
          <w:rFonts w:hint="eastAsia"/>
          <w:color w:val="auto"/>
          <w:highlight w:val="none"/>
          <w:lang w:val="en-US" w:eastAsia="zh-CN"/>
        </w:rPr>
      </w:pPr>
    </w:p>
    <w:p w14:paraId="34928FC8">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基本情况</w:t>
      </w:r>
    </w:p>
    <w:p w14:paraId="571603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_GB2312"/>
          <w:color w:val="auto"/>
          <w:szCs w:val="21"/>
          <w:highlight w:val="none"/>
        </w:rPr>
        <w:t>食堂就餐人员约300人，有餐厅2个。采购人提供厨房、餐厅、全套厨房设备，供应商负责供应采购人用餐﹙早7:00--9:00、上午11:30---13:00、晚17:30---19:00﹚。</w:t>
      </w:r>
    </w:p>
    <w:p w14:paraId="2094D390">
      <w:pPr>
        <w:pStyle w:val="965"/>
        <w:rPr>
          <w:rFonts w:ascii="仿宋" w:hAnsi="仿宋" w:eastAsia="仿宋" w:cs="仿宋_GB2312"/>
          <w:b/>
          <w:color w:val="auto"/>
          <w:sz w:val="21"/>
          <w:szCs w:val="21"/>
          <w:highlight w:val="none"/>
          <w:lang w:val="en-US"/>
        </w:rPr>
      </w:pPr>
      <w:r>
        <w:rPr>
          <w:rFonts w:hint="eastAsia" w:ascii="仿宋" w:hAnsi="仿宋" w:eastAsia="仿宋" w:cs="仿宋_GB2312"/>
          <w:b/>
          <w:color w:val="auto"/>
          <w:sz w:val="21"/>
          <w:szCs w:val="21"/>
          <w:highlight w:val="none"/>
          <w:lang w:val="en-US"/>
        </w:rPr>
        <w:t>2、餐品要求</w:t>
      </w:r>
    </w:p>
    <w:tbl>
      <w:tblPr>
        <w:tblStyle w:val="6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7"/>
        <w:gridCol w:w="1920"/>
        <w:gridCol w:w="2847"/>
        <w:gridCol w:w="2379"/>
        <w:gridCol w:w="1139"/>
      </w:tblGrid>
      <w:tr w14:paraId="4BEC4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319C4519">
            <w:pPr>
              <w:pStyle w:val="25"/>
              <w:spacing w:line="276" w:lineRule="auto"/>
              <w:ind w:firstLine="420"/>
              <w:jc w:val="center"/>
              <w:rPr>
                <w:rFonts w:ascii="仿宋" w:hAnsi="仿宋" w:eastAsia="仿宋"/>
                <w:color w:val="auto"/>
                <w:sz w:val="21"/>
                <w:szCs w:val="21"/>
                <w:highlight w:val="none"/>
              </w:rPr>
            </w:pPr>
          </w:p>
        </w:tc>
        <w:tc>
          <w:tcPr>
            <w:tcW w:w="1034" w:type="pct"/>
            <w:vAlign w:val="center"/>
          </w:tcPr>
          <w:p w14:paraId="5621A193">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早餐</w:t>
            </w:r>
          </w:p>
        </w:tc>
        <w:tc>
          <w:tcPr>
            <w:tcW w:w="1533" w:type="pct"/>
            <w:vAlign w:val="center"/>
          </w:tcPr>
          <w:p w14:paraId="535CF41A">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中餐</w:t>
            </w:r>
          </w:p>
        </w:tc>
        <w:tc>
          <w:tcPr>
            <w:tcW w:w="1281" w:type="pct"/>
            <w:vAlign w:val="center"/>
          </w:tcPr>
          <w:p w14:paraId="7715200F">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晚餐</w:t>
            </w:r>
          </w:p>
        </w:tc>
        <w:tc>
          <w:tcPr>
            <w:tcW w:w="613" w:type="pct"/>
            <w:vAlign w:val="center"/>
          </w:tcPr>
          <w:p w14:paraId="7362C6C2">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临时性</w:t>
            </w:r>
            <w:r>
              <w:rPr>
                <w:rFonts w:ascii="仿宋" w:hAnsi="仿宋" w:eastAsia="仿宋"/>
                <w:color w:val="auto"/>
                <w:sz w:val="21"/>
                <w:szCs w:val="21"/>
                <w:highlight w:val="none"/>
              </w:rPr>
              <w:t>用餐</w:t>
            </w:r>
          </w:p>
        </w:tc>
      </w:tr>
      <w:tr w14:paraId="64FA7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45949719">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品种</w:t>
            </w:r>
          </w:p>
        </w:tc>
        <w:tc>
          <w:tcPr>
            <w:tcW w:w="1034" w:type="pct"/>
            <w:vAlign w:val="center"/>
          </w:tcPr>
          <w:p w14:paraId="1DCB55DA">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各类稀饭、点心、面食、粗粮、甜点、汤面、小菜等。</w:t>
            </w:r>
          </w:p>
        </w:tc>
        <w:tc>
          <w:tcPr>
            <w:tcW w:w="1533" w:type="pct"/>
            <w:vAlign w:val="center"/>
          </w:tcPr>
          <w:p w14:paraId="7B5106C3">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荤菜、半荤菜、素菜、蒸菜、卤菜、特色小吃、锅仔、营养炖汤等。</w:t>
            </w:r>
          </w:p>
        </w:tc>
        <w:tc>
          <w:tcPr>
            <w:tcW w:w="1281" w:type="pct"/>
            <w:vAlign w:val="center"/>
          </w:tcPr>
          <w:p w14:paraId="20B0EE60">
            <w:pPr>
              <w:pStyle w:val="25"/>
              <w:spacing w:line="276" w:lineRule="auto"/>
              <w:ind w:firstLine="42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荤菜、半荤菜、素菜、特色小炒等。</w:t>
            </w:r>
          </w:p>
        </w:tc>
        <w:tc>
          <w:tcPr>
            <w:tcW w:w="613" w:type="pct"/>
            <w:vAlign w:val="center"/>
          </w:tcPr>
          <w:p w14:paraId="2D1C309E">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桌餐或分餐</w:t>
            </w:r>
          </w:p>
        </w:tc>
      </w:tr>
      <w:tr w14:paraId="2A9C3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6328E057">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数量</w:t>
            </w:r>
          </w:p>
        </w:tc>
        <w:tc>
          <w:tcPr>
            <w:tcW w:w="1034" w:type="pct"/>
            <w:vAlign w:val="center"/>
          </w:tcPr>
          <w:p w14:paraId="10C12A27">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花色品种不少于8种，小菜不少于6种，一周内每天不重样。</w:t>
            </w:r>
          </w:p>
        </w:tc>
        <w:tc>
          <w:tcPr>
            <w:tcW w:w="1533" w:type="pct"/>
            <w:vAlign w:val="center"/>
          </w:tcPr>
          <w:p w14:paraId="2EE70586">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荤菜2个品种，半荤菜2个品种，素菜2个品种，一周内每天不重样。</w:t>
            </w:r>
          </w:p>
        </w:tc>
        <w:tc>
          <w:tcPr>
            <w:tcW w:w="1281" w:type="pct"/>
            <w:vAlign w:val="center"/>
          </w:tcPr>
          <w:p w14:paraId="35CF6346">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荤菜2个品种，半荤菜2个品种，素菜2个品种，一周内每天不重样。</w:t>
            </w:r>
          </w:p>
        </w:tc>
        <w:tc>
          <w:tcPr>
            <w:tcW w:w="613" w:type="pct"/>
            <w:vAlign w:val="center"/>
          </w:tcPr>
          <w:p w14:paraId="528688B3">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根据实际需求提前一天通知</w:t>
            </w:r>
          </w:p>
        </w:tc>
      </w:tr>
      <w:tr w14:paraId="165A9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60B611B2">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要求</w:t>
            </w:r>
          </w:p>
        </w:tc>
        <w:tc>
          <w:tcPr>
            <w:tcW w:w="1034" w:type="pct"/>
            <w:vAlign w:val="center"/>
          </w:tcPr>
          <w:p w14:paraId="01BA8947">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所有面食、点心、小菜等品种均要求纯手工制作，不得使用半成品加工售卖，汤面现点现烧。</w:t>
            </w:r>
          </w:p>
        </w:tc>
        <w:tc>
          <w:tcPr>
            <w:tcW w:w="1533" w:type="pct"/>
            <w:vAlign w:val="center"/>
          </w:tcPr>
          <w:p w14:paraId="568CEAB4">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按三个批次分锅烹饪出餐，做到少量多出，保证菜肴的新鲜度和口味；出餐时间为11时15分、11时30分、11时45分三个时段，每个时段各出1/3菜量；适量备菜，后期随时添加，确保不发生断档现象。</w:t>
            </w:r>
          </w:p>
        </w:tc>
        <w:tc>
          <w:tcPr>
            <w:tcW w:w="1281" w:type="pct"/>
            <w:vAlign w:val="center"/>
          </w:tcPr>
          <w:p w14:paraId="6BACC082">
            <w:pPr>
              <w:pStyle w:val="25"/>
              <w:spacing w:line="276" w:lineRule="auto"/>
              <w:ind w:firstLine="42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提供净菜加工服务和成品打包服务。</w:t>
            </w:r>
          </w:p>
        </w:tc>
        <w:tc>
          <w:tcPr>
            <w:tcW w:w="613" w:type="pct"/>
            <w:vAlign w:val="center"/>
          </w:tcPr>
          <w:p w14:paraId="63907040">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以实际需求量为准</w:t>
            </w:r>
          </w:p>
        </w:tc>
      </w:tr>
    </w:tbl>
    <w:p w14:paraId="6E59DB2A">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（1）民俗节日提供特色食品（以自制为主）。如：汤圆、青团、粽子、月饼、腊八粥、饺子、蛋黄酥等，时间及数量以采购人通知为准。</w:t>
      </w:r>
    </w:p>
    <w:p w14:paraId="7BD7873F">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（2）每年6至9月份提供防暑降温饮品（绿豆汤、银耳汤等）。</w:t>
      </w:r>
    </w:p>
    <w:p w14:paraId="6140F1D2">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（3）采购人用餐以本地菜系为主。投标人应根据季节不同提供适时菜品，每月推出特色菜或新菜，并在投标时提供四季菜谱方案，每季度至少一份周菜单。</w:t>
      </w:r>
    </w:p>
    <w:p w14:paraId="3175721D">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（4）投标人需做到准时开餐、质量保证、卫生安全。</w:t>
      </w:r>
    </w:p>
    <w:p w14:paraId="7D288FAF">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（5）投标人需按采购人经济目标要求核算并帮助采购人控制好用餐成本。</w:t>
      </w:r>
    </w:p>
    <w:p w14:paraId="62AA3F29">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6）投标人必须具备动员分局内外保障资源，达到如下应急保障突击能力：确保在景区范围内遇到临时性保障任务（含停水停电停气、不良天候等情况下），接到通知30分钟以内，保障300人就餐的应急水平；确保采取措施在全市范围内，遇到临时性保障任务（含停水停电停气、不良天候等情况下），接到通知120分钟以内，保障300人的应急水平。以上临时性保障任务，相关费用包含在合同总价中。</w:t>
      </w:r>
    </w:p>
    <w:p w14:paraId="42107FA2">
      <w:pPr>
        <w:pStyle w:val="965"/>
        <w:ind w:firstLine="422" w:firstLineChars="200"/>
        <w:rPr>
          <w:rFonts w:ascii="仿宋" w:hAnsi="仿宋" w:eastAsia="仿宋" w:cs="仿宋_GB2312"/>
          <w:b/>
          <w:color w:val="auto"/>
          <w:sz w:val="21"/>
          <w:szCs w:val="21"/>
          <w:highlight w:val="none"/>
        </w:rPr>
      </w:pPr>
      <w:r>
        <w:rPr>
          <w:rFonts w:hint="eastAsia" w:ascii="仿宋" w:hAnsi="仿宋" w:eastAsia="仿宋" w:cs="仿宋_GB2312"/>
          <w:b/>
          <w:color w:val="auto"/>
          <w:sz w:val="21"/>
          <w:szCs w:val="21"/>
          <w:highlight w:val="none"/>
          <w:lang w:val="en-US"/>
        </w:rPr>
        <w:t>3、</w:t>
      </w:r>
      <w:r>
        <w:rPr>
          <w:rFonts w:hint="eastAsia" w:ascii="仿宋" w:hAnsi="仿宋" w:eastAsia="仿宋" w:cs="仿宋_GB2312"/>
          <w:b/>
          <w:color w:val="auto"/>
          <w:sz w:val="21"/>
          <w:szCs w:val="21"/>
          <w:highlight w:val="none"/>
        </w:rPr>
        <w:t>人员配置</w:t>
      </w:r>
    </w:p>
    <w:p w14:paraId="0A2C11B2">
      <w:pPr>
        <w:spacing w:line="360" w:lineRule="auto"/>
        <w:ind w:firstLine="422" w:firstLineChars="200"/>
        <w:jc w:val="left"/>
        <w:rPr>
          <w:rFonts w:ascii="仿宋" w:hAnsi="仿宋" w:eastAsia="仿宋" w:cs="仿宋_GB2312"/>
          <w:b/>
          <w:bCs/>
          <w:color w:val="auto"/>
          <w:szCs w:val="21"/>
          <w:highlight w:val="none"/>
          <w:u w:val="single"/>
        </w:rPr>
      </w:pPr>
      <w:r>
        <w:rPr>
          <w:rFonts w:hint="eastAsia" w:ascii="仿宋" w:hAnsi="仿宋" w:eastAsia="仿宋" w:cs="仿宋_GB2312"/>
          <w:b/>
          <w:bCs/>
          <w:color w:val="auto"/>
          <w:szCs w:val="21"/>
          <w:highlight w:val="none"/>
          <w:u w:val="single"/>
        </w:rPr>
        <w:t>▲（1）按采购人需求合理配置服务队伍，人员不少于8人</w:t>
      </w:r>
      <w:r>
        <w:rPr>
          <w:rFonts w:hint="eastAsia" w:ascii="仿宋" w:hAnsi="仿宋" w:eastAsia="仿宋" w:cs="仿宋"/>
          <w:b/>
          <w:bCs/>
          <w:color w:val="auto"/>
          <w:sz w:val="21"/>
          <w:szCs w:val="21"/>
          <w:highlight w:val="none"/>
          <w:u w:val="single"/>
        </w:rPr>
        <w:t>。</w:t>
      </w:r>
    </w:p>
    <w:p w14:paraId="17958786">
      <w:pPr>
        <w:pStyle w:val="965"/>
        <w:ind w:firstLine="420" w:firstLineChars="200"/>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w:t>
      </w:r>
      <w:r>
        <w:rPr>
          <w:rFonts w:ascii="仿宋" w:hAnsi="仿宋" w:eastAsia="仿宋" w:cs="仿宋_GB2312"/>
          <w:color w:val="auto"/>
          <w:sz w:val="21"/>
          <w:szCs w:val="21"/>
          <w:highlight w:val="none"/>
        </w:rPr>
        <w:t>服务队伍配置人数</w:t>
      </w:r>
      <w:r>
        <w:rPr>
          <w:rFonts w:hint="eastAsia" w:ascii="仿宋" w:hAnsi="仿宋" w:eastAsia="仿宋" w:cs="仿宋_GB2312"/>
          <w:color w:val="auto"/>
          <w:sz w:val="21"/>
          <w:szCs w:val="21"/>
          <w:highlight w:val="none"/>
        </w:rPr>
        <w:t>不少于下表。</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689"/>
        <w:gridCol w:w="3402"/>
        <w:gridCol w:w="3766"/>
      </w:tblGrid>
      <w:tr w14:paraId="2776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8" w:type="pct"/>
            <w:vAlign w:val="center"/>
          </w:tcPr>
          <w:p w14:paraId="4B9DE88E">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岗位</w:t>
            </w:r>
          </w:p>
        </w:tc>
        <w:tc>
          <w:tcPr>
            <w:tcW w:w="371" w:type="pct"/>
            <w:vAlign w:val="center"/>
          </w:tcPr>
          <w:p w14:paraId="512AB009">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人数</w:t>
            </w:r>
          </w:p>
        </w:tc>
        <w:tc>
          <w:tcPr>
            <w:tcW w:w="1832" w:type="pct"/>
            <w:vAlign w:val="center"/>
          </w:tcPr>
          <w:p w14:paraId="1D87E893">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人员要求</w:t>
            </w:r>
          </w:p>
        </w:tc>
        <w:tc>
          <w:tcPr>
            <w:tcW w:w="2028" w:type="pct"/>
            <w:vAlign w:val="center"/>
          </w:tcPr>
          <w:p w14:paraId="2F7BA2F3">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岗位职责</w:t>
            </w:r>
          </w:p>
        </w:tc>
      </w:tr>
      <w:tr w14:paraId="3AE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8" w:type="pct"/>
            <w:vAlign w:val="center"/>
          </w:tcPr>
          <w:p w14:paraId="6B258111">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厨师长</w:t>
            </w:r>
          </w:p>
        </w:tc>
        <w:tc>
          <w:tcPr>
            <w:tcW w:w="371" w:type="pct"/>
            <w:vAlign w:val="center"/>
          </w:tcPr>
          <w:p w14:paraId="5854AE6E">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1</w:t>
            </w:r>
          </w:p>
        </w:tc>
        <w:tc>
          <w:tcPr>
            <w:tcW w:w="1832" w:type="pct"/>
            <w:vAlign w:val="center"/>
          </w:tcPr>
          <w:p w14:paraId="1434D582">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男女不限，有单位食堂餐饮项目厨师长岗位工作经验（提供业绩合同，如业绩合同不能体现人员信息的，需同时提供业主证明材料）。</w:t>
            </w:r>
          </w:p>
        </w:tc>
        <w:tc>
          <w:tcPr>
            <w:tcW w:w="2028" w:type="pct"/>
            <w:vAlign w:val="center"/>
          </w:tcPr>
          <w:p w14:paraId="714E6605">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负责主持厨房日常事务工作，加强技能培训，提高菜品质量，促进岗位协作，规范操作流程，抓好安全生产，拟定采购计划，做好成本控制。</w:t>
            </w:r>
          </w:p>
        </w:tc>
      </w:tr>
      <w:tr w14:paraId="707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68" w:type="pct"/>
            <w:vAlign w:val="center"/>
          </w:tcPr>
          <w:p w14:paraId="08A9754E">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厨师</w:t>
            </w:r>
          </w:p>
        </w:tc>
        <w:tc>
          <w:tcPr>
            <w:tcW w:w="371" w:type="pct"/>
            <w:vAlign w:val="center"/>
          </w:tcPr>
          <w:p w14:paraId="08B7C40C">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3</w:t>
            </w:r>
          </w:p>
        </w:tc>
        <w:tc>
          <w:tcPr>
            <w:tcW w:w="1832" w:type="pct"/>
            <w:vAlign w:val="center"/>
          </w:tcPr>
          <w:p w14:paraId="3A72AB1E">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男女不限，有单位食堂餐饮项目厨师岗位工作经验（提供业绩合同，如业绩合同不能体现人员信息的，需同时提供业主证明材料）。</w:t>
            </w:r>
          </w:p>
        </w:tc>
        <w:tc>
          <w:tcPr>
            <w:tcW w:w="2028" w:type="pct"/>
            <w:vAlign w:val="center"/>
          </w:tcPr>
          <w:p w14:paraId="7FE302C4">
            <w:pPr>
              <w:spacing w:line="360" w:lineRule="auto"/>
              <w:jc w:val="left"/>
              <w:rPr>
                <w:rFonts w:ascii="仿宋" w:hAnsi="仿宋" w:eastAsia="仿宋" w:cs="仿宋_GB2312"/>
                <w:color w:val="auto"/>
                <w:szCs w:val="21"/>
                <w:highlight w:val="none"/>
              </w:rPr>
            </w:pPr>
            <w:r>
              <w:rPr>
                <w:rFonts w:hint="eastAsia" w:ascii="仿宋" w:hAnsi="仿宋" w:eastAsia="仿宋" w:cs="宋体"/>
                <w:color w:val="auto"/>
                <w:szCs w:val="21"/>
                <w:highlight w:val="none"/>
              </w:rPr>
              <w:t>按照生产计划和工艺要求烹饪，落实各项制度，在厨师长带领下做好技能锻炼，做好责任区落手清。</w:t>
            </w:r>
          </w:p>
        </w:tc>
      </w:tr>
      <w:tr w14:paraId="2D69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68" w:type="pct"/>
            <w:shd w:val="clear" w:color="auto" w:fill="auto"/>
            <w:vAlign w:val="center"/>
          </w:tcPr>
          <w:p w14:paraId="284A7CC0">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中式面点师</w:t>
            </w:r>
          </w:p>
        </w:tc>
        <w:tc>
          <w:tcPr>
            <w:tcW w:w="371" w:type="pct"/>
            <w:shd w:val="clear" w:color="000000" w:fill="FFFFFF"/>
            <w:vAlign w:val="center"/>
          </w:tcPr>
          <w:p w14:paraId="7A74AEEC">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1</w:t>
            </w:r>
          </w:p>
        </w:tc>
        <w:tc>
          <w:tcPr>
            <w:tcW w:w="1832" w:type="pct"/>
            <w:vAlign w:val="center"/>
          </w:tcPr>
          <w:p w14:paraId="4C16BADA">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男女不限，有单位食堂餐饮项目中式面点师岗位工作经验（提供业绩合同，如业绩合同不能体现人员信息的，需同时提供业主证明材料）。</w:t>
            </w:r>
          </w:p>
        </w:tc>
        <w:tc>
          <w:tcPr>
            <w:tcW w:w="2028" w:type="pct"/>
            <w:vAlign w:val="center"/>
          </w:tcPr>
          <w:p w14:paraId="42713904">
            <w:pPr>
              <w:snapToGrid w:val="0"/>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严格按照操作规程使用</w:t>
            </w:r>
            <w:r>
              <w:rPr>
                <w:rFonts w:hint="eastAsia" w:ascii="仿宋" w:hAnsi="仿宋" w:eastAsia="仿宋" w:cs="宋体"/>
                <w:bCs/>
                <w:color w:val="auto"/>
                <w:szCs w:val="21"/>
                <w:highlight w:val="none"/>
              </w:rPr>
              <w:t>掌握点心及馅的制作技术，能够制作各种像水饺、馄饨、面、饼、馒头等。</w:t>
            </w:r>
          </w:p>
        </w:tc>
      </w:tr>
      <w:tr w14:paraId="3C3B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68" w:type="pct"/>
            <w:shd w:val="clear" w:color="auto" w:fill="auto"/>
            <w:vAlign w:val="center"/>
          </w:tcPr>
          <w:p w14:paraId="5A08DDFB">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勤杂</w:t>
            </w:r>
          </w:p>
        </w:tc>
        <w:tc>
          <w:tcPr>
            <w:tcW w:w="371" w:type="pct"/>
            <w:shd w:val="clear" w:color="000000" w:fill="FFFFFF"/>
            <w:vAlign w:val="center"/>
          </w:tcPr>
          <w:p w14:paraId="3086CA43">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3</w:t>
            </w:r>
          </w:p>
        </w:tc>
        <w:tc>
          <w:tcPr>
            <w:tcW w:w="1832" w:type="pct"/>
            <w:vAlign w:val="center"/>
          </w:tcPr>
          <w:p w14:paraId="6AB3A412">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男女不限，身体健康、工作踏实、责任心强。</w:t>
            </w:r>
          </w:p>
        </w:tc>
        <w:tc>
          <w:tcPr>
            <w:tcW w:w="2028" w:type="pct"/>
            <w:vAlign w:val="center"/>
          </w:tcPr>
          <w:p w14:paraId="02FC0FC0">
            <w:pPr>
              <w:snapToGrid w:val="0"/>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清洗各类食品原料，</w:t>
            </w:r>
            <w:r>
              <w:rPr>
                <w:rFonts w:hint="eastAsia" w:ascii="仿宋" w:hAnsi="仿宋" w:eastAsia="仿宋" w:cs="宋体"/>
                <w:color w:val="auto"/>
                <w:szCs w:val="21"/>
                <w:highlight w:val="none"/>
              </w:rPr>
              <w:t>做好开餐前的卫生工作和相关餐具摆放工作，</w:t>
            </w:r>
            <w:r>
              <w:rPr>
                <w:rFonts w:hint="eastAsia" w:ascii="仿宋" w:hAnsi="仿宋" w:eastAsia="仿宋" w:cs="仿宋_GB2312"/>
                <w:color w:val="auto"/>
                <w:szCs w:val="21"/>
                <w:highlight w:val="none"/>
              </w:rPr>
              <w:t>餐后餐具的回收、清洗与消毒等工作。</w:t>
            </w:r>
          </w:p>
        </w:tc>
      </w:tr>
      <w:tr w14:paraId="569D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8" w:type="pct"/>
            <w:shd w:val="clear" w:color="auto" w:fill="auto"/>
            <w:vAlign w:val="center"/>
          </w:tcPr>
          <w:p w14:paraId="1FF04061">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合计</w:t>
            </w:r>
          </w:p>
        </w:tc>
        <w:tc>
          <w:tcPr>
            <w:tcW w:w="371" w:type="pct"/>
            <w:shd w:val="clear" w:color="000000" w:fill="FFFFFF"/>
            <w:vAlign w:val="center"/>
          </w:tcPr>
          <w:p w14:paraId="1F9EC8A4">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8</w:t>
            </w:r>
          </w:p>
        </w:tc>
        <w:tc>
          <w:tcPr>
            <w:tcW w:w="1832" w:type="pct"/>
            <w:vAlign w:val="center"/>
          </w:tcPr>
          <w:p w14:paraId="60C8B750">
            <w:pPr>
              <w:spacing w:line="360" w:lineRule="auto"/>
              <w:jc w:val="left"/>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上述人员不少于8人</w:t>
            </w:r>
          </w:p>
        </w:tc>
        <w:tc>
          <w:tcPr>
            <w:tcW w:w="2028" w:type="pct"/>
            <w:vAlign w:val="center"/>
          </w:tcPr>
          <w:p w14:paraId="791C8AE3">
            <w:pPr>
              <w:spacing w:line="360" w:lineRule="auto"/>
              <w:jc w:val="left"/>
              <w:rPr>
                <w:rFonts w:ascii="仿宋" w:hAnsi="仿宋" w:eastAsia="仿宋" w:cs="仿宋_GB2312"/>
                <w:color w:val="auto"/>
                <w:szCs w:val="21"/>
                <w:highlight w:val="none"/>
              </w:rPr>
            </w:pPr>
          </w:p>
        </w:tc>
      </w:tr>
    </w:tbl>
    <w:p w14:paraId="61968831">
      <w:pPr>
        <w:spacing w:line="360" w:lineRule="auto"/>
        <w:ind w:firstLine="420" w:firstLineChars="200"/>
        <w:jc w:val="left"/>
        <w:rPr>
          <w:rFonts w:hint="eastAsia" w:ascii="仿宋" w:hAnsi="仿宋" w:eastAsia="仿宋" w:cs="仿宋_GB2312"/>
          <w:color w:val="auto"/>
          <w:szCs w:val="21"/>
          <w:highlight w:val="none"/>
        </w:rPr>
      </w:pPr>
      <w:r>
        <w:rPr>
          <w:rFonts w:hint="eastAsia" w:ascii="仿宋" w:hAnsi="仿宋" w:eastAsia="仿宋" w:cs="仿宋"/>
          <w:color w:val="auto"/>
          <w:sz w:val="21"/>
          <w:szCs w:val="21"/>
          <w:highlight w:val="none"/>
        </w:rPr>
        <w:t>注：以上人数为本项目的全部岗位数，提供</w:t>
      </w:r>
      <w:r>
        <w:rPr>
          <w:rFonts w:hint="eastAsia" w:ascii="仿宋" w:hAnsi="仿宋" w:eastAsia="仿宋" w:cs="仿宋"/>
          <w:color w:val="auto"/>
          <w:sz w:val="21"/>
          <w:szCs w:val="21"/>
          <w:highlight w:val="none"/>
          <w:lang w:val="en-US" w:eastAsia="zh-CN"/>
        </w:rPr>
        <w:t>所有</w:t>
      </w:r>
      <w:r>
        <w:rPr>
          <w:rFonts w:hint="eastAsia" w:ascii="仿宋" w:hAnsi="仿宋" w:eastAsia="仿宋" w:cs="仿宋"/>
          <w:color w:val="auto"/>
          <w:sz w:val="21"/>
          <w:szCs w:val="21"/>
          <w:highlight w:val="none"/>
        </w:rPr>
        <w:t>项目服务人员社保缴纳证明材料。采购人有权根据项目的实际服务需求情况，对服务人员、服务场所进行适当调整，</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应服从采购人安排，无条件配合实施。</w:t>
      </w:r>
    </w:p>
    <w:p w14:paraId="530E488C">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（3）以上所有岗位年龄要求55周岁（含）以下；食堂全年无休，由投标人按照采购人用餐需求、用餐时间明确分工、合理排班、合理安排各岗位工作时间等，确保食堂顺畅运行。</w:t>
      </w:r>
    </w:p>
    <w:p w14:paraId="49CF1248">
      <w:pPr>
        <w:spacing w:line="360" w:lineRule="auto"/>
        <w:ind w:firstLine="211" w:firstLineChars="100"/>
        <w:jc w:val="left"/>
        <w:rPr>
          <w:rFonts w:ascii="仿宋" w:hAnsi="仿宋" w:eastAsia="仿宋" w:cs="仿宋_GB2312"/>
          <w:b/>
          <w:bCs/>
          <w:color w:val="auto"/>
          <w:szCs w:val="21"/>
          <w:highlight w:val="none"/>
          <w:u w:val="single"/>
        </w:rPr>
      </w:pPr>
      <w:r>
        <w:rPr>
          <w:rFonts w:hint="eastAsia" w:ascii="仿宋" w:hAnsi="仿宋" w:eastAsia="仿宋" w:cs="仿宋_GB2312"/>
          <w:b/>
          <w:bCs/>
          <w:color w:val="auto"/>
          <w:szCs w:val="21"/>
          <w:highlight w:val="none"/>
          <w:u w:val="single"/>
        </w:rPr>
        <w:t>▲（4）所有工作人员必须通过卫生部门指定医院（或防疫站）的体检，并领取饮食行业健康证，</w:t>
      </w:r>
      <w:r>
        <w:rPr>
          <w:rFonts w:ascii="仿宋" w:hAnsi="仿宋" w:eastAsia="仿宋" w:cs="仿宋_GB2312"/>
          <w:b/>
          <w:bCs/>
          <w:color w:val="auto"/>
          <w:szCs w:val="21"/>
          <w:highlight w:val="none"/>
          <w:u w:val="single"/>
        </w:rPr>
        <w:t>养成良好的卫生习惯,严格遵守卫生操作规程</w:t>
      </w:r>
      <w:r>
        <w:rPr>
          <w:rFonts w:hint="eastAsia" w:ascii="仿宋" w:hAnsi="仿宋" w:eastAsia="仿宋" w:cs="仿宋_GB2312"/>
          <w:b/>
          <w:bCs/>
          <w:color w:val="auto"/>
          <w:szCs w:val="21"/>
          <w:highlight w:val="none"/>
          <w:u w:val="single"/>
        </w:rPr>
        <w:t>。</w:t>
      </w:r>
    </w:p>
    <w:p w14:paraId="25E0043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（5）投标人必须按照劳动合同法的规定合法规范用工，并全面承担服务人员涉及劳动关系的所有事宜。</w:t>
      </w:r>
    </w:p>
    <w:p w14:paraId="657263AF">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（6）投标人应了解服务人员的思想动态、工作表现、遵纪情况以及采购人其他合理要求，提供最佳服务。</w:t>
      </w:r>
    </w:p>
    <w:p w14:paraId="751ECF0A">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（7）根据采购人的服务要求设定工作岗位，分配工作任务，对服务人员的工作情况实行监督、检查，并有合理的</w:t>
      </w:r>
      <w:r>
        <w:rPr>
          <w:rFonts w:hint="eastAsia" w:ascii="仿宋" w:hAnsi="仿宋" w:eastAsia="仿宋"/>
          <w:color w:val="auto"/>
          <w:szCs w:val="21"/>
          <w:highlight w:val="none"/>
        </w:rPr>
        <w:t>员工绩效考核方案，调动员工的工作热情和服务精神</w:t>
      </w:r>
      <w:r>
        <w:rPr>
          <w:rFonts w:hint="eastAsia" w:ascii="仿宋" w:hAnsi="仿宋" w:eastAsia="仿宋" w:cs="仿宋_GB2312"/>
          <w:color w:val="auto"/>
          <w:szCs w:val="21"/>
          <w:highlight w:val="none"/>
        </w:rPr>
        <w:t>。</w:t>
      </w:r>
    </w:p>
    <w:p w14:paraId="4FEFA3C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（8）投标人服务人员应遵守采购人的规章制度。</w:t>
      </w:r>
    </w:p>
    <w:p w14:paraId="092DB9DB">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（9）</w:t>
      </w:r>
      <w:r>
        <w:rPr>
          <w:rFonts w:hint="eastAsia" w:ascii="仿宋" w:hAnsi="仿宋" w:eastAsia="仿宋" w:cs="宋体"/>
          <w:color w:val="auto"/>
          <w:szCs w:val="21"/>
          <w:highlight w:val="none"/>
        </w:rPr>
        <w:t>投标人不得随意更换服务人员，若必须更换需提前15天向采购人提出书面申请（</w:t>
      </w:r>
      <w:r>
        <w:rPr>
          <w:rFonts w:hint="eastAsia" w:ascii="仿宋" w:hAnsi="仿宋" w:eastAsia="仿宋" w:cs="仿宋_GB2312"/>
          <w:color w:val="auto"/>
          <w:szCs w:val="21"/>
          <w:highlight w:val="none"/>
        </w:rPr>
        <w:t>其中项目负责人、厨师长等主要管理岗位人员变动需提前1月征求采购人意见</w:t>
      </w:r>
      <w:r>
        <w:rPr>
          <w:rFonts w:hint="eastAsia" w:ascii="仿宋" w:hAnsi="仿宋" w:eastAsia="仿宋" w:cs="宋体"/>
          <w:color w:val="auto"/>
          <w:szCs w:val="21"/>
          <w:highlight w:val="none"/>
        </w:rPr>
        <w:t>），并经采购人书面同意，人员到位相互对接时间不少于一周，更换人员资质不得低于投标时人员资历，并确保任何时候无人员缺位现象发生。</w:t>
      </w:r>
    </w:p>
    <w:p w14:paraId="6FAECBBA">
      <w:pPr>
        <w:spacing w:line="360" w:lineRule="auto"/>
        <w:ind w:firstLine="420" w:firstLineChars="200"/>
        <w:jc w:val="left"/>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rPr>
        <w:t>（10）</w:t>
      </w:r>
      <w:r>
        <w:rPr>
          <w:rFonts w:hint="eastAsia" w:ascii="仿宋" w:hAnsi="仿宋" w:eastAsia="仿宋" w:cs="宋体"/>
          <w:color w:val="auto"/>
          <w:szCs w:val="21"/>
          <w:highlight w:val="none"/>
        </w:rPr>
        <w:t>投标人须按时发放服务人员工资，不得因欠薪等问题而影响采购人食堂正常运行的情况存在</w:t>
      </w:r>
      <w:r>
        <w:rPr>
          <w:rFonts w:hint="eastAsia" w:ascii="仿宋" w:hAnsi="仿宋" w:eastAsia="仿宋" w:cs="宋体"/>
          <w:color w:val="auto"/>
          <w:szCs w:val="21"/>
          <w:highlight w:val="none"/>
          <w:lang w:eastAsia="zh-CN"/>
        </w:rPr>
        <w:t>，</w:t>
      </w:r>
      <w:r>
        <w:rPr>
          <w:rFonts w:hint="eastAsia" w:ascii="仿宋" w:hAnsi="仿宋" w:eastAsia="仿宋" w:cs="宋体"/>
          <w:color w:val="auto"/>
          <w:szCs w:val="21"/>
          <w:highlight w:val="none"/>
          <w:lang w:val="en-US" w:eastAsia="zh-CN"/>
        </w:rPr>
        <w:t>并每月提交所有服务人员的</w:t>
      </w:r>
      <w:r>
        <w:rPr>
          <w:rFonts w:hint="eastAsia" w:ascii="仿宋" w:hAnsi="仿宋" w:eastAsia="仿宋" w:cs="仿宋_GB2312"/>
          <w:color w:val="auto"/>
          <w:szCs w:val="21"/>
          <w:highlight w:val="none"/>
          <w:lang w:val="en-US" w:eastAsia="zh-CN"/>
        </w:rPr>
        <w:t>工资发放清单</w:t>
      </w:r>
      <w:r>
        <w:rPr>
          <w:rFonts w:hint="eastAsia" w:ascii="仿宋" w:hAnsi="仿宋" w:eastAsia="仿宋" w:cs="宋体"/>
          <w:color w:val="auto"/>
          <w:szCs w:val="21"/>
          <w:highlight w:val="none"/>
          <w:lang w:val="en-US" w:eastAsia="zh-CN"/>
        </w:rPr>
        <w:t>供采购人审查</w:t>
      </w:r>
      <w:r>
        <w:rPr>
          <w:rFonts w:hint="eastAsia" w:ascii="仿宋" w:hAnsi="仿宋" w:eastAsia="仿宋" w:cs="宋体"/>
          <w:color w:val="auto"/>
          <w:szCs w:val="21"/>
          <w:highlight w:val="none"/>
        </w:rPr>
        <w:t>。所有人员在服务期内的工资不得低于杭州市对应最低工资标准并按时发放、工作时间按照劳动法的相关规定，所有</w:t>
      </w:r>
      <w:r>
        <w:rPr>
          <w:rFonts w:hint="eastAsia" w:ascii="仿宋" w:hAnsi="仿宋" w:eastAsia="仿宋" w:cs="宋体"/>
          <w:color w:val="auto"/>
          <w:szCs w:val="21"/>
          <w:highlight w:val="none"/>
          <w:lang w:val="en-US" w:eastAsia="zh-CN"/>
        </w:rPr>
        <w:t>服务</w:t>
      </w:r>
      <w:r>
        <w:rPr>
          <w:rFonts w:hint="eastAsia" w:ascii="仿宋" w:hAnsi="仿宋" w:eastAsia="仿宋" w:cs="宋体"/>
          <w:color w:val="auto"/>
          <w:szCs w:val="21"/>
          <w:highlight w:val="none"/>
        </w:rPr>
        <w:t>人员必须</w:t>
      </w:r>
      <w:r>
        <w:rPr>
          <w:rFonts w:hint="eastAsia" w:ascii="仿宋" w:hAnsi="仿宋" w:eastAsia="仿宋" w:cs="宋体"/>
          <w:color w:val="auto"/>
          <w:szCs w:val="21"/>
          <w:highlight w:val="none"/>
          <w:lang w:val="en-US" w:eastAsia="zh-CN"/>
        </w:rPr>
        <w:t>每月按时</w:t>
      </w:r>
      <w:r>
        <w:rPr>
          <w:rFonts w:hint="eastAsia" w:ascii="仿宋" w:hAnsi="仿宋" w:eastAsia="仿宋" w:cs="宋体"/>
          <w:color w:val="auto"/>
          <w:szCs w:val="21"/>
          <w:highlight w:val="none"/>
        </w:rPr>
        <w:t>交纳包括养老、工伤、失业、医疗等在内的社会保险</w:t>
      </w:r>
      <w:r>
        <w:rPr>
          <w:rFonts w:hint="eastAsia" w:ascii="仿宋" w:hAnsi="仿宋" w:eastAsia="仿宋" w:cs="宋体"/>
          <w:color w:val="auto"/>
          <w:szCs w:val="21"/>
          <w:highlight w:val="none"/>
          <w:lang w:val="en-US" w:eastAsia="zh-CN"/>
        </w:rPr>
        <w:t>，</w:t>
      </w:r>
      <w:r>
        <w:rPr>
          <w:rFonts w:hint="eastAsia" w:ascii="仿宋" w:hAnsi="仿宋" w:eastAsia="仿宋" w:cs="宋体"/>
          <w:color w:val="auto"/>
          <w:szCs w:val="21"/>
          <w:highlight w:val="none"/>
        </w:rPr>
        <w:t>依法支付加班费、高温费等</w:t>
      </w:r>
      <w:r>
        <w:rPr>
          <w:rFonts w:hint="eastAsia" w:ascii="仿宋" w:hAnsi="仿宋" w:eastAsia="仿宋" w:cs="宋体"/>
          <w:color w:val="auto"/>
          <w:szCs w:val="21"/>
          <w:highlight w:val="none"/>
          <w:lang w:eastAsia="zh-CN"/>
        </w:rPr>
        <w:t>。</w:t>
      </w:r>
    </w:p>
    <w:p w14:paraId="468DA463">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（11）投标人所有人员的事故由投标人自行全权负责</w:t>
      </w:r>
      <w:r>
        <w:rPr>
          <w:rFonts w:ascii="仿宋" w:hAnsi="仿宋" w:eastAsia="仿宋" w:cs="仿宋_GB2312"/>
          <w:color w:val="auto"/>
          <w:szCs w:val="21"/>
          <w:highlight w:val="none"/>
        </w:rPr>
        <w:t>(如</w:t>
      </w:r>
      <w:r>
        <w:rPr>
          <w:rFonts w:hint="eastAsia" w:ascii="仿宋" w:hAnsi="仿宋" w:eastAsia="仿宋" w:cs="仿宋_GB2312"/>
          <w:color w:val="auto"/>
          <w:szCs w:val="21"/>
          <w:highlight w:val="none"/>
        </w:rPr>
        <w:t>投标人应对其员工投保人身意外险等</w:t>
      </w:r>
      <w:r>
        <w:rPr>
          <w:rFonts w:ascii="仿宋" w:hAnsi="仿宋" w:eastAsia="仿宋" w:cs="仿宋_GB2312"/>
          <w:color w:val="auto"/>
          <w:szCs w:val="21"/>
          <w:highlight w:val="none"/>
        </w:rPr>
        <w:t>)，以保证采购人在</w:t>
      </w:r>
      <w:r>
        <w:rPr>
          <w:rFonts w:hint="eastAsia" w:ascii="仿宋" w:hAnsi="仿宋" w:eastAsia="仿宋" w:cs="仿宋_GB2312"/>
          <w:color w:val="auto"/>
          <w:szCs w:val="21"/>
          <w:highlight w:val="none"/>
        </w:rPr>
        <w:t>投标人工作人员索赔时不受任何责任的约束。</w:t>
      </w:r>
    </w:p>
    <w:p w14:paraId="233428F7">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（12）投标人项目负责人需与采购人保持密切联系，每个月至少一次主动与采购人食堂管理员对接，对接内容包括服务人员到位、工作落实及采购人有无投诉情况等，以保证服务工作的质量与水平。</w:t>
      </w:r>
    </w:p>
    <w:p w14:paraId="0240BD3C">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（13）人员培训：</w:t>
      </w:r>
    </w:p>
    <w:p w14:paraId="31C63D6E">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培训目的：根据项目的目标和现实情况，对相关人员进行培训，通过培训使食堂工作人员熟悉相关法律法规、操作流程、专业知识、餐饮保障等，提高餐饮服务保障水平。</w:t>
      </w:r>
    </w:p>
    <w:p w14:paraId="70189EA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培训内容：投标人要对所有派驻人员进行一次系统的入职基础培训，培训内容包括法律法规、操作流程、服务标准，以及糕点制作、面食制作等；培训场所、师资由投标人自行解决。培训费用包含在总报价中。</w:t>
      </w:r>
    </w:p>
    <w:p w14:paraId="6C908562">
      <w:pPr>
        <w:spacing w:line="360" w:lineRule="auto"/>
        <w:ind w:firstLine="422" w:firstLineChars="200"/>
        <w:jc w:val="left"/>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4、其他服务要求</w:t>
      </w:r>
    </w:p>
    <w:p w14:paraId="4B2B79B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（1）投标人应做好食品卫生、食堂消防安全等管理工作，规范物品摆放、定期清洗油烟管道。</w:t>
      </w:r>
    </w:p>
    <w:p w14:paraId="799404D0">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2）采购人提供厨房、餐厅等用餐场所及用具，投标人在服务期内应妥善使用并保管，如有遗失、损坏，投标人负责赔偿（属自然损耗、采购人职工损坏、来宾损坏等情况，投标人应在三天内对上述损坏物品如实申报采购人审批报废或新购）。</w:t>
      </w:r>
    </w:p>
    <w:p w14:paraId="4640DADF">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3）投标人负责管理与服务所需的各种设备、设施、维修材料、工具、低值易耗品、一次性用品以及餐饮原材料的需求编制（包括编制计划、预算和采购清单），经采购人审核同意后，由采购人负责采购提供。投标人与采购人共同验收后由投标人妥善保管，避免食品过期及浪费的情况。</w:t>
      </w:r>
    </w:p>
    <w:p w14:paraId="1558C702">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w:t>
      </w:r>
      <w:r>
        <w:rPr>
          <w:rFonts w:ascii="仿宋" w:hAnsi="仿宋" w:eastAsia="仿宋" w:cs="仿宋_GB2312"/>
          <w:color w:val="auto"/>
          <w:szCs w:val="21"/>
          <w:highlight w:val="none"/>
        </w:rPr>
        <w:t>4</w:t>
      </w:r>
      <w:r>
        <w:rPr>
          <w:rFonts w:hint="eastAsia" w:ascii="仿宋" w:hAnsi="仿宋" w:eastAsia="仿宋" w:cs="仿宋_GB2312"/>
          <w:color w:val="auto"/>
          <w:szCs w:val="21"/>
          <w:highlight w:val="none"/>
        </w:rPr>
        <w:t>）投标人负责定期对采购人食堂周边油脂进行清理，所涉及的费用包含在投标总价中。</w:t>
      </w:r>
    </w:p>
    <w:p w14:paraId="7680A60F">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5）投标人须自行配备员工工作所需的劳保用品和工作制服（每人两套），包括服装、帽子、工作牌、口罩、手套、围裙、雨鞋等，并统一着装。费用包含在报价中。服装的样式事先需经过采购人认可。无论中标人是否变更，需提供全新劳保用品和工作制服。</w:t>
      </w:r>
    </w:p>
    <w:p w14:paraId="5C8C117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（6）监督专业消杀公司做好食堂区域内的四害消杀工作（蟑螂、老鼠、苍蝇、蚂蚁等）（四害消杀费用由采购人</w:t>
      </w:r>
      <w:r>
        <w:rPr>
          <w:rFonts w:ascii="仿宋" w:hAnsi="仿宋" w:eastAsia="仿宋" w:cs="仿宋_GB2312"/>
          <w:color w:val="auto"/>
          <w:szCs w:val="21"/>
          <w:highlight w:val="none"/>
        </w:rPr>
        <w:t>承担</w:t>
      </w:r>
      <w:r>
        <w:rPr>
          <w:rFonts w:hint="eastAsia" w:ascii="仿宋" w:hAnsi="仿宋" w:eastAsia="仿宋" w:cs="仿宋_GB2312"/>
          <w:color w:val="auto"/>
          <w:szCs w:val="21"/>
          <w:highlight w:val="none"/>
        </w:rPr>
        <w:t>）。</w:t>
      </w:r>
    </w:p>
    <w:p w14:paraId="14FBD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rPr>
        <w:t>（</w:t>
      </w:r>
      <w:r>
        <w:rPr>
          <w:rFonts w:ascii="仿宋" w:hAnsi="仿宋" w:eastAsia="仿宋" w:cs="仿宋_GB2312"/>
          <w:color w:val="auto"/>
          <w:szCs w:val="21"/>
          <w:highlight w:val="none"/>
        </w:rPr>
        <w:t>7</w:t>
      </w:r>
      <w:r>
        <w:rPr>
          <w:rFonts w:hint="eastAsia" w:ascii="仿宋" w:hAnsi="仿宋" w:eastAsia="仿宋" w:cs="仿宋_GB2312"/>
          <w:color w:val="auto"/>
          <w:szCs w:val="21"/>
          <w:highlight w:val="none"/>
        </w:rPr>
        <w:t>）保密要求：1）</w:t>
      </w:r>
      <w:r>
        <w:rPr>
          <w:rFonts w:hint="eastAsia" w:ascii="仿宋" w:hAnsi="仿宋" w:eastAsia="仿宋" w:cs="仿宋"/>
          <w:color w:val="auto"/>
          <w:sz w:val="21"/>
          <w:szCs w:val="21"/>
          <w:highlight w:val="none"/>
          <w:lang w:val="en-US" w:eastAsia="zh-CN"/>
        </w:rPr>
        <w:t>投标人根据</w:t>
      </w: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val="en-US" w:eastAsia="zh-CN"/>
        </w:rPr>
        <w:t>要求对其</w:t>
      </w:r>
      <w:r>
        <w:rPr>
          <w:rFonts w:hint="eastAsia" w:ascii="仿宋" w:hAnsi="仿宋" w:eastAsia="仿宋" w:cs="仿宋"/>
          <w:color w:val="auto"/>
          <w:sz w:val="21"/>
          <w:szCs w:val="21"/>
          <w:highlight w:val="none"/>
        </w:rPr>
        <w:t>工作人员开展常态化安全保密教育，组织签订安全保密承诺书，明确具体安全管理内容、安全保密义务和责任；</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及工作人员违反保密安全管理要求，构成违法犯罪的，采购人将及时报送本级政府采购和市场监督管理部门，提请列入政府采购严重违法失信行为记录名单、市场监督管理严重失信名单，并追究相关责任</w:t>
      </w:r>
      <w:r>
        <w:rPr>
          <w:rFonts w:hint="eastAsia" w:ascii="仿宋" w:hAnsi="仿宋" w:eastAsia="仿宋" w:cs="仿宋_GB2312"/>
          <w:color w:val="auto"/>
          <w:szCs w:val="21"/>
          <w:highlight w:val="none"/>
        </w:rPr>
        <w:t>；2）</w:t>
      </w:r>
      <w:r>
        <w:rPr>
          <w:rFonts w:hint="eastAsia" w:ascii="仿宋" w:hAnsi="仿宋" w:eastAsia="仿宋" w:cs="仿宋"/>
          <w:color w:val="auto"/>
          <w:sz w:val="21"/>
          <w:szCs w:val="21"/>
          <w:highlight w:val="none"/>
        </w:rPr>
        <w:t>严格按照采购人规定使用、存储、处理文档资料和数据。合同终止时，应当交还全部资料和数据</w:t>
      </w:r>
      <w:r>
        <w:rPr>
          <w:rFonts w:hint="eastAsia" w:ascii="仿宋" w:hAnsi="仿宋" w:eastAsia="仿宋" w:cs="仿宋"/>
          <w:color w:val="auto"/>
          <w:sz w:val="21"/>
          <w:szCs w:val="21"/>
          <w:highlight w:val="none"/>
          <w:lang w:eastAsia="zh-CN"/>
        </w:rPr>
        <w:t>；</w:t>
      </w:r>
      <w:r>
        <w:rPr>
          <w:rFonts w:hint="eastAsia" w:ascii="仿宋" w:hAnsi="仿宋" w:eastAsia="仿宋" w:cs="仿宋_GB2312"/>
          <w:color w:val="auto"/>
          <w:szCs w:val="21"/>
          <w:highlight w:val="none"/>
        </w:rPr>
        <w:t>3）</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需与采购人签署保密协议，</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对在项目实施期间所获得的采购人的情报和资料有保密义务（包括但不限于合同</w:t>
      </w:r>
      <w:r>
        <w:rPr>
          <w:rFonts w:hint="eastAsia" w:ascii="仿宋" w:hAnsi="仿宋" w:eastAsia="仿宋" w:cs="仿宋"/>
          <w:color w:val="auto"/>
          <w:sz w:val="21"/>
          <w:szCs w:val="21"/>
          <w:highlight w:val="none"/>
          <w:lang w:val="en-US" w:eastAsia="zh-CN"/>
        </w:rPr>
        <w:t>履约</w:t>
      </w:r>
      <w:r>
        <w:rPr>
          <w:rFonts w:hint="eastAsia" w:ascii="仿宋" w:hAnsi="仿宋" w:eastAsia="仿宋" w:cs="仿宋"/>
          <w:color w:val="auto"/>
          <w:sz w:val="21"/>
          <w:szCs w:val="21"/>
          <w:highlight w:val="none"/>
        </w:rPr>
        <w:t>期内），泄漏秘密应承担的责任。如有违反，按合同的违约条款向采购人支付违约金，造成采购人损失的应予赔偿，涉嫌犯罪的依法追究刑事责任</w:t>
      </w:r>
      <w:r>
        <w:rPr>
          <w:rFonts w:hint="eastAsia" w:ascii="仿宋" w:hAnsi="仿宋" w:eastAsia="仿宋" w:cs="仿宋"/>
          <w:color w:val="auto"/>
          <w:sz w:val="21"/>
          <w:szCs w:val="21"/>
          <w:highlight w:val="none"/>
          <w:lang w:eastAsia="zh-CN"/>
        </w:rPr>
        <w:t>；</w:t>
      </w:r>
      <w:r>
        <w:rPr>
          <w:rFonts w:hint="eastAsia" w:ascii="仿宋" w:hAnsi="仿宋" w:eastAsia="仿宋" w:cs="仿宋_GB2312"/>
          <w:color w:val="auto"/>
          <w:szCs w:val="21"/>
          <w:highlight w:val="none"/>
          <w:lang w:val="en-US" w:eastAsia="zh-CN"/>
        </w:rPr>
        <w:t>4</w:t>
      </w:r>
      <w:r>
        <w:rPr>
          <w:rFonts w:hint="eastAsia" w:ascii="仿宋" w:hAnsi="仿宋" w:eastAsia="仿宋" w:cs="仿宋_GB2312"/>
          <w:color w:val="auto"/>
          <w:szCs w:val="21"/>
          <w:highlight w:val="none"/>
        </w:rPr>
        <w:t>）</w:t>
      </w:r>
      <w:r>
        <w:rPr>
          <w:rFonts w:hint="eastAsia" w:ascii="仿宋" w:hAnsi="仿宋" w:eastAsia="仿宋" w:cs="仿宋"/>
          <w:color w:val="auto"/>
          <w:sz w:val="21"/>
          <w:szCs w:val="21"/>
          <w:highlight w:val="none"/>
        </w:rPr>
        <w:t>若项目涉及分包的，</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须按照以上保密要求，与分包供应商签订单位保密协议、个人保密承诺书、开展日常保密教育等措施，确保分包供应商严格落实各项保密规定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zh-CN" w:eastAsia="zh-CN"/>
        </w:rPr>
        <w:t>并与分包供应商承担连带责任。</w:t>
      </w:r>
    </w:p>
    <w:p w14:paraId="6382E261">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（8）卫生管理要求：</w:t>
      </w:r>
    </w:p>
    <w:p w14:paraId="0B0EB844">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①严格按照《中华人民共和国食品安全法》验收、清洗、加工要求制作食品，食品与非食品、生食与熟食应当有适当的分隔措施，固定的存放位置；厨房用品用具严格实行一洗二清三过四消毒的规程。</w:t>
      </w:r>
    </w:p>
    <w:p w14:paraId="2778BBC7">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②对食堂的厨房、餐厅等所有区域的卫生应按《五常法》管理模式，实行分层负责，定置、定量、定位、定进出、定标识、责任到人。</w:t>
      </w:r>
    </w:p>
    <w:p w14:paraId="744021FE">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③自觉接受卫生管理部门和采购人管理人员对食堂内工作检查、监督。</w:t>
      </w:r>
    </w:p>
    <w:p w14:paraId="793BF0C1">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④</w:t>
      </w:r>
      <w:r>
        <w:rPr>
          <w:rFonts w:hint="eastAsia" w:ascii="仿宋" w:hAnsi="仿宋" w:eastAsia="仿宋" w:cs="宋体"/>
          <w:color w:val="auto"/>
          <w:szCs w:val="21"/>
          <w:highlight w:val="none"/>
        </w:rPr>
        <w:t>餐厅、厨房用品摆放</w:t>
      </w:r>
      <w:r>
        <w:rPr>
          <w:rFonts w:ascii="仿宋" w:hAnsi="仿宋" w:eastAsia="仿宋" w:cs="宋体"/>
          <w:color w:val="auto"/>
          <w:szCs w:val="21"/>
          <w:highlight w:val="none"/>
        </w:rPr>
        <w:t>规范、</w:t>
      </w:r>
      <w:r>
        <w:rPr>
          <w:rFonts w:hint="eastAsia" w:ascii="仿宋" w:hAnsi="仿宋" w:eastAsia="仿宋" w:cs="宋体"/>
          <w:color w:val="auto"/>
          <w:szCs w:val="21"/>
          <w:highlight w:val="none"/>
        </w:rPr>
        <w:t>环境</w:t>
      </w:r>
      <w:r>
        <w:rPr>
          <w:rFonts w:ascii="仿宋" w:hAnsi="仿宋" w:eastAsia="仿宋" w:cs="宋体"/>
          <w:color w:val="auto"/>
          <w:szCs w:val="21"/>
          <w:highlight w:val="none"/>
        </w:rPr>
        <w:t>整洁</w:t>
      </w:r>
      <w:r>
        <w:rPr>
          <w:rFonts w:hint="eastAsia" w:ascii="仿宋" w:hAnsi="仿宋" w:eastAsia="仿宋" w:cs="宋体"/>
          <w:color w:val="auto"/>
          <w:szCs w:val="21"/>
          <w:highlight w:val="none"/>
        </w:rPr>
        <w:t>，</w:t>
      </w:r>
      <w:r>
        <w:rPr>
          <w:rFonts w:hint="eastAsia" w:ascii="仿宋" w:hAnsi="仿宋" w:eastAsia="仿宋" w:cs="仿宋_GB2312"/>
          <w:color w:val="auto"/>
          <w:szCs w:val="21"/>
          <w:highlight w:val="none"/>
        </w:rPr>
        <w:t>垃圾污物应按指定地点放置，并及时清理，不得随意弃放。</w:t>
      </w:r>
    </w:p>
    <w:p w14:paraId="63B203D4">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（9）安全管理要求：</w:t>
      </w:r>
    </w:p>
    <w:p w14:paraId="3B44927C">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①严禁使用任何变质或受污染的原料制作食品，防止食物中毒事件发生，因投标人过错造成食堂就餐人员中毒，经医院确认，投标人承担一切法律与经济责任，采购人可以单方面终止合同。</w:t>
      </w:r>
    </w:p>
    <w:p w14:paraId="3052022A">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②严格控制使用食品添加剂，注重食品卫生，防止食物中毒事件发生。</w:t>
      </w:r>
    </w:p>
    <w:p w14:paraId="3CEF4435">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③严格执行索证制度、农药测试制度，预防食物中毒事件发生。</w:t>
      </w:r>
    </w:p>
    <w:p w14:paraId="274609FC">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④严格做好食堂燃气、用火和人员安全管理管理，下班后和设备使用完后落实关气、关电、关水、关门检查制度，预防火灾、偷盗事件发生。</w:t>
      </w:r>
    </w:p>
    <w:p w14:paraId="7F111CB2">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⑤</w:t>
      </w:r>
      <w:r>
        <w:rPr>
          <w:rFonts w:hint="eastAsia" w:ascii="仿宋" w:hAnsi="仿宋" w:eastAsia="仿宋" w:cs="仿宋_GB2312"/>
          <w:color w:val="auto"/>
          <w:szCs w:val="21"/>
          <w:highlight w:val="none"/>
          <w:shd w:val="clear" w:color="auto" w:fill="FFFFFF"/>
        </w:rPr>
        <w:t>制定并严格执行《食堂食品留样制度》，提供的每餐、每样食品都必须由专人负责留样，并做好记录，</w:t>
      </w:r>
      <w:r>
        <w:rPr>
          <w:rFonts w:hint="eastAsia" w:ascii="仿宋" w:hAnsi="仿宋" w:eastAsia="仿宋" w:cs="仿宋_GB2312"/>
          <w:color w:val="auto"/>
          <w:szCs w:val="21"/>
          <w:highlight w:val="none"/>
        </w:rPr>
        <w:t>妥善保存，</w:t>
      </w:r>
      <w:r>
        <w:rPr>
          <w:rFonts w:hint="eastAsia" w:ascii="仿宋" w:hAnsi="仿宋" w:eastAsia="仿宋" w:cs="仿宋_GB2312"/>
          <w:color w:val="auto"/>
          <w:szCs w:val="21"/>
          <w:highlight w:val="none"/>
          <w:shd w:val="clear" w:color="auto" w:fill="FFFFFF"/>
        </w:rPr>
        <w:t>留样食品至少保留</w:t>
      </w:r>
      <w:r>
        <w:rPr>
          <w:rFonts w:ascii="仿宋" w:hAnsi="仿宋" w:eastAsia="仿宋" w:cs="仿宋_GB2312"/>
          <w:color w:val="auto"/>
          <w:szCs w:val="21"/>
          <w:highlight w:val="none"/>
          <w:shd w:val="clear" w:color="auto" w:fill="FFFFFF"/>
        </w:rPr>
        <w:t>48</w:t>
      </w:r>
      <w:r>
        <w:rPr>
          <w:rFonts w:hint="eastAsia" w:ascii="仿宋" w:hAnsi="仿宋" w:eastAsia="仿宋" w:cs="仿宋_GB2312"/>
          <w:color w:val="auto"/>
          <w:szCs w:val="21"/>
          <w:highlight w:val="none"/>
          <w:shd w:val="clear" w:color="auto" w:fill="FFFFFF"/>
        </w:rPr>
        <w:t>小时。</w:t>
      </w:r>
    </w:p>
    <w:p w14:paraId="4863E919">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⑥</w:t>
      </w:r>
      <w:r>
        <w:rPr>
          <w:rFonts w:hint="eastAsia" w:ascii="仿宋" w:hAnsi="仿宋" w:eastAsia="仿宋" w:cs="仿宋_GB2312"/>
          <w:color w:val="auto"/>
          <w:szCs w:val="21"/>
          <w:highlight w:val="none"/>
          <w:u w:val="none"/>
          <w:lang w:eastAsia="zh-CN"/>
        </w:rPr>
        <w:t>投标人</w:t>
      </w:r>
      <w:r>
        <w:rPr>
          <w:rFonts w:hint="eastAsia" w:ascii="仿宋" w:hAnsi="仿宋" w:eastAsia="仿宋" w:cs="仿宋_GB2312"/>
          <w:color w:val="auto"/>
          <w:sz w:val="21"/>
          <w:szCs w:val="21"/>
          <w:highlight w:val="none"/>
          <w:u w:val="none"/>
          <w:lang w:val="en-US" w:eastAsia="zh-CN"/>
        </w:rPr>
        <w:t>及所派人员的所有事故和因</w:t>
      </w:r>
      <w:r>
        <w:rPr>
          <w:rFonts w:hint="eastAsia" w:ascii="仿宋" w:hAnsi="仿宋" w:eastAsia="仿宋" w:cs="仿宋_GB2312"/>
          <w:color w:val="auto"/>
          <w:szCs w:val="21"/>
          <w:highlight w:val="none"/>
          <w:u w:val="none"/>
          <w:lang w:eastAsia="zh-CN"/>
        </w:rPr>
        <w:t>投标人</w:t>
      </w:r>
      <w:r>
        <w:rPr>
          <w:rFonts w:hint="eastAsia" w:ascii="仿宋" w:hAnsi="仿宋" w:eastAsia="仿宋" w:cs="仿宋_GB2312"/>
          <w:color w:val="auto"/>
          <w:sz w:val="21"/>
          <w:szCs w:val="21"/>
          <w:highlight w:val="none"/>
          <w:u w:val="none"/>
          <w:lang w:val="en-US" w:eastAsia="zh-CN"/>
        </w:rPr>
        <w:t>或所派人员工作过错造成的安全管理事故，</w:t>
      </w:r>
      <w:r>
        <w:rPr>
          <w:rFonts w:hint="eastAsia" w:ascii="仿宋" w:hAnsi="仿宋" w:eastAsia="仿宋" w:cs="仿宋_GB2312"/>
          <w:color w:val="auto"/>
          <w:szCs w:val="21"/>
          <w:highlight w:val="none"/>
          <w:u w:val="none"/>
          <w:lang w:eastAsia="zh-CN"/>
        </w:rPr>
        <w:t>投标人</w:t>
      </w:r>
      <w:r>
        <w:rPr>
          <w:rFonts w:hint="eastAsia" w:ascii="仿宋" w:hAnsi="仿宋" w:eastAsia="仿宋" w:cs="仿宋_GB2312"/>
          <w:color w:val="auto"/>
          <w:sz w:val="21"/>
          <w:szCs w:val="21"/>
          <w:highlight w:val="none"/>
          <w:u w:val="none"/>
          <w:lang w:val="en-US" w:eastAsia="zh-CN"/>
        </w:rPr>
        <w:t>自行负全部责任及相关费用，若造成采购人损失的应予赔偿，涉嫌犯罪的依法追究刑事责任</w:t>
      </w:r>
      <w:r>
        <w:rPr>
          <w:rFonts w:hint="eastAsia" w:ascii="仿宋" w:hAnsi="仿宋" w:eastAsia="仿宋" w:cs="仿宋_GB2312"/>
          <w:color w:val="auto"/>
          <w:szCs w:val="21"/>
          <w:highlight w:val="none"/>
        </w:rPr>
        <w:t>。</w:t>
      </w:r>
    </w:p>
    <w:p w14:paraId="0224D421">
      <w:pPr>
        <w:spacing w:line="360" w:lineRule="auto"/>
        <w:ind w:firstLine="210" w:firstLineChars="1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（10）节能管理要求：</w:t>
      </w:r>
    </w:p>
    <w:p w14:paraId="723DF5F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①投标人要配合采购人做好水电气的节能管理工作，开关有度。</w:t>
      </w:r>
    </w:p>
    <w:p w14:paraId="3630A473">
      <w:pPr>
        <w:spacing w:line="360" w:lineRule="auto"/>
        <w:ind w:firstLine="420" w:firstLineChars="200"/>
        <w:jc w:val="left"/>
        <w:rPr>
          <w:rFonts w:ascii="仿宋" w:hAnsi="仿宋" w:eastAsia="仿宋"/>
          <w:color w:val="auto"/>
          <w:szCs w:val="21"/>
          <w:highlight w:val="none"/>
        </w:rPr>
      </w:pPr>
      <w:r>
        <w:rPr>
          <w:rFonts w:hint="eastAsia" w:ascii="仿宋" w:hAnsi="仿宋" w:eastAsia="仿宋" w:cs="仿宋_GB2312"/>
          <w:color w:val="auto"/>
          <w:szCs w:val="21"/>
          <w:highlight w:val="none"/>
        </w:rPr>
        <w:t>②对原料、食材的使用也要有节约意识，杜绝浪费。</w:t>
      </w:r>
    </w:p>
    <w:p w14:paraId="7CB5008A">
      <w:pPr>
        <w:spacing w:line="360" w:lineRule="auto"/>
        <w:ind w:firstLine="210" w:firstLineChars="100"/>
        <w:jc w:val="left"/>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（11）反食品浪费要求：</w:t>
      </w:r>
    </w:p>
    <w:p w14:paraId="38B0FC14">
      <w:pPr>
        <w:spacing w:line="360" w:lineRule="auto"/>
        <w:ind w:firstLine="420" w:firstLineChars="200"/>
        <w:jc w:val="left"/>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投标人应根据采购人的食堂供应情况，制定切实可行的反食品浪费的具体目标和具体的工作措施。并配合采购人完成反食品浪费管理目标和服务要求。</w:t>
      </w:r>
    </w:p>
    <w:p w14:paraId="5CE5A9B3">
      <w:pPr>
        <w:spacing w:line="360" w:lineRule="auto"/>
        <w:ind w:firstLine="210" w:firstLineChars="100"/>
        <w:jc w:val="left"/>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（12）违规及损失处理：</w:t>
      </w:r>
    </w:p>
    <w:p w14:paraId="01004903">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①投标人服务人员给采购人造成的经济损失，由投标人负责。投标人必须按实际损失予以赔偿。</w:t>
      </w:r>
    </w:p>
    <w:p w14:paraId="06654302">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②投标人要在规定的就餐时间内提供膳食，如投标人未按时开餐（发生人力不可抗力因素除外）而影响采购人正常工作（超过15分钟以上），采购人有权根据考核条款进行处罚。</w:t>
      </w:r>
    </w:p>
    <w:p w14:paraId="392F63F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③投标人须按照采购人提供的就餐人数、标准严格制订采购计划和加工制作方案，经采购人同意后严格落实。应杜绝浪费，采购人有权对浪费问题根据考核条款进行处罚。</w:t>
      </w:r>
    </w:p>
    <w:p w14:paraId="0D4AB155">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④投标人服务人员有以下情形之一的，采购人可立即要求投标人进行整改或更换，且投标人保证普通员工在5个工作日内进行更换，管理人员在10个工作日内进行更换。</w:t>
      </w:r>
    </w:p>
    <w:p w14:paraId="2DEB83BA">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1）不符合采购人工作要求的。</w:t>
      </w:r>
    </w:p>
    <w:p w14:paraId="2ABFF6C6">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2）严重违反采购人劳动纪律、规章制度的。</w:t>
      </w:r>
    </w:p>
    <w:p w14:paraId="7E74616F">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3）严重工作失职，营私舞弊，给采购人造成重大经济损失的。</w:t>
      </w:r>
    </w:p>
    <w:p w14:paraId="303D1B44">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4）被依法追究刑事责任的。</w:t>
      </w:r>
    </w:p>
    <w:p w14:paraId="150546ED">
      <w:pPr>
        <w:spacing w:line="360" w:lineRule="auto"/>
        <w:ind w:firstLine="420" w:firstLineChars="200"/>
        <w:jc w:val="left"/>
        <w:rPr>
          <w:rFonts w:ascii="仿宋" w:hAnsi="仿宋" w:eastAsia="仿宋" w:cs="仿宋_GB2312"/>
          <w:color w:val="auto"/>
          <w:szCs w:val="21"/>
          <w:highlight w:val="none"/>
        </w:rPr>
      </w:pPr>
      <w:bookmarkStart w:id="28" w:name="_Hlk162291757"/>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3</w:t>
      </w:r>
      <w:r>
        <w:rPr>
          <w:rFonts w:hint="eastAsia" w:ascii="仿宋" w:hAnsi="仿宋" w:eastAsia="仿宋" w:cs="仿宋_GB2312"/>
          <w:color w:val="auto"/>
          <w:szCs w:val="21"/>
          <w:highlight w:val="none"/>
        </w:rPr>
        <w:t>）未经采购人同意，投标人无权在承包区域中从事任何广告活动或类似宣传。</w:t>
      </w:r>
    </w:p>
    <w:p w14:paraId="25DCB32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4</w:t>
      </w:r>
      <w:r>
        <w:rPr>
          <w:rFonts w:hint="eastAsia" w:ascii="仿宋" w:hAnsi="仿宋" w:eastAsia="仿宋" w:cs="仿宋_GB2312"/>
          <w:color w:val="auto"/>
          <w:szCs w:val="21"/>
          <w:highlight w:val="none"/>
        </w:rPr>
        <w:t>）投标人不得以采购人的名义从事任何经济活动。</w:t>
      </w:r>
    </w:p>
    <w:p w14:paraId="11C1834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5</w:t>
      </w:r>
      <w:r>
        <w:rPr>
          <w:rFonts w:hint="eastAsia" w:ascii="仿宋" w:hAnsi="仿宋" w:eastAsia="仿宋" w:cs="仿宋_GB2312"/>
          <w:color w:val="auto"/>
          <w:szCs w:val="21"/>
          <w:highlight w:val="none"/>
        </w:rPr>
        <w:t>）投标人应</w:t>
      </w:r>
      <w:r>
        <w:rPr>
          <w:rFonts w:hint="eastAsia" w:ascii="仿宋" w:hAnsi="仿宋" w:eastAsia="仿宋" w:cs="仿宋"/>
          <w:bCs/>
          <w:color w:val="auto"/>
          <w:szCs w:val="21"/>
          <w:highlight w:val="none"/>
        </w:rPr>
        <w:t>服从采购人管理；及时落实采购人合理工作安排；经常性开展意见征求活动、满意度调查，及时整改存在的问题。</w:t>
      </w:r>
    </w:p>
    <w:p w14:paraId="768A1574">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6</w:t>
      </w:r>
      <w:r>
        <w:rPr>
          <w:rFonts w:hint="eastAsia" w:ascii="仿宋" w:hAnsi="仿宋" w:eastAsia="仿宋" w:cs="仿宋_GB2312"/>
          <w:color w:val="auto"/>
          <w:szCs w:val="21"/>
          <w:highlight w:val="none"/>
        </w:rPr>
        <w:t>）采购人提供必要的办公场地，但办公用品（指办公桌、电脑、打印机、文件柜等投标人自身使用的办公用品）均由投标人自行解决。</w:t>
      </w:r>
    </w:p>
    <w:p w14:paraId="5A2E2F25">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w:t>
      </w:r>
      <w:r>
        <w:rPr>
          <w:rFonts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7</w:t>
      </w:r>
      <w:r>
        <w:rPr>
          <w:rFonts w:hint="eastAsia" w:ascii="仿宋" w:hAnsi="仿宋" w:eastAsia="仿宋" w:cs="仿宋_GB2312"/>
          <w:color w:val="auto"/>
          <w:szCs w:val="21"/>
          <w:highlight w:val="none"/>
        </w:rPr>
        <w:t>）投标人应建立健全各项规章制度、岗位责任制、操作规程和各项台账。</w:t>
      </w:r>
    </w:p>
    <w:bookmarkEnd w:id="28"/>
    <w:p w14:paraId="29C77CD7">
      <w:pPr>
        <w:spacing w:line="360" w:lineRule="auto"/>
        <w:ind w:firstLine="420" w:firstLineChars="200"/>
        <w:jc w:val="left"/>
        <w:rPr>
          <w:rFonts w:ascii="仿宋" w:hAnsi="仿宋" w:eastAsia="仿宋" w:cs="仿宋_GB2312"/>
          <w:color w:val="auto"/>
          <w:szCs w:val="21"/>
          <w:highlight w:val="none"/>
        </w:rPr>
      </w:pPr>
    </w:p>
    <w:p w14:paraId="33D52F18">
      <w:pPr>
        <w:spacing w:line="470" w:lineRule="exact"/>
        <w:jc w:val="left"/>
        <w:outlineLvl w:val="1"/>
        <w:rPr>
          <w:rFonts w:ascii="仿宋" w:hAnsi="仿宋" w:eastAsia="仿宋" w:cs="宋体"/>
          <w:b/>
          <w:bCs/>
          <w:color w:val="auto"/>
          <w:szCs w:val="21"/>
          <w:highlight w:val="none"/>
        </w:rPr>
      </w:pPr>
      <w:r>
        <w:rPr>
          <w:rFonts w:hint="eastAsia" w:ascii="仿宋" w:hAnsi="仿宋" w:eastAsia="仿宋" w:cs="宋体"/>
          <w:b/>
          <w:bCs/>
          <w:color w:val="auto"/>
          <w:szCs w:val="21"/>
          <w:highlight w:val="none"/>
        </w:rPr>
        <w:t>（六）拟采购标的的商务要求</w:t>
      </w:r>
    </w:p>
    <w:p w14:paraId="12153978">
      <w:pPr>
        <w:spacing w:line="360" w:lineRule="auto"/>
        <w:ind w:left="210" w:leftChars="100"/>
        <w:jc w:val="left"/>
        <w:rPr>
          <w:rFonts w:ascii="仿宋" w:hAnsi="仿宋" w:eastAsia="仿宋" w:cs="宋体"/>
          <w:color w:val="auto"/>
          <w:szCs w:val="21"/>
          <w:highlight w:val="none"/>
          <w:u w:val="single"/>
        </w:rPr>
      </w:pPr>
      <w:r>
        <w:rPr>
          <w:rFonts w:hint="eastAsia" w:ascii="仿宋" w:hAnsi="仿宋" w:eastAsia="仿宋" w:cs="宋体"/>
          <w:b/>
          <w:bCs/>
          <w:color w:val="auto"/>
          <w:szCs w:val="21"/>
          <w:highlight w:val="none"/>
        </w:rPr>
        <w:t>1.交付（实施）的时间（期限）：</w:t>
      </w:r>
      <w:r>
        <w:rPr>
          <w:rFonts w:hint="eastAsia" w:ascii="仿宋" w:hAnsi="仿宋" w:eastAsia="仿宋" w:cs="宋体"/>
          <w:color w:val="auto"/>
          <w:szCs w:val="21"/>
          <w:highlight w:val="none"/>
          <w:u w:val="single"/>
        </w:rPr>
        <w:t>202</w:t>
      </w:r>
      <w:r>
        <w:rPr>
          <w:rFonts w:hint="eastAsia" w:ascii="仿宋" w:hAnsi="仿宋" w:eastAsia="仿宋" w:cs="宋体"/>
          <w:color w:val="auto"/>
          <w:szCs w:val="21"/>
          <w:highlight w:val="none"/>
          <w:u w:val="single"/>
          <w:lang w:val="en-US" w:eastAsia="zh-CN"/>
        </w:rPr>
        <w:t>6</w:t>
      </w:r>
      <w:r>
        <w:rPr>
          <w:rFonts w:hint="eastAsia" w:ascii="仿宋" w:hAnsi="仿宋" w:eastAsia="仿宋" w:cs="宋体"/>
          <w:color w:val="auto"/>
          <w:szCs w:val="21"/>
          <w:highlight w:val="none"/>
          <w:u w:val="single"/>
        </w:rPr>
        <w:t>年</w:t>
      </w:r>
      <w:r>
        <w:rPr>
          <w:rFonts w:ascii="仿宋" w:hAnsi="仿宋" w:eastAsia="仿宋" w:cs="宋体"/>
          <w:color w:val="auto"/>
          <w:szCs w:val="21"/>
          <w:highlight w:val="none"/>
          <w:u w:val="single"/>
        </w:rPr>
        <w:t>5</w:t>
      </w:r>
      <w:r>
        <w:rPr>
          <w:rFonts w:hint="eastAsia" w:ascii="仿宋" w:hAnsi="仿宋" w:eastAsia="仿宋" w:cs="宋体"/>
          <w:color w:val="auto"/>
          <w:szCs w:val="21"/>
          <w:highlight w:val="none"/>
          <w:u w:val="single"/>
        </w:rPr>
        <w:t>月1日至202</w:t>
      </w:r>
      <w:r>
        <w:rPr>
          <w:rFonts w:hint="eastAsia" w:ascii="仿宋" w:hAnsi="仿宋" w:eastAsia="仿宋" w:cs="宋体"/>
          <w:color w:val="auto"/>
          <w:szCs w:val="21"/>
          <w:highlight w:val="none"/>
          <w:u w:val="single"/>
          <w:lang w:val="en-US" w:eastAsia="zh-CN"/>
        </w:rPr>
        <w:t>7</w:t>
      </w:r>
      <w:r>
        <w:rPr>
          <w:rFonts w:hint="eastAsia" w:ascii="仿宋" w:hAnsi="仿宋" w:eastAsia="仿宋" w:cs="宋体"/>
          <w:color w:val="auto"/>
          <w:szCs w:val="21"/>
          <w:highlight w:val="none"/>
          <w:u w:val="single"/>
        </w:rPr>
        <w:t>年</w:t>
      </w:r>
      <w:r>
        <w:rPr>
          <w:rFonts w:ascii="仿宋" w:hAnsi="仿宋" w:eastAsia="仿宋" w:cs="宋体"/>
          <w:color w:val="auto"/>
          <w:szCs w:val="21"/>
          <w:highlight w:val="none"/>
          <w:u w:val="single"/>
        </w:rPr>
        <w:t>4</w:t>
      </w:r>
      <w:r>
        <w:rPr>
          <w:rFonts w:hint="eastAsia" w:ascii="仿宋" w:hAnsi="仿宋" w:eastAsia="仿宋" w:cs="宋体"/>
          <w:color w:val="auto"/>
          <w:szCs w:val="21"/>
          <w:highlight w:val="none"/>
          <w:u w:val="single"/>
        </w:rPr>
        <w:t>月3</w:t>
      </w:r>
      <w:r>
        <w:rPr>
          <w:rFonts w:ascii="仿宋" w:hAnsi="仿宋" w:eastAsia="仿宋" w:cs="宋体"/>
          <w:color w:val="auto"/>
          <w:szCs w:val="21"/>
          <w:highlight w:val="none"/>
          <w:u w:val="single"/>
        </w:rPr>
        <w:t>0</w:t>
      </w:r>
      <w:r>
        <w:rPr>
          <w:rFonts w:hint="eastAsia" w:ascii="仿宋" w:hAnsi="仿宋" w:eastAsia="仿宋" w:cs="宋体"/>
          <w:color w:val="auto"/>
          <w:szCs w:val="21"/>
          <w:highlight w:val="none"/>
          <w:u w:val="single"/>
        </w:rPr>
        <w:t>日。</w:t>
      </w:r>
    </w:p>
    <w:p w14:paraId="14A8B01B">
      <w:pPr>
        <w:spacing w:line="360" w:lineRule="auto"/>
        <w:ind w:firstLine="211" w:firstLineChars="100"/>
        <w:jc w:val="left"/>
        <w:rPr>
          <w:rFonts w:ascii="仿宋" w:hAnsi="仿宋" w:eastAsia="仿宋" w:cs="宋体"/>
          <w:color w:val="auto"/>
          <w:szCs w:val="21"/>
          <w:highlight w:val="none"/>
          <w:u w:val="single"/>
        </w:rPr>
      </w:pPr>
      <w:r>
        <w:rPr>
          <w:rFonts w:hint="eastAsia" w:ascii="仿宋" w:hAnsi="仿宋" w:eastAsia="仿宋" w:cs="宋体"/>
          <w:b/>
          <w:bCs/>
          <w:color w:val="auto"/>
          <w:szCs w:val="21"/>
          <w:highlight w:val="none"/>
        </w:rPr>
        <w:t>2.交付（实施）的地点（范围）：</w:t>
      </w:r>
      <w:bookmarkStart w:id="29" w:name="_Hlk162291203"/>
      <w:r>
        <w:rPr>
          <w:rFonts w:hint="eastAsia" w:ascii="仿宋" w:hAnsi="仿宋" w:eastAsia="仿宋"/>
          <w:color w:val="auto"/>
          <w:szCs w:val="21"/>
          <w:highlight w:val="none"/>
          <w:u w:val="single"/>
        </w:rPr>
        <w:t>杭州市公安局西湖风景名胜区分局食堂和巡特警食堂</w:t>
      </w:r>
      <w:bookmarkEnd w:id="29"/>
      <w:r>
        <w:rPr>
          <w:rFonts w:hint="eastAsia" w:ascii="仿宋" w:hAnsi="仿宋" w:eastAsia="仿宋"/>
          <w:color w:val="auto"/>
          <w:szCs w:val="21"/>
          <w:highlight w:val="none"/>
          <w:u w:val="single"/>
        </w:rPr>
        <w:t>。</w:t>
      </w:r>
    </w:p>
    <w:p w14:paraId="75BA281C">
      <w:pPr>
        <w:spacing w:line="360" w:lineRule="auto"/>
        <w:ind w:left="210" w:leftChars="100"/>
        <w:jc w:val="left"/>
        <w:rPr>
          <w:rFonts w:ascii="仿宋" w:hAnsi="仿宋" w:eastAsia="仿宋" w:cs="宋体"/>
          <w:b/>
          <w:bCs/>
          <w:color w:val="auto"/>
          <w:szCs w:val="21"/>
          <w:highlight w:val="none"/>
        </w:rPr>
      </w:pPr>
      <w:r>
        <w:rPr>
          <w:rFonts w:hint="eastAsia" w:ascii="仿宋" w:hAnsi="仿宋" w:eastAsia="仿宋" w:cs="宋体"/>
          <w:b/>
          <w:bCs/>
          <w:color w:val="auto"/>
          <w:szCs w:val="21"/>
          <w:highlight w:val="none"/>
        </w:rPr>
        <w:t>3.付款条件（进度和方式）</w:t>
      </w:r>
    </w:p>
    <w:tbl>
      <w:tblPr>
        <w:tblStyle w:val="63"/>
        <w:tblW w:w="5183" w:type="pct"/>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813"/>
        <w:gridCol w:w="7494"/>
        <w:gridCol w:w="1319"/>
      </w:tblGrid>
      <w:tr w14:paraId="1530B5E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422" w:type="pct"/>
            <w:vAlign w:val="center"/>
          </w:tcPr>
          <w:p w14:paraId="25707667">
            <w:pPr>
              <w:spacing w:line="360" w:lineRule="auto"/>
              <w:jc w:val="center"/>
              <w:rPr>
                <w:rFonts w:ascii="仿宋" w:hAnsi="仿宋" w:eastAsia="仿宋" w:cs="宋体"/>
                <w:b/>
                <w:bCs/>
                <w:color w:val="auto"/>
                <w:szCs w:val="21"/>
                <w:highlight w:val="none"/>
              </w:rPr>
            </w:pPr>
            <w:bookmarkStart w:id="30" w:name="_Hlk162291187"/>
            <w:r>
              <w:rPr>
                <w:rFonts w:hint="eastAsia" w:ascii="仿宋" w:hAnsi="仿宋" w:eastAsia="仿宋" w:cs="宋体"/>
                <w:b/>
                <w:bCs/>
                <w:color w:val="auto"/>
                <w:szCs w:val="21"/>
                <w:highlight w:val="none"/>
              </w:rPr>
              <w:t>序号</w:t>
            </w:r>
          </w:p>
        </w:tc>
        <w:tc>
          <w:tcPr>
            <w:tcW w:w="3892" w:type="pct"/>
            <w:vAlign w:val="center"/>
          </w:tcPr>
          <w:p w14:paraId="71E3E25B">
            <w:pPr>
              <w:spacing w:line="360" w:lineRule="auto"/>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付款比例（%）</w:t>
            </w:r>
          </w:p>
        </w:tc>
        <w:tc>
          <w:tcPr>
            <w:tcW w:w="685" w:type="pct"/>
            <w:vAlign w:val="center"/>
          </w:tcPr>
          <w:p w14:paraId="639BE4F7">
            <w:pPr>
              <w:spacing w:line="360" w:lineRule="auto"/>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付款方式</w:t>
            </w:r>
          </w:p>
        </w:tc>
      </w:tr>
      <w:tr w14:paraId="76751D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422" w:type="pct"/>
            <w:vAlign w:val="center"/>
          </w:tcPr>
          <w:p w14:paraId="4FA2FC5B">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1</w:t>
            </w:r>
          </w:p>
        </w:tc>
        <w:tc>
          <w:tcPr>
            <w:tcW w:w="3892" w:type="pct"/>
            <w:vAlign w:val="center"/>
          </w:tcPr>
          <w:p w14:paraId="0BBD6EC3">
            <w:pPr>
              <w:spacing w:line="360" w:lineRule="auto"/>
              <w:rPr>
                <w:rFonts w:ascii="仿宋" w:hAnsi="仿宋" w:eastAsia="仿宋"/>
                <w:color w:val="auto"/>
                <w:szCs w:val="21"/>
                <w:highlight w:val="none"/>
              </w:rPr>
            </w:pPr>
            <w:r>
              <w:rPr>
                <w:rFonts w:hint="eastAsia" w:ascii="仿宋" w:hAnsi="仿宋" w:eastAsia="仿宋" w:cs="宋体"/>
                <w:color w:val="auto"/>
                <w:szCs w:val="21"/>
                <w:highlight w:val="none"/>
                <w:lang w:val="en-US" w:eastAsia="zh-CN"/>
              </w:rPr>
              <w:t xml:space="preserve">  本</w:t>
            </w:r>
            <w:r>
              <w:rPr>
                <w:rFonts w:hint="eastAsia" w:ascii="仿宋" w:hAnsi="仿宋" w:eastAsia="仿宋" w:cs="宋体"/>
                <w:color w:val="auto"/>
                <w:szCs w:val="21"/>
                <w:highlight w:val="none"/>
                <w:lang w:val="en-US"/>
              </w:rPr>
              <w:t>采购项目实施以人工投入为主</w:t>
            </w:r>
            <w:r>
              <w:rPr>
                <w:rFonts w:hint="eastAsia" w:ascii="仿宋" w:hAnsi="仿宋" w:eastAsia="仿宋" w:cs="宋体"/>
                <w:color w:val="auto"/>
                <w:szCs w:val="21"/>
                <w:highlight w:val="none"/>
                <w:lang w:val="en-US" w:eastAsia="zh-CN"/>
              </w:rPr>
              <w:t>，</w:t>
            </w:r>
            <w:r>
              <w:rPr>
                <w:rFonts w:hint="eastAsia" w:ascii="仿宋" w:hAnsi="仿宋" w:eastAsia="仿宋" w:cs="宋体"/>
                <w:color w:val="auto"/>
                <w:szCs w:val="21"/>
                <w:highlight w:val="none"/>
              </w:rPr>
              <w:t>合同签订后5个工作日内，且项目具备项目实施条件后，采购人支付合同价款的</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0%。</w:t>
            </w:r>
            <w:r>
              <w:rPr>
                <w:rFonts w:hint="eastAsia" w:ascii="仿宋" w:hAnsi="仿宋" w:eastAsia="仿宋" w:cs="宋体"/>
                <w:color w:val="auto"/>
                <w:szCs w:val="21"/>
                <w:highlight w:val="none"/>
                <w:lang w:val="en-GB"/>
              </w:rPr>
              <w:t>同时，收取合同总价1%的履约保证金（鼓励和支持</w:t>
            </w:r>
            <w:r>
              <w:rPr>
                <w:rFonts w:hint="eastAsia" w:ascii="仿宋" w:hAnsi="仿宋" w:eastAsia="仿宋" w:cs="宋体"/>
                <w:color w:val="auto"/>
                <w:szCs w:val="21"/>
                <w:highlight w:val="none"/>
                <w:lang w:val="en-US" w:eastAsia="zh-CN"/>
              </w:rPr>
              <w:t>投标人</w:t>
            </w:r>
            <w:r>
              <w:rPr>
                <w:rFonts w:hint="eastAsia" w:ascii="仿宋" w:hAnsi="仿宋" w:eastAsia="仿宋" w:cs="宋体"/>
                <w:color w:val="auto"/>
                <w:szCs w:val="21"/>
                <w:highlight w:val="none"/>
                <w:lang w:val="en-GB"/>
              </w:rPr>
              <w:t>以银行、保险公司出具的保函形式提供履约保证金）。</w:t>
            </w:r>
          </w:p>
        </w:tc>
        <w:tc>
          <w:tcPr>
            <w:tcW w:w="685" w:type="pct"/>
          </w:tcPr>
          <w:p w14:paraId="2E63BAB8">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国库转账支付</w:t>
            </w:r>
          </w:p>
        </w:tc>
      </w:tr>
      <w:tr w14:paraId="465E2C2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jc w:val="center"/>
        </w:trPr>
        <w:tc>
          <w:tcPr>
            <w:tcW w:w="422" w:type="pct"/>
            <w:vAlign w:val="center"/>
          </w:tcPr>
          <w:p w14:paraId="737AF9DA">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2</w:t>
            </w:r>
          </w:p>
        </w:tc>
        <w:tc>
          <w:tcPr>
            <w:tcW w:w="3892" w:type="pct"/>
            <w:vAlign w:val="center"/>
          </w:tcPr>
          <w:p w14:paraId="0CC11783">
            <w:pPr>
              <w:spacing w:line="360" w:lineRule="auto"/>
              <w:ind w:firstLine="210" w:firstLineChars="100"/>
              <w:rPr>
                <w:rFonts w:hint="eastAsia" w:ascii="仿宋" w:hAnsi="仿宋" w:eastAsia="仿宋" w:cs="宋体"/>
                <w:color w:val="auto"/>
                <w:szCs w:val="21"/>
                <w:highlight w:val="none"/>
                <w:lang w:val="en-US" w:eastAsia="zh-CN"/>
              </w:rPr>
            </w:pPr>
            <w:r>
              <w:rPr>
                <w:rFonts w:hint="eastAsia" w:ascii="仿宋" w:hAnsi="仿宋" w:eastAsia="仿宋" w:cs="仿宋"/>
                <w:bCs/>
                <w:color w:val="auto"/>
                <w:kern w:val="0"/>
                <w:szCs w:val="21"/>
                <w:highlight w:val="none"/>
              </w:rPr>
              <w:t>合同价款采用先作业后拨付的方式</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lang w:val="en-US" w:eastAsia="zh-CN"/>
              </w:rPr>
              <w:t>自服务期满三个月后，从第四个月开始服务每满一个月，经采购人考核合格的，</w:t>
            </w:r>
            <w:r>
              <w:rPr>
                <w:rFonts w:hint="eastAsia" w:ascii="仿宋" w:hAnsi="仿宋" w:eastAsia="仿宋" w:cs="宋体"/>
                <w:color w:val="auto"/>
                <w:szCs w:val="21"/>
                <w:highlight w:val="none"/>
                <w:lang w:val="en-US" w:eastAsia="zh-CN"/>
              </w:rPr>
              <w:t>采购人支付合同价款的7%。</w:t>
            </w:r>
          </w:p>
        </w:tc>
        <w:tc>
          <w:tcPr>
            <w:tcW w:w="685" w:type="pct"/>
          </w:tcPr>
          <w:p w14:paraId="08989389">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国库转账支付</w:t>
            </w:r>
          </w:p>
        </w:tc>
      </w:tr>
      <w:tr w14:paraId="51BAD30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jc w:val="center"/>
        </w:trPr>
        <w:tc>
          <w:tcPr>
            <w:tcW w:w="422" w:type="pct"/>
            <w:vAlign w:val="center"/>
          </w:tcPr>
          <w:p w14:paraId="0FFC6B48">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3</w:t>
            </w:r>
          </w:p>
        </w:tc>
        <w:tc>
          <w:tcPr>
            <w:tcW w:w="3892" w:type="pct"/>
            <w:shd w:val="clear" w:color="auto" w:fill="auto"/>
            <w:vAlign w:val="top"/>
          </w:tcPr>
          <w:p w14:paraId="40643D18">
            <w:pPr>
              <w:spacing w:line="360" w:lineRule="auto"/>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lang w:val="en-US" w:eastAsia="zh-CN"/>
              </w:rPr>
              <w:t xml:space="preserve">  </w:t>
            </w:r>
            <w:r>
              <w:rPr>
                <w:rFonts w:hint="eastAsia" w:ascii="仿宋" w:hAnsi="仿宋" w:eastAsia="仿宋" w:cs="宋体"/>
                <w:color w:val="auto"/>
                <w:szCs w:val="21"/>
                <w:highlight w:val="none"/>
              </w:rPr>
              <w:t>服务期结束，经验收考核合格后，无任何服务问题</w:t>
            </w:r>
            <w:r>
              <w:rPr>
                <w:rFonts w:ascii="仿宋" w:hAnsi="仿宋" w:eastAsia="仿宋" w:cs="宋体"/>
                <w:color w:val="auto"/>
                <w:szCs w:val="21"/>
                <w:highlight w:val="none"/>
              </w:rPr>
              <w:t>,</w:t>
            </w:r>
            <w:r>
              <w:rPr>
                <w:rFonts w:hint="eastAsia" w:ascii="仿宋" w:hAnsi="仿宋" w:eastAsia="仿宋" w:cs="宋体"/>
                <w:color w:val="auto"/>
                <w:szCs w:val="21"/>
                <w:highlight w:val="none"/>
              </w:rPr>
              <w:t>按实结算剩余合同价款，同时扣除投标人应向采购人支付的违约金。</w:t>
            </w:r>
          </w:p>
        </w:tc>
        <w:tc>
          <w:tcPr>
            <w:tcW w:w="685" w:type="pct"/>
          </w:tcPr>
          <w:p w14:paraId="5B93FDA5">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国库转账支付</w:t>
            </w:r>
          </w:p>
        </w:tc>
      </w:tr>
      <w:bookmarkEnd w:id="30"/>
    </w:tbl>
    <w:p w14:paraId="06BEA247">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双方确认，采购人按前款结算并向投标人支付的款项总额不超过合同总价。</w:t>
      </w:r>
    </w:p>
    <w:p w14:paraId="5D342875">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前述采购人按投标人实际履行情况结算付款的方式不影响采购人向投标人再行收取因投标人未全面按照合同约定履行而产生的违约金。</w:t>
      </w:r>
    </w:p>
    <w:p w14:paraId="469EE394">
      <w:pPr>
        <w:spacing w:line="360" w:lineRule="auto"/>
        <w:ind w:left="210" w:leftChars="100"/>
        <w:jc w:val="left"/>
        <w:rPr>
          <w:rFonts w:ascii="仿宋" w:hAnsi="仿宋" w:eastAsia="仿宋" w:cs="宋体"/>
          <w:b/>
          <w:bCs/>
          <w:color w:val="auto"/>
          <w:szCs w:val="21"/>
          <w:highlight w:val="none"/>
        </w:rPr>
      </w:pPr>
      <w:r>
        <w:rPr>
          <w:rFonts w:hint="eastAsia" w:ascii="仿宋" w:hAnsi="仿宋" w:eastAsia="仿宋" w:cs="宋体"/>
          <w:b/>
          <w:bCs/>
          <w:color w:val="auto"/>
          <w:szCs w:val="21"/>
          <w:highlight w:val="none"/>
          <w:lang w:val="en-US" w:eastAsia="zh-CN"/>
        </w:rPr>
        <w:t>4</w:t>
      </w:r>
      <w:r>
        <w:rPr>
          <w:rFonts w:hint="eastAsia" w:ascii="仿宋" w:hAnsi="仿宋" w:eastAsia="仿宋" w:cs="宋体"/>
          <w:b/>
          <w:bCs/>
          <w:color w:val="auto"/>
          <w:szCs w:val="21"/>
          <w:highlight w:val="none"/>
        </w:rPr>
        <w:t>.其他商务要求（包装和运输、保险等）</w:t>
      </w:r>
    </w:p>
    <w:p w14:paraId="70FB1282">
      <w:pPr>
        <w:spacing w:line="360" w:lineRule="auto"/>
        <w:ind w:firstLine="420"/>
        <w:jc w:val="left"/>
        <w:rPr>
          <w:rFonts w:ascii="仿宋" w:hAnsi="仿宋" w:eastAsia="仿宋" w:cs="宋体"/>
          <w:color w:val="auto"/>
          <w:szCs w:val="21"/>
          <w:highlight w:val="none"/>
          <w:u w:val="single"/>
        </w:rPr>
      </w:pPr>
      <w:r>
        <w:rPr>
          <w:rFonts w:hint="eastAsia" w:ascii="仿宋" w:hAnsi="仿宋" w:eastAsia="仿宋" w:cs="宋体"/>
          <w:color w:val="auto"/>
          <w:szCs w:val="21"/>
          <w:highlight w:val="none"/>
          <w:u w:val="single"/>
          <w:lang w:val="en-US" w:eastAsia="zh-CN"/>
        </w:rPr>
        <w:t>4</w:t>
      </w:r>
      <w:r>
        <w:rPr>
          <w:rFonts w:hint="eastAsia" w:ascii="仿宋" w:hAnsi="仿宋" w:eastAsia="仿宋" w:cs="宋体"/>
          <w:color w:val="auto"/>
          <w:szCs w:val="21"/>
          <w:highlight w:val="none"/>
          <w:u w:val="single"/>
        </w:rPr>
        <w:t>.1、投标报价包含为完成本项目服务可能发生的全部费用及供应商的利润和应交纳的税金、项目不可预见的风险等一切费用，投标报价包括：人员基本工资、加班工资（含法定节假日加班）、奖金、津补贴、体检费、节假日福利、《劳动合同法》规定的各种社会保险费、人员食宿、高温费、办公费、交通费、服装、培训费、管理和税金等，月工资不低于杭州市最低工资标准。</w:t>
      </w:r>
    </w:p>
    <w:p w14:paraId="3E585148">
      <w:pPr>
        <w:spacing w:line="360" w:lineRule="auto"/>
        <w:ind w:firstLine="420"/>
        <w:jc w:val="left"/>
        <w:rPr>
          <w:color w:val="auto"/>
          <w:highlight w:val="none"/>
        </w:rPr>
      </w:pPr>
      <w:r>
        <w:rPr>
          <w:rFonts w:hint="eastAsia" w:ascii="仿宋" w:hAnsi="仿宋" w:eastAsia="仿宋" w:cs="宋体"/>
          <w:color w:val="auto"/>
          <w:szCs w:val="21"/>
          <w:highlight w:val="none"/>
          <w:u w:val="single"/>
          <w:lang w:val="en-US" w:eastAsia="zh-CN"/>
        </w:rPr>
        <w:t>4</w:t>
      </w:r>
      <w:r>
        <w:rPr>
          <w:rFonts w:hint="eastAsia" w:ascii="仿宋" w:hAnsi="仿宋" w:eastAsia="仿宋" w:cs="宋体"/>
          <w:color w:val="auto"/>
          <w:szCs w:val="21"/>
          <w:highlight w:val="none"/>
          <w:u w:val="single"/>
          <w:lang w:val="en-GB"/>
        </w:rPr>
        <w:t>.2、履约保证金退还：履约期满，通过验收合格后凭双方签字盖章的验收意见，采购人于收到供应商退还履约保证金申请之日起5个工作日内</w:t>
      </w:r>
      <w:r>
        <w:rPr>
          <w:rFonts w:hint="eastAsia" w:ascii="仿宋" w:hAnsi="仿宋" w:eastAsia="仿宋" w:cs="宋体"/>
          <w:color w:val="auto"/>
          <w:szCs w:val="21"/>
          <w:highlight w:val="none"/>
          <w:u w:val="single"/>
        </w:rPr>
        <w:t>无息</w:t>
      </w:r>
      <w:r>
        <w:rPr>
          <w:rFonts w:hint="eastAsia" w:ascii="仿宋" w:hAnsi="仿宋" w:eastAsia="仿宋" w:cs="宋体"/>
          <w:color w:val="auto"/>
          <w:szCs w:val="21"/>
          <w:highlight w:val="none"/>
          <w:u w:val="single"/>
          <w:lang w:val="en-GB"/>
        </w:rPr>
        <w:t>退还供应商履约保证金。</w:t>
      </w:r>
    </w:p>
    <w:p w14:paraId="6DBF6A16">
      <w:pPr>
        <w:spacing w:line="470" w:lineRule="exact"/>
        <w:ind w:firstLine="422" w:firstLineChars="200"/>
        <w:jc w:val="left"/>
        <w:outlineLvl w:val="1"/>
        <w:rPr>
          <w:rFonts w:ascii="仿宋" w:hAnsi="仿宋" w:eastAsia="仿宋" w:cs="宋体"/>
          <w:b/>
          <w:bCs/>
          <w:color w:val="auto"/>
          <w:szCs w:val="21"/>
          <w:highlight w:val="none"/>
        </w:rPr>
      </w:pPr>
      <w:r>
        <w:rPr>
          <w:rFonts w:hint="eastAsia" w:ascii="仿宋" w:hAnsi="仿宋" w:eastAsia="仿宋" w:cs="宋体"/>
          <w:b/>
          <w:bCs/>
          <w:color w:val="auto"/>
          <w:szCs w:val="21"/>
          <w:highlight w:val="none"/>
        </w:rPr>
        <w:t>（七）采购项目的其他要求</w:t>
      </w:r>
    </w:p>
    <w:p w14:paraId="63EE5015">
      <w:pPr>
        <w:spacing w:line="360" w:lineRule="auto"/>
        <w:ind w:firstLine="420"/>
        <w:jc w:val="left"/>
        <w:rPr>
          <w:rFonts w:ascii="仿宋" w:hAnsi="仿宋" w:eastAsia="仿宋" w:cs="宋体"/>
          <w:b/>
          <w:bCs/>
          <w:color w:val="auto"/>
          <w:szCs w:val="21"/>
          <w:highlight w:val="none"/>
        </w:rPr>
      </w:pPr>
      <w:r>
        <w:rPr>
          <w:rFonts w:hint="eastAsia" w:ascii="仿宋" w:hAnsi="仿宋" w:eastAsia="仿宋" w:cs="宋体"/>
          <w:b/>
          <w:bCs/>
          <w:color w:val="auto"/>
          <w:szCs w:val="21"/>
          <w:highlight w:val="none"/>
        </w:rPr>
        <w:t>①、验收:</w:t>
      </w:r>
    </w:p>
    <w:p w14:paraId="11985205">
      <w:pPr>
        <w:spacing w:line="360" w:lineRule="auto"/>
        <w:ind w:firstLine="420"/>
        <w:jc w:val="left"/>
        <w:rPr>
          <w:rFonts w:ascii="仿宋" w:hAnsi="仿宋" w:eastAsia="仿宋"/>
          <w:color w:val="auto"/>
          <w:szCs w:val="21"/>
          <w:highlight w:val="none"/>
          <w:u w:val="single"/>
        </w:rPr>
      </w:pPr>
      <w:bookmarkStart w:id="31" w:name="_Hlk162291299"/>
      <w:r>
        <w:rPr>
          <w:rFonts w:hint="eastAsia" w:ascii="仿宋" w:hAnsi="仿宋" w:eastAsia="仿宋"/>
          <w:color w:val="auto"/>
          <w:szCs w:val="21"/>
          <w:highlight w:val="none"/>
          <w:u w:val="single"/>
        </w:rPr>
        <w:t xml:space="preserve"> 1、采购人按照《杭州市政府采购履约验收暂行办法》（杭财采监[2019]10号）规定组织对供应商履约的验收。验收方成员应当在验收书上签字，并承担相应的法律责任。如果发现与合同中要求不符，供应商须承担由此发生的一切损失和费用，并接受相应的处理。</w:t>
      </w:r>
    </w:p>
    <w:p w14:paraId="73E9C49E">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2、严格按照采购合同开展履约验收。按照采购合同的约定对供应商履约情况进行验收，验收时，按照采购合同的约定对每一项技术、服务、安全标准的履约情况进行确认，出具验收报告并经验收小组全体成员签字。采购人根据验收报告形成验收意见并经采购人与供应商签字盖章。验收结果与采购合同约定的资金支付及履约保证金返还条件挂钩。履约验收的各项资料应当存档备查。</w:t>
      </w:r>
    </w:p>
    <w:p w14:paraId="36F9EAC3">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3、验收合格的项目，采购人将根据采购合同的约定及时向供应商支付采购资金、退还履约保证金。验收不合格的项目，采购人将依法及时处理。采购合同的履行、违约责任和解决争议的方式等适用《中华人民共和国民法典》。</w:t>
      </w:r>
    </w:p>
    <w:p w14:paraId="797FE478">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4、验收产生的费用首次验收费用由采购人承担，如首次验收不合格，后续验收费用由供应商支付。</w:t>
      </w:r>
    </w:p>
    <w:p w14:paraId="7D00F2A7">
      <w:pPr>
        <w:spacing w:line="360" w:lineRule="auto"/>
        <w:ind w:firstLine="420"/>
        <w:jc w:val="left"/>
        <w:rPr>
          <w:rFonts w:ascii="仿宋" w:hAnsi="仿宋" w:eastAsia="仿宋"/>
          <w:color w:val="auto"/>
          <w:szCs w:val="21"/>
          <w:highlight w:val="none"/>
          <w:u w:val="single"/>
        </w:rPr>
      </w:pPr>
      <w:r>
        <w:rPr>
          <w:rFonts w:ascii="仿宋" w:hAnsi="仿宋" w:eastAsia="仿宋"/>
          <w:color w:val="auto"/>
          <w:szCs w:val="21"/>
          <w:highlight w:val="none"/>
          <w:u w:val="single"/>
        </w:rPr>
        <w:t>5</w:t>
      </w:r>
      <w:r>
        <w:rPr>
          <w:rFonts w:hint="eastAsia" w:ascii="仿宋" w:hAnsi="仿宋" w:eastAsia="仿宋"/>
          <w:color w:val="auto"/>
          <w:szCs w:val="21"/>
          <w:highlight w:val="none"/>
          <w:u w:val="single"/>
        </w:rPr>
        <w:t>、验收内容及资料要求：</w:t>
      </w:r>
    </w:p>
    <w:p w14:paraId="1059EC04">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根据采购文件确定的技术指标或者服务要求确定验收指标和标准。未进行相应约定的，应当符合国家强制性规定、政策要求、安全标准、行业</w:t>
      </w:r>
      <w:r>
        <w:rPr>
          <w:rFonts w:hint="eastAsia" w:ascii="仿宋" w:hAnsi="仿宋" w:eastAsia="仿宋"/>
          <w:color w:val="auto"/>
          <w:szCs w:val="21"/>
          <w:highlight w:val="none"/>
          <w:u w:val="single"/>
          <w:lang w:val="en-US" w:eastAsia="zh-CN"/>
        </w:rPr>
        <w:t>和</w:t>
      </w:r>
      <w:r>
        <w:rPr>
          <w:rFonts w:hint="eastAsia" w:ascii="仿宋" w:hAnsi="仿宋" w:eastAsia="仿宋"/>
          <w:color w:val="auto"/>
          <w:szCs w:val="21"/>
          <w:highlight w:val="none"/>
          <w:u w:val="single"/>
        </w:rPr>
        <w:t>企业有关标准等。</w:t>
      </w:r>
    </w:p>
    <w:p w14:paraId="5CB2D93D">
      <w:pPr>
        <w:spacing w:line="360" w:lineRule="auto"/>
        <w:ind w:firstLine="420"/>
        <w:jc w:val="left"/>
        <w:rPr>
          <w:rFonts w:ascii="仿宋" w:hAnsi="仿宋" w:eastAsia="仿宋" w:cs="宋体"/>
          <w:color w:val="auto"/>
          <w:szCs w:val="21"/>
          <w:highlight w:val="none"/>
        </w:rPr>
      </w:pPr>
      <w:r>
        <w:rPr>
          <w:rFonts w:ascii="仿宋" w:hAnsi="仿宋" w:eastAsia="仿宋"/>
          <w:color w:val="auto"/>
          <w:szCs w:val="21"/>
          <w:highlight w:val="none"/>
          <w:u w:val="single"/>
        </w:rPr>
        <w:t>5</w:t>
      </w:r>
      <w:r>
        <w:rPr>
          <w:rFonts w:hint="eastAsia" w:ascii="仿宋" w:hAnsi="仿宋" w:eastAsia="仿宋"/>
          <w:color w:val="auto"/>
          <w:szCs w:val="21"/>
          <w:highlight w:val="none"/>
          <w:u w:val="single"/>
        </w:rPr>
        <w:t>.1验收内容</w:t>
      </w:r>
    </w:p>
    <w:tbl>
      <w:tblPr>
        <w:tblStyle w:val="63"/>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32"/>
        <w:gridCol w:w="6885"/>
      </w:tblGrid>
      <w:tr w14:paraId="7C23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noWrap/>
            <w:vAlign w:val="center"/>
          </w:tcPr>
          <w:p w14:paraId="63F6815A">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825" w:type="pct"/>
            <w:noWrap/>
            <w:vAlign w:val="center"/>
          </w:tcPr>
          <w:p w14:paraId="40B9296C">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验收内容</w:t>
            </w:r>
          </w:p>
        </w:tc>
        <w:tc>
          <w:tcPr>
            <w:tcW w:w="3707" w:type="pct"/>
            <w:vAlign w:val="center"/>
          </w:tcPr>
          <w:p w14:paraId="3B38685C">
            <w:pPr>
              <w:widowControl/>
              <w:snapToGrid w:val="0"/>
              <w:spacing w:line="360" w:lineRule="auto"/>
              <w:jc w:val="center"/>
              <w:outlineLvl w:val="3"/>
              <w:rPr>
                <w:rFonts w:ascii="仿宋" w:hAnsi="仿宋" w:eastAsia="仿宋" w:cs="仿宋"/>
                <w:bCs/>
                <w:color w:val="auto"/>
                <w:szCs w:val="21"/>
                <w:highlight w:val="none"/>
              </w:rPr>
            </w:pPr>
            <w:r>
              <w:rPr>
                <w:rFonts w:ascii="仿宋" w:hAnsi="仿宋" w:eastAsia="仿宋" w:cs="仿宋"/>
                <w:bCs/>
                <w:color w:val="auto"/>
                <w:szCs w:val="21"/>
                <w:highlight w:val="none"/>
              </w:rPr>
              <w:t>验收标准</w:t>
            </w:r>
          </w:p>
        </w:tc>
      </w:tr>
      <w:tr w14:paraId="3A9E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noWrap/>
            <w:vAlign w:val="center"/>
          </w:tcPr>
          <w:p w14:paraId="5D7E8C5F">
            <w:pPr>
              <w:widowControl/>
              <w:snapToGrid w:val="0"/>
              <w:spacing w:line="360" w:lineRule="auto"/>
              <w:jc w:val="center"/>
              <w:outlineLvl w:val="3"/>
              <w:rPr>
                <w:rFonts w:ascii="仿宋" w:hAnsi="仿宋" w:eastAsia="仿宋" w:cs="仿宋"/>
                <w:bCs/>
                <w:color w:val="auto"/>
                <w:szCs w:val="21"/>
                <w:highlight w:val="none"/>
              </w:rPr>
            </w:pPr>
            <w:r>
              <w:rPr>
                <w:rFonts w:ascii="仿宋" w:hAnsi="仿宋" w:eastAsia="仿宋" w:cs="仿宋"/>
                <w:bCs/>
                <w:color w:val="auto"/>
                <w:szCs w:val="21"/>
                <w:highlight w:val="none"/>
              </w:rPr>
              <w:t>1</w:t>
            </w:r>
          </w:p>
        </w:tc>
        <w:tc>
          <w:tcPr>
            <w:tcW w:w="825" w:type="pct"/>
            <w:noWrap/>
            <w:vAlign w:val="center"/>
          </w:tcPr>
          <w:p w14:paraId="42230F4D">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响应程度</w:t>
            </w:r>
          </w:p>
        </w:tc>
        <w:tc>
          <w:tcPr>
            <w:tcW w:w="3707" w:type="pct"/>
            <w:vAlign w:val="center"/>
          </w:tcPr>
          <w:p w14:paraId="30B18256">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服从采购人管理；及时落实采购人合理工作安排；及时整改存在的问题</w:t>
            </w:r>
          </w:p>
        </w:tc>
      </w:tr>
      <w:tr w14:paraId="1492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1D85D0ED">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825" w:type="pct"/>
            <w:vMerge w:val="restart"/>
            <w:noWrap/>
            <w:vAlign w:val="center"/>
          </w:tcPr>
          <w:p w14:paraId="3C40E564">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人员管理</w:t>
            </w:r>
          </w:p>
        </w:tc>
        <w:tc>
          <w:tcPr>
            <w:tcW w:w="3707" w:type="pct"/>
            <w:vAlign w:val="center"/>
          </w:tcPr>
          <w:p w14:paraId="53C5CECC">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按合同要求配备服务人员</w:t>
            </w:r>
          </w:p>
        </w:tc>
      </w:tr>
      <w:tr w14:paraId="0C6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144BC41C">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1F9B339F">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3A69A42C">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工作人员相对稳定，人员变动需按采购人规定办理相关手续</w:t>
            </w:r>
          </w:p>
        </w:tc>
      </w:tr>
      <w:tr w14:paraId="6C8B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19C7F3CD">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FE2D38D">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3C4EFB18">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所有服务人员要按规定统一着装</w:t>
            </w:r>
          </w:p>
        </w:tc>
      </w:tr>
      <w:tr w14:paraId="0468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688D6569">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3BB3D37B">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61101C56">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所有人员必须持有健康证上岗</w:t>
            </w:r>
          </w:p>
        </w:tc>
      </w:tr>
      <w:tr w14:paraId="6F4C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68" w:type="pct"/>
            <w:vMerge w:val="restart"/>
            <w:vAlign w:val="center"/>
          </w:tcPr>
          <w:p w14:paraId="1DAB7B42">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825" w:type="pct"/>
            <w:vMerge w:val="restart"/>
            <w:vAlign w:val="center"/>
          </w:tcPr>
          <w:p w14:paraId="7B4D6505">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服务质量管理</w:t>
            </w:r>
          </w:p>
        </w:tc>
        <w:tc>
          <w:tcPr>
            <w:tcW w:w="3707" w:type="pct"/>
            <w:vAlign w:val="center"/>
          </w:tcPr>
          <w:p w14:paraId="4555C311">
            <w:pPr>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宋体"/>
                <w:bCs/>
                <w:color w:val="auto"/>
                <w:szCs w:val="21"/>
                <w:highlight w:val="none"/>
              </w:rPr>
              <w:t>在规定的就餐时间内提供膳食</w:t>
            </w:r>
          </w:p>
        </w:tc>
      </w:tr>
      <w:tr w14:paraId="5CCF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28449FA3">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28097AF1">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07A07A76">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宋体"/>
                <w:bCs/>
                <w:color w:val="auto"/>
                <w:szCs w:val="21"/>
                <w:highlight w:val="none"/>
              </w:rPr>
              <w:t>按照采购人提供的就餐人数、标准严格制订采购计划和加工制作方案</w:t>
            </w:r>
          </w:p>
        </w:tc>
      </w:tr>
      <w:tr w14:paraId="6A8A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3BD4D4BC">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75B082C9">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5B9037EF">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按批次分锅烹饪出餐，做到少量多出，保证菜肴的新鲜度和口味</w:t>
            </w:r>
          </w:p>
        </w:tc>
      </w:tr>
      <w:tr w14:paraId="76B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3BEEDD3B">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331579B">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74D7520C">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总体满意度较高，经常性开展意见征求活动</w:t>
            </w:r>
            <w:r>
              <w:rPr>
                <w:rFonts w:ascii="仿宋" w:hAnsi="仿宋" w:eastAsia="仿宋" w:cs="仿宋"/>
                <w:bCs/>
                <w:color w:val="auto"/>
                <w:szCs w:val="21"/>
                <w:highlight w:val="none"/>
              </w:rPr>
              <w:t>,努力实现零投诉</w:t>
            </w:r>
          </w:p>
        </w:tc>
      </w:tr>
      <w:tr w14:paraId="2619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581B7E1D">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4</w:t>
            </w:r>
          </w:p>
        </w:tc>
        <w:tc>
          <w:tcPr>
            <w:tcW w:w="825" w:type="pct"/>
            <w:vMerge w:val="restart"/>
            <w:vAlign w:val="center"/>
          </w:tcPr>
          <w:p w14:paraId="242C0519">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菜肴品质管理</w:t>
            </w:r>
          </w:p>
        </w:tc>
        <w:tc>
          <w:tcPr>
            <w:tcW w:w="3707" w:type="pct"/>
            <w:vAlign w:val="center"/>
          </w:tcPr>
          <w:p w14:paraId="5503C67D">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菜谱荤素搭配合理，菜品品种符合采购需求</w:t>
            </w:r>
          </w:p>
        </w:tc>
      </w:tr>
      <w:tr w14:paraId="7DCB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7F7B097D">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29AA98AC">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76C02281">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所有面食、点心、小菜等品种均要求纯手工制作</w:t>
            </w:r>
          </w:p>
        </w:tc>
      </w:tr>
      <w:tr w14:paraId="5FD4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728C5496">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06D52879">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18A670B4">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提供净菜加工服务和成品打包服务</w:t>
            </w:r>
          </w:p>
        </w:tc>
      </w:tr>
      <w:tr w14:paraId="28E4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3DF21BD1">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FC13207">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0C18246A">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民俗节日提供特色食品</w:t>
            </w:r>
          </w:p>
        </w:tc>
      </w:tr>
      <w:tr w14:paraId="08FE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5831A5DC">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5</w:t>
            </w:r>
          </w:p>
        </w:tc>
        <w:tc>
          <w:tcPr>
            <w:tcW w:w="825" w:type="pct"/>
            <w:vMerge w:val="restart"/>
            <w:vAlign w:val="center"/>
          </w:tcPr>
          <w:p w14:paraId="613F6E0C">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食品安全和环境卫生</w:t>
            </w:r>
          </w:p>
        </w:tc>
        <w:tc>
          <w:tcPr>
            <w:tcW w:w="3707" w:type="pct"/>
            <w:vAlign w:val="center"/>
          </w:tcPr>
          <w:p w14:paraId="143CE930">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监督专业消杀公司做好食堂区域内的四害消杀工作</w:t>
            </w:r>
          </w:p>
        </w:tc>
      </w:tr>
      <w:tr w14:paraId="4F99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noWrap/>
            <w:vAlign w:val="center"/>
          </w:tcPr>
          <w:p w14:paraId="2A1C805E">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4FF9E203">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72F131D0">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厨房、餐厅等所有区域的卫生应按《五常法》管理模式</w:t>
            </w:r>
          </w:p>
        </w:tc>
      </w:tr>
      <w:tr w14:paraId="69D7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2606BDC7">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39FDEA97">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1E7407FB">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严格控制使用食品添加剂，注重食品卫生</w:t>
            </w:r>
          </w:p>
        </w:tc>
      </w:tr>
      <w:tr w14:paraId="426A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623EAC9F">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2505AA68">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2543E110">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厨房用品用具严格实行一洗二清三过四消毒</w:t>
            </w:r>
          </w:p>
        </w:tc>
      </w:tr>
      <w:tr w14:paraId="3A8D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0E6B3BA7">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16AB3824">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409A172C">
            <w:pPr>
              <w:widowControl/>
              <w:snapToGrid w:val="0"/>
              <w:spacing w:line="360" w:lineRule="auto"/>
              <w:jc w:val="left"/>
              <w:outlineLvl w:val="3"/>
              <w:rPr>
                <w:rFonts w:ascii="仿宋" w:hAnsi="仿宋" w:eastAsia="仿宋" w:cs="仿宋_GB2312"/>
                <w:color w:val="auto"/>
                <w:szCs w:val="21"/>
                <w:highlight w:val="none"/>
              </w:rPr>
            </w:pPr>
            <w:r>
              <w:rPr>
                <w:rFonts w:hint="eastAsia" w:ascii="仿宋" w:hAnsi="仿宋" w:eastAsia="仿宋" w:cs="仿宋_GB2312"/>
                <w:color w:val="auto"/>
                <w:szCs w:val="21"/>
                <w:highlight w:val="none"/>
              </w:rPr>
              <w:t>严格执行《食堂食品留样制度》，做好留样记录</w:t>
            </w:r>
          </w:p>
        </w:tc>
      </w:tr>
      <w:tr w14:paraId="2CF4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415EB10A">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6</w:t>
            </w:r>
          </w:p>
        </w:tc>
        <w:tc>
          <w:tcPr>
            <w:tcW w:w="825" w:type="pct"/>
            <w:vMerge w:val="restart"/>
            <w:vAlign w:val="center"/>
          </w:tcPr>
          <w:p w14:paraId="452B8304">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节能管理</w:t>
            </w:r>
          </w:p>
        </w:tc>
        <w:tc>
          <w:tcPr>
            <w:tcW w:w="3707" w:type="pct"/>
            <w:vAlign w:val="center"/>
          </w:tcPr>
          <w:p w14:paraId="4846EFDF">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做好水电气的节能管理工作，开关有度</w:t>
            </w:r>
          </w:p>
        </w:tc>
      </w:tr>
      <w:tr w14:paraId="4B73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29BDAF7B">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E84DAE9">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00C7FC30">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对原料、食材的使用有节约意识，杜绝浪费</w:t>
            </w:r>
          </w:p>
        </w:tc>
      </w:tr>
      <w:tr w14:paraId="3818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Align w:val="center"/>
          </w:tcPr>
          <w:p w14:paraId="6B848A4C">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7</w:t>
            </w:r>
          </w:p>
        </w:tc>
        <w:tc>
          <w:tcPr>
            <w:tcW w:w="825" w:type="pct"/>
            <w:vAlign w:val="center"/>
          </w:tcPr>
          <w:p w14:paraId="665C39CE">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保密管理</w:t>
            </w:r>
          </w:p>
        </w:tc>
        <w:tc>
          <w:tcPr>
            <w:tcW w:w="3707" w:type="pct"/>
            <w:vAlign w:val="center"/>
          </w:tcPr>
          <w:p w14:paraId="6599010B">
            <w:pPr>
              <w:widowControl/>
              <w:snapToGrid w:val="0"/>
              <w:spacing w:line="360" w:lineRule="auto"/>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投标人签订保密协议，遵守具体安全管理内容，履行安全保密义务和责任</w:t>
            </w:r>
            <w:r>
              <w:rPr>
                <w:rFonts w:ascii="仿宋" w:hAnsi="仿宋" w:eastAsia="仿宋" w:cs="仿宋"/>
                <w:bCs/>
                <w:color w:val="auto"/>
                <w:szCs w:val="21"/>
                <w:highlight w:val="none"/>
              </w:rPr>
              <w:t>，</w:t>
            </w:r>
            <w:r>
              <w:rPr>
                <w:rFonts w:hint="eastAsia" w:ascii="仿宋" w:hAnsi="仿宋" w:eastAsia="仿宋" w:cs="仿宋"/>
                <w:bCs/>
                <w:color w:val="auto"/>
                <w:szCs w:val="21"/>
                <w:highlight w:val="none"/>
              </w:rPr>
              <w:t>未发生重大数据丢失和泄漏问题</w:t>
            </w:r>
            <w:r>
              <w:rPr>
                <w:rFonts w:ascii="仿宋" w:hAnsi="仿宋" w:eastAsia="仿宋" w:cs="仿宋"/>
                <w:bCs/>
                <w:color w:val="auto"/>
                <w:szCs w:val="21"/>
                <w:highlight w:val="none"/>
              </w:rPr>
              <w:t>。</w:t>
            </w:r>
          </w:p>
          <w:p w14:paraId="008B918F">
            <w:pPr>
              <w:widowControl/>
              <w:snapToGrid w:val="0"/>
              <w:spacing w:line="360" w:lineRule="auto"/>
              <w:outlineLvl w:val="3"/>
              <w:rPr>
                <w:rFonts w:ascii="仿宋" w:eastAsia="仿宋" w:cs="仿宋"/>
                <w:b/>
                <w:color w:val="auto"/>
                <w:szCs w:val="21"/>
                <w:highlight w:val="none"/>
              </w:rPr>
            </w:pPr>
            <w:r>
              <w:rPr>
                <w:rFonts w:hint="eastAsia" w:ascii="仿宋" w:hAnsi="仿宋" w:eastAsia="仿宋" w:cs="仿宋"/>
                <w:bCs/>
                <w:color w:val="auto"/>
                <w:szCs w:val="21"/>
                <w:highlight w:val="none"/>
              </w:rPr>
              <w:t>严格按照采购人规定使用、存储、处理文档资料和数据。合同终止时，交还全部资料和数据。</w:t>
            </w:r>
          </w:p>
        </w:tc>
      </w:tr>
      <w:tr w14:paraId="34AC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noWrap/>
            <w:vAlign w:val="center"/>
          </w:tcPr>
          <w:p w14:paraId="5BCE9667">
            <w:pPr>
              <w:widowControl/>
              <w:snapToGrid w:val="0"/>
              <w:spacing w:line="360" w:lineRule="auto"/>
              <w:jc w:val="center"/>
              <w:outlineLvl w:val="3"/>
              <w:rPr>
                <w:rFonts w:ascii="仿宋" w:hAnsi="仿宋" w:eastAsia="仿宋" w:cs="仿宋"/>
                <w:bCs/>
                <w:color w:val="auto"/>
                <w:szCs w:val="21"/>
                <w:highlight w:val="none"/>
              </w:rPr>
            </w:pPr>
            <w:r>
              <w:rPr>
                <w:rFonts w:ascii="仿宋" w:hAnsi="仿宋" w:eastAsia="仿宋" w:cs="仿宋"/>
                <w:bCs/>
                <w:color w:val="auto"/>
                <w:szCs w:val="21"/>
                <w:highlight w:val="none"/>
              </w:rPr>
              <w:t>8</w:t>
            </w:r>
          </w:p>
        </w:tc>
        <w:tc>
          <w:tcPr>
            <w:tcW w:w="825" w:type="pct"/>
            <w:vAlign w:val="center"/>
          </w:tcPr>
          <w:p w14:paraId="47919AC4">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其他工作</w:t>
            </w:r>
          </w:p>
        </w:tc>
        <w:tc>
          <w:tcPr>
            <w:tcW w:w="3707" w:type="pct"/>
            <w:vAlign w:val="center"/>
          </w:tcPr>
          <w:p w14:paraId="2CA7777D">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履行项目采购文件、投标文件、合同条款中涉及的其他承诺的情况</w:t>
            </w:r>
          </w:p>
        </w:tc>
      </w:tr>
    </w:tbl>
    <w:p w14:paraId="6D4DAA25">
      <w:pPr>
        <w:widowControl/>
        <w:snapToGrid w:val="0"/>
        <w:spacing w:line="360" w:lineRule="auto"/>
        <w:ind w:firstLine="420" w:firstLineChars="200"/>
        <w:rPr>
          <w:rFonts w:ascii="仿宋" w:hAnsi="仿宋" w:eastAsia="仿宋" w:cs="宋体"/>
          <w:color w:val="auto"/>
          <w:szCs w:val="21"/>
          <w:highlight w:val="none"/>
        </w:rPr>
      </w:pPr>
    </w:p>
    <w:p w14:paraId="085FCEA0">
      <w:pPr>
        <w:widowControl/>
        <w:snapToGrid w:val="0"/>
        <w:spacing w:line="360" w:lineRule="auto"/>
        <w:ind w:firstLine="420" w:firstLineChars="200"/>
        <w:rPr>
          <w:rFonts w:ascii="仿宋" w:hAnsi="仿宋" w:eastAsia="仿宋" w:cs="宋体"/>
          <w:color w:val="auto"/>
          <w:szCs w:val="21"/>
          <w:highlight w:val="none"/>
        </w:rPr>
      </w:pPr>
      <w:r>
        <w:rPr>
          <w:rFonts w:ascii="仿宋" w:hAnsi="仿宋" w:eastAsia="仿宋" w:cs="宋体"/>
          <w:color w:val="auto"/>
          <w:szCs w:val="21"/>
          <w:highlight w:val="none"/>
        </w:rPr>
        <w:t>5</w:t>
      </w:r>
      <w:r>
        <w:rPr>
          <w:rFonts w:hint="eastAsia" w:ascii="仿宋" w:hAnsi="仿宋" w:eastAsia="仿宋" w:cs="宋体"/>
          <w:color w:val="auto"/>
          <w:szCs w:val="21"/>
          <w:highlight w:val="none"/>
        </w:rPr>
        <w:t>.</w:t>
      </w:r>
      <w:r>
        <w:rPr>
          <w:rFonts w:ascii="仿宋" w:hAnsi="仿宋" w:eastAsia="仿宋" w:cs="宋体"/>
          <w:color w:val="auto"/>
          <w:szCs w:val="21"/>
          <w:highlight w:val="none"/>
        </w:rPr>
        <w:t>2</w:t>
      </w:r>
      <w:r>
        <w:rPr>
          <w:rFonts w:hint="eastAsia" w:ascii="仿宋" w:hAnsi="仿宋" w:eastAsia="仿宋" w:cs="宋体"/>
          <w:color w:val="auto"/>
          <w:szCs w:val="21"/>
          <w:highlight w:val="none"/>
        </w:rPr>
        <w:t>验收资料</w:t>
      </w:r>
    </w:p>
    <w:p w14:paraId="507FA3F2">
      <w:pPr>
        <w:tabs>
          <w:tab w:val="left" w:pos="904"/>
        </w:tabs>
        <w:snapToGrid w:val="0"/>
        <w:spacing w:line="360" w:lineRule="auto"/>
        <w:ind w:firstLine="420" w:firstLineChars="200"/>
        <w:jc w:val="left"/>
        <w:rPr>
          <w:rFonts w:ascii="仿宋" w:hAnsi="仿宋" w:eastAsia="仿宋" w:cs="宋体"/>
          <w:b/>
          <w:bCs/>
          <w:color w:val="auto"/>
          <w:szCs w:val="21"/>
          <w:highlight w:val="none"/>
        </w:rPr>
      </w:pPr>
      <w:r>
        <w:rPr>
          <w:rFonts w:hint="eastAsia" w:ascii="仿宋" w:hAnsi="仿宋" w:eastAsia="仿宋" w:cs="宋体"/>
          <w:color w:val="auto"/>
          <w:szCs w:val="21"/>
          <w:highlight w:val="none"/>
        </w:rPr>
        <w:t>验收资料和文件是项目验收的重要依据，投标人从项目实施开始就应完整地积累和保管，验收时在职能部门的指导、配合下按照采购人有关要求编目建档。</w:t>
      </w:r>
    </w:p>
    <w:p w14:paraId="4F044963">
      <w:pPr>
        <w:tabs>
          <w:tab w:val="left" w:pos="904"/>
        </w:tabs>
        <w:snapToGrid w:val="0"/>
        <w:spacing w:line="360" w:lineRule="auto"/>
        <w:ind w:firstLine="420" w:firstLineChars="200"/>
        <w:jc w:val="left"/>
        <w:rPr>
          <w:rFonts w:ascii="仿宋" w:hAnsi="仿宋" w:eastAsia="仿宋" w:cs="宋体"/>
          <w:color w:val="auto"/>
          <w:szCs w:val="21"/>
          <w:highlight w:val="none"/>
        </w:rPr>
      </w:pPr>
      <w:r>
        <w:rPr>
          <w:rFonts w:hint="eastAsia" w:ascii="仿宋" w:hAnsi="仿宋" w:eastAsia="仿宋" w:cs="宋体"/>
          <w:color w:val="auto"/>
          <w:szCs w:val="21"/>
          <w:highlight w:val="none"/>
        </w:rPr>
        <w:t>验收资料要求包括（不限于）以下内容：</w:t>
      </w:r>
    </w:p>
    <w:p w14:paraId="13531EA7">
      <w:pPr>
        <w:numPr>
          <w:ilvl w:val="0"/>
          <w:numId w:val="1"/>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招标文件</w:t>
      </w:r>
    </w:p>
    <w:p w14:paraId="3AE91DD6">
      <w:pPr>
        <w:numPr>
          <w:ilvl w:val="0"/>
          <w:numId w:val="1"/>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投标文件</w:t>
      </w:r>
    </w:p>
    <w:p w14:paraId="569C64E9">
      <w:pPr>
        <w:numPr>
          <w:ilvl w:val="0"/>
          <w:numId w:val="1"/>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采购合同</w:t>
      </w:r>
    </w:p>
    <w:p w14:paraId="2A283755">
      <w:pPr>
        <w:numPr>
          <w:ilvl w:val="0"/>
          <w:numId w:val="1"/>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每月考核表：需采购人、经办人、审核人、投标人签字并盖章。</w:t>
      </w:r>
    </w:p>
    <w:p w14:paraId="6867D92F">
      <w:pPr>
        <w:numPr>
          <w:ilvl w:val="0"/>
          <w:numId w:val="1"/>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人员清单：项目实施人员明细清单、人员更变审批表（如有）、每日考勤记录、每月社保缴纳清单、人员资质证书、人员健康证、单位保密协议、个人保密承诺书；</w:t>
      </w:r>
    </w:p>
    <w:p w14:paraId="1561FC04">
      <w:pPr>
        <w:numPr>
          <w:ilvl w:val="0"/>
          <w:numId w:val="1"/>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服装发放清单、满意度调查资料、培训资料、食品留样记录、菜单；</w:t>
      </w:r>
    </w:p>
    <w:p w14:paraId="40BA623A">
      <w:pPr>
        <w:numPr>
          <w:ilvl w:val="0"/>
          <w:numId w:val="1"/>
        </w:numPr>
        <w:tabs>
          <w:tab w:val="left" w:pos="904"/>
        </w:tabs>
        <w:snapToGrid w:val="0"/>
        <w:spacing w:line="360" w:lineRule="auto"/>
        <w:ind w:left="1200"/>
        <w:jc w:val="left"/>
        <w:rPr>
          <w:rFonts w:hint="eastAsia"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小微企业佐证材料。</w:t>
      </w:r>
    </w:p>
    <w:p w14:paraId="2F5C3D3D">
      <w:pPr>
        <w:numPr>
          <w:ilvl w:val="0"/>
          <w:numId w:val="1"/>
        </w:numPr>
        <w:tabs>
          <w:tab w:val="left" w:pos="904"/>
        </w:tabs>
        <w:snapToGrid w:val="0"/>
        <w:spacing w:line="360" w:lineRule="auto"/>
        <w:ind w:left="120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其他需提供的相关材料。</w:t>
      </w:r>
    </w:p>
    <w:bookmarkEnd w:id="31"/>
    <w:p w14:paraId="39AB7F75">
      <w:pPr>
        <w:pStyle w:val="25"/>
        <w:spacing w:line="360" w:lineRule="auto"/>
        <w:ind w:firstLine="422"/>
        <w:rPr>
          <w:rFonts w:ascii="仿宋" w:hAnsi="仿宋" w:eastAsia="仿宋" w:cs="宋体"/>
          <w:b/>
          <w:bCs/>
          <w:color w:val="auto"/>
          <w:sz w:val="21"/>
          <w:szCs w:val="21"/>
          <w:highlight w:val="none"/>
          <w:u w:val="single"/>
        </w:rPr>
      </w:pPr>
    </w:p>
    <w:p w14:paraId="6D832E35">
      <w:pPr>
        <w:pStyle w:val="25"/>
        <w:spacing w:line="360" w:lineRule="auto"/>
        <w:ind w:firstLine="422"/>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②、考核：</w:t>
      </w:r>
    </w:p>
    <w:p w14:paraId="59F80733">
      <w:pPr>
        <w:autoSpaceDE w:val="0"/>
        <w:autoSpaceDN w:val="0"/>
        <w:snapToGrid w:val="0"/>
        <w:spacing w:line="360" w:lineRule="auto"/>
        <w:ind w:firstLine="420" w:firstLineChars="200"/>
        <w:rPr>
          <w:rFonts w:ascii="仿宋" w:hAnsi="仿宋" w:eastAsia="仿宋" w:cs="宋体"/>
          <w:color w:val="auto"/>
          <w:szCs w:val="21"/>
          <w:highlight w:val="none"/>
          <w:u w:val="single"/>
        </w:rPr>
      </w:pPr>
      <w:bookmarkStart w:id="32" w:name="_Hlk162291368"/>
      <w:r>
        <w:rPr>
          <w:rFonts w:hint="eastAsia" w:ascii="仿宋" w:hAnsi="仿宋" w:eastAsia="仿宋" w:cs="宋体"/>
          <w:color w:val="auto"/>
          <w:szCs w:val="21"/>
          <w:highlight w:val="none"/>
          <w:u w:val="single"/>
        </w:rPr>
        <w:t>在服务期内，采购人将每月对投标人的服务进行考核，具体如下</w:t>
      </w:r>
      <w:r>
        <w:rPr>
          <w:rFonts w:hint="eastAsia" w:ascii="仿宋" w:hAnsi="仿宋" w:eastAsia="仿宋" w:cs="宋体"/>
          <w:color w:val="auto"/>
          <w:szCs w:val="21"/>
          <w:highlight w:val="none"/>
          <w:u w:val="single"/>
          <w:lang w:val="zh-CN"/>
        </w:rPr>
        <w:t>：</w:t>
      </w:r>
      <w:r>
        <w:rPr>
          <w:rFonts w:hint="eastAsia" w:ascii="仿宋" w:hAnsi="仿宋" w:eastAsia="仿宋" w:cs="宋体"/>
          <w:color w:val="auto"/>
          <w:szCs w:val="21"/>
          <w:highlight w:val="none"/>
          <w:u w:val="single"/>
        </w:rPr>
        <w:t>相应的扣分款项经考核，</w:t>
      </w:r>
      <w:r>
        <w:rPr>
          <w:rFonts w:hint="eastAsia" w:ascii="仿宋" w:hAnsi="仿宋" w:eastAsia="仿宋" w:cs="宋体"/>
          <w:color w:val="auto"/>
          <w:szCs w:val="21"/>
          <w:highlight w:val="none"/>
          <w:u w:val="single"/>
          <w:lang w:val="zh-CN"/>
        </w:rPr>
        <w:t>投标人每被扣</w:t>
      </w:r>
      <w:r>
        <w:rPr>
          <w:rFonts w:ascii="仿宋" w:hAnsi="仿宋" w:eastAsia="仿宋" w:cs="宋体"/>
          <w:color w:val="auto"/>
          <w:szCs w:val="21"/>
          <w:highlight w:val="none"/>
          <w:u w:val="single"/>
          <w:lang w:val="zh-CN"/>
        </w:rPr>
        <w:t>1分，扣除违约金</w:t>
      </w:r>
      <w:r>
        <w:rPr>
          <w:rFonts w:ascii="仿宋" w:hAnsi="仿宋" w:eastAsia="仿宋" w:cs="宋体"/>
          <w:color w:val="auto"/>
          <w:szCs w:val="21"/>
          <w:highlight w:val="none"/>
          <w:u w:val="single"/>
        </w:rPr>
        <w:t>5</w:t>
      </w:r>
      <w:r>
        <w:rPr>
          <w:rFonts w:ascii="仿宋" w:hAnsi="仿宋" w:eastAsia="仿宋" w:cs="宋体"/>
          <w:color w:val="auto"/>
          <w:szCs w:val="21"/>
          <w:highlight w:val="none"/>
          <w:u w:val="single"/>
          <w:lang w:val="zh-CN"/>
        </w:rPr>
        <w:t>00元，</w:t>
      </w:r>
      <w:r>
        <w:rPr>
          <w:rFonts w:hint="eastAsia" w:ascii="仿宋" w:hAnsi="仿宋" w:eastAsia="仿宋" w:cs="宋体"/>
          <w:color w:val="auto"/>
          <w:szCs w:val="21"/>
          <w:highlight w:val="none"/>
          <w:u w:val="single"/>
        </w:rPr>
        <w:t>双方签字盖章后，在结算合同尾款时扣除。如考核周期内重复出现相同扣分情形，累计计算扣除分值。如果累计当月考核结果低于</w:t>
      </w:r>
      <w:r>
        <w:rPr>
          <w:rFonts w:ascii="仿宋" w:hAnsi="仿宋" w:eastAsia="仿宋" w:cs="宋体"/>
          <w:color w:val="auto"/>
          <w:szCs w:val="21"/>
          <w:highlight w:val="none"/>
          <w:u w:val="single"/>
        </w:rPr>
        <w:t>80分（不含）的，应递交书面整改报告。投标人当月考核结果低于60分（不含）、或连续二个月考核结果低于70分（不含）、或连续三个月考核结果低于80分（不含），</w:t>
      </w:r>
      <w:r>
        <w:rPr>
          <w:rFonts w:hint="eastAsia" w:ascii="仿宋" w:hAnsi="仿宋" w:eastAsia="仿宋" w:cs="仿宋"/>
          <w:color w:val="auto"/>
          <w:szCs w:val="21"/>
          <w:highlight w:val="none"/>
          <w:u w:val="single"/>
        </w:rPr>
        <w:t>采购人有权无条件解除合同，扣除全部履约保证金，如给采购人造成损失的有权向投标人提出索赔</w:t>
      </w:r>
      <w:r>
        <w:rPr>
          <w:rFonts w:hint="eastAsia" w:ascii="仿宋" w:hAnsi="仿宋" w:eastAsia="仿宋" w:cs="宋体"/>
          <w:color w:val="auto"/>
          <w:szCs w:val="21"/>
          <w:highlight w:val="none"/>
          <w:u w:val="single"/>
        </w:rPr>
        <w:t>。</w:t>
      </w:r>
    </w:p>
    <w:p w14:paraId="7E20BDF3">
      <w:pPr>
        <w:autoSpaceDE w:val="0"/>
        <w:autoSpaceDN w:val="0"/>
        <w:snapToGrid w:val="0"/>
        <w:spacing w:line="360" w:lineRule="auto"/>
        <w:jc w:val="center"/>
        <w:rPr>
          <w:rFonts w:ascii="仿宋" w:hAnsi="仿宋" w:eastAsia="仿宋" w:cs="宋体"/>
          <w:b/>
          <w:color w:val="auto"/>
          <w:szCs w:val="21"/>
          <w:highlight w:val="none"/>
          <w:lang w:val="zh-CN"/>
        </w:rPr>
      </w:pPr>
      <w:r>
        <w:rPr>
          <w:rFonts w:hint="eastAsia" w:ascii="仿宋" w:hAnsi="仿宋" w:eastAsia="仿宋" w:cs="宋体"/>
          <w:b/>
          <w:color w:val="auto"/>
          <w:szCs w:val="21"/>
          <w:highlight w:val="none"/>
        </w:rPr>
        <w:t>月度</w:t>
      </w:r>
      <w:r>
        <w:rPr>
          <w:rFonts w:hint="eastAsia" w:ascii="仿宋" w:hAnsi="仿宋" w:eastAsia="仿宋" w:cs="宋体"/>
          <w:b/>
          <w:color w:val="auto"/>
          <w:szCs w:val="21"/>
          <w:highlight w:val="none"/>
          <w:lang w:val="zh-CN"/>
        </w:rPr>
        <w:t>考核表</w:t>
      </w:r>
    </w:p>
    <w:p w14:paraId="207256C2">
      <w:pPr>
        <w:autoSpaceDE w:val="0"/>
        <w:autoSpaceDN w:val="0"/>
        <w:snapToGrid w:val="0"/>
        <w:spacing w:line="360" w:lineRule="auto"/>
        <w:jc w:val="left"/>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中标单位：                         考核时间：</w:t>
      </w:r>
    </w:p>
    <w:tbl>
      <w:tblPr>
        <w:tblStyle w:val="6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304"/>
        <w:gridCol w:w="5353"/>
        <w:gridCol w:w="1848"/>
      </w:tblGrid>
      <w:tr w14:paraId="3306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064C6AB">
            <w:pPr>
              <w:autoSpaceDE w:val="0"/>
              <w:autoSpaceDN w:val="0"/>
              <w:snapToGrid w:val="0"/>
              <w:spacing w:line="276" w:lineRule="auto"/>
              <w:ind w:firstLine="210" w:firstLineChars="1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序号</w:t>
            </w:r>
          </w:p>
        </w:tc>
        <w:tc>
          <w:tcPr>
            <w:tcW w:w="1304" w:type="dxa"/>
            <w:tcBorders>
              <w:top w:val="single" w:color="auto" w:sz="4" w:space="0"/>
              <w:left w:val="single" w:color="auto" w:sz="4" w:space="0"/>
              <w:bottom w:val="single" w:color="auto" w:sz="4" w:space="0"/>
              <w:right w:val="single" w:color="auto" w:sz="4" w:space="0"/>
            </w:tcBorders>
            <w:noWrap/>
            <w:vAlign w:val="center"/>
          </w:tcPr>
          <w:p w14:paraId="5DAAA564">
            <w:pPr>
              <w:autoSpaceDE w:val="0"/>
              <w:autoSpaceDN w:val="0"/>
              <w:snapToGrid w:val="0"/>
              <w:spacing w:line="276" w:lineRule="auto"/>
              <w:ind w:firstLine="210" w:firstLineChars="1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考核内容</w:t>
            </w:r>
          </w:p>
        </w:tc>
        <w:tc>
          <w:tcPr>
            <w:tcW w:w="5353" w:type="dxa"/>
            <w:tcBorders>
              <w:top w:val="single" w:color="auto" w:sz="4" w:space="0"/>
              <w:left w:val="single" w:color="auto" w:sz="4" w:space="0"/>
              <w:bottom w:val="single" w:color="auto" w:sz="4" w:space="0"/>
              <w:right w:val="single" w:color="auto" w:sz="4" w:space="0"/>
            </w:tcBorders>
            <w:noWrap/>
            <w:vAlign w:val="center"/>
          </w:tcPr>
          <w:p w14:paraId="48075D7F">
            <w:pPr>
              <w:autoSpaceDE w:val="0"/>
              <w:autoSpaceDN w:val="0"/>
              <w:snapToGrid w:val="0"/>
              <w:spacing w:line="276" w:lineRule="auto"/>
              <w:ind w:firstLine="1050" w:firstLineChars="5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考核扣分项</w:t>
            </w:r>
          </w:p>
        </w:tc>
        <w:tc>
          <w:tcPr>
            <w:tcW w:w="1848" w:type="dxa"/>
            <w:tcBorders>
              <w:top w:val="single" w:color="auto" w:sz="4" w:space="0"/>
              <w:left w:val="single" w:color="auto" w:sz="4" w:space="0"/>
              <w:bottom w:val="single" w:color="auto" w:sz="4" w:space="0"/>
              <w:right w:val="single" w:color="auto" w:sz="4" w:space="0"/>
            </w:tcBorders>
            <w:noWrap/>
            <w:vAlign w:val="center"/>
          </w:tcPr>
          <w:p w14:paraId="047FBE0E">
            <w:pPr>
              <w:autoSpaceDE w:val="0"/>
              <w:autoSpaceDN w:val="0"/>
              <w:snapToGrid w:val="0"/>
              <w:spacing w:line="276" w:lineRule="auto"/>
              <w:ind w:firstLine="210" w:firstLineChars="1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扣分</w:t>
            </w:r>
          </w:p>
        </w:tc>
      </w:tr>
      <w:tr w14:paraId="485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17EE50F">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1</w:t>
            </w:r>
          </w:p>
        </w:tc>
        <w:tc>
          <w:tcPr>
            <w:tcW w:w="1304" w:type="dxa"/>
            <w:vMerge w:val="restart"/>
            <w:tcBorders>
              <w:top w:val="single" w:color="auto" w:sz="4" w:space="0"/>
              <w:left w:val="single" w:color="auto" w:sz="4" w:space="0"/>
              <w:right w:val="single" w:color="auto" w:sz="4" w:space="0"/>
            </w:tcBorders>
            <w:noWrap/>
            <w:vAlign w:val="center"/>
          </w:tcPr>
          <w:p w14:paraId="36338082">
            <w:pPr>
              <w:autoSpaceDE w:val="0"/>
              <w:autoSpaceDN w:val="0"/>
              <w:snapToGrid w:val="0"/>
              <w:spacing w:line="276" w:lineRule="auto"/>
              <w:rPr>
                <w:rFonts w:ascii="仿宋" w:hAnsi="仿宋" w:eastAsia="仿宋" w:cs="宋体"/>
                <w:color w:val="auto"/>
                <w:szCs w:val="21"/>
                <w:highlight w:val="none"/>
                <w:lang w:val="zh-CN"/>
              </w:rPr>
            </w:pPr>
            <w:r>
              <w:rPr>
                <w:rFonts w:ascii="仿宋" w:hAnsi="仿宋" w:eastAsia="仿宋" w:cs="宋体"/>
                <w:color w:val="auto"/>
                <w:kern w:val="0"/>
                <w:szCs w:val="21"/>
                <w:highlight w:val="none"/>
              </w:rPr>
              <w:t>服务工作</w:t>
            </w:r>
          </w:p>
        </w:tc>
        <w:tc>
          <w:tcPr>
            <w:tcW w:w="5353" w:type="dxa"/>
            <w:tcBorders>
              <w:top w:val="single" w:color="auto" w:sz="4" w:space="0"/>
              <w:left w:val="single" w:color="auto" w:sz="4" w:space="0"/>
              <w:right w:val="single" w:color="auto" w:sz="4" w:space="0"/>
            </w:tcBorders>
            <w:noWrap/>
            <w:vAlign w:val="center"/>
          </w:tcPr>
          <w:p w14:paraId="3201E3D2">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未能及时提供餐饮的，每发生一次扣1分。</w:t>
            </w:r>
          </w:p>
        </w:tc>
        <w:tc>
          <w:tcPr>
            <w:tcW w:w="1848" w:type="dxa"/>
            <w:vMerge w:val="restart"/>
            <w:tcBorders>
              <w:top w:val="single" w:color="auto" w:sz="4" w:space="0"/>
              <w:left w:val="single" w:color="auto" w:sz="4" w:space="0"/>
              <w:right w:val="single" w:color="auto" w:sz="4" w:space="0"/>
            </w:tcBorders>
            <w:noWrap/>
            <w:vAlign w:val="center"/>
          </w:tcPr>
          <w:p w14:paraId="78D65675">
            <w:pPr>
              <w:autoSpaceDE w:val="0"/>
              <w:autoSpaceDN w:val="0"/>
              <w:snapToGrid w:val="0"/>
              <w:ind w:firstLine="420" w:firstLineChars="200"/>
              <w:rPr>
                <w:rFonts w:ascii="仿宋" w:hAnsi="仿宋" w:eastAsia="仿宋" w:cs="宋体"/>
                <w:color w:val="auto"/>
                <w:szCs w:val="21"/>
                <w:highlight w:val="none"/>
                <w:lang w:val="zh-CN"/>
              </w:rPr>
            </w:pPr>
          </w:p>
        </w:tc>
      </w:tr>
      <w:tr w14:paraId="37CC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2D88D687">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2</w:t>
            </w:r>
          </w:p>
        </w:tc>
        <w:tc>
          <w:tcPr>
            <w:tcW w:w="1304" w:type="dxa"/>
            <w:vMerge w:val="continue"/>
            <w:tcBorders>
              <w:left w:val="single" w:color="auto" w:sz="4" w:space="0"/>
              <w:right w:val="single" w:color="auto" w:sz="4" w:space="0"/>
            </w:tcBorders>
            <w:noWrap/>
            <w:vAlign w:val="center"/>
          </w:tcPr>
          <w:p w14:paraId="433E540D">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left w:val="single" w:color="auto" w:sz="4" w:space="0"/>
              <w:right w:val="single" w:color="auto" w:sz="4" w:space="0"/>
            </w:tcBorders>
            <w:noWrap/>
            <w:vAlign w:val="center"/>
          </w:tcPr>
          <w:p w14:paraId="706CE925">
            <w:pPr>
              <w:autoSpaceDE w:val="0"/>
              <w:autoSpaceDN w:val="0"/>
              <w:snapToGrid w:val="0"/>
              <w:rPr>
                <w:rFonts w:ascii="仿宋" w:hAnsi="仿宋" w:eastAsia="仿宋" w:cs="宋体"/>
                <w:color w:val="auto"/>
                <w:szCs w:val="21"/>
                <w:highlight w:val="none"/>
              </w:rPr>
            </w:pPr>
            <w:r>
              <w:rPr>
                <w:rFonts w:hint="eastAsia" w:ascii="仿宋" w:hAnsi="仿宋" w:eastAsia="仿宋" w:cs="宋体"/>
                <w:color w:val="auto"/>
                <w:szCs w:val="21"/>
                <w:highlight w:val="none"/>
              </w:rPr>
              <w:t>人员未持健康证上岗的，每发现一次扣2分。</w:t>
            </w:r>
          </w:p>
        </w:tc>
        <w:tc>
          <w:tcPr>
            <w:tcW w:w="1848" w:type="dxa"/>
            <w:vMerge w:val="continue"/>
            <w:tcBorders>
              <w:left w:val="single" w:color="auto" w:sz="4" w:space="0"/>
              <w:right w:val="single" w:color="auto" w:sz="4" w:space="0"/>
            </w:tcBorders>
            <w:noWrap/>
            <w:vAlign w:val="center"/>
          </w:tcPr>
          <w:p w14:paraId="4698E094">
            <w:pPr>
              <w:autoSpaceDE w:val="0"/>
              <w:autoSpaceDN w:val="0"/>
              <w:snapToGrid w:val="0"/>
              <w:ind w:firstLine="420" w:firstLineChars="200"/>
              <w:rPr>
                <w:rFonts w:ascii="仿宋" w:hAnsi="仿宋" w:eastAsia="仿宋" w:cs="宋体"/>
                <w:color w:val="auto"/>
                <w:szCs w:val="21"/>
                <w:highlight w:val="none"/>
                <w:lang w:val="zh-CN"/>
              </w:rPr>
            </w:pPr>
          </w:p>
        </w:tc>
      </w:tr>
      <w:tr w14:paraId="3EE8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5D7600A0">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3</w:t>
            </w:r>
          </w:p>
        </w:tc>
        <w:tc>
          <w:tcPr>
            <w:tcW w:w="1304" w:type="dxa"/>
            <w:vMerge w:val="continue"/>
            <w:tcBorders>
              <w:left w:val="single" w:color="auto" w:sz="4" w:space="0"/>
              <w:right w:val="single" w:color="auto" w:sz="4" w:space="0"/>
            </w:tcBorders>
            <w:noWrap/>
            <w:vAlign w:val="center"/>
          </w:tcPr>
          <w:p w14:paraId="5855E9A4">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1D759BB4">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每餐做好留样，未完成一次性扣5分。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551790CD">
            <w:pPr>
              <w:autoSpaceDE w:val="0"/>
              <w:autoSpaceDN w:val="0"/>
              <w:snapToGrid w:val="0"/>
              <w:ind w:firstLine="420" w:firstLineChars="200"/>
              <w:rPr>
                <w:rFonts w:ascii="仿宋" w:hAnsi="仿宋" w:eastAsia="仿宋" w:cs="宋体"/>
                <w:color w:val="auto"/>
                <w:szCs w:val="21"/>
                <w:highlight w:val="none"/>
                <w:lang w:val="zh-CN"/>
              </w:rPr>
            </w:pPr>
          </w:p>
        </w:tc>
      </w:tr>
      <w:tr w14:paraId="467D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75DD180B">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4</w:t>
            </w:r>
          </w:p>
        </w:tc>
        <w:tc>
          <w:tcPr>
            <w:tcW w:w="1304" w:type="dxa"/>
            <w:vMerge w:val="continue"/>
            <w:tcBorders>
              <w:left w:val="single" w:color="auto" w:sz="4" w:space="0"/>
              <w:right w:val="single" w:color="auto" w:sz="4" w:space="0"/>
            </w:tcBorders>
            <w:noWrap/>
            <w:vAlign w:val="center"/>
          </w:tcPr>
          <w:p w14:paraId="5F4C7A2F">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61E4A27C">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未按规定着装，发现一起扣0.5分。</w:t>
            </w:r>
          </w:p>
        </w:tc>
        <w:tc>
          <w:tcPr>
            <w:tcW w:w="1848" w:type="dxa"/>
            <w:tcBorders>
              <w:top w:val="single" w:color="auto" w:sz="4" w:space="0"/>
              <w:left w:val="single" w:color="auto" w:sz="4" w:space="0"/>
              <w:right w:val="single" w:color="auto" w:sz="4" w:space="0"/>
            </w:tcBorders>
            <w:noWrap/>
            <w:vAlign w:val="center"/>
          </w:tcPr>
          <w:p w14:paraId="684708BC">
            <w:pPr>
              <w:autoSpaceDE w:val="0"/>
              <w:autoSpaceDN w:val="0"/>
              <w:snapToGrid w:val="0"/>
              <w:ind w:firstLine="420" w:firstLineChars="200"/>
              <w:rPr>
                <w:rFonts w:ascii="仿宋" w:hAnsi="仿宋" w:eastAsia="仿宋" w:cs="宋体"/>
                <w:color w:val="auto"/>
                <w:szCs w:val="21"/>
                <w:highlight w:val="none"/>
                <w:lang w:val="zh-CN"/>
              </w:rPr>
            </w:pPr>
          </w:p>
        </w:tc>
      </w:tr>
      <w:tr w14:paraId="15A7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3E618F1F">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5</w:t>
            </w:r>
          </w:p>
        </w:tc>
        <w:tc>
          <w:tcPr>
            <w:tcW w:w="1304" w:type="dxa"/>
            <w:vMerge w:val="continue"/>
            <w:tcBorders>
              <w:left w:val="single" w:color="auto" w:sz="4" w:space="0"/>
              <w:right w:val="single" w:color="auto" w:sz="4" w:space="0"/>
            </w:tcBorders>
            <w:noWrap/>
            <w:vAlign w:val="center"/>
          </w:tcPr>
          <w:p w14:paraId="113F6747">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38F1EC10">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食品不卫生，每发现一件扣2分，产生严重后果的扣6分。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5700DD6D">
            <w:pPr>
              <w:autoSpaceDE w:val="0"/>
              <w:autoSpaceDN w:val="0"/>
              <w:snapToGrid w:val="0"/>
              <w:ind w:firstLine="420" w:firstLineChars="200"/>
              <w:rPr>
                <w:rFonts w:ascii="仿宋" w:hAnsi="仿宋" w:eastAsia="仿宋" w:cs="宋体"/>
                <w:color w:val="auto"/>
                <w:szCs w:val="21"/>
                <w:highlight w:val="none"/>
                <w:lang w:val="zh-CN"/>
              </w:rPr>
            </w:pPr>
          </w:p>
        </w:tc>
      </w:tr>
      <w:tr w14:paraId="3A81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74DDC3F">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6</w:t>
            </w:r>
          </w:p>
        </w:tc>
        <w:tc>
          <w:tcPr>
            <w:tcW w:w="1304" w:type="dxa"/>
            <w:vMerge w:val="continue"/>
            <w:tcBorders>
              <w:left w:val="single" w:color="auto" w:sz="4" w:space="0"/>
              <w:right w:val="single" w:color="auto" w:sz="4" w:space="0"/>
            </w:tcBorders>
            <w:noWrap/>
            <w:vAlign w:val="center"/>
          </w:tcPr>
          <w:p w14:paraId="1A1F3396">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65E9D177">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生熟不分、食品存放不合理，严重影响工作的，发现一件，每件视情扣2-6分。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34BC2B17">
            <w:pPr>
              <w:autoSpaceDE w:val="0"/>
              <w:autoSpaceDN w:val="0"/>
              <w:snapToGrid w:val="0"/>
              <w:ind w:firstLine="420" w:firstLineChars="200"/>
              <w:rPr>
                <w:rFonts w:ascii="仿宋" w:hAnsi="仿宋" w:eastAsia="仿宋" w:cs="宋体"/>
                <w:color w:val="auto"/>
                <w:szCs w:val="21"/>
                <w:highlight w:val="none"/>
                <w:lang w:val="zh-CN"/>
              </w:rPr>
            </w:pPr>
          </w:p>
        </w:tc>
      </w:tr>
      <w:tr w14:paraId="4714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043717B">
            <w:pPr>
              <w:autoSpaceDE w:val="0"/>
              <w:autoSpaceDN w:val="0"/>
              <w:snapToGrid w:val="0"/>
              <w:spacing w:line="276" w:lineRule="auto"/>
              <w:ind w:firstLine="420" w:firstLineChars="200"/>
              <w:jc w:val="both"/>
              <w:rPr>
                <w:rFonts w:ascii="仿宋" w:hAnsi="仿宋" w:eastAsia="仿宋" w:cs="宋体"/>
                <w:color w:val="auto"/>
                <w:szCs w:val="21"/>
                <w:highlight w:val="none"/>
                <w:lang w:val="zh-CN"/>
              </w:rPr>
            </w:pPr>
            <w:r>
              <w:rPr>
                <w:rFonts w:hint="eastAsia" w:ascii="仿宋" w:hAnsi="仿宋" w:eastAsia="仿宋" w:cs="宋体"/>
                <w:color w:val="auto"/>
                <w:szCs w:val="21"/>
                <w:highlight w:val="none"/>
              </w:rPr>
              <w:t>7</w:t>
            </w:r>
          </w:p>
        </w:tc>
        <w:tc>
          <w:tcPr>
            <w:tcW w:w="1304" w:type="dxa"/>
            <w:vMerge w:val="continue"/>
            <w:tcBorders>
              <w:left w:val="single" w:color="auto" w:sz="4" w:space="0"/>
              <w:right w:val="single" w:color="auto" w:sz="4" w:space="0"/>
            </w:tcBorders>
            <w:noWrap/>
            <w:vAlign w:val="center"/>
          </w:tcPr>
          <w:p w14:paraId="71B54503">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74AB9A34">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易燃、易爆物品未按规定放置，</w:t>
            </w:r>
            <w:r>
              <w:rPr>
                <w:rFonts w:ascii="仿宋" w:hAnsi="仿宋" w:eastAsia="仿宋" w:cs="宋体"/>
                <w:color w:val="auto"/>
                <w:szCs w:val="21"/>
                <w:highlight w:val="none"/>
              </w:rPr>
              <w:t>每发生一次，扣1分。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1823F250">
            <w:pPr>
              <w:autoSpaceDE w:val="0"/>
              <w:autoSpaceDN w:val="0"/>
              <w:snapToGrid w:val="0"/>
              <w:ind w:firstLine="420" w:firstLineChars="200"/>
              <w:rPr>
                <w:rFonts w:ascii="仿宋" w:hAnsi="仿宋" w:eastAsia="仿宋" w:cs="宋体"/>
                <w:color w:val="auto"/>
                <w:szCs w:val="21"/>
                <w:highlight w:val="none"/>
                <w:lang w:val="zh-CN"/>
              </w:rPr>
            </w:pPr>
          </w:p>
        </w:tc>
      </w:tr>
      <w:tr w14:paraId="4FFE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366364E4">
            <w:pPr>
              <w:autoSpaceDE w:val="0"/>
              <w:autoSpaceDN w:val="0"/>
              <w:snapToGrid w:val="0"/>
              <w:spacing w:line="276" w:lineRule="auto"/>
              <w:ind w:firstLine="420" w:firstLineChars="200"/>
              <w:jc w:val="both"/>
              <w:rPr>
                <w:rFonts w:ascii="仿宋" w:hAnsi="仿宋" w:eastAsia="仿宋" w:cs="宋体"/>
                <w:color w:val="auto"/>
                <w:szCs w:val="21"/>
                <w:highlight w:val="none"/>
              </w:rPr>
            </w:pPr>
            <w:r>
              <w:rPr>
                <w:rFonts w:hint="eastAsia" w:ascii="仿宋" w:hAnsi="仿宋" w:eastAsia="仿宋" w:cs="宋体"/>
                <w:color w:val="auto"/>
                <w:szCs w:val="21"/>
                <w:highlight w:val="none"/>
              </w:rPr>
              <w:t>8</w:t>
            </w:r>
          </w:p>
        </w:tc>
        <w:tc>
          <w:tcPr>
            <w:tcW w:w="1304" w:type="dxa"/>
            <w:vMerge w:val="continue"/>
            <w:tcBorders>
              <w:left w:val="single" w:color="auto" w:sz="4" w:space="0"/>
              <w:right w:val="single" w:color="auto" w:sz="4" w:space="0"/>
            </w:tcBorders>
            <w:noWrap/>
            <w:vAlign w:val="center"/>
          </w:tcPr>
          <w:p w14:paraId="2BEC0E27">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6300D932">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食品加工不规范、操作不合理，每发生一次，扣1分。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06B75A0A">
            <w:pPr>
              <w:autoSpaceDE w:val="0"/>
              <w:autoSpaceDN w:val="0"/>
              <w:snapToGrid w:val="0"/>
              <w:ind w:firstLine="420" w:firstLineChars="200"/>
              <w:rPr>
                <w:rFonts w:ascii="仿宋" w:hAnsi="仿宋" w:eastAsia="仿宋" w:cs="宋体"/>
                <w:color w:val="auto"/>
                <w:szCs w:val="21"/>
                <w:highlight w:val="none"/>
                <w:lang w:val="zh-CN"/>
              </w:rPr>
            </w:pPr>
          </w:p>
        </w:tc>
      </w:tr>
      <w:tr w14:paraId="1FE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72A3336E">
            <w:pPr>
              <w:autoSpaceDE w:val="0"/>
              <w:autoSpaceDN w:val="0"/>
              <w:snapToGrid w:val="0"/>
              <w:spacing w:line="276" w:lineRule="auto"/>
              <w:ind w:firstLine="420" w:firstLineChars="200"/>
              <w:jc w:val="both"/>
              <w:rPr>
                <w:rFonts w:ascii="仿宋" w:hAnsi="仿宋" w:eastAsia="仿宋" w:cs="宋体"/>
                <w:color w:val="auto"/>
                <w:szCs w:val="21"/>
                <w:highlight w:val="none"/>
                <w:lang w:val="zh-CN"/>
              </w:rPr>
            </w:pPr>
            <w:r>
              <w:rPr>
                <w:rFonts w:hint="eastAsia" w:ascii="仿宋" w:hAnsi="仿宋" w:eastAsia="仿宋" w:cs="宋体"/>
                <w:color w:val="auto"/>
                <w:szCs w:val="21"/>
                <w:highlight w:val="none"/>
              </w:rPr>
              <w:t>9</w:t>
            </w:r>
          </w:p>
        </w:tc>
        <w:tc>
          <w:tcPr>
            <w:tcW w:w="1304" w:type="dxa"/>
            <w:vMerge w:val="continue"/>
            <w:tcBorders>
              <w:left w:val="single" w:color="auto" w:sz="4" w:space="0"/>
              <w:right w:val="single" w:color="auto" w:sz="4" w:space="0"/>
            </w:tcBorders>
            <w:noWrap/>
            <w:vAlign w:val="center"/>
          </w:tcPr>
          <w:p w14:paraId="15A977B2">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7060B10B">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餐厅、厨房用品摆放不规范、环境不整洁，每发生一次，扣1分。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15A3FE31">
            <w:pPr>
              <w:autoSpaceDE w:val="0"/>
              <w:autoSpaceDN w:val="0"/>
              <w:snapToGrid w:val="0"/>
              <w:ind w:firstLine="420" w:firstLineChars="200"/>
              <w:rPr>
                <w:rFonts w:ascii="仿宋" w:hAnsi="仿宋" w:eastAsia="仿宋" w:cs="宋体"/>
                <w:color w:val="auto"/>
                <w:szCs w:val="21"/>
                <w:highlight w:val="none"/>
                <w:lang w:val="zh-CN"/>
              </w:rPr>
            </w:pPr>
          </w:p>
        </w:tc>
      </w:tr>
      <w:tr w14:paraId="303F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14ED7211">
            <w:pPr>
              <w:autoSpaceDE w:val="0"/>
              <w:autoSpaceDN w:val="0"/>
              <w:snapToGrid w:val="0"/>
              <w:spacing w:line="276" w:lineRule="auto"/>
              <w:ind w:firstLine="420" w:firstLineChars="200"/>
              <w:jc w:val="both"/>
              <w:rPr>
                <w:rFonts w:ascii="仿宋" w:hAnsi="仿宋" w:eastAsia="仿宋" w:cs="宋体"/>
                <w:color w:val="auto"/>
                <w:szCs w:val="21"/>
                <w:highlight w:val="none"/>
              </w:rPr>
            </w:pPr>
            <w:r>
              <w:rPr>
                <w:rFonts w:hint="eastAsia" w:ascii="仿宋" w:hAnsi="仿宋" w:eastAsia="仿宋" w:cs="宋体"/>
                <w:color w:val="auto"/>
                <w:szCs w:val="21"/>
                <w:highlight w:val="none"/>
              </w:rPr>
              <w:t>10</w:t>
            </w:r>
          </w:p>
        </w:tc>
        <w:tc>
          <w:tcPr>
            <w:tcW w:w="1304" w:type="dxa"/>
            <w:vMerge w:val="continue"/>
            <w:tcBorders>
              <w:left w:val="single" w:color="auto" w:sz="4" w:space="0"/>
              <w:right w:val="single" w:color="auto" w:sz="4" w:space="0"/>
            </w:tcBorders>
            <w:noWrap/>
            <w:vAlign w:val="center"/>
          </w:tcPr>
          <w:p w14:paraId="05DCE8DC">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0EE26720">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未对所有派驻人员进行一次系统的入职基础培训，每发现一人未培训的扣3分，培训档案不规范、内容不齐全的，每发现一次扣3分。</w:t>
            </w:r>
          </w:p>
        </w:tc>
        <w:tc>
          <w:tcPr>
            <w:tcW w:w="1848" w:type="dxa"/>
            <w:tcBorders>
              <w:top w:val="single" w:color="auto" w:sz="4" w:space="0"/>
              <w:left w:val="single" w:color="auto" w:sz="4" w:space="0"/>
              <w:right w:val="single" w:color="auto" w:sz="4" w:space="0"/>
            </w:tcBorders>
            <w:noWrap/>
            <w:vAlign w:val="center"/>
          </w:tcPr>
          <w:p w14:paraId="492C6946">
            <w:pPr>
              <w:autoSpaceDE w:val="0"/>
              <w:autoSpaceDN w:val="0"/>
              <w:snapToGrid w:val="0"/>
              <w:ind w:firstLine="420" w:firstLineChars="200"/>
              <w:rPr>
                <w:rFonts w:ascii="仿宋" w:hAnsi="仿宋" w:eastAsia="仿宋" w:cs="宋体"/>
                <w:color w:val="auto"/>
                <w:szCs w:val="21"/>
                <w:highlight w:val="none"/>
                <w:lang w:val="zh-CN"/>
              </w:rPr>
            </w:pPr>
          </w:p>
        </w:tc>
      </w:tr>
      <w:tr w14:paraId="254E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25D2BE16">
            <w:pPr>
              <w:autoSpaceDE w:val="0"/>
              <w:autoSpaceDN w:val="0"/>
              <w:snapToGrid w:val="0"/>
              <w:spacing w:line="276" w:lineRule="auto"/>
              <w:ind w:firstLine="420" w:firstLineChars="200"/>
              <w:jc w:val="both"/>
              <w:rPr>
                <w:rFonts w:ascii="仿宋" w:hAnsi="仿宋" w:eastAsia="仿宋" w:cs="宋体"/>
                <w:color w:val="auto"/>
                <w:szCs w:val="21"/>
                <w:highlight w:val="none"/>
              </w:rPr>
            </w:pPr>
            <w:r>
              <w:rPr>
                <w:rFonts w:hint="eastAsia" w:ascii="仿宋" w:hAnsi="仿宋" w:eastAsia="仿宋" w:cs="宋体"/>
                <w:color w:val="auto"/>
                <w:szCs w:val="21"/>
                <w:highlight w:val="none"/>
              </w:rPr>
              <w:t>11</w:t>
            </w:r>
          </w:p>
        </w:tc>
        <w:tc>
          <w:tcPr>
            <w:tcW w:w="1304" w:type="dxa"/>
            <w:vMerge w:val="continue"/>
            <w:tcBorders>
              <w:left w:val="single" w:color="auto" w:sz="4" w:space="0"/>
              <w:right w:val="single" w:color="auto" w:sz="4" w:space="0"/>
            </w:tcBorders>
            <w:noWrap/>
            <w:vAlign w:val="center"/>
          </w:tcPr>
          <w:p w14:paraId="7A12A642">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2B98BA0D">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私拿私带私用各类物品、食材、成品及半成品，每发现一次扣5分。</w:t>
            </w:r>
          </w:p>
        </w:tc>
        <w:tc>
          <w:tcPr>
            <w:tcW w:w="1848" w:type="dxa"/>
            <w:tcBorders>
              <w:top w:val="single" w:color="auto" w:sz="4" w:space="0"/>
              <w:left w:val="single" w:color="auto" w:sz="4" w:space="0"/>
              <w:right w:val="single" w:color="auto" w:sz="4" w:space="0"/>
            </w:tcBorders>
            <w:noWrap/>
            <w:vAlign w:val="center"/>
          </w:tcPr>
          <w:p w14:paraId="723B679E">
            <w:pPr>
              <w:autoSpaceDE w:val="0"/>
              <w:autoSpaceDN w:val="0"/>
              <w:snapToGrid w:val="0"/>
              <w:ind w:firstLine="420" w:firstLineChars="200"/>
              <w:rPr>
                <w:rFonts w:ascii="仿宋" w:hAnsi="仿宋" w:eastAsia="仿宋" w:cs="宋体"/>
                <w:color w:val="auto"/>
                <w:szCs w:val="21"/>
                <w:highlight w:val="none"/>
                <w:lang w:val="zh-CN"/>
              </w:rPr>
            </w:pPr>
          </w:p>
        </w:tc>
      </w:tr>
      <w:tr w14:paraId="70FF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01CB2D0">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12</w:t>
            </w:r>
          </w:p>
        </w:tc>
        <w:tc>
          <w:tcPr>
            <w:tcW w:w="1304" w:type="dxa"/>
            <w:vMerge w:val="continue"/>
            <w:tcBorders>
              <w:left w:val="single" w:color="auto" w:sz="4" w:space="0"/>
              <w:right w:val="single" w:color="auto" w:sz="4" w:space="0"/>
            </w:tcBorders>
            <w:noWrap/>
            <w:vAlign w:val="center"/>
          </w:tcPr>
          <w:p w14:paraId="7486A60E">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11F0619D">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餐余物品、各类垃圾未及时处理，造成严重后果，每发现一次扣5分。</w:t>
            </w:r>
          </w:p>
        </w:tc>
        <w:tc>
          <w:tcPr>
            <w:tcW w:w="1848" w:type="dxa"/>
            <w:tcBorders>
              <w:top w:val="single" w:color="auto" w:sz="4" w:space="0"/>
              <w:left w:val="single" w:color="auto" w:sz="4" w:space="0"/>
              <w:right w:val="single" w:color="auto" w:sz="4" w:space="0"/>
            </w:tcBorders>
            <w:noWrap/>
            <w:vAlign w:val="center"/>
          </w:tcPr>
          <w:p w14:paraId="6E05EDFE">
            <w:pPr>
              <w:autoSpaceDE w:val="0"/>
              <w:autoSpaceDN w:val="0"/>
              <w:snapToGrid w:val="0"/>
              <w:ind w:firstLine="420" w:firstLineChars="200"/>
              <w:rPr>
                <w:rFonts w:ascii="仿宋" w:hAnsi="仿宋" w:eastAsia="仿宋" w:cs="宋体"/>
                <w:color w:val="auto"/>
                <w:szCs w:val="21"/>
                <w:highlight w:val="none"/>
                <w:lang w:val="zh-CN"/>
              </w:rPr>
            </w:pPr>
          </w:p>
        </w:tc>
      </w:tr>
      <w:tr w14:paraId="6581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1AE3E">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13</w:t>
            </w:r>
          </w:p>
        </w:tc>
        <w:tc>
          <w:tcPr>
            <w:tcW w:w="1304" w:type="dxa"/>
            <w:vMerge w:val="continue"/>
            <w:tcBorders>
              <w:left w:val="single" w:color="auto" w:sz="4" w:space="0"/>
              <w:right w:val="single" w:color="auto" w:sz="4" w:space="0"/>
            </w:tcBorders>
            <w:noWrap/>
            <w:vAlign w:val="center"/>
          </w:tcPr>
          <w:p w14:paraId="6EF6EFE4">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3F466149">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水、电、燃气、通风及照明灯具等未按时关闭，每发现一次扣3分。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160C9E30">
            <w:pPr>
              <w:autoSpaceDE w:val="0"/>
              <w:autoSpaceDN w:val="0"/>
              <w:snapToGrid w:val="0"/>
              <w:ind w:firstLine="420" w:firstLineChars="200"/>
              <w:rPr>
                <w:rFonts w:ascii="仿宋" w:hAnsi="仿宋" w:eastAsia="仿宋" w:cs="宋体"/>
                <w:color w:val="auto"/>
                <w:szCs w:val="21"/>
                <w:highlight w:val="none"/>
                <w:lang w:val="zh-CN"/>
              </w:rPr>
            </w:pPr>
          </w:p>
        </w:tc>
      </w:tr>
      <w:tr w14:paraId="18AD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139F0">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14</w:t>
            </w:r>
          </w:p>
        </w:tc>
        <w:tc>
          <w:tcPr>
            <w:tcW w:w="1304" w:type="dxa"/>
            <w:vMerge w:val="continue"/>
            <w:tcBorders>
              <w:left w:val="single" w:color="auto" w:sz="4" w:space="0"/>
              <w:right w:val="single" w:color="auto" w:sz="4" w:space="0"/>
            </w:tcBorders>
            <w:noWrap/>
            <w:vAlign w:val="center"/>
          </w:tcPr>
          <w:p w14:paraId="2BF4599E">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0660D">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未能及时提供餐饮的，每发生一次扣1分。</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FB758">
            <w:pPr>
              <w:autoSpaceDE w:val="0"/>
              <w:autoSpaceDN w:val="0"/>
              <w:snapToGrid w:val="0"/>
              <w:ind w:firstLine="420" w:firstLineChars="200"/>
              <w:rPr>
                <w:rFonts w:ascii="仿宋" w:hAnsi="仿宋" w:eastAsia="仿宋" w:cs="宋体"/>
                <w:color w:val="auto"/>
                <w:szCs w:val="21"/>
                <w:highlight w:val="none"/>
                <w:lang w:val="zh-CN"/>
              </w:rPr>
            </w:pPr>
          </w:p>
        </w:tc>
      </w:tr>
      <w:tr w14:paraId="6655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68911624">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w:t>
            </w:r>
            <w:r>
              <w:rPr>
                <w:rFonts w:ascii="仿宋" w:hAnsi="仿宋" w:eastAsia="仿宋" w:cs="宋体"/>
                <w:color w:val="auto"/>
                <w:szCs w:val="21"/>
                <w:highlight w:val="none"/>
              </w:rPr>
              <w:t>5</w:t>
            </w:r>
          </w:p>
        </w:tc>
        <w:tc>
          <w:tcPr>
            <w:tcW w:w="1304" w:type="dxa"/>
            <w:vMerge w:val="continue"/>
            <w:tcBorders>
              <w:left w:val="single" w:color="auto" w:sz="4" w:space="0"/>
              <w:right w:val="single" w:color="auto" w:sz="4" w:space="0"/>
            </w:tcBorders>
            <w:noWrap/>
            <w:vAlign w:val="center"/>
          </w:tcPr>
          <w:p w14:paraId="356457E7">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6DACD6F9">
            <w:pPr>
              <w:autoSpaceDE w:val="0"/>
              <w:autoSpaceDN w:val="0"/>
              <w:snapToGrid w:val="0"/>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投标人未按时发放服务人员工资等费用，存在欠薪等问题，影响采购人食堂正常运行的，属服务期内首次发生的扣10分；第二次发生的扣20分；第三次发生的扣100分，且采购人有权无条件解除合同，并扣除全部履约保证金。</w:t>
            </w:r>
          </w:p>
        </w:tc>
        <w:tc>
          <w:tcPr>
            <w:tcW w:w="1848" w:type="dxa"/>
            <w:tcBorders>
              <w:top w:val="single" w:color="auto" w:sz="4" w:space="0"/>
              <w:left w:val="single" w:color="auto" w:sz="4" w:space="0"/>
              <w:bottom w:val="single" w:color="auto" w:sz="4" w:space="0"/>
              <w:right w:val="single" w:color="auto" w:sz="4" w:space="0"/>
            </w:tcBorders>
            <w:noWrap/>
            <w:vAlign w:val="center"/>
          </w:tcPr>
          <w:p w14:paraId="5615BC18">
            <w:pPr>
              <w:autoSpaceDE w:val="0"/>
              <w:autoSpaceDN w:val="0"/>
              <w:snapToGrid w:val="0"/>
              <w:ind w:firstLine="420" w:firstLineChars="200"/>
              <w:rPr>
                <w:rFonts w:ascii="仿宋" w:hAnsi="仿宋" w:eastAsia="仿宋" w:cs="宋体"/>
                <w:color w:val="auto"/>
                <w:szCs w:val="21"/>
                <w:highlight w:val="none"/>
                <w:lang w:val="zh-CN"/>
              </w:rPr>
            </w:pPr>
          </w:p>
        </w:tc>
      </w:tr>
      <w:tr w14:paraId="6087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2E46781">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w:t>
            </w:r>
            <w:r>
              <w:rPr>
                <w:rFonts w:ascii="仿宋" w:hAnsi="仿宋" w:eastAsia="仿宋" w:cs="宋体"/>
                <w:color w:val="auto"/>
                <w:szCs w:val="21"/>
                <w:highlight w:val="none"/>
              </w:rPr>
              <w:t>6</w:t>
            </w:r>
          </w:p>
        </w:tc>
        <w:tc>
          <w:tcPr>
            <w:tcW w:w="1304" w:type="dxa"/>
            <w:tcBorders>
              <w:top w:val="single" w:color="auto" w:sz="4" w:space="0"/>
              <w:left w:val="single" w:color="auto" w:sz="4" w:space="0"/>
              <w:right w:val="single" w:color="auto" w:sz="4" w:space="0"/>
            </w:tcBorders>
            <w:noWrap/>
            <w:vAlign w:val="center"/>
          </w:tcPr>
          <w:p w14:paraId="15961D37">
            <w:pPr>
              <w:autoSpaceDE w:val="0"/>
              <w:autoSpaceDN w:val="0"/>
              <w:snapToGrid w:val="0"/>
              <w:spacing w:line="276" w:lineRule="auto"/>
              <w:rPr>
                <w:rFonts w:ascii="仿宋" w:hAnsi="仿宋" w:eastAsia="仿宋" w:cs="宋体"/>
                <w:color w:val="auto"/>
                <w:szCs w:val="21"/>
                <w:highlight w:val="none"/>
                <w:lang w:val="zh-CN"/>
              </w:rPr>
            </w:pPr>
            <w:r>
              <w:rPr>
                <w:rFonts w:hint="eastAsia" w:ascii="仿宋" w:hAnsi="仿宋" w:eastAsia="仿宋" w:cs="宋体"/>
                <w:color w:val="auto"/>
                <w:kern w:val="0"/>
                <w:szCs w:val="21"/>
                <w:highlight w:val="none"/>
              </w:rPr>
              <w:t>保密管理</w:t>
            </w:r>
          </w:p>
        </w:tc>
        <w:tc>
          <w:tcPr>
            <w:tcW w:w="53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42AAB">
            <w:pPr>
              <w:autoSpaceDE w:val="0"/>
              <w:autoSpaceDN w:val="0"/>
              <w:snapToGrid w:val="0"/>
              <w:rPr>
                <w:rFonts w:hint="eastAsia" w:ascii="仿宋" w:hAnsi="仿宋" w:eastAsia="仿宋" w:cs="宋体"/>
                <w:color w:val="auto"/>
                <w:kern w:val="2"/>
                <w:sz w:val="21"/>
                <w:szCs w:val="21"/>
                <w:highlight w:val="none"/>
                <w:lang w:val="zh-CN" w:eastAsia="zh-CN" w:bidi="ar-SA"/>
              </w:rPr>
            </w:pPr>
            <w:r>
              <w:rPr>
                <w:rFonts w:hint="eastAsia" w:ascii="仿宋" w:hAnsi="仿宋" w:eastAsia="仿宋" w:cs="宋体"/>
                <w:color w:val="auto"/>
                <w:szCs w:val="21"/>
                <w:highlight w:val="none"/>
              </w:rPr>
              <w:t>投标人未按保密管理条款规定执行的，每发现一次处违约金10000元，如发生泄密事件，除赔偿采购人损失外，还应承担全部法律责任。</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15CFF">
            <w:pPr>
              <w:autoSpaceDE w:val="0"/>
              <w:autoSpaceDN w:val="0"/>
              <w:snapToGrid w:val="0"/>
              <w:rPr>
                <w:rFonts w:ascii="仿宋" w:hAnsi="仿宋" w:eastAsia="仿宋" w:cs="宋体"/>
                <w:color w:val="auto"/>
                <w:kern w:val="2"/>
                <w:sz w:val="21"/>
                <w:szCs w:val="21"/>
                <w:highlight w:val="none"/>
                <w:lang w:val="zh-CN" w:eastAsia="zh-CN" w:bidi="ar-SA"/>
              </w:rPr>
            </w:pPr>
          </w:p>
        </w:tc>
      </w:tr>
      <w:tr w14:paraId="2D18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8D0BE">
            <w:pPr>
              <w:autoSpaceDE w:val="0"/>
              <w:autoSpaceDN w:val="0"/>
              <w:snapToGrid w:val="0"/>
              <w:spacing w:line="276" w:lineRule="auto"/>
              <w:ind w:firstLine="420" w:firstLineChars="200"/>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1</w:t>
            </w:r>
            <w:r>
              <w:rPr>
                <w:rFonts w:ascii="仿宋" w:hAnsi="仿宋" w:eastAsia="仿宋" w:cs="宋体"/>
                <w:color w:val="auto"/>
                <w:szCs w:val="21"/>
                <w:highlight w:val="none"/>
              </w:rPr>
              <w:t>7</w:t>
            </w:r>
          </w:p>
        </w:tc>
        <w:tc>
          <w:tcPr>
            <w:tcW w:w="1304" w:type="dxa"/>
            <w:vMerge w:val="restart"/>
            <w:tcBorders>
              <w:left w:val="single" w:color="auto" w:sz="4" w:space="0"/>
              <w:right w:val="single" w:color="auto" w:sz="4" w:space="0"/>
            </w:tcBorders>
            <w:noWrap/>
            <w:vAlign w:val="center"/>
          </w:tcPr>
          <w:p w14:paraId="2FDD783A">
            <w:pPr>
              <w:autoSpaceDE w:val="0"/>
              <w:autoSpaceDN w:val="0"/>
              <w:snapToGrid w:val="0"/>
              <w:spacing w:line="276" w:lineRule="auto"/>
              <w:rPr>
                <w:rFonts w:ascii="仿宋" w:hAnsi="仿宋" w:eastAsia="仿宋" w:cs="宋体"/>
                <w:color w:val="auto"/>
                <w:szCs w:val="21"/>
                <w:highlight w:val="none"/>
                <w:lang w:val="zh-CN"/>
              </w:rPr>
            </w:pPr>
            <w:r>
              <w:rPr>
                <w:rFonts w:hint="eastAsia" w:ascii="仿宋" w:hAnsi="仿宋" w:eastAsia="仿宋" w:cs="宋体"/>
                <w:color w:val="auto"/>
                <w:kern w:val="0"/>
                <w:szCs w:val="21"/>
                <w:highlight w:val="none"/>
                <w:lang w:val="zh-CN"/>
              </w:rPr>
              <w:t>人员管理</w:t>
            </w:r>
          </w:p>
        </w:tc>
        <w:tc>
          <w:tcPr>
            <w:tcW w:w="5353" w:type="dxa"/>
            <w:tcBorders>
              <w:top w:val="single" w:color="auto" w:sz="4" w:space="0"/>
              <w:left w:val="single" w:color="auto" w:sz="4" w:space="0"/>
              <w:bottom w:val="single" w:color="auto" w:sz="4" w:space="0"/>
              <w:right w:val="single" w:color="auto" w:sz="4" w:space="0"/>
            </w:tcBorders>
            <w:noWrap/>
            <w:vAlign w:val="center"/>
          </w:tcPr>
          <w:p w14:paraId="15762747">
            <w:pPr>
              <w:autoSpaceDE w:val="0"/>
              <w:autoSpaceDN w:val="0"/>
              <w:snapToGrid w:val="0"/>
              <w:rPr>
                <w:rFonts w:ascii="仿宋" w:hAnsi="仿宋" w:eastAsia="仿宋" w:cs="宋体"/>
                <w:color w:val="auto"/>
                <w:szCs w:val="21"/>
                <w:highlight w:val="none"/>
              </w:rPr>
            </w:pPr>
            <w:r>
              <w:rPr>
                <w:rFonts w:hint="eastAsia" w:ascii="仿宋" w:hAnsi="仿宋" w:eastAsia="仿宋" w:cs="宋体"/>
                <w:color w:val="auto"/>
                <w:kern w:val="0"/>
                <w:szCs w:val="21"/>
                <w:highlight w:val="none"/>
                <w:lang w:val="zh-CN"/>
              </w:rPr>
              <w:t>服务工作人员需要进行变更时，投标人需书面报采购人，并经</w:t>
            </w:r>
            <w:r>
              <w:rPr>
                <w:rFonts w:hint="eastAsia" w:ascii="仿宋" w:hAnsi="仿宋" w:eastAsia="仿宋" w:cs="宋体"/>
                <w:color w:val="auto"/>
                <w:szCs w:val="21"/>
                <w:highlight w:val="none"/>
              </w:rPr>
              <w:t>采购人书面同意，视情调整，且人员到位相互对接需不少于一周</w:t>
            </w:r>
            <w:r>
              <w:rPr>
                <w:rFonts w:hint="eastAsia" w:ascii="仿宋" w:hAnsi="仿宋" w:eastAsia="仿宋" w:cs="宋体"/>
                <w:color w:val="auto"/>
                <w:kern w:val="0"/>
                <w:szCs w:val="21"/>
                <w:highlight w:val="none"/>
                <w:lang w:val="zh-CN"/>
              </w:rPr>
              <w:t>，每发现一起扣2分。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42AAE1C4">
            <w:pPr>
              <w:autoSpaceDE w:val="0"/>
              <w:autoSpaceDN w:val="0"/>
              <w:snapToGrid w:val="0"/>
              <w:rPr>
                <w:rFonts w:ascii="仿宋" w:hAnsi="仿宋" w:eastAsia="仿宋" w:cs="宋体"/>
                <w:color w:val="auto"/>
                <w:szCs w:val="21"/>
                <w:highlight w:val="none"/>
              </w:rPr>
            </w:pPr>
          </w:p>
        </w:tc>
      </w:tr>
      <w:tr w14:paraId="7D5A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9CA6F">
            <w:pPr>
              <w:autoSpaceDE w:val="0"/>
              <w:autoSpaceDN w:val="0"/>
              <w:snapToGrid w:val="0"/>
              <w:spacing w:line="276" w:lineRule="auto"/>
              <w:ind w:firstLine="420" w:firstLineChars="200"/>
              <w:rPr>
                <w:rFonts w:ascii="仿宋" w:hAnsi="仿宋" w:eastAsia="仿宋" w:cs="宋体"/>
                <w:color w:val="auto"/>
                <w:kern w:val="2"/>
                <w:sz w:val="21"/>
                <w:szCs w:val="21"/>
                <w:highlight w:val="none"/>
                <w:lang w:val="en-US" w:eastAsia="zh-CN" w:bidi="ar-SA"/>
              </w:rPr>
            </w:pPr>
            <w:r>
              <w:rPr>
                <w:rFonts w:ascii="仿宋" w:hAnsi="仿宋" w:eastAsia="仿宋" w:cs="宋体"/>
                <w:color w:val="auto"/>
                <w:szCs w:val="21"/>
                <w:highlight w:val="none"/>
              </w:rPr>
              <w:t>18</w:t>
            </w:r>
          </w:p>
        </w:tc>
        <w:tc>
          <w:tcPr>
            <w:tcW w:w="1304" w:type="dxa"/>
            <w:vMerge w:val="continue"/>
            <w:tcBorders>
              <w:left w:val="single" w:color="auto" w:sz="4" w:space="0"/>
              <w:right w:val="single" w:color="auto" w:sz="4" w:space="0"/>
            </w:tcBorders>
            <w:noWrap/>
            <w:vAlign w:val="center"/>
          </w:tcPr>
          <w:p w14:paraId="23990A8F">
            <w:pPr>
              <w:autoSpaceDE w:val="0"/>
              <w:autoSpaceDN w:val="0"/>
              <w:snapToGrid w:val="0"/>
              <w:spacing w:line="276" w:lineRule="auto"/>
              <w:rPr>
                <w:rFonts w:ascii="仿宋" w:hAnsi="仿宋" w:eastAsia="仿宋" w:cs="宋体"/>
                <w:color w:val="auto"/>
                <w:kern w:val="0"/>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603A82DB">
            <w:pPr>
              <w:autoSpaceDE w:val="0"/>
              <w:autoSpaceDN w:val="0"/>
              <w:snapToGrid w:val="0"/>
              <w:rPr>
                <w:rFonts w:ascii="仿宋" w:hAnsi="仿宋" w:eastAsia="仿宋" w:cs="宋体"/>
                <w:color w:val="auto"/>
                <w:kern w:val="0"/>
                <w:szCs w:val="21"/>
                <w:highlight w:val="none"/>
                <w:lang w:val="zh-CN"/>
              </w:rPr>
            </w:pPr>
            <w:r>
              <w:rPr>
                <w:rFonts w:hint="eastAsia" w:ascii="仿宋" w:hAnsi="仿宋" w:eastAsia="仿宋" w:cs="宋体"/>
                <w:color w:val="auto"/>
                <w:szCs w:val="21"/>
                <w:highlight w:val="none"/>
              </w:rPr>
              <w:t>不定期抽查投入的人员数量，如果抽查时发现投入的人员数量少于合同约定的数量，或因人员流失未及时补充而造成缺岗的，每缺少1人/天扣2分。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4EF4F43C">
            <w:pPr>
              <w:autoSpaceDE w:val="0"/>
              <w:autoSpaceDN w:val="0"/>
              <w:snapToGrid w:val="0"/>
              <w:rPr>
                <w:rFonts w:ascii="仿宋" w:hAnsi="仿宋" w:eastAsia="仿宋" w:cs="宋体"/>
                <w:color w:val="auto"/>
                <w:szCs w:val="21"/>
                <w:highlight w:val="none"/>
              </w:rPr>
            </w:pPr>
          </w:p>
        </w:tc>
      </w:tr>
      <w:tr w14:paraId="5DC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vMerge w:val="restart"/>
            <w:tcBorders>
              <w:top w:val="single" w:color="auto" w:sz="4" w:space="0"/>
              <w:left w:val="single" w:color="auto" w:sz="4" w:space="0"/>
              <w:right w:val="single" w:color="auto" w:sz="4" w:space="0"/>
            </w:tcBorders>
            <w:shd w:val="clear" w:color="auto" w:fill="auto"/>
            <w:noWrap/>
            <w:vAlign w:val="center"/>
          </w:tcPr>
          <w:p w14:paraId="50AF4ADB">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19</w:t>
            </w:r>
          </w:p>
        </w:tc>
        <w:tc>
          <w:tcPr>
            <w:tcW w:w="1304" w:type="dxa"/>
            <w:vMerge w:val="continue"/>
            <w:tcBorders>
              <w:left w:val="single" w:color="auto" w:sz="4" w:space="0"/>
              <w:right w:val="single" w:color="auto" w:sz="4" w:space="0"/>
            </w:tcBorders>
            <w:noWrap/>
            <w:vAlign w:val="center"/>
          </w:tcPr>
          <w:p w14:paraId="2BB5FD30">
            <w:pPr>
              <w:autoSpaceDE w:val="0"/>
              <w:autoSpaceDN w:val="0"/>
              <w:snapToGrid w:val="0"/>
              <w:spacing w:line="276" w:lineRule="auto"/>
              <w:rPr>
                <w:rFonts w:ascii="仿宋" w:hAnsi="仿宋" w:eastAsia="仿宋" w:cs="宋体"/>
                <w:color w:val="auto"/>
                <w:kern w:val="0"/>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4101D4C5">
            <w:pPr>
              <w:autoSpaceDE w:val="0"/>
              <w:autoSpaceDN w:val="0"/>
              <w:snapToGrid w:val="0"/>
              <w:rPr>
                <w:rFonts w:ascii="仿宋" w:hAnsi="仿宋" w:eastAsia="仿宋" w:cs="宋体"/>
                <w:color w:val="auto"/>
                <w:kern w:val="0"/>
                <w:szCs w:val="21"/>
                <w:highlight w:val="none"/>
                <w:lang w:val="zh-CN"/>
              </w:rPr>
            </w:pPr>
            <w:r>
              <w:rPr>
                <w:rFonts w:hint="eastAsia" w:ascii="仿宋" w:hAnsi="仿宋" w:eastAsia="仿宋" w:cs="仿宋_GB2312"/>
                <w:color w:val="auto"/>
                <w:szCs w:val="21"/>
                <w:highlight w:val="none"/>
              </w:rPr>
              <w:t>投标人项目负责人未与采购人保持密切联系，每个月少一次主动与采购人食堂管理员对接的</w:t>
            </w:r>
            <w:r>
              <w:rPr>
                <w:rFonts w:hint="eastAsia" w:ascii="仿宋" w:hAnsi="仿宋" w:eastAsia="仿宋" w:cs="宋体"/>
                <w:color w:val="auto"/>
                <w:kern w:val="0"/>
                <w:szCs w:val="21"/>
                <w:highlight w:val="none"/>
                <w:lang w:val="zh-CN"/>
              </w:rPr>
              <w:t>，每发现一起扣2分。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66055698">
            <w:pPr>
              <w:autoSpaceDE w:val="0"/>
              <w:autoSpaceDN w:val="0"/>
              <w:snapToGrid w:val="0"/>
              <w:rPr>
                <w:rFonts w:ascii="仿宋" w:hAnsi="仿宋" w:eastAsia="仿宋" w:cs="宋体"/>
                <w:color w:val="auto"/>
                <w:szCs w:val="21"/>
                <w:highlight w:val="none"/>
              </w:rPr>
            </w:pPr>
          </w:p>
        </w:tc>
      </w:tr>
      <w:tr w14:paraId="76C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vMerge w:val="continue"/>
            <w:tcBorders>
              <w:left w:val="single" w:color="auto" w:sz="4" w:space="0"/>
              <w:bottom w:val="single" w:color="auto" w:sz="4" w:space="0"/>
              <w:right w:val="single" w:color="auto" w:sz="4" w:space="0"/>
            </w:tcBorders>
            <w:shd w:val="clear" w:color="auto" w:fill="auto"/>
            <w:noWrap/>
            <w:vAlign w:val="center"/>
          </w:tcPr>
          <w:p w14:paraId="4B8A3BBF">
            <w:pPr>
              <w:autoSpaceDE w:val="0"/>
              <w:autoSpaceDN w:val="0"/>
              <w:snapToGrid w:val="0"/>
              <w:spacing w:line="276" w:lineRule="auto"/>
              <w:ind w:firstLine="420" w:firstLineChars="200"/>
              <w:rPr>
                <w:rFonts w:hint="eastAsia" w:ascii="仿宋" w:hAnsi="仿宋" w:eastAsia="仿宋" w:cs="宋体"/>
                <w:color w:val="auto"/>
                <w:kern w:val="2"/>
                <w:sz w:val="21"/>
                <w:szCs w:val="21"/>
                <w:highlight w:val="none"/>
                <w:lang w:val="en-US" w:eastAsia="zh-CN" w:bidi="ar-SA"/>
              </w:rPr>
            </w:pPr>
          </w:p>
        </w:tc>
        <w:tc>
          <w:tcPr>
            <w:tcW w:w="1304" w:type="dxa"/>
            <w:vMerge w:val="continue"/>
            <w:tcBorders>
              <w:left w:val="single" w:color="auto" w:sz="4" w:space="0"/>
              <w:right w:val="single" w:color="auto" w:sz="4" w:space="0"/>
            </w:tcBorders>
            <w:noWrap/>
            <w:vAlign w:val="center"/>
          </w:tcPr>
          <w:p w14:paraId="0909D7F9">
            <w:pPr>
              <w:autoSpaceDE w:val="0"/>
              <w:autoSpaceDN w:val="0"/>
              <w:snapToGrid w:val="0"/>
              <w:spacing w:line="276" w:lineRule="auto"/>
              <w:rPr>
                <w:rFonts w:ascii="仿宋" w:hAnsi="仿宋" w:eastAsia="仿宋" w:cs="宋体"/>
                <w:color w:val="auto"/>
                <w:kern w:val="0"/>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2C78A4AE">
            <w:pPr>
              <w:autoSpaceDE w:val="0"/>
              <w:autoSpaceDN w:val="0"/>
              <w:snapToGrid w:val="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每月未按时</w:t>
            </w:r>
            <w:r>
              <w:rPr>
                <w:rFonts w:hint="eastAsia" w:ascii="仿宋" w:hAnsi="仿宋" w:eastAsia="仿宋" w:cs="仿宋_GB2312"/>
                <w:color w:val="auto"/>
                <w:szCs w:val="21"/>
                <w:highlight w:val="none"/>
              </w:rPr>
              <w:t>交纳所有</w:t>
            </w:r>
            <w:r>
              <w:rPr>
                <w:rFonts w:hint="eastAsia" w:ascii="仿宋" w:hAnsi="仿宋" w:eastAsia="仿宋" w:cs="仿宋_GB2312"/>
                <w:color w:val="auto"/>
                <w:szCs w:val="21"/>
                <w:highlight w:val="none"/>
                <w:lang w:val="en-US" w:eastAsia="zh-CN"/>
              </w:rPr>
              <w:t>服务</w:t>
            </w:r>
            <w:r>
              <w:rPr>
                <w:rFonts w:hint="eastAsia" w:ascii="仿宋" w:hAnsi="仿宋" w:eastAsia="仿宋" w:cs="仿宋_GB2312"/>
                <w:color w:val="auto"/>
                <w:szCs w:val="21"/>
                <w:highlight w:val="none"/>
              </w:rPr>
              <w:t>人员包括养老、工伤、失业、医疗等在内的社会保险</w:t>
            </w:r>
            <w:r>
              <w:rPr>
                <w:rFonts w:hint="eastAsia" w:ascii="仿宋" w:hAnsi="仿宋" w:eastAsia="仿宋" w:cs="仿宋_GB2312"/>
                <w:color w:val="auto"/>
                <w:szCs w:val="21"/>
                <w:highlight w:val="none"/>
                <w:lang w:val="en-US" w:eastAsia="zh-CN"/>
              </w:rPr>
              <w:t>的，</w:t>
            </w:r>
            <w:r>
              <w:rPr>
                <w:rFonts w:hint="eastAsia" w:ascii="仿宋" w:hAnsi="仿宋" w:eastAsia="仿宋" w:cs="仿宋_GB2312"/>
                <w:color w:val="auto"/>
                <w:szCs w:val="21"/>
                <w:highlight w:val="none"/>
              </w:rPr>
              <w:t>每发</w:t>
            </w:r>
            <w:r>
              <w:rPr>
                <w:rFonts w:hint="eastAsia" w:ascii="仿宋" w:hAnsi="仿宋" w:eastAsia="仿宋" w:cs="仿宋_GB2312"/>
                <w:color w:val="auto"/>
                <w:szCs w:val="21"/>
                <w:highlight w:val="none"/>
                <w:lang w:val="en-US" w:eastAsia="zh-CN"/>
              </w:rPr>
              <w:t>生</w:t>
            </w:r>
            <w:r>
              <w:rPr>
                <w:rFonts w:hint="eastAsia" w:ascii="仿宋" w:hAnsi="仿宋" w:eastAsia="仿宋" w:cs="仿宋_GB2312"/>
                <w:color w:val="auto"/>
                <w:szCs w:val="21"/>
                <w:highlight w:val="none"/>
              </w:rPr>
              <w:t>一次扣</w:t>
            </w:r>
            <w:r>
              <w:rPr>
                <w:rFonts w:hint="eastAsia" w:ascii="仿宋" w:hAnsi="仿宋" w:eastAsia="仿宋" w:cs="仿宋_GB2312"/>
                <w:color w:val="auto"/>
                <w:szCs w:val="21"/>
                <w:highlight w:val="none"/>
                <w:lang w:val="en-US" w:eastAsia="zh-CN"/>
              </w:rPr>
              <w:t>3</w:t>
            </w:r>
            <w:r>
              <w:rPr>
                <w:rFonts w:hint="eastAsia" w:ascii="仿宋" w:hAnsi="仿宋" w:eastAsia="仿宋" w:cs="仿宋_GB2312"/>
                <w:color w:val="auto"/>
                <w:szCs w:val="21"/>
                <w:highlight w:val="none"/>
              </w:rPr>
              <w:t>分</w:t>
            </w:r>
            <w:r>
              <w:rPr>
                <w:rFonts w:hint="eastAsia" w:ascii="仿宋" w:hAnsi="仿宋" w:eastAsia="仿宋" w:cs="仿宋_GB2312"/>
                <w:color w:val="auto"/>
                <w:szCs w:val="21"/>
                <w:highlight w:val="none"/>
                <w:lang w:val="en-US" w:eastAsia="zh-CN"/>
              </w:rPr>
              <w:t>；未每月提交所有服务人员的工资发放清单供采购人审查，</w:t>
            </w:r>
            <w:r>
              <w:rPr>
                <w:rFonts w:hint="eastAsia" w:ascii="仿宋" w:hAnsi="仿宋" w:eastAsia="仿宋" w:cs="仿宋_GB2312"/>
                <w:color w:val="auto"/>
                <w:szCs w:val="21"/>
                <w:highlight w:val="none"/>
              </w:rPr>
              <w:t>每发</w:t>
            </w:r>
            <w:r>
              <w:rPr>
                <w:rFonts w:hint="eastAsia" w:ascii="仿宋" w:hAnsi="仿宋" w:eastAsia="仿宋" w:cs="仿宋_GB2312"/>
                <w:color w:val="auto"/>
                <w:szCs w:val="21"/>
                <w:highlight w:val="none"/>
                <w:lang w:val="en-US" w:eastAsia="zh-CN"/>
              </w:rPr>
              <w:t>生</w:t>
            </w:r>
            <w:r>
              <w:rPr>
                <w:rFonts w:hint="eastAsia" w:ascii="仿宋" w:hAnsi="仿宋" w:eastAsia="仿宋" w:cs="仿宋_GB2312"/>
                <w:color w:val="auto"/>
                <w:szCs w:val="21"/>
                <w:highlight w:val="none"/>
              </w:rPr>
              <w:t>一次扣</w:t>
            </w:r>
            <w:r>
              <w:rPr>
                <w:rFonts w:hint="eastAsia" w:ascii="仿宋" w:hAnsi="仿宋" w:eastAsia="仿宋" w:cs="仿宋_GB2312"/>
                <w:color w:val="auto"/>
                <w:szCs w:val="21"/>
                <w:highlight w:val="none"/>
                <w:lang w:val="en-US" w:eastAsia="zh-CN"/>
              </w:rPr>
              <w:t>2</w:t>
            </w:r>
            <w:r>
              <w:rPr>
                <w:rFonts w:hint="eastAsia" w:ascii="仿宋" w:hAnsi="仿宋" w:eastAsia="仿宋" w:cs="仿宋_GB2312"/>
                <w:color w:val="auto"/>
                <w:szCs w:val="21"/>
                <w:highlight w:val="none"/>
              </w:rPr>
              <w:t>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4128F394">
            <w:pPr>
              <w:autoSpaceDE w:val="0"/>
              <w:autoSpaceDN w:val="0"/>
              <w:snapToGrid w:val="0"/>
              <w:rPr>
                <w:rFonts w:ascii="仿宋" w:hAnsi="仿宋" w:eastAsia="仿宋" w:cs="宋体"/>
                <w:color w:val="auto"/>
                <w:szCs w:val="21"/>
                <w:highlight w:val="none"/>
              </w:rPr>
            </w:pPr>
          </w:p>
        </w:tc>
      </w:tr>
      <w:tr w14:paraId="6075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526E03A3">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20</w:t>
            </w:r>
          </w:p>
        </w:tc>
        <w:tc>
          <w:tcPr>
            <w:tcW w:w="1304" w:type="dxa"/>
            <w:tcBorders>
              <w:left w:val="single" w:color="auto" w:sz="4" w:space="0"/>
              <w:right w:val="single" w:color="auto" w:sz="4" w:space="0"/>
            </w:tcBorders>
            <w:noWrap/>
            <w:vAlign w:val="center"/>
          </w:tcPr>
          <w:p w14:paraId="42EF3E5F">
            <w:pPr>
              <w:snapToGrid w:val="0"/>
              <w:spacing w:line="276" w:lineRule="auto"/>
              <w:jc w:val="left"/>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其他</w:t>
            </w:r>
          </w:p>
        </w:tc>
        <w:tc>
          <w:tcPr>
            <w:tcW w:w="5353" w:type="dxa"/>
            <w:tcBorders>
              <w:top w:val="single" w:color="auto" w:sz="4" w:space="0"/>
              <w:left w:val="single" w:color="auto" w:sz="4" w:space="0"/>
              <w:bottom w:val="single" w:color="auto" w:sz="4" w:space="0"/>
              <w:right w:val="single" w:color="auto" w:sz="4" w:space="0"/>
            </w:tcBorders>
            <w:noWrap/>
            <w:vAlign w:val="center"/>
          </w:tcPr>
          <w:p w14:paraId="260F1288">
            <w:pPr>
              <w:snapToGrid w:val="0"/>
              <w:spacing w:line="276" w:lineRule="auto"/>
              <w:jc w:val="left"/>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lang w:val="zh-CN"/>
              </w:rPr>
              <w:t>存在其他未按采购需求提供服务情况的，</w:t>
            </w:r>
            <w:r>
              <w:rPr>
                <w:rFonts w:hint="eastAsia" w:ascii="仿宋" w:hAnsi="仿宋" w:eastAsia="仿宋" w:cs="仿宋"/>
                <w:snapToGrid w:val="0"/>
                <w:color w:val="auto"/>
                <w:kern w:val="28"/>
                <w:szCs w:val="21"/>
                <w:highlight w:val="none"/>
              </w:rPr>
              <w:t>每出现一次扣2分。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62BAE905">
            <w:pPr>
              <w:autoSpaceDE w:val="0"/>
              <w:autoSpaceDN w:val="0"/>
              <w:snapToGrid w:val="0"/>
              <w:ind w:firstLine="420" w:firstLineChars="200"/>
              <w:rPr>
                <w:rFonts w:ascii="仿宋" w:hAnsi="仿宋" w:eastAsia="仿宋" w:cs="宋体"/>
                <w:color w:val="auto"/>
                <w:szCs w:val="21"/>
                <w:highlight w:val="none"/>
                <w:lang w:val="zh-CN"/>
              </w:rPr>
            </w:pPr>
          </w:p>
        </w:tc>
      </w:tr>
      <w:tr w14:paraId="7E3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650" w:type="dxa"/>
            <w:gridSpan w:val="3"/>
            <w:tcBorders>
              <w:top w:val="single" w:color="auto" w:sz="4" w:space="0"/>
              <w:left w:val="single" w:color="auto" w:sz="4" w:space="0"/>
              <w:bottom w:val="single" w:color="auto" w:sz="4" w:space="0"/>
              <w:right w:val="single" w:color="auto" w:sz="4" w:space="0"/>
            </w:tcBorders>
            <w:noWrap/>
            <w:vAlign w:val="center"/>
          </w:tcPr>
          <w:p w14:paraId="2A9E6305">
            <w:pPr>
              <w:autoSpaceDE w:val="0"/>
              <w:autoSpaceDN w:val="0"/>
              <w:snapToGrid w:val="0"/>
              <w:spacing w:line="360" w:lineRule="auto"/>
              <w:jc w:val="center"/>
              <w:rPr>
                <w:rFonts w:ascii="仿宋" w:hAnsi="仿宋" w:eastAsia="仿宋" w:cs="宋体"/>
                <w:color w:val="auto"/>
                <w:szCs w:val="21"/>
                <w:highlight w:val="none"/>
                <w:lang w:val="zh-CN"/>
              </w:rPr>
            </w:pPr>
            <w:r>
              <w:rPr>
                <w:rFonts w:hint="eastAsia" w:ascii="仿宋" w:hAnsi="仿宋" w:eastAsia="仿宋" w:cs="宋体"/>
                <w:b/>
                <w:color w:val="auto"/>
                <w:szCs w:val="21"/>
                <w:highlight w:val="none"/>
              </w:rPr>
              <w:t>月度考核分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76DBDC2A">
            <w:pPr>
              <w:autoSpaceDE w:val="0"/>
              <w:autoSpaceDN w:val="0"/>
              <w:snapToGrid w:val="0"/>
              <w:spacing w:line="360" w:lineRule="auto"/>
              <w:rPr>
                <w:rFonts w:ascii="仿宋" w:hAnsi="仿宋" w:eastAsia="仿宋" w:cs="宋体"/>
                <w:color w:val="auto"/>
                <w:szCs w:val="21"/>
                <w:highlight w:val="none"/>
                <w:lang w:val="zh-CN"/>
              </w:rPr>
            </w:pPr>
          </w:p>
        </w:tc>
      </w:tr>
      <w:tr w14:paraId="0AC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498" w:type="dxa"/>
            <w:gridSpan w:val="4"/>
            <w:tcBorders>
              <w:top w:val="single" w:color="auto" w:sz="4" w:space="0"/>
              <w:left w:val="single" w:color="auto" w:sz="4" w:space="0"/>
              <w:bottom w:val="single" w:color="auto" w:sz="4" w:space="0"/>
              <w:right w:val="single" w:color="auto" w:sz="4" w:space="0"/>
            </w:tcBorders>
            <w:noWrap/>
            <w:vAlign w:val="center"/>
          </w:tcPr>
          <w:p w14:paraId="01A2E033">
            <w:pPr>
              <w:widowControl/>
              <w:spacing w:line="360" w:lineRule="auto"/>
              <w:jc w:val="left"/>
              <w:textAlignment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采购人（盖章）：         投标人（盖章）：</w:t>
            </w:r>
          </w:p>
          <w:p w14:paraId="612CC3DA">
            <w:pPr>
              <w:widowControl/>
              <w:spacing w:line="360" w:lineRule="auto"/>
              <w:jc w:val="left"/>
              <w:textAlignment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项目负责人（签字）：            投标人项目负责人（签字）：</w:t>
            </w:r>
          </w:p>
          <w:p w14:paraId="036A7CA6">
            <w:pPr>
              <w:autoSpaceDE w:val="0"/>
              <w:autoSpaceDN w:val="0"/>
              <w:snapToGrid w:val="0"/>
              <w:spacing w:line="360" w:lineRule="auto"/>
              <w:rPr>
                <w:rFonts w:ascii="仿宋" w:hAnsi="仿宋" w:eastAsia="仿宋" w:cs="宋体"/>
                <w:color w:val="auto"/>
                <w:szCs w:val="21"/>
                <w:highlight w:val="none"/>
                <w:lang w:val="zh-CN"/>
              </w:rPr>
            </w:pPr>
            <w:r>
              <w:rPr>
                <w:rFonts w:hint="eastAsia" w:ascii="仿宋" w:hAnsi="仿宋" w:eastAsia="仿宋" w:cs="宋体"/>
                <w:color w:val="auto"/>
                <w:kern w:val="0"/>
                <w:szCs w:val="21"/>
                <w:highlight w:val="none"/>
              </w:rPr>
              <w:t xml:space="preserve">                                          日  期：</w:t>
            </w:r>
          </w:p>
        </w:tc>
      </w:tr>
    </w:tbl>
    <w:p w14:paraId="7FFC9417">
      <w:pPr>
        <w:pStyle w:val="58"/>
        <w:snapToGrid w:val="0"/>
        <w:spacing w:before="0" w:beforeAutospacing="0" w:after="0" w:afterAutospacing="0" w:line="360" w:lineRule="auto"/>
        <w:jc w:val="both"/>
        <w:rPr>
          <w:rFonts w:ascii="仿宋" w:hAnsi="仿宋" w:eastAsia="仿宋" w:cs="仿宋_GB2312"/>
          <w:b/>
          <w:color w:val="auto"/>
          <w:sz w:val="21"/>
          <w:szCs w:val="21"/>
          <w:highlight w:val="none"/>
        </w:rPr>
      </w:pPr>
    </w:p>
    <w:bookmarkEnd w:id="32"/>
    <w:p w14:paraId="3BBD83D0">
      <w:pPr>
        <w:widowControl/>
        <w:ind w:firstLine="720" w:firstLineChars="300"/>
        <w:jc w:val="left"/>
        <w:rPr>
          <w:rFonts w:hint="eastAsia" w:ascii="仿宋" w:hAnsi="仿宋" w:eastAsia="仿宋" w:cs="仿宋"/>
          <w:bCs/>
          <w:color w:val="auto"/>
          <w:sz w:val="24"/>
          <w:highlight w:val="none"/>
        </w:rPr>
      </w:pPr>
    </w:p>
    <w:p w14:paraId="48CF43E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6"/>
          <w:szCs w:val="36"/>
          <w:highlight w:val="none"/>
        </w:rPr>
        <w:t>第四部分</w:t>
      </w:r>
      <w:bookmarkStart w:id="33" w:name="_Toc184308090"/>
      <w:bookmarkEnd w:id="33"/>
      <w:bookmarkStart w:id="34" w:name="_Toc184312094"/>
      <w:bookmarkEnd w:id="34"/>
      <w:bookmarkStart w:id="35" w:name="_Toc184314444"/>
      <w:bookmarkEnd w:id="35"/>
      <w:bookmarkStart w:id="36" w:name="_Toc184312085"/>
      <w:bookmarkEnd w:id="36"/>
      <w:bookmarkStart w:id="37" w:name="_Toc184310317"/>
      <w:bookmarkEnd w:id="37"/>
      <w:bookmarkStart w:id="38" w:name="_Toc184313274"/>
      <w:bookmarkEnd w:id="38"/>
      <w:bookmarkStart w:id="39" w:name="_Toc184310313"/>
      <w:bookmarkEnd w:id="39"/>
      <w:bookmarkStart w:id="40" w:name="_Toc184313261"/>
      <w:bookmarkEnd w:id="40"/>
      <w:bookmarkStart w:id="41" w:name="_Toc184314477"/>
      <w:bookmarkEnd w:id="41"/>
      <w:bookmarkStart w:id="42" w:name="_Toc184310307"/>
      <w:bookmarkEnd w:id="42"/>
      <w:bookmarkStart w:id="43" w:name="_Toc184313239"/>
      <w:bookmarkEnd w:id="43"/>
      <w:bookmarkStart w:id="44" w:name="_Toc184313258"/>
      <w:bookmarkEnd w:id="44"/>
      <w:bookmarkStart w:id="45" w:name="_Toc184313241"/>
      <w:bookmarkEnd w:id="45"/>
      <w:bookmarkStart w:id="46" w:name="_Toc184310302"/>
      <w:bookmarkEnd w:id="46"/>
      <w:bookmarkStart w:id="47" w:name="_Toc184312131"/>
      <w:bookmarkEnd w:id="47"/>
      <w:bookmarkStart w:id="48" w:name="_Toc184310291"/>
      <w:bookmarkEnd w:id="48"/>
      <w:bookmarkStart w:id="49" w:name="_Toc184310288"/>
      <w:bookmarkEnd w:id="49"/>
      <w:bookmarkStart w:id="50" w:name="_Toc184314455"/>
      <w:bookmarkEnd w:id="50"/>
      <w:bookmarkStart w:id="51" w:name="_Toc184313285"/>
      <w:bookmarkEnd w:id="51"/>
      <w:bookmarkStart w:id="52" w:name="_Toc184310287"/>
      <w:bookmarkEnd w:id="52"/>
      <w:bookmarkStart w:id="53" w:name="_Toc184313292"/>
      <w:bookmarkEnd w:id="53"/>
      <w:bookmarkStart w:id="54" w:name="_Toc184310323"/>
      <w:bookmarkEnd w:id="54"/>
      <w:bookmarkStart w:id="55" w:name="_Toc184310297"/>
      <w:bookmarkEnd w:id="55"/>
      <w:bookmarkStart w:id="56" w:name="_Toc184314411"/>
      <w:bookmarkEnd w:id="56"/>
      <w:bookmarkStart w:id="57" w:name="_Toc184313303"/>
      <w:bookmarkEnd w:id="57"/>
      <w:bookmarkStart w:id="58" w:name="_Toc184310329"/>
      <w:bookmarkEnd w:id="58"/>
      <w:bookmarkStart w:id="59" w:name="_Toc184312125"/>
      <w:bookmarkEnd w:id="59"/>
      <w:bookmarkStart w:id="60" w:name="_Toc184314467"/>
      <w:bookmarkEnd w:id="60"/>
      <w:bookmarkStart w:id="61" w:name="_Toc184310326"/>
      <w:bookmarkEnd w:id="61"/>
      <w:bookmarkStart w:id="62" w:name="_Toc184308038"/>
      <w:bookmarkEnd w:id="62"/>
      <w:bookmarkStart w:id="63" w:name="_Toc184313267"/>
      <w:bookmarkEnd w:id="63"/>
      <w:bookmarkStart w:id="64" w:name="_Toc184313254"/>
      <w:bookmarkEnd w:id="64"/>
      <w:bookmarkStart w:id="65" w:name="_Toc184313243"/>
      <w:bookmarkEnd w:id="65"/>
      <w:bookmarkStart w:id="66" w:name="_Toc184312139"/>
      <w:bookmarkEnd w:id="66"/>
      <w:bookmarkStart w:id="67" w:name="_Toc184312103"/>
      <w:bookmarkEnd w:id="67"/>
      <w:bookmarkStart w:id="68" w:name="_Toc184312137"/>
      <w:bookmarkEnd w:id="68"/>
      <w:bookmarkStart w:id="69" w:name="_Toc184314422"/>
      <w:bookmarkEnd w:id="69"/>
      <w:bookmarkStart w:id="70" w:name="_Toc184313259"/>
      <w:bookmarkEnd w:id="70"/>
      <w:bookmarkStart w:id="71" w:name="_Toc184310306"/>
      <w:bookmarkEnd w:id="71"/>
      <w:bookmarkStart w:id="72" w:name="_Toc184313253"/>
      <w:bookmarkEnd w:id="72"/>
      <w:bookmarkStart w:id="73" w:name="_Toc184308060"/>
      <w:bookmarkEnd w:id="73"/>
      <w:bookmarkStart w:id="74" w:name="_Toc184310294"/>
      <w:bookmarkEnd w:id="74"/>
      <w:bookmarkStart w:id="75" w:name="_Toc184314459"/>
      <w:bookmarkEnd w:id="75"/>
      <w:bookmarkStart w:id="76" w:name="_Toc184310335"/>
      <w:bookmarkEnd w:id="76"/>
      <w:bookmarkStart w:id="77" w:name="_Toc184314436"/>
      <w:bookmarkEnd w:id="77"/>
      <w:bookmarkStart w:id="78" w:name="_Toc184310319"/>
      <w:bookmarkEnd w:id="78"/>
      <w:bookmarkStart w:id="79" w:name="_Toc184310305"/>
      <w:bookmarkEnd w:id="79"/>
      <w:bookmarkStart w:id="80" w:name="_Toc184308084"/>
      <w:bookmarkEnd w:id="80"/>
      <w:bookmarkStart w:id="81" w:name="_Toc184312091"/>
      <w:bookmarkEnd w:id="81"/>
      <w:bookmarkStart w:id="82" w:name="_Toc184310312"/>
      <w:bookmarkEnd w:id="82"/>
      <w:bookmarkStart w:id="83" w:name="_Toc184313266"/>
      <w:bookmarkEnd w:id="83"/>
      <w:bookmarkStart w:id="84" w:name="_Toc184314449"/>
      <w:bookmarkEnd w:id="84"/>
      <w:bookmarkStart w:id="85" w:name="_Toc184314431"/>
      <w:bookmarkEnd w:id="85"/>
      <w:bookmarkStart w:id="86" w:name="_Toc184310327"/>
      <w:bookmarkEnd w:id="86"/>
      <w:bookmarkStart w:id="87" w:name="_Toc184313275"/>
      <w:bookmarkEnd w:id="87"/>
      <w:bookmarkStart w:id="88" w:name="_Toc184312084"/>
      <w:bookmarkEnd w:id="88"/>
      <w:bookmarkStart w:id="89" w:name="_Toc184314440"/>
      <w:bookmarkEnd w:id="89"/>
      <w:bookmarkStart w:id="90" w:name="_Toc184312111"/>
      <w:bookmarkEnd w:id="90"/>
      <w:bookmarkStart w:id="91" w:name="_Toc184310295"/>
      <w:bookmarkEnd w:id="91"/>
      <w:bookmarkStart w:id="92" w:name="_Toc184313281"/>
      <w:bookmarkEnd w:id="92"/>
      <w:bookmarkStart w:id="93" w:name="_Toc184313269"/>
      <w:bookmarkEnd w:id="93"/>
      <w:bookmarkStart w:id="94" w:name="_Toc184308088"/>
      <w:bookmarkEnd w:id="94"/>
      <w:bookmarkStart w:id="95" w:name="_Toc184308096"/>
      <w:bookmarkEnd w:id="95"/>
      <w:bookmarkStart w:id="96" w:name="_Toc184314458"/>
      <w:bookmarkEnd w:id="96"/>
      <w:bookmarkStart w:id="97" w:name="_Toc184313301"/>
      <w:bookmarkEnd w:id="97"/>
      <w:bookmarkStart w:id="98" w:name="_Toc184308076"/>
      <w:bookmarkEnd w:id="98"/>
      <w:bookmarkStart w:id="99" w:name="_Toc184308053"/>
      <w:bookmarkEnd w:id="99"/>
      <w:bookmarkStart w:id="100" w:name="_Toc184314416"/>
      <w:bookmarkEnd w:id="100"/>
      <w:bookmarkStart w:id="101" w:name="_Toc184310338"/>
      <w:bookmarkEnd w:id="101"/>
      <w:bookmarkStart w:id="102" w:name="_Toc184312102"/>
      <w:bookmarkEnd w:id="102"/>
      <w:bookmarkStart w:id="103" w:name="_Toc184308054"/>
      <w:bookmarkEnd w:id="103"/>
      <w:bookmarkStart w:id="104" w:name="_Toc184310273"/>
      <w:bookmarkEnd w:id="104"/>
      <w:bookmarkStart w:id="105" w:name="_Toc184314456"/>
      <w:bookmarkEnd w:id="105"/>
      <w:bookmarkStart w:id="106" w:name="_Toc184313238"/>
      <w:bookmarkEnd w:id="106"/>
      <w:bookmarkStart w:id="107" w:name="_Toc184313284"/>
      <w:bookmarkEnd w:id="107"/>
      <w:bookmarkStart w:id="108" w:name="_Toc184310289"/>
      <w:bookmarkEnd w:id="108"/>
      <w:bookmarkStart w:id="109" w:name="_Toc184310318"/>
      <w:bookmarkEnd w:id="109"/>
      <w:bookmarkStart w:id="110" w:name="_Toc184314413"/>
      <w:bookmarkEnd w:id="110"/>
      <w:bookmarkStart w:id="111" w:name="_Toc184308097"/>
      <w:bookmarkEnd w:id="111"/>
      <w:bookmarkStart w:id="112" w:name="_Toc184313276"/>
      <w:bookmarkEnd w:id="112"/>
      <w:bookmarkStart w:id="113" w:name="_Toc184314452"/>
      <w:bookmarkEnd w:id="113"/>
      <w:bookmarkStart w:id="114" w:name="_Toc184310280"/>
      <w:bookmarkEnd w:id="114"/>
      <w:bookmarkStart w:id="115" w:name="_Toc184308062"/>
      <w:bookmarkEnd w:id="115"/>
      <w:bookmarkStart w:id="116" w:name="_Toc184313298"/>
      <w:bookmarkEnd w:id="116"/>
      <w:bookmarkStart w:id="117" w:name="_Toc184310286"/>
      <w:bookmarkEnd w:id="117"/>
      <w:bookmarkStart w:id="118" w:name="_Toc184314469"/>
      <w:bookmarkEnd w:id="118"/>
      <w:bookmarkStart w:id="119" w:name="_Toc184310344"/>
      <w:bookmarkEnd w:id="119"/>
      <w:bookmarkStart w:id="120" w:name="_Toc184314478"/>
      <w:bookmarkEnd w:id="120"/>
      <w:bookmarkStart w:id="121" w:name="_Toc184312095"/>
      <w:bookmarkEnd w:id="121"/>
      <w:bookmarkStart w:id="122" w:name="_Toc184314462"/>
      <w:bookmarkEnd w:id="122"/>
      <w:bookmarkStart w:id="123" w:name="_Toc184312123"/>
      <w:bookmarkEnd w:id="123"/>
      <w:bookmarkStart w:id="124" w:name="_Toc184312067"/>
      <w:bookmarkEnd w:id="124"/>
      <w:bookmarkStart w:id="125" w:name="_Toc184314481"/>
      <w:bookmarkEnd w:id="125"/>
      <w:bookmarkStart w:id="126" w:name="_Toc184308071"/>
      <w:bookmarkEnd w:id="126"/>
      <w:bookmarkStart w:id="127" w:name="_Toc184308094"/>
      <w:bookmarkEnd w:id="127"/>
      <w:bookmarkStart w:id="128" w:name="_Toc184314437"/>
      <w:bookmarkEnd w:id="128"/>
      <w:bookmarkStart w:id="129" w:name="_Toc184313309"/>
      <w:bookmarkEnd w:id="129"/>
      <w:bookmarkStart w:id="130" w:name="_Toc184314421"/>
      <w:bookmarkEnd w:id="130"/>
      <w:bookmarkStart w:id="131" w:name="_Toc184313288"/>
      <w:bookmarkEnd w:id="131"/>
      <w:bookmarkStart w:id="132" w:name="_Toc184308039"/>
      <w:bookmarkEnd w:id="132"/>
      <w:bookmarkStart w:id="133" w:name="_Toc184313247"/>
      <w:bookmarkEnd w:id="133"/>
      <w:bookmarkStart w:id="134" w:name="_Toc184310334"/>
      <w:bookmarkEnd w:id="134"/>
      <w:bookmarkStart w:id="135" w:name="_Toc184313302"/>
      <w:bookmarkEnd w:id="135"/>
      <w:bookmarkStart w:id="136" w:name="_Toc184313256"/>
      <w:bookmarkEnd w:id="136"/>
      <w:bookmarkStart w:id="137" w:name="_Toc184312100"/>
      <w:bookmarkEnd w:id="137"/>
      <w:bookmarkStart w:id="138" w:name="_Toc184310309"/>
      <w:bookmarkEnd w:id="138"/>
      <w:bookmarkStart w:id="139" w:name="_Toc184313296"/>
      <w:bookmarkEnd w:id="139"/>
      <w:bookmarkStart w:id="140" w:name="_Toc184308058"/>
      <w:bookmarkEnd w:id="140"/>
      <w:bookmarkStart w:id="141" w:name="_Toc184313300"/>
      <w:bookmarkEnd w:id="141"/>
      <w:bookmarkStart w:id="142" w:name="_Toc184313286"/>
      <w:bookmarkEnd w:id="142"/>
      <w:bookmarkStart w:id="143" w:name="_Toc184310284"/>
      <w:bookmarkEnd w:id="143"/>
      <w:bookmarkStart w:id="144" w:name="_Toc184310337"/>
      <w:bookmarkEnd w:id="144"/>
      <w:bookmarkStart w:id="145" w:name="_Toc184314420"/>
      <w:bookmarkEnd w:id="145"/>
      <w:bookmarkStart w:id="146" w:name="_Toc184312068"/>
      <w:bookmarkEnd w:id="146"/>
      <w:bookmarkStart w:id="147" w:name="_Toc184310322"/>
      <w:bookmarkEnd w:id="147"/>
      <w:bookmarkStart w:id="148" w:name="_Toc184308065"/>
      <w:bookmarkEnd w:id="148"/>
      <w:bookmarkStart w:id="149" w:name="_Toc184308107"/>
      <w:bookmarkEnd w:id="149"/>
      <w:bookmarkStart w:id="150" w:name="_Toc184314460"/>
      <w:bookmarkEnd w:id="150"/>
      <w:bookmarkStart w:id="151" w:name="_Toc184308100"/>
      <w:bookmarkEnd w:id="151"/>
      <w:bookmarkStart w:id="152" w:name="_Toc184312133"/>
      <w:bookmarkEnd w:id="152"/>
      <w:bookmarkStart w:id="153" w:name="_Toc184313260"/>
      <w:bookmarkEnd w:id="153"/>
      <w:bookmarkStart w:id="154" w:name="_Toc184308059"/>
      <w:bookmarkEnd w:id="154"/>
      <w:bookmarkStart w:id="155" w:name="_Toc184314446"/>
      <w:bookmarkEnd w:id="155"/>
      <w:bookmarkStart w:id="156" w:name="_Toc184312138"/>
      <w:bookmarkEnd w:id="156"/>
      <w:bookmarkStart w:id="157" w:name="_Toc184313240"/>
      <w:bookmarkEnd w:id="157"/>
      <w:bookmarkStart w:id="158" w:name="_Toc184308105"/>
      <w:bookmarkEnd w:id="158"/>
      <w:bookmarkStart w:id="159" w:name="_Toc184312105"/>
      <w:bookmarkEnd w:id="159"/>
      <w:bookmarkStart w:id="160" w:name="_Toc184312098"/>
      <w:bookmarkEnd w:id="160"/>
      <w:bookmarkStart w:id="161" w:name="_Toc184308067"/>
      <w:bookmarkEnd w:id="161"/>
      <w:bookmarkStart w:id="162" w:name="_Toc184313250"/>
      <w:bookmarkEnd w:id="162"/>
      <w:bookmarkStart w:id="163" w:name="_Toc184308099"/>
      <w:bookmarkEnd w:id="163"/>
      <w:bookmarkStart w:id="164" w:name="_Toc184308086"/>
      <w:bookmarkEnd w:id="164"/>
      <w:bookmarkStart w:id="165" w:name="_Toc184310342"/>
      <w:bookmarkEnd w:id="165"/>
      <w:bookmarkStart w:id="166" w:name="_Toc184308070"/>
      <w:bookmarkEnd w:id="166"/>
      <w:bookmarkStart w:id="167" w:name="_Toc184312122"/>
      <w:bookmarkEnd w:id="167"/>
      <w:bookmarkStart w:id="168" w:name="_Toc184312071"/>
      <w:bookmarkEnd w:id="168"/>
      <w:bookmarkStart w:id="169" w:name="_Toc184312108"/>
      <w:bookmarkEnd w:id="169"/>
      <w:bookmarkStart w:id="170" w:name="_Toc184312132"/>
      <w:bookmarkEnd w:id="170"/>
      <w:bookmarkStart w:id="171" w:name="_Toc184308087"/>
      <w:bookmarkEnd w:id="171"/>
      <w:bookmarkStart w:id="172" w:name="_Toc184310325"/>
      <w:bookmarkEnd w:id="172"/>
      <w:bookmarkStart w:id="173" w:name="_Toc184310320"/>
      <w:bookmarkEnd w:id="173"/>
      <w:bookmarkStart w:id="174" w:name="_Toc184310278"/>
      <w:bookmarkEnd w:id="174"/>
      <w:bookmarkStart w:id="175" w:name="_Toc184314454"/>
      <w:bookmarkEnd w:id="175"/>
      <w:bookmarkStart w:id="176" w:name="_Toc184310296"/>
      <w:bookmarkEnd w:id="176"/>
      <w:bookmarkStart w:id="177" w:name="_Toc184314410"/>
      <w:bookmarkEnd w:id="177"/>
      <w:bookmarkStart w:id="178" w:name="_Toc184313244"/>
      <w:bookmarkEnd w:id="178"/>
      <w:bookmarkStart w:id="179" w:name="_Toc184310274"/>
      <w:bookmarkEnd w:id="179"/>
      <w:bookmarkStart w:id="180" w:name="_Toc184310303"/>
      <w:bookmarkEnd w:id="180"/>
      <w:bookmarkStart w:id="181" w:name="_Toc184308074"/>
      <w:bookmarkEnd w:id="181"/>
      <w:bookmarkStart w:id="182" w:name="_Toc184314480"/>
      <w:bookmarkEnd w:id="182"/>
      <w:bookmarkStart w:id="183" w:name="_Toc184310330"/>
      <w:bookmarkEnd w:id="183"/>
      <w:bookmarkStart w:id="184" w:name="_Toc184310279"/>
      <w:bookmarkEnd w:id="184"/>
      <w:bookmarkStart w:id="185" w:name="_Toc184314465"/>
      <w:bookmarkEnd w:id="185"/>
      <w:bookmarkStart w:id="186" w:name="_Toc184313273"/>
      <w:bookmarkEnd w:id="186"/>
      <w:bookmarkStart w:id="187" w:name="_Toc184310310"/>
      <w:bookmarkEnd w:id="187"/>
      <w:bookmarkStart w:id="188" w:name="_Toc184308040"/>
      <w:bookmarkEnd w:id="188"/>
      <w:bookmarkStart w:id="189" w:name="_Toc184313293"/>
      <w:bookmarkEnd w:id="189"/>
      <w:bookmarkStart w:id="190" w:name="_Toc184312078"/>
      <w:bookmarkEnd w:id="190"/>
      <w:bookmarkStart w:id="191" w:name="_Toc184314450"/>
      <w:bookmarkEnd w:id="191"/>
      <w:bookmarkStart w:id="192" w:name="_Toc184310292"/>
      <w:bookmarkEnd w:id="192"/>
      <w:bookmarkStart w:id="193" w:name="_Toc184308037"/>
      <w:bookmarkEnd w:id="193"/>
      <w:bookmarkStart w:id="194" w:name="_Toc184308068"/>
      <w:bookmarkEnd w:id="194"/>
      <w:bookmarkStart w:id="195" w:name="_Toc184308104"/>
      <w:bookmarkEnd w:id="195"/>
      <w:bookmarkStart w:id="196" w:name="_Toc184308106"/>
      <w:bookmarkEnd w:id="196"/>
      <w:bookmarkStart w:id="197" w:name="_Toc184314463"/>
      <w:bookmarkEnd w:id="197"/>
      <w:bookmarkStart w:id="198" w:name="_Toc184313278"/>
      <w:bookmarkEnd w:id="198"/>
      <w:bookmarkStart w:id="199" w:name="_Toc184312099"/>
      <w:bookmarkEnd w:id="199"/>
      <w:bookmarkStart w:id="200" w:name="_Toc184308042"/>
      <w:bookmarkEnd w:id="200"/>
      <w:bookmarkStart w:id="201" w:name="_Toc184312077"/>
      <w:bookmarkEnd w:id="201"/>
      <w:bookmarkStart w:id="202" w:name="_Toc184313257"/>
      <w:bookmarkEnd w:id="202"/>
      <w:bookmarkStart w:id="203" w:name="_Toc184314426"/>
      <w:bookmarkEnd w:id="203"/>
      <w:bookmarkStart w:id="204" w:name="_Toc184308095"/>
      <w:bookmarkEnd w:id="204"/>
      <w:bookmarkStart w:id="205" w:name="_Toc184310336"/>
      <w:bookmarkEnd w:id="205"/>
      <w:bookmarkStart w:id="206" w:name="_Toc184313246"/>
      <w:bookmarkEnd w:id="206"/>
      <w:bookmarkStart w:id="207" w:name="_Toc184308091"/>
      <w:bookmarkEnd w:id="207"/>
      <w:bookmarkStart w:id="208" w:name="_Toc184313272"/>
      <w:bookmarkEnd w:id="208"/>
      <w:bookmarkStart w:id="209" w:name="_Toc184313271"/>
      <w:bookmarkEnd w:id="209"/>
      <w:bookmarkStart w:id="210" w:name="_Toc184313268"/>
      <w:bookmarkEnd w:id="210"/>
      <w:bookmarkStart w:id="211" w:name="_Toc184314443"/>
      <w:bookmarkEnd w:id="211"/>
      <w:bookmarkStart w:id="212" w:name="_Toc184308052"/>
      <w:bookmarkEnd w:id="212"/>
      <w:bookmarkStart w:id="213" w:name="_Toc184314430"/>
      <w:bookmarkEnd w:id="213"/>
      <w:bookmarkStart w:id="214" w:name="_Toc184313270"/>
      <w:bookmarkEnd w:id="214"/>
      <w:bookmarkStart w:id="215" w:name="_Toc184314435"/>
      <w:bookmarkEnd w:id="215"/>
      <w:bookmarkStart w:id="216" w:name="_Toc184308108"/>
      <w:bookmarkEnd w:id="216"/>
      <w:bookmarkStart w:id="217" w:name="_Toc184313297"/>
      <w:bookmarkEnd w:id="217"/>
      <w:bookmarkStart w:id="218" w:name="_Toc184310343"/>
      <w:bookmarkEnd w:id="218"/>
      <w:bookmarkStart w:id="219" w:name="_Toc184310299"/>
      <w:bookmarkEnd w:id="219"/>
      <w:bookmarkStart w:id="220" w:name="_Toc184310316"/>
      <w:bookmarkEnd w:id="220"/>
      <w:bookmarkStart w:id="221" w:name="_Toc184314475"/>
      <w:bookmarkEnd w:id="221"/>
      <w:bookmarkStart w:id="222" w:name="_Toc184312074"/>
      <w:bookmarkEnd w:id="222"/>
      <w:bookmarkStart w:id="223" w:name="_Toc184313265"/>
      <w:bookmarkEnd w:id="223"/>
      <w:bookmarkStart w:id="224" w:name="_Toc184314414"/>
      <w:bookmarkEnd w:id="224"/>
      <w:bookmarkStart w:id="225" w:name="_Toc184310314"/>
      <w:bookmarkEnd w:id="225"/>
      <w:bookmarkStart w:id="226" w:name="_Toc184314482"/>
      <w:bookmarkEnd w:id="226"/>
      <w:bookmarkStart w:id="227" w:name="_Toc184308048"/>
      <w:bookmarkEnd w:id="227"/>
      <w:bookmarkStart w:id="228" w:name="_Toc184314412"/>
      <w:bookmarkEnd w:id="228"/>
      <w:bookmarkStart w:id="229" w:name="_Toc184314471"/>
      <w:bookmarkEnd w:id="229"/>
      <w:bookmarkStart w:id="230" w:name="_Toc184310311"/>
      <w:bookmarkEnd w:id="230"/>
      <w:bookmarkStart w:id="231" w:name="_Toc184312107"/>
      <w:bookmarkEnd w:id="231"/>
      <w:bookmarkStart w:id="232" w:name="_Toc184312070"/>
      <w:bookmarkEnd w:id="232"/>
      <w:bookmarkStart w:id="233" w:name="_Toc184313255"/>
      <w:bookmarkEnd w:id="233"/>
      <w:bookmarkStart w:id="234" w:name="_Toc184310341"/>
      <w:bookmarkEnd w:id="234"/>
      <w:bookmarkStart w:id="235" w:name="_Toc184314447"/>
      <w:bookmarkEnd w:id="235"/>
      <w:bookmarkStart w:id="236" w:name="_Toc184313251"/>
      <w:bookmarkEnd w:id="236"/>
      <w:bookmarkStart w:id="237" w:name="_Toc184312135"/>
      <w:bookmarkEnd w:id="237"/>
      <w:bookmarkStart w:id="238" w:name="_Toc184313304"/>
      <w:bookmarkEnd w:id="238"/>
      <w:bookmarkStart w:id="239" w:name="_Toc184312088"/>
      <w:bookmarkEnd w:id="239"/>
      <w:bookmarkStart w:id="240" w:name="_Toc184312097"/>
      <w:bookmarkEnd w:id="240"/>
      <w:bookmarkStart w:id="241" w:name="_Toc184313283"/>
      <w:bookmarkEnd w:id="241"/>
      <w:bookmarkStart w:id="242" w:name="_Toc184313291"/>
      <w:bookmarkEnd w:id="242"/>
      <w:bookmarkStart w:id="243" w:name="_Toc184312101"/>
      <w:bookmarkEnd w:id="243"/>
      <w:bookmarkStart w:id="244" w:name="_Toc184312092"/>
      <w:bookmarkEnd w:id="244"/>
      <w:bookmarkStart w:id="245" w:name="_Toc184312136"/>
      <w:bookmarkEnd w:id="245"/>
      <w:bookmarkStart w:id="246" w:name="_Toc184308044"/>
      <w:bookmarkEnd w:id="246"/>
      <w:bookmarkStart w:id="247" w:name="_Toc184312072"/>
      <w:bookmarkEnd w:id="247"/>
      <w:bookmarkStart w:id="248" w:name="_Toc184314424"/>
      <w:bookmarkEnd w:id="248"/>
      <w:bookmarkStart w:id="249" w:name="_Toc184308072"/>
      <w:bookmarkEnd w:id="249"/>
      <w:bookmarkStart w:id="250" w:name="_Toc184314427"/>
      <w:bookmarkEnd w:id="250"/>
      <w:bookmarkStart w:id="251" w:name="_Toc184312121"/>
      <w:bookmarkEnd w:id="251"/>
      <w:bookmarkStart w:id="252" w:name="_Toc184314442"/>
      <w:bookmarkEnd w:id="252"/>
      <w:bookmarkStart w:id="253" w:name="_Toc184310282"/>
      <w:bookmarkEnd w:id="253"/>
      <w:bookmarkStart w:id="254" w:name="_Toc184314425"/>
      <w:bookmarkEnd w:id="254"/>
      <w:bookmarkStart w:id="255" w:name="_Toc184308051"/>
      <w:bookmarkEnd w:id="255"/>
      <w:bookmarkStart w:id="256" w:name="_Toc184308047"/>
      <w:bookmarkEnd w:id="256"/>
      <w:bookmarkStart w:id="257" w:name="_Toc184313308"/>
      <w:bookmarkEnd w:id="257"/>
      <w:bookmarkStart w:id="258" w:name="_Toc184310281"/>
      <w:bookmarkEnd w:id="258"/>
      <w:bookmarkStart w:id="259" w:name="_Toc184312120"/>
      <w:bookmarkEnd w:id="259"/>
      <w:bookmarkStart w:id="260" w:name="_Toc184313287"/>
      <w:bookmarkEnd w:id="260"/>
      <w:bookmarkStart w:id="261" w:name="_Toc184314468"/>
      <w:bookmarkEnd w:id="261"/>
      <w:bookmarkStart w:id="262" w:name="_Toc184312134"/>
      <w:bookmarkEnd w:id="262"/>
      <w:bookmarkStart w:id="263" w:name="_Toc184312089"/>
      <w:bookmarkEnd w:id="263"/>
      <w:bookmarkStart w:id="264" w:name="_Toc184308057"/>
      <w:bookmarkEnd w:id="264"/>
      <w:bookmarkStart w:id="265" w:name="_Toc184310293"/>
      <w:bookmarkEnd w:id="265"/>
      <w:bookmarkStart w:id="266" w:name="_Toc184310339"/>
      <w:bookmarkEnd w:id="266"/>
      <w:bookmarkStart w:id="267" w:name="_Toc184308089"/>
      <w:bookmarkEnd w:id="267"/>
      <w:bookmarkStart w:id="268" w:name="_Toc184313280"/>
      <w:bookmarkEnd w:id="268"/>
      <w:bookmarkStart w:id="269" w:name="_Toc184310301"/>
      <w:bookmarkEnd w:id="269"/>
      <w:bookmarkStart w:id="270" w:name="_Toc184312114"/>
      <w:bookmarkEnd w:id="270"/>
      <w:bookmarkStart w:id="271" w:name="_Toc184308036"/>
      <w:bookmarkEnd w:id="271"/>
      <w:bookmarkStart w:id="272" w:name="_Toc184312096"/>
      <w:bookmarkEnd w:id="272"/>
      <w:bookmarkStart w:id="273" w:name="_Toc184308092"/>
      <w:bookmarkEnd w:id="273"/>
      <w:bookmarkStart w:id="274" w:name="_Toc184310340"/>
      <w:bookmarkEnd w:id="274"/>
      <w:bookmarkStart w:id="275" w:name="_Toc184312119"/>
      <w:bookmarkEnd w:id="275"/>
      <w:bookmarkStart w:id="276" w:name="_Toc184312106"/>
      <w:bookmarkEnd w:id="276"/>
      <w:bookmarkStart w:id="277" w:name="_Toc184314439"/>
      <w:bookmarkEnd w:id="277"/>
      <w:bookmarkStart w:id="278" w:name="_Toc184308098"/>
      <w:bookmarkEnd w:id="278"/>
      <w:bookmarkStart w:id="279" w:name="_Toc184314451"/>
      <w:bookmarkEnd w:id="279"/>
      <w:bookmarkStart w:id="280" w:name="_Toc184312086"/>
      <w:bookmarkEnd w:id="280"/>
      <w:bookmarkStart w:id="281" w:name="_Toc184314457"/>
      <w:bookmarkEnd w:id="281"/>
      <w:bookmarkStart w:id="282" w:name="_Toc184308083"/>
      <w:bookmarkEnd w:id="282"/>
      <w:bookmarkStart w:id="283" w:name="_Toc184314473"/>
      <w:bookmarkEnd w:id="283"/>
      <w:bookmarkStart w:id="284" w:name="_Toc184314445"/>
      <w:bookmarkEnd w:id="284"/>
      <w:bookmarkStart w:id="285" w:name="_Toc184312126"/>
      <w:bookmarkEnd w:id="285"/>
      <w:bookmarkStart w:id="286" w:name="_Toc184314466"/>
      <w:bookmarkEnd w:id="286"/>
      <w:bookmarkStart w:id="287" w:name="_Toc184308043"/>
      <w:bookmarkEnd w:id="287"/>
      <w:bookmarkStart w:id="288" w:name="_Toc184313263"/>
      <w:bookmarkEnd w:id="288"/>
      <w:bookmarkStart w:id="289" w:name="_Toc184313277"/>
      <w:bookmarkEnd w:id="289"/>
      <w:bookmarkStart w:id="290" w:name="_Toc184312115"/>
      <w:bookmarkEnd w:id="290"/>
      <w:bookmarkStart w:id="291" w:name="_Toc184314470"/>
      <w:bookmarkEnd w:id="291"/>
      <w:bookmarkStart w:id="292" w:name="_Toc184314434"/>
      <w:bookmarkEnd w:id="292"/>
      <w:bookmarkStart w:id="293" w:name="_Toc184313252"/>
      <w:bookmarkEnd w:id="293"/>
      <w:bookmarkStart w:id="294" w:name="_Toc184312128"/>
      <w:bookmarkEnd w:id="294"/>
      <w:bookmarkStart w:id="295" w:name="_Toc184313305"/>
      <w:bookmarkEnd w:id="295"/>
      <w:bookmarkStart w:id="296" w:name="_Toc184308093"/>
      <w:bookmarkEnd w:id="296"/>
      <w:bookmarkStart w:id="297" w:name="_Toc184312083"/>
      <w:bookmarkEnd w:id="297"/>
      <w:bookmarkStart w:id="298" w:name="_Toc184312076"/>
      <w:bookmarkEnd w:id="298"/>
      <w:bookmarkStart w:id="299" w:name="_Toc184310277"/>
      <w:bookmarkEnd w:id="299"/>
      <w:bookmarkStart w:id="300" w:name="_Toc184312073"/>
      <w:bookmarkEnd w:id="300"/>
      <w:bookmarkStart w:id="301" w:name="_Toc184310308"/>
      <w:bookmarkEnd w:id="301"/>
      <w:bookmarkStart w:id="302" w:name="_Toc184314461"/>
      <w:bookmarkEnd w:id="302"/>
      <w:bookmarkStart w:id="303" w:name="_Toc184313310"/>
      <w:bookmarkEnd w:id="303"/>
      <w:bookmarkStart w:id="304" w:name="_Toc184312079"/>
      <w:bookmarkEnd w:id="304"/>
      <w:bookmarkStart w:id="305" w:name="_Toc184313299"/>
      <w:bookmarkEnd w:id="305"/>
      <w:bookmarkStart w:id="306" w:name="_Toc184313279"/>
      <w:bookmarkEnd w:id="306"/>
      <w:bookmarkStart w:id="307" w:name="_Toc184308082"/>
      <w:bookmarkEnd w:id="307"/>
      <w:bookmarkStart w:id="308" w:name="_Toc184310275"/>
      <w:bookmarkEnd w:id="308"/>
      <w:bookmarkStart w:id="309" w:name="_Toc184308077"/>
      <w:bookmarkEnd w:id="309"/>
      <w:bookmarkStart w:id="310" w:name="_Toc184313242"/>
      <w:bookmarkEnd w:id="310"/>
      <w:bookmarkStart w:id="311" w:name="_Toc184308041"/>
      <w:bookmarkEnd w:id="311"/>
      <w:bookmarkStart w:id="312" w:name="_Toc184312080"/>
      <w:bookmarkEnd w:id="312"/>
      <w:bookmarkStart w:id="313" w:name="_Toc184308102"/>
      <w:bookmarkEnd w:id="313"/>
      <w:bookmarkStart w:id="314" w:name="_Toc184313262"/>
      <w:bookmarkEnd w:id="314"/>
      <w:bookmarkStart w:id="315" w:name="_Toc184310332"/>
      <w:bookmarkEnd w:id="315"/>
      <w:bookmarkStart w:id="316" w:name="_Toc184312130"/>
      <w:bookmarkEnd w:id="316"/>
      <w:bookmarkStart w:id="317" w:name="_Toc184314415"/>
      <w:bookmarkEnd w:id="317"/>
      <w:bookmarkStart w:id="318" w:name="_Toc184313295"/>
      <w:bookmarkEnd w:id="318"/>
      <w:bookmarkStart w:id="319" w:name="_Toc184310300"/>
      <w:bookmarkEnd w:id="319"/>
      <w:bookmarkStart w:id="320" w:name="_Toc184314464"/>
      <w:bookmarkEnd w:id="320"/>
      <w:bookmarkStart w:id="321" w:name="_Toc184308078"/>
      <w:bookmarkEnd w:id="321"/>
      <w:bookmarkStart w:id="322" w:name="_Toc184313249"/>
      <w:bookmarkEnd w:id="322"/>
      <w:bookmarkStart w:id="323" w:name="_Toc184308056"/>
      <w:bookmarkEnd w:id="323"/>
      <w:bookmarkStart w:id="324" w:name="_Toc184310283"/>
      <w:bookmarkEnd w:id="324"/>
      <w:bookmarkStart w:id="325" w:name="_Toc184314441"/>
      <w:bookmarkEnd w:id="325"/>
      <w:bookmarkStart w:id="326" w:name="_Toc184308066"/>
      <w:bookmarkEnd w:id="326"/>
      <w:bookmarkStart w:id="327" w:name="_Toc184310333"/>
      <w:bookmarkEnd w:id="327"/>
      <w:bookmarkStart w:id="328" w:name="_Toc184312104"/>
      <w:bookmarkEnd w:id="328"/>
      <w:bookmarkStart w:id="329" w:name="_Toc184313290"/>
      <w:bookmarkEnd w:id="329"/>
      <w:bookmarkStart w:id="330" w:name="_Toc184314428"/>
      <w:bookmarkEnd w:id="330"/>
      <w:bookmarkStart w:id="331" w:name="_Toc184310272"/>
      <w:bookmarkEnd w:id="331"/>
      <w:bookmarkStart w:id="332" w:name="_Toc184308063"/>
      <w:bookmarkEnd w:id="332"/>
      <w:bookmarkStart w:id="333" w:name="_Toc184312081"/>
      <w:bookmarkEnd w:id="333"/>
      <w:bookmarkStart w:id="334" w:name="_Toc184308069"/>
      <w:bookmarkEnd w:id="334"/>
      <w:bookmarkStart w:id="335" w:name="_Toc184313294"/>
      <w:bookmarkEnd w:id="335"/>
      <w:bookmarkStart w:id="336" w:name="_Toc184312082"/>
      <w:bookmarkEnd w:id="336"/>
      <w:bookmarkStart w:id="337" w:name="_Toc184308049"/>
      <w:bookmarkEnd w:id="337"/>
      <w:bookmarkStart w:id="338" w:name="_Toc184312113"/>
      <w:bookmarkEnd w:id="338"/>
      <w:bookmarkStart w:id="339" w:name="_Toc184308050"/>
      <w:bookmarkEnd w:id="339"/>
      <w:bookmarkStart w:id="340" w:name="_Toc184312112"/>
      <w:bookmarkEnd w:id="340"/>
      <w:bookmarkStart w:id="341" w:name="_Toc184312093"/>
      <w:bookmarkEnd w:id="341"/>
      <w:bookmarkStart w:id="342" w:name="_Toc184312127"/>
      <w:bookmarkEnd w:id="342"/>
      <w:bookmarkStart w:id="343" w:name="_Toc184310331"/>
      <w:bookmarkEnd w:id="343"/>
      <w:bookmarkStart w:id="344" w:name="_Toc184308085"/>
      <w:bookmarkEnd w:id="344"/>
      <w:bookmarkStart w:id="345" w:name="_Toc184308075"/>
      <w:bookmarkEnd w:id="345"/>
      <w:bookmarkStart w:id="346" w:name="_Toc184314472"/>
      <w:bookmarkEnd w:id="346"/>
      <w:bookmarkStart w:id="347" w:name="_Toc184314453"/>
      <w:bookmarkEnd w:id="347"/>
      <w:bookmarkStart w:id="348" w:name="_Toc184312117"/>
      <w:bookmarkEnd w:id="348"/>
      <w:bookmarkStart w:id="349" w:name="_Toc184308079"/>
      <w:bookmarkEnd w:id="349"/>
      <w:bookmarkStart w:id="350" w:name="_Toc184312087"/>
      <w:bookmarkEnd w:id="350"/>
      <w:bookmarkStart w:id="351" w:name="_Toc184312090"/>
      <w:bookmarkEnd w:id="351"/>
      <w:bookmarkStart w:id="352" w:name="_Toc184308081"/>
      <w:bookmarkEnd w:id="352"/>
      <w:bookmarkStart w:id="353" w:name="_Toc184313289"/>
      <w:bookmarkEnd w:id="353"/>
      <w:bookmarkStart w:id="354" w:name="_Toc184308101"/>
      <w:bookmarkEnd w:id="354"/>
      <w:bookmarkStart w:id="355" w:name="_Toc184310304"/>
      <w:bookmarkEnd w:id="355"/>
      <w:bookmarkStart w:id="356" w:name="_Toc184308073"/>
      <w:bookmarkEnd w:id="356"/>
      <w:bookmarkStart w:id="357" w:name="_Toc184314448"/>
      <w:bookmarkEnd w:id="357"/>
      <w:bookmarkStart w:id="358" w:name="_Toc184314438"/>
      <w:bookmarkEnd w:id="358"/>
      <w:bookmarkStart w:id="359" w:name="_Toc184314419"/>
      <w:bookmarkEnd w:id="359"/>
      <w:bookmarkStart w:id="360" w:name="_Toc184308061"/>
      <w:bookmarkEnd w:id="360"/>
      <w:bookmarkStart w:id="361" w:name="_Toc184312124"/>
      <w:bookmarkEnd w:id="361"/>
      <w:bookmarkStart w:id="362" w:name="_Toc184310276"/>
      <w:bookmarkEnd w:id="362"/>
      <w:bookmarkStart w:id="363" w:name="_Toc184313264"/>
      <w:bookmarkEnd w:id="363"/>
      <w:bookmarkStart w:id="364" w:name="_Toc184312110"/>
      <w:bookmarkEnd w:id="364"/>
      <w:bookmarkStart w:id="365" w:name="_Toc184310324"/>
      <w:bookmarkEnd w:id="365"/>
      <w:bookmarkStart w:id="366" w:name="_Toc184312075"/>
      <w:bookmarkEnd w:id="366"/>
      <w:bookmarkStart w:id="367" w:name="_Toc184310285"/>
      <w:bookmarkEnd w:id="367"/>
      <w:bookmarkStart w:id="368" w:name="_Toc184312109"/>
      <w:bookmarkEnd w:id="368"/>
      <w:bookmarkStart w:id="369" w:name="_Toc184313306"/>
      <w:bookmarkEnd w:id="369"/>
      <w:bookmarkStart w:id="370" w:name="_Toc184314476"/>
      <w:bookmarkEnd w:id="370"/>
      <w:bookmarkStart w:id="371" w:name="_Toc184308045"/>
      <w:bookmarkEnd w:id="371"/>
      <w:bookmarkStart w:id="372" w:name="_Toc184313307"/>
      <w:bookmarkEnd w:id="372"/>
      <w:bookmarkStart w:id="373" w:name="_Toc184312069"/>
      <w:bookmarkEnd w:id="373"/>
      <w:bookmarkStart w:id="374" w:name="_Toc184314433"/>
      <w:bookmarkEnd w:id="374"/>
      <w:bookmarkStart w:id="375" w:name="_Toc184308046"/>
      <w:bookmarkEnd w:id="375"/>
      <w:bookmarkStart w:id="376" w:name="_Toc184310298"/>
      <w:bookmarkEnd w:id="376"/>
      <w:bookmarkStart w:id="377" w:name="_Toc184314479"/>
      <w:bookmarkEnd w:id="377"/>
      <w:bookmarkStart w:id="378" w:name="_Toc184308064"/>
      <w:bookmarkEnd w:id="378"/>
      <w:bookmarkStart w:id="379" w:name="_Toc184314474"/>
      <w:bookmarkEnd w:id="379"/>
      <w:bookmarkStart w:id="380" w:name="_Toc184314429"/>
      <w:bookmarkEnd w:id="380"/>
      <w:bookmarkStart w:id="381" w:name="_Toc184313282"/>
      <w:bookmarkEnd w:id="381"/>
      <w:bookmarkStart w:id="382" w:name="_Toc184314417"/>
      <w:bookmarkEnd w:id="382"/>
      <w:bookmarkStart w:id="383" w:name="_Toc184314418"/>
      <w:bookmarkEnd w:id="383"/>
      <w:bookmarkStart w:id="384" w:name="_Toc184313248"/>
      <w:bookmarkEnd w:id="384"/>
      <w:bookmarkStart w:id="385" w:name="_Toc184308055"/>
      <w:bookmarkEnd w:id="385"/>
      <w:bookmarkStart w:id="386" w:name="_Toc184310328"/>
      <w:bookmarkEnd w:id="386"/>
      <w:bookmarkStart w:id="387" w:name="_Toc184312118"/>
      <w:bookmarkEnd w:id="387"/>
      <w:bookmarkStart w:id="388" w:name="_Toc184314423"/>
      <w:bookmarkEnd w:id="388"/>
      <w:bookmarkStart w:id="389" w:name="_Toc184308080"/>
      <w:bookmarkEnd w:id="389"/>
      <w:bookmarkStart w:id="390" w:name="_Toc184308103"/>
      <w:bookmarkEnd w:id="390"/>
      <w:bookmarkStart w:id="391" w:name="_Toc184312116"/>
      <w:bookmarkEnd w:id="391"/>
      <w:bookmarkStart w:id="392" w:name="_Toc184310290"/>
      <w:bookmarkEnd w:id="392"/>
      <w:bookmarkStart w:id="393" w:name="_Toc184313245"/>
      <w:bookmarkEnd w:id="393"/>
      <w:bookmarkStart w:id="394" w:name="_Toc184314432"/>
      <w:bookmarkEnd w:id="394"/>
      <w:bookmarkStart w:id="395" w:name="_Toc184310315"/>
      <w:bookmarkEnd w:id="395"/>
      <w:bookmarkStart w:id="396" w:name="_Toc184312129"/>
      <w:bookmarkEnd w:id="396"/>
      <w:bookmarkStart w:id="397" w:name="_Toc184310321"/>
      <w:bookmarkEnd w:id="397"/>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评标办法</w:t>
      </w:r>
    </w:p>
    <w:p w14:paraId="39778A04">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63"/>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6469"/>
        <w:gridCol w:w="677"/>
        <w:gridCol w:w="869"/>
        <w:gridCol w:w="1084"/>
      </w:tblGrid>
      <w:tr w14:paraId="375C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349" w:type="pct"/>
            <w:shd w:val="clear" w:color="auto" w:fill="auto"/>
            <w:vAlign w:val="center"/>
          </w:tcPr>
          <w:p w14:paraId="32B681AE">
            <w:pPr>
              <w:snapToGrid w:val="0"/>
              <w:spacing w:line="276" w:lineRule="auto"/>
              <w:jc w:val="center"/>
              <w:rPr>
                <w:rFonts w:ascii="仿宋" w:hAnsi="仿宋" w:eastAsia="仿宋" w:cs="宋体"/>
                <w:b/>
                <w:bCs w:val="0"/>
                <w:color w:val="auto"/>
                <w:szCs w:val="21"/>
                <w:highlight w:val="none"/>
              </w:rPr>
            </w:pPr>
            <w:r>
              <w:rPr>
                <w:rFonts w:hint="eastAsia" w:ascii="仿宋" w:hAnsi="仿宋" w:eastAsia="仿宋" w:cs="宋体"/>
                <w:b/>
                <w:bCs w:val="0"/>
                <w:color w:val="auto"/>
                <w:szCs w:val="21"/>
                <w:highlight w:val="none"/>
              </w:rPr>
              <w:t>序号</w:t>
            </w:r>
          </w:p>
        </w:tc>
        <w:tc>
          <w:tcPr>
            <w:tcW w:w="3306" w:type="pct"/>
            <w:shd w:val="clear" w:color="auto" w:fill="auto"/>
            <w:vAlign w:val="center"/>
          </w:tcPr>
          <w:p w14:paraId="7536670E">
            <w:pPr>
              <w:spacing w:line="276" w:lineRule="auto"/>
              <w:jc w:val="center"/>
              <w:rPr>
                <w:rFonts w:ascii="仿宋" w:hAnsi="仿宋" w:eastAsia="仿宋" w:cs="宋体"/>
                <w:b/>
                <w:bCs w:val="0"/>
                <w:color w:val="auto"/>
                <w:szCs w:val="21"/>
                <w:highlight w:val="none"/>
              </w:rPr>
            </w:pPr>
            <w:r>
              <w:rPr>
                <w:rFonts w:hint="eastAsia" w:ascii="仿宋" w:hAnsi="仿宋" w:eastAsia="仿宋" w:cs="宋体"/>
                <w:b/>
                <w:bCs w:val="0"/>
                <w:color w:val="auto"/>
                <w:szCs w:val="21"/>
                <w:highlight w:val="none"/>
              </w:rPr>
              <w:t>评标标准</w:t>
            </w:r>
          </w:p>
        </w:tc>
        <w:tc>
          <w:tcPr>
            <w:tcW w:w="346" w:type="pct"/>
            <w:shd w:val="clear" w:color="auto" w:fill="auto"/>
            <w:vAlign w:val="center"/>
          </w:tcPr>
          <w:p w14:paraId="22F0D81F">
            <w:pPr>
              <w:snapToGrid w:val="0"/>
              <w:spacing w:line="276" w:lineRule="auto"/>
              <w:jc w:val="center"/>
              <w:rPr>
                <w:rFonts w:ascii="仿宋" w:hAnsi="仿宋" w:eastAsia="仿宋" w:cs="宋体"/>
                <w:b/>
                <w:bCs w:val="0"/>
                <w:color w:val="auto"/>
                <w:szCs w:val="21"/>
                <w:highlight w:val="none"/>
              </w:rPr>
            </w:pPr>
            <w:r>
              <w:rPr>
                <w:rFonts w:hint="eastAsia" w:ascii="仿宋" w:hAnsi="仿宋" w:eastAsia="仿宋" w:cs="宋体"/>
                <w:b/>
                <w:bCs w:val="0"/>
                <w:color w:val="auto"/>
                <w:szCs w:val="21"/>
                <w:highlight w:val="none"/>
              </w:rPr>
              <w:t>分值</w:t>
            </w:r>
          </w:p>
        </w:tc>
        <w:tc>
          <w:tcPr>
            <w:tcW w:w="444" w:type="pct"/>
            <w:shd w:val="clear" w:color="auto" w:fill="auto"/>
            <w:vAlign w:val="center"/>
          </w:tcPr>
          <w:p w14:paraId="10A6B3B5">
            <w:pPr>
              <w:snapToGrid w:val="0"/>
              <w:spacing w:line="276" w:lineRule="auto"/>
              <w:jc w:val="center"/>
              <w:rPr>
                <w:rFonts w:ascii="仿宋" w:hAnsi="仿宋" w:eastAsia="仿宋" w:cs="宋体"/>
                <w:b/>
                <w:bCs w:val="0"/>
                <w:color w:val="auto"/>
                <w:szCs w:val="21"/>
                <w:highlight w:val="none"/>
              </w:rPr>
            </w:pPr>
          </w:p>
          <w:p w14:paraId="4D9A5F37">
            <w:pPr>
              <w:snapToGrid w:val="0"/>
              <w:spacing w:line="276" w:lineRule="auto"/>
              <w:jc w:val="center"/>
              <w:rPr>
                <w:rFonts w:ascii="仿宋" w:hAnsi="仿宋" w:eastAsia="仿宋" w:cs="宋体"/>
                <w:b/>
                <w:bCs w:val="0"/>
                <w:color w:val="auto"/>
                <w:szCs w:val="21"/>
                <w:highlight w:val="none"/>
              </w:rPr>
            </w:pPr>
            <w:r>
              <w:rPr>
                <w:rFonts w:hint="eastAsia" w:ascii="仿宋" w:hAnsi="仿宋" w:eastAsia="仿宋" w:cs="宋体"/>
                <w:b/>
                <w:bCs w:val="0"/>
                <w:color w:val="auto"/>
                <w:szCs w:val="21"/>
                <w:highlight w:val="none"/>
              </w:rPr>
              <w:t>主观分/</w:t>
            </w:r>
            <w:r>
              <w:rPr>
                <w:rFonts w:ascii="仿宋" w:hAnsi="仿宋" w:eastAsia="仿宋" w:cs="宋体"/>
                <w:b/>
                <w:bCs w:val="0"/>
                <w:color w:val="auto"/>
                <w:szCs w:val="21"/>
                <w:highlight w:val="none"/>
              </w:rPr>
              <w:t>客观分属性</w:t>
            </w:r>
          </w:p>
        </w:tc>
        <w:tc>
          <w:tcPr>
            <w:tcW w:w="554" w:type="pct"/>
            <w:shd w:val="clear" w:color="auto" w:fill="auto"/>
            <w:vAlign w:val="center"/>
          </w:tcPr>
          <w:p w14:paraId="1C5C3221">
            <w:pPr>
              <w:spacing w:line="276" w:lineRule="auto"/>
              <w:jc w:val="center"/>
              <w:rPr>
                <w:rFonts w:ascii="仿宋" w:hAnsi="仿宋" w:eastAsia="仿宋" w:cs="宋体"/>
                <w:b/>
                <w:bCs w:val="0"/>
                <w:color w:val="auto"/>
                <w:szCs w:val="21"/>
                <w:highlight w:val="none"/>
              </w:rPr>
            </w:pPr>
            <w:r>
              <w:rPr>
                <w:rFonts w:hint="eastAsia" w:ascii="仿宋" w:hAnsi="仿宋" w:eastAsia="仿宋" w:cs="宋体"/>
                <w:b/>
                <w:bCs w:val="0"/>
                <w:color w:val="auto"/>
                <w:szCs w:val="21"/>
                <w:highlight w:val="none"/>
              </w:rPr>
              <w:t>投标文件中评标标准相应的商务技术资料目录</w:t>
            </w:r>
            <w:r>
              <w:rPr>
                <w:rFonts w:ascii="Calibri" w:hAnsi="Calibri" w:eastAsia="仿宋" w:cs="Calibri"/>
                <w:b/>
                <w:bCs w:val="0"/>
                <w:color w:val="auto"/>
                <w:szCs w:val="21"/>
                <w:highlight w:val="none"/>
                <w:shd w:val="clear" w:color="auto" w:fill="FFFFFF"/>
              </w:rPr>
              <w:t> </w:t>
            </w:r>
            <w:r>
              <w:rPr>
                <w:rFonts w:hint="eastAsia" w:ascii="仿宋" w:hAnsi="仿宋" w:eastAsia="仿宋" w:cs="宋体"/>
                <w:b/>
                <w:bCs w:val="0"/>
                <w:color w:val="auto"/>
                <w:szCs w:val="21"/>
                <w:highlight w:val="none"/>
                <w:shd w:val="clear" w:color="auto" w:fill="FFFFFF"/>
              </w:rPr>
              <w:t>*</w:t>
            </w:r>
          </w:p>
        </w:tc>
      </w:tr>
      <w:tr w14:paraId="0C95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49" w:type="pct"/>
            <w:shd w:val="clear" w:color="auto" w:fill="auto"/>
            <w:vAlign w:val="center"/>
          </w:tcPr>
          <w:p w14:paraId="1AE90485">
            <w:pPr>
              <w:snapToGrid w:val="0"/>
              <w:spacing w:line="276"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3306" w:type="pct"/>
            <w:shd w:val="clear" w:color="auto" w:fill="auto"/>
            <w:vAlign w:val="center"/>
          </w:tcPr>
          <w:p w14:paraId="1DC35CC6">
            <w:pPr>
              <w:snapToGrid w:val="0"/>
              <w:spacing w:line="276" w:lineRule="auto"/>
              <w:rPr>
                <w:rFonts w:ascii="仿宋" w:hAnsi="仿宋" w:eastAsia="仿宋" w:cs="仿宋"/>
                <w:color w:val="auto"/>
                <w:szCs w:val="21"/>
                <w:highlight w:val="none"/>
              </w:rPr>
            </w:pPr>
            <w:r>
              <w:rPr>
                <w:rFonts w:hint="eastAsia" w:ascii="仿宋" w:hAnsi="仿宋" w:eastAsia="仿宋" w:cs="仿宋"/>
                <w:color w:val="auto"/>
                <w:szCs w:val="21"/>
                <w:highlight w:val="none"/>
              </w:rPr>
              <w:t>技术和服务方案：主要包含方案的先进性、科学性和完整性，与需求的符合程度等情况。</w:t>
            </w:r>
          </w:p>
        </w:tc>
        <w:tc>
          <w:tcPr>
            <w:tcW w:w="346" w:type="pct"/>
            <w:shd w:val="clear" w:color="auto" w:fill="auto"/>
            <w:vAlign w:val="center"/>
          </w:tcPr>
          <w:p w14:paraId="12EE849A">
            <w:pPr>
              <w:snapToGrid w:val="0"/>
              <w:spacing w:line="276" w:lineRule="auto"/>
              <w:jc w:val="center"/>
              <w:rPr>
                <w:rFonts w:ascii="仿宋" w:hAnsi="仿宋" w:eastAsia="仿宋" w:cs="仿宋"/>
                <w:color w:val="auto"/>
                <w:szCs w:val="21"/>
                <w:highlight w:val="none"/>
              </w:rPr>
            </w:pPr>
          </w:p>
        </w:tc>
        <w:tc>
          <w:tcPr>
            <w:tcW w:w="444" w:type="pct"/>
            <w:shd w:val="clear" w:color="auto" w:fill="auto"/>
            <w:vAlign w:val="center"/>
          </w:tcPr>
          <w:p w14:paraId="2253AFA9">
            <w:pPr>
              <w:spacing w:line="276" w:lineRule="auto"/>
              <w:jc w:val="center"/>
              <w:rPr>
                <w:rFonts w:ascii="仿宋" w:hAnsi="仿宋" w:eastAsia="仿宋" w:cs="宋体"/>
                <w:bCs/>
                <w:color w:val="auto"/>
                <w:szCs w:val="21"/>
                <w:highlight w:val="none"/>
              </w:rPr>
            </w:pPr>
          </w:p>
        </w:tc>
        <w:tc>
          <w:tcPr>
            <w:tcW w:w="554" w:type="pct"/>
            <w:shd w:val="clear" w:color="auto" w:fill="auto"/>
            <w:vAlign w:val="center"/>
          </w:tcPr>
          <w:p w14:paraId="7542D0A1">
            <w:pPr>
              <w:spacing w:line="276" w:lineRule="auto"/>
              <w:jc w:val="center"/>
              <w:rPr>
                <w:rFonts w:ascii="仿宋" w:hAnsi="仿宋" w:eastAsia="仿宋" w:cs="宋体"/>
                <w:bCs/>
                <w:color w:val="auto"/>
                <w:szCs w:val="21"/>
                <w:highlight w:val="none"/>
              </w:rPr>
            </w:pPr>
          </w:p>
        </w:tc>
      </w:tr>
      <w:tr w14:paraId="2A2F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49" w:type="pct"/>
            <w:shd w:val="clear" w:color="auto" w:fill="auto"/>
            <w:vAlign w:val="center"/>
          </w:tcPr>
          <w:p w14:paraId="365D7FEE">
            <w:pPr>
              <w:snapToGrid w:val="0"/>
              <w:spacing w:line="276"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1</w:t>
            </w:r>
          </w:p>
        </w:tc>
        <w:tc>
          <w:tcPr>
            <w:tcW w:w="3306" w:type="pct"/>
            <w:shd w:val="clear" w:color="auto" w:fill="auto"/>
            <w:vAlign w:val="center"/>
          </w:tcPr>
          <w:p w14:paraId="742038A1">
            <w:pPr>
              <w:jc w:val="left"/>
              <w:rPr>
                <w:rFonts w:ascii="仿宋" w:hAnsi="仿宋" w:eastAsia="仿宋" w:cs="宋体"/>
                <w:bCs/>
                <w:color w:val="auto"/>
                <w:szCs w:val="21"/>
                <w:highlight w:val="none"/>
              </w:rPr>
            </w:pPr>
            <w:r>
              <w:rPr>
                <w:rFonts w:hint="eastAsia" w:ascii="仿宋" w:hAnsi="仿宋" w:eastAsia="仿宋" w:cs="仿宋"/>
                <w:color w:val="auto"/>
                <w:szCs w:val="21"/>
                <w:highlight w:val="none"/>
              </w:rPr>
              <w:t>投标人建立完善的内部管理制度</w:t>
            </w:r>
            <w:r>
              <w:rPr>
                <w:rFonts w:hint="eastAsia" w:ascii="仿宋" w:hAnsi="仿宋" w:eastAsia="仿宋" w:cs="仿宋"/>
                <w:bCs/>
                <w:color w:val="auto"/>
                <w:sz w:val="21"/>
                <w:szCs w:val="21"/>
                <w:highlight w:val="none"/>
              </w:rPr>
              <w:t>，包括：①</w:t>
            </w:r>
            <w:r>
              <w:rPr>
                <w:rFonts w:hint="eastAsia" w:ascii="仿宋" w:hAnsi="仿宋" w:eastAsia="仿宋" w:cs="仿宋"/>
                <w:color w:val="auto"/>
                <w:szCs w:val="21"/>
                <w:highlight w:val="none"/>
              </w:rPr>
              <w:t>从业人员健康管理制度</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②</w:t>
            </w:r>
            <w:r>
              <w:rPr>
                <w:rFonts w:hint="eastAsia" w:ascii="仿宋" w:hAnsi="仿宋" w:eastAsia="仿宋" w:cs="仿宋"/>
                <w:color w:val="auto"/>
                <w:szCs w:val="21"/>
                <w:highlight w:val="none"/>
              </w:rPr>
              <w:t>安全自查制度</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③</w:t>
            </w:r>
            <w:r>
              <w:rPr>
                <w:rFonts w:hint="eastAsia" w:ascii="仿宋" w:hAnsi="仿宋" w:eastAsia="仿宋" w:cs="仿宋_GB2312"/>
                <w:color w:val="auto"/>
                <w:szCs w:val="21"/>
                <w:highlight w:val="none"/>
              </w:rPr>
              <w:t>岗位责任制、操作规程</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④各类</w:t>
            </w:r>
            <w:r>
              <w:rPr>
                <w:rFonts w:hint="eastAsia" w:ascii="仿宋" w:hAnsi="仿宋" w:eastAsia="仿宋" w:cs="仿宋"/>
                <w:bCs/>
                <w:color w:val="auto"/>
                <w:sz w:val="21"/>
                <w:szCs w:val="21"/>
                <w:highlight w:val="none"/>
                <w:lang w:val="en-US" w:eastAsia="zh-CN"/>
              </w:rPr>
              <w:t>工作</w:t>
            </w:r>
            <w:r>
              <w:rPr>
                <w:rFonts w:hint="eastAsia" w:ascii="仿宋" w:hAnsi="仿宋" w:eastAsia="仿宋" w:cs="仿宋"/>
                <w:bCs/>
                <w:color w:val="auto"/>
                <w:sz w:val="21"/>
                <w:szCs w:val="21"/>
                <w:highlight w:val="none"/>
              </w:rPr>
              <w:t>台账</w:t>
            </w:r>
            <w:r>
              <w:rPr>
                <w:rFonts w:hint="eastAsia" w:ascii="仿宋" w:hAnsi="仿宋" w:eastAsia="仿宋" w:cs="仿宋"/>
                <w:bCs/>
                <w:color w:val="auto"/>
                <w:sz w:val="21"/>
                <w:szCs w:val="21"/>
                <w:highlight w:val="none"/>
                <w:lang w:val="en-US" w:eastAsia="zh-CN"/>
              </w:rPr>
              <w:t>制度。</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hint="eastAsia" w:ascii="仿宋" w:hAnsi="仿宋" w:eastAsia="仿宋" w:cs="宋体"/>
                <w:b/>
                <w:color w:val="auto"/>
                <w:szCs w:val="21"/>
                <w:highlight w:val="none"/>
                <w:lang w:val="en-US" w:eastAsia="zh-CN"/>
              </w:rPr>
              <w:t>1</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hint="eastAsia" w:ascii="仿宋" w:hAnsi="仿宋" w:eastAsia="仿宋" w:cs="宋体"/>
                <w:b/>
                <w:color w:val="auto"/>
                <w:szCs w:val="21"/>
                <w:highlight w:val="none"/>
                <w:lang w:val="en-US" w:eastAsia="zh-CN"/>
              </w:rPr>
              <w:t>0.5</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hint="eastAsia" w:ascii="仿宋" w:hAnsi="仿宋" w:eastAsia="仿宋" w:cs="宋体"/>
                <w:b/>
                <w:color w:val="auto"/>
                <w:szCs w:val="21"/>
                <w:highlight w:val="none"/>
                <w:lang w:val="en-US" w:eastAsia="zh-CN"/>
              </w:rPr>
              <w:t>4</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695BA105">
            <w:pPr>
              <w:snapToGrid w:val="0"/>
              <w:spacing w:line="276" w:lineRule="auto"/>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4</w:t>
            </w:r>
          </w:p>
        </w:tc>
        <w:tc>
          <w:tcPr>
            <w:tcW w:w="444" w:type="pct"/>
            <w:shd w:val="clear" w:color="auto" w:fill="auto"/>
            <w:vAlign w:val="center"/>
          </w:tcPr>
          <w:p w14:paraId="1B8C91AE">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color w:val="auto"/>
                <w:szCs w:val="21"/>
                <w:highlight w:val="none"/>
              </w:rPr>
              <w:t>主观分</w:t>
            </w:r>
          </w:p>
        </w:tc>
        <w:tc>
          <w:tcPr>
            <w:tcW w:w="554" w:type="pct"/>
            <w:vMerge w:val="restart"/>
            <w:shd w:val="clear" w:color="auto" w:fill="auto"/>
            <w:vAlign w:val="center"/>
          </w:tcPr>
          <w:p w14:paraId="21C647DD">
            <w:pPr>
              <w:spacing w:line="276" w:lineRule="auto"/>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一、服务方案</w:t>
            </w:r>
          </w:p>
        </w:tc>
      </w:tr>
      <w:tr w14:paraId="0B0F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49" w:type="pct"/>
            <w:shd w:val="clear" w:color="auto" w:fill="auto"/>
            <w:vAlign w:val="center"/>
          </w:tcPr>
          <w:p w14:paraId="17EC58BC">
            <w:pPr>
              <w:snapToGrid w:val="0"/>
              <w:spacing w:line="276" w:lineRule="auto"/>
              <w:jc w:val="center"/>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2</w:t>
            </w:r>
          </w:p>
        </w:tc>
        <w:tc>
          <w:tcPr>
            <w:tcW w:w="3306" w:type="pct"/>
            <w:shd w:val="clear" w:color="auto" w:fill="auto"/>
            <w:vAlign w:val="center"/>
          </w:tcPr>
          <w:p w14:paraId="53FD2F55">
            <w:pPr>
              <w:jc w:val="left"/>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rPr>
              <w:t>针对本项目的用餐及时性保障措施</w:t>
            </w:r>
            <w:r>
              <w:rPr>
                <w:rFonts w:hint="eastAsia" w:ascii="仿宋" w:hAnsi="仿宋" w:eastAsia="仿宋" w:cs="宋体"/>
                <w:bCs/>
                <w:color w:val="auto"/>
                <w:szCs w:val="21"/>
                <w:highlight w:val="none"/>
                <w:lang w:val="zh-CN"/>
              </w:rPr>
              <w:t>方案</w:t>
            </w:r>
            <w:r>
              <w:rPr>
                <w:rFonts w:hint="eastAsia" w:ascii="仿宋" w:hAnsi="仿宋" w:eastAsia="仿宋" w:cs="宋体"/>
                <w:bCs/>
                <w:color w:val="auto"/>
                <w:szCs w:val="21"/>
                <w:highlight w:val="none"/>
              </w:rPr>
              <w:t>情况：包括</w:t>
            </w:r>
            <w:r>
              <w:rPr>
                <w:rFonts w:hint="eastAsia" w:ascii="仿宋" w:hAnsi="仿宋" w:eastAsia="仿宋" w:cs="宋体"/>
                <w:bCs/>
                <w:color w:val="auto"/>
                <w:szCs w:val="21"/>
                <w:highlight w:val="none"/>
                <w:lang w:val="zh-CN"/>
              </w:rPr>
              <w:t>①用餐服务流程；②用餐保障服务措施</w:t>
            </w:r>
            <w:r>
              <w:rPr>
                <w:rFonts w:hint="eastAsia" w:ascii="仿宋" w:hAnsi="仿宋" w:eastAsia="仿宋" w:cs="宋体"/>
                <w:bCs/>
                <w:color w:val="auto"/>
                <w:szCs w:val="21"/>
                <w:highlight w:val="none"/>
              </w:rPr>
              <w:t>。</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hint="eastAsia" w:ascii="仿宋" w:hAnsi="仿宋" w:eastAsia="仿宋" w:cs="宋体"/>
                <w:b/>
                <w:color w:val="auto"/>
                <w:szCs w:val="21"/>
                <w:highlight w:val="none"/>
                <w:lang w:val="en-US" w:eastAsia="zh-CN"/>
              </w:rPr>
              <w:t>4</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hint="eastAsia" w:ascii="仿宋" w:hAnsi="仿宋" w:eastAsia="仿宋" w:cs="宋体"/>
                <w:b/>
                <w:color w:val="auto"/>
                <w:szCs w:val="21"/>
                <w:highlight w:val="none"/>
                <w:lang w:val="en-US" w:eastAsia="zh-CN"/>
              </w:rPr>
              <w:t>2</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hint="eastAsia" w:ascii="仿宋" w:hAnsi="仿宋" w:eastAsia="仿宋" w:cs="宋体"/>
                <w:b/>
                <w:color w:val="auto"/>
                <w:szCs w:val="21"/>
                <w:highlight w:val="none"/>
                <w:lang w:val="en-US" w:eastAsia="zh-CN"/>
              </w:rPr>
              <w:t>8</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6A7CF5E2">
            <w:pPr>
              <w:snapToGrid w:val="0"/>
              <w:spacing w:line="276" w:lineRule="auto"/>
              <w:jc w:val="center"/>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lang w:val="en-US" w:eastAsia="zh-CN"/>
              </w:rPr>
              <w:t>8</w:t>
            </w:r>
          </w:p>
        </w:tc>
        <w:tc>
          <w:tcPr>
            <w:tcW w:w="444" w:type="pct"/>
            <w:shd w:val="clear" w:color="auto" w:fill="auto"/>
            <w:vAlign w:val="center"/>
          </w:tcPr>
          <w:p w14:paraId="3D2F4C70">
            <w:pPr>
              <w:snapToGrid w:val="0"/>
              <w:spacing w:line="276" w:lineRule="auto"/>
              <w:jc w:val="center"/>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color w:val="auto"/>
                <w:szCs w:val="21"/>
                <w:highlight w:val="none"/>
              </w:rPr>
              <w:t>主观分</w:t>
            </w:r>
          </w:p>
        </w:tc>
        <w:tc>
          <w:tcPr>
            <w:tcW w:w="554" w:type="pct"/>
            <w:vMerge w:val="continue"/>
            <w:shd w:val="clear" w:color="auto" w:fill="auto"/>
            <w:vAlign w:val="center"/>
          </w:tcPr>
          <w:p w14:paraId="0902B39F">
            <w:pPr>
              <w:spacing w:line="276" w:lineRule="auto"/>
              <w:jc w:val="center"/>
              <w:rPr>
                <w:rFonts w:hint="eastAsia" w:ascii="仿宋" w:hAnsi="仿宋" w:eastAsia="仿宋" w:cs="宋体"/>
                <w:bCs/>
                <w:color w:val="auto"/>
                <w:szCs w:val="21"/>
                <w:highlight w:val="none"/>
              </w:rPr>
            </w:pPr>
          </w:p>
        </w:tc>
      </w:tr>
      <w:tr w14:paraId="2E4C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49" w:type="pct"/>
            <w:shd w:val="clear" w:color="auto" w:fill="auto"/>
            <w:vAlign w:val="center"/>
          </w:tcPr>
          <w:p w14:paraId="4D72B742">
            <w:pPr>
              <w:snapToGrid w:val="0"/>
              <w:spacing w:line="276" w:lineRule="auto"/>
              <w:jc w:val="center"/>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3</w:t>
            </w:r>
          </w:p>
        </w:tc>
        <w:tc>
          <w:tcPr>
            <w:tcW w:w="3306" w:type="pct"/>
            <w:shd w:val="clear" w:color="auto" w:fill="auto"/>
            <w:vAlign w:val="center"/>
          </w:tcPr>
          <w:p w14:paraId="5CB486FB">
            <w:pPr>
              <w:jc w:val="left"/>
              <w:rPr>
                <w:rFonts w:ascii="仿宋" w:hAnsi="仿宋" w:eastAsia="仿宋" w:cs="宋体"/>
                <w:bCs/>
                <w:color w:val="auto"/>
                <w:szCs w:val="21"/>
                <w:highlight w:val="none"/>
              </w:rPr>
            </w:pPr>
            <w:r>
              <w:rPr>
                <w:rFonts w:hint="eastAsia" w:ascii="仿宋" w:hAnsi="仿宋" w:eastAsia="仿宋" w:cs="宋体"/>
                <w:bCs/>
                <w:color w:val="auto"/>
                <w:szCs w:val="21"/>
                <w:highlight w:val="none"/>
                <w:lang w:val="zh-CN"/>
              </w:rPr>
              <w:t>针对本项目的用餐菜谱选配方案情况：包括①拟定四季菜谱的周菜单，菜单菜品品种丰富，数量齐全、体现当季菜品；②民俗节日特色食品提供方案。</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hint="eastAsia" w:ascii="仿宋" w:hAnsi="仿宋" w:eastAsia="仿宋" w:cs="宋体"/>
                <w:b/>
                <w:color w:val="auto"/>
                <w:szCs w:val="21"/>
                <w:highlight w:val="none"/>
                <w:lang w:val="en-US" w:eastAsia="zh-CN"/>
              </w:rPr>
              <w:t>4</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hint="eastAsia" w:ascii="仿宋" w:hAnsi="仿宋" w:eastAsia="仿宋" w:cs="宋体"/>
                <w:b/>
                <w:color w:val="auto"/>
                <w:szCs w:val="21"/>
                <w:highlight w:val="none"/>
                <w:lang w:val="en-US" w:eastAsia="zh-CN"/>
              </w:rPr>
              <w:t>2</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hint="eastAsia" w:ascii="仿宋" w:hAnsi="仿宋" w:eastAsia="仿宋" w:cs="宋体"/>
                <w:b/>
                <w:color w:val="auto"/>
                <w:szCs w:val="21"/>
                <w:highlight w:val="none"/>
                <w:lang w:val="en-US" w:eastAsia="zh-CN"/>
              </w:rPr>
              <w:t>8</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0380A013">
            <w:pPr>
              <w:snapToGrid w:val="0"/>
              <w:spacing w:line="276" w:lineRule="auto"/>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8</w:t>
            </w:r>
          </w:p>
        </w:tc>
        <w:tc>
          <w:tcPr>
            <w:tcW w:w="444" w:type="pct"/>
            <w:shd w:val="clear" w:color="auto" w:fill="auto"/>
            <w:vAlign w:val="center"/>
          </w:tcPr>
          <w:p w14:paraId="771153E3">
            <w:pPr>
              <w:spacing w:line="276" w:lineRule="auto"/>
              <w:jc w:val="center"/>
              <w:rPr>
                <w:rFonts w:ascii="仿宋" w:hAnsi="仿宋" w:eastAsia="仿宋" w:cs="宋体"/>
                <w:bCs/>
                <w:color w:val="auto"/>
                <w:szCs w:val="21"/>
                <w:highlight w:val="none"/>
              </w:rPr>
            </w:pPr>
            <w:r>
              <w:rPr>
                <w:rFonts w:hint="eastAsia" w:ascii="仿宋" w:hAnsi="仿宋" w:eastAsia="仿宋" w:cs="宋体"/>
                <w:color w:val="auto"/>
                <w:szCs w:val="21"/>
                <w:highlight w:val="none"/>
              </w:rPr>
              <w:t>主观分</w:t>
            </w:r>
          </w:p>
        </w:tc>
        <w:tc>
          <w:tcPr>
            <w:tcW w:w="554" w:type="pct"/>
            <w:vMerge w:val="continue"/>
            <w:shd w:val="clear" w:color="auto" w:fill="auto"/>
            <w:vAlign w:val="center"/>
          </w:tcPr>
          <w:p w14:paraId="3A10908B">
            <w:pPr>
              <w:spacing w:line="276" w:lineRule="auto"/>
              <w:jc w:val="center"/>
              <w:rPr>
                <w:rFonts w:ascii="仿宋" w:hAnsi="仿宋" w:eastAsia="仿宋" w:cs="宋体"/>
                <w:bCs/>
                <w:color w:val="auto"/>
                <w:szCs w:val="21"/>
                <w:highlight w:val="none"/>
              </w:rPr>
            </w:pPr>
          </w:p>
        </w:tc>
      </w:tr>
      <w:tr w14:paraId="03D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shd w:val="clear" w:color="auto" w:fill="auto"/>
            <w:vAlign w:val="center"/>
          </w:tcPr>
          <w:p w14:paraId="3A0A521C">
            <w:pPr>
              <w:snapToGrid w:val="0"/>
              <w:spacing w:line="276" w:lineRule="auto"/>
              <w:jc w:val="center"/>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4</w:t>
            </w:r>
          </w:p>
        </w:tc>
        <w:tc>
          <w:tcPr>
            <w:tcW w:w="3306" w:type="pct"/>
            <w:shd w:val="clear" w:color="auto" w:fill="auto"/>
            <w:vAlign w:val="center"/>
          </w:tcPr>
          <w:p w14:paraId="0FCF0D64">
            <w:pPr>
              <w:jc w:val="left"/>
              <w:rPr>
                <w:rFonts w:ascii="仿宋" w:hAnsi="仿宋" w:eastAsia="仿宋" w:cs="宋体"/>
                <w:bCs/>
                <w:color w:val="auto"/>
                <w:szCs w:val="21"/>
                <w:highlight w:val="none"/>
                <w:lang w:val="zh-CN"/>
              </w:rPr>
            </w:pPr>
            <w:r>
              <w:rPr>
                <w:rFonts w:hint="eastAsia" w:ascii="仿宋" w:hAnsi="仿宋" w:eastAsia="仿宋" w:cs="宋体"/>
                <w:bCs/>
                <w:color w:val="auto"/>
                <w:szCs w:val="21"/>
                <w:highlight w:val="none"/>
                <w:lang w:val="zh-CN"/>
              </w:rPr>
              <w:t>针对本项目的应急用餐服务保障措施方案情况：包括①人员安排；②响应时间；③服务流程；④菜谱制定和菜品制作情况。</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hint="eastAsia" w:ascii="仿宋" w:hAnsi="仿宋" w:eastAsia="仿宋" w:cs="宋体"/>
                <w:b/>
                <w:color w:val="auto"/>
                <w:szCs w:val="21"/>
                <w:highlight w:val="none"/>
                <w:lang w:val="en-US" w:eastAsia="zh-CN"/>
              </w:rPr>
              <w:t>2</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ascii="仿宋" w:hAnsi="仿宋" w:eastAsia="仿宋" w:cs="宋体"/>
                <w:b/>
                <w:color w:val="auto"/>
                <w:szCs w:val="21"/>
                <w:highlight w:val="none"/>
              </w:rPr>
              <w:t>1</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hint="eastAsia" w:ascii="仿宋" w:hAnsi="仿宋" w:eastAsia="仿宋" w:cs="宋体"/>
                <w:b/>
                <w:color w:val="auto"/>
                <w:szCs w:val="21"/>
                <w:highlight w:val="none"/>
                <w:lang w:val="en-US" w:eastAsia="zh-CN"/>
              </w:rPr>
              <w:t>8</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12063A2C">
            <w:pPr>
              <w:snapToGrid w:val="0"/>
              <w:spacing w:line="276" w:lineRule="auto"/>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8</w:t>
            </w:r>
          </w:p>
        </w:tc>
        <w:tc>
          <w:tcPr>
            <w:tcW w:w="444" w:type="pct"/>
            <w:shd w:val="clear" w:color="auto" w:fill="auto"/>
            <w:vAlign w:val="center"/>
          </w:tcPr>
          <w:p w14:paraId="3F05C185">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color w:val="auto"/>
                <w:szCs w:val="21"/>
                <w:highlight w:val="none"/>
              </w:rPr>
              <w:t>主观分</w:t>
            </w:r>
          </w:p>
        </w:tc>
        <w:tc>
          <w:tcPr>
            <w:tcW w:w="554" w:type="pct"/>
            <w:vMerge w:val="continue"/>
            <w:shd w:val="clear" w:color="auto" w:fill="auto"/>
            <w:vAlign w:val="center"/>
          </w:tcPr>
          <w:p w14:paraId="6688A14B">
            <w:pPr>
              <w:spacing w:line="276" w:lineRule="auto"/>
              <w:jc w:val="center"/>
              <w:rPr>
                <w:rFonts w:ascii="仿宋" w:hAnsi="仿宋" w:eastAsia="仿宋" w:cs="宋体"/>
                <w:bCs/>
                <w:color w:val="auto"/>
                <w:szCs w:val="21"/>
                <w:highlight w:val="none"/>
              </w:rPr>
            </w:pPr>
          </w:p>
        </w:tc>
      </w:tr>
      <w:tr w14:paraId="2B07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349" w:type="pct"/>
            <w:shd w:val="clear" w:color="auto" w:fill="auto"/>
            <w:vAlign w:val="center"/>
          </w:tcPr>
          <w:p w14:paraId="7F9AB81D">
            <w:pPr>
              <w:snapToGrid w:val="0"/>
              <w:spacing w:line="276" w:lineRule="auto"/>
              <w:jc w:val="center"/>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5</w:t>
            </w:r>
          </w:p>
        </w:tc>
        <w:tc>
          <w:tcPr>
            <w:tcW w:w="3306" w:type="pct"/>
            <w:shd w:val="clear" w:color="auto" w:fill="auto"/>
            <w:vAlign w:val="center"/>
          </w:tcPr>
          <w:p w14:paraId="6B10B347">
            <w:pPr>
              <w:jc w:val="left"/>
              <w:rPr>
                <w:rFonts w:ascii="仿宋" w:hAnsi="仿宋" w:eastAsia="仿宋" w:cs="宋体"/>
                <w:bCs/>
                <w:color w:val="auto"/>
                <w:szCs w:val="21"/>
                <w:highlight w:val="none"/>
                <w:lang w:val="zh-CN"/>
              </w:rPr>
            </w:pPr>
            <w:r>
              <w:rPr>
                <w:rFonts w:hint="eastAsia" w:ascii="仿宋" w:hAnsi="仿宋" w:eastAsia="仿宋" w:cs="宋体"/>
                <w:bCs/>
                <w:color w:val="auto"/>
                <w:szCs w:val="21"/>
                <w:highlight w:val="none"/>
                <w:lang w:val="zh-CN"/>
              </w:rPr>
              <w:t>针对本项目的食品安全保障措施方案情况：包括①严格的食品安全管理制度；②完善的食品原料管理方案；③食品加工操作、菜品制作与保存的详细措施；</w:t>
            </w:r>
            <w:r>
              <w:rPr>
                <w:rFonts w:hint="eastAsia" w:ascii="仿宋" w:hAnsi="仿宋" w:eastAsia="仿宋" w:cs="仿宋"/>
                <w:bCs/>
                <w:color w:val="auto"/>
                <w:sz w:val="21"/>
                <w:szCs w:val="21"/>
                <w:highlight w:val="none"/>
              </w:rPr>
              <w:t>④易燃易爆</w:t>
            </w:r>
            <w:r>
              <w:rPr>
                <w:rFonts w:hint="eastAsia" w:ascii="仿宋" w:hAnsi="仿宋" w:eastAsia="仿宋" w:cs="仿宋"/>
                <w:bCs/>
                <w:color w:val="auto"/>
                <w:sz w:val="21"/>
                <w:szCs w:val="21"/>
                <w:highlight w:val="none"/>
                <w:lang w:val="en-US" w:eastAsia="zh-CN"/>
              </w:rPr>
              <w:t>物品管理方案</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⑤安全检查</w:t>
            </w:r>
            <w:r>
              <w:rPr>
                <w:rFonts w:hint="eastAsia" w:ascii="仿宋" w:hAnsi="仿宋" w:eastAsia="仿宋" w:cs="仿宋"/>
                <w:bCs/>
                <w:color w:val="auto"/>
                <w:sz w:val="21"/>
                <w:szCs w:val="21"/>
                <w:highlight w:val="none"/>
                <w:lang w:val="en-US" w:eastAsia="zh-CN"/>
              </w:rPr>
              <w:t>方案。</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hint="eastAsia" w:ascii="仿宋" w:hAnsi="仿宋" w:eastAsia="仿宋" w:cs="宋体"/>
                <w:b/>
                <w:color w:val="auto"/>
                <w:szCs w:val="21"/>
                <w:highlight w:val="none"/>
                <w:lang w:val="en-US" w:eastAsia="zh-CN"/>
              </w:rPr>
              <w:t>2</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hint="eastAsia" w:ascii="仿宋" w:hAnsi="仿宋" w:eastAsia="仿宋" w:cs="宋体"/>
                <w:b/>
                <w:color w:val="auto"/>
                <w:szCs w:val="21"/>
                <w:highlight w:val="none"/>
                <w:lang w:val="en-US" w:eastAsia="zh-CN"/>
              </w:rPr>
              <w:t>1</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ascii="仿宋" w:hAnsi="仿宋" w:eastAsia="仿宋" w:cs="宋体"/>
                <w:b/>
                <w:color w:val="auto"/>
                <w:szCs w:val="21"/>
                <w:highlight w:val="none"/>
              </w:rPr>
              <w:t>1</w:t>
            </w:r>
            <w:r>
              <w:rPr>
                <w:rFonts w:hint="eastAsia" w:ascii="仿宋" w:hAnsi="仿宋" w:eastAsia="仿宋" w:cs="宋体"/>
                <w:b/>
                <w:color w:val="auto"/>
                <w:szCs w:val="21"/>
                <w:highlight w:val="none"/>
                <w:lang w:val="en-US" w:eastAsia="zh-CN"/>
              </w:rPr>
              <w:t>0</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140828D9">
            <w:pPr>
              <w:snapToGrid w:val="0"/>
              <w:spacing w:line="276" w:lineRule="auto"/>
              <w:jc w:val="center"/>
              <w:rPr>
                <w:rFonts w:hint="eastAsia" w:ascii="仿宋" w:hAnsi="仿宋" w:eastAsia="仿宋" w:cs="宋体"/>
                <w:color w:val="auto"/>
                <w:szCs w:val="21"/>
                <w:highlight w:val="none"/>
                <w:lang w:eastAsia="zh-CN"/>
              </w:rPr>
            </w:pPr>
            <w:r>
              <w:rPr>
                <w:rFonts w:ascii="仿宋" w:hAnsi="仿宋" w:eastAsia="仿宋" w:cs="宋体"/>
                <w:color w:val="auto"/>
                <w:szCs w:val="21"/>
                <w:highlight w:val="none"/>
              </w:rPr>
              <w:t>1</w:t>
            </w:r>
            <w:r>
              <w:rPr>
                <w:rFonts w:hint="eastAsia" w:ascii="仿宋" w:hAnsi="仿宋" w:eastAsia="仿宋" w:cs="宋体"/>
                <w:color w:val="auto"/>
                <w:szCs w:val="21"/>
                <w:highlight w:val="none"/>
                <w:lang w:val="en-US" w:eastAsia="zh-CN"/>
              </w:rPr>
              <w:t>0</w:t>
            </w:r>
          </w:p>
        </w:tc>
        <w:tc>
          <w:tcPr>
            <w:tcW w:w="444" w:type="pct"/>
            <w:shd w:val="clear" w:color="auto" w:fill="auto"/>
            <w:vAlign w:val="center"/>
          </w:tcPr>
          <w:p w14:paraId="408F1612">
            <w:pPr>
              <w:spacing w:line="276" w:lineRule="auto"/>
              <w:jc w:val="center"/>
              <w:rPr>
                <w:rFonts w:ascii="仿宋" w:hAnsi="仿宋" w:eastAsia="仿宋" w:cs="宋体"/>
                <w:bCs/>
                <w:color w:val="auto"/>
                <w:szCs w:val="21"/>
                <w:highlight w:val="none"/>
              </w:rPr>
            </w:pPr>
            <w:r>
              <w:rPr>
                <w:rFonts w:hint="eastAsia" w:ascii="仿宋" w:hAnsi="仿宋" w:eastAsia="仿宋" w:cs="宋体"/>
                <w:color w:val="auto"/>
                <w:szCs w:val="21"/>
                <w:highlight w:val="none"/>
              </w:rPr>
              <w:t>主观分</w:t>
            </w:r>
          </w:p>
        </w:tc>
        <w:tc>
          <w:tcPr>
            <w:tcW w:w="554" w:type="pct"/>
            <w:vMerge w:val="continue"/>
            <w:shd w:val="clear" w:color="auto" w:fill="auto"/>
            <w:vAlign w:val="center"/>
          </w:tcPr>
          <w:p w14:paraId="0F8C3E9B">
            <w:pPr>
              <w:spacing w:line="276" w:lineRule="auto"/>
              <w:jc w:val="center"/>
              <w:rPr>
                <w:rFonts w:ascii="仿宋" w:hAnsi="仿宋" w:eastAsia="仿宋" w:cs="宋体"/>
                <w:bCs/>
                <w:color w:val="auto"/>
                <w:szCs w:val="21"/>
                <w:highlight w:val="none"/>
              </w:rPr>
            </w:pPr>
          </w:p>
        </w:tc>
      </w:tr>
      <w:tr w14:paraId="74B5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349" w:type="pct"/>
            <w:shd w:val="clear" w:color="auto" w:fill="auto"/>
            <w:vAlign w:val="center"/>
          </w:tcPr>
          <w:p w14:paraId="1AF831EC">
            <w:pPr>
              <w:snapToGrid w:val="0"/>
              <w:spacing w:line="276" w:lineRule="auto"/>
              <w:jc w:val="center"/>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6</w:t>
            </w:r>
          </w:p>
        </w:tc>
        <w:tc>
          <w:tcPr>
            <w:tcW w:w="3306" w:type="pct"/>
            <w:shd w:val="clear" w:color="auto" w:fill="auto"/>
            <w:vAlign w:val="center"/>
          </w:tcPr>
          <w:p w14:paraId="707DD6F2">
            <w:pPr>
              <w:jc w:val="left"/>
              <w:rPr>
                <w:rFonts w:ascii="仿宋" w:hAnsi="仿宋" w:eastAsia="仿宋" w:cs="宋体"/>
                <w:bCs/>
                <w:color w:val="auto"/>
                <w:szCs w:val="21"/>
                <w:highlight w:val="none"/>
                <w:lang w:val="zh-CN"/>
              </w:rPr>
            </w:pPr>
            <w:r>
              <w:rPr>
                <w:rFonts w:hint="eastAsia" w:ascii="仿宋" w:hAnsi="仿宋" w:eastAsia="仿宋" w:cs="宋体"/>
                <w:bCs/>
                <w:color w:val="auto"/>
                <w:szCs w:val="21"/>
                <w:highlight w:val="none"/>
                <w:lang w:val="zh-CN"/>
              </w:rPr>
              <w:t>针对本项目的卫生保障措施方案情况：包括①食品卫生管理；②餐饮具清洗消毒保洁管理；③从业人员个人卫生管理；④环境卫生管理；⑤厨余垃圾处置管理。</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ascii="仿宋" w:hAnsi="仿宋" w:eastAsia="仿宋" w:cs="宋体"/>
                <w:b/>
                <w:color w:val="auto"/>
                <w:szCs w:val="21"/>
                <w:highlight w:val="none"/>
              </w:rPr>
              <w:t>2</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ascii="仿宋" w:hAnsi="仿宋" w:eastAsia="仿宋" w:cs="宋体"/>
                <w:b/>
                <w:color w:val="auto"/>
                <w:szCs w:val="21"/>
                <w:highlight w:val="none"/>
              </w:rPr>
              <w:t>1</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ascii="仿宋" w:hAnsi="仿宋" w:eastAsia="仿宋" w:cs="宋体"/>
                <w:b/>
                <w:color w:val="auto"/>
                <w:szCs w:val="21"/>
                <w:highlight w:val="none"/>
              </w:rPr>
              <w:t>10</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1A51B721">
            <w:pPr>
              <w:snapToGrid w:val="0"/>
              <w:spacing w:line="276" w:lineRule="auto"/>
              <w:jc w:val="center"/>
              <w:rPr>
                <w:rFonts w:ascii="仿宋" w:hAnsi="仿宋" w:eastAsia="仿宋" w:cs="宋体"/>
                <w:b w:val="0"/>
                <w:bCs w:val="0"/>
                <w:color w:val="auto"/>
                <w:szCs w:val="21"/>
                <w:highlight w:val="none"/>
              </w:rPr>
            </w:pPr>
            <w:r>
              <w:rPr>
                <w:rFonts w:ascii="仿宋" w:hAnsi="仿宋" w:eastAsia="仿宋" w:cs="宋体"/>
                <w:b w:val="0"/>
                <w:bCs w:val="0"/>
                <w:color w:val="auto"/>
                <w:szCs w:val="21"/>
                <w:highlight w:val="none"/>
              </w:rPr>
              <w:t>10</w:t>
            </w:r>
          </w:p>
        </w:tc>
        <w:tc>
          <w:tcPr>
            <w:tcW w:w="444" w:type="pct"/>
            <w:shd w:val="clear" w:color="auto" w:fill="auto"/>
            <w:vAlign w:val="center"/>
          </w:tcPr>
          <w:p w14:paraId="5B60FDE4">
            <w:pPr>
              <w:spacing w:line="276" w:lineRule="auto"/>
              <w:jc w:val="center"/>
              <w:rPr>
                <w:rFonts w:ascii="仿宋" w:hAnsi="仿宋" w:eastAsia="仿宋" w:cs="宋体"/>
                <w:bCs/>
                <w:color w:val="auto"/>
                <w:kern w:val="2"/>
                <w:sz w:val="21"/>
                <w:szCs w:val="21"/>
                <w:highlight w:val="none"/>
                <w:lang w:val="en-US" w:eastAsia="zh-CN" w:bidi="ar-SA"/>
              </w:rPr>
            </w:pPr>
            <w:r>
              <w:rPr>
                <w:rFonts w:hint="eastAsia" w:ascii="仿宋" w:hAnsi="仿宋" w:eastAsia="仿宋" w:cs="宋体"/>
                <w:color w:val="auto"/>
                <w:szCs w:val="21"/>
                <w:highlight w:val="none"/>
              </w:rPr>
              <w:t>主观分</w:t>
            </w:r>
          </w:p>
        </w:tc>
        <w:tc>
          <w:tcPr>
            <w:tcW w:w="554" w:type="pct"/>
            <w:vMerge w:val="continue"/>
            <w:shd w:val="clear" w:color="auto" w:fill="auto"/>
            <w:vAlign w:val="center"/>
          </w:tcPr>
          <w:p w14:paraId="03D24F72">
            <w:pPr>
              <w:spacing w:line="276" w:lineRule="auto"/>
              <w:jc w:val="center"/>
              <w:rPr>
                <w:rFonts w:ascii="仿宋" w:hAnsi="仿宋" w:eastAsia="仿宋" w:cs="宋体"/>
                <w:bCs/>
                <w:color w:val="auto"/>
                <w:szCs w:val="21"/>
                <w:highlight w:val="none"/>
              </w:rPr>
            </w:pPr>
          </w:p>
        </w:tc>
      </w:tr>
      <w:tr w14:paraId="54FB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349" w:type="pct"/>
            <w:shd w:val="clear" w:color="auto" w:fill="auto"/>
            <w:vAlign w:val="center"/>
          </w:tcPr>
          <w:p w14:paraId="01E78AFA">
            <w:pPr>
              <w:snapToGrid w:val="0"/>
              <w:spacing w:line="276" w:lineRule="auto"/>
              <w:jc w:val="center"/>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7</w:t>
            </w:r>
          </w:p>
        </w:tc>
        <w:tc>
          <w:tcPr>
            <w:tcW w:w="3306" w:type="pct"/>
            <w:shd w:val="clear" w:color="auto" w:fill="auto"/>
            <w:vAlign w:val="center"/>
          </w:tcPr>
          <w:p w14:paraId="287A56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both"/>
              <w:rPr>
                <w:rFonts w:hint="eastAsia" w:ascii="仿宋" w:hAnsi="仿宋" w:eastAsia="仿宋" w:cs="仿宋"/>
                <w:color w:val="auto"/>
                <w:kern w:val="2"/>
                <w:sz w:val="21"/>
                <w:szCs w:val="21"/>
                <w:highlight w:val="none"/>
                <w:lang w:val="zh-CN" w:eastAsia="zh-CN" w:bidi="ar"/>
              </w:rPr>
            </w:pPr>
            <w:r>
              <w:rPr>
                <w:rFonts w:hint="eastAsia" w:ascii="仿宋" w:hAnsi="仿宋" w:eastAsia="仿宋" w:cs="仿宋"/>
                <w:bCs w:val="0"/>
                <w:color w:val="auto"/>
                <w:sz w:val="21"/>
                <w:szCs w:val="21"/>
                <w:highlight w:val="none"/>
                <w:lang w:bidi="ar"/>
              </w:rPr>
              <w:t>反食品浪费保障措施：①具体工作目标；②具体措施要求；</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hint="eastAsia" w:ascii="仿宋" w:hAnsi="仿宋" w:eastAsia="仿宋" w:cs="宋体"/>
                <w:b/>
                <w:color w:val="auto"/>
                <w:szCs w:val="21"/>
                <w:highlight w:val="none"/>
                <w:lang w:val="en-US" w:eastAsia="zh-CN"/>
              </w:rPr>
              <w:t>2</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hint="eastAsia" w:ascii="仿宋" w:hAnsi="仿宋" w:eastAsia="仿宋" w:cs="宋体"/>
                <w:b/>
                <w:color w:val="auto"/>
                <w:szCs w:val="21"/>
                <w:highlight w:val="none"/>
                <w:lang w:val="en-US" w:eastAsia="zh-CN"/>
              </w:rPr>
              <w:t>1</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hint="eastAsia" w:ascii="仿宋" w:hAnsi="仿宋" w:eastAsia="仿宋" w:cs="宋体"/>
                <w:b/>
                <w:color w:val="auto"/>
                <w:szCs w:val="21"/>
                <w:highlight w:val="none"/>
                <w:lang w:val="en-US" w:eastAsia="zh-CN"/>
              </w:rPr>
              <w:t>4</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35D934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top"/>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w:t>
            </w:r>
          </w:p>
        </w:tc>
        <w:tc>
          <w:tcPr>
            <w:tcW w:w="444" w:type="pct"/>
            <w:shd w:val="clear" w:color="auto" w:fill="auto"/>
            <w:vAlign w:val="center"/>
          </w:tcPr>
          <w:p w14:paraId="32F3CC62">
            <w:pPr>
              <w:snapToGrid w:val="0"/>
              <w:spacing w:line="276" w:lineRule="auto"/>
              <w:jc w:val="center"/>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color w:val="auto"/>
                <w:szCs w:val="21"/>
                <w:highlight w:val="none"/>
              </w:rPr>
              <w:t>主观分</w:t>
            </w:r>
          </w:p>
        </w:tc>
        <w:tc>
          <w:tcPr>
            <w:tcW w:w="554" w:type="pct"/>
            <w:vMerge w:val="continue"/>
            <w:shd w:val="clear" w:color="auto" w:fill="auto"/>
            <w:vAlign w:val="center"/>
          </w:tcPr>
          <w:p w14:paraId="51A68A0A">
            <w:pPr>
              <w:spacing w:line="276" w:lineRule="auto"/>
              <w:jc w:val="center"/>
              <w:rPr>
                <w:rFonts w:ascii="仿宋" w:hAnsi="仿宋" w:eastAsia="仿宋" w:cs="宋体"/>
                <w:bCs/>
                <w:color w:val="auto"/>
                <w:szCs w:val="21"/>
                <w:highlight w:val="none"/>
              </w:rPr>
            </w:pPr>
          </w:p>
        </w:tc>
      </w:tr>
      <w:tr w14:paraId="729D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349" w:type="pct"/>
            <w:shd w:val="clear" w:color="auto" w:fill="auto"/>
            <w:vAlign w:val="center"/>
          </w:tcPr>
          <w:p w14:paraId="433A1274">
            <w:pPr>
              <w:snapToGrid w:val="0"/>
              <w:spacing w:line="276" w:lineRule="auto"/>
              <w:jc w:val="center"/>
              <w:rPr>
                <w:rFonts w:ascii="仿宋" w:hAnsi="仿宋" w:eastAsia="仿宋" w:cs="宋体"/>
                <w:bCs/>
                <w:color w:val="auto"/>
                <w:kern w:val="2"/>
                <w:sz w:val="21"/>
                <w:szCs w:val="21"/>
                <w:highlight w:val="none"/>
                <w:lang w:val="en-US" w:eastAsia="zh-CN" w:bidi="ar-SA"/>
              </w:rPr>
            </w:pPr>
            <w:r>
              <w:rPr>
                <w:rFonts w:ascii="仿宋" w:hAnsi="仿宋" w:eastAsia="仿宋" w:cs="宋体"/>
                <w:bCs/>
                <w:color w:val="auto"/>
                <w:szCs w:val="21"/>
                <w:highlight w:val="none"/>
              </w:rPr>
              <w:t>8</w:t>
            </w:r>
          </w:p>
        </w:tc>
        <w:tc>
          <w:tcPr>
            <w:tcW w:w="3306" w:type="pct"/>
            <w:shd w:val="clear" w:color="auto" w:fill="auto"/>
            <w:vAlign w:val="center"/>
          </w:tcPr>
          <w:p w14:paraId="1916C986">
            <w:pPr>
              <w:jc w:val="left"/>
              <w:rPr>
                <w:rFonts w:ascii="仿宋" w:hAnsi="仿宋" w:eastAsia="仿宋" w:cs="宋体"/>
                <w:bCs/>
                <w:color w:val="auto"/>
                <w:szCs w:val="21"/>
                <w:highlight w:val="none"/>
                <w:lang w:val="zh-CN"/>
              </w:rPr>
            </w:pPr>
            <w:r>
              <w:rPr>
                <w:rFonts w:hint="eastAsia" w:ascii="仿宋" w:hAnsi="仿宋" w:eastAsia="仿宋" w:cs="宋体"/>
                <w:bCs/>
                <w:color w:val="auto"/>
                <w:szCs w:val="21"/>
                <w:highlight w:val="none"/>
                <w:lang w:val="zh-CN"/>
              </w:rPr>
              <w:t>针对本项目的成本、节能管理保障方案情况：包括①原料、食材的成本控制；②水、电、气的节能管理。</w:t>
            </w:r>
            <w:r>
              <w:rPr>
                <w:rFonts w:hint="eastAsia" w:ascii="仿宋" w:hAnsi="仿宋" w:eastAsia="仿宋" w:cs="宋体"/>
                <w:bCs/>
                <w:snapToGrid w:val="0"/>
                <w:color w:val="auto"/>
                <w:szCs w:val="21"/>
                <w:highlight w:val="none"/>
              </w:rPr>
              <w:t>根据提供的方案内容进行评分，</w:t>
            </w:r>
            <w:r>
              <w:rPr>
                <w:rFonts w:hint="eastAsia" w:ascii="仿宋" w:hAnsi="仿宋" w:eastAsia="仿宋" w:cs="仿宋"/>
                <w:color w:val="auto"/>
                <w:szCs w:val="21"/>
                <w:highlight w:val="none"/>
              </w:rPr>
              <w:t>每一项方案详细、合理且符合采购需求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宋体"/>
                <w:b/>
                <w:snapToGrid w:val="0"/>
                <w:color w:val="auto"/>
                <w:szCs w:val="21"/>
                <w:highlight w:val="none"/>
              </w:rPr>
              <w:t>得</w:t>
            </w:r>
            <w:r>
              <w:rPr>
                <w:rFonts w:hint="eastAsia" w:ascii="仿宋" w:hAnsi="仿宋" w:eastAsia="仿宋" w:cs="宋体"/>
                <w:b/>
                <w:snapToGrid w:val="0"/>
                <w:color w:val="auto"/>
                <w:szCs w:val="21"/>
                <w:highlight w:val="none"/>
                <w:lang w:val="en-US" w:eastAsia="zh-CN"/>
              </w:rPr>
              <w:t>2</w:t>
            </w:r>
            <w:r>
              <w:rPr>
                <w:rFonts w:hint="eastAsia" w:ascii="仿宋" w:hAnsi="仿宋" w:eastAsia="仿宋" w:cs="宋体"/>
                <w:b/>
                <w:snapToGrid w:val="0"/>
                <w:color w:val="auto"/>
                <w:szCs w:val="21"/>
                <w:highlight w:val="none"/>
              </w:rPr>
              <w:t>分</w:t>
            </w:r>
            <w:r>
              <w:rPr>
                <w:rFonts w:hint="eastAsia" w:ascii="仿宋" w:hAnsi="仿宋" w:eastAsia="仿宋" w:cs="宋体"/>
                <w:bCs/>
                <w:snapToGrid w:val="0"/>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hint="eastAsia" w:ascii="仿宋" w:hAnsi="仿宋" w:eastAsia="仿宋" w:cs="宋体"/>
                <w:b/>
                <w:color w:val="auto"/>
                <w:szCs w:val="21"/>
                <w:highlight w:val="none"/>
                <w:lang w:val="en-US" w:eastAsia="zh-CN"/>
              </w:rPr>
              <w:t>1</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宋体"/>
                <w:b/>
                <w:color w:val="auto"/>
                <w:szCs w:val="21"/>
                <w:highlight w:val="none"/>
              </w:rPr>
              <w:t>最高得</w:t>
            </w:r>
            <w:r>
              <w:rPr>
                <w:rFonts w:hint="eastAsia" w:ascii="仿宋" w:hAnsi="仿宋" w:eastAsia="仿宋" w:cs="宋体"/>
                <w:b/>
                <w:color w:val="auto"/>
                <w:szCs w:val="21"/>
                <w:highlight w:val="none"/>
                <w:lang w:val="en-US" w:eastAsia="zh-CN"/>
              </w:rPr>
              <w:t>4</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p>
        </w:tc>
        <w:tc>
          <w:tcPr>
            <w:tcW w:w="346" w:type="pct"/>
            <w:shd w:val="clear" w:color="auto" w:fill="auto"/>
            <w:vAlign w:val="center"/>
          </w:tcPr>
          <w:p w14:paraId="441DF998">
            <w:pPr>
              <w:snapToGrid w:val="0"/>
              <w:spacing w:line="276" w:lineRule="auto"/>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4</w:t>
            </w:r>
          </w:p>
        </w:tc>
        <w:tc>
          <w:tcPr>
            <w:tcW w:w="444" w:type="pct"/>
            <w:shd w:val="clear" w:color="auto" w:fill="auto"/>
            <w:vAlign w:val="center"/>
          </w:tcPr>
          <w:p w14:paraId="6334A56B">
            <w:pPr>
              <w:spacing w:line="276" w:lineRule="auto"/>
              <w:jc w:val="center"/>
              <w:rPr>
                <w:rFonts w:ascii="仿宋" w:hAnsi="仿宋" w:eastAsia="仿宋" w:cs="宋体"/>
                <w:bCs/>
                <w:color w:val="auto"/>
                <w:szCs w:val="21"/>
                <w:highlight w:val="none"/>
              </w:rPr>
            </w:pPr>
            <w:r>
              <w:rPr>
                <w:rFonts w:hint="eastAsia" w:ascii="仿宋" w:hAnsi="仿宋" w:eastAsia="仿宋" w:cs="宋体"/>
                <w:color w:val="auto"/>
                <w:szCs w:val="21"/>
                <w:highlight w:val="none"/>
              </w:rPr>
              <w:t>主观分</w:t>
            </w:r>
          </w:p>
        </w:tc>
        <w:tc>
          <w:tcPr>
            <w:tcW w:w="554" w:type="pct"/>
            <w:vMerge w:val="continue"/>
            <w:shd w:val="clear" w:color="auto" w:fill="auto"/>
            <w:vAlign w:val="center"/>
          </w:tcPr>
          <w:p w14:paraId="5EA67373">
            <w:pPr>
              <w:spacing w:line="276" w:lineRule="auto"/>
              <w:jc w:val="center"/>
              <w:rPr>
                <w:rFonts w:ascii="仿宋" w:hAnsi="仿宋" w:eastAsia="仿宋" w:cs="宋体"/>
                <w:bCs/>
                <w:color w:val="auto"/>
                <w:szCs w:val="21"/>
                <w:highlight w:val="none"/>
              </w:rPr>
            </w:pPr>
          </w:p>
        </w:tc>
      </w:tr>
      <w:tr w14:paraId="4CC1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49" w:type="pct"/>
            <w:shd w:val="clear" w:color="auto" w:fill="auto"/>
            <w:vAlign w:val="center"/>
          </w:tcPr>
          <w:p w14:paraId="445C6847">
            <w:pPr>
              <w:snapToGrid w:val="0"/>
              <w:spacing w:line="276" w:lineRule="auto"/>
              <w:jc w:val="center"/>
              <w:rPr>
                <w:rFonts w:ascii="仿宋" w:hAnsi="仿宋" w:eastAsia="仿宋" w:cs="宋体"/>
                <w:bCs/>
                <w:color w:val="auto"/>
                <w:kern w:val="2"/>
                <w:sz w:val="21"/>
                <w:szCs w:val="21"/>
                <w:highlight w:val="none"/>
                <w:lang w:val="en-US" w:eastAsia="zh-CN" w:bidi="ar-SA"/>
              </w:rPr>
            </w:pPr>
            <w:r>
              <w:rPr>
                <w:rFonts w:ascii="仿宋" w:hAnsi="仿宋" w:eastAsia="仿宋" w:cs="宋体"/>
                <w:bCs/>
                <w:color w:val="auto"/>
                <w:szCs w:val="21"/>
                <w:highlight w:val="none"/>
              </w:rPr>
              <w:t>9</w:t>
            </w:r>
          </w:p>
        </w:tc>
        <w:tc>
          <w:tcPr>
            <w:tcW w:w="3306" w:type="pct"/>
            <w:shd w:val="clear" w:color="auto" w:fill="auto"/>
            <w:vAlign w:val="center"/>
          </w:tcPr>
          <w:p w14:paraId="30762797">
            <w:pPr>
              <w:jc w:val="left"/>
              <w:rPr>
                <w:rFonts w:ascii="仿宋" w:hAnsi="仿宋" w:eastAsia="仿宋" w:cs="宋体"/>
                <w:bCs/>
                <w:color w:val="auto"/>
                <w:szCs w:val="21"/>
                <w:highlight w:val="none"/>
                <w:lang w:val="zh-CN"/>
              </w:rPr>
            </w:pPr>
            <w:r>
              <w:rPr>
                <w:rFonts w:hint="eastAsia" w:ascii="仿宋" w:hAnsi="仿宋" w:eastAsia="仿宋" w:cs="仿宋"/>
                <w:color w:val="auto"/>
                <w:szCs w:val="21"/>
                <w:highlight w:val="none"/>
              </w:rPr>
              <w:t>投标人具有合理的服务人员岗位培训计划，培训的内容包括法律法规、操作流程、服务标准、岗位技能、专业知识等。根据提供的方案内容进行评分：方案详细、合理且符合采购需求</w:t>
            </w:r>
            <w:r>
              <w:rPr>
                <w:rFonts w:hint="eastAsia" w:ascii="仿宋" w:hAnsi="仿宋" w:eastAsia="仿宋" w:cs="宋体"/>
                <w:bCs/>
                <w:snapToGrid w:val="0"/>
                <w:color w:val="auto"/>
                <w:szCs w:val="21"/>
                <w:highlight w:val="none"/>
              </w:rPr>
              <w:t>的</w:t>
            </w:r>
            <w:r>
              <w:rPr>
                <w:rFonts w:hint="eastAsia" w:ascii="仿宋" w:hAnsi="仿宋" w:eastAsia="仿宋" w:cs="仿宋"/>
                <w:b/>
                <w:bCs/>
                <w:color w:val="auto"/>
                <w:szCs w:val="21"/>
                <w:highlight w:val="none"/>
              </w:rPr>
              <w:t>得</w:t>
            </w:r>
            <w:r>
              <w:rPr>
                <w:rFonts w:ascii="仿宋" w:hAnsi="仿宋" w:eastAsia="仿宋" w:cs="仿宋"/>
                <w:b/>
                <w:bCs/>
                <w:color w:val="auto"/>
                <w:szCs w:val="21"/>
                <w:highlight w:val="none"/>
              </w:rPr>
              <w:t>4</w:t>
            </w:r>
            <w:r>
              <w:rPr>
                <w:rFonts w:hint="eastAsia" w:ascii="仿宋" w:hAnsi="仿宋" w:eastAsia="仿宋" w:cs="仿宋"/>
                <w:b/>
                <w:bCs/>
                <w:color w:val="auto"/>
                <w:szCs w:val="21"/>
                <w:highlight w:val="none"/>
              </w:rPr>
              <w:t>分</w:t>
            </w:r>
            <w:r>
              <w:rPr>
                <w:rFonts w:hint="eastAsia" w:ascii="仿宋" w:hAnsi="仿宋" w:eastAsia="仿宋" w:cs="仿宋"/>
                <w:color w:val="auto"/>
                <w:szCs w:val="21"/>
                <w:highlight w:val="none"/>
              </w:rPr>
              <w:t>，</w:t>
            </w:r>
            <w:r>
              <w:rPr>
                <w:rFonts w:hint="eastAsia" w:ascii="仿宋" w:hAnsi="仿宋" w:eastAsia="仿宋" w:cs="宋体"/>
                <w:bCs/>
                <w:color w:val="auto"/>
                <w:szCs w:val="21"/>
                <w:highlight w:val="none"/>
              </w:rPr>
              <w:t>内容有所欠缺需完善的</w:t>
            </w:r>
            <w:r>
              <w:rPr>
                <w:rFonts w:hint="eastAsia" w:ascii="仿宋" w:hAnsi="仿宋" w:eastAsia="仿宋" w:cs="宋体"/>
                <w:b/>
                <w:color w:val="auto"/>
                <w:szCs w:val="21"/>
                <w:highlight w:val="none"/>
              </w:rPr>
              <w:t>得</w:t>
            </w:r>
            <w:r>
              <w:rPr>
                <w:rFonts w:ascii="仿宋" w:hAnsi="仿宋" w:eastAsia="仿宋" w:cs="宋体"/>
                <w:b/>
                <w:color w:val="auto"/>
                <w:szCs w:val="21"/>
                <w:highlight w:val="none"/>
              </w:rPr>
              <w:t>2</w:t>
            </w:r>
            <w:r>
              <w:rPr>
                <w:rFonts w:hint="eastAsia" w:ascii="仿宋" w:hAnsi="仿宋" w:eastAsia="仿宋" w:cs="宋体"/>
                <w:b/>
                <w:color w:val="auto"/>
                <w:szCs w:val="21"/>
                <w:highlight w:val="none"/>
              </w:rPr>
              <w:t>分</w:t>
            </w:r>
            <w:r>
              <w:rPr>
                <w:rFonts w:hint="eastAsia" w:ascii="仿宋" w:hAnsi="仿宋" w:eastAsia="仿宋" w:cs="宋体"/>
                <w:bCs/>
                <w:color w:val="auto"/>
                <w:szCs w:val="21"/>
                <w:highlight w:val="none"/>
              </w:rPr>
              <w:t>，</w:t>
            </w:r>
            <w:r>
              <w:rPr>
                <w:rFonts w:hint="eastAsia" w:ascii="仿宋" w:hAnsi="仿宋" w:eastAsia="仿宋" w:cs="仿宋"/>
                <w:color w:val="auto"/>
                <w:szCs w:val="21"/>
                <w:highlight w:val="none"/>
              </w:rPr>
              <w:t>未提供或不满足不得分，</w:t>
            </w:r>
            <w:r>
              <w:rPr>
                <w:rFonts w:hint="eastAsia" w:ascii="仿宋" w:hAnsi="仿宋" w:eastAsia="仿宋" w:cs="仿宋"/>
                <w:b/>
                <w:color w:val="auto"/>
                <w:szCs w:val="21"/>
                <w:highlight w:val="none"/>
              </w:rPr>
              <w:t>最高得</w:t>
            </w:r>
            <w:r>
              <w:rPr>
                <w:rFonts w:ascii="仿宋" w:hAnsi="仿宋" w:eastAsia="仿宋" w:cs="仿宋"/>
                <w:b/>
                <w:color w:val="auto"/>
                <w:szCs w:val="21"/>
                <w:highlight w:val="none"/>
              </w:rPr>
              <w:t>4</w:t>
            </w:r>
            <w:r>
              <w:rPr>
                <w:rFonts w:hint="eastAsia" w:ascii="仿宋" w:hAnsi="仿宋" w:eastAsia="仿宋" w:cs="仿宋"/>
                <w:b/>
                <w:color w:val="auto"/>
                <w:szCs w:val="21"/>
                <w:highlight w:val="none"/>
              </w:rPr>
              <w:t>分。</w:t>
            </w:r>
          </w:p>
        </w:tc>
        <w:tc>
          <w:tcPr>
            <w:tcW w:w="346" w:type="pct"/>
            <w:shd w:val="clear" w:color="auto" w:fill="auto"/>
            <w:vAlign w:val="center"/>
          </w:tcPr>
          <w:p w14:paraId="3AFC644C">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4</w:t>
            </w:r>
          </w:p>
        </w:tc>
        <w:tc>
          <w:tcPr>
            <w:tcW w:w="444" w:type="pct"/>
            <w:shd w:val="clear" w:color="auto" w:fill="auto"/>
            <w:vAlign w:val="center"/>
          </w:tcPr>
          <w:p w14:paraId="11829C77">
            <w:pPr>
              <w:spacing w:line="276"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主观分</w:t>
            </w:r>
          </w:p>
        </w:tc>
        <w:tc>
          <w:tcPr>
            <w:tcW w:w="554" w:type="pct"/>
            <w:shd w:val="clear" w:color="auto" w:fill="auto"/>
            <w:vAlign w:val="center"/>
          </w:tcPr>
          <w:p w14:paraId="77EE8C1C">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二、培训</w:t>
            </w:r>
            <w:r>
              <w:rPr>
                <w:rFonts w:ascii="仿宋" w:hAnsi="仿宋" w:eastAsia="仿宋" w:cs="宋体"/>
                <w:bCs/>
                <w:color w:val="auto"/>
                <w:szCs w:val="21"/>
                <w:highlight w:val="none"/>
              </w:rPr>
              <w:t xml:space="preserve"> </w:t>
            </w:r>
          </w:p>
        </w:tc>
      </w:tr>
      <w:tr w14:paraId="687E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9" w:type="pct"/>
            <w:shd w:val="clear" w:color="auto" w:fill="auto"/>
            <w:vAlign w:val="center"/>
          </w:tcPr>
          <w:p w14:paraId="3A3FD0F2">
            <w:pPr>
              <w:snapToGrid w:val="0"/>
              <w:spacing w:line="276" w:lineRule="auto"/>
              <w:jc w:val="center"/>
              <w:rPr>
                <w:rFonts w:ascii="仿宋" w:hAnsi="仿宋" w:eastAsia="仿宋" w:cs="宋体"/>
                <w:bCs/>
                <w:color w:val="auto"/>
                <w:kern w:val="2"/>
                <w:sz w:val="21"/>
                <w:szCs w:val="21"/>
                <w:highlight w:val="none"/>
                <w:lang w:val="en-US" w:eastAsia="zh-CN" w:bidi="ar-SA"/>
              </w:rPr>
            </w:pPr>
            <w:r>
              <w:rPr>
                <w:rFonts w:ascii="仿宋" w:hAnsi="仿宋" w:eastAsia="仿宋" w:cs="宋体"/>
                <w:bCs/>
                <w:color w:val="auto"/>
                <w:szCs w:val="21"/>
                <w:highlight w:val="none"/>
              </w:rPr>
              <w:t>10</w:t>
            </w:r>
          </w:p>
        </w:tc>
        <w:tc>
          <w:tcPr>
            <w:tcW w:w="3306" w:type="pct"/>
            <w:shd w:val="clear" w:color="auto" w:fill="auto"/>
            <w:vAlign w:val="center"/>
          </w:tcPr>
          <w:p w14:paraId="63138B49">
            <w:pPr>
              <w:autoSpaceDE w:val="0"/>
              <w:autoSpaceDN w:val="0"/>
              <w:rPr>
                <w:rFonts w:ascii="仿宋" w:hAnsi="仿宋" w:eastAsia="仿宋" w:cs="宋体"/>
                <w:bCs/>
                <w:color w:val="auto"/>
                <w:szCs w:val="21"/>
                <w:highlight w:val="none"/>
                <w:lang w:val="zh-CN"/>
              </w:rPr>
            </w:pPr>
            <w:r>
              <w:rPr>
                <w:rFonts w:hint="eastAsia" w:ascii="仿宋" w:hAnsi="仿宋" w:eastAsia="仿宋" w:cs="宋体"/>
                <w:bCs/>
                <w:color w:val="auto"/>
                <w:szCs w:val="21"/>
                <w:highlight w:val="none"/>
                <w:lang w:val="zh-CN"/>
              </w:rPr>
              <w:t>投标人承诺，中标后：</w:t>
            </w:r>
          </w:p>
          <w:p w14:paraId="5BDDE45B">
            <w:pPr>
              <w:ind w:firstLine="210" w:firstLineChars="100"/>
              <w:jc w:val="left"/>
              <w:rPr>
                <w:rFonts w:ascii="仿宋" w:hAnsi="仿宋" w:eastAsia="仿宋" w:cs="宋体"/>
                <w:bCs/>
                <w:color w:val="auto"/>
                <w:szCs w:val="21"/>
                <w:highlight w:val="none"/>
              </w:rPr>
            </w:pPr>
            <w:r>
              <w:rPr>
                <w:rFonts w:hint="eastAsia" w:ascii="仿宋" w:hAnsi="仿宋" w:eastAsia="仿宋" w:cs="宋体"/>
                <w:bCs/>
                <w:color w:val="auto"/>
                <w:szCs w:val="21"/>
                <w:highlight w:val="none"/>
                <w:lang w:val="zh-CN"/>
              </w:rPr>
              <w:t>①投标人自行配备员工工作所需的劳保用品和工作制服（每人两套），包括服装、帽子、工作牌、口罩、手套、围裙、雨鞋等，并统一着装。费用包含在报价中。服装的样式事先经过采购人认可，且提供</w:t>
            </w:r>
            <w:r>
              <w:rPr>
                <w:rFonts w:hint="eastAsia" w:ascii="仿宋" w:hAnsi="仿宋" w:eastAsia="仿宋" w:cs="仿宋_GB2312"/>
                <w:color w:val="auto"/>
                <w:szCs w:val="21"/>
                <w:highlight w:val="none"/>
              </w:rPr>
              <w:t>全新劳保用品和工作制服</w:t>
            </w:r>
            <w:r>
              <w:rPr>
                <w:rFonts w:ascii="仿宋" w:hAnsi="仿宋" w:eastAsia="仿宋" w:cs="宋体"/>
                <w:bCs/>
                <w:color w:val="auto"/>
                <w:szCs w:val="21"/>
                <w:highlight w:val="none"/>
                <w:lang w:val="zh-CN"/>
              </w:rPr>
              <w:t>；</w:t>
            </w:r>
          </w:p>
          <w:p w14:paraId="00FC0CF2">
            <w:pPr>
              <w:autoSpaceDE w:val="0"/>
              <w:autoSpaceDN w:val="0"/>
              <w:ind w:firstLine="252" w:firstLineChars="120"/>
              <w:rPr>
                <w:rFonts w:hint="eastAsia" w:ascii="仿宋" w:hAnsi="仿宋" w:eastAsia="仿宋" w:cs="宋体"/>
                <w:bCs/>
                <w:color w:val="auto"/>
                <w:szCs w:val="21"/>
                <w:highlight w:val="none"/>
                <w:lang w:val="en-US" w:eastAsia="zh-CN"/>
              </w:rPr>
            </w:pPr>
            <w:r>
              <w:rPr>
                <w:rFonts w:ascii="仿宋" w:hAnsi="仿宋" w:eastAsia="仿宋" w:cs="宋体"/>
                <w:bCs/>
                <w:color w:val="auto"/>
                <w:szCs w:val="21"/>
                <w:highlight w:val="none"/>
                <w:lang w:val="zh-CN"/>
              </w:rPr>
              <w:t>②</w:t>
            </w:r>
            <w:r>
              <w:rPr>
                <w:rFonts w:hint="eastAsia" w:ascii="仿宋" w:hAnsi="仿宋" w:eastAsia="仿宋" w:cs="宋体"/>
                <w:bCs/>
                <w:color w:val="auto"/>
                <w:szCs w:val="21"/>
                <w:highlight w:val="none"/>
                <w:lang w:val="zh-CN"/>
              </w:rPr>
              <w:t>投标人不得随意更换服务人员，若必须更换需提前15天向采购人提出书面申请（其中项目负责人、厨师长等主要管理岗位人员变动需提前1月征求采购人意见），并经采购人书面同意，人员到位相互对接时间不少于一周，更换人员资质不得低于投标时人员资历，并确保任何时候无人员缺位现象发生</w:t>
            </w:r>
            <w:r>
              <w:rPr>
                <w:rFonts w:hint="eastAsia" w:ascii="仿宋" w:hAnsi="仿宋" w:eastAsia="仿宋" w:cs="宋体"/>
                <w:bCs/>
                <w:color w:val="auto"/>
                <w:szCs w:val="21"/>
                <w:highlight w:val="none"/>
                <w:lang w:val="en-US" w:eastAsia="zh-CN"/>
              </w:rPr>
              <w:t>；</w:t>
            </w:r>
          </w:p>
          <w:p w14:paraId="38DDB95B">
            <w:pPr>
              <w:autoSpaceDE w:val="0"/>
              <w:autoSpaceDN w:val="0"/>
              <w:ind w:firstLine="252" w:firstLineChars="120"/>
              <w:rPr>
                <w:rFonts w:ascii="仿宋" w:hAnsi="仿宋" w:eastAsia="仿宋" w:cs="宋体"/>
                <w:bCs/>
                <w:color w:val="auto"/>
                <w:szCs w:val="21"/>
                <w:highlight w:val="none"/>
                <w:lang w:val="zh-CN"/>
              </w:rPr>
            </w:pPr>
            <w:r>
              <w:rPr>
                <w:rFonts w:ascii="仿宋" w:hAnsi="仿宋" w:eastAsia="仿宋" w:cs="宋体"/>
                <w:bCs/>
                <w:color w:val="auto"/>
                <w:szCs w:val="21"/>
                <w:highlight w:val="none"/>
                <w:lang w:val="zh-CN"/>
              </w:rPr>
              <w:t>③</w:t>
            </w:r>
            <w:r>
              <w:rPr>
                <w:rFonts w:hint="eastAsia" w:ascii="仿宋" w:hAnsi="仿宋" w:eastAsia="仿宋" w:cs="宋体"/>
                <w:color w:val="auto"/>
                <w:szCs w:val="21"/>
                <w:highlight w:val="none"/>
              </w:rPr>
              <w:t>确保在景区范围内遇到临时性保障任务（含停水停电停气、不良天候等情况下），接到通知30分钟以内，保障300人就餐的应急水平；确保采取措施在全市范围内，遇到临时性保障任务（含停水停电停气、不良天候等情况下），接到通知120分钟以内，保障300人的应急水平，且具有相应措施</w:t>
            </w:r>
            <w:r>
              <w:rPr>
                <w:rFonts w:hint="eastAsia" w:ascii="仿宋" w:hAnsi="仿宋" w:eastAsia="仿宋" w:cs="宋体"/>
                <w:bCs/>
                <w:color w:val="auto"/>
                <w:szCs w:val="21"/>
                <w:highlight w:val="none"/>
                <w:lang w:val="zh-CN"/>
              </w:rPr>
              <w:t>；</w:t>
            </w:r>
          </w:p>
          <w:p w14:paraId="7BD3F910">
            <w:pPr>
              <w:autoSpaceDE w:val="0"/>
              <w:autoSpaceDN w:val="0"/>
              <w:ind w:firstLine="252" w:firstLineChars="120"/>
              <w:rPr>
                <w:rFonts w:ascii="仿宋" w:hAnsi="仿宋" w:eastAsia="仿宋" w:cs="宋体"/>
                <w:bCs/>
                <w:color w:val="auto"/>
                <w:szCs w:val="21"/>
                <w:highlight w:val="none"/>
                <w:lang w:val="zh-CN"/>
              </w:rPr>
            </w:pPr>
            <w:r>
              <w:rPr>
                <w:rFonts w:ascii="仿宋" w:hAnsi="仿宋" w:eastAsia="仿宋" w:cs="宋体"/>
                <w:bCs/>
                <w:color w:val="auto"/>
                <w:szCs w:val="21"/>
                <w:highlight w:val="none"/>
                <w:lang w:val="zh-CN"/>
              </w:rPr>
              <w:fldChar w:fldCharType="begin"/>
            </w:r>
            <w:r>
              <w:rPr>
                <w:rFonts w:ascii="仿宋" w:hAnsi="仿宋" w:eastAsia="仿宋" w:cs="宋体"/>
                <w:bCs/>
                <w:color w:val="auto"/>
                <w:szCs w:val="21"/>
                <w:highlight w:val="none"/>
                <w:lang w:val="zh-CN"/>
              </w:rPr>
              <w:instrText xml:space="preserve"> = 4 \* GB3 </w:instrText>
            </w:r>
            <w:r>
              <w:rPr>
                <w:rFonts w:ascii="仿宋" w:hAnsi="仿宋" w:eastAsia="仿宋" w:cs="宋体"/>
                <w:bCs/>
                <w:color w:val="auto"/>
                <w:szCs w:val="21"/>
                <w:highlight w:val="none"/>
                <w:lang w:val="zh-CN"/>
              </w:rPr>
              <w:fldChar w:fldCharType="separate"/>
            </w:r>
            <w:r>
              <w:rPr>
                <w:rFonts w:hint="eastAsia" w:ascii="仿宋" w:hAnsi="仿宋" w:eastAsia="仿宋" w:cs="宋体"/>
                <w:bCs/>
                <w:color w:val="auto"/>
                <w:szCs w:val="21"/>
                <w:highlight w:val="none"/>
                <w:lang w:val="zh-CN"/>
              </w:rPr>
              <w:t>④</w:t>
            </w:r>
            <w:r>
              <w:rPr>
                <w:rFonts w:ascii="仿宋" w:hAnsi="仿宋" w:eastAsia="仿宋" w:cs="宋体"/>
                <w:bCs/>
                <w:color w:val="auto"/>
                <w:szCs w:val="21"/>
                <w:highlight w:val="none"/>
                <w:lang w:val="zh-CN"/>
              </w:rPr>
              <w:fldChar w:fldCharType="end"/>
            </w:r>
            <w:r>
              <w:rPr>
                <w:rFonts w:hint="eastAsia" w:ascii="仿宋" w:hAnsi="仿宋" w:eastAsia="仿宋" w:cs="宋体"/>
                <w:bCs/>
                <w:color w:val="auto"/>
                <w:szCs w:val="21"/>
                <w:highlight w:val="none"/>
                <w:lang w:val="zh-CN"/>
              </w:rPr>
              <w:t>未经采购人同意，投标人无权在承包区域中从事任何广告活动或类似宣传；</w:t>
            </w:r>
          </w:p>
          <w:p w14:paraId="431E88F3">
            <w:pPr>
              <w:autoSpaceDE w:val="0"/>
              <w:autoSpaceDN w:val="0"/>
              <w:ind w:firstLine="252" w:firstLineChars="120"/>
              <w:rPr>
                <w:rFonts w:ascii="仿宋" w:hAnsi="仿宋" w:eastAsia="仿宋" w:cs="宋体"/>
                <w:bCs/>
                <w:color w:val="auto"/>
                <w:szCs w:val="21"/>
                <w:highlight w:val="none"/>
                <w:lang w:val="zh-CN"/>
              </w:rPr>
            </w:pPr>
            <w:r>
              <w:rPr>
                <w:rFonts w:ascii="仿宋" w:hAnsi="仿宋" w:eastAsia="仿宋" w:cs="宋体"/>
                <w:bCs/>
                <w:color w:val="auto"/>
                <w:szCs w:val="21"/>
                <w:highlight w:val="none"/>
                <w:lang w:val="zh-CN"/>
              </w:rPr>
              <w:fldChar w:fldCharType="begin"/>
            </w:r>
            <w:r>
              <w:rPr>
                <w:rFonts w:ascii="仿宋" w:hAnsi="仿宋" w:eastAsia="仿宋" w:cs="宋体"/>
                <w:bCs/>
                <w:color w:val="auto"/>
                <w:szCs w:val="21"/>
                <w:highlight w:val="none"/>
                <w:lang w:val="zh-CN"/>
              </w:rPr>
              <w:instrText xml:space="preserve"> = 5 \* GB3 </w:instrText>
            </w:r>
            <w:r>
              <w:rPr>
                <w:rFonts w:ascii="仿宋" w:hAnsi="仿宋" w:eastAsia="仿宋" w:cs="宋体"/>
                <w:bCs/>
                <w:color w:val="auto"/>
                <w:szCs w:val="21"/>
                <w:highlight w:val="none"/>
                <w:lang w:val="zh-CN"/>
              </w:rPr>
              <w:fldChar w:fldCharType="separate"/>
            </w:r>
            <w:r>
              <w:rPr>
                <w:rFonts w:hint="eastAsia" w:ascii="仿宋" w:hAnsi="仿宋" w:eastAsia="仿宋" w:cs="宋体"/>
                <w:bCs/>
                <w:color w:val="auto"/>
                <w:szCs w:val="21"/>
                <w:highlight w:val="none"/>
                <w:lang w:val="zh-CN"/>
              </w:rPr>
              <w:t>⑤</w:t>
            </w:r>
            <w:r>
              <w:rPr>
                <w:rFonts w:ascii="仿宋" w:hAnsi="仿宋" w:eastAsia="仿宋" w:cs="宋体"/>
                <w:bCs/>
                <w:color w:val="auto"/>
                <w:szCs w:val="21"/>
                <w:highlight w:val="none"/>
                <w:lang w:val="zh-CN"/>
              </w:rPr>
              <w:fldChar w:fldCharType="end"/>
            </w:r>
            <w:r>
              <w:rPr>
                <w:rFonts w:hint="eastAsia" w:ascii="仿宋" w:hAnsi="仿宋" w:eastAsia="仿宋" w:cs="宋体"/>
                <w:bCs/>
                <w:color w:val="auto"/>
                <w:szCs w:val="21"/>
                <w:highlight w:val="none"/>
                <w:lang w:val="zh-CN"/>
              </w:rPr>
              <w:t>投标人不得以采购人的名义从事任何经济活动；</w:t>
            </w:r>
          </w:p>
          <w:p w14:paraId="7668658B">
            <w:pPr>
              <w:autoSpaceDE w:val="0"/>
              <w:autoSpaceDN w:val="0"/>
              <w:ind w:firstLine="252" w:firstLineChars="120"/>
              <w:rPr>
                <w:rFonts w:ascii="仿宋" w:hAnsi="仿宋" w:eastAsia="仿宋" w:cs="宋体"/>
                <w:bCs/>
                <w:color w:val="auto"/>
                <w:szCs w:val="21"/>
                <w:highlight w:val="none"/>
                <w:lang w:val="zh-CN"/>
              </w:rPr>
            </w:pPr>
            <w:r>
              <w:rPr>
                <w:rFonts w:hint="eastAsia" w:ascii="仿宋" w:hAnsi="仿宋" w:eastAsia="仿宋" w:cs="宋体"/>
                <w:bCs/>
                <w:color w:val="auto"/>
                <w:szCs w:val="21"/>
                <w:highlight w:val="none"/>
                <w:lang w:val="zh-CN"/>
              </w:rPr>
              <w:t>⑥投标人服从采购人管理；及时落实采购人合理工作安排；经常性开展意见征求活动、满意度调查，及时整改存在的问题。</w:t>
            </w:r>
          </w:p>
          <w:p w14:paraId="2DA75205">
            <w:pPr>
              <w:autoSpaceDE w:val="0"/>
              <w:autoSpaceDN w:val="0"/>
              <w:ind w:firstLine="210" w:firstLineChars="100"/>
              <w:rPr>
                <w:rFonts w:ascii="仿宋" w:hAnsi="仿宋" w:eastAsia="仿宋" w:cs="宋体"/>
                <w:bCs/>
                <w:color w:val="auto"/>
                <w:szCs w:val="21"/>
                <w:highlight w:val="none"/>
                <w:lang w:val="zh-CN"/>
              </w:rPr>
            </w:pPr>
            <w:r>
              <w:rPr>
                <w:rFonts w:hint="eastAsia" w:ascii="仿宋" w:hAnsi="仿宋" w:eastAsia="仿宋" w:cs="宋体"/>
                <w:bCs/>
                <w:color w:val="auto"/>
                <w:szCs w:val="21"/>
                <w:highlight w:val="none"/>
                <w:lang w:val="zh-CN"/>
              </w:rPr>
              <w:t>投标人提供承诺并满足的每一项</w:t>
            </w:r>
            <w:r>
              <w:rPr>
                <w:rFonts w:hint="eastAsia" w:ascii="仿宋" w:hAnsi="仿宋" w:eastAsia="仿宋" w:cs="宋体"/>
                <w:b/>
                <w:color w:val="auto"/>
                <w:szCs w:val="21"/>
                <w:highlight w:val="none"/>
                <w:lang w:val="zh-CN"/>
              </w:rPr>
              <w:t>得</w:t>
            </w:r>
            <w:r>
              <w:rPr>
                <w:rFonts w:ascii="仿宋" w:hAnsi="仿宋" w:eastAsia="仿宋" w:cs="宋体"/>
                <w:b/>
                <w:color w:val="auto"/>
                <w:szCs w:val="21"/>
                <w:highlight w:val="none"/>
                <w:lang w:val="zh-CN"/>
              </w:rPr>
              <w:t>2</w:t>
            </w:r>
            <w:r>
              <w:rPr>
                <w:rFonts w:hint="eastAsia" w:ascii="仿宋" w:hAnsi="仿宋" w:eastAsia="仿宋" w:cs="宋体"/>
                <w:b/>
                <w:color w:val="auto"/>
                <w:szCs w:val="21"/>
                <w:highlight w:val="none"/>
                <w:lang w:val="zh-CN"/>
              </w:rPr>
              <w:t>分</w:t>
            </w:r>
            <w:r>
              <w:rPr>
                <w:rFonts w:hint="eastAsia" w:ascii="仿宋" w:hAnsi="仿宋" w:eastAsia="仿宋" w:cs="宋体"/>
                <w:bCs/>
                <w:color w:val="auto"/>
                <w:szCs w:val="21"/>
                <w:highlight w:val="none"/>
                <w:lang w:val="zh-CN"/>
              </w:rPr>
              <w:t>，不满足不得分，</w:t>
            </w:r>
            <w:r>
              <w:rPr>
                <w:rFonts w:hint="eastAsia" w:ascii="仿宋" w:hAnsi="仿宋" w:eastAsia="仿宋" w:cs="宋体"/>
                <w:b/>
                <w:bCs/>
                <w:color w:val="auto"/>
                <w:szCs w:val="21"/>
                <w:highlight w:val="none"/>
                <w:lang w:val="zh-CN"/>
              </w:rPr>
              <w:t>最高得</w:t>
            </w:r>
            <w:r>
              <w:rPr>
                <w:rFonts w:ascii="仿宋" w:hAnsi="仿宋" w:eastAsia="仿宋" w:cs="宋体"/>
                <w:b/>
                <w:bCs/>
                <w:color w:val="auto"/>
                <w:szCs w:val="21"/>
                <w:highlight w:val="none"/>
                <w:lang w:val="zh-CN"/>
              </w:rPr>
              <w:t>12</w:t>
            </w:r>
            <w:r>
              <w:rPr>
                <w:rFonts w:hint="eastAsia" w:ascii="仿宋" w:hAnsi="仿宋" w:eastAsia="仿宋" w:cs="宋体"/>
                <w:b/>
                <w:bCs/>
                <w:color w:val="auto"/>
                <w:szCs w:val="21"/>
                <w:highlight w:val="none"/>
                <w:lang w:val="zh-CN"/>
              </w:rPr>
              <w:t>分</w:t>
            </w:r>
            <w:r>
              <w:rPr>
                <w:rFonts w:hint="eastAsia" w:ascii="仿宋" w:hAnsi="仿宋" w:eastAsia="仿宋" w:cs="宋体"/>
                <w:bCs/>
                <w:color w:val="auto"/>
                <w:szCs w:val="21"/>
                <w:highlight w:val="none"/>
                <w:lang w:val="zh-CN"/>
              </w:rPr>
              <w:t>。</w:t>
            </w:r>
          </w:p>
        </w:tc>
        <w:tc>
          <w:tcPr>
            <w:tcW w:w="346" w:type="pct"/>
            <w:shd w:val="clear" w:color="auto" w:fill="auto"/>
            <w:vAlign w:val="center"/>
          </w:tcPr>
          <w:p w14:paraId="71C06D8C">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12</w:t>
            </w:r>
          </w:p>
        </w:tc>
        <w:tc>
          <w:tcPr>
            <w:tcW w:w="444" w:type="pct"/>
            <w:shd w:val="clear" w:color="auto" w:fill="auto"/>
            <w:vAlign w:val="center"/>
          </w:tcPr>
          <w:p w14:paraId="72AB0D18">
            <w:pPr>
              <w:snapToGrid w:val="0"/>
              <w:spacing w:line="276" w:lineRule="auto"/>
              <w:jc w:val="center"/>
              <w:rPr>
                <w:rFonts w:ascii="仿宋" w:hAnsi="仿宋" w:eastAsia="仿宋" w:cs="宋体"/>
                <w:bCs/>
                <w:color w:val="auto"/>
                <w:szCs w:val="21"/>
                <w:highlight w:val="none"/>
              </w:rPr>
            </w:pPr>
            <w:r>
              <w:rPr>
                <w:rFonts w:ascii="仿宋" w:hAnsi="仿宋" w:eastAsia="仿宋" w:cs="宋体"/>
                <w:bCs/>
                <w:color w:val="auto"/>
                <w:szCs w:val="21"/>
                <w:highlight w:val="none"/>
              </w:rPr>
              <w:t>客观分</w:t>
            </w:r>
          </w:p>
        </w:tc>
        <w:tc>
          <w:tcPr>
            <w:tcW w:w="554" w:type="pct"/>
            <w:shd w:val="clear" w:color="auto" w:fill="auto"/>
            <w:vAlign w:val="center"/>
          </w:tcPr>
          <w:p w14:paraId="1D63FBDD">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三、服务承诺情况</w:t>
            </w:r>
          </w:p>
        </w:tc>
      </w:tr>
      <w:tr w14:paraId="04FB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49" w:type="pct"/>
            <w:shd w:val="clear" w:color="auto" w:fill="auto"/>
            <w:vAlign w:val="center"/>
          </w:tcPr>
          <w:p w14:paraId="2F5627C4">
            <w:pPr>
              <w:snapToGrid w:val="0"/>
              <w:spacing w:line="276" w:lineRule="auto"/>
              <w:jc w:val="center"/>
              <w:rPr>
                <w:rFonts w:ascii="仿宋" w:hAnsi="仿宋" w:eastAsia="仿宋" w:cs="宋体"/>
                <w:bCs/>
                <w:color w:val="auto"/>
                <w:kern w:val="2"/>
                <w:sz w:val="21"/>
                <w:szCs w:val="21"/>
                <w:highlight w:val="none"/>
                <w:lang w:val="en-US" w:eastAsia="zh-CN" w:bidi="ar-SA"/>
              </w:rPr>
            </w:pPr>
            <w:r>
              <w:rPr>
                <w:rFonts w:ascii="仿宋" w:hAnsi="仿宋" w:eastAsia="仿宋" w:cs="宋体"/>
                <w:bCs/>
                <w:color w:val="auto"/>
                <w:szCs w:val="21"/>
                <w:highlight w:val="none"/>
              </w:rPr>
              <w:t>11</w:t>
            </w:r>
          </w:p>
        </w:tc>
        <w:tc>
          <w:tcPr>
            <w:tcW w:w="3306" w:type="pct"/>
            <w:shd w:val="clear" w:color="auto" w:fill="auto"/>
            <w:vAlign w:val="center"/>
          </w:tcPr>
          <w:p w14:paraId="7552E214">
            <w:pPr>
              <w:jc w:val="left"/>
              <w:rPr>
                <w:rFonts w:ascii="仿宋" w:hAnsi="仿宋" w:eastAsia="仿宋" w:cs="宋体"/>
                <w:bCs/>
                <w:color w:val="auto"/>
                <w:szCs w:val="21"/>
                <w:highlight w:val="none"/>
              </w:rPr>
            </w:pPr>
            <w:r>
              <w:rPr>
                <w:rFonts w:hint="eastAsia" w:ascii="宋体" w:hAnsi="宋体" w:eastAsia="仿宋" w:cs="仿宋"/>
                <w:color w:val="auto"/>
                <w:szCs w:val="21"/>
                <w:highlight w:val="none"/>
              </w:rPr>
              <w:t>拟派厨师长</w:t>
            </w:r>
            <w:r>
              <w:rPr>
                <w:rFonts w:hint="eastAsia" w:ascii="仿宋" w:hAnsi="仿宋" w:eastAsia="仿宋" w:cs="宋体"/>
                <w:bCs/>
                <w:color w:val="auto"/>
                <w:szCs w:val="21"/>
                <w:highlight w:val="none"/>
              </w:rPr>
              <w:t>：年龄55周岁（含）以下，且</w:t>
            </w:r>
            <w:r>
              <w:rPr>
                <w:rFonts w:hint="eastAsia" w:ascii="仿宋" w:hAnsi="仿宋" w:eastAsia="仿宋" w:cs="仿宋_GB2312"/>
                <w:color w:val="auto"/>
                <w:szCs w:val="21"/>
                <w:highlight w:val="none"/>
              </w:rPr>
              <w:t>有单位食堂餐饮项目厨师长岗位工作经验（提供业绩合同，如业绩合同不能体现人员信息的，需同时提供业主证明材料）的，</w:t>
            </w:r>
            <w:r>
              <w:rPr>
                <w:rFonts w:hint="eastAsia" w:ascii="仿宋" w:hAnsi="仿宋" w:eastAsia="仿宋" w:cs="仿宋_GB2312"/>
                <w:b/>
                <w:bCs/>
                <w:color w:val="auto"/>
                <w:szCs w:val="21"/>
                <w:highlight w:val="none"/>
              </w:rPr>
              <w:t>得4分。</w:t>
            </w:r>
          </w:p>
        </w:tc>
        <w:tc>
          <w:tcPr>
            <w:tcW w:w="346" w:type="pct"/>
            <w:shd w:val="clear" w:color="auto" w:fill="auto"/>
            <w:vAlign w:val="center"/>
          </w:tcPr>
          <w:p w14:paraId="0DA5AF20">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4</w:t>
            </w:r>
          </w:p>
        </w:tc>
        <w:tc>
          <w:tcPr>
            <w:tcW w:w="444" w:type="pct"/>
            <w:shd w:val="clear" w:color="auto" w:fill="auto"/>
            <w:vAlign w:val="center"/>
          </w:tcPr>
          <w:p w14:paraId="1C98FF74">
            <w:pPr>
              <w:snapToGrid w:val="0"/>
              <w:spacing w:line="276" w:lineRule="auto"/>
              <w:jc w:val="center"/>
              <w:rPr>
                <w:rFonts w:ascii="仿宋" w:hAnsi="仿宋" w:eastAsia="仿宋" w:cs="宋体"/>
                <w:bCs/>
                <w:color w:val="auto"/>
                <w:szCs w:val="21"/>
                <w:highlight w:val="none"/>
              </w:rPr>
            </w:pPr>
            <w:r>
              <w:rPr>
                <w:rFonts w:ascii="仿宋" w:hAnsi="仿宋" w:eastAsia="仿宋" w:cs="宋体"/>
                <w:bCs/>
                <w:color w:val="auto"/>
                <w:szCs w:val="21"/>
                <w:highlight w:val="none"/>
              </w:rPr>
              <w:t>客观分</w:t>
            </w:r>
          </w:p>
        </w:tc>
        <w:tc>
          <w:tcPr>
            <w:tcW w:w="554" w:type="pct"/>
            <w:vMerge w:val="restart"/>
            <w:shd w:val="clear" w:color="auto" w:fill="auto"/>
            <w:vAlign w:val="center"/>
          </w:tcPr>
          <w:p w14:paraId="344098D6">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四、</w:t>
            </w:r>
            <w:r>
              <w:rPr>
                <w:rFonts w:hint="eastAsia" w:ascii="宋体" w:hAnsi="宋体" w:eastAsia="仿宋" w:cs="仿宋"/>
                <w:color w:val="auto"/>
                <w:szCs w:val="21"/>
                <w:highlight w:val="none"/>
              </w:rPr>
              <w:t>项目组人员素质情况</w:t>
            </w:r>
          </w:p>
        </w:tc>
      </w:tr>
      <w:tr w14:paraId="106C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9" w:type="pct"/>
            <w:shd w:val="clear" w:color="auto" w:fill="auto"/>
            <w:vAlign w:val="center"/>
          </w:tcPr>
          <w:p w14:paraId="25CA9794">
            <w:pPr>
              <w:snapToGrid w:val="0"/>
              <w:spacing w:line="276" w:lineRule="auto"/>
              <w:jc w:val="center"/>
              <w:rPr>
                <w:rFonts w:hint="eastAsia" w:ascii="仿宋" w:hAnsi="仿宋" w:eastAsia="仿宋" w:cs="宋体"/>
                <w:bCs/>
                <w:color w:val="auto"/>
                <w:kern w:val="2"/>
                <w:sz w:val="21"/>
                <w:szCs w:val="21"/>
                <w:highlight w:val="none"/>
                <w:lang w:val="en-US" w:eastAsia="zh-CN" w:bidi="ar-SA"/>
              </w:rPr>
            </w:pPr>
            <w:r>
              <w:rPr>
                <w:rFonts w:ascii="仿宋" w:hAnsi="仿宋" w:eastAsia="仿宋" w:cs="宋体"/>
                <w:color w:val="auto"/>
                <w:szCs w:val="21"/>
                <w:highlight w:val="none"/>
              </w:rPr>
              <w:t>1</w:t>
            </w:r>
            <w:r>
              <w:rPr>
                <w:rFonts w:hint="eastAsia" w:ascii="仿宋" w:hAnsi="仿宋" w:eastAsia="仿宋" w:cs="宋体"/>
                <w:color w:val="auto"/>
                <w:szCs w:val="21"/>
                <w:highlight w:val="none"/>
                <w:lang w:val="en-US" w:eastAsia="zh-CN"/>
              </w:rPr>
              <w:t>2</w:t>
            </w:r>
          </w:p>
        </w:tc>
        <w:tc>
          <w:tcPr>
            <w:tcW w:w="3306" w:type="pct"/>
            <w:shd w:val="clear" w:color="auto" w:fill="auto"/>
            <w:vAlign w:val="center"/>
          </w:tcPr>
          <w:p w14:paraId="3FE8B7EA">
            <w:pPr>
              <w:jc w:val="left"/>
              <w:rPr>
                <w:rFonts w:ascii="仿宋" w:hAnsi="仿宋" w:eastAsia="仿宋" w:cs="宋体"/>
                <w:bCs/>
                <w:color w:val="auto"/>
                <w:szCs w:val="21"/>
                <w:highlight w:val="none"/>
              </w:rPr>
            </w:pPr>
            <w:r>
              <w:rPr>
                <w:rFonts w:hint="eastAsia" w:ascii="宋体" w:hAnsi="宋体" w:eastAsia="仿宋" w:cs="仿宋"/>
                <w:color w:val="auto"/>
                <w:szCs w:val="21"/>
                <w:highlight w:val="none"/>
              </w:rPr>
              <w:t>拟派</w:t>
            </w:r>
            <w:r>
              <w:rPr>
                <w:rFonts w:hint="eastAsia" w:ascii="仿宋" w:hAnsi="仿宋" w:eastAsia="仿宋"/>
                <w:color w:val="auto"/>
                <w:szCs w:val="21"/>
                <w:highlight w:val="none"/>
              </w:rPr>
              <w:t>厨师岗位人员（不含</w:t>
            </w:r>
            <w:r>
              <w:rPr>
                <w:rFonts w:hint="eastAsia" w:ascii="宋体" w:hAnsi="宋体" w:eastAsia="仿宋" w:cs="仿宋"/>
                <w:color w:val="auto"/>
                <w:szCs w:val="21"/>
                <w:highlight w:val="none"/>
              </w:rPr>
              <w:t>厨师长</w:t>
            </w:r>
            <w:r>
              <w:rPr>
                <w:rFonts w:hint="eastAsia" w:ascii="仿宋" w:hAnsi="仿宋" w:eastAsia="仿宋"/>
                <w:color w:val="auto"/>
                <w:szCs w:val="21"/>
                <w:highlight w:val="none"/>
              </w:rPr>
              <w:t>）</w:t>
            </w:r>
            <w:r>
              <w:rPr>
                <w:rFonts w:hint="eastAsia" w:ascii="仿宋" w:hAnsi="仿宋" w:eastAsia="仿宋" w:cs="宋体"/>
                <w:bCs/>
                <w:color w:val="auto"/>
                <w:szCs w:val="21"/>
                <w:highlight w:val="none"/>
              </w:rPr>
              <w:t>：年龄均55周岁（含）以下，且</w:t>
            </w:r>
            <w:r>
              <w:rPr>
                <w:rFonts w:hint="eastAsia" w:ascii="仿宋" w:hAnsi="仿宋" w:eastAsia="仿宋" w:cs="仿宋_GB2312"/>
                <w:color w:val="auto"/>
                <w:szCs w:val="21"/>
                <w:highlight w:val="none"/>
              </w:rPr>
              <w:t>有单位食堂餐饮项目厨师岗位工作经验（提供业绩合同，如业绩合同不能体现人员信息的，需同时提供业主证明材料）的，每提供1人</w:t>
            </w:r>
            <w:r>
              <w:rPr>
                <w:rFonts w:hint="eastAsia" w:ascii="仿宋" w:hAnsi="仿宋" w:eastAsia="仿宋" w:cs="仿宋_GB2312"/>
                <w:b/>
                <w:bCs/>
                <w:color w:val="auto"/>
                <w:szCs w:val="21"/>
                <w:highlight w:val="none"/>
              </w:rPr>
              <w:t>得</w:t>
            </w:r>
            <w:r>
              <w:rPr>
                <w:rFonts w:ascii="仿宋" w:hAnsi="仿宋" w:eastAsia="仿宋" w:cs="仿宋_GB2312"/>
                <w:b/>
                <w:bCs/>
                <w:color w:val="auto"/>
                <w:szCs w:val="21"/>
                <w:highlight w:val="none"/>
              </w:rPr>
              <w:t>2</w:t>
            </w:r>
            <w:r>
              <w:rPr>
                <w:rFonts w:hint="eastAsia" w:ascii="仿宋" w:hAnsi="仿宋" w:eastAsia="仿宋" w:cs="仿宋_GB2312"/>
                <w:b/>
                <w:bCs/>
                <w:color w:val="auto"/>
                <w:szCs w:val="21"/>
                <w:highlight w:val="none"/>
              </w:rPr>
              <w:t>分</w:t>
            </w:r>
            <w:r>
              <w:rPr>
                <w:rFonts w:hint="eastAsia" w:ascii="仿宋" w:hAnsi="仿宋" w:eastAsia="仿宋" w:cs="仿宋_GB2312"/>
                <w:color w:val="auto"/>
                <w:szCs w:val="21"/>
                <w:highlight w:val="none"/>
              </w:rPr>
              <w:t>，本项最高</w:t>
            </w:r>
            <w:r>
              <w:rPr>
                <w:rFonts w:hint="eastAsia" w:ascii="仿宋" w:hAnsi="仿宋" w:eastAsia="仿宋" w:cs="仿宋_GB2312"/>
                <w:b/>
                <w:bCs/>
                <w:color w:val="auto"/>
                <w:szCs w:val="21"/>
                <w:highlight w:val="none"/>
              </w:rPr>
              <w:t>得</w:t>
            </w:r>
            <w:r>
              <w:rPr>
                <w:rFonts w:ascii="仿宋" w:hAnsi="仿宋" w:eastAsia="仿宋" w:cs="仿宋_GB2312"/>
                <w:b/>
                <w:bCs/>
                <w:color w:val="auto"/>
                <w:szCs w:val="21"/>
                <w:highlight w:val="none"/>
              </w:rPr>
              <w:t>6</w:t>
            </w:r>
            <w:r>
              <w:rPr>
                <w:rFonts w:hint="eastAsia" w:ascii="仿宋" w:hAnsi="仿宋" w:eastAsia="仿宋" w:cs="仿宋_GB2312"/>
                <w:b/>
                <w:bCs/>
                <w:color w:val="auto"/>
                <w:szCs w:val="21"/>
                <w:highlight w:val="none"/>
              </w:rPr>
              <w:t>分。</w:t>
            </w:r>
          </w:p>
        </w:tc>
        <w:tc>
          <w:tcPr>
            <w:tcW w:w="346" w:type="pct"/>
            <w:shd w:val="clear" w:color="auto" w:fill="auto"/>
            <w:vAlign w:val="center"/>
          </w:tcPr>
          <w:p w14:paraId="6D7E04FE">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6</w:t>
            </w:r>
          </w:p>
        </w:tc>
        <w:tc>
          <w:tcPr>
            <w:tcW w:w="444" w:type="pct"/>
            <w:shd w:val="clear" w:color="auto" w:fill="auto"/>
            <w:vAlign w:val="center"/>
          </w:tcPr>
          <w:p w14:paraId="73F3C404">
            <w:pPr>
              <w:snapToGrid w:val="0"/>
              <w:spacing w:line="276" w:lineRule="auto"/>
              <w:jc w:val="center"/>
              <w:rPr>
                <w:rFonts w:ascii="仿宋" w:hAnsi="仿宋" w:eastAsia="仿宋" w:cs="宋体"/>
                <w:bCs/>
                <w:color w:val="auto"/>
                <w:szCs w:val="21"/>
                <w:highlight w:val="none"/>
              </w:rPr>
            </w:pPr>
            <w:r>
              <w:rPr>
                <w:rFonts w:ascii="仿宋" w:hAnsi="仿宋" w:eastAsia="仿宋" w:cs="宋体"/>
                <w:bCs/>
                <w:color w:val="auto"/>
                <w:szCs w:val="21"/>
                <w:highlight w:val="none"/>
              </w:rPr>
              <w:t>客观分</w:t>
            </w:r>
          </w:p>
        </w:tc>
        <w:tc>
          <w:tcPr>
            <w:tcW w:w="554" w:type="pct"/>
            <w:vMerge w:val="continue"/>
            <w:shd w:val="clear" w:color="auto" w:fill="auto"/>
            <w:vAlign w:val="center"/>
          </w:tcPr>
          <w:p w14:paraId="0FC9E3C4">
            <w:pPr>
              <w:snapToGrid w:val="0"/>
              <w:spacing w:line="276" w:lineRule="auto"/>
              <w:jc w:val="center"/>
              <w:rPr>
                <w:rFonts w:ascii="仿宋" w:hAnsi="仿宋" w:eastAsia="仿宋" w:cs="宋体"/>
                <w:bCs/>
                <w:color w:val="auto"/>
                <w:szCs w:val="21"/>
                <w:highlight w:val="none"/>
              </w:rPr>
            </w:pPr>
          </w:p>
        </w:tc>
      </w:tr>
      <w:tr w14:paraId="0C1D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9" w:type="pct"/>
            <w:shd w:val="clear" w:color="auto" w:fill="auto"/>
            <w:vAlign w:val="center"/>
          </w:tcPr>
          <w:p w14:paraId="4B7CD0B3">
            <w:pPr>
              <w:snapToGrid w:val="0"/>
              <w:spacing w:line="276" w:lineRule="auto"/>
              <w:jc w:val="center"/>
              <w:rPr>
                <w:rFonts w:hint="default"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lang w:val="en-US" w:eastAsia="zh-CN"/>
              </w:rPr>
              <w:t>13</w:t>
            </w:r>
          </w:p>
        </w:tc>
        <w:tc>
          <w:tcPr>
            <w:tcW w:w="3306" w:type="pct"/>
            <w:shd w:val="clear" w:color="auto" w:fill="auto"/>
            <w:vAlign w:val="center"/>
          </w:tcPr>
          <w:p w14:paraId="0F259F71">
            <w:pPr>
              <w:jc w:val="left"/>
              <w:rPr>
                <w:rFonts w:ascii="仿宋" w:hAnsi="仿宋" w:eastAsia="仿宋" w:cs="宋体"/>
                <w:bCs/>
                <w:color w:val="auto"/>
                <w:szCs w:val="21"/>
                <w:highlight w:val="none"/>
              </w:rPr>
            </w:pPr>
            <w:r>
              <w:rPr>
                <w:rFonts w:hint="eastAsia" w:ascii="宋体" w:hAnsi="宋体" w:eastAsia="仿宋" w:cs="仿宋"/>
                <w:color w:val="auto"/>
                <w:szCs w:val="21"/>
                <w:highlight w:val="none"/>
              </w:rPr>
              <w:t>拟派中式面点师岗位人员：年龄均55周岁（含）以下，且</w:t>
            </w:r>
            <w:r>
              <w:rPr>
                <w:rFonts w:hint="eastAsia" w:ascii="仿宋" w:hAnsi="仿宋" w:eastAsia="仿宋" w:cs="仿宋_GB2312"/>
                <w:color w:val="auto"/>
                <w:szCs w:val="21"/>
                <w:highlight w:val="none"/>
              </w:rPr>
              <w:t>有单位食堂餐饮项目中式面点师岗位工作经验（提供业绩合同，如业绩合同不能体现人员信息的，需同时提供业主证明材料）的，</w:t>
            </w:r>
            <w:r>
              <w:rPr>
                <w:rFonts w:hint="eastAsia" w:ascii="宋体" w:hAnsi="宋体" w:eastAsia="仿宋" w:cs="仿宋"/>
                <w:b/>
                <w:color w:val="auto"/>
                <w:szCs w:val="21"/>
                <w:highlight w:val="none"/>
              </w:rPr>
              <w:t>得</w:t>
            </w:r>
            <w:r>
              <w:rPr>
                <w:rFonts w:ascii="宋体" w:hAnsi="宋体" w:eastAsia="仿宋" w:cs="仿宋"/>
                <w:b/>
                <w:color w:val="auto"/>
                <w:szCs w:val="21"/>
                <w:highlight w:val="none"/>
              </w:rPr>
              <w:t>4</w:t>
            </w:r>
            <w:r>
              <w:rPr>
                <w:rFonts w:hint="eastAsia" w:ascii="宋体" w:hAnsi="宋体" w:eastAsia="仿宋" w:cs="仿宋"/>
                <w:b/>
                <w:color w:val="auto"/>
                <w:szCs w:val="21"/>
                <w:highlight w:val="none"/>
              </w:rPr>
              <w:t>分</w:t>
            </w:r>
            <w:r>
              <w:rPr>
                <w:rFonts w:hint="eastAsia" w:ascii="宋体" w:hAnsi="宋体" w:eastAsia="仿宋" w:cs="仿宋"/>
                <w:color w:val="auto"/>
                <w:szCs w:val="21"/>
                <w:highlight w:val="none"/>
              </w:rPr>
              <w:t>。</w:t>
            </w:r>
          </w:p>
        </w:tc>
        <w:tc>
          <w:tcPr>
            <w:tcW w:w="346" w:type="pct"/>
            <w:shd w:val="clear" w:color="auto" w:fill="auto"/>
            <w:vAlign w:val="center"/>
          </w:tcPr>
          <w:p w14:paraId="56D66E8D">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4</w:t>
            </w:r>
          </w:p>
        </w:tc>
        <w:tc>
          <w:tcPr>
            <w:tcW w:w="444" w:type="pct"/>
            <w:shd w:val="clear" w:color="auto" w:fill="auto"/>
            <w:vAlign w:val="center"/>
          </w:tcPr>
          <w:p w14:paraId="55D1AB45">
            <w:pPr>
              <w:snapToGrid w:val="0"/>
              <w:spacing w:line="276" w:lineRule="auto"/>
              <w:jc w:val="center"/>
              <w:rPr>
                <w:rFonts w:ascii="仿宋" w:hAnsi="仿宋" w:eastAsia="仿宋" w:cs="宋体"/>
                <w:bCs/>
                <w:color w:val="auto"/>
                <w:szCs w:val="21"/>
                <w:highlight w:val="none"/>
              </w:rPr>
            </w:pPr>
            <w:r>
              <w:rPr>
                <w:rFonts w:ascii="仿宋" w:hAnsi="仿宋" w:eastAsia="仿宋" w:cs="宋体"/>
                <w:bCs/>
                <w:color w:val="auto"/>
                <w:szCs w:val="21"/>
                <w:highlight w:val="none"/>
              </w:rPr>
              <w:t>客观分</w:t>
            </w:r>
          </w:p>
        </w:tc>
        <w:tc>
          <w:tcPr>
            <w:tcW w:w="554" w:type="pct"/>
            <w:vMerge w:val="continue"/>
            <w:shd w:val="clear" w:color="auto" w:fill="auto"/>
            <w:vAlign w:val="center"/>
          </w:tcPr>
          <w:p w14:paraId="0A0FFAC5">
            <w:pPr>
              <w:snapToGrid w:val="0"/>
              <w:spacing w:line="276" w:lineRule="auto"/>
              <w:jc w:val="center"/>
              <w:rPr>
                <w:rFonts w:ascii="仿宋" w:hAnsi="仿宋" w:eastAsia="仿宋" w:cs="宋体"/>
                <w:bCs/>
                <w:color w:val="auto"/>
                <w:szCs w:val="21"/>
                <w:highlight w:val="none"/>
              </w:rPr>
            </w:pPr>
          </w:p>
        </w:tc>
      </w:tr>
      <w:tr w14:paraId="3ECD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9" w:type="pct"/>
            <w:shd w:val="clear" w:color="auto" w:fill="auto"/>
            <w:vAlign w:val="center"/>
          </w:tcPr>
          <w:p w14:paraId="2B9B71C0">
            <w:pPr>
              <w:snapToGrid w:val="0"/>
              <w:spacing w:line="276" w:lineRule="auto"/>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14</w:t>
            </w:r>
          </w:p>
        </w:tc>
        <w:tc>
          <w:tcPr>
            <w:tcW w:w="3306" w:type="pct"/>
            <w:shd w:val="clear" w:color="auto" w:fill="auto"/>
            <w:vAlign w:val="center"/>
          </w:tcPr>
          <w:p w14:paraId="63402376">
            <w:pPr>
              <w:pStyle w:val="784"/>
              <w:rPr>
                <w:rFonts w:ascii="仿宋" w:hAnsi="仿宋" w:eastAsia="仿宋" w:cs="宋体"/>
                <w:color w:val="auto"/>
                <w:kern w:val="2"/>
                <w:highlight w:val="none"/>
              </w:rPr>
            </w:pPr>
            <w:r>
              <w:rPr>
                <w:rFonts w:hint="eastAsia" w:ascii="宋体" w:hAnsi="宋体" w:eastAsia="仿宋" w:cs="仿宋"/>
                <w:color w:val="auto"/>
                <w:kern w:val="2"/>
                <w:highlight w:val="none"/>
              </w:rPr>
              <w:t>投标人针对本项目的保密情况，投标人承诺保密按照采购需求实施，对工作人员开展常态化安全保密教育，组织签订安全保密承诺书，明确具体安全管理内容、安全保密义务和责任等。满足的</w:t>
            </w:r>
            <w:r>
              <w:rPr>
                <w:rFonts w:hint="eastAsia" w:ascii="宋体" w:hAnsi="宋体" w:eastAsia="仿宋" w:cs="仿宋"/>
                <w:b/>
                <w:bCs/>
                <w:color w:val="auto"/>
                <w:kern w:val="2"/>
                <w:highlight w:val="none"/>
              </w:rPr>
              <w:t>得</w:t>
            </w:r>
            <w:r>
              <w:rPr>
                <w:rFonts w:ascii="宋体" w:hAnsi="宋体" w:eastAsia="仿宋" w:cs="仿宋"/>
                <w:b/>
                <w:bCs/>
                <w:color w:val="auto"/>
                <w:kern w:val="2"/>
                <w:highlight w:val="none"/>
              </w:rPr>
              <w:t>3</w:t>
            </w:r>
            <w:r>
              <w:rPr>
                <w:rFonts w:hint="eastAsia" w:ascii="宋体" w:hAnsi="宋体" w:eastAsia="仿宋" w:cs="仿宋"/>
                <w:b/>
                <w:bCs/>
                <w:color w:val="auto"/>
                <w:kern w:val="2"/>
                <w:highlight w:val="none"/>
              </w:rPr>
              <w:t>分</w:t>
            </w:r>
            <w:r>
              <w:rPr>
                <w:rFonts w:hint="eastAsia" w:ascii="宋体" w:hAnsi="宋体" w:eastAsia="仿宋" w:cs="仿宋"/>
                <w:color w:val="auto"/>
                <w:kern w:val="2"/>
                <w:highlight w:val="none"/>
              </w:rPr>
              <w:t>，不满足不得分，</w:t>
            </w:r>
            <w:r>
              <w:rPr>
                <w:rFonts w:hint="eastAsia" w:ascii="宋体" w:hAnsi="宋体" w:eastAsia="仿宋" w:cs="仿宋"/>
                <w:b/>
                <w:color w:val="auto"/>
                <w:kern w:val="2"/>
                <w:highlight w:val="none"/>
              </w:rPr>
              <w:t>最高得</w:t>
            </w:r>
            <w:r>
              <w:rPr>
                <w:rFonts w:ascii="宋体" w:hAnsi="宋体" w:eastAsia="仿宋" w:cs="仿宋"/>
                <w:b/>
                <w:color w:val="auto"/>
                <w:kern w:val="2"/>
                <w:highlight w:val="none"/>
              </w:rPr>
              <w:t>3</w:t>
            </w:r>
            <w:r>
              <w:rPr>
                <w:rFonts w:hint="eastAsia" w:ascii="宋体" w:hAnsi="宋体" w:eastAsia="仿宋" w:cs="仿宋"/>
                <w:b/>
                <w:color w:val="auto"/>
                <w:kern w:val="2"/>
                <w:highlight w:val="none"/>
              </w:rPr>
              <w:t>分</w:t>
            </w:r>
            <w:r>
              <w:rPr>
                <w:rFonts w:hint="eastAsia" w:ascii="宋体" w:hAnsi="宋体" w:eastAsia="仿宋" w:cs="仿宋"/>
                <w:color w:val="auto"/>
                <w:kern w:val="2"/>
                <w:highlight w:val="none"/>
              </w:rPr>
              <w:t>。</w:t>
            </w:r>
          </w:p>
        </w:tc>
        <w:tc>
          <w:tcPr>
            <w:tcW w:w="346" w:type="pct"/>
            <w:shd w:val="clear" w:color="auto" w:fill="auto"/>
            <w:vAlign w:val="center"/>
          </w:tcPr>
          <w:p w14:paraId="73122AE9">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3</w:t>
            </w:r>
          </w:p>
        </w:tc>
        <w:tc>
          <w:tcPr>
            <w:tcW w:w="444" w:type="pct"/>
            <w:shd w:val="clear" w:color="auto" w:fill="auto"/>
            <w:vAlign w:val="center"/>
          </w:tcPr>
          <w:p w14:paraId="164904C0">
            <w:pPr>
              <w:snapToGrid w:val="0"/>
              <w:spacing w:line="276" w:lineRule="auto"/>
              <w:jc w:val="center"/>
              <w:rPr>
                <w:rFonts w:ascii="仿宋" w:hAnsi="仿宋" w:eastAsia="仿宋" w:cs="宋体"/>
                <w:bCs/>
                <w:color w:val="auto"/>
                <w:szCs w:val="21"/>
                <w:highlight w:val="none"/>
              </w:rPr>
            </w:pPr>
            <w:r>
              <w:rPr>
                <w:rFonts w:ascii="仿宋" w:hAnsi="仿宋" w:eastAsia="仿宋" w:cs="宋体"/>
                <w:bCs/>
                <w:color w:val="auto"/>
                <w:szCs w:val="21"/>
                <w:highlight w:val="none"/>
              </w:rPr>
              <w:t>客观分</w:t>
            </w:r>
          </w:p>
        </w:tc>
        <w:tc>
          <w:tcPr>
            <w:tcW w:w="554" w:type="pct"/>
            <w:shd w:val="clear" w:color="auto" w:fill="auto"/>
            <w:vAlign w:val="center"/>
          </w:tcPr>
          <w:p w14:paraId="42835B95">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五、保密服务承诺</w:t>
            </w:r>
          </w:p>
        </w:tc>
      </w:tr>
      <w:tr w14:paraId="12D6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9" w:type="pct"/>
            <w:shd w:val="clear" w:color="auto" w:fill="auto"/>
            <w:vAlign w:val="center"/>
          </w:tcPr>
          <w:p w14:paraId="4537EA42">
            <w:pPr>
              <w:snapToGrid w:val="0"/>
              <w:spacing w:line="276" w:lineRule="auto"/>
              <w:jc w:val="center"/>
              <w:rPr>
                <w:rFonts w:ascii="仿宋" w:hAnsi="仿宋" w:eastAsia="仿宋" w:cs="宋体"/>
                <w:color w:val="auto"/>
                <w:szCs w:val="21"/>
                <w:highlight w:val="none"/>
              </w:rPr>
            </w:pPr>
            <w:r>
              <w:rPr>
                <w:rFonts w:hint="eastAsia" w:ascii="仿宋" w:hAnsi="仿宋" w:eastAsia="仿宋" w:cs="仿宋"/>
                <w:color w:val="auto"/>
                <w:szCs w:val="21"/>
                <w:highlight w:val="none"/>
              </w:rPr>
              <w:t>二</w:t>
            </w:r>
          </w:p>
        </w:tc>
        <w:tc>
          <w:tcPr>
            <w:tcW w:w="3306" w:type="pct"/>
            <w:shd w:val="clear" w:color="auto" w:fill="auto"/>
            <w:vAlign w:val="center"/>
          </w:tcPr>
          <w:p w14:paraId="1B717B2E">
            <w:pPr>
              <w:snapToGrid w:val="0"/>
              <w:rPr>
                <w:rFonts w:ascii="仿宋" w:hAnsi="仿宋" w:eastAsia="仿宋" w:cs="宋体"/>
                <w:bCs/>
                <w:color w:val="auto"/>
                <w:szCs w:val="21"/>
                <w:highlight w:val="none"/>
              </w:rPr>
            </w:pPr>
            <w:r>
              <w:rPr>
                <w:rFonts w:hint="eastAsia" w:ascii="仿宋" w:hAnsi="仿宋" w:eastAsia="仿宋" w:cs="宋体"/>
                <w:color w:val="auto"/>
                <w:szCs w:val="21"/>
                <w:highlight w:val="none"/>
              </w:rPr>
              <w:t>成功经验</w:t>
            </w:r>
            <w:r>
              <w:rPr>
                <w:rFonts w:hint="eastAsia" w:ascii="仿宋" w:hAnsi="仿宋" w:eastAsia="仿宋" w:cs="宋体"/>
                <w:bCs/>
                <w:color w:val="auto"/>
                <w:szCs w:val="21"/>
                <w:highlight w:val="none"/>
              </w:rPr>
              <w:t>：至投标截止时间前三年以来（以合同签订时间为准），投标人具有</w:t>
            </w:r>
            <w:r>
              <w:rPr>
                <w:rFonts w:hint="eastAsia" w:ascii="仿宋" w:hAnsi="仿宋" w:eastAsia="仿宋" w:cs="宋体"/>
                <w:color w:val="auto"/>
                <w:szCs w:val="21"/>
                <w:highlight w:val="none"/>
              </w:rPr>
              <w:t>类似食堂运行实施</w:t>
            </w:r>
            <w:r>
              <w:rPr>
                <w:rFonts w:hint="eastAsia" w:ascii="仿宋" w:hAnsi="仿宋" w:eastAsia="仿宋" w:cs="宋体"/>
                <w:bCs/>
                <w:color w:val="auto"/>
                <w:szCs w:val="21"/>
                <w:highlight w:val="none"/>
              </w:rPr>
              <w:t>的成功经验情况，须提供合同复印件，每个案例得</w:t>
            </w:r>
            <w:r>
              <w:rPr>
                <w:rFonts w:ascii="仿宋" w:hAnsi="仿宋" w:eastAsia="仿宋" w:cs="宋体"/>
                <w:bCs/>
                <w:color w:val="auto"/>
                <w:szCs w:val="21"/>
                <w:highlight w:val="none"/>
              </w:rPr>
              <w:t>0.5</w:t>
            </w:r>
            <w:r>
              <w:rPr>
                <w:rFonts w:hint="eastAsia" w:ascii="仿宋" w:hAnsi="仿宋" w:eastAsia="仿宋" w:cs="宋体"/>
                <w:bCs/>
                <w:color w:val="auto"/>
                <w:szCs w:val="21"/>
                <w:highlight w:val="none"/>
              </w:rPr>
              <w:t>分，</w:t>
            </w:r>
            <w:r>
              <w:rPr>
                <w:rFonts w:hint="eastAsia" w:ascii="仿宋" w:hAnsi="仿宋" w:eastAsia="仿宋" w:cs="宋体"/>
                <w:b/>
                <w:bCs/>
                <w:color w:val="auto"/>
                <w:szCs w:val="21"/>
                <w:highlight w:val="none"/>
              </w:rPr>
              <w:t>最高得</w:t>
            </w:r>
            <w:r>
              <w:rPr>
                <w:rFonts w:ascii="仿宋" w:hAnsi="仿宋" w:eastAsia="仿宋" w:cs="宋体"/>
                <w:b/>
                <w:bCs/>
                <w:color w:val="auto"/>
                <w:szCs w:val="21"/>
                <w:highlight w:val="none"/>
              </w:rPr>
              <w:t>1分</w:t>
            </w:r>
            <w:r>
              <w:rPr>
                <w:rFonts w:hint="eastAsia" w:ascii="仿宋" w:hAnsi="仿宋" w:eastAsia="仿宋" w:cs="宋体"/>
                <w:bCs/>
                <w:color w:val="auto"/>
                <w:szCs w:val="21"/>
                <w:highlight w:val="none"/>
              </w:rPr>
              <w:t>。</w:t>
            </w:r>
          </w:p>
        </w:tc>
        <w:tc>
          <w:tcPr>
            <w:tcW w:w="346" w:type="pct"/>
            <w:shd w:val="clear" w:color="auto" w:fill="auto"/>
            <w:vAlign w:val="center"/>
          </w:tcPr>
          <w:p w14:paraId="74AA9F31">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1</w:t>
            </w:r>
          </w:p>
        </w:tc>
        <w:tc>
          <w:tcPr>
            <w:tcW w:w="444" w:type="pct"/>
            <w:shd w:val="clear" w:color="auto" w:fill="auto"/>
            <w:vAlign w:val="center"/>
          </w:tcPr>
          <w:p w14:paraId="43A6E9CA">
            <w:pPr>
              <w:snapToGrid w:val="0"/>
              <w:spacing w:line="276" w:lineRule="auto"/>
              <w:jc w:val="center"/>
              <w:rPr>
                <w:rFonts w:ascii="仿宋" w:hAnsi="仿宋" w:eastAsia="仿宋" w:cs="宋体"/>
                <w:bCs/>
                <w:color w:val="auto"/>
                <w:szCs w:val="21"/>
                <w:highlight w:val="none"/>
              </w:rPr>
            </w:pPr>
            <w:r>
              <w:rPr>
                <w:rFonts w:ascii="仿宋" w:hAnsi="仿宋" w:eastAsia="仿宋" w:cs="宋体"/>
                <w:bCs/>
                <w:color w:val="auto"/>
                <w:szCs w:val="21"/>
                <w:highlight w:val="none"/>
              </w:rPr>
              <w:t>客观分</w:t>
            </w:r>
          </w:p>
        </w:tc>
        <w:tc>
          <w:tcPr>
            <w:tcW w:w="554" w:type="pct"/>
            <w:shd w:val="clear" w:color="auto" w:fill="auto"/>
            <w:vAlign w:val="center"/>
          </w:tcPr>
          <w:p w14:paraId="2A4777C5">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六、业绩</w:t>
            </w:r>
          </w:p>
        </w:tc>
      </w:tr>
      <w:tr w14:paraId="78A2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49" w:type="pct"/>
            <w:shd w:val="clear" w:color="auto" w:fill="auto"/>
            <w:vAlign w:val="center"/>
          </w:tcPr>
          <w:p w14:paraId="33BE4D28">
            <w:pPr>
              <w:snapToGrid w:val="0"/>
              <w:spacing w:line="276" w:lineRule="auto"/>
              <w:jc w:val="center"/>
              <w:rPr>
                <w:rFonts w:ascii="仿宋" w:hAnsi="仿宋" w:eastAsia="仿宋" w:cs="宋体"/>
                <w:color w:val="auto"/>
                <w:szCs w:val="21"/>
                <w:highlight w:val="none"/>
              </w:rPr>
            </w:pPr>
            <w:bookmarkStart w:id="398" w:name="_Toc117675070"/>
            <w:r>
              <w:rPr>
                <w:rFonts w:hint="eastAsia" w:ascii="仿宋" w:hAnsi="仿宋" w:eastAsia="仿宋" w:cs="仿宋"/>
                <w:color w:val="auto"/>
                <w:szCs w:val="21"/>
                <w:highlight w:val="none"/>
              </w:rPr>
              <w:t>三</w:t>
            </w:r>
            <w:bookmarkEnd w:id="398"/>
          </w:p>
        </w:tc>
        <w:tc>
          <w:tcPr>
            <w:tcW w:w="3306" w:type="pct"/>
            <w:shd w:val="clear" w:color="auto" w:fill="auto"/>
          </w:tcPr>
          <w:p w14:paraId="5D77E1C4">
            <w:pPr>
              <w:snapToGrid w:val="0"/>
              <w:rPr>
                <w:rFonts w:ascii="仿宋" w:hAnsi="仿宋" w:eastAsia="仿宋" w:cs="宋体"/>
                <w:color w:val="auto"/>
                <w:szCs w:val="21"/>
                <w:highlight w:val="none"/>
              </w:rPr>
            </w:pPr>
            <w:bookmarkStart w:id="399" w:name="_Toc94096625"/>
            <w:r>
              <w:rPr>
                <w:rFonts w:hint="eastAsia" w:ascii="仿宋" w:hAnsi="仿宋" w:eastAsia="仿宋" w:cs="宋体"/>
                <w:color w:val="auto"/>
                <w:szCs w:val="21"/>
                <w:highlight w:val="none"/>
              </w:rPr>
              <w:t>有效投标报价的最低价作为评标基准价，其最低报价为满分；按［投标报价得分=（评标基准价/投标报价）*价格权重］的计算公式计算。</w:t>
            </w:r>
            <w:bookmarkEnd w:id="399"/>
          </w:p>
          <w:p w14:paraId="15475B7A">
            <w:pPr>
              <w:snapToGrid w:val="0"/>
              <w:rPr>
                <w:rFonts w:ascii="仿宋" w:hAnsi="仿宋" w:eastAsia="仿宋" w:cs="宋体"/>
                <w:color w:val="auto"/>
                <w:szCs w:val="21"/>
                <w:highlight w:val="none"/>
              </w:rPr>
            </w:pPr>
            <w:r>
              <w:rPr>
                <w:rFonts w:hint="eastAsia" w:ascii="仿宋" w:hAnsi="仿宋" w:eastAsia="仿宋" w:cs="宋体"/>
                <w:color w:val="auto"/>
                <w:szCs w:val="21"/>
                <w:highlight w:val="none"/>
              </w:rPr>
              <w:t>评标过程中，不得去掉报价中的最高报价和最低报价。</w:t>
            </w:r>
          </w:p>
          <w:p w14:paraId="3DF2B303">
            <w:pPr>
              <w:snapToGrid w:val="0"/>
              <w:ind w:firstLine="210" w:firstLineChars="100"/>
              <w:rPr>
                <w:rFonts w:ascii="仿宋" w:hAnsi="仿宋" w:eastAsia="仿宋" w:cs="宋体"/>
                <w:color w:val="auto"/>
                <w:szCs w:val="21"/>
                <w:highlight w:val="none"/>
              </w:rPr>
            </w:pPr>
            <w:r>
              <w:rPr>
                <w:rFonts w:hint="eastAsia" w:ascii="仿宋" w:hAnsi="仿宋" w:eastAsia="仿宋" w:cs="宋体"/>
                <w:color w:val="auto"/>
                <w:szCs w:val="21"/>
                <w:highlight w:val="none"/>
              </w:rPr>
              <w:t>因落实政府采购政策需要进行价格调整的，以调整后的价格计算评标基准价和投标报价。</w:t>
            </w:r>
          </w:p>
        </w:tc>
        <w:tc>
          <w:tcPr>
            <w:tcW w:w="346" w:type="pct"/>
            <w:shd w:val="clear" w:color="auto" w:fill="auto"/>
            <w:vAlign w:val="center"/>
          </w:tcPr>
          <w:p w14:paraId="52BC00E7">
            <w:pPr>
              <w:snapToGrid w:val="0"/>
              <w:spacing w:line="276" w:lineRule="auto"/>
              <w:jc w:val="center"/>
              <w:rPr>
                <w:rFonts w:ascii="仿宋" w:hAnsi="仿宋" w:eastAsia="仿宋" w:cs="宋体"/>
                <w:color w:val="auto"/>
                <w:szCs w:val="21"/>
                <w:highlight w:val="none"/>
              </w:rPr>
            </w:pPr>
            <w:r>
              <w:rPr>
                <w:rFonts w:ascii="仿宋" w:hAnsi="仿宋" w:eastAsia="仿宋" w:cs="宋体"/>
                <w:color w:val="auto"/>
                <w:szCs w:val="21"/>
                <w:highlight w:val="none"/>
              </w:rPr>
              <w:t>1</w:t>
            </w:r>
            <w:r>
              <w:rPr>
                <w:rFonts w:hint="eastAsia" w:ascii="仿宋" w:hAnsi="仿宋" w:eastAsia="仿宋" w:cs="宋体"/>
                <w:color w:val="auto"/>
                <w:szCs w:val="21"/>
                <w:highlight w:val="none"/>
              </w:rPr>
              <w:t>0</w:t>
            </w:r>
          </w:p>
        </w:tc>
        <w:tc>
          <w:tcPr>
            <w:tcW w:w="444" w:type="pct"/>
            <w:shd w:val="clear" w:color="auto" w:fill="auto"/>
            <w:vAlign w:val="center"/>
          </w:tcPr>
          <w:p w14:paraId="7B896208">
            <w:pPr>
              <w:snapToGrid w:val="0"/>
              <w:spacing w:line="276" w:lineRule="auto"/>
              <w:jc w:val="center"/>
              <w:rPr>
                <w:rFonts w:ascii="仿宋" w:hAnsi="仿宋" w:eastAsia="仿宋" w:cs="宋体"/>
                <w:bCs/>
                <w:color w:val="auto"/>
                <w:szCs w:val="21"/>
                <w:highlight w:val="none"/>
              </w:rPr>
            </w:pPr>
          </w:p>
        </w:tc>
        <w:tc>
          <w:tcPr>
            <w:tcW w:w="554" w:type="pct"/>
            <w:shd w:val="clear" w:color="auto" w:fill="auto"/>
            <w:vAlign w:val="center"/>
          </w:tcPr>
          <w:p w14:paraId="32339184">
            <w:pPr>
              <w:snapToGrid w:val="0"/>
              <w:spacing w:line="276" w:lineRule="auto"/>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w:t>
            </w:r>
          </w:p>
        </w:tc>
      </w:tr>
    </w:tbl>
    <w:p w14:paraId="4B3C5D05">
      <w:pPr>
        <w:snapToGrid w:val="0"/>
        <w:spacing w:line="360" w:lineRule="auto"/>
        <w:rPr>
          <w:rFonts w:hint="eastAsia" w:ascii="仿宋" w:hAnsi="仿宋" w:eastAsia="仿宋" w:cs="仿宋"/>
          <w:color w:val="auto"/>
          <w:sz w:val="16"/>
          <w:szCs w:val="16"/>
          <w:highlight w:val="none"/>
          <w:shd w:val="clear" w:color="auto" w:fill="FFFFFF"/>
        </w:rPr>
      </w:pPr>
    </w:p>
    <w:p w14:paraId="10FDCDB3">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16"/>
          <w:szCs w:val="16"/>
          <w:highlight w:val="none"/>
          <w:shd w:val="clear" w:color="auto" w:fill="FFFFFF"/>
        </w:rPr>
        <w:t> *</w:t>
      </w:r>
      <w:r>
        <w:rPr>
          <w:rFonts w:hint="eastAsia" w:ascii="仿宋" w:hAnsi="仿宋" w:eastAsia="仿宋" w:cs="仿宋"/>
          <w:b/>
          <w:color w:val="auto"/>
          <w:sz w:val="21"/>
          <w:szCs w:val="21"/>
          <w:highlight w:val="none"/>
        </w:rPr>
        <w:t>备注：</w:t>
      </w:r>
      <w:r>
        <w:rPr>
          <w:rFonts w:hint="eastAsia" w:ascii="仿宋" w:hAnsi="仿宋" w:eastAsia="仿宋" w:cs="仿宋"/>
          <w:color w:val="auto"/>
          <w:sz w:val="21"/>
          <w:szCs w:val="21"/>
          <w:highlight w:val="none"/>
        </w:rPr>
        <w:t>投标人编制投标文件（商务技术文件部分）时，建议按此目录（序号和内容）提供评标标准相应的商务技术资料。 </w:t>
      </w:r>
    </w:p>
    <w:p w14:paraId="4BC84BDE">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一、评标方法</w:t>
      </w:r>
    </w:p>
    <w:p w14:paraId="430FA68C">
      <w:pPr>
        <w:pageBreakBefore w:val="0"/>
        <w:kinsoku/>
        <w:wordWrap/>
        <w:overflowPunct/>
        <w:topLinePunct w:val="0"/>
        <w:autoSpaceDE/>
        <w:autoSpaceDN/>
        <w:bidi w:val="0"/>
        <w:adjustRightInd/>
        <w:snapToGrid/>
        <w:spacing w:line="360" w:lineRule="auto"/>
        <w:ind w:firstLine="413" w:firstLineChars="196"/>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1.本项目采用综合评分法。</w:t>
      </w:r>
      <w:r>
        <w:rPr>
          <w:rFonts w:hint="eastAsia" w:ascii="仿宋" w:hAnsi="仿宋" w:eastAsia="仿宋" w:cs="仿宋"/>
          <w:color w:val="auto"/>
          <w:kern w:val="0"/>
          <w:sz w:val="21"/>
          <w:szCs w:val="21"/>
          <w:highlight w:val="none"/>
        </w:rPr>
        <w:t>综合评分法，是指投标文件满足招标文件全部实质性要求，且按照评审因素的量化指标评审得分最高的投标人为中标候选人的评标方法。</w:t>
      </w:r>
    </w:p>
    <w:p w14:paraId="5058D45F">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二、评标标准</w:t>
      </w:r>
    </w:p>
    <w:p w14:paraId="3ABE93C6">
      <w:pPr>
        <w:pageBreakBefore w:val="0"/>
        <w:kinsoku/>
        <w:wordWrap/>
        <w:overflowPunct/>
        <w:topLinePunct w:val="0"/>
        <w:autoSpaceDE/>
        <w:autoSpaceDN/>
        <w:bidi w:val="0"/>
        <w:snapToGrid/>
        <w:spacing w:line="360" w:lineRule="auto"/>
        <w:ind w:firstLine="413" w:firstLineChars="196"/>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r>
        <w:rPr>
          <w:rFonts w:hint="eastAsia" w:ascii="仿宋" w:hAnsi="仿宋" w:eastAsia="仿宋" w:cs="仿宋"/>
          <w:color w:val="auto"/>
          <w:sz w:val="18"/>
          <w:szCs w:val="21"/>
          <w:highlight w:val="none"/>
        </w:rPr>
        <w:t xml:space="preserve"> </w:t>
      </w:r>
      <w:r>
        <w:rPr>
          <w:rFonts w:hint="eastAsia" w:ascii="仿宋" w:hAnsi="仿宋" w:eastAsia="仿宋" w:cs="仿宋"/>
          <w:b/>
          <w:color w:val="auto"/>
          <w:sz w:val="21"/>
          <w:szCs w:val="21"/>
          <w:highlight w:val="none"/>
        </w:rPr>
        <w:t>评标标准：</w:t>
      </w:r>
      <w:r>
        <w:rPr>
          <w:rFonts w:hint="eastAsia" w:ascii="仿宋" w:hAnsi="仿宋" w:eastAsia="仿宋" w:cs="仿宋"/>
          <w:color w:val="auto"/>
          <w:kern w:val="0"/>
          <w:sz w:val="21"/>
          <w:szCs w:val="21"/>
          <w:highlight w:val="none"/>
        </w:rPr>
        <w:t>见评标办法前附表。</w:t>
      </w:r>
    </w:p>
    <w:p w14:paraId="22191106">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三、评标程序</w:t>
      </w:r>
    </w:p>
    <w:p w14:paraId="09605479">
      <w:pPr>
        <w:pageBreakBefore w:val="0"/>
        <w:kinsoku/>
        <w:wordWrap/>
        <w:overflowPunct/>
        <w:topLinePunct w:val="0"/>
        <w:autoSpaceDE/>
        <w:autoSpaceDN/>
        <w:bidi w:val="0"/>
        <w:snapToGrid/>
        <w:spacing w:line="360" w:lineRule="auto"/>
        <w:ind w:firstLine="413" w:firstLineChars="196"/>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3.1符合性审查。</w:t>
      </w:r>
      <w:r>
        <w:rPr>
          <w:rFonts w:hint="eastAsia" w:ascii="仿宋" w:hAnsi="仿宋" w:eastAsia="仿宋" w:cs="仿宋"/>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680FAEE2">
      <w:pPr>
        <w:pageBreakBefore w:val="0"/>
        <w:kinsoku/>
        <w:wordWrap/>
        <w:overflowPunct/>
        <w:topLinePunct w:val="0"/>
        <w:autoSpaceDE/>
        <w:autoSpaceDN/>
        <w:bidi w:val="0"/>
        <w:snapToGrid/>
        <w:spacing w:line="360" w:lineRule="auto"/>
        <w:ind w:firstLine="413" w:firstLineChars="196"/>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3.2 比较与评价。</w:t>
      </w:r>
      <w:r>
        <w:rPr>
          <w:rFonts w:hint="eastAsia" w:ascii="仿宋" w:hAnsi="仿宋" w:eastAsia="仿宋" w:cs="仿宋"/>
          <w:color w:val="auto"/>
          <w:kern w:val="0"/>
          <w:sz w:val="21"/>
          <w:szCs w:val="21"/>
          <w:highlight w:val="none"/>
        </w:rPr>
        <w:t>评标委员会应当按照招标文件中规定的评标方法和标准，对符合性审查合格的投标文件进行商务和技术评估，综合比较与评价。</w:t>
      </w:r>
    </w:p>
    <w:p w14:paraId="4544B0D7">
      <w:pPr>
        <w:pageBreakBefore w:val="0"/>
        <w:kinsoku/>
        <w:wordWrap/>
        <w:overflowPunct/>
        <w:topLinePunct w:val="0"/>
        <w:autoSpaceDE/>
        <w:autoSpaceDN/>
        <w:bidi w:val="0"/>
        <w:snapToGrid/>
        <w:spacing w:line="360" w:lineRule="auto"/>
        <w:ind w:firstLine="413" w:firstLineChars="196"/>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3.3汇总商务技术得分。</w:t>
      </w:r>
      <w:r>
        <w:rPr>
          <w:rFonts w:hint="eastAsia" w:ascii="仿宋" w:hAnsi="仿宋" w:eastAsia="仿宋" w:cs="仿宋"/>
          <w:color w:val="auto"/>
          <w:kern w:val="0"/>
          <w:sz w:val="21"/>
          <w:szCs w:val="21"/>
          <w:highlight w:val="none"/>
        </w:rPr>
        <w:t>评标委员会各成员应当独立对每个投标人的商务和技术文件进行评价，并汇总商务技术得分情况。</w:t>
      </w:r>
    </w:p>
    <w:p w14:paraId="0F89FAC2">
      <w:pPr>
        <w:pageBreakBefore w:val="0"/>
        <w:kinsoku/>
        <w:wordWrap/>
        <w:overflowPunct/>
        <w:topLinePunct w:val="0"/>
        <w:autoSpaceDE/>
        <w:autoSpaceDN/>
        <w:bidi w:val="0"/>
        <w:snapToGrid/>
        <w:spacing w:line="360" w:lineRule="auto"/>
        <w:ind w:firstLine="413" w:firstLineChars="196"/>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3.4报价评审。</w:t>
      </w:r>
    </w:p>
    <w:p w14:paraId="56B150F4">
      <w:pPr>
        <w:pStyle w:val="131"/>
        <w:pageBreakBefore w:val="0"/>
        <w:kinsoku/>
        <w:wordWrap/>
        <w:overflowPunct/>
        <w:topLinePunct w:val="0"/>
        <w:autoSpaceDE/>
        <w:autoSpaceDN/>
        <w:bidi w:val="0"/>
        <w:snapToGrid/>
        <w:spacing w:before="0" w:line="360" w:lineRule="auto"/>
        <w:ind w:firstLine="445" w:firstLineChars="212"/>
        <w:rPr>
          <w:rFonts w:hint="eastAsia" w:ascii="仿宋" w:hAnsi="仿宋" w:eastAsia="仿宋" w:cs="仿宋"/>
          <w:color w:val="auto"/>
          <w:kern w:val="0"/>
          <w:sz w:val="21"/>
          <w:szCs w:val="16"/>
          <w:highlight w:val="none"/>
        </w:rPr>
      </w:pPr>
      <w:r>
        <w:rPr>
          <w:rFonts w:hint="eastAsia" w:ascii="仿宋" w:hAnsi="仿宋" w:eastAsia="仿宋" w:cs="仿宋"/>
          <w:color w:val="auto"/>
          <w:kern w:val="0"/>
          <w:sz w:val="21"/>
          <w:szCs w:val="16"/>
          <w:highlight w:val="none"/>
        </w:rPr>
        <w:t>3.4.1投标文件报价出现前后不一致的，按照下列规定修正：</w:t>
      </w:r>
    </w:p>
    <w:p w14:paraId="46460CEB">
      <w:pPr>
        <w:pStyle w:val="131"/>
        <w:pageBreakBefore w:val="0"/>
        <w:kinsoku/>
        <w:wordWrap/>
        <w:overflowPunct/>
        <w:topLinePunct w:val="0"/>
        <w:autoSpaceDE/>
        <w:autoSpaceDN/>
        <w:bidi w:val="0"/>
        <w:snapToGrid/>
        <w:spacing w:before="0" w:line="360" w:lineRule="auto"/>
        <w:ind w:firstLine="48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3.4.1.1投标文件中开标一览表(报价表)内容与投标文件中相应内容不一致的，以开标一览表(报价表)为准;</w:t>
      </w:r>
    </w:p>
    <w:p w14:paraId="5CAB2DCB">
      <w:pPr>
        <w:pStyle w:val="131"/>
        <w:pageBreakBefore w:val="0"/>
        <w:kinsoku/>
        <w:wordWrap/>
        <w:overflowPunct/>
        <w:topLinePunct w:val="0"/>
        <w:autoSpaceDE/>
        <w:autoSpaceDN/>
        <w:bidi w:val="0"/>
        <w:snapToGrid/>
        <w:spacing w:before="0" w:line="360" w:lineRule="auto"/>
        <w:ind w:firstLine="48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3.4.1.2大写金额和小写金额不一致的，以大写金额为准;</w:t>
      </w:r>
    </w:p>
    <w:p w14:paraId="24D5C0D5">
      <w:pPr>
        <w:pStyle w:val="131"/>
        <w:pageBreakBefore w:val="0"/>
        <w:kinsoku/>
        <w:wordWrap/>
        <w:overflowPunct/>
        <w:topLinePunct w:val="0"/>
        <w:autoSpaceDE/>
        <w:autoSpaceDN/>
        <w:bidi w:val="0"/>
        <w:snapToGrid/>
        <w:spacing w:before="0" w:line="360" w:lineRule="auto"/>
        <w:ind w:firstLine="48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3.4.1.3单价金额小数点或者百分比有明显错位的，以开标一览表的总价为准，并修改单价;</w:t>
      </w:r>
    </w:p>
    <w:p w14:paraId="793975E0">
      <w:pPr>
        <w:pStyle w:val="131"/>
        <w:pageBreakBefore w:val="0"/>
        <w:kinsoku/>
        <w:wordWrap/>
        <w:overflowPunct/>
        <w:topLinePunct w:val="0"/>
        <w:autoSpaceDE/>
        <w:autoSpaceDN/>
        <w:bidi w:val="0"/>
        <w:snapToGrid/>
        <w:spacing w:before="0" w:line="360" w:lineRule="auto"/>
        <w:ind w:firstLine="48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3.4.1.4总价金额与按单价汇总金额不一致的，以单价金额计算结果为准。</w:t>
      </w:r>
    </w:p>
    <w:p w14:paraId="07E33899">
      <w:pPr>
        <w:pStyle w:val="131"/>
        <w:pageBreakBefore w:val="0"/>
        <w:kinsoku/>
        <w:wordWrap/>
        <w:overflowPunct/>
        <w:topLinePunct w:val="0"/>
        <w:autoSpaceDE/>
        <w:autoSpaceDN/>
        <w:bidi w:val="0"/>
        <w:snapToGrid/>
        <w:spacing w:before="0" w:line="360" w:lineRule="auto"/>
        <w:ind w:firstLine="48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leftChars="0" w:right="0" w:firstLine="420" w:firstLineChars="200"/>
        <w:jc w:val="both"/>
        <w:textAlignment w:val="baseline"/>
        <w:rPr>
          <w:rFonts w:hint="eastAsia" w:ascii="仿宋" w:hAnsi="仿宋" w:eastAsia="仿宋" w:cs="仿宋"/>
          <w:i w:val="0"/>
          <w:iCs w:val="0"/>
          <w:caps w:val="0"/>
          <w:color w:val="auto"/>
          <w:spacing w:val="0"/>
          <w:w w:val="100"/>
          <w:kern w:val="0"/>
          <w:sz w:val="21"/>
          <w:szCs w:val="21"/>
          <w:highlight w:val="none"/>
          <w:shd w:val="clear" w:fill="FFFFFF"/>
          <w:vertAlign w:val="baseline"/>
          <w:lang w:val="en-US" w:eastAsia="zh-CN" w:bidi="ar"/>
        </w:rPr>
      </w:pPr>
      <w:r>
        <w:rPr>
          <w:rFonts w:hint="eastAsia" w:ascii="仿宋" w:hAnsi="仿宋" w:eastAsia="仿宋" w:cs="仿宋"/>
          <w:color w:val="auto"/>
          <w:kern w:val="0"/>
          <w:sz w:val="21"/>
          <w:szCs w:val="21"/>
          <w:highlight w:val="none"/>
        </w:rPr>
        <w:t>3.4.</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i w:val="0"/>
          <w:iCs w:val="0"/>
          <w:caps w:val="0"/>
          <w:color w:val="auto"/>
          <w:spacing w:val="0"/>
          <w:w w:val="100"/>
          <w:kern w:val="0"/>
          <w:sz w:val="21"/>
          <w:szCs w:val="21"/>
          <w:highlight w:val="none"/>
          <w:shd w:val="clear" w:fill="FFFFFF"/>
          <w:vertAlign w:val="baseline"/>
          <w:lang w:val="en-US" w:eastAsia="zh-CN" w:bidi="ar"/>
        </w:rPr>
        <w:t>政府采购评审中出现招标文件第二部分投标人须知《前附表》“报价要求”第（2）条所列情形之一的，评审委员会应当启动异常低价投标（响应）审查程序。</w:t>
      </w:r>
    </w:p>
    <w:p w14:paraId="3E1FB2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leftChars="0" w:right="0" w:firstLine="420" w:firstLineChars="200"/>
        <w:jc w:val="both"/>
        <w:textAlignment w:val="baseline"/>
        <w:rPr>
          <w:rFonts w:hint="eastAsia" w:ascii="仿宋" w:hAnsi="仿宋" w:eastAsia="仿宋" w:cs="仿宋"/>
          <w:i w:val="0"/>
          <w:iCs w:val="0"/>
          <w:caps w:val="0"/>
          <w:color w:val="auto"/>
          <w:spacing w:val="0"/>
          <w:w w:val="100"/>
          <w:kern w:val="0"/>
          <w:sz w:val="21"/>
          <w:szCs w:val="21"/>
          <w:highlight w:val="none"/>
          <w:shd w:val="clear" w:fill="FFFFFF"/>
          <w:vertAlign w:val="baseline"/>
          <w:lang w:val="en-US" w:eastAsia="zh-CN" w:bidi="ar"/>
        </w:rPr>
      </w:pPr>
      <w:r>
        <w:rPr>
          <w:rFonts w:hint="eastAsia" w:ascii="仿宋" w:hAnsi="仿宋" w:eastAsia="仿宋" w:cs="仿宋"/>
          <w:i w:val="0"/>
          <w:iCs w:val="0"/>
          <w:caps w:val="0"/>
          <w:color w:val="auto"/>
          <w:spacing w:val="0"/>
          <w:w w:val="100"/>
          <w:kern w:val="0"/>
          <w:sz w:val="21"/>
          <w:szCs w:val="21"/>
          <w:highlight w:val="none"/>
          <w:shd w:val="clear" w:fill="FFFFFF"/>
          <w:vertAlign w:val="baseline"/>
          <w:lang w:val="en-US" w:eastAsia="zh-CN"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pageBreakBefore w:val="0"/>
        <w:kinsoku/>
        <w:wordWrap/>
        <w:overflowPunct/>
        <w:topLinePunct w:val="0"/>
        <w:autoSpaceDE/>
        <w:autoSpaceDN/>
        <w:bidi w:val="0"/>
        <w:snapToGrid/>
        <w:spacing w:before="0" w:line="360" w:lineRule="auto"/>
        <w:ind w:firstLine="48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对于未预留份额专门面向中小企业的政府采购服务项目，以及预留份额政府采购服务项目中的非预留部分标项，对小型和微型企业的投标报价给予</w:t>
      </w:r>
      <w:r>
        <w:rPr>
          <w:rFonts w:hint="eastAsia" w:ascii="仿宋" w:hAnsi="仿宋" w:eastAsia="仿宋" w:cs="仿宋"/>
          <w:b/>
          <w:bCs/>
          <w:color w:val="auto"/>
          <w:kern w:val="0"/>
          <w:sz w:val="21"/>
          <w:szCs w:val="21"/>
          <w:highlight w:val="none"/>
          <w:u w:val="single"/>
          <w:lang w:val="en-US" w:eastAsia="zh-CN"/>
        </w:rPr>
        <w:t xml:space="preserve"> </w:t>
      </w:r>
      <w:r>
        <w:rPr>
          <w:rFonts w:hint="eastAsia" w:ascii="仿宋" w:hAnsi="仿宋" w:eastAsia="仿宋" w:cs="仿宋"/>
          <w:b/>
          <w:bCs/>
          <w:color w:val="auto"/>
          <w:kern w:val="0"/>
          <w:sz w:val="21"/>
          <w:szCs w:val="21"/>
          <w:highlight w:val="none"/>
          <w:u w:val="single"/>
        </w:rPr>
        <w:t>20%</w:t>
      </w:r>
      <w:r>
        <w:rPr>
          <w:rFonts w:hint="eastAsia" w:ascii="仿宋" w:hAnsi="仿宋" w:eastAsia="仿宋" w:cs="仿宋"/>
          <w:b/>
          <w:bCs/>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b/>
          <w:bCs/>
          <w:color w:val="auto"/>
          <w:kern w:val="0"/>
          <w:sz w:val="21"/>
          <w:szCs w:val="21"/>
          <w:highlight w:val="none"/>
          <w:u w:val="single"/>
          <w:lang w:val="en-US" w:eastAsia="zh-CN"/>
        </w:rPr>
        <w:t xml:space="preserve"> </w:t>
      </w:r>
      <w:r>
        <w:rPr>
          <w:rFonts w:hint="eastAsia" w:ascii="仿宋" w:hAnsi="仿宋" w:eastAsia="仿宋" w:cs="仿宋"/>
          <w:b/>
          <w:bCs/>
          <w:color w:val="auto"/>
          <w:kern w:val="0"/>
          <w:sz w:val="21"/>
          <w:szCs w:val="21"/>
          <w:highlight w:val="none"/>
          <w:u w:val="single"/>
        </w:rPr>
        <w:t>6%</w:t>
      </w:r>
      <w:r>
        <w:rPr>
          <w:rFonts w:hint="eastAsia" w:ascii="仿宋" w:hAnsi="仿宋" w:eastAsia="仿宋" w:cs="仿宋"/>
          <w:b/>
          <w:bCs/>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的扣除，用扣除后的价格参加评审。组成联合体或者接受分包的小微企业与联合体内其他企业、分包企业之间存在直接控股、管理关系的，不享受价格扣除优惠政策。</w:t>
      </w:r>
    </w:p>
    <w:p w14:paraId="0122DE91">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spacing w:val="0"/>
          <w:sz w:val="21"/>
          <w:szCs w:val="21"/>
          <w:highlight w:val="none"/>
        </w:rPr>
      </w:pPr>
      <w:r>
        <w:rPr>
          <w:rFonts w:hint="eastAsia" w:ascii="仿宋" w:hAnsi="仿宋" w:eastAsia="仿宋" w:cs="仿宋"/>
          <w:b w:val="0"/>
          <w:bCs/>
          <w:color w:val="auto"/>
          <w:kern w:val="0"/>
          <w:sz w:val="21"/>
          <w:szCs w:val="21"/>
          <w:highlight w:val="none"/>
          <w:lang w:val="en-US" w:eastAsia="zh-CN"/>
        </w:rPr>
        <w:t>3.4.4</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color w:val="auto"/>
          <w:spacing w:val="0"/>
          <w:sz w:val="21"/>
          <w:szCs w:val="21"/>
          <w:highlight w:val="none"/>
          <w:lang w:val="en-US" w:eastAsia="zh-CN"/>
        </w:rPr>
        <w:t>本项目</w:t>
      </w:r>
      <w:r>
        <w:rPr>
          <w:rFonts w:hint="eastAsia" w:ascii="仿宋" w:hAnsi="仿宋" w:eastAsia="仿宋" w:cs="仿宋"/>
          <w:color w:val="auto"/>
          <w:spacing w:val="0"/>
          <w:sz w:val="21"/>
          <w:szCs w:val="21"/>
          <w:highlight w:val="none"/>
        </w:rPr>
        <w:t>既有本国产品又有非本国产品参与竞争的，对本国产品的报价给予20%的价格扣除，用扣除后的价格参与评审。当采购项目或者采购</w:t>
      </w:r>
      <w:r>
        <w:rPr>
          <w:rFonts w:hint="eastAsia" w:ascii="仿宋" w:hAnsi="仿宋" w:eastAsia="仿宋" w:cs="仿宋"/>
          <w:color w:val="auto"/>
          <w:spacing w:val="0"/>
          <w:sz w:val="21"/>
          <w:szCs w:val="21"/>
          <w:highlight w:val="none"/>
          <w:lang w:val="en-US" w:eastAsia="zh-CN"/>
        </w:rPr>
        <w:t>标项</w:t>
      </w:r>
      <w:r>
        <w:rPr>
          <w:rFonts w:hint="eastAsia" w:ascii="仿宋" w:hAnsi="仿宋" w:eastAsia="仿宋" w:cs="仿宋"/>
          <w:color w:val="auto"/>
          <w:spacing w:val="0"/>
          <w:sz w:val="21"/>
          <w:szCs w:val="21"/>
          <w:highlight w:val="none"/>
        </w:rPr>
        <w:t>中含有多种产品，供应商为该采购项目或者采购</w:t>
      </w:r>
      <w:r>
        <w:rPr>
          <w:rFonts w:hint="eastAsia" w:ascii="仿宋" w:hAnsi="仿宋" w:eastAsia="仿宋" w:cs="仿宋"/>
          <w:color w:val="auto"/>
          <w:spacing w:val="0"/>
          <w:sz w:val="21"/>
          <w:szCs w:val="21"/>
          <w:highlight w:val="none"/>
          <w:lang w:val="en-US" w:eastAsia="zh-CN"/>
        </w:rPr>
        <w:t>标项</w:t>
      </w:r>
      <w:r>
        <w:rPr>
          <w:rFonts w:hint="eastAsia" w:ascii="仿宋" w:hAnsi="仿宋" w:eastAsia="仿宋" w:cs="仿宋"/>
          <w:color w:val="auto"/>
          <w:spacing w:val="0"/>
          <w:sz w:val="21"/>
          <w:szCs w:val="21"/>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pageBreakBefore w:val="0"/>
        <w:kinsoku/>
        <w:wordWrap/>
        <w:overflowPunct/>
        <w:topLinePunct w:val="0"/>
        <w:autoSpaceDE/>
        <w:autoSpaceDN/>
        <w:bidi w:val="0"/>
        <w:snapToGrid/>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3.5排序与推荐。</w:t>
      </w:r>
      <w:r>
        <w:rPr>
          <w:rFonts w:hint="eastAsia" w:ascii="仿宋" w:hAnsi="仿宋" w:eastAsia="仿宋" w:cs="仿宋"/>
          <w:color w:val="auto"/>
          <w:kern w:val="0"/>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b/>
          <w:bCs/>
          <w:color w:val="auto"/>
          <w:kern w:val="0"/>
          <w:sz w:val="21"/>
          <w:szCs w:val="21"/>
          <w:highlight w:val="none"/>
        </w:rPr>
        <w:t>本项目推荐的中标候选人数量：</w:t>
      </w:r>
      <w:r>
        <w:rPr>
          <w:rFonts w:hint="eastAsia" w:ascii="仿宋" w:hAnsi="仿宋" w:eastAsia="仿宋" w:cs="仿宋"/>
          <w:b/>
          <w:bCs/>
          <w:color w:val="auto"/>
          <w:kern w:val="0"/>
          <w:sz w:val="21"/>
          <w:szCs w:val="21"/>
          <w:highlight w:val="none"/>
          <w:u w:val="single"/>
          <w:lang w:val="en-US" w:eastAsia="zh-CN"/>
        </w:rPr>
        <w:t xml:space="preserve">  </w:t>
      </w:r>
      <w:r>
        <w:rPr>
          <w:rFonts w:hint="eastAsia" w:ascii="仿宋" w:hAnsi="仿宋" w:eastAsia="仿宋" w:cs="仿宋"/>
          <w:b/>
          <w:bCs/>
          <w:color w:val="auto"/>
          <w:kern w:val="0"/>
          <w:sz w:val="21"/>
          <w:szCs w:val="21"/>
          <w:highlight w:val="none"/>
          <w:u w:val="single"/>
        </w:rPr>
        <w:t>1</w:t>
      </w:r>
      <w:r>
        <w:rPr>
          <w:rFonts w:hint="eastAsia" w:ascii="仿宋" w:hAnsi="仿宋" w:eastAsia="仿宋" w:cs="仿宋"/>
          <w:b/>
          <w:bCs/>
          <w:color w:val="auto"/>
          <w:kern w:val="0"/>
          <w:sz w:val="21"/>
          <w:szCs w:val="21"/>
          <w:highlight w:val="none"/>
          <w:u w:val="single"/>
          <w:lang w:val="en-US" w:eastAsia="zh-CN"/>
        </w:rPr>
        <w:t xml:space="preserve">  </w:t>
      </w:r>
      <w:r>
        <w:rPr>
          <w:rFonts w:hint="eastAsia" w:ascii="仿宋" w:hAnsi="仿宋" w:eastAsia="仿宋" w:cs="仿宋"/>
          <w:b/>
          <w:bCs/>
          <w:color w:val="auto"/>
          <w:kern w:val="0"/>
          <w:sz w:val="21"/>
          <w:szCs w:val="21"/>
          <w:highlight w:val="none"/>
        </w:rPr>
        <w:t>。</w:t>
      </w:r>
    </w:p>
    <w:p w14:paraId="6BCD9BD4">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pageBreakBefore w:val="0"/>
        <w:kinsoku/>
        <w:wordWrap/>
        <w:overflowPunct/>
        <w:topLinePunct w:val="0"/>
        <w:autoSpaceDE/>
        <w:autoSpaceDN/>
        <w:bidi w:val="0"/>
        <w:snapToGrid/>
        <w:spacing w:line="360" w:lineRule="auto"/>
        <w:ind w:firstLine="413" w:firstLineChars="196"/>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3.6编写评标报告。</w:t>
      </w:r>
      <w:r>
        <w:rPr>
          <w:rFonts w:hint="eastAsia" w:ascii="仿宋" w:hAnsi="仿宋" w:eastAsia="仿宋" w:cs="仿宋"/>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四、评标中的其他事项</w:t>
      </w:r>
    </w:p>
    <w:p w14:paraId="03D48A71">
      <w:pPr>
        <w:pStyle w:val="131"/>
        <w:pageBreakBefore w:val="0"/>
        <w:kinsoku/>
        <w:wordWrap/>
        <w:overflowPunct/>
        <w:topLinePunct w:val="0"/>
        <w:autoSpaceDE/>
        <w:autoSpaceDN/>
        <w:bidi w:val="0"/>
        <w:snapToGrid/>
        <w:spacing w:before="0" w:line="360" w:lineRule="auto"/>
        <w:ind w:firstLine="413" w:firstLineChars="196"/>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4.1投标人澄清、说明或者补正。</w:t>
      </w:r>
      <w:r>
        <w:rPr>
          <w:rFonts w:hint="eastAsia" w:ascii="仿宋" w:hAnsi="仿宋" w:eastAsia="仿宋" w:cs="仿宋"/>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5"/>
        <w:pageBreakBefore w:val="0"/>
        <w:kinsoku/>
        <w:wordWrap/>
        <w:overflowPunct/>
        <w:topLinePunct w:val="0"/>
        <w:autoSpaceDE/>
        <w:autoSpaceDN/>
        <w:bidi w:val="0"/>
        <w:snapToGrid/>
        <w:spacing w:line="360" w:lineRule="auto"/>
        <w:ind w:left="954" w:leftChars="226" w:hanging="479" w:firstLineChars="0"/>
        <w:rPr>
          <w:rFonts w:hint="eastAsia" w:ascii="仿宋" w:hAnsi="仿宋" w:eastAsia="仿宋" w:cs="仿宋"/>
          <w:color w:val="auto"/>
          <w:sz w:val="21"/>
          <w:szCs w:val="18"/>
          <w:highlight w:val="none"/>
        </w:rPr>
      </w:pPr>
      <w:r>
        <w:rPr>
          <w:rFonts w:hint="eastAsia" w:ascii="仿宋" w:hAnsi="仿宋" w:eastAsia="仿宋" w:cs="仿宋"/>
          <w:b/>
          <w:color w:val="auto"/>
          <w:kern w:val="0"/>
          <w:sz w:val="21"/>
          <w:szCs w:val="21"/>
          <w:highlight w:val="none"/>
        </w:rPr>
        <w:t>4.2投标无效。</w:t>
      </w:r>
      <w:r>
        <w:rPr>
          <w:rFonts w:hint="eastAsia" w:ascii="仿宋" w:hAnsi="仿宋" w:eastAsia="仿宋" w:cs="仿宋"/>
          <w:color w:val="auto"/>
          <w:sz w:val="21"/>
          <w:szCs w:val="18"/>
          <w:highlight w:val="none"/>
        </w:rPr>
        <w:t>有下列情形之一的，投标无效：</w:t>
      </w:r>
    </w:p>
    <w:p w14:paraId="2E623C6E">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4.2.1投标人不具备招标文件中规定的资格要求的（投标人未提供有效的资格文件的，视为投标人不具备招标文件中规定的资格要求）；</w:t>
      </w:r>
    </w:p>
    <w:p w14:paraId="2AD22DE7">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4.2.2投标文件未按照招标文件要求签署、盖章的；</w:t>
      </w:r>
    </w:p>
    <w:p w14:paraId="6DBE553C">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4.2.4投标文件含有采购人不能接受的附加条件的；</w:t>
      </w:r>
    </w:p>
    <w:p w14:paraId="75666A2E">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4.2.5投标文件中承诺的投标有效期少于招标文件中载明的投标有效期的；</w:t>
      </w:r>
    </w:p>
    <w:p w14:paraId="16086DF7">
      <w:pPr>
        <w:pageBreakBefore w:val="0"/>
        <w:kinsoku/>
        <w:wordWrap/>
        <w:overflowPunct/>
        <w:topLinePunct w:val="0"/>
        <w:autoSpaceDE/>
        <w:autoSpaceDN/>
        <w:bidi w:val="0"/>
        <w:snapToGrid/>
        <w:spacing w:line="360" w:lineRule="auto"/>
        <w:ind w:firstLine="105" w:firstLineChars="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4.2.6投标文件出现不是唯一的、有选择性投标报价的;</w:t>
      </w:r>
    </w:p>
    <w:p w14:paraId="1CC43629">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4.2.7投标报价超过招标文件中规定的预算金额或者最高限价的；</w:t>
      </w:r>
    </w:p>
    <w:p w14:paraId="301DF416">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投标人对根据修正原则修正后的报价不确认的；</w:t>
      </w:r>
    </w:p>
    <w:p w14:paraId="6E0E2180">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w:t>
      </w:r>
      <w:r>
        <w:rPr>
          <w:rFonts w:hint="eastAsia" w:ascii="仿宋" w:hAnsi="仿宋" w:eastAsia="仿宋" w:cs="仿宋"/>
          <w:color w:val="auto"/>
          <w:kern w:val="0"/>
          <w:sz w:val="21"/>
          <w:szCs w:val="21"/>
          <w:highlight w:val="none"/>
          <w:lang w:val="en-US" w:eastAsia="zh-CN"/>
        </w:rPr>
        <w:t xml:space="preserve">9 </w:t>
      </w:r>
      <w:r>
        <w:rPr>
          <w:rFonts w:hint="eastAsia" w:ascii="仿宋" w:hAnsi="仿宋" w:eastAsia="仿宋" w:cs="仿宋"/>
          <w:b w:val="0"/>
          <w:bCs w:val="0"/>
          <w:i w:val="0"/>
          <w:iCs w:val="0"/>
          <w:caps w:val="0"/>
          <w:color w:val="auto"/>
          <w:spacing w:val="0"/>
          <w:w w:val="100"/>
          <w:kern w:val="0"/>
          <w:sz w:val="21"/>
          <w:szCs w:val="21"/>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color w:val="auto"/>
          <w:kern w:val="0"/>
          <w:sz w:val="21"/>
          <w:szCs w:val="21"/>
          <w:highlight w:val="none"/>
        </w:rPr>
        <w:t>；</w:t>
      </w:r>
    </w:p>
    <w:p w14:paraId="49BE82F3">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4.2.10投标人提供虚假材料投标的；</w:t>
      </w:r>
    </w:p>
    <w:p w14:paraId="0BB13C48">
      <w:pPr>
        <w:pageBreakBefore w:val="0"/>
        <w:kinsoku/>
        <w:wordWrap/>
        <w:overflowPunct/>
        <w:topLinePunct w:val="0"/>
        <w:autoSpaceDE/>
        <w:autoSpaceDN/>
        <w:bidi w:val="0"/>
        <w:snapToGrid/>
        <w:spacing w:line="360" w:lineRule="auto"/>
        <w:ind w:firstLine="210" w:firstLineChars="1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4.2.11投标人有恶意串通、妨碍其他投标人的竞争行为、损害采购人或者其他投标人的合法权益情形的；</w:t>
      </w:r>
    </w:p>
    <w:p w14:paraId="14A9C99E">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sz w:val="18"/>
          <w:szCs w:val="21"/>
          <w:highlight w:val="none"/>
        </w:rPr>
      </w:pPr>
      <w:r>
        <w:rPr>
          <w:rFonts w:hint="eastAsia" w:ascii="仿宋" w:hAnsi="仿宋" w:eastAsia="仿宋" w:cs="仿宋"/>
          <w:color w:val="auto"/>
          <w:kern w:val="0"/>
          <w:sz w:val="21"/>
          <w:szCs w:val="21"/>
          <w:highlight w:val="none"/>
        </w:rPr>
        <w:t>4.2.12</w:t>
      </w:r>
      <w:r>
        <w:rPr>
          <w:rFonts w:hint="eastAsia" w:ascii="仿宋" w:hAnsi="仿宋" w:eastAsia="仿宋" w:cs="仿宋"/>
          <w:color w:val="auto"/>
          <w:kern w:val="0"/>
          <w:sz w:val="21"/>
          <w:szCs w:val="21"/>
          <w:highlight w:val="none"/>
          <w:lang w:val="en-US" w:eastAsia="zh-CN"/>
        </w:rPr>
        <w:t>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5ECB1A1A">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4.2.13</w:t>
      </w:r>
      <w:r>
        <w:rPr>
          <w:rFonts w:hint="eastAsia" w:ascii="仿宋" w:hAnsi="仿宋" w:eastAsia="仿宋" w:cs="仿宋"/>
          <w:color w:val="auto"/>
          <w:kern w:val="0"/>
          <w:sz w:val="21"/>
          <w:szCs w:val="21"/>
          <w:highlight w:val="none"/>
        </w:rPr>
        <w:t>投标人仅提交备份投标文件，未在电子交易平台传输递交投标文件的，投标无效；</w:t>
      </w:r>
    </w:p>
    <w:p w14:paraId="077F8393">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4.2.1</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投标人未提供样品或提供的样品不满足采购需求实质性条件的，投标无效；</w:t>
      </w:r>
    </w:p>
    <w:p w14:paraId="7D607CCB">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lang w:val="en-US"/>
        </w:rPr>
      </w:pPr>
      <w:r>
        <w:rPr>
          <w:rFonts w:hint="eastAsia" w:ascii="仿宋" w:hAnsi="仿宋" w:eastAsia="仿宋" w:cs="仿宋"/>
          <w:color w:val="auto"/>
          <w:kern w:val="0"/>
          <w:sz w:val="21"/>
          <w:szCs w:val="21"/>
          <w:highlight w:val="none"/>
          <w:lang w:val="en-US"/>
        </w:rPr>
        <w:t>4.2.1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val="en-US"/>
        </w:rPr>
        <w:t xml:space="preserve"> 投标文件不满足招标文件的其它实质性要求的；</w:t>
      </w:r>
    </w:p>
    <w:p w14:paraId="66BA2104">
      <w:pPr>
        <w:pageBreakBefore w:val="0"/>
        <w:kinsoku/>
        <w:wordWrap/>
        <w:overflowPunct/>
        <w:topLinePunct w:val="0"/>
        <w:autoSpaceDE/>
        <w:autoSpaceDN/>
        <w:bidi w:val="0"/>
        <w:snapToGrid/>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4.2.1</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法律、法规、规章（适用本市的）及省级以上规范性文件（适用本市的）规定的其他无效情形。</w:t>
      </w:r>
    </w:p>
    <w:p w14:paraId="6EB0814F">
      <w:pPr>
        <w:pStyle w:val="25"/>
        <w:pageBreakBefore w:val="0"/>
        <w:kinsoku/>
        <w:wordWrap/>
        <w:overflowPunct/>
        <w:topLinePunct w:val="0"/>
        <w:autoSpaceDE/>
        <w:autoSpaceDN/>
        <w:bidi w:val="0"/>
        <w:snapToGrid/>
        <w:spacing w:line="360" w:lineRule="auto"/>
        <w:ind w:firstLine="413" w:firstLineChars="196"/>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5.废标。</w:t>
      </w:r>
      <w:r>
        <w:rPr>
          <w:rFonts w:hint="eastAsia" w:ascii="仿宋" w:hAnsi="仿宋" w:eastAsia="仿宋" w:cs="仿宋"/>
          <w:color w:val="auto"/>
          <w:sz w:val="21"/>
          <w:szCs w:val="21"/>
          <w:highlight w:val="none"/>
        </w:rPr>
        <w:t>根据《中华人民共和国政府采购法》第三十六条之规定，在采购中，出现下列情形之一的，应予废标：</w:t>
      </w:r>
    </w:p>
    <w:p w14:paraId="5A227A52">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5.1符合专业条件的供应商或者对招标文件作实质响应的供应商不足3家的；</w:t>
      </w:r>
    </w:p>
    <w:p w14:paraId="4031B723">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5.2出现影响采购公正的违法、违规行为的；</w:t>
      </w:r>
    </w:p>
    <w:p w14:paraId="780E5454">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5.3投标人的报价均超过了采购预算，采购人不能支付的；</w:t>
      </w:r>
    </w:p>
    <w:p w14:paraId="2D2F36B1">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5.4因重大变故，采购任务取消的。</w:t>
      </w:r>
    </w:p>
    <w:p w14:paraId="2A133B85">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废标后，</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应当将废标理由通知所有投标人。</w:t>
      </w:r>
    </w:p>
    <w:p w14:paraId="6A16D85C">
      <w:pPr>
        <w:pStyle w:val="25"/>
        <w:pageBreakBefore w:val="0"/>
        <w:kinsoku/>
        <w:wordWrap/>
        <w:overflowPunct/>
        <w:topLinePunct w:val="0"/>
        <w:autoSpaceDE/>
        <w:autoSpaceDN/>
        <w:bidi w:val="0"/>
        <w:snapToGrid/>
        <w:spacing w:line="360" w:lineRule="auto"/>
        <w:ind w:firstLine="517" w:firstLineChars="245"/>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6.修改招标文件，重新组织采购活动。</w:t>
      </w:r>
      <w:r>
        <w:rPr>
          <w:rFonts w:hint="eastAsia" w:ascii="仿宋" w:hAnsi="仿宋" w:eastAsia="仿宋" w:cs="仿宋"/>
          <w:color w:val="auto"/>
          <w:sz w:val="21"/>
          <w:szCs w:val="21"/>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沟通并作书面记录。采购人、</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确认后，将修改招标文件，重新组织采购活动。</w:t>
      </w:r>
    </w:p>
    <w:p w14:paraId="23BCD154">
      <w:pPr>
        <w:pStyle w:val="25"/>
        <w:pageBreakBefore w:val="0"/>
        <w:kinsoku/>
        <w:wordWrap/>
        <w:overflowPunct/>
        <w:topLinePunct w:val="0"/>
        <w:autoSpaceDE/>
        <w:autoSpaceDN/>
        <w:bidi w:val="0"/>
        <w:snapToGrid/>
        <w:spacing w:line="360" w:lineRule="auto"/>
        <w:ind w:firstLine="482"/>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rPr>
        <w:t>7.重新开展采购。</w:t>
      </w:r>
      <w:r>
        <w:rPr>
          <w:rFonts w:hint="eastAsia" w:ascii="仿宋" w:hAnsi="仿宋" w:eastAsia="仿宋" w:cs="仿宋"/>
          <w:color w:val="auto"/>
          <w:sz w:val="21"/>
          <w:szCs w:val="21"/>
          <w:highlight w:val="none"/>
        </w:rPr>
        <w:t>有政府采购法第七十一条、第七十二条规定的违法行为之一，影响或者可能影响中标结果的，依照下列规定处理：</w:t>
      </w:r>
    </w:p>
    <w:p w14:paraId="7545ABBE">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7.1未确定中标供应商的，终止本次政府采购活动，重新开展政府采购活动。</w:t>
      </w:r>
    </w:p>
    <w:p w14:paraId="425ACD01">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7.2已确定中标供应商但尚未签订政府采购合同的，中标结果无效，从合格的中标候选人中另行确定中标供应商；没有合格的中标候选人的，重新开展政府采购活动。</w:t>
      </w:r>
    </w:p>
    <w:p w14:paraId="22695F5B">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7.3政府采购合同已签订但尚未履行的，撤销合同，从合格的中标候选人中另行确定中标供应商；没有合格的中标候选人的，重新开展政府采购活动。</w:t>
      </w:r>
    </w:p>
    <w:p w14:paraId="604901BF">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7.4政府采购合同已经履行，给采购人、供应商造成损失的，由责任人承担赔偿责任。</w:t>
      </w:r>
    </w:p>
    <w:p w14:paraId="63DBABF0">
      <w:pPr>
        <w:pStyle w:val="25"/>
        <w:pageBreakBefore w:val="0"/>
        <w:kinsoku/>
        <w:wordWrap/>
        <w:overflowPunct/>
        <w:topLinePunct w:val="0"/>
        <w:autoSpaceDE/>
        <w:autoSpaceDN/>
        <w:bidi w:val="0"/>
        <w:snapToGrid/>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73C55C89">
      <w:pPr>
        <w:widowControl/>
        <w:adjustRightInd/>
        <w:jc w:val="left"/>
        <w:rPr>
          <w:rFonts w:hint="eastAsia" w:ascii="仿宋" w:hAnsi="仿宋" w:eastAsia="仿宋" w:cs="仿宋"/>
          <w:b/>
          <w:color w:val="auto"/>
          <w:sz w:val="36"/>
          <w:szCs w:val="36"/>
          <w:highlight w:val="none"/>
        </w:rPr>
      </w:pPr>
      <w:bookmarkStart w:id="400" w:name="第五部分"/>
      <w:bookmarkStart w:id="401" w:name="_Toc86217003"/>
      <w:r>
        <w:rPr>
          <w:rFonts w:hint="eastAsia" w:ascii="仿宋" w:hAnsi="仿宋" w:eastAsia="仿宋" w:cs="仿宋"/>
          <w:b/>
          <w:color w:val="auto"/>
          <w:sz w:val="36"/>
          <w:szCs w:val="36"/>
          <w:highlight w:val="none"/>
        </w:rPr>
        <w:br w:type="page"/>
      </w:r>
    </w:p>
    <w:p w14:paraId="1204F82D">
      <w:pPr>
        <w:rPr>
          <w:rFonts w:hint="eastAsia"/>
          <w:color w:val="auto"/>
          <w:highlight w:val="none"/>
        </w:rPr>
      </w:pPr>
    </w:p>
    <w:p w14:paraId="4FE45D8D">
      <w:pPr>
        <w:pStyle w:val="2"/>
        <w:rPr>
          <w:rFonts w:hint="eastAsia"/>
          <w:color w:val="auto"/>
          <w:highlight w:val="none"/>
        </w:rPr>
      </w:pPr>
    </w:p>
    <w:p w14:paraId="1D8D1F89">
      <w:pPr>
        <w:pStyle w:val="24"/>
        <w:rPr>
          <w:color w:val="auto"/>
          <w:highlight w:val="none"/>
          <w:lang w:val="en-US"/>
        </w:rPr>
      </w:pPr>
    </w:p>
    <w:p w14:paraId="49FF9F83">
      <w:pPr>
        <w:spacing w:line="360" w:lineRule="auto"/>
        <w:jc w:val="center"/>
        <w:outlineLvl w:val="0"/>
        <w:rPr>
          <w:rFonts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第五部分</w:t>
      </w:r>
      <w:r>
        <w:rPr>
          <w:rFonts w:ascii="仿宋" w:hAnsi="仿宋" w:eastAsia="仿宋" w:cs="仿宋"/>
          <w:b/>
          <w:color w:val="auto"/>
          <w:sz w:val="36"/>
          <w:szCs w:val="20"/>
          <w:highlight w:val="none"/>
        </w:rPr>
        <w:t xml:space="preserve"> </w:t>
      </w:r>
      <w:r>
        <w:rPr>
          <w:rFonts w:hint="eastAsia" w:ascii="仿宋" w:hAnsi="仿宋" w:eastAsia="仿宋" w:cs="仿宋"/>
          <w:b/>
          <w:color w:val="auto"/>
          <w:sz w:val="36"/>
          <w:szCs w:val="20"/>
          <w:highlight w:val="none"/>
        </w:rPr>
        <w:t>拟签订的合同文本</w:t>
      </w:r>
    </w:p>
    <w:p w14:paraId="6E974F23">
      <w:pPr>
        <w:rPr>
          <w:rFonts w:ascii="仿宋" w:hAnsi="仿宋" w:eastAsia="仿宋"/>
          <w:color w:val="auto"/>
          <w:sz w:val="24"/>
          <w:highlight w:val="none"/>
          <w:u w:val="single"/>
        </w:rPr>
      </w:pPr>
      <w:r>
        <w:rPr>
          <w:rFonts w:hint="eastAsia" w:ascii="仿宋" w:hAnsi="仿宋" w:eastAsia="仿宋"/>
          <w:color w:val="auto"/>
          <w:sz w:val="24"/>
          <w:highlight w:val="none"/>
        </w:rPr>
        <w:t>合同编号：</w:t>
      </w:r>
      <w:r>
        <w:rPr>
          <w:rFonts w:hint="eastAsia" w:ascii="仿宋" w:hAnsi="仿宋" w:eastAsia="仿宋"/>
          <w:color w:val="auto"/>
          <w:sz w:val="24"/>
          <w:highlight w:val="none"/>
          <w:u w:val="single"/>
        </w:rPr>
        <w:t xml:space="preserve">           </w:t>
      </w:r>
    </w:p>
    <w:p w14:paraId="3DC3D6CB">
      <w:pPr>
        <w:spacing w:line="480" w:lineRule="auto"/>
        <w:jc w:val="center"/>
        <w:rPr>
          <w:rFonts w:ascii="仿宋" w:hAnsi="仿宋" w:eastAsia="仿宋"/>
          <w:b/>
          <w:color w:val="auto"/>
          <w:sz w:val="24"/>
          <w:highlight w:val="none"/>
        </w:rPr>
      </w:pPr>
    </w:p>
    <w:p w14:paraId="1D1404F0">
      <w:pPr>
        <w:spacing w:line="480" w:lineRule="auto"/>
        <w:jc w:val="center"/>
        <w:rPr>
          <w:rFonts w:ascii="仿宋" w:hAnsi="仿宋" w:eastAsia="仿宋"/>
          <w:b/>
          <w:color w:val="auto"/>
          <w:sz w:val="24"/>
          <w:highlight w:val="none"/>
        </w:rPr>
      </w:pPr>
    </w:p>
    <w:p w14:paraId="240E20D7">
      <w:pPr>
        <w:pStyle w:val="702"/>
        <w:rPr>
          <w:rFonts w:ascii="仿宋" w:hAnsi="仿宋" w:eastAsia="仿宋"/>
          <w:color w:val="auto"/>
          <w:szCs w:val="24"/>
          <w:highlight w:val="none"/>
        </w:rPr>
      </w:pPr>
    </w:p>
    <w:p w14:paraId="4D0E8DAE">
      <w:pPr>
        <w:pStyle w:val="702"/>
        <w:jc w:val="center"/>
        <w:rPr>
          <w:rFonts w:ascii="仿宋" w:hAnsi="仿宋" w:eastAsia="仿宋"/>
          <w:color w:val="auto"/>
          <w:szCs w:val="24"/>
          <w:highlight w:val="none"/>
        </w:rPr>
      </w:pPr>
    </w:p>
    <w:p w14:paraId="425E212E">
      <w:pPr>
        <w:snapToGrid w:val="0"/>
        <w:spacing w:line="360" w:lineRule="auto"/>
        <w:jc w:val="center"/>
        <w:outlineLvl w:val="1"/>
        <w:rPr>
          <w:rFonts w:ascii="仿宋" w:hAnsi="仿宋" w:eastAsia="仿宋" w:cs="仿宋"/>
          <w:b/>
          <w:color w:val="auto"/>
          <w:sz w:val="32"/>
          <w:szCs w:val="20"/>
          <w:highlight w:val="none"/>
        </w:rPr>
      </w:pPr>
      <w:r>
        <w:rPr>
          <w:rFonts w:hint="eastAsia" w:ascii="仿宋" w:hAnsi="仿宋" w:eastAsia="仿宋" w:cs="仿宋"/>
          <w:b/>
          <w:color w:val="auto"/>
          <w:sz w:val="32"/>
          <w:szCs w:val="20"/>
          <w:highlight w:val="none"/>
        </w:rPr>
        <w:t>第一部分 合同书</w:t>
      </w:r>
    </w:p>
    <w:p w14:paraId="302BBACD">
      <w:pPr>
        <w:pStyle w:val="702"/>
        <w:rPr>
          <w:rFonts w:ascii="仿宋" w:hAnsi="仿宋" w:eastAsia="仿宋"/>
          <w:color w:val="auto"/>
          <w:szCs w:val="24"/>
          <w:highlight w:val="none"/>
        </w:rPr>
      </w:pPr>
    </w:p>
    <w:p w14:paraId="18AA2331">
      <w:pPr>
        <w:spacing w:before="120" w:line="22" w:lineRule="atLeast"/>
        <w:rPr>
          <w:rFonts w:ascii="仿宋" w:hAnsi="仿宋" w:eastAsia="仿宋"/>
          <w:color w:val="auto"/>
          <w:sz w:val="24"/>
          <w:highlight w:val="none"/>
        </w:rPr>
      </w:pPr>
    </w:p>
    <w:p w14:paraId="5214C4AC">
      <w:pPr>
        <w:spacing w:before="120" w:line="22" w:lineRule="atLeast"/>
        <w:ind w:left="960"/>
        <w:rPr>
          <w:rFonts w:ascii="仿宋" w:hAnsi="仿宋" w:eastAsia="仿宋"/>
          <w:color w:val="auto"/>
          <w:sz w:val="24"/>
          <w:highlight w:val="none"/>
        </w:rPr>
      </w:pPr>
      <w:r>
        <w:rPr>
          <w:rFonts w:hint="eastAsia" w:ascii="仿宋" w:hAnsi="仿宋" w:eastAsia="仿宋"/>
          <w:color w:val="auto"/>
          <w:sz w:val="24"/>
          <w:highlight w:val="none"/>
        </w:rPr>
        <w:t>项目名称：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eastAsia="zh-CN"/>
        </w:rPr>
        <w:t>景区公安分局食堂运行管理项目</w:t>
      </w:r>
      <w:r>
        <w:rPr>
          <w:rFonts w:hint="eastAsia" w:ascii="仿宋" w:hAnsi="仿宋" w:eastAsia="仿宋"/>
          <w:color w:val="auto"/>
          <w:sz w:val="24"/>
          <w:highlight w:val="none"/>
          <w:u w:val="single"/>
        </w:rPr>
        <w:t xml:space="preserve">     </w:t>
      </w:r>
    </w:p>
    <w:p w14:paraId="01C9EB55">
      <w:pPr>
        <w:pStyle w:val="599"/>
        <w:spacing w:before="120" w:line="22" w:lineRule="atLeast"/>
        <w:rPr>
          <w:rFonts w:ascii="仿宋" w:hAnsi="仿宋" w:eastAsia="仿宋"/>
          <w:color w:val="auto"/>
          <w:szCs w:val="24"/>
          <w:highlight w:val="none"/>
        </w:rPr>
      </w:pPr>
    </w:p>
    <w:p w14:paraId="3A55BE1F">
      <w:pPr>
        <w:pStyle w:val="599"/>
        <w:spacing w:before="120" w:line="22" w:lineRule="atLeast"/>
        <w:rPr>
          <w:rFonts w:ascii="仿宋" w:hAnsi="仿宋" w:eastAsia="仿宋"/>
          <w:color w:val="auto"/>
          <w:szCs w:val="24"/>
          <w:highlight w:val="none"/>
        </w:rPr>
      </w:pPr>
    </w:p>
    <w:p w14:paraId="066B857B">
      <w:pPr>
        <w:rPr>
          <w:rFonts w:ascii="仿宋" w:hAnsi="仿宋" w:eastAsia="仿宋"/>
          <w:color w:val="auto"/>
          <w:sz w:val="24"/>
          <w:highlight w:val="none"/>
        </w:rPr>
      </w:pPr>
    </w:p>
    <w:p w14:paraId="65EC7E79">
      <w:pPr>
        <w:spacing w:before="120" w:line="22" w:lineRule="atLeast"/>
        <w:ind w:left="960"/>
        <w:rPr>
          <w:rFonts w:ascii="仿宋" w:hAnsi="仿宋" w:eastAsia="仿宋"/>
          <w:color w:val="auto"/>
          <w:sz w:val="24"/>
          <w:highlight w:val="none"/>
          <w:u w:val="single"/>
        </w:rPr>
      </w:pPr>
      <w:r>
        <w:rPr>
          <w:rFonts w:hint="eastAsia" w:ascii="仿宋" w:hAnsi="仿宋" w:eastAsia="仿宋"/>
          <w:color w:val="auto"/>
          <w:sz w:val="24"/>
          <w:highlight w:val="none"/>
        </w:rPr>
        <w:t>甲方：</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杭州市公安局西湖风景名胜区分局</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p>
    <w:p w14:paraId="3CBCCA0A">
      <w:pPr>
        <w:spacing w:before="120" w:line="22" w:lineRule="atLeast"/>
        <w:rPr>
          <w:rFonts w:ascii="仿宋" w:hAnsi="仿宋" w:eastAsia="仿宋"/>
          <w:color w:val="auto"/>
          <w:sz w:val="24"/>
          <w:highlight w:val="none"/>
        </w:rPr>
      </w:pPr>
    </w:p>
    <w:p w14:paraId="319FB28E">
      <w:pPr>
        <w:spacing w:before="120" w:line="22" w:lineRule="atLeast"/>
        <w:ind w:left="960"/>
        <w:rPr>
          <w:rFonts w:ascii="仿宋" w:hAnsi="仿宋" w:eastAsia="仿宋"/>
          <w:color w:val="auto"/>
          <w:sz w:val="24"/>
          <w:highlight w:val="none"/>
          <w:u w:val="single"/>
        </w:rPr>
      </w:pPr>
      <w:r>
        <w:rPr>
          <w:rFonts w:hint="eastAsia" w:ascii="仿宋" w:hAnsi="仿宋" w:eastAsia="仿宋"/>
          <w:color w:val="auto"/>
          <w:sz w:val="24"/>
          <w:highlight w:val="none"/>
        </w:rPr>
        <w:t>乙方：</w:t>
      </w:r>
      <w:r>
        <w:rPr>
          <w:rFonts w:hint="eastAsia" w:ascii="仿宋" w:hAnsi="仿宋" w:eastAsia="仿宋"/>
          <w:color w:val="auto"/>
          <w:sz w:val="24"/>
          <w:highlight w:val="none"/>
          <w:u w:val="single"/>
        </w:rPr>
        <w:t xml:space="preserve">                                       </w:t>
      </w:r>
    </w:p>
    <w:p w14:paraId="5691D205">
      <w:pPr>
        <w:spacing w:before="120" w:line="22" w:lineRule="atLeast"/>
        <w:rPr>
          <w:rFonts w:ascii="仿宋" w:hAnsi="仿宋" w:eastAsia="仿宋"/>
          <w:color w:val="auto"/>
          <w:sz w:val="24"/>
          <w:highlight w:val="none"/>
        </w:rPr>
      </w:pPr>
    </w:p>
    <w:p w14:paraId="3332DAE4">
      <w:pPr>
        <w:spacing w:before="120" w:line="22" w:lineRule="atLeast"/>
        <w:ind w:firstLine="960" w:firstLineChars="400"/>
        <w:rPr>
          <w:rFonts w:ascii="仿宋" w:hAnsi="仿宋" w:eastAsia="仿宋"/>
          <w:color w:val="auto"/>
          <w:sz w:val="24"/>
          <w:highlight w:val="none"/>
          <w:u w:val="single"/>
        </w:rPr>
      </w:pPr>
      <w:r>
        <w:rPr>
          <w:rFonts w:hint="eastAsia" w:ascii="仿宋" w:hAnsi="仿宋" w:eastAsia="仿宋"/>
          <w:color w:val="auto"/>
          <w:sz w:val="24"/>
          <w:highlight w:val="none"/>
        </w:rPr>
        <w:t>签订地：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杭州市                  </w:t>
      </w:r>
    </w:p>
    <w:p w14:paraId="410424D6">
      <w:pPr>
        <w:spacing w:before="120" w:line="22" w:lineRule="atLeast"/>
        <w:rPr>
          <w:rFonts w:ascii="仿宋" w:hAnsi="仿宋" w:eastAsia="仿宋"/>
          <w:color w:val="auto"/>
          <w:sz w:val="24"/>
          <w:highlight w:val="none"/>
        </w:rPr>
      </w:pPr>
    </w:p>
    <w:p w14:paraId="5705EE92">
      <w:pPr>
        <w:spacing w:before="120" w:line="22" w:lineRule="atLeast"/>
        <w:ind w:firstLine="960" w:firstLineChars="400"/>
        <w:rPr>
          <w:rFonts w:ascii="仿宋" w:hAnsi="仿宋" w:eastAsia="仿宋"/>
          <w:color w:val="auto"/>
          <w:sz w:val="24"/>
          <w:highlight w:val="none"/>
          <w:u w:val="single"/>
        </w:rPr>
      </w:pPr>
      <w:r>
        <w:rPr>
          <w:rFonts w:hint="eastAsia" w:ascii="仿宋" w:hAnsi="仿宋" w:eastAsia="仿宋"/>
          <w:color w:val="auto"/>
          <w:sz w:val="24"/>
          <w:highlight w:val="none"/>
        </w:rPr>
        <w:t>签订日期：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199E4629">
      <w:pPr>
        <w:widowControl/>
        <w:adjustRightInd/>
        <w:jc w:val="left"/>
        <w:rPr>
          <w:rFonts w:ascii="仿宋" w:hAnsi="仿宋" w:eastAsia="仿宋"/>
          <w:color w:val="auto"/>
          <w:sz w:val="24"/>
          <w:highlight w:val="none"/>
          <w:u w:val="single"/>
          <w:lang w:val="zh-CN"/>
        </w:rPr>
      </w:pPr>
    </w:p>
    <w:p w14:paraId="67F654AE">
      <w:pPr>
        <w:widowControl/>
        <w:adjustRightInd/>
        <w:jc w:val="left"/>
        <w:rPr>
          <w:rFonts w:ascii="仿宋" w:hAnsi="仿宋" w:eastAsia="仿宋" w:cs="宋体"/>
          <w:b/>
          <w:color w:val="auto"/>
          <w:szCs w:val="21"/>
          <w:highlight w:val="none"/>
        </w:rPr>
      </w:pPr>
      <w:r>
        <w:rPr>
          <w:rFonts w:hint="eastAsia" w:ascii="仿宋" w:hAnsi="仿宋" w:eastAsia="仿宋"/>
          <w:color w:val="auto"/>
          <w:sz w:val="24"/>
          <w:highlight w:val="none"/>
          <w:lang w:val="zh-CN"/>
        </w:rPr>
        <w:br w:type="page"/>
      </w:r>
    </w:p>
    <w:p w14:paraId="5DA14909">
      <w:pPr>
        <w:snapToGrid w:val="0"/>
        <w:spacing w:line="360" w:lineRule="auto"/>
        <w:ind w:firstLine="420" w:firstLineChars="200"/>
        <w:rPr>
          <w:rFonts w:ascii="仿宋" w:hAnsi="仿宋" w:eastAsia="仿宋"/>
          <w:color w:val="auto"/>
          <w:szCs w:val="21"/>
          <w:highlight w:val="none"/>
        </w:rPr>
      </w:pPr>
      <w:r>
        <w:rPr>
          <w:rFonts w:ascii="仿宋" w:hAnsi="仿宋" w:eastAsia="仿宋"/>
          <w:color w:val="auto"/>
          <w:szCs w:val="21"/>
          <w:highlight w:val="none"/>
          <w:u w:val="single"/>
          <w:lang w:val="zh-CN"/>
        </w:rPr>
        <w:t>202</w:t>
      </w:r>
      <w:r>
        <w:rPr>
          <w:rFonts w:hint="eastAsia" w:ascii="仿宋" w:hAnsi="仿宋" w:eastAsia="仿宋"/>
          <w:color w:val="auto"/>
          <w:szCs w:val="21"/>
          <w:highlight w:val="none"/>
          <w:u w:val="single"/>
          <w:lang w:val="en-US" w:eastAsia="zh-CN"/>
        </w:rPr>
        <w:t>6</w:t>
      </w:r>
      <w:r>
        <w:rPr>
          <w:rFonts w:hint="eastAsia" w:ascii="仿宋" w:hAnsi="仿宋" w:eastAsia="仿宋"/>
          <w:color w:val="auto"/>
          <w:szCs w:val="21"/>
          <w:highlight w:val="none"/>
          <w:u w:val="single"/>
          <w:lang w:val="zh-CN"/>
        </w:rPr>
        <w:t xml:space="preserve"> </w:t>
      </w:r>
      <w:r>
        <w:rPr>
          <w:rFonts w:hint="eastAsia" w:ascii="仿宋" w:hAnsi="仿宋" w:eastAsia="仿宋"/>
          <w:color w:val="auto"/>
          <w:szCs w:val="21"/>
          <w:highlight w:val="none"/>
          <w:lang w:val="zh-CN"/>
        </w:rPr>
        <w:t>年</w:t>
      </w:r>
      <w:r>
        <w:rPr>
          <w:rFonts w:hint="eastAsia" w:ascii="仿宋" w:hAnsi="仿宋" w:eastAsia="仿宋"/>
          <w:color w:val="auto"/>
          <w:szCs w:val="21"/>
          <w:highlight w:val="none"/>
          <w:u w:val="single"/>
          <w:lang w:val="zh-CN"/>
        </w:rPr>
        <w:t xml:space="preserve">    </w:t>
      </w:r>
      <w:r>
        <w:rPr>
          <w:rFonts w:hint="eastAsia" w:ascii="仿宋" w:hAnsi="仿宋" w:eastAsia="仿宋"/>
          <w:color w:val="auto"/>
          <w:szCs w:val="21"/>
          <w:highlight w:val="none"/>
          <w:lang w:val="zh-CN"/>
        </w:rPr>
        <w:t>月</w:t>
      </w:r>
      <w:r>
        <w:rPr>
          <w:rFonts w:hint="eastAsia" w:ascii="仿宋" w:hAnsi="仿宋" w:eastAsia="仿宋"/>
          <w:color w:val="auto"/>
          <w:szCs w:val="21"/>
          <w:highlight w:val="none"/>
          <w:u w:val="single"/>
          <w:lang w:val="zh-CN"/>
        </w:rPr>
        <w:t xml:space="preserve">    </w:t>
      </w:r>
      <w:r>
        <w:rPr>
          <w:rFonts w:hint="eastAsia" w:ascii="仿宋" w:hAnsi="仿宋" w:eastAsia="仿宋"/>
          <w:color w:val="auto"/>
          <w:szCs w:val="21"/>
          <w:highlight w:val="none"/>
          <w:lang w:val="zh-CN"/>
        </w:rPr>
        <w:t>日</w:t>
      </w:r>
      <w:r>
        <w:rPr>
          <w:rFonts w:hint="eastAsia" w:ascii="仿宋" w:hAnsi="仿宋" w:eastAsia="仿宋"/>
          <w:color w:val="auto"/>
          <w:szCs w:val="21"/>
          <w:highlight w:val="none"/>
        </w:rPr>
        <w:t>，</w:t>
      </w:r>
      <w:r>
        <w:rPr>
          <w:rFonts w:hint="eastAsia" w:ascii="仿宋" w:hAnsi="仿宋" w:eastAsia="仿宋"/>
          <w:color w:val="auto"/>
          <w:szCs w:val="21"/>
          <w:highlight w:val="none"/>
          <w:u w:val="single"/>
        </w:rPr>
        <w:t xml:space="preserve">  </w:t>
      </w:r>
      <w:r>
        <w:rPr>
          <w:rFonts w:hint="eastAsia" w:ascii="仿宋" w:hAnsi="仿宋" w:eastAsia="仿宋"/>
          <w:b/>
          <w:bCs/>
          <w:color w:val="auto"/>
          <w:szCs w:val="21"/>
          <w:highlight w:val="none"/>
          <w:u w:val="single"/>
        </w:rPr>
        <w:t xml:space="preserve">杭州市公安局西湖风景名胜区分局 </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以</w:t>
      </w:r>
      <w:r>
        <w:rPr>
          <w:rFonts w:hint="eastAsia" w:ascii="仿宋" w:hAnsi="仿宋" w:eastAsia="仿宋"/>
          <w:color w:val="auto"/>
          <w:szCs w:val="21"/>
          <w:highlight w:val="none"/>
          <w:u w:val="single"/>
        </w:rPr>
        <w:t xml:space="preserve">   公开招标  </w:t>
      </w:r>
      <w:r>
        <w:rPr>
          <w:rFonts w:hint="eastAsia" w:ascii="仿宋" w:hAnsi="仿宋" w:eastAsia="仿宋"/>
          <w:color w:val="auto"/>
          <w:szCs w:val="21"/>
          <w:highlight w:val="none"/>
        </w:rPr>
        <w:t>对</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u w:val="single"/>
          <w:lang w:eastAsia="zh-CN"/>
        </w:rPr>
        <w:t>景区公安分局食堂运行管理项目</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项目进行了采购。经</w:t>
      </w:r>
      <w:r>
        <w:rPr>
          <w:rFonts w:hint="eastAsia" w:ascii="仿宋" w:hAnsi="仿宋" w:eastAsia="仿宋"/>
          <w:color w:val="auto"/>
          <w:szCs w:val="21"/>
          <w:highlight w:val="none"/>
          <w:u w:val="single"/>
        </w:rPr>
        <w:t xml:space="preserve">  评标委员会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rPr>
        <w:t>评定，</w:t>
      </w:r>
      <w:r>
        <w:rPr>
          <w:rFonts w:hint="eastAsia" w:ascii="仿宋" w:hAnsi="仿宋" w:eastAsia="仿宋"/>
          <w:color w:val="auto"/>
          <w:szCs w:val="21"/>
          <w:highlight w:val="none"/>
          <w:u w:val="single"/>
        </w:rPr>
        <w:t xml:space="preserve">   （中标供应商名称） </w:t>
      </w:r>
      <w:r>
        <w:rPr>
          <w:rFonts w:hint="eastAsia" w:ascii="仿宋" w:hAnsi="仿宋" w:eastAsia="仿宋"/>
          <w:color w:val="auto"/>
          <w:szCs w:val="21"/>
          <w:highlight w:val="none"/>
        </w:rPr>
        <w:t>为该项目</w:t>
      </w:r>
      <w:r>
        <w:rPr>
          <w:rFonts w:hint="eastAsia" w:ascii="仿宋" w:hAnsi="仿宋" w:eastAsia="仿宋" w:cs="宋体"/>
          <w:color w:val="auto"/>
          <w:szCs w:val="21"/>
          <w:highlight w:val="none"/>
        </w:rPr>
        <w:t>中标或者成交供应商</w:t>
      </w:r>
      <w:r>
        <w:rPr>
          <w:rFonts w:hint="eastAsia" w:ascii="仿宋" w:hAnsi="仿宋" w:eastAsia="仿宋"/>
          <w:color w:val="auto"/>
          <w:szCs w:val="21"/>
          <w:highlight w:val="none"/>
        </w:rPr>
        <w:t>。现于</w:t>
      </w:r>
      <w:r>
        <w:rPr>
          <w:rFonts w:hint="eastAsia" w:ascii="仿宋" w:hAnsi="仿宋" w:eastAsia="仿宋" w:cs="宋体"/>
          <w:color w:val="auto"/>
          <w:szCs w:val="21"/>
          <w:highlight w:val="none"/>
        </w:rPr>
        <w:t>中标或者成交通知书</w:t>
      </w:r>
      <w:r>
        <w:rPr>
          <w:rFonts w:hint="eastAsia" w:ascii="仿宋" w:hAnsi="仿宋" w:eastAsia="仿宋"/>
          <w:color w:val="auto"/>
          <w:szCs w:val="21"/>
          <w:highlight w:val="none"/>
        </w:rPr>
        <w:t>发出之日起</w:t>
      </w:r>
      <w:r>
        <w:rPr>
          <w:rFonts w:ascii="仿宋" w:hAnsi="仿宋" w:eastAsia="仿宋"/>
          <w:color w:val="auto"/>
          <w:szCs w:val="21"/>
          <w:highlight w:val="none"/>
        </w:rPr>
        <w:t>30</w:t>
      </w:r>
      <w:r>
        <w:rPr>
          <w:rFonts w:hint="eastAsia" w:ascii="仿宋" w:hAnsi="仿宋" w:eastAsia="仿宋"/>
          <w:color w:val="auto"/>
          <w:szCs w:val="21"/>
          <w:highlight w:val="none"/>
        </w:rPr>
        <w:t>日内，按照采购文件确定的事项签订本合同。</w:t>
      </w:r>
    </w:p>
    <w:p w14:paraId="0F7BC560">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lang w:val="zh-CN"/>
        </w:rPr>
        <w:t>根据《中华人民共和国民法典》、《中华人民共和国政府采购法》等相关法律法规之规定，按照平等、自愿、公平和诚实信用的原则，经</w:t>
      </w:r>
      <w:r>
        <w:rPr>
          <w:rFonts w:hint="eastAsia" w:ascii="仿宋" w:hAnsi="仿宋" w:eastAsia="仿宋"/>
          <w:color w:val="auto"/>
          <w:szCs w:val="21"/>
          <w:highlight w:val="none"/>
          <w:u w:val="single"/>
        </w:rPr>
        <w:t xml:space="preserve">   </w:t>
      </w:r>
      <w:r>
        <w:rPr>
          <w:rFonts w:hint="eastAsia" w:ascii="仿宋" w:hAnsi="仿宋" w:eastAsia="仿宋"/>
          <w:b/>
          <w:bCs/>
          <w:color w:val="auto"/>
          <w:szCs w:val="21"/>
          <w:highlight w:val="none"/>
          <w:u w:val="single"/>
        </w:rPr>
        <w:t xml:space="preserve">杭州市公安局西湖风景名胜区分局 </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lang w:val="zh-CN"/>
        </w:rPr>
        <w:t>(以下简称：甲方)和</w:t>
      </w:r>
      <w:r>
        <w:rPr>
          <w:rFonts w:hint="eastAsia" w:ascii="仿宋" w:hAnsi="仿宋" w:eastAsia="仿宋"/>
          <w:color w:val="auto"/>
          <w:szCs w:val="21"/>
          <w:highlight w:val="none"/>
          <w:u w:val="single"/>
        </w:rPr>
        <w:t xml:space="preserve">   （中标供应商名称）   </w:t>
      </w:r>
      <w:r>
        <w:rPr>
          <w:rFonts w:hint="eastAsia" w:ascii="仿宋" w:hAnsi="仿宋" w:eastAsia="仿宋"/>
          <w:color w:val="auto"/>
          <w:szCs w:val="21"/>
          <w:highlight w:val="none"/>
          <w:lang w:val="zh-CN"/>
        </w:rPr>
        <w:t>(以下简称：乙方)协商一致，约定以下合同</w:t>
      </w:r>
      <w:r>
        <w:rPr>
          <w:rFonts w:hint="eastAsia" w:ascii="仿宋" w:hAnsi="仿宋" w:eastAsia="仿宋"/>
          <w:color w:val="auto"/>
          <w:szCs w:val="21"/>
          <w:highlight w:val="none"/>
        </w:rPr>
        <w:t>条款，以兹共同遵守、全面履行。</w:t>
      </w:r>
    </w:p>
    <w:p w14:paraId="2F33AA2F">
      <w:pPr>
        <w:snapToGrid w:val="0"/>
        <w:spacing w:line="360" w:lineRule="auto"/>
        <w:ind w:firstLine="422" w:firstLineChars="200"/>
        <w:rPr>
          <w:rFonts w:ascii="仿宋" w:hAnsi="仿宋" w:eastAsia="仿宋"/>
          <w:color w:val="auto"/>
          <w:szCs w:val="21"/>
          <w:highlight w:val="none"/>
        </w:rPr>
      </w:pPr>
      <w:r>
        <w:rPr>
          <w:rFonts w:hint="eastAsia" w:ascii="仿宋" w:hAnsi="仿宋" w:eastAsia="仿宋"/>
          <w:b/>
          <w:color w:val="auto"/>
          <w:szCs w:val="21"/>
          <w:highlight w:val="none"/>
        </w:rPr>
        <w:t>1.1 合同组成部分</w:t>
      </w:r>
    </w:p>
    <w:p w14:paraId="6C14AABB">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FE6CA15">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1.1.1 本合同及其补充合同、变更协议；</w:t>
      </w:r>
    </w:p>
    <w:p w14:paraId="03E3751A">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1.1.2 中标或者成交通知书；</w:t>
      </w:r>
    </w:p>
    <w:p w14:paraId="48102875">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1.1.3 投标或者响应文件（含澄清或者说明文件）；</w:t>
      </w:r>
    </w:p>
    <w:p w14:paraId="2EECEB52">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1.1.4 采购文件（含澄清或者修改文件）；</w:t>
      </w:r>
    </w:p>
    <w:p w14:paraId="520C61F5">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1.1.5 其他相关采购文件。</w:t>
      </w:r>
    </w:p>
    <w:p w14:paraId="4016E48C">
      <w:pPr>
        <w:snapToGrid w:val="0"/>
        <w:spacing w:before="120" w:beforeLines="50" w:line="360" w:lineRule="auto"/>
        <w:ind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1.2 标的</w:t>
      </w:r>
    </w:p>
    <w:p w14:paraId="494AA1F4">
      <w:pPr>
        <w:spacing w:line="360" w:lineRule="auto"/>
        <w:ind w:firstLine="422" w:firstLineChars="200"/>
        <w:jc w:val="left"/>
        <w:rPr>
          <w:rFonts w:ascii="仿宋" w:hAnsi="仿宋" w:eastAsia="仿宋"/>
          <w:color w:val="auto"/>
          <w:szCs w:val="21"/>
          <w:highlight w:val="none"/>
          <w:u w:val="single"/>
        </w:rPr>
      </w:pPr>
      <w:r>
        <w:rPr>
          <w:rFonts w:hint="eastAsia" w:ascii="仿宋" w:hAnsi="仿宋" w:eastAsia="仿宋"/>
          <w:b/>
          <w:bCs/>
          <w:color w:val="auto"/>
          <w:szCs w:val="21"/>
          <w:highlight w:val="none"/>
        </w:rPr>
        <w:t>1.2.1 服务内容：</w:t>
      </w:r>
      <w:r>
        <w:rPr>
          <w:rFonts w:hint="eastAsia" w:ascii="仿宋" w:hAnsi="仿宋" w:eastAsia="仿宋"/>
          <w:color w:val="auto"/>
          <w:szCs w:val="21"/>
          <w:highlight w:val="none"/>
          <w:u w:val="single"/>
          <w:lang w:val="en-US" w:eastAsia="zh-CN"/>
        </w:rPr>
        <w:t xml:space="preserve"> 服务内容包括杭州市公安局西湖风景名胜区分局食堂和巡特警食堂日常运营，食品安全管控、卫生保洁等与食堂管理、服务、运营相关的所有服务内容。</w:t>
      </w:r>
      <w:r>
        <w:rPr>
          <w:rFonts w:hint="eastAsia" w:ascii="仿宋" w:hAnsi="仿宋" w:eastAsia="仿宋"/>
          <w:color w:val="auto"/>
          <w:szCs w:val="21"/>
          <w:highlight w:val="none"/>
          <w:u w:val="single"/>
        </w:rPr>
        <w:t xml:space="preserve"> </w:t>
      </w:r>
    </w:p>
    <w:p w14:paraId="4F33F857">
      <w:pPr>
        <w:snapToGrid w:val="0"/>
        <w:spacing w:line="360" w:lineRule="auto"/>
        <w:ind w:firstLine="422" w:firstLineChars="200"/>
        <w:rPr>
          <w:rFonts w:ascii="仿宋" w:hAnsi="仿宋" w:eastAsia="仿宋"/>
          <w:color w:val="auto"/>
          <w:szCs w:val="21"/>
          <w:highlight w:val="none"/>
          <w:u w:val="single"/>
        </w:rPr>
      </w:pPr>
      <w:r>
        <w:rPr>
          <w:rFonts w:hint="eastAsia" w:ascii="仿宋" w:hAnsi="仿宋" w:eastAsia="仿宋"/>
          <w:b/>
          <w:bCs/>
          <w:color w:val="auto"/>
          <w:szCs w:val="21"/>
          <w:highlight w:val="none"/>
        </w:rPr>
        <w:t>1.2.2 服务标准：</w:t>
      </w:r>
      <w:r>
        <w:rPr>
          <w:rFonts w:hint="eastAsia" w:ascii="仿宋" w:hAnsi="仿宋" w:eastAsia="仿宋"/>
          <w:color w:val="auto"/>
          <w:szCs w:val="21"/>
          <w:highlight w:val="none"/>
          <w:u w:val="single"/>
        </w:rPr>
        <w:t xml:space="preserve"> </w:t>
      </w:r>
      <w:r>
        <w:rPr>
          <w:rFonts w:hint="eastAsia" w:ascii="仿宋" w:hAnsi="仿宋" w:eastAsia="仿宋" w:cs="宋体"/>
          <w:color w:val="auto"/>
          <w:szCs w:val="21"/>
          <w:highlight w:val="none"/>
          <w:u w:val="single"/>
        </w:rPr>
        <w:t>根据采购文件确定的技术指标或者服务要求确定验收指标和标准。未进行相应约定的，应当符合国家强制性规定、政策要求、安全标准、行业或企业有关标准等</w:t>
      </w:r>
      <w:r>
        <w:rPr>
          <w:rFonts w:hint="eastAsia" w:ascii="仿宋" w:hAnsi="仿宋" w:eastAsia="仿宋"/>
          <w:color w:val="auto"/>
          <w:szCs w:val="21"/>
          <w:highlight w:val="none"/>
          <w:u w:val="single"/>
        </w:rPr>
        <w:t>；</w:t>
      </w:r>
    </w:p>
    <w:p w14:paraId="17CAEE43">
      <w:pPr>
        <w:snapToGrid w:val="0"/>
        <w:spacing w:line="360" w:lineRule="auto"/>
        <w:ind w:firstLine="422" w:firstLineChars="200"/>
        <w:rPr>
          <w:rFonts w:ascii="仿宋" w:hAnsi="仿宋" w:eastAsia="仿宋"/>
          <w:color w:val="auto"/>
          <w:szCs w:val="21"/>
          <w:highlight w:val="none"/>
          <w:u w:val="single"/>
        </w:rPr>
      </w:pPr>
      <w:r>
        <w:rPr>
          <w:rFonts w:hint="eastAsia" w:ascii="仿宋" w:hAnsi="仿宋" w:eastAsia="仿宋"/>
          <w:b/>
          <w:bCs/>
          <w:color w:val="auto"/>
          <w:szCs w:val="21"/>
          <w:highlight w:val="none"/>
        </w:rPr>
        <w:t>1.2.3 技术保障：</w:t>
      </w:r>
      <w:r>
        <w:rPr>
          <w:rFonts w:hint="eastAsia" w:ascii="仿宋" w:hAnsi="仿宋" w:eastAsia="仿宋"/>
          <w:color w:val="auto"/>
          <w:szCs w:val="21"/>
          <w:highlight w:val="none"/>
          <w:u w:val="single"/>
        </w:rPr>
        <w:t xml:space="preserve">　详见第三部分 合同专用条款“3.1服务要求”   </w:t>
      </w:r>
      <w:r>
        <w:rPr>
          <w:rFonts w:hint="eastAsia" w:ascii="仿宋" w:hAnsi="仿宋" w:eastAsia="仿宋"/>
          <w:color w:val="auto"/>
          <w:szCs w:val="21"/>
          <w:highlight w:val="none"/>
        </w:rPr>
        <w:t>；</w:t>
      </w:r>
    </w:p>
    <w:p w14:paraId="5F232CD8">
      <w:pPr>
        <w:snapToGrid w:val="0"/>
        <w:spacing w:line="360" w:lineRule="auto"/>
        <w:ind w:firstLine="422" w:firstLineChars="200"/>
        <w:jc w:val="left"/>
        <w:rPr>
          <w:rFonts w:ascii="仿宋" w:hAnsi="仿宋" w:eastAsia="仿宋"/>
          <w:color w:val="auto"/>
          <w:szCs w:val="21"/>
          <w:highlight w:val="none"/>
        </w:rPr>
      </w:pPr>
      <w:r>
        <w:rPr>
          <w:rFonts w:hint="eastAsia" w:ascii="仿宋" w:hAnsi="仿宋" w:eastAsia="仿宋"/>
          <w:b/>
          <w:bCs/>
          <w:color w:val="auto"/>
          <w:szCs w:val="21"/>
          <w:highlight w:val="none"/>
        </w:rPr>
        <w:t>1.2.4 服务人员组成：</w:t>
      </w:r>
      <w:r>
        <w:rPr>
          <w:rFonts w:hint="eastAsia" w:ascii="仿宋" w:hAnsi="仿宋" w:eastAsia="仿宋"/>
          <w:color w:val="auto"/>
          <w:szCs w:val="21"/>
          <w:highlight w:val="none"/>
          <w:u w:val="single"/>
        </w:rPr>
        <w:t xml:space="preserve">　　 详见“项目人员名单”　      </w:t>
      </w:r>
      <w:r>
        <w:rPr>
          <w:rFonts w:hint="eastAsia" w:ascii="仿宋" w:hAnsi="仿宋" w:eastAsia="仿宋"/>
          <w:color w:val="auto"/>
          <w:szCs w:val="21"/>
          <w:highlight w:val="none"/>
        </w:rPr>
        <w:t>；</w:t>
      </w:r>
    </w:p>
    <w:p w14:paraId="637C56A0">
      <w:pPr>
        <w:snapToGrid w:val="0"/>
        <w:spacing w:line="360" w:lineRule="auto"/>
        <w:ind w:firstLine="422" w:firstLineChars="200"/>
        <w:jc w:val="left"/>
        <w:rPr>
          <w:rFonts w:ascii="仿宋" w:hAnsi="仿宋" w:eastAsia="仿宋"/>
          <w:b/>
          <w:bCs/>
          <w:color w:val="auto"/>
          <w:szCs w:val="21"/>
          <w:highlight w:val="none"/>
        </w:rPr>
      </w:pPr>
      <w:r>
        <w:rPr>
          <w:rFonts w:hint="eastAsia" w:ascii="仿宋" w:hAnsi="仿宋" w:eastAsia="仿宋"/>
          <w:b/>
          <w:bCs/>
          <w:color w:val="auto"/>
          <w:szCs w:val="21"/>
          <w:highlight w:val="none"/>
        </w:rPr>
        <w:t>1.2.5合同</w:t>
      </w:r>
      <w:r>
        <w:rPr>
          <w:rFonts w:hint="eastAsia" w:ascii="仿宋" w:hAnsi="仿宋" w:eastAsia="仿宋"/>
          <w:b/>
          <w:bCs/>
          <w:color w:val="auto"/>
          <w:szCs w:val="21"/>
          <w:highlight w:val="none"/>
          <w:u w:val="single"/>
        </w:rPr>
        <w:t xml:space="preserve">  否   </w:t>
      </w:r>
      <w:r>
        <w:rPr>
          <w:rFonts w:hint="eastAsia" w:ascii="仿宋" w:hAnsi="仿宋" w:eastAsia="仿宋"/>
          <w:b/>
          <w:bCs/>
          <w:color w:val="auto"/>
          <w:szCs w:val="21"/>
          <w:highlight w:val="none"/>
        </w:rPr>
        <w:t>（是/否）涉及货物。若涉及货物的，则：</w:t>
      </w:r>
    </w:p>
    <w:p w14:paraId="34141124">
      <w:pPr>
        <w:snapToGrid w:val="0"/>
        <w:spacing w:line="360" w:lineRule="auto"/>
        <w:ind w:firstLine="420" w:firstLineChars="200"/>
        <w:rPr>
          <w:rFonts w:ascii="仿宋" w:hAnsi="仿宋" w:eastAsia="仿宋" w:cs="宋体"/>
          <w:color w:val="auto"/>
          <w:szCs w:val="21"/>
          <w:highlight w:val="none"/>
          <w:u w:val="single"/>
        </w:rPr>
      </w:pPr>
      <w:r>
        <w:rPr>
          <w:rFonts w:hint="eastAsia" w:ascii="仿宋" w:hAnsi="仿宋" w:eastAsia="仿宋" w:cs="宋体"/>
          <w:color w:val="auto"/>
          <w:szCs w:val="21"/>
          <w:highlight w:val="none"/>
        </w:rPr>
        <w:t>1.2.5.1 货物名称、品牌、规格型号、花色：</w:t>
      </w:r>
      <w:r>
        <w:rPr>
          <w:rFonts w:hint="eastAsia" w:ascii="仿宋" w:hAnsi="仿宋" w:eastAsia="仿宋" w:cs="宋体"/>
          <w:color w:val="auto"/>
          <w:szCs w:val="21"/>
          <w:highlight w:val="none"/>
          <w:u w:val="single"/>
        </w:rPr>
        <w:t xml:space="preserve">       /             </w:t>
      </w:r>
      <w:r>
        <w:rPr>
          <w:rFonts w:hint="eastAsia" w:ascii="仿宋" w:hAnsi="仿宋" w:eastAsia="仿宋" w:cs="宋体"/>
          <w:color w:val="auto"/>
          <w:szCs w:val="21"/>
          <w:highlight w:val="none"/>
        </w:rPr>
        <w:t>；</w:t>
      </w:r>
    </w:p>
    <w:p w14:paraId="00E263D4">
      <w:pPr>
        <w:snapToGrid w:val="0"/>
        <w:spacing w:line="360" w:lineRule="auto"/>
        <w:ind w:firstLine="420" w:firstLineChars="200"/>
        <w:rPr>
          <w:rFonts w:ascii="仿宋" w:hAnsi="仿宋" w:eastAsia="仿宋" w:cs="宋体"/>
          <w:color w:val="auto"/>
          <w:szCs w:val="21"/>
          <w:highlight w:val="none"/>
          <w:u w:val="single"/>
        </w:rPr>
      </w:pPr>
      <w:r>
        <w:rPr>
          <w:rFonts w:hint="eastAsia" w:ascii="仿宋" w:hAnsi="仿宋" w:eastAsia="仿宋" w:cs="宋体"/>
          <w:color w:val="auto"/>
          <w:szCs w:val="21"/>
          <w:highlight w:val="none"/>
        </w:rPr>
        <w:t>1.2.5.2 货物数量：</w:t>
      </w:r>
      <w:r>
        <w:rPr>
          <w:rFonts w:hint="eastAsia" w:ascii="仿宋" w:hAnsi="仿宋" w:eastAsia="仿宋" w:cs="宋体"/>
          <w:color w:val="auto"/>
          <w:szCs w:val="21"/>
          <w:highlight w:val="none"/>
          <w:u w:val="single"/>
        </w:rPr>
        <w:t xml:space="preserve">                    /                      </w:t>
      </w:r>
      <w:r>
        <w:rPr>
          <w:rFonts w:hint="eastAsia" w:ascii="仿宋" w:hAnsi="仿宋" w:eastAsia="仿宋" w:cs="宋体"/>
          <w:color w:val="auto"/>
          <w:szCs w:val="21"/>
          <w:highlight w:val="none"/>
        </w:rPr>
        <w:t>；</w:t>
      </w:r>
    </w:p>
    <w:p w14:paraId="081C7604">
      <w:pPr>
        <w:snapToGrid w:val="0"/>
        <w:spacing w:line="360" w:lineRule="auto"/>
        <w:ind w:firstLine="420" w:firstLineChars="200"/>
        <w:rPr>
          <w:rFonts w:ascii="仿宋" w:hAnsi="仿宋" w:eastAsia="仿宋" w:cs="宋体"/>
          <w:color w:val="auto"/>
          <w:szCs w:val="21"/>
          <w:highlight w:val="none"/>
          <w:u w:val="single"/>
        </w:rPr>
      </w:pPr>
      <w:r>
        <w:rPr>
          <w:rFonts w:hint="eastAsia" w:ascii="仿宋" w:hAnsi="仿宋" w:eastAsia="仿宋" w:cs="宋体"/>
          <w:color w:val="auto"/>
          <w:szCs w:val="21"/>
          <w:highlight w:val="none"/>
        </w:rPr>
        <w:t>1.2.5.3 货物质量：</w:t>
      </w:r>
      <w:r>
        <w:rPr>
          <w:rFonts w:hint="eastAsia" w:ascii="仿宋" w:hAnsi="仿宋" w:eastAsia="仿宋" w:cs="宋体"/>
          <w:color w:val="auto"/>
          <w:szCs w:val="21"/>
          <w:highlight w:val="none"/>
          <w:u w:val="single"/>
        </w:rPr>
        <w:t xml:space="preserve">　　　　　　　　　  /                   　 </w:t>
      </w:r>
      <w:r>
        <w:rPr>
          <w:rFonts w:hint="eastAsia" w:ascii="仿宋" w:hAnsi="仿宋" w:eastAsia="仿宋" w:cs="宋体"/>
          <w:color w:val="auto"/>
          <w:szCs w:val="21"/>
          <w:highlight w:val="none"/>
        </w:rPr>
        <w:t>；</w:t>
      </w:r>
    </w:p>
    <w:p w14:paraId="46E81B32">
      <w:pPr>
        <w:snapToGrid w:val="0"/>
        <w:spacing w:before="120" w:beforeLines="50" w:line="360" w:lineRule="auto"/>
        <w:ind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1.3 价款</w:t>
      </w:r>
    </w:p>
    <w:p w14:paraId="6B7DFEB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本项目采用以下第</w:t>
      </w:r>
      <w:r>
        <w:rPr>
          <w:rFonts w:hint="eastAsia" w:ascii="仿宋" w:hAnsi="仿宋" w:eastAsia="仿宋" w:cs="仿宋"/>
          <w:color w:val="auto"/>
          <w:szCs w:val="21"/>
          <w:highlight w:val="none"/>
          <w:u w:val="single"/>
        </w:rPr>
        <w:t xml:space="preserve">   1.3.2 </w:t>
      </w:r>
      <w:r>
        <w:rPr>
          <w:rFonts w:hint="eastAsia" w:ascii="仿宋" w:hAnsi="仿宋" w:eastAsia="仿宋" w:cs="仿宋"/>
          <w:color w:val="auto"/>
          <w:szCs w:val="21"/>
          <w:highlight w:val="none"/>
        </w:rPr>
        <w:t>条款规定的计价方式计价。</w:t>
      </w:r>
    </w:p>
    <w:p w14:paraId="7157B23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1.3.1总价合同，本合同总价（含税）为：￥</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元（大写：</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元人民币）。</w:t>
      </w:r>
    </w:p>
    <w:p w14:paraId="1AE6BF47">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1.3.2单价合同，本合同单价（含税）标准为：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详见附件</w:t>
      </w:r>
      <w:r>
        <w:rPr>
          <w:rFonts w:hint="eastAsia" w:ascii="仿宋" w:hAnsi="仿宋" w:eastAsia="仿宋" w:cs="仿宋"/>
          <w:color w:val="auto"/>
          <w:szCs w:val="21"/>
          <w:highlight w:val="none"/>
          <w:u w:val="single"/>
          <w:lang w:val="en-US" w:eastAsia="zh-CN"/>
        </w:rPr>
        <w:t>二</w:t>
      </w:r>
      <w:r>
        <w:rPr>
          <w:rFonts w:hint="eastAsia" w:ascii="仿宋" w:hAnsi="仿宋" w:eastAsia="仿宋" w:cs="仿宋"/>
          <w:color w:val="auto"/>
          <w:szCs w:val="21"/>
          <w:highlight w:val="none"/>
          <w:u w:val="single"/>
        </w:rPr>
        <w:t xml:space="preserve">：合同价格清单 </w:t>
      </w:r>
      <w:r>
        <w:rPr>
          <w:rFonts w:hint="eastAsia" w:ascii="仿宋" w:hAnsi="仿宋" w:eastAsia="仿宋" w:cs="仿宋"/>
          <w:color w:val="auto"/>
          <w:szCs w:val="21"/>
          <w:highlight w:val="none"/>
        </w:rPr>
        <w:t xml:space="preserve"> 。服务工作量的计量方式为：</w:t>
      </w:r>
      <w:r>
        <w:rPr>
          <w:rFonts w:hint="eastAsia" w:ascii="仿宋" w:hAnsi="仿宋" w:eastAsia="仿宋" w:cs="仿宋"/>
          <w:color w:val="auto"/>
          <w:szCs w:val="21"/>
          <w:highlight w:val="none"/>
          <w:u w:val="single"/>
        </w:rPr>
        <w:t xml:space="preserve">  合同专用条款  </w:t>
      </w:r>
      <w:r>
        <w:rPr>
          <w:rFonts w:hint="eastAsia" w:ascii="仿宋" w:hAnsi="仿宋" w:eastAsia="仿宋" w:cs="仿宋"/>
          <w:color w:val="auto"/>
          <w:szCs w:val="21"/>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元人民币）。</w:t>
      </w:r>
    </w:p>
    <w:p w14:paraId="08FFA3BB">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s="仿宋"/>
          <w:color w:val="auto"/>
          <w:szCs w:val="21"/>
          <w:highlight w:val="none"/>
        </w:rPr>
        <w:t xml:space="preserve">    1.3.3其他计价方式：</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14:paraId="0F0745F4">
      <w:pPr>
        <w:snapToGrid w:val="0"/>
        <w:spacing w:before="120" w:beforeLines="50" w:line="360" w:lineRule="auto"/>
        <w:ind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1.4履约保证金</w:t>
      </w:r>
    </w:p>
    <w:p w14:paraId="251353B2">
      <w:pPr>
        <w:pStyle w:val="960"/>
        <w:snapToGrid w:val="0"/>
        <w:spacing w:before="0" w:beforeAutospacing="0" w:after="0" w:afterAutospacing="0" w:line="360" w:lineRule="auto"/>
        <w:ind w:firstLine="480"/>
        <w:rPr>
          <w:rFonts w:ascii="仿宋" w:hAnsi="仿宋" w:eastAsia="仿宋"/>
          <w:color w:val="auto"/>
          <w:sz w:val="21"/>
          <w:szCs w:val="21"/>
          <w:highlight w:val="none"/>
        </w:rPr>
      </w:pPr>
      <w:r>
        <w:rPr>
          <w:rFonts w:hint="eastAsia" w:ascii="仿宋" w:hAnsi="仿宋" w:eastAsia="仿宋"/>
          <w:color w:val="auto"/>
          <w:sz w:val="21"/>
          <w:szCs w:val="21"/>
          <w:highlight w:val="none"/>
        </w:rPr>
        <w:t>乙方</w:t>
      </w:r>
      <w:r>
        <w:rPr>
          <w:rFonts w:hint="eastAsia" w:ascii="仿宋" w:hAnsi="仿宋" w:eastAsia="仿宋"/>
          <w:color w:val="auto"/>
          <w:sz w:val="21"/>
          <w:szCs w:val="21"/>
          <w:highlight w:val="none"/>
          <w:u w:val="single"/>
        </w:rPr>
        <w:t xml:space="preserve">   </w:t>
      </w:r>
      <w:r>
        <w:rPr>
          <w:rFonts w:hint="eastAsia" w:ascii="仿宋" w:hAnsi="仿宋" w:eastAsia="仿宋"/>
          <w:b/>
          <w:bCs/>
          <w:color w:val="auto"/>
          <w:sz w:val="21"/>
          <w:szCs w:val="21"/>
          <w:highlight w:val="none"/>
          <w:u w:val="single"/>
          <w:lang w:val="en-US" w:eastAsia="zh-CN"/>
        </w:rPr>
        <w:t>是</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（是</w:t>
      </w:r>
      <w:r>
        <w:rPr>
          <w:rFonts w:hint="eastAsia" w:ascii="仿宋" w:hAnsi="仿宋" w:eastAsia="仿宋" w:cs="仿宋"/>
          <w:color w:val="auto"/>
          <w:sz w:val="21"/>
          <w:szCs w:val="21"/>
          <w:highlight w:val="none"/>
        </w:rPr>
        <w:t>/</w:t>
      </w:r>
      <w:r>
        <w:rPr>
          <w:rFonts w:hint="eastAsia" w:ascii="仿宋" w:hAnsi="仿宋" w:eastAsia="仿宋"/>
          <w:color w:val="auto"/>
          <w:sz w:val="21"/>
          <w:szCs w:val="21"/>
          <w:highlight w:val="none"/>
        </w:rPr>
        <w:t>否）需要支付履约保证金。若需要支付履约保证金的，则：</w:t>
      </w:r>
    </w:p>
    <w:p w14:paraId="717E9406">
      <w:pPr>
        <w:snapToGrid w:val="0"/>
        <w:spacing w:line="360" w:lineRule="auto"/>
        <w:ind w:firstLine="420" w:firstLineChars="200"/>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1.4.1履约保证金的比例为合同金额的</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u w:val="single"/>
          <w:lang w:val="en-US" w:eastAsia="zh-CN"/>
        </w:rPr>
        <w:t>1</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w:t>
      </w:r>
    </w:p>
    <w:p w14:paraId="2001AB82">
      <w:pPr>
        <w:snapToGrid w:val="0"/>
        <w:spacing w:line="360" w:lineRule="auto"/>
        <w:ind w:firstLine="420" w:firstLineChars="200"/>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1.4.2履约保证金支付方式详见</w:t>
      </w:r>
      <w:r>
        <w:rPr>
          <w:rFonts w:hint="eastAsia" w:ascii="仿宋" w:hAnsi="仿宋" w:eastAsia="仿宋" w:cs="宋体"/>
          <w:color w:val="auto"/>
          <w:kern w:val="0"/>
          <w:szCs w:val="21"/>
          <w:highlight w:val="none"/>
          <w:u w:val="single"/>
        </w:rPr>
        <w:t xml:space="preserve">   </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w:t>
      </w:r>
    </w:p>
    <w:p w14:paraId="7B1D617B">
      <w:pPr>
        <w:snapToGrid w:val="0"/>
        <w:spacing w:line="360" w:lineRule="auto"/>
        <w:ind w:firstLine="420" w:firstLineChars="200"/>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131A1EC">
      <w:pPr>
        <w:snapToGrid w:val="0"/>
        <w:spacing w:line="360" w:lineRule="auto"/>
        <w:ind w:firstLine="420" w:firstLineChars="200"/>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1.4.4甲方在项目验收结束后及时退还履约保证金。甲方在项目通过验收</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u w:val="single"/>
          <w:lang w:val="en-US" w:eastAsia="zh-CN"/>
        </w:rPr>
        <w:t>5</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个工作日内将履约保证金无息退还乙方，逾期退还的，乙方可要求甲方支付违约金，违约金按每迟延退还一日的应退还而未退还金额的</w:t>
      </w:r>
      <w:r>
        <w:rPr>
          <w:rFonts w:hint="eastAsia" w:ascii="仿宋" w:hAnsi="仿宋" w:eastAsia="仿宋" w:cs="宋体"/>
          <w:color w:val="auto"/>
          <w:kern w:val="0"/>
          <w:szCs w:val="21"/>
          <w:highlight w:val="none"/>
          <w:u w:val="single"/>
        </w:rPr>
        <w:t xml:space="preserve"> </w:t>
      </w:r>
      <w:r>
        <w:rPr>
          <w:rFonts w:hint="eastAsia" w:ascii="仿宋" w:hAnsi="仿宋" w:eastAsia="仿宋"/>
          <w:color w:val="auto"/>
          <w:szCs w:val="21"/>
          <w:highlight w:val="none"/>
          <w:u w:val="single"/>
        </w:rPr>
        <w:t>0.05</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%计算，最高限额为本合同履约保证金的</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u w:val="single"/>
          <w:lang w:val="en-US" w:eastAsia="zh-CN"/>
        </w:rPr>
        <w:t>20</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w:t>
      </w:r>
    </w:p>
    <w:p w14:paraId="581DA67C">
      <w:pPr>
        <w:snapToGrid w:val="0"/>
        <w:spacing w:before="120" w:beforeLines="50" w:line="360" w:lineRule="auto"/>
        <w:ind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1.5预付款</w:t>
      </w:r>
    </w:p>
    <w:p w14:paraId="0488D564">
      <w:pPr>
        <w:pStyle w:val="960"/>
        <w:snapToGrid w:val="0"/>
        <w:spacing w:before="0" w:beforeAutospacing="0" w:after="0" w:afterAutospacing="0" w:line="360" w:lineRule="auto"/>
        <w:ind w:firstLine="480"/>
        <w:rPr>
          <w:rFonts w:ascii="仿宋" w:hAnsi="仿宋" w:eastAsia="仿宋"/>
          <w:color w:val="auto"/>
          <w:sz w:val="21"/>
          <w:szCs w:val="21"/>
          <w:highlight w:val="none"/>
        </w:rPr>
      </w:pPr>
      <w:r>
        <w:rPr>
          <w:rFonts w:hint="eastAsia" w:ascii="仿宋" w:hAnsi="仿宋" w:eastAsia="仿宋"/>
          <w:color w:val="auto"/>
          <w:sz w:val="21"/>
          <w:szCs w:val="21"/>
          <w:highlight w:val="none"/>
        </w:rPr>
        <w:t>甲方</w:t>
      </w:r>
      <w:r>
        <w:rPr>
          <w:rFonts w:hint="eastAsia" w:ascii="仿宋" w:hAnsi="仿宋" w:eastAsia="仿宋"/>
          <w:color w:val="auto"/>
          <w:sz w:val="21"/>
          <w:szCs w:val="21"/>
          <w:highlight w:val="none"/>
          <w:u w:val="single"/>
        </w:rPr>
        <w:t xml:space="preserve">  </w:t>
      </w:r>
      <w:r>
        <w:rPr>
          <w:rFonts w:hint="eastAsia" w:ascii="仿宋" w:hAnsi="仿宋" w:eastAsia="仿宋"/>
          <w:b/>
          <w:bCs/>
          <w:color w:val="auto"/>
          <w:sz w:val="21"/>
          <w:szCs w:val="21"/>
          <w:highlight w:val="none"/>
          <w:u w:val="single"/>
        </w:rPr>
        <w:t>是</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（是</w:t>
      </w:r>
      <w:r>
        <w:rPr>
          <w:rFonts w:hint="eastAsia" w:ascii="仿宋" w:hAnsi="仿宋" w:eastAsia="仿宋" w:cs="仿宋"/>
          <w:color w:val="auto"/>
          <w:sz w:val="21"/>
          <w:szCs w:val="21"/>
          <w:highlight w:val="none"/>
        </w:rPr>
        <w:t>/</w:t>
      </w:r>
      <w:r>
        <w:rPr>
          <w:rFonts w:hint="eastAsia" w:ascii="仿宋" w:hAnsi="仿宋" w:eastAsia="仿宋"/>
          <w:color w:val="auto"/>
          <w:sz w:val="21"/>
          <w:szCs w:val="21"/>
          <w:highlight w:val="none"/>
        </w:rPr>
        <w:t>否）需要支付预付款。若需要支付预付款的，则：</w:t>
      </w:r>
    </w:p>
    <w:p w14:paraId="106F17DA">
      <w:pPr>
        <w:snapToGrid w:val="0"/>
        <w:spacing w:line="360" w:lineRule="auto"/>
        <w:ind w:firstLine="420" w:firstLineChars="200"/>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1.5.1预付款比例、支付方式、时间详见</w:t>
      </w:r>
      <w:r>
        <w:rPr>
          <w:rFonts w:hint="eastAsia" w:ascii="仿宋" w:hAnsi="仿宋" w:eastAsia="仿宋" w:cs="宋体"/>
          <w:color w:val="auto"/>
          <w:kern w:val="0"/>
          <w:szCs w:val="21"/>
          <w:highlight w:val="none"/>
          <w:u w:val="single"/>
        </w:rPr>
        <w:t xml:space="preserve">    </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w:t>
      </w:r>
    </w:p>
    <w:p w14:paraId="10F2B45B">
      <w:pPr>
        <w:pStyle w:val="960"/>
        <w:snapToGrid w:val="0"/>
        <w:spacing w:before="0" w:beforeAutospacing="0" w:after="0" w:afterAutospacing="0" w:line="360" w:lineRule="auto"/>
        <w:ind w:firstLine="480"/>
        <w:rPr>
          <w:rFonts w:ascii="仿宋" w:hAnsi="仿宋" w:eastAsia="仿宋"/>
          <w:color w:val="auto"/>
          <w:sz w:val="21"/>
          <w:szCs w:val="21"/>
          <w:highlight w:val="none"/>
        </w:rPr>
      </w:pPr>
      <w:r>
        <w:rPr>
          <w:rFonts w:hint="eastAsia" w:ascii="仿宋" w:hAnsi="仿宋" w:eastAsia="仿宋"/>
          <w:color w:val="auto"/>
          <w:sz w:val="21"/>
          <w:szCs w:val="21"/>
          <w:highlight w:val="none"/>
        </w:rPr>
        <w:t>1.5.2预付款的扣回方式详见</w:t>
      </w:r>
      <w:r>
        <w:rPr>
          <w:rFonts w:hint="eastAsia" w:ascii="仿宋" w:hAnsi="仿宋" w:eastAsia="仿宋"/>
          <w:color w:val="auto"/>
          <w:sz w:val="21"/>
          <w:szCs w:val="21"/>
          <w:highlight w:val="none"/>
          <w:u w:val="single"/>
        </w:rPr>
        <w:t xml:space="preserve">    </w:t>
      </w:r>
      <w:r>
        <w:rPr>
          <w:rFonts w:hint="eastAsia" w:ascii="仿宋" w:hAnsi="仿宋" w:eastAsia="仿宋"/>
          <w:b/>
          <w:i/>
          <w:color w:val="auto"/>
          <w:sz w:val="21"/>
          <w:szCs w:val="21"/>
          <w:highlight w:val="none"/>
          <w:u w:val="single"/>
        </w:rPr>
        <w:t>合同专用条款</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w:t>
      </w:r>
    </w:p>
    <w:p w14:paraId="49FDB657">
      <w:pPr>
        <w:pStyle w:val="960"/>
        <w:snapToGrid w:val="0"/>
        <w:spacing w:before="0" w:beforeAutospacing="0" w:after="0" w:afterAutospacing="0" w:line="360" w:lineRule="auto"/>
        <w:ind w:firstLine="480"/>
        <w:rPr>
          <w:rFonts w:ascii="仿宋" w:hAnsi="仿宋" w:eastAsia="仿宋"/>
          <w:color w:val="auto"/>
          <w:sz w:val="21"/>
          <w:szCs w:val="21"/>
          <w:highlight w:val="none"/>
          <w:u w:val="single"/>
        </w:rPr>
      </w:pPr>
      <w:r>
        <w:rPr>
          <w:rFonts w:hint="eastAsia" w:ascii="仿宋" w:hAnsi="仿宋" w:eastAsia="仿宋"/>
          <w:color w:val="auto"/>
          <w:sz w:val="21"/>
          <w:szCs w:val="21"/>
          <w:highlight w:val="none"/>
        </w:rPr>
        <w:t>1.5.3预付款的担保措施详见</w:t>
      </w:r>
      <w:r>
        <w:rPr>
          <w:rFonts w:hint="eastAsia" w:ascii="仿宋" w:hAnsi="仿宋" w:eastAsia="仿宋"/>
          <w:color w:val="auto"/>
          <w:sz w:val="21"/>
          <w:szCs w:val="21"/>
          <w:highlight w:val="none"/>
          <w:u w:val="single"/>
        </w:rPr>
        <w:t xml:space="preserve">    </w:t>
      </w:r>
      <w:r>
        <w:rPr>
          <w:rFonts w:hint="eastAsia" w:ascii="仿宋" w:hAnsi="仿宋" w:eastAsia="仿宋"/>
          <w:b/>
          <w:i/>
          <w:color w:val="auto"/>
          <w:sz w:val="21"/>
          <w:szCs w:val="21"/>
          <w:highlight w:val="none"/>
          <w:u w:val="single"/>
        </w:rPr>
        <w:t>合同专用条款</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w:t>
      </w:r>
    </w:p>
    <w:p w14:paraId="2548F2B0">
      <w:pPr>
        <w:pStyle w:val="960"/>
        <w:snapToGrid w:val="0"/>
        <w:spacing w:before="0" w:beforeAutospacing="0" w:after="0" w:afterAutospacing="0" w:line="360" w:lineRule="auto"/>
        <w:ind w:firstLine="48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1.6资金支付</w:t>
      </w:r>
    </w:p>
    <w:p w14:paraId="7A92FD8F">
      <w:pPr>
        <w:pStyle w:val="960"/>
        <w:snapToGrid w:val="0"/>
        <w:spacing w:before="0" w:beforeAutospacing="0" w:after="0" w:afterAutospacing="0" w:line="360" w:lineRule="auto"/>
        <w:ind w:firstLine="480"/>
        <w:rPr>
          <w:rFonts w:ascii="仿宋" w:hAnsi="仿宋" w:eastAsia="仿宋"/>
          <w:color w:val="auto"/>
          <w:sz w:val="21"/>
          <w:szCs w:val="21"/>
          <w:highlight w:val="none"/>
        </w:rPr>
      </w:pPr>
      <w:r>
        <w:rPr>
          <w:rFonts w:hint="eastAsia" w:ascii="仿宋" w:hAnsi="仿宋" w:eastAsia="仿宋"/>
          <w:color w:val="auto"/>
          <w:sz w:val="21"/>
          <w:szCs w:val="21"/>
          <w:highlight w:val="none"/>
        </w:rPr>
        <w:t>1.6.1甲方应严格履行合同，及时组织验收，验收合格后及时将合同款支付完毕。对于满足合同约定支付条件的，甲方自收到发票后5个工作日内将资金支付到合同约定的乙方账户。甲方不得以机构变动、人员更替、政策调整、单位放假等为由延迟付款。</w:t>
      </w:r>
    </w:p>
    <w:p w14:paraId="74165CEB">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1.6.2资金支付的方式、时间和条件详见</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szCs w:val="21"/>
          <w:highlight w:val="none"/>
        </w:rPr>
        <w:t>。</w:t>
      </w:r>
    </w:p>
    <w:p w14:paraId="18F79AE2">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1.7 履行期限、地点和方式</w:t>
      </w:r>
    </w:p>
    <w:p w14:paraId="6DFD9F26">
      <w:pPr>
        <w:snapToGrid w:val="0"/>
        <w:spacing w:line="360" w:lineRule="auto"/>
        <w:ind w:firstLine="420" w:firstLineChars="200"/>
        <w:rPr>
          <w:rFonts w:ascii="仿宋" w:hAnsi="仿宋" w:eastAsia="仿宋"/>
          <w:color w:val="auto"/>
          <w:szCs w:val="21"/>
          <w:highlight w:val="none"/>
          <w:u w:val="single"/>
        </w:rPr>
      </w:pPr>
      <w:r>
        <w:rPr>
          <w:rFonts w:hint="eastAsia" w:ascii="仿宋" w:hAnsi="仿宋" w:eastAsia="仿宋"/>
          <w:color w:val="auto"/>
          <w:szCs w:val="21"/>
          <w:highlight w:val="none"/>
        </w:rPr>
        <w:t>1.7.1 服务交付（实施）的时间（期限）：</w:t>
      </w:r>
      <w:r>
        <w:rPr>
          <w:rFonts w:hint="eastAsia" w:ascii="仿宋" w:hAnsi="仿宋" w:eastAsia="仿宋" w:cs="宋体"/>
          <w:color w:val="auto"/>
          <w:szCs w:val="21"/>
          <w:highlight w:val="none"/>
        </w:rPr>
        <w:t>详见</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w:t>
      </w:r>
    </w:p>
    <w:p w14:paraId="35CF66D9">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1.7.2 服</w:t>
      </w:r>
      <w:r>
        <w:rPr>
          <w:rFonts w:hint="eastAsia" w:ascii="仿宋" w:hAnsi="仿宋" w:eastAsia="仿宋" w:cs="宋体"/>
          <w:color w:val="auto"/>
          <w:szCs w:val="21"/>
          <w:highlight w:val="none"/>
        </w:rPr>
        <w:t>务交付（实施）的地点（地域范围）：详见</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w:t>
      </w:r>
    </w:p>
    <w:p w14:paraId="70A957FD">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1.7.3 服务交付（实施）的方式：</w:t>
      </w:r>
      <w:r>
        <w:rPr>
          <w:rFonts w:hint="eastAsia" w:ascii="仿宋" w:hAnsi="仿宋" w:eastAsia="仿宋" w:cs="宋体"/>
          <w:color w:val="auto"/>
          <w:szCs w:val="21"/>
          <w:highlight w:val="none"/>
        </w:rPr>
        <w:t>详见</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w:t>
      </w:r>
    </w:p>
    <w:p w14:paraId="2BA177DA">
      <w:pPr>
        <w:snapToGrid w:val="0"/>
        <w:spacing w:line="360" w:lineRule="auto"/>
        <w:ind w:firstLine="420" w:firstLineChars="200"/>
        <w:rPr>
          <w:rFonts w:ascii="仿宋" w:hAnsi="仿宋" w:eastAsia="仿宋"/>
          <w:bCs/>
          <w:color w:val="auto"/>
          <w:szCs w:val="21"/>
          <w:highlight w:val="none"/>
        </w:rPr>
      </w:pPr>
      <w:r>
        <w:rPr>
          <w:rFonts w:hint="eastAsia" w:ascii="仿宋" w:hAnsi="仿宋" w:eastAsia="仿宋"/>
          <w:bCs/>
          <w:color w:val="auto"/>
          <w:szCs w:val="21"/>
          <w:highlight w:val="none"/>
        </w:rPr>
        <w:t>1.7.4若服务涉及货物的，则货物的：</w:t>
      </w:r>
    </w:p>
    <w:p w14:paraId="6C7FB23F">
      <w:pPr>
        <w:snapToGrid w:val="0"/>
        <w:spacing w:line="360" w:lineRule="auto"/>
        <w:ind w:firstLine="420" w:firstLineChars="200"/>
        <w:rPr>
          <w:rFonts w:ascii="仿宋" w:hAnsi="仿宋" w:eastAsia="仿宋" w:cs="宋体"/>
          <w:color w:val="auto"/>
          <w:szCs w:val="21"/>
          <w:highlight w:val="none"/>
          <w:u w:val="single"/>
        </w:rPr>
      </w:pPr>
      <w:r>
        <w:rPr>
          <w:rFonts w:hint="eastAsia" w:ascii="仿宋" w:hAnsi="仿宋" w:eastAsia="仿宋" w:cs="宋体"/>
          <w:color w:val="auto"/>
          <w:szCs w:val="21"/>
          <w:highlight w:val="none"/>
        </w:rPr>
        <w:t>1.7.4.1 交付期限：详见</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szCs w:val="21"/>
          <w:highlight w:val="none"/>
        </w:rPr>
        <w:t>；</w:t>
      </w:r>
    </w:p>
    <w:p w14:paraId="79E602BC">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1.7.4.2 交付地点：详见</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szCs w:val="21"/>
          <w:highlight w:val="none"/>
        </w:rPr>
        <w:t>；</w:t>
      </w:r>
    </w:p>
    <w:p w14:paraId="0803DD36">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1.7.4.3 交付方式：详见</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szCs w:val="21"/>
          <w:highlight w:val="none"/>
        </w:rPr>
        <w:t>。</w:t>
      </w:r>
    </w:p>
    <w:p w14:paraId="174A1E49">
      <w:pPr>
        <w:snapToGrid w:val="0"/>
        <w:spacing w:line="360" w:lineRule="auto"/>
        <w:ind w:firstLine="422" w:firstLineChars="200"/>
        <w:rPr>
          <w:rFonts w:ascii="仿宋" w:hAnsi="仿宋" w:eastAsia="仿宋"/>
          <w:color w:val="auto"/>
          <w:szCs w:val="21"/>
          <w:highlight w:val="none"/>
          <w:u w:val="single"/>
        </w:rPr>
      </w:pPr>
      <w:r>
        <w:rPr>
          <w:rFonts w:hint="eastAsia" w:ascii="仿宋" w:hAnsi="仿宋" w:eastAsia="仿宋"/>
          <w:b/>
          <w:color w:val="auto"/>
          <w:szCs w:val="21"/>
          <w:highlight w:val="none"/>
        </w:rPr>
        <w:t>1.8违约责任</w:t>
      </w:r>
    </w:p>
    <w:p w14:paraId="11789CCE">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olor w:val="auto"/>
          <w:szCs w:val="21"/>
          <w:highlight w:val="none"/>
          <w:u w:val="single"/>
        </w:rPr>
        <w:t xml:space="preserve">0.05 </w:t>
      </w:r>
      <w:r>
        <w:rPr>
          <w:rFonts w:hint="eastAsia" w:ascii="仿宋" w:hAnsi="仿宋" w:eastAsia="仿宋"/>
          <w:color w:val="auto"/>
          <w:szCs w:val="21"/>
          <w:highlight w:val="none"/>
        </w:rPr>
        <w:t>%计算，最高限额为本合同总价的</w:t>
      </w:r>
      <w:r>
        <w:rPr>
          <w:rFonts w:hint="eastAsia" w:ascii="仿宋" w:hAnsi="仿宋" w:eastAsia="仿宋"/>
          <w:color w:val="auto"/>
          <w:szCs w:val="21"/>
          <w:highlight w:val="none"/>
          <w:u w:val="single"/>
        </w:rPr>
        <w:t xml:space="preserve">  20   </w:t>
      </w:r>
      <w:r>
        <w:rPr>
          <w:rFonts w:hint="eastAsia" w:ascii="仿宋" w:hAnsi="仿宋" w:eastAsia="仿宋"/>
          <w:color w:val="auto"/>
          <w:szCs w:val="21"/>
          <w:highlight w:val="none"/>
        </w:rPr>
        <w:t>%；迟延履行的违约金计算数额达到前述最高限额之日起，甲方有权在要求乙方支付违约金的同时，书面通知乙方解除本合同；</w:t>
      </w:r>
    </w:p>
    <w:p w14:paraId="5B244CD9">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olor w:val="auto"/>
          <w:szCs w:val="21"/>
          <w:highlight w:val="none"/>
          <w:u w:val="single"/>
        </w:rPr>
        <w:t xml:space="preserve">  0.05   </w:t>
      </w:r>
      <w:r>
        <w:rPr>
          <w:rFonts w:hint="eastAsia" w:ascii="仿宋" w:hAnsi="仿宋" w:eastAsia="仿宋"/>
          <w:color w:val="auto"/>
          <w:szCs w:val="21"/>
          <w:highlight w:val="none"/>
        </w:rPr>
        <w:t>%计算，最高限额为本合同总价的</w:t>
      </w:r>
      <w:r>
        <w:rPr>
          <w:rFonts w:hint="eastAsia" w:ascii="仿宋" w:hAnsi="仿宋" w:eastAsia="仿宋"/>
          <w:color w:val="auto"/>
          <w:szCs w:val="21"/>
          <w:highlight w:val="none"/>
          <w:u w:val="single"/>
        </w:rPr>
        <w:t xml:space="preserve">  20  </w:t>
      </w:r>
      <w:r>
        <w:rPr>
          <w:rFonts w:hint="eastAsia" w:ascii="仿宋" w:hAnsi="仿宋" w:eastAsia="仿宋"/>
          <w:color w:val="auto"/>
          <w:szCs w:val="21"/>
          <w:highlight w:val="none"/>
        </w:rPr>
        <w:t>%；迟延交付货物的违约金计算数额达到前述最高限额之日起，甲方有权在要求乙方支付违约金的同时，书面通知乙方解除本合同；</w:t>
      </w:r>
    </w:p>
    <w:p w14:paraId="1AA4FBA6">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1.8.3</w:t>
      </w:r>
      <w:r>
        <w:rPr>
          <w:rFonts w:hint="eastAsia" w:ascii="仿宋" w:hAnsi="仿宋" w:eastAsia="仿宋" w:cs="宋体"/>
          <w:color w:val="auto"/>
          <w:szCs w:val="21"/>
          <w:highlight w:val="none"/>
        </w:rPr>
        <w:t>除不可抗力外，如果甲方没有按照本合同约定的付款方式付款，那么乙方可要求甲方支付违约金，违约金按每迟延付款一日的应付而未付款的</w:t>
      </w:r>
      <w:r>
        <w:rPr>
          <w:rFonts w:hint="eastAsia" w:ascii="仿宋" w:hAnsi="仿宋" w:eastAsia="仿宋" w:cs="宋体"/>
          <w:color w:val="auto"/>
          <w:szCs w:val="21"/>
          <w:highlight w:val="none"/>
          <w:u w:val="single"/>
        </w:rPr>
        <w:t xml:space="preserve">   0.05   </w:t>
      </w:r>
      <w:r>
        <w:rPr>
          <w:rFonts w:hint="eastAsia" w:ascii="仿宋" w:hAnsi="仿宋" w:eastAsia="仿宋" w:cs="宋体"/>
          <w:color w:val="auto"/>
          <w:szCs w:val="21"/>
          <w:highlight w:val="none"/>
        </w:rPr>
        <w:t>%计算，最高限额为本合同总价的</w:t>
      </w:r>
      <w:r>
        <w:rPr>
          <w:rFonts w:hint="eastAsia" w:ascii="仿宋" w:hAnsi="仿宋" w:eastAsia="仿宋" w:cs="宋体"/>
          <w:color w:val="auto"/>
          <w:szCs w:val="21"/>
          <w:highlight w:val="none"/>
          <w:u w:val="single"/>
        </w:rPr>
        <w:t xml:space="preserve">   20   </w:t>
      </w:r>
      <w:r>
        <w:rPr>
          <w:rFonts w:hint="eastAsia" w:ascii="仿宋" w:hAnsi="仿宋" w:eastAsia="仿宋" w:cs="宋体"/>
          <w:color w:val="auto"/>
          <w:szCs w:val="21"/>
          <w:highlight w:val="none"/>
        </w:rPr>
        <w:t>%；迟延付款的违约金计算数额达到前述最高限额之日起，乙方有权在要求甲方支付违约金的同时，书面通知甲方解除本合同</w:t>
      </w:r>
      <w:r>
        <w:rPr>
          <w:rFonts w:hint="eastAsia" w:ascii="仿宋" w:hAnsi="仿宋" w:eastAsia="仿宋"/>
          <w:color w:val="auto"/>
          <w:szCs w:val="21"/>
          <w:highlight w:val="none"/>
        </w:rPr>
        <w:t>；</w:t>
      </w:r>
    </w:p>
    <w:p w14:paraId="4656C87A">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55BA81">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5E09399">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38B18EA">
      <w:pPr>
        <w:snapToGrid w:val="0"/>
        <w:spacing w:line="360" w:lineRule="auto"/>
        <w:ind w:right="-420" w:rightChars="-20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1.8.7违约责任</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szCs w:val="21"/>
          <w:highlight w:val="none"/>
        </w:rPr>
        <w:t>另有约定的，从其约定。</w:t>
      </w:r>
    </w:p>
    <w:p w14:paraId="6A47BC05">
      <w:pPr>
        <w:snapToGrid w:val="0"/>
        <w:spacing w:line="360" w:lineRule="auto"/>
        <w:ind w:firstLine="422" w:firstLineChars="200"/>
        <w:rPr>
          <w:rFonts w:ascii="仿宋" w:hAnsi="仿宋" w:eastAsia="仿宋" w:cs="宋体"/>
          <w:b/>
          <w:color w:val="auto"/>
          <w:szCs w:val="21"/>
          <w:highlight w:val="none"/>
        </w:rPr>
      </w:pPr>
      <w:r>
        <w:rPr>
          <w:rFonts w:hint="eastAsia" w:ascii="仿宋" w:hAnsi="仿宋" w:eastAsia="仿宋" w:cs="宋体"/>
          <w:b/>
          <w:color w:val="auto"/>
          <w:szCs w:val="21"/>
          <w:highlight w:val="none"/>
        </w:rPr>
        <w:t>1.9合同争议的解决</w:t>
      </w:r>
    </w:p>
    <w:p w14:paraId="5D05050D">
      <w:pPr>
        <w:snapToGrid w:val="0"/>
        <w:spacing w:line="360" w:lineRule="auto"/>
        <w:ind w:left="-61" w:leftChars="-29" w:right="-420" w:rightChars="-200" w:firstLine="210" w:firstLineChars="100"/>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宋体"/>
          <w:b/>
          <w:i/>
          <w:color w:val="auto"/>
          <w:szCs w:val="21"/>
          <w:highlight w:val="none"/>
          <w:u w:val="single"/>
        </w:rPr>
        <w:t xml:space="preserve">  合同专用条款  </w:t>
      </w:r>
      <w:r>
        <w:rPr>
          <w:rFonts w:hint="eastAsia" w:ascii="仿宋" w:hAnsi="仿宋" w:eastAsia="仿宋" w:cs="宋体"/>
          <w:color w:val="auto"/>
          <w:szCs w:val="21"/>
          <w:highlight w:val="none"/>
        </w:rPr>
        <w:t>条款规定的方式解决：</w:t>
      </w:r>
    </w:p>
    <w:p w14:paraId="249F9984">
      <w:pPr>
        <w:snapToGrid w:val="0"/>
        <w:spacing w:line="360" w:lineRule="auto"/>
        <w:ind w:right="-420" w:rightChars="-200" w:firstLine="525" w:firstLineChars="250"/>
        <w:rPr>
          <w:rFonts w:ascii="仿宋" w:hAnsi="仿宋" w:eastAsia="仿宋" w:cs="宋体"/>
          <w:color w:val="auto"/>
          <w:szCs w:val="21"/>
          <w:highlight w:val="none"/>
        </w:rPr>
      </w:pPr>
      <w:r>
        <w:rPr>
          <w:rFonts w:hint="eastAsia" w:ascii="仿宋" w:hAnsi="仿宋" w:eastAsia="仿宋" w:cs="宋体"/>
          <w:color w:val="auto"/>
          <w:szCs w:val="21"/>
          <w:highlight w:val="none"/>
        </w:rPr>
        <w:t>1.9.1 将争议提交</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szCs w:val="21"/>
          <w:highlight w:val="none"/>
        </w:rPr>
        <w:t>仲裁委员会依申请仲裁时其现行有效的仲裁规则裁决；</w:t>
      </w:r>
    </w:p>
    <w:p w14:paraId="19D135F8">
      <w:pPr>
        <w:snapToGrid w:val="0"/>
        <w:spacing w:line="360" w:lineRule="auto"/>
        <w:ind w:right="-420" w:rightChars="-200" w:firstLine="525" w:firstLineChars="250"/>
        <w:rPr>
          <w:rFonts w:ascii="仿宋" w:hAnsi="仿宋" w:eastAsia="仿宋" w:cs="宋体"/>
          <w:color w:val="auto"/>
          <w:szCs w:val="21"/>
          <w:highlight w:val="none"/>
        </w:rPr>
      </w:pPr>
      <w:r>
        <w:rPr>
          <w:rFonts w:hint="eastAsia" w:ascii="仿宋" w:hAnsi="仿宋" w:eastAsia="仿宋" w:cs="宋体"/>
          <w:color w:val="auto"/>
          <w:szCs w:val="21"/>
          <w:highlight w:val="none"/>
        </w:rPr>
        <w:t>1.9.2 向</w:t>
      </w:r>
      <w:r>
        <w:rPr>
          <w:rFonts w:hint="eastAsia" w:ascii="仿宋" w:hAnsi="仿宋" w:eastAsia="仿宋" w:cs="宋体"/>
          <w:b/>
          <w:i/>
          <w:color w:val="auto"/>
          <w:szCs w:val="21"/>
          <w:highlight w:val="none"/>
          <w:u w:val="single"/>
        </w:rPr>
        <w:t>合同专用条款</w:t>
      </w:r>
      <w:r>
        <w:rPr>
          <w:rFonts w:hint="eastAsia" w:ascii="仿宋" w:hAnsi="仿宋" w:eastAsia="仿宋" w:cs="宋体"/>
          <w:color w:val="auto"/>
          <w:szCs w:val="21"/>
          <w:highlight w:val="none"/>
        </w:rPr>
        <w:t>人民法院起诉。</w:t>
      </w:r>
    </w:p>
    <w:p w14:paraId="0A103CD8">
      <w:pPr>
        <w:snapToGrid w:val="0"/>
        <w:spacing w:line="360" w:lineRule="auto"/>
        <w:ind w:firstLine="422" w:firstLineChars="200"/>
        <w:rPr>
          <w:rFonts w:ascii="仿宋" w:hAnsi="仿宋" w:eastAsia="仿宋" w:cs="宋体"/>
          <w:b/>
          <w:color w:val="auto"/>
          <w:szCs w:val="21"/>
          <w:highlight w:val="none"/>
        </w:rPr>
      </w:pPr>
      <w:r>
        <w:rPr>
          <w:rFonts w:hint="eastAsia" w:ascii="仿宋" w:hAnsi="仿宋" w:eastAsia="仿宋" w:cs="宋体"/>
          <w:b/>
          <w:color w:val="auto"/>
          <w:szCs w:val="21"/>
          <w:highlight w:val="none"/>
        </w:rPr>
        <w:t>2.0 合同生效</w:t>
      </w:r>
    </w:p>
    <w:p w14:paraId="2BFAE477">
      <w:pPr>
        <w:snapToGrid w:val="0"/>
        <w:spacing w:line="360" w:lineRule="auto"/>
        <w:ind w:firstLine="420" w:firstLineChars="200"/>
        <w:rPr>
          <w:rFonts w:ascii="仿宋" w:hAnsi="仿宋" w:eastAsia="仿宋" w:cs="宋体"/>
          <w:b/>
          <w:color w:val="auto"/>
          <w:szCs w:val="21"/>
          <w:highlight w:val="none"/>
        </w:rPr>
      </w:pPr>
      <w:r>
        <w:rPr>
          <w:rFonts w:hint="eastAsia" w:ascii="仿宋" w:hAnsi="仿宋" w:eastAsia="仿宋" w:cs="宋体"/>
          <w:color w:val="auto"/>
          <w:szCs w:val="21"/>
          <w:highlight w:val="none"/>
        </w:rPr>
        <w:t>本合同自双方法定代表人或授权代表签字并加盖公章时生效。</w:t>
      </w:r>
    </w:p>
    <w:p w14:paraId="531B7355">
      <w:pPr>
        <w:autoSpaceDE w:val="0"/>
        <w:autoSpaceDN w:val="0"/>
        <w:snapToGrid w:val="0"/>
        <w:spacing w:line="360" w:lineRule="auto"/>
        <w:rPr>
          <w:rFonts w:ascii="仿宋" w:hAnsi="仿宋" w:eastAsia="仿宋"/>
          <w:color w:val="auto"/>
          <w:szCs w:val="21"/>
          <w:highlight w:val="none"/>
          <w:lang w:val="zh-CN"/>
        </w:rPr>
      </w:pPr>
    </w:p>
    <w:p w14:paraId="5F24765E">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b/>
          <w:color w:val="auto"/>
          <w:szCs w:val="21"/>
          <w:highlight w:val="none"/>
          <w:lang w:val="zh-CN"/>
        </w:rPr>
        <w:t>甲方</w:t>
      </w:r>
      <w:r>
        <w:rPr>
          <w:rFonts w:hint="eastAsia" w:ascii="仿宋" w:hAnsi="仿宋" w:eastAsia="仿宋"/>
          <w:color w:val="auto"/>
          <w:szCs w:val="21"/>
          <w:highlight w:val="none"/>
          <w:lang w:val="zh-CN"/>
        </w:rPr>
        <w:t xml:space="preserve">：                             </w:t>
      </w:r>
      <w:r>
        <w:rPr>
          <w:rFonts w:hint="eastAsia" w:ascii="仿宋" w:hAnsi="仿宋" w:eastAsia="仿宋"/>
          <w:b/>
          <w:color w:val="auto"/>
          <w:szCs w:val="21"/>
          <w:highlight w:val="none"/>
          <w:lang w:val="zh-CN"/>
        </w:rPr>
        <w:t xml:space="preserve">      乙方</w:t>
      </w:r>
      <w:r>
        <w:rPr>
          <w:rFonts w:hint="eastAsia" w:ascii="仿宋" w:hAnsi="仿宋" w:eastAsia="仿宋"/>
          <w:color w:val="auto"/>
          <w:szCs w:val="21"/>
          <w:highlight w:val="none"/>
          <w:lang w:val="zh-CN"/>
        </w:rPr>
        <w:t>：</w:t>
      </w:r>
    </w:p>
    <w:p w14:paraId="14DDE2F8">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统一社会信用代码：                        统一社会信用代码或身份证号码：</w:t>
      </w:r>
    </w:p>
    <w:p w14:paraId="1F591060">
      <w:pPr>
        <w:autoSpaceDE w:val="0"/>
        <w:autoSpaceDN w:val="0"/>
        <w:snapToGrid w:val="0"/>
        <w:spacing w:line="360" w:lineRule="auto"/>
        <w:rPr>
          <w:rFonts w:ascii="仿宋" w:hAnsi="仿宋" w:eastAsia="仿宋"/>
          <w:color w:val="auto"/>
          <w:szCs w:val="21"/>
          <w:highlight w:val="none"/>
          <w:lang w:val="zh-CN"/>
        </w:rPr>
      </w:pPr>
    </w:p>
    <w:p w14:paraId="36D5E2E8">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住所：                                   住所：</w:t>
      </w:r>
    </w:p>
    <w:p w14:paraId="466EA251">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法定代表人或                             法定代表人或</w:t>
      </w:r>
    </w:p>
    <w:p w14:paraId="1D55D492">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 xml:space="preserve">授权代表（签字）：                       授权代表（签字）: </w:t>
      </w:r>
    </w:p>
    <w:p w14:paraId="00C8A209">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联系人：                                 联系人：</w:t>
      </w:r>
    </w:p>
    <w:p w14:paraId="2BFCE134">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约定送达地址：                           约定送达地址：</w:t>
      </w:r>
    </w:p>
    <w:p w14:paraId="1F5848A2">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邮政编码：                               邮政编码：</w:t>
      </w:r>
    </w:p>
    <w:p w14:paraId="18E72B6F">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 xml:space="preserve">电话:                                    电话: </w:t>
      </w:r>
    </w:p>
    <w:p w14:paraId="777A0279">
      <w:pPr>
        <w:autoSpaceDE w:val="0"/>
        <w:autoSpaceDN w:val="0"/>
        <w:snapToGrid w:val="0"/>
        <w:spacing w:line="360" w:lineRule="auto"/>
        <w:rPr>
          <w:rFonts w:ascii="仿宋" w:hAnsi="仿宋" w:eastAsia="仿宋"/>
          <w:color w:val="auto"/>
          <w:szCs w:val="21"/>
          <w:highlight w:val="none"/>
          <w:lang w:val="zh-CN"/>
        </w:rPr>
      </w:pPr>
      <w:r>
        <w:rPr>
          <w:rFonts w:hint="eastAsia" w:ascii="仿宋" w:hAnsi="仿宋" w:eastAsia="仿宋"/>
          <w:color w:val="auto"/>
          <w:szCs w:val="21"/>
          <w:highlight w:val="none"/>
          <w:lang w:val="zh-CN"/>
        </w:rPr>
        <w:t>传真:                                    传真:</w:t>
      </w:r>
    </w:p>
    <w:p w14:paraId="1EBDC68B">
      <w:pPr>
        <w:autoSpaceDE w:val="0"/>
        <w:autoSpaceDN w:val="0"/>
        <w:snapToGrid w:val="0"/>
        <w:spacing w:line="360" w:lineRule="auto"/>
        <w:rPr>
          <w:rFonts w:ascii="仿宋" w:hAnsi="仿宋" w:eastAsia="仿宋"/>
          <w:color w:val="auto"/>
          <w:szCs w:val="21"/>
          <w:highlight w:val="none"/>
        </w:rPr>
      </w:pPr>
      <w:r>
        <w:rPr>
          <w:rFonts w:hint="eastAsia" w:ascii="仿宋" w:hAnsi="仿宋" w:eastAsia="仿宋"/>
          <w:color w:val="auto"/>
          <w:szCs w:val="21"/>
          <w:highlight w:val="none"/>
          <w:lang w:val="zh-CN"/>
        </w:rPr>
        <w:t>电子邮箱：                               电子邮箱：</w:t>
      </w:r>
    </w:p>
    <w:p w14:paraId="717697FD">
      <w:pPr>
        <w:autoSpaceDE w:val="0"/>
        <w:autoSpaceDN w:val="0"/>
        <w:snapToGrid w:val="0"/>
        <w:spacing w:line="360" w:lineRule="auto"/>
        <w:rPr>
          <w:rFonts w:ascii="仿宋" w:hAnsi="仿宋" w:eastAsia="仿宋"/>
          <w:color w:val="auto"/>
          <w:szCs w:val="21"/>
          <w:highlight w:val="none"/>
        </w:rPr>
      </w:pPr>
      <w:r>
        <w:rPr>
          <w:rFonts w:hint="eastAsia" w:ascii="仿宋" w:hAnsi="仿宋" w:eastAsia="仿宋"/>
          <w:color w:val="auto"/>
          <w:szCs w:val="21"/>
          <w:highlight w:val="none"/>
        </w:rPr>
        <w:t xml:space="preserve">开户银行：                               开户银行： </w:t>
      </w:r>
    </w:p>
    <w:p w14:paraId="6DB1A86A">
      <w:pPr>
        <w:autoSpaceDE w:val="0"/>
        <w:autoSpaceDN w:val="0"/>
        <w:snapToGrid w:val="0"/>
        <w:spacing w:line="360" w:lineRule="auto"/>
        <w:rPr>
          <w:rFonts w:ascii="仿宋" w:hAnsi="仿宋" w:eastAsia="仿宋"/>
          <w:color w:val="auto"/>
          <w:szCs w:val="21"/>
          <w:highlight w:val="none"/>
        </w:rPr>
      </w:pPr>
      <w:r>
        <w:rPr>
          <w:rFonts w:hint="eastAsia" w:ascii="仿宋" w:hAnsi="仿宋" w:eastAsia="仿宋"/>
          <w:color w:val="auto"/>
          <w:szCs w:val="21"/>
          <w:highlight w:val="none"/>
        </w:rPr>
        <w:t xml:space="preserve">开户名称：                               开户名称： </w:t>
      </w:r>
    </w:p>
    <w:p w14:paraId="5396CCBD">
      <w:pPr>
        <w:autoSpaceDE w:val="0"/>
        <w:autoSpaceDN w:val="0"/>
        <w:snapToGrid w:val="0"/>
        <w:spacing w:line="360" w:lineRule="auto"/>
        <w:rPr>
          <w:rFonts w:ascii="仿宋" w:hAnsi="仿宋" w:eastAsia="仿宋"/>
          <w:color w:val="auto"/>
          <w:szCs w:val="21"/>
          <w:highlight w:val="none"/>
        </w:rPr>
      </w:pPr>
      <w:r>
        <w:rPr>
          <w:rFonts w:hint="eastAsia" w:ascii="仿宋" w:hAnsi="仿宋" w:eastAsia="仿宋"/>
          <w:color w:val="auto"/>
          <w:szCs w:val="21"/>
          <w:highlight w:val="none"/>
        </w:rPr>
        <w:t>开户账号：</w:t>
      </w:r>
      <w:r>
        <w:rPr>
          <w:rFonts w:hint="eastAsia" w:ascii="仿宋" w:hAnsi="仿宋" w:eastAsia="仿宋"/>
          <w:color w:val="auto"/>
          <w:szCs w:val="21"/>
          <w:highlight w:val="none"/>
          <w:lang w:val="zh-CN"/>
        </w:rPr>
        <w:t xml:space="preserve">                               </w:t>
      </w:r>
      <w:r>
        <w:rPr>
          <w:rFonts w:hint="eastAsia" w:ascii="仿宋" w:hAnsi="仿宋" w:eastAsia="仿宋"/>
          <w:color w:val="auto"/>
          <w:szCs w:val="21"/>
          <w:highlight w:val="none"/>
        </w:rPr>
        <w:t>开户账号：</w:t>
      </w:r>
    </w:p>
    <w:p w14:paraId="5B394D98">
      <w:pPr>
        <w:widowControl/>
        <w:snapToGrid w:val="0"/>
        <w:spacing w:line="360" w:lineRule="auto"/>
        <w:jc w:val="left"/>
        <w:rPr>
          <w:rFonts w:ascii="仿宋" w:hAnsi="仿宋" w:eastAsia="仿宋"/>
          <w:b/>
          <w:color w:val="auto"/>
          <w:szCs w:val="21"/>
          <w:highlight w:val="none"/>
        </w:rPr>
      </w:pPr>
    </w:p>
    <w:p w14:paraId="40629F61">
      <w:pPr>
        <w:widowControl/>
        <w:adjustRightInd/>
        <w:snapToGrid w:val="0"/>
        <w:spacing w:line="360" w:lineRule="auto"/>
        <w:jc w:val="left"/>
        <w:rPr>
          <w:rFonts w:ascii="仿宋" w:hAnsi="仿宋" w:eastAsia="仿宋"/>
          <w:b/>
          <w:color w:val="auto"/>
          <w:szCs w:val="21"/>
          <w:highlight w:val="none"/>
        </w:rPr>
      </w:pPr>
      <w:r>
        <w:rPr>
          <w:rFonts w:hint="eastAsia" w:ascii="仿宋" w:hAnsi="仿宋" w:eastAsia="仿宋"/>
          <w:b/>
          <w:color w:val="auto"/>
          <w:szCs w:val="21"/>
          <w:highlight w:val="none"/>
        </w:rPr>
        <w:br w:type="page"/>
      </w:r>
    </w:p>
    <w:p w14:paraId="228919F1">
      <w:pPr>
        <w:snapToGrid w:val="0"/>
        <w:spacing w:line="360" w:lineRule="auto"/>
        <w:jc w:val="center"/>
        <w:outlineLvl w:val="1"/>
        <w:rPr>
          <w:rFonts w:ascii="仿宋" w:hAnsi="仿宋" w:eastAsia="仿宋" w:cs="仿宋"/>
          <w:b/>
          <w:color w:val="auto"/>
          <w:sz w:val="32"/>
          <w:szCs w:val="20"/>
          <w:highlight w:val="none"/>
        </w:rPr>
      </w:pPr>
      <w:r>
        <w:rPr>
          <w:rFonts w:hint="eastAsia" w:ascii="仿宋" w:hAnsi="仿宋" w:eastAsia="仿宋" w:cs="仿宋"/>
          <w:b/>
          <w:color w:val="auto"/>
          <w:sz w:val="32"/>
          <w:szCs w:val="20"/>
          <w:highlight w:val="none"/>
        </w:rPr>
        <w:t>第二部分 合同一般条款</w:t>
      </w:r>
    </w:p>
    <w:p w14:paraId="00B4F3E4">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 定义</w:t>
      </w:r>
    </w:p>
    <w:p w14:paraId="38FD344A">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本合同中的下列词语应按以下内容进行解释：</w:t>
      </w:r>
    </w:p>
    <w:p w14:paraId="64CBD924">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2.1.1 “合同”系指甲方和</w:t>
      </w:r>
      <w:r>
        <w:rPr>
          <w:rFonts w:hint="eastAsia" w:ascii="仿宋" w:hAnsi="仿宋" w:eastAsia="仿宋" w:cs="宋体"/>
          <w:color w:val="auto"/>
          <w:szCs w:val="21"/>
          <w:highlight w:val="none"/>
        </w:rPr>
        <w:t>中标或成交</w:t>
      </w:r>
      <w:r>
        <w:rPr>
          <w:rFonts w:hint="eastAsia" w:ascii="仿宋" w:hAnsi="仿宋" w:eastAsia="仿宋"/>
          <w:color w:val="auto"/>
          <w:szCs w:val="21"/>
          <w:highlight w:val="none"/>
        </w:rPr>
        <w:t>供应商签订的载明双方当事人所达成的协议，并包括所有的附件、附录和构成合同的其他文件。</w:t>
      </w:r>
    </w:p>
    <w:p w14:paraId="7B5632B6">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2.1.2 “合同价”系指根据合同约定，</w:t>
      </w:r>
      <w:r>
        <w:rPr>
          <w:rFonts w:hint="eastAsia" w:ascii="仿宋" w:hAnsi="仿宋" w:eastAsia="仿宋" w:cs="宋体"/>
          <w:color w:val="auto"/>
          <w:szCs w:val="21"/>
          <w:highlight w:val="none"/>
        </w:rPr>
        <w:t>中标或成交</w:t>
      </w:r>
      <w:r>
        <w:rPr>
          <w:rFonts w:hint="eastAsia" w:ascii="仿宋" w:hAnsi="仿宋" w:eastAsia="仿宋"/>
          <w:color w:val="auto"/>
          <w:szCs w:val="21"/>
          <w:highlight w:val="none"/>
        </w:rPr>
        <w:t>供应商在完全履行合同义务后，甲方应支付给</w:t>
      </w:r>
      <w:r>
        <w:rPr>
          <w:rFonts w:hint="eastAsia" w:ascii="仿宋" w:hAnsi="仿宋" w:eastAsia="仿宋" w:cs="宋体"/>
          <w:color w:val="auto"/>
          <w:szCs w:val="21"/>
          <w:highlight w:val="none"/>
        </w:rPr>
        <w:t>中标或成交</w:t>
      </w:r>
      <w:r>
        <w:rPr>
          <w:rFonts w:hint="eastAsia" w:ascii="仿宋" w:hAnsi="仿宋" w:eastAsia="仿宋"/>
          <w:color w:val="auto"/>
          <w:szCs w:val="21"/>
          <w:highlight w:val="none"/>
        </w:rPr>
        <w:t>供应商的价格。</w:t>
      </w:r>
    </w:p>
    <w:p w14:paraId="34E45AE4">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2.1.3 “服务”系指</w:t>
      </w:r>
      <w:r>
        <w:rPr>
          <w:rFonts w:hint="eastAsia" w:ascii="仿宋" w:hAnsi="仿宋" w:eastAsia="仿宋" w:cs="宋体"/>
          <w:color w:val="auto"/>
          <w:szCs w:val="21"/>
          <w:highlight w:val="none"/>
        </w:rPr>
        <w:t>中标或成交</w:t>
      </w:r>
      <w:r>
        <w:rPr>
          <w:rFonts w:hint="eastAsia" w:ascii="仿宋" w:hAnsi="仿宋" w:eastAsia="仿宋"/>
          <w:color w:val="auto"/>
          <w:szCs w:val="21"/>
          <w:highlight w:val="none"/>
        </w:rPr>
        <w:t>供应商根据合同约定应向甲方履行的除货物和工程以外的其他政府采购对象，包括甲方自身需要的服务和向社会公众提供的公共服务。</w:t>
      </w:r>
    </w:p>
    <w:p w14:paraId="377FB086">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2.1.4 “甲方”系指与</w:t>
      </w:r>
      <w:r>
        <w:rPr>
          <w:rFonts w:hint="eastAsia" w:ascii="仿宋" w:hAnsi="仿宋" w:eastAsia="仿宋" w:cs="宋体"/>
          <w:color w:val="auto"/>
          <w:szCs w:val="21"/>
          <w:highlight w:val="none"/>
        </w:rPr>
        <w:t>中标或成交</w:t>
      </w:r>
      <w:r>
        <w:rPr>
          <w:rFonts w:hint="eastAsia" w:ascii="仿宋" w:hAnsi="仿宋" w:eastAsia="仿宋"/>
          <w:color w:val="auto"/>
          <w:szCs w:val="21"/>
          <w:highlight w:val="none"/>
        </w:rPr>
        <w:t>供应商签署合同的甲方；甲方委托采购代理机构代表其与乙方签订合同的，甲方的授权委托书作为合同附件。</w:t>
      </w:r>
    </w:p>
    <w:p w14:paraId="38A3DA66">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2.1.5 “乙方”系指根据合同约定提供服务的</w:t>
      </w:r>
      <w:r>
        <w:rPr>
          <w:rFonts w:hint="eastAsia" w:ascii="仿宋" w:hAnsi="仿宋" w:eastAsia="仿宋" w:cs="宋体"/>
          <w:color w:val="auto"/>
          <w:szCs w:val="21"/>
          <w:highlight w:val="none"/>
        </w:rPr>
        <w:t>中标或成交</w:t>
      </w:r>
      <w:r>
        <w:rPr>
          <w:rFonts w:hint="eastAsia" w:ascii="仿宋" w:hAnsi="仿宋" w:eastAsia="仿宋"/>
          <w:color w:val="auto"/>
          <w:szCs w:val="21"/>
          <w:highlight w:val="none"/>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0FE4D1B">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2.1.6 “现场”系指合同约定提供服务的地点。</w:t>
      </w:r>
    </w:p>
    <w:p w14:paraId="36E0B450">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2.2 技术规范</w:t>
      </w:r>
    </w:p>
    <w:p w14:paraId="6572410B">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364272">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2.3 知识产权</w:t>
      </w:r>
    </w:p>
    <w:p w14:paraId="1BA00E7F">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658D402">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2.3.2 合同涉及技术成果的归属和收益的分成办法的，详见</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w:t>
      </w:r>
    </w:p>
    <w:p w14:paraId="78CA4191">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2.4 履约检查和问题反馈</w:t>
      </w:r>
    </w:p>
    <w:p w14:paraId="024246A6">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39D023B">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2.4.2 合同履行期间，甲方有权将履行过程中出现的问题反馈给乙方，双方当事人应以书面形式约定需要完善和改进的内容。</w:t>
      </w:r>
    </w:p>
    <w:p w14:paraId="796B668D">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2.5 结算方式和付款条件</w:t>
      </w:r>
    </w:p>
    <w:p w14:paraId="284A2D41">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详见</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w:t>
      </w:r>
    </w:p>
    <w:p w14:paraId="40B6DE2C">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2.6 技术资料和保密义务</w:t>
      </w:r>
    </w:p>
    <w:p w14:paraId="4276035E">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2.6.1 乙方有权依据合同约定和项目需要，向甲方了解有关情况，调阅有关资料等，甲方应予积极配合；</w:t>
      </w:r>
    </w:p>
    <w:p w14:paraId="446C0EA1">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2.6.2 乙方有义务妥善保管和保护由甲方提供的前款信息和资料等；</w:t>
      </w:r>
    </w:p>
    <w:p w14:paraId="007A1C65">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7A0035D">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2.7 质量保证</w:t>
      </w:r>
    </w:p>
    <w:p w14:paraId="00ADFB3B">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2.7.1 乙方应建立和完善履行合同的内部质量保证体系，并提供相关内部规章制度给甲方，以便甲方进行监督检查；</w:t>
      </w:r>
    </w:p>
    <w:p w14:paraId="2D8BA95A">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2.7.2 乙方应保证履行合同的人员数量和素质、软件和硬件设备的配置、场地、环境和设施等满足全面履行合同的要求，并应接受甲方的监督检查。</w:t>
      </w:r>
    </w:p>
    <w:p w14:paraId="61ECADE6">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2.8 延迟履行</w:t>
      </w:r>
    </w:p>
    <w:p w14:paraId="4FD82B7B">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3308E474">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2.9 合同变更</w:t>
      </w:r>
    </w:p>
    <w:p w14:paraId="7730F6A7">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合同继续履行将损害国家利益和社会公共利益的，双方当事人应当以书面形式变更合同。有过错的一方应当承担赔偿责任，双方当事人都有过错的，各自承担相应的责任。</w:t>
      </w:r>
    </w:p>
    <w:p w14:paraId="2C734D92">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2.10 合同转让和分包</w:t>
      </w:r>
    </w:p>
    <w:p w14:paraId="1F3961D6">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2.1</w:t>
      </w:r>
      <w:r>
        <w:rPr>
          <w:rFonts w:ascii="仿宋" w:hAnsi="仿宋" w:eastAsia="仿宋" w:cs="宋体"/>
          <w:color w:val="auto"/>
          <w:szCs w:val="21"/>
          <w:highlight w:val="none"/>
        </w:rPr>
        <w:t>0</w:t>
      </w:r>
      <w:r>
        <w:rPr>
          <w:rFonts w:hint="eastAsia" w:ascii="仿宋" w:hAnsi="仿宋" w:eastAsia="仿宋" w:cs="宋体"/>
          <w:color w:val="auto"/>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76B0A62">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2.1</w:t>
      </w:r>
      <w:r>
        <w:rPr>
          <w:rFonts w:ascii="仿宋" w:hAnsi="仿宋" w:eastAsia="仿宋" w:cs="宋体"/>
          <w:color w:val="auto"/>
          <w:szCs w:val="21"/>
          <w:highlight w:val="none"/>
        </w:rPr>
        <w:t>0</w:t>
      </w:r>
      <w:r>
        <w:rPr>
          <w:rFonts w:hint="eastAsia" w:ascii="仿宋" w:hAnsi="仿宋" w:eastAsia="仿宋" w:cs="宋体"/>
          <w:color w:val="auto"/>
          <w:szCs w:val="21"/>
          <w:highlight w:val="none"/>
        </w:rPr>
        <w:t>.2乙方采取分包方式履行合同的，甲方可直接向分包供应商支付款项。</w:t>
      </w:r>
    </w:p>
    <w:p w14:paraId="13BDBEF8">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2.11 不可抗力</w:t>
      </w:r>
    </w:p>
    <w:p w14:paraId="7153FCE4">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2.11.1如果任何一方遭遇法律规定的不可抗力，致使合同履行受阻时，履行合同的期限应予延长，延长的期限应相当于不可抗力所影响的时间；</w:t>
      </w:r>
    </w:p>
    <w:p w14:paraId="3E19BE00">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2.11.2 因不可抗力致使不能实现合同目的的，当事人可以解除合同；</w:t>
      </w:r>
    </w:p>
    <w:p w14:paraId="7C9AD38C">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2.11.3 因不可抗力致使合同有变更必要的，双方当事人应在</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约定时间内以书面形式变更合同；</w:t>
      </w:r>
    </w:p>
    <w:p w14:paraId="5AB2A1FC">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2.11.4受不可抗力影响的一方在不可抗力发生后，应在</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约定时间内以书面形式通知对方当事人，并在</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约定时间内，将有关部门出具的证明文件送达对方当事人。</w:t>
      </w:r>
    </w:p>
    <w:p w14:paraId="11FD31C4">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2.12 税费</w:t>
      </w:r>
    </w:p>
    <w:p w14:paraId="396AF14A">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与合同有关的一切税费，均按照中华人民共和国法律的相关规定缴纳。</w:t>
      </w:r>
    </w:p>
    <w:p w14:paraId="56B7697D">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2.13 乙方破产</w:t>
      </w:r>
    </w:p>
    <w:p w14:paraId="5556D6CC">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7B29A5">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2.14 合同中止、终止</w:t>
      </w:r>
    </w:p>
    <w:p w14:paraId="32F9A178">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2.14.1 双方当事人不得擅自中止或者终止合同；</w:t>
      </w:r>
    </w:p>
    <w:p w14:paraId="2DB43C41">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2.14.2合同继续履行将损害国家利益和社会公共利益的，双方当事人应当中止或者终止合同。有过错的一方应当承担赔偿责任，双方当事人都有过错的，各自承担相应的责任。</w:t>
      </w:r>
    </w:p>
    <w:p w14:paraId="76786446">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2.15 检验和验收</w:t>
      </w:r>
    </w:p>
    <w:p w14:paraId="03ABC965">
      <w:pPr>
        <w:tabs>
          <w:tab w:val="left" w:pos="360"/>
          <w:tab w:val="left" w:pos="540"/>
          <w:tab w:val="left" w:pos="1080"/>
        </w:tabs>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2.15.1 乙方按照</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的约定，定期提交服务报告，甲方按照</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的约定进行定期验收；</w:t>
      </w:r>
    </w:p>
    <w:p w14:paraId="7059D3D2">
      <w:pPr>
        <w:tabs>
          <w:tab w:val="left" w:pos="360"/>
          <w:tab w:val="left" w:pos="540"/>
          <w:tab w:val="left" w:pos="1080"/>
        </w:tabs>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201EF8">
      <w:pPr>
        <w:tabs>
          <w:tab w:val="left" w:pos="360"/>
          <w:tab w:val="left" w:pos="540"/>
          <w:tab w:val="left" w:pos="1080"/>
        </w:tabs>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2.15.3 检验和验收标准、程序等具体内容以及前述验收书的效力详见</w:t>
      </w:r>
      <w:r>
        <w:rPr>
          <w:rFonts w:hint="eastAsia" w:ascii="仿宋" w:hAnsi="仿宋" w:eastAsia="仿宋"/>
          <w:b/>
          <w:i/>
          <w:color w:val="auto"/>
          <w:szCs w:val="21"/>
          <w:highlight w:val="none"/>
          <w:u w:val="single"/>
        </w:rPr>
        <w:t>合同专用条款</w:t>
      </w:r>
      <w:r>
        <w:rPr>
          <w:rFonts w:hint="eastAsia" w:ascii="仿宋" w:hAnsi="仿宋" w:eastAsia="仿宋"/>
          <w:i/>
          <w:color w:val="auto"/>
          <w:szCs w:val="21"/>
          <w:highlight w:val="none"/>
        </w:rPr>
        <w:t>。</w:t>
      </w:r>
    </w:p>
    <w:p w14:paraId="0850D75B">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2.16 通知和送达</w:t>
      </w:r>
    </w:p>
    <w:p w14:paraId="20626792">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2.16.1任何一方因履行合同而以合同第一部分尾部所列明的传真或电子邮件发出的所有通知、文件、材料，均视为已向对方当事人送达；任何一方变更上述送达方式或者地址的，应于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olor w:val="auto"/>
          <w:szCs w:val="21"/>
          <w:highlight w:val="none"/>
          <w:u w:val="single"/>
        </w:rPr>
        <w:t>3</w:t>
      </w:r>
      <w:r>
        <w:rPr>
          <w:rFonts w:hint="eastAsia" w:ascii="仿宋" w:hAnsi="仿宋" w:eastAsia="仿宋"/>
          <w:color w:val="auto"/>
          <w:szCs w:val="21"/>
          <w:highlight w:val="none"/>
        </w:rPr>
        <w:t>个工作日内书面通知对方当事人，在对方当事人收到有关变更通知之前，变更前的约定送达方式或者地址仍视为有效。</w:t>
      </w:r>
    </w:p>
    <w:p w14:paraId="7A2C17A3">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0893D2FC">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2.17 合同使用的文字和适用的法律</w:t>
      </w:r>
    </w:p>
    <w:p w14:paraId="2A11D04F">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2.17.1 合同使用汉语书就、变更和解释；</w:t>
      </w:r>
    </w:p>
    <w:p w14:paraId="08713A79">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2.17.2 合同适用中华人民共和国法律。</w:t>
      </w:r>
    </w:p>
    <w:p w14:paraId="7ADCEA47">
      <w:pPr>
        <w:snapToGrid w:val="0"/>
        <w:spacing w:line="360" w:lineRule="auto"/>
        <w:ind w:firstLine="422" w:firstLineChars="200"/>
        <w:rPr>
          <w:rFonts w:ascii="仿宋" w:hAnsi="仿宋" w:eastAsia="仿宋" w:cs="宋体"/>
          <w:b/>
          <w:color w:val="auto"/>
          <w:szCs w:val="21"/>
          <w:highlight w:val="none"/>
        </w:rPr>
      </w:pPr>
      <w:r>
        <w:rPr>
          <w:rFonts w:hint="eastAsia" w:ascii="仿宋" w:hAnsi="仿宋" w:eastAsia="仿宋" w:cs="宋体"/>
          <w:b/>
          <w:color w:val="auto"/>
          <w:szCs w:val="21"/>
          <w:highlight w:val="none"/>
        </w:rPr>
        <w:t>2.18 计量单位</w:t>
      </w:r>
    </w:p>
    <w:p w14:paraId="08149A16">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除技术规范中另有规定外,合同的计量单位均使用国家法定计量单位。</w:t>
      </w:r>
    </w:p>
    <w:p w14:paraId="1967EDE0">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2.19合同份数</w:t>
      </w:r>
    </w:p>
    <w:p w14:paraId="431D6079">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合同份数按</w:t>
      </w:r>
      <w:r>
        <w:rPr>
          <w:rFonts w:hint="eastAsia" w:ascii="仿宋" w:hAnsi="仿宋" w:eastAsia="仿宋"/>
          <w:b/>
          <w:i/>
          <w:color w:val="auto"/>
          <w:szCs w:val="21"/>
          <w:highlight w:val="none"/>
          <w:u w:val="single"/>
        </w:rPr>
        <w:t>合同专用条款</w:t>
      </w:r>
      <w:r>
        <w:rPr>
          <w:rFonts w:hint="eastAsia" w:ascii="仿宋" w:hAnsi="仿宋" w:eastAsia="仿宋"/>
          <w:color w:val="auto"/>
          <w:szCs w:val="21"/>
          <w:highlight w:val="none"/>
        </w:rPr>
        <w:t>规定，每份均具有同等法律效力。</w:t>
      </w:r>
    </w:p>
    <w:p w14:paraId="590AE157">
      <w:pPr>
        <w:snapToGrid w:val="0"/>
        <w:spacing w:line="360" w:lineRule="auto"/>
        <w:jc w:val="center"/>
        <w:outlineLvl w:val="1"/>
        <w:rPr>
          <w:rFonts w:ascii="仿宋" w:hAnsi="仿宋" w:eastAsia="仿宋" w:cs="仿宋"/>
          <w:b/>
          <w:color w:val="auto"/>
          <w:sz w:val="32"/>
          <w:szCs w:val="20"/>
          <w:highlight w:val="none"/>
        </w:rPr>
      </w:pPr>
      <w:r>
        <w:rPr>
          <w:rFonts w:hint="eastAsia" w:ascii="仿宋" w:hAnsi="仿宋" w:eastAsia="仿宋" w:cs="宋体"/>
          <w:color w:val="auto"/>
          <w:kern w:val="0"/>
          <w:szCs w:val="21"/>
          <w:highlight w:val="none"/>
        </w:rPr>
        <w:br w:type="page"/>
      </w:r>
      <w:r>
        <w:rPr>
          <w:rFonts w:hint="eastAsia" w:ascii="仿宋" w:hAnsi="仿宋" w:eastAsia="仿宋" w:cs="仿宋"/>
          <w:b/>
          <w:color w:val="auto"/>
          <w:sz w:val="32"/>
          <w:szCs w:val="20"/>
          <w:highlight w:val="none"/>
        </w:rPr>
        <w:t>第三部分 合同专用条款</w:t>
      </w:r>
    </w:p>
    <w:p w14:paraId="1173A937">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706885C">
      <w:pPr>
        <w:spacing w:line="360" w:lineRule="auto"/>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1.4.2履约保证金支付方式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rPr>
        <w:t>以支票、汇票、本票或者金融机构、担保机构出具的保函等非现金形式提交履约保证金。鼓励和支持乙方以履约保函形式提供履约保证。</w:t>
      </w:r>
    </w:p>
    <w:p w14:paraId="640A97F0">
      <w:pPr>
        <w:snapToGrid w:val="0"/>
        <w:spacing w:line="360" w:lineRule="auto"/>
        <w:ind w:left="-420" w:leftChars="-200" w:right="-420" w:rightChars="-200" w:firstLine="843" w:firstLineChars="400"/>
        <w:rPr>
          <w:rFonts w:ascii="仿宋" w:hAnsi="仿宋" w:eastAsia="仿宋" w:cs="仿宋"/>
          <w:b/>
          <w:color w:val="auto"/>
          <w:szCs w:val="21"/>
          <w:highlight w:val="none"/>
        </w:rPr>
      </w:pPr>
      <w:r>
        <w:rPr>
          <w:rFonts w:hint="eastAsia" w:ascii="仿宋" w:hAnsi="仿宋" w:eastAsia="仿宋" w:cs="仿宋"/>
          <w:b/>
          <w:color w:val="auto"/>
          <w:szCs w:val="21"/>
          <w:highlight w:val="none"/>
        </w:rPr>
        <w:t>1.5预付款</w:t>
      </w:r>
    </w:p>
    <w:p w14:paraId="0573CA9A">
      <w:pPr>
        <w:snapToGrid w:val="0"/>
        <w:spacing w:line="360" w:lineRule="auto"/>
        <w:ind w:firstLine="420" w:firstLineChars="200"/>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1.5.1预付款比例、支付方式、时间:</w:t>
      </w:r>
      <w:r>
        <w:rPr>
          <w:rFonts w:hint="eastAsia" w:ascii="仿宋" w:hAnsi="仿宋" w:eastAsia="仿宋" w:cs="宋体"/>
          <w:color w:val="auto"/>
          <w:kern w:val="0"/>
          <w:szCs w:val="21"/>
          <w:highlight w:val="none"/>
          <w:u w:val="single"/>
        </w:rPr>
        <w:t xml:space="preserve">  签订合同后5个工作日内，且项目具备实施条件后，甲方支付合同总价</w:t>
      </w:r>
      <w:r>
        <w:rPr>
          <w:rFonts w:hint="eastAsia" w:ascii="仿宋" w:hAnsi="仿宋" w:eastAsia="仿宋" w:cs="宋体"/>
          <w:color w:val="auto"/>
          <w:kern w:val="0"/>
          <w:szCs w:val="21"/>
          <w:highlight w:val="none"/>
          <w:u w:val="single"/>
          <w:lang w:val="en-US" w:eastAsia="zh-CN"/>
        </w:rPr>
        <w:t>的2</w:t>
      </w:r>
      <w:r>
        <w:rPr>
          <w:rFonts w:hint="eastAsia" w:ascii="仿宋" w:hAnsi="仿宋" w:eastAsia="仿宋" w:cs="宋体"/>
          <w:color w:val="auto"/>
          <w:kern w:val="0"/>
          <w:szCs w:val="21"/>
          <w:highlight w:val="none"/>
          <w:u w:val="single"/>
        </w:rPr>
        <w:t xml:space="preserve">0%；   </w:t>
      </w:r>
    </w:p>
    <w:p w14:paraId="46302573">
      <w:pPr>
        <w:pStyle w:val="960"/>
        <w:snapToGrid w:val="0"/>
        <w:spacing w:before="0" w:beforeAutospacing="0" w:after="0" w:afterAutospacing="0" w:line="360" w:lineRule="auto"/>
        <w:ind w:firstLine="480"/>
        <w:rPr>
          <w:rFonts w:ascii="仿宋" w:hAnsi="仿宋" w:eastAsia="仿宋"/>
          <w:color w:val="auto"/>
          <w:sz w:val="21"/>
          <w:szCs w:val="21"/>
          <w:highlight w:val="none"/>
        </w:rPr>
      </w:pPr>
      <w:r>
        <w:rPr>
          <w:rFonts w:hint="eastAsia" w:ascii="仿宋" w:hAnsi="仿宋" w:eastAsia="仿宋"/>
          <w:color w:val="auto"/>
          <w:sz w:val="21"/>
          <w:szCs w:val="21"/>
          <w:highlight w:val="none"/>
        </w:rPr>
        <w:t>1.5.2预付款的扣回方式：</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u w:val="single"/>
          <w:lang w:val="en-US" w:eastAsia="zh-CN"/>
        </w:rPr>
        <w:t>预付款不扣回</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w:t>
      </w:r>
    </w:p>
    <w:p w14:paraId="40198CC3">
      <w:pPr>
        <w:pStyle w:val="960"/>
        <w:snapToGrid w:val="0"/>
        <w:spacing w:before="0" w:beforeAutospacing="0" w:after="0" w:afterAutospacing="0" w:line="360" w:lineRule="auto"/>
        <w:ind w:firstLine="480"/>
        <w:rPr>
          <w:rFonts w:ascii="仿宋" w:hAnsi="仿宋" w:eastAsia="仿宋"/>
          <w:color w:val="auto"/>
          <w:sz w:val="21"/>
          <w:szCs w:val="21"/>
          <w:highlight w:val="none"/>
          <w:u w:val="single"/>
        </w:rPr>
      </w:pPr>
      <w:r>
        <w:rPr>
          <w:rFonts w:hint="eastAsia" w:ascii="仿宋" w:hAnsi="仿宋" w:eastAsia="仿宋"/>
          <w:color w:val="auto"/>
          <w:sz w:val="21"/>
          <w:szCs w:val="21"/>
          <w:highlight w:val="none"/>
        </w:rPr>
        <w:t>1.5.3预付款的担保措施：</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u w:val="single"/>
          <w:lang w:val="en-US" w:eastAsia="zh-CN"/>
        </w:rPr>
        <w:t xml:space="preserve">   </w:t>
      </w:r>
      <w:r>
        <w:rPr>
          <w:rFonts w:hint="eastAsia" w:ascii="仿宋" w:hAnsi="仿宋" w:eastAsia="仿宋"/>
          <w:b/>
          <w:i/>
          <w:color w:val="auto"/>
          <w:sz w:val="21"/>
          <w:szCs w:val="21"/>
          <w:highlight w:val="none"/>
          <w:u w:val="single"/>
        </w:rPr>
        <w:t>/</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w:t>
      </w:r>
    </w:p>
    <w:p w14:paraId="2F39E278">
      <w:pPr>
        <w:snapToGrid w:val="0"/>
        <w:spacing w:line="360" w:lineRule="auto"/>
        <w:ind w:left="-420" w:leftChars="-200" w:right="-420" w:rightChars="-200" w:firstLine="843" w:firstLineChars="400"/>
        <w:rPr>
          <w:rFonts w:ascii="仿宋" w:hAnsi="仿宋" w:eastAsia="仿宋" w:cs="仿宋_GB2312"/>
          <w:b/>
          <w:color w:val="auto"/>
          <w:szCs w:val="21"/>
          <w:highlight w:val="none"/>
        </w:rPr>
      </w:pPr>
      <w:r>
        <w:rPr>
          <w:rFonts w:hint="eastAsia" w:ascii="仿宋" w:hAnsi="仿宋" w:eastAsia="仿宋" w:cs="仿宋"/>
          <w:b/>
          <w:color w:val="auto"/>
          <w:szCs w:val="21"/>
          <w:highlight w:val="none"/>
        </w:rPr>
        <w:t>1.6.2资金支付的方式、时间和条件</w:t>
      </w:r>
    </w:p>
    <w:tbl>
      <w:tblPr>
        <w:tblStyle w:val="63"/>
        <w:tblW w:w="5183" w:type="pct"/>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813"/>
        <w:gridCol w:w="7494"/>
        <w:gridCol w:w="1319"/>
      </w:tblGrid>
      <w:tr w14:paraId="2BA3A1F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422" w:type="pct"/>
            <w:vAlign w:val="center"/>
          </w:tcPr>
          <w:p w14:paraId="47612BC2">
            <w:pPr>
              <w:spacing w:line="360" w:lineRule="auto"/>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序号</w:t>
            </w:r>
          </w:p>
        </w:tc>
        <w:tc>
          <w:tcPr>
            <w:tcW w:w="3892" w:type="pct"/>
            <w:vAlign w:val="center"/>
          </w:tcPr>
          <w:p w14:paraId="4F6E0E01">
            <w:pPr>
              <w:spacing w:line="360" w:lineRule="auto"/>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付款比例（%）</w:t>
            </w:r>
          </w:p>
        </w:tc>
        <w:tc>
          <w:tcPr>
            <w:tcW w:w="685" w:type="pct"/>
            <w:vAlign w:val="center"/>
          </w:tcPr>
          <w:p w14:paraId="2BF09CC4">
            <w:pPr>
              <w:spacing w:line="360" w:lineRule="auto"/>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付款方式</w:t>
            </w:r>
          </w:p>
        </w:tc>
      </w:tr>
      <w:tr w14:paraId="505B081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422" w:type="pct"/>
            <w:vAlign w:val="center"/>
          </w:tcPr>
          <w:p w14:paraId="54AD5A90">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1</w:t>
            </w:r>
          </w:p>
        </w:tc>
        <w:tc>
          <w:tcPr>
            <w:tcW w:w="3892" w:type="pct"/>
            <w:vAlign w:val="center"/>
          </w:tcPr>
          <w:p w14:paraId="26D60A06">
            <w:pPr>
              <w:spacing w:line="360" w:lineRule="auto"/>
              <w:rPr>
                <w:rFonts w:ascii="仿宋" w:hAnsi="仿宋" w:eastAsia="仿宋"/>
                <w:color w:val="auto"/>
                <w:szCs w:val="21"/>
                <w:highlight w:val="none"/>
              </w:rPr>
            </w:pPr>
            <w:r>
              <w:rPr>
                <w:rFonts w:hint="eastAsia" w:ascii="仿宋" w:hAnsi="仿宋" w:eastAsia="仿宋" w:cs="宋体"/>
                <w:color w:val="auto"/>
                <w:szCs w:val="21"/>
                <w:highlight w:val="none"/>
                <w:lang w:val="en-US" w:eastAsia="zh-CN"/>
              </w:rPr>
              <w:t xml:space="preserve">  本</w:t>
            </w:r>
            <w:r>
              <w:rPr>
                <w:rFonts w:hint="eastAsia" w:ascii="仿宋" w:hAnsi="仿宋" w:eastAsia="仿宋" w:cs="宋体"/>
                <w:color w:val="auto"/>
                <w:szCs w:val="21"/>
                <w:highlight w:val="none"/>
                <w:lang w:val="en-US"/>
              </w:rPr>
              <w:t>采购项目实施以人工投入为主</w:t>
            </w:r>
            <w:r>
              <w:rPr>
                <w:rFonts w:hint="eastAsia" w:ascii="仿宋" w:hAnsi="仿宋" w:eastAsia="仿宋" w:cs="宋体"/>
                <w:color w:val="auto"/>
                <w:szCs w:val="21"/>
                <w:highlight w:val="none"/>
                <w:lang w:val="en-US" w:eastAsia="zh-CN"/>
              </w:rPr>
              <w:t>，</w:t>
            </w:r>
            <w:r>
              <w:rPr>
                <w:rFonts w:hint="eastAsia" w:ascii="仿宋" w:hAnsi="仿宋" w:eastAsia="仿宋" w:cs="宋体"/>
                <w:color w:val="auto"/>
                <w:szCs w:val="21"/>
                <w:highlight w:val="none"/>
              </w:rPr>
              <w:t>合同签订后5个工作日内，且项目具备项目实施条件后，</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支付合同价款的</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0%。</w:t>
            </w:r>
            <w:r>
              <w:rPr>
                <w:rFonts w:hint="eastAsia" w:ascii="仿宋" w:hAnsi="仿宋" w:eastAsia="仿宋" w:cs="宋体"/>
                <w:color w:val="auto"/>
                <w:szCs w:val="21"/>
                <w:highlight w:val="none"/>
                <w:lang w:val="en-GB"/>
              </w:rPr>
              <w:t>同时，收取合同总价1%的履约保证金（鼓励和支持</w:t>
            </w:r>
            <w:r>
              <w:rPr>
                <w:rFonts w:hint="eastAsia" w:ascii="仿宋" w:hAnsi="仿宋" w:eastAsia="仿宋" w:cs="宋体"/>
                <w:color w:val="auto"/>
                <w:szCs w:val="21"/>
                <w:highlight w:val="none"/>
                <w:lang w:val="en-US" w:eastAsia="zh-CN"/>
              </w:rPr>
              <w:t>乙方</w:t>
            </w:r>
            <w:r>
              <w:rPr>
                <w:rFonts w:hint="eastAsia" w:ascii="仿宋" w:hAnsi="仿宋" w:eastAsia="仿宋" w:cs="宋体"/>
                <w:color w:val="auto"/>
                <w:szCs w:val="21"/>
                <w:highlight w:val="none"/>
                <w:lang w:val="en-GB"/>
              </w:rPr>
              <w:t>以银行、保险公司出具的保函形式提供履约保证金）。</w:t>
            </w:r>
          </w:p>
        </w:tc>
        <w:tc>
          <w:tcPr>
            <w:tcW w:w="685" w:type="pct"/>
          </w:tcPr>
          <w:p w14:paraId="0BD9CC07">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国库转账支付</w:t>
            </w:r>
          </w:p>
        </w:tc>
      </w:tr>
      <w:tr w14:paraId="06009D2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jc w:val="center"/>
        </w:trPr>
        <w:tc>
          <w:tcPr>
            <w:tcW w:w="422" w:type="pct"/>
            <w:vAlign w:val="center"/>
          </w:tcPr>
          <w:p w14:paraId="757E7074">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2</w:t>
            </w:r>
          </w:p>
        </w:tc>
        <w:tc>
          <w:tcPr>
            <w:tcW w:w="3892" w:type="pct"/>
            <w:vAlign w:val="center"/>
          </w:tcPr>
          <w:p w14:paraId="7D6285CB">
            <w:pPr>
              <w:spacing w:line="360" w:lineRule="auto"/>
              <w:ind w:firstLine="210" w:firstLineChars="100"/>
              <w:rPr>
                <w:rFonts w:hint="eastAsia" w:ascii="仿宋" w:hAnsi="仿宋" w:eastAsia="仿宋" w:cs="宋体"/>
                <w:color w:val="auto"/>
                <w:szCs w:val="21"/>
                <w:highlight w:val="none"/>
                <w:lang w:val="en-US" w:eastAsia="zh-CN"/>
              </w:rPr>
            </w:pPr>
            <w:r>
              <w:rPr>
                <w:rFonts w:hint="eastAsia" w:ascii="仿宋" w:hAnsi="仿宋" w:eastAsia="仿宋" w:cs="仿宋"/>
                <w:bCs/>
                <w:color w:val="auto"/>
                <w:kern w:val="0"/>
                <w:szCs w:val="21"/>
                <w:highlight w:val="none"/>
              </w:rPr>
              <w:t>合同价款采用先作业后拨付的方式</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lang w:val="en-US" w:eastAsia="zh-CN"/>
              </w:rPr>
              <w:t>自服务期满三个月后，从第四个月开始服务每满一个月，经甲方考核合格的，</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lang w:val="en-US" w:eastAsia="zh-CN"/>
              </w:rPr>
              <w:t>支付合同价款的7%。</w:t>
            </w:r>
          </w:p>
        </w:tc>
        <w:tc>
          <w:tcPr>
            <w:tcW w:w="685" w:type="pct"/>
          </w:tcPr>
          <w:p w14:paraId="48115385">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国库转账支付</w:t>
            </w:r>
          </w:p>
        </w:tc>
      </w:tr>
      <w:tr w14:paraId="35E62E1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jc w:val="center"/>
        </w:trPr>
        <w:tc>
          <w:tcPr>
            <w:tcW w:w="422" w:type="pct"/>
            <w:vAlign w:val="center"/>
          </w:tcPr>
          <w:p w14:paraId="47845E33">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3</w:t>
            </w:r>
          </w:p>
        </w:tc>
        <w:tc>
          <w:tcPr>
            <w:tcW w:w="3892" w:type="pct"/>
            <w:shd w:val="clear" w:color="auto" w:fill="auto"/>
            <w:vAlign w:val="top"/>
          </w:tcPr>
          <w:p w14:paraId="1EDDD106">
            <w:pPr>
              <w:spacing w:line="360" w:lineRule="auto"/>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lang w:val="en-US" w:eastAsia="zh-CN"/>
              </w:rPr>
              <w:t xml:space="preserve">  </w:t>
            </w:r>
            <w:r>
              <w:rPr>
                <w:rFonts w:hint="eastAsia" w:ascii="仿宋" w:hAnsi="仿宋" w:eastAsia="仿宋" w:cs="宋体"/>
                <w:color w:val="auto"/>
                <w:szCs w:val="21"/>
                <w:highlight w:val="none"/>
              </w:rPr>
              <w:t>服务期结束，经验收考核合格后，无任何服务问题</w:t>
            </w:r>
            <w:r>
              <w:rPr>
                <w:rFonts w:ascii="仿宋" w:hAnsi="仿宋" w:eastAsia="仿宋" w:cs="宋体"/>
                <w:color w:val="auto"/>
                <w:szCs w:val="21"/>
                <w:highlight w:val="none"/>
              </w:rPr>
              <w:t>,</w:t>
            </w:r>
            <w:r>
              <w:rPr>
                <w:rFonts w:hint="eastAsia" w:ascii="仿宋" w:hAnsi="仿宋" w:eastAsia="仿宋" w:cs="宋体"/>
                <w:color w:val="auto"/>
                <w:szCs w:val="21"/>
                <w:highlight w:val="none"/>
              </w:rPr>
              <w:t>按实结算剩余合同价款，同时扣除</w:t>
            </w:r>
            <w:r>
              <w:rPr>
                <w:rFonts w:hint="eastAsia" w:ascii="仿宋" w:hAnsi="仿宋" w:eastAsia="仿宋" w:cs="宋体"/>
                <w:color w:val="auto"/>
                <w:szCs w:val="21"/>
                <w:highlight w:val="none"/>
                <w:lang w:val="en-US" w:eastAsia="zh-CN"/>
              </w:rPr>
              <w:t>乙方</w:t>
            </w:r>
            <w:r>
              <w:rPr>
                <w:rFonts w:hint="eastAsia" w:ascii="仿宋" w:hAnsi="仿宋" w:eastAsia="仿宋" w:cs="宋体"/>
                <w:color w:val="auto"/>
                <w:szCs w:val="21"/>
                <w:highlight w:val="none"/>
              </w:rPr>
              <w:t>应向</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支付的违约金。</w:t>
            </w:r>
          </w:p>
        </w:tc>
        <w:tc>
          <w:tcPr>
            <w:tcW w:w="685" w:type="pct"/>
          </w:tcPr>
          <w:p w14:paraId="7EBE2E7F">
            <w:pPr>
              <w:spacing w:line="360" w:lineRule="auto"/>
              <w:jc w:val="center"/>
              <w:rPr>
                <w:rFonts w:ascii="仿宋" w:hAnsi="仿宋" w:eastAsia="仿宋" w:cs="宋体"/>
                <w:color w:val="auto"/>
                <w:szCs w:val="21"/>
                <w:highlight w:val="none"/>
              </w:rPr>
            </w:pPr>
            <w:r>
              <w:rPr>
                <w:rFonts w:hint="eastAsia" w:ascii="仿宋" w:hAnsi="仿宋" w:eastAsia="仿宋" w:cs="宋体"/>
                <w:color w:val="auto"/>
                <w:szCs w:val="21"/>
                <w:highlight w:val="none"/>
              </w:rPr>
              <w:t>国库转账支付</w:t>
            </w:r>
          </w:p>
        </w:tc>
      </w:tr>
    </w:tbl>
    <w:p w14:paraId="5655177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双方确认，</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按前款结算并向</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支付的款项总额不超过合同总价。</w:t>
      </w:r>
    </w:p>
    <w:p w14:paraId="593F0CA2">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前述</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按</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实际履行情况结算付款的方式不影响</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向</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再行收取因</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未全面按照合同约定履行而产生的违约金。</w:t>
      </w:r>
    </w:p>
    <w:p w14:paraId="460F6E37">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1.7 履行期限、地点和方式</w:t>
      </w:r>
    </w:p>
    <w:p w14:paraId="59040653">
      <w:pPr>
        <w:snapToGrid w:val="0"/>
        <w:spacing w:line="360" w:lineRule="auto"/>
        <w:ind w:firstLine="480"/>
        <w:rPr>
          <w:rFonts w:ascii="仿宋" w:hAnsi="仿宋" w:eastAsia="仿宋"/>
          <w:color w:val="auto"/>
          <w:szCs w:val="21"/>
          <w:highlight w:val="none"/>
        </w:rPr>
      </w:pPr>
      <w:r>
        <w:rPr>
          <w:rFonts w:hint="eastAsia" w:ascii="仿宋" w:hAnsi="仿宋" w:eastAsia="仿宋"/>
          <w:color w:val="auto"/>
          <w:szCs w:val="21"/>
          <w:highlight w:val="none"/>
        </w:rPr>
        <w:t>1.7.1 服务交付（实施）的时间（期限）：</w:t>
      </w:r>
      <w:r>
        <w:rPr>
          <w:rFonts w:hint="eastAsia" w:ascii="仿宋" w:hAnsi="仿宋" w:eastAsia="仿宋" w:cs="仿宋"/>
          <w:color w:val="auto"/>
          <w:kern w:val="0"/>
          <w:szCs w:val="21"/>
          <w:highlight w:val="none"/>
          <w:u w:val="single"/>
          <w:lang w:eastAsia="zh-CN"/>
        </w:rPr>
        <w:t>202</w:t>
      </w:r>
      <w:r>
        <w:rPr>
          <w:rFonts w:hint="eastAsia" w:ascii="仿宋" w:hAnsi="仿宋" w:eastAsia="仿宋" w:cs="仿宋"/>
          <w:color w:val="auto"/>
          <w:kern w:val="0"/>
          <w:szCs w:val="21"/>
          <w:highlight w:val="none"/>
          <w:u w:val="single"/>
          <w:lang w:val="en-US" w:eastAsia="zh-CN"/>
        </w:rPr>
        <w:t>6</w:t>
      </w:r>
      <w:r>
        <w:rPr>
          <w:rFonts w:hint="eastAsia" w:ascii="仿宋" w:hAnsi="仿宋" w:eastAsia="仿宋" w:cs="仿宋"/>
          <w:color w:val="auto"/>
          <w:kern w:val="0"/>
          <w:szCs w:val="21"/>
          <w:highlight w:val="none"/>
          <w:u w:val="single"/>
          <w:lang w:eastAsia="zh-CN"/>
        </w:rPr>
        <w:t>年5月1日至202</w:t>
      </w:r>
      <w:r>
        <w:rPr>
          <w:rFonts w:hint="eastAsia" w:ascii="仿宋" w:hAnsi="仿宋" w:eastAsia="仿宋" w:cs="仿宋"/>
          <w:color w:val="auto"/>
          <w:kern w:val="0"/>
          <w:szCs w:val="21"/>
          <w:highlight w:val="none"/>
          <w:u w:val="single"/>
          <w:lang w:val="en-US" w:eastAsia="zh-CN"/>
        </w:rPr>
        <w:t>7</w:t>
      </w:r>
      <w:r>
        <w:rPr>
          <w:rFonts w:hint="eastAsia" w:ascii="仿宋" w:hAnsi="仿宋" w:eastAsia="仿宋" w:cs="仿宋"/>
          <w:color w:val="auto"/>
          <w:kern w:val="0"/>
          <w:szCs w:val="21"/>
          <w:highlight w:val="none"/>
          <w:u w:val="single"/>
          <w:lang w:eastAsia="zh-CN"/>
        </w:rPr>
        <w:t>年4月30日</w:t>
      </w:r>
      <w:r>
        <w:rPr>
          <w:rFonts w:hint="eastAsia" w:ascii="仿宋" w:hAnsi="仿宋" w:eastAsia="仿宋"/>
          <w:color w:val="auto"/>
          <w:szCs w:val="21"/>
          <w:highlight w:val="none"/>
        </w:rPr>
        <w:t>；</w:t>
      </w:r>
    </w:p>
    <w:p w14:paraId="0A738FE6">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1.7.2 服</w:t>
      </w:r>
      <w:r>
        <w:rPr>
          <w:rFonts w:hint="eastAsia" w:ascii="仿宋" w:hAnsi="仿宋" w:eastAsia="仿宋" w:cs="宋体"/>
          <w:color w:val="auto"/>
          <w:szCs w:val="21"/>
          <w:highlight w:val="none"/>
        </w:rPr>
        <w:t>务交付（实施）的地点（地域范围）：</w:t>
      </w:r>
      <w:r>
        <w:rPr>
          <w:rFonts w:hint="eastAsia" w:ascii="仿宋" w:hAnsi="仿宋" w:eastAsia="仿宋"/>
          <w:bCs/>
          <w:iCs/>
          <w:color w:val="auto"/>
          <w:szCs w:val="21"/>
          <w:highlight w:val="none"/>
          <w:u w:val="single"/>
        </w:rPr>
        <w:t>杭州市公安局西湖风景名胜区分局食堂和巡特警食堂。</w:t>
      </w:r>
    </w:p>
    <w:p w14:paraId="0E6413B2">
      <w:pPr>
        <w:snapToGrid w:val="0"/>
        <w:spacing w:line="360" w:lineRule="auto"/>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1.7.3 服务交付（实施）的方式：</w:t>
      </w:r>
      <w:r>
        <w:rPr>
          <w:rFonts w:hint="eastAsia" w:ascii="仿宋" w:hAnsi="仿宋" w:eastAsia="仿宋"/>
          <w:bCs/>
          <w:iCs/>
          <w:color w:val="auto"/>
          <w:szCs w:val="21"/>
          <w:highlight w:val="none"/>
          <w:u w:val="single"/>
        </w:rPr>
        <w:t>按项目服务要求及本项目服务需求提供服务。</w:t>
      </w:r>
    </w:p>
    <w:p w14:paraId="30543C6D">
      <w:pPr>
        <w:snapToGrid w:val="0"/>
        <w:spacing w:line="360" w:lineRule="auto"/>
        <w:ind w:firstLine="420" w:firstLineChars="200"/>
        <w:rPr>
          <w:rFonts w:ascii="仿宋" w:hAnsi="仿宋" w:eastAsia="仿宋"/>
          <w:bCs/>
          <w:color w:val="auto"/>
          <w:szCs w:val="21"/>
          <w:highlight w:val="none"/>
        </w:rPr>
      </w:pPr>
      <w:r>
        <w:rPr>
          <w:rFonts w:hint="eastAsia" w:ascii="仿宋" w:hAnsi="仿宋" w:eastAsia="仿宋"/>
          <w:bCs/>
          <w:color w:val="auto"/>
          <w:szCs w:val="21"/>
          <w:highlight w:val="none"/>
        </w:rPr>
        <w:t>1.7.4若服务涉及货物的，则货物的：</w:t>
      </w:r>
    </w:p>
    <w:p w14:paraId="2A9EF43F">
      <w:pPr>
        <w:snapToGrid w:val="0"/>
        <w:spacing w:line="360" w:lineRule="auto"/>
        <w:ind w:firstLine="420" w:firstLineChars="200"/>
        <w:rPr>
          <w:rFonts w:ascii="仿宋" w:hAnsi="仿宋" w:eastAsia="仿宋" w:cs="宋体"/>
          <w:color w:val="auto"/>
          <w:szCs w:val="21"/>
          <w:highlight w:val="none"/>
          <w:u w:val="single"/>
        </w:rPr>
      </w:pPr>
      <w:r>
        <w:rPr>
          <w:rFonts w:hint="eastAsia" w:ascii="仿宋" w:hAnsi="仿宋" w:eastAsia="仿宋" w:cs="宋体"/>
          <w:color w:val="auto"/>
          <w:szCs w:val="21"/>
          <w:highlight w:val="none"/>
        </w:rPr>
        <w:t>1.7.4.1 交付期限：</w:t>
      </w:r>
      <w:r>
        <w:rPr>
          <w:rFonts w:hint="eastAsia" w:ascii="仿宋" w:hAnsi="仿宋" w:eastAsia="仿宋" w:cs="宋体"/>
          <w:b/>
          <w:i/>
          <w:color w:val="auto"/>
          <w:szCs w:val="21"/>
          <w:highlight w:val="none"/>
          <w:u w:val="single"/>
        </w:rPr>
        <w:t xml:space="preserve">  /    </w:t>
      </w:r>
      <w:r>
        <w:rPr>
          <w:rFonts w:hint="eastAsia" w:ascii="仿宋" w:hAnsi="仿宋" w:eastAsia="仿宋" w:cs="宋体"/>
          <w:color w:val="auto"/>
          <w:szCs w:val="21"/>
          <w:highlight w:val="none"/>
        </w:rPr>
        <w:t>；</w:t>
      </w:r>
    </w:p>
    <w:p w14:paraId="2F0CD5C7">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1.7.4.2 交付地点：</w:t>
      </w:r>
      <w:r>
        <w:rPr>
          <w:rFonts w:hint="eastAsia" w:ascii="仿宋" w:hAnsi="仿宋" w:eastAsia="仿宋" w:cs="宋体"/>
          <w:b/>
          <w:i/>
          <w:color w:val="auto"/>
          <w:szCs w:val="21"/>
          <w:highlight w:val="none"/>
          <w:u w:val="single"/>
        </w:rPr>
        <w:t xml:space="preserve">  /    </w:t>
      </w:r>
      <w:r>
        <w:rPr>
          <w:rFonts w:hint="eastAsia" w:ascii="仿宋" w:hAnsi="仿宋" w:eastAsia="仿宋" w:cs="宋体"/>
          <w:color w:val="auto"/>
          <w:szCs w:val="21"/>
          <w:highlight w:val="none"/>
        </w:rPr>
        <w:t>；</w:t>
      </w:r>
    </w:p>
    <w:p w14:paraId="1A71F24F">
      <w:pPr>
        <w:snapToGrid w:val="0"/>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1.7.4.3 交付方式：</w:t>
      </w:r>
      <w:r>
        <w:rPr>
          <w:rFonts w:hint="eastAsia" w:ascii="仿宋" w:hAnsi="仿宋" w:eastAsia="仿宋" w:cs="宋体"/>
          <w:b/>
          <w:i/>
          <w:color w:val="auto"/>
          <w:szCs w:val="21"/>
          <w:highlight w:val="none"/>
          <w:u w:val="single"/>
        </w:rPr>
        <w:t xml:space="preserve">  /    </w:t>
      </w:r>
      <w:r>
        <w:rPr>
          <w:rFonts w:hint="eastAsia" w:ascii="仿宋" w:hAnsi="仿宋" w:eastAsia="仿宋" w:cs="宋体"/>
          <w:color w:val="auto"/>
          <w:szCs w:val="21"/>
          <w:highlight w:val="none"/>
        </w:rPr>
        <w:t>。</w:t>
      </w:r>
    </w:p>
    <w:p w14:paraId="0CF8E1B7">
      <w:pPr>
        <w:snapToGrid w:val="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1.8.7违约责任：</w:t>
      </w:r>
    </w:p>
    <w:p w14:paraId="36643618">
      <w:pPr>
        <w:snapToGrid w:val="0"/>
        <w:spacing w:line="360" w:lineRule="auto"/>
        <w:ind w:firstLine="420" w:firstLineChars="20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（1）乙方应完全按照甲方招标文件的要求和乙方投标文件及相关文件承诺完成本项目，因乙方自身财务、技术、人力等原因导致项目风险的，应承担全部责任。</w:t>
      </w:r>
    </w:p>
    <w:p w14:paraId="3D7C0FCF">
      <w:pPr>
        <w:snapToGrid w:val="0"/>
        <w:spacing w:line="360" w:lineRule="auto"/>
        <w:ind w:firstLine="420" w:firstLineChars="20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2）甲方有权依据有关法律法规、政府管理的相关职能规定，对本项目进行监督和检查，有权要求乙方按照监督检查情况制定相应措施并加以整改。甲方不因行使该监督和检查权而承担任何责任，也不因此减轻或免除乙方根据合同约定或相关法律法规规定应承担的任何义务或责任。</w:t>
      </w:r>
    </w:p>
    <w:p w14:paraId="5B7750EA">
      <w:pPr>
        <w:snapToGrid w:val="0"/>
        <w:spacing w:line="360" w:lineRule="auto"/>
        <w:ind w:firstLine="420" w:firstLineChars="200"/>
        <w:jc w:val="left"/>
        <w:rPr>
          <w:rFonts w:ascii="仿宋" w:hAnsi="仿宋" w:eastAsia="仿宋"/>
          <w:color w:val="auto"/>
          <w:szCs w:val="21"/>
          <w:highlight w:val="none"/>
          <w:u w:val="single"/>
        </w:rPr>
      </w:pPr>
      <w:bookmarkStart w:id="402" w:name="_Hlk93664418"/>
      <w:r>
        <w:rPr>
          <w:rFonts w:hint="eastAsia" w:ascii="仿宋" w:hAnsi="仿宋" w:eastAsia="仿宋"/>
          <w:iCs/>
          <w:color w:val="auto"/>
          <w:szCs w:val="21"/>
          <w:highlight w:val="none"/>
          <w:u w:val="single"/>
        </w:rPr>
        <w:t>（3）</w:t>
      </w:r>
      <w:r>
        <w:rPr>
          <w:rFonts w:hint="eastAsia" w:ascii="仿宋" w:hAnsi="仿宋" w:eastAsia="仿宋"/>
          <w:color w:val="auto"/>
          <w:szCs w:val="21"/>
          <w:highlight w:val="none"/>
          <w:u w:val="single"/>
        </w:rPr>
        <w:t>除不可抗力外，如果乙方没有按照本合同约定的期限、地点和方式提供服务，那么甲方可要求乙方支付违约金，违约金按每迟延提供服务一日的应提供而未提供服务价格的</w:t>
      </w:r>
      <w:r>
        <w:rPr>
          <w:rFonts w:ascii="仿宋" w:hAnsi="仿宋" w:eastAsia="仿宋"/>
          <w:color w:val="auto"/>
          <w:szCs w:val="21"/>
          <w:highlight w:val="none"/>
          <w:u w:val="single"/>
        </w:rPr>
        <w:t>0.05%计算，最高限额为本合同总价的20%；迟延提供服务的违约金计算数额达到前述最高限额之日起，甲方有权在要求乙方支付违约金的同时，书面通知乙方解除本合同。</w:t>
      </w:r>
    </w:p>
    <w:p w14:paraId="0B67FD40">
      <w:pPr>
        <w:snapToGrid w:val="0"/>
        <w:spacing w:line="360" w:lineRule="auto"/>
        <w:ind w:firstLine="420" w:firstLineChars="200"/>
        <w:jc w:val="left"/>
        <w:rPr>
          <w:rFonts w:ascii="仿宋" w:hAnsi="仿宋" w:eastAsia="仿宋"/>
          <w:iCs/>
          <w:color w:val="auto"/>
          <w:szCs w:val="21"/>
          <w:highlight w:val="none"/>
          <w:u w:val="single"/>
        </w:rPr>
      </w:pPr>
      <w:r>
        <w:rPr>
          <w:rFonts w:hint="eastAsia" w:ascii="仿宋" w:hAnsi="仿宋" w:eastAsia="仿宋"/>
          <w:iCs/>
          <w:color w:val="auto"/>
          <w:szCs w:val="21"/>
          <w:highlight w:val="none"/>
          <w:u w:val="single"/>
        </w:rPr>
        <w:t>（</w:t>
      </w:r>
      <w:r>
        <w:rPr>
          <w:rFonts w:ascii="仿宋" w:hAnsi="仿宋" w:eastAsia="仿宋"/>
          <w:iCs/>
          <w:color w:val="auto"/>
          <w:szCs w:val="21"/>
          <w:highlight w:val="none"/>
          <w:u w:val="single"/>
        </w:rPr>
        <w:t>4</w:t>
      </w:r>
      <w:r>
        <w:rPr>
          <w:rFonts w:hint="eastAsia" w:ascii="仿宋" w:hAnsi="仿宋" w:eastAsia="仿宋"/>
          <w:iCs/>
          <w:color w:val="auto"/>
          <w:szCs w:val="21"/>
          <w:highlight w:val="none"/>
          <w:u w:val="single"/>
        </w:rPr>
        <w:t>）除不可抗力外，如果甲方没有按照本合同约定的付款方式付款，那么乙方可要求甲方支付违约金，违约金按每迟延付款一日的应付而未付款的0.05</w:t>
      </w:r>
      <w:r>
        <w:rPr>
          <w:rFonts w:ascii="仿宋" w:hAnsi="仿宋" w:eastAsia="仿宋"/>
          <w:iCs/>
          <w:color w:val="auto"/>
          <w:szCs w:val="21"/>
          <w:highlight w:val="none"/>
          <w:u w:val="single"/>
        </w:rPr>
        <w:t>%计算，最高限额为本合同总价的</w:t>
      </w:r>
      <w:r>
        <w:rPr>
          <w:rFonts w:hint="eastAsia" w:ascii="仿宋" w:hAnsi="仿宋" w:eastAsia="仿宋"/>
          <w:iCs/>
          <w:color w:val="auto"/>
          <w:szCs w:val="21"/>
          <w:highlight w:val="none"/>
          <w:u w:val="single"/>
        </w:rPr>
        <w:t>20</w:t>
      </w:r>
      <w:r>
        <w:rPr>
          <w:rFonts w:ascii="仿宋" w:hAnsi="仿宋" w:eastAsia="仿宋"/>
          <w:iCs/>
          <w:color w:val="auto"/>
          <w:szCs w:val="21"/>
          <w:highlight w:val="none"/>
          <w:u w:val="single"/>
        </w:rPr>
        <w:t>%；迟延付款的违约金计算数额达到前述最高限额之日起，乙方有权在要求甲方支付违约金的同时，书面通知甲方解除本合同；</w:t>
      </w:r>
    </w:p>
    <w:p w14:paraId="3C5EF2C1">
      <w:pPr>
        <w:snapToGrid w:val="0"/>
        <w:spacing w:line="360" w:lineRule="auto"/>
        <w:ind w:firstLine="420" w:firstLineChars="200"/>
        <w:jc w:val="left"/>
        <w:rPr>
          <w:rFonts w:ascii="仿宋" w:hAnsi="仿宋" w:eastAsia="仿宋"/>
          <w:iCs/>
          <w:color w:val="auto"/>
          <w:szCs w:val="21"/>
          <w:highlight w:val="none"/>
          <w:u w:val="single"/>
        </w:rPr>
      </w:pPr>
      <w:r>
        <w:rPr>
          <w:rFonts w:hint="eastAsia" w:ascii="仿宋" w:hAnsi="仿宋" w:eastAsia="仿宋"/>
          <w:iCs/>
          <w:color w:val="auto"/>
          <w:szCs w:val="21"/>
          <w:highlight w:val="none"/>
          <w:u w:val="single"/>
        </w:rPr>
        <w:t>（</w:t>
      </w:r>
      <w:r>
        <w:rPr>
          <w:rFonts w:ascii="仿宋" w:hAnsi="仿宋" w:eastAsia="仿宋"/>
          <w:iCs/>
          <w:color w:val="auto"/>
          <w:szCs w:val="21"/>
          <w:highlight w:val="none"/>
          <w:u w:val="single"/>
        </w:rPr>
        <w:t>5）乙方擅自将本合同的全部或部分事务转由第三人承担</w:t>
      </w:r>
      <w:r>
        <w:rPr>
          <w:rFonts w:hint="eastAsia" w:ascii="仿宋" w:hAnsi="仿宋" w:eastAsia="仿宋"/>
          <w:iCs/>
          <w:color w:val="auto"/>
          <w:szCs w:val="21"/>
          <w:highlight w:val="none"/>
          <w:u w:val="single"/>
          <w:lang w:eastAsia="zh-CN"/>
        </w:rPr>
        <w:t>（</w:t>
      </w:r>
      <w:r>
        <w:rPr>
          <w:rFonts w:hint="eastAsia" w:ascii="仿宋" w:hAnsi="仿宋" w:eastAsia="仿宋"/>
          <w:iCs/>
          <w:color w:val="auto"/>
          <w:szCs w:val="21"/>
          <w:highlight w:val="none"/>
          <w:u w:val="single"/>
          <w:lang w:val="en-US" w:eastAsia="zh-CN"/>
        </w:rPr>
        <w:t>经甲方书面同意的分包除外）</w:t>
      </w:r>
      <w:r>
        <w:rPr>
          <w:rFonts w:ascii="仿宋" w:hAnsi="仿宋" w:eastAsia="仿宋"/>
          <w:iCs/>
          <w:color w:val="auto"/>
          <w:szCs w:val="21"/>
          <w:highlight w:val="none"/>
          <w:u w:val="single"/>
        </w:rPr>
        <w:t>，甲方可解除本合同，且乙方应按合同总价的30％向甲方支付违约金。如发生损失的，乙方还应赔偿甲方损失</w:t>
      </w:r>
      <w:r>
        <w:rPr>
          <w:rFonts w:hint="eastAsia" w:ascii="仿宋" w:hAnsi="仿宋" w:eastAsia="仿宋"/>
          <w:iCs/>
          <w:color w:val="auto"/>
          <w:szCs w:val="21"/>
          <w:highlight w:val="none"/>
          <w:u w:val="single"/>
        </w:rPr>
        <w:t>，赔偿金额不受合同总价限制</w:t>
      </w:r>
      <w:r>
        <w:rPr>
          <w:rFonts w:ascii="仿宋" w:hAnsi="仿宋" w:eastAsia="仿宋"/>
          <w:iCs/>
          <w:color w:val="auto"/>
          <w:szCs w:val="21"/>
          <w:highlight w:val="none"/>
          <w:u w:val="single"/>
        </w:rPr>
        <w:t>。</w:t>
      </w:r>
    </w:p>
    <w:p w14:paraId="2193B054">
      <w:pPr>
        <w:snapToGrid w:val="0"/>
        <w:spacing w:line="360" w:lineRule="auto"/>
        <w:ind w:firstLine="420" w:firstLineChars="20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w:t>
      </w:r>
      <w:r>
        <w:rPr>
          <w:rFonts w:ascii="仿宋" w:hAnsi="仿宋" w:eastAsia="仿宋"/>
          <w:color w:val="auto"/>
          <w:szCs w:val="21"/>
          <w:highlight w:val="none"/>
          <w:u w:val="single"/>
        </w:rPr>
        <w:t>6</w:t>
      </w:r>
      <w:r>
        <w:rPr>
          <w:rFonts w:hint="eastAsia" w:ascii="仿宋" w:hAnsi="仿宋" w:eastAsia="仿宋"/>
          <w:color w:val="auto"/>
          <w:szCs w:val="21"/>
          <w:highlight w:val="none"/>
          <w:u w:val="single"/>
        </w:rPr>
        <w:t>）乙方所有人员的事故和因乙方工作过错造成的安全管理事故，乙方自行负全部责任及相关费用。</w:t>
      </w:r>
    </w:p>
    <w:p w14:paraId="39E054AB">
      <w:pPr>
        <w:snapToGrid w:val="0"/>
        <w:spacing w:line="360" w:lineRule="auto"/>
        <w:ind w:firstLine="420" w:firstLineChars="20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w:t>
      </w:r>
      <w:r>
        <w:rPr>
          <w:rFonts w:ascii="仿宋" w:hAnsi="仿宋" w:eastAsia="仿宋"/>
          <w:color w:val="auto"/>
          <w:szCs w:val="21"/>
          <w:highlight w:val="none"/>
          <w:u w:val="single"/>
        </w:rPr>
        <w:t>7</w:t>
      </w:r>
      <w:r>
        <w:rPr>
          <w:rFonts w:hint="eastAsia" w:ascii="仿宋" w:hAnsi="仿宋" w:eastAsia="仿宋"/>
          <w:color w:val="auto"/>
          <w:szCs w:val="21"/>
          <w:highlight w:val="none"/>
          <w:u w:val="single"/>
        </w:rPr>
        <w:t>）乙方及工作人员未按要求签订安全保密承诺书，或违反安全管理要求，出现各类涉及公安业务的资料等外流泄密的，甲方可解除本合同，且乙方应承担因此而产生的全部责任并按合同总价的30%向甲方支付违约金。如发生损失的，乙方还应赔偿甲方损失，赔偿金额不受合同总价限制。</w:t>
      </w:r>
    </w:p>
    <w:p w14:paraId="6E1CE8E7">
      <w:pPr>
        <w:snapToGrid w:val="0"/>
        <w:spacing w:line="360" w:lineRule="auto"/>
        <w:ind w:firstLine="420" w:firstLineChars="20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w:t>
      </w:r>
      <w:r>
        <w:rPr>
          <w:rFonts w:ascii="仿宋" w:hAnsi="仿宋" w:eastAsia="仿宋"/>
          <w:color w:val="auto"/>
          <w:szCs w:val="21"/>
          <w:highlight w:val="none"/>
          <w:u w:val="single"/>
        </w:rPr>
        <w:t>8</w:t>
      </w:r>
      <w:r>
        <w:rPr>
          <w:rFonts w:hint="eastAsia" w:ascii="仿宋" w:hAnsi="仿宋" w:eastAsia="仿宋"/>
          <w:color w:val="auto"/>
          <w:szCs w:val="21"/>
          <w:highlight w:val="none"/>
          <w:u w:val="single"/>
        </w:rPr>
        <w:t>）服务期间，甲方对乙方实施考核，如有违约的，根据考核条款进行处置，直至解除合同。</w:t>
      </w:r>
    </w:p>
    <w:bookmarkEnd w:id="402"/>
    <w:p w14:paraId="661FDC61">
      <w:pPr>
        <w:snapToGrid w:val="0"/>
        <w:spacing w:line="360" w:lineRule="auto"/>
        <w:ind w:firstLine="420" w:firstLineChars="20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w:t>
      </w:r>
      <w:r>
        <w:rPr>
          <w:rFonts w:ascii="仿宋" w:hAnsi="仿宋" w:eastAsia="仿宋"/>
          <w:color w:val="auto"/>
          <w:szCs w:val="21"/>
          <w:highlight w:val="none"/>
          <w:u w:val="single"/>
        </w:rPr>
        <w:t>9</w:t>
      </w:r>
      <w:r>
        <w:rPr>
          <w:rFonts w:hint="eastAsia" w:ascii="仿宋" w:hAnsi="仿宋" w:eastAsia="仿宋"/>
          <w:color w:val="auto"/>
          <w:szCs w:val="21"/>
          <w:highlight w:val="none"/>
          <w:u w:val="single"/>
        </w:rPr>
        <w:t>）违约金在结算合同尾款时一次性扣除。</w:t>
      </w:r>
    </w:p>
    <w:p w14:paraId="7F32566B">
      <w:pPr>
        <w:snapToGrid w:val="0"/>
        <w:spacing w:line="360" w:lineRule="auto"/>
        <w:ind w:firstLine="422" w:firstLineChars="200"/>
        <w:rPr>
          <w:rFonts w:ascii="仿宋" w:hAnsi="仿宋" w:eastAsia="仿宋" w:cs="宋体"/>
          <w:b/>
          <w:color w:val="auto"/>
          <w:szCs w:val="21"/>
          <w:highlight w:val="none"/>
        </w:rPr>
      </w:pPr>
      <w:r>
        <w:rPr>
          <w:rFonts w:hint="eastAsia" w:ascii="仿宋" w:hAnsi="仿宋" w:eastAsia="仿宋" w:cs="宋体"/>
          <w:b/>
          <w:color w:val="auto"/>
          <w:szCs w:val="21"/>
          <w:highlight w:val="none"/>
        </w:rPr>
        <w:t>1.9合同争议的解决</w:t>
      </w:r>
    </w:p>
    <w:p w14:paraId="492A49EC">
      <w:pPr>
        <w:snapToGrid w:val="0"/>
        <w:spacing w:line="360" w:lineRule="auto"/>
        <w:ind w:left="-61" w:leftChars="-29" w:right="-420" w:rightChars="-200" w:firstLine="210" w:firstLineChars="100"/>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宋体"/>
          <w:b/>
          <w:i/>
          <w:color w:val="auto"/>
          <w:szCs w:val="21"/>
          <w:highlight w:val="none"/>
          <w:u w:val="single"/>
        </w:rPr>
        <w:t xml:space="preserve">  1.9.2  </w:t>
      </w:r>
      <w:r>
        <w:rPr>
          <w:rFonts w:hint="eastAsia" w:ascii="仿宋" w:hAnsi="仿宋" w:eastAsia="仿宋" w:cs="宋体"/>
          <w:color w:val="auto"/>
          <w:szCs w:val="21"/>
          <w:highlight w:val="none"/>
        </w:rPr>
        <w:t>条款规定的方式解决：</w:t>
      </w:r>
    </w:p>
    <w:p w14:paraId="7662B0BB">
      <w:pPr>
        <w:snapToGrid w:val="0"/>
        <w:spacing w:line="360" w:lineRule="auto"/>
        <w:ind w:right="-420" w:rightChars="-200" w:firstLine="525" w:firstLineChars="250"/>
        <w:rPr>
          <w:rFonts w:ascii="仿宋" w:hAnsi="仿宋" w:eastAsia="仿宋" w:cs="宋体"/>
          <w:color w:val="auto"/>
          <w:szCs w:val="21"/>
          <w:highlight w:val="none"/>
        </w:rPr>
      </w:pPr>
      <w:r>
        <w:rPr>
          <w:rFonts w:hint="eastAsia" w:ascii="仿宋" w:hAnsi="仿宋" w:eastAsia="仿宋" w:cs="宋体"/>
          <w:color w:val="auto"/>
          <w:szCs w:val="21"/>
          <w:highlight w:val="none"/>
        </w:rPr>
        <w:t>1.9.1 将争议提交</w:t>
      </w:r>
      <w:r>
        <w:rPr>
          <w:rFonts w:hint="eastAsia" w:ascii="仿宋" w:hAnsi="仿宋" w:eastAsia="仿宋" w:cs="宋体"/>
          <w:b/>
          <w:i/>
          <w:color w:val="auto"/>
          <w:szCs w:val="21"/>
          <w:highlight w:val="none"/>
          <w:u w:val="single"/>
        </w:rPr>
        <w:t>杭州</w:t>
      </w:r>
      <w:r>
        <w:rPr>
          <w:rFonts w:hint="eastAsia" w:ascii="仿宋" w:hAnsi="仿宋" w:eastAsia="仿宋" w:cs="宋体"/>
          <w:color w:val="auto"/>
          <w:szCs w:val="21"/>
          <w:highlight w:val="none"/>
        </w:rPr>
        <w:t>仲裁委员会依申请仲裁时其现行有效的仲裁规则裁决；</w:t>
      </w:r>
    </w:p>
    <w:p w14:paraId="4322F982">
      <w:pPr>
        <w:snapToGrid w:val="0"/>
        <w:spacing w:line="360" w:lineRule="auto"/>
        <w:ind w:right="-420" w:rightChars="-200" w:firstLine="525" w:firstLineChars="250"/>
        <w:rPr>
          <w:rFonts w:ascii="仿宋" w:hAnsi="仿宋" w:eastAsia="仿宋" w:cs="宋体"/>
          <w:color w:val="auto"/>
          <w:szCs w:val="21"/>
          <w:highlight w:val="none"/>
        </w:rPr>
      </w:pPr>
      <w:r>
        <w:rPr>
          <w:rFonts w:hint="eastAsia" w:ascii="仿宋" w:hAnsi="仿宋" w:eastAsia="仿宋" w:cs="宋体"/>
          <w:color w:val="auto"/>
          <w:szCs w:val="21"/>
          <w:highlight w:val="none"/>
        </w:rPr>
        <w:t>1.9.2 向</w:t>
      </w:r>
      <w:r>
        <w:rPr>
          <w:rFonts w:hint="eastAsia" w:ascii="仿宋" w:hAnsi="仿宋" w:eastAsia="仿宋" w:cs="宋体"/>
          <w:b/>
          <w:i/>
          <w:color w:val="auto"/>
          <w:szCs w:val="21"/>
          <w:highlight w:val="none"/>
          <w:u w:val="single"/>
        </w:rPr>
        <w:t>甲方所在地</w:t>
      </w:r>
      <w:r>
        <w:rPr>
          <w:rFonts w:hint="eastAsia" w:ascii="仿宋" w:hAnsi="仿宋" w:eastAsia="仿宋" w:cs="宋体"/>
          <w:color w:val="auto"/>
          <w:szCs w:val="21"/>
          <w:highlight w:val="none"/>
        </w:rPr>
        <w:t>人民法院起诉。</w:t>
      </w:r>
    </w:p>
    <w:p w14:paraId="0E3CA16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2.3.2合同涉及技术成果的归属和收益的分成办法的</w:t>
      </w:r>
      <w:r>
        <w:rPr>
          <w:rFonts w:hint="eastAsia" w:ascii="仿宋" w:hAnsi="仿宋" w:eastAsia="仿宋" w:cs="仿宋"/>
          <w:color w:val="auto"/>
          <w:szCs w:val="21"/>
          <w:highlight w:val="none"/>
          <w:u w:val="single"/>
        </w:rPr>
        <w:t xml:space="preserve"> 无  </w:t>
      </w:r>
      <w:r>
        <w:rPr>
          <w:rFonts w:hint="eastAsia" w:ascii="仿宋" w:hAnsi="仿宋" w:eastAsia="仿宋" w:cs="仿宋"/>
          <w:color w:val="auto"/>
          <w:szCs w:val="21"/>
          <w:highlight w:val="none"/>
        </w:rPr>
        <w:t>。</w:t>
      </w:r>
    </w:p>
    <w:p w14:paraId="4708F085">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2.5</w:t>
      </w:r>
      <w:r>
        <w:rPr>
          <w:rFonts w:hint="eastAsia" w:ascii="仿宋" w:hAnsi="仿宋" w:eastAsia="仿宋" w:cs="仿宋"/>
          <w:b/>
          <w:color w:val="auto"/>
          <w:szCs w:val="21"/>
          <w:highlight w:val="none"/>
        </w:rPr>
        <w:t>结算方式和付款条件：</w:t>
      </w:r>
      <w:r>
        <w:rPr>
          <w:rFonts w:hint="eastAsia" w:ascii="仿宋" w:hAnsi="仿宋" w:eastAsia="仿宋" w:cs="仿宋"/>
          <w:b/>
          <w:color w:val="auto"/>
          <w:szCs w:val="21"/>
          <w:highlight w:val="none"/>
          <w:u w:val="single"/>
        </w:rPr>
        <w:t>见1.6.2条款。</w:t>
      </w:r>
    </w:p>
    <w:p w14:paraId="117D4270">
      <w:pPr>
        <w:snapToGrid w:val="0"/>
        <w:spacing w:line="360" w:lineRule="auto"/>
        <w:ind w:firstLine="422" w:firstLineChars="200"/>
        <w:rPr>
          <w:rFonts w:ascii="仿宋" w:hAnsi="仿宋" w:eastAsia="仿宋"/>
          <w:color w:val="auto"/>
          <w:szCs w:val="21"/>
          <w:highlight w:val="none"/>
        </w:rPr>
      </w:pPr>
      <w:r>
        <w:rPr>
          <w:rFonts w:hint="eastAsia" w:ascii="仿宋" w:hAnsi="仿宋" w:eastAsia="仿宋"/>
          <w:b/>
          <w:bCs/>
          <w:color w:val="auto"/>
          <w:szCs w:val="21"/>
          <w:highlight w:val="none"/>
        </w:rPr>
        <w:t>2.11.3</w:t>
      </w:r>
      <w:r>
        <w:rPr>
          <w:rFonts w:hint="eastAsia" w:ascii="仿宋" w:hAnsi="仿宋" w:eastAsia="仿宋"/>
          <w:color w:val="auto"/>
          <w:szCs w:val="21"/>
          <w:highlight w:val="none"/>
        </w:rPr>
        <w:t xml:space="preserve"> 因不可抗力致使合同有变更必要的，双方当事人应在</w:t>
      </w:r>
      <w:r>
        <w:rPr>
          <w:rFonts w:hint="eastAsia" w:ascii="仿宋" w:hAnsi="仿宋" w:eastAsia="仿宋"/>
          <w:b/>
          <w:i/>
          <w:color w:val="auto"/>
          <w:szCs w:val="21"/>
          <w:highlight w:val="none"/>
          <w:u w:val="single"/>
        </w:rPr>
        <w:t>15个工作日</w:t>
      </w:r>
      <w:r>
        <w:rPr>
          <w:rFonts w:hint="eastAsia" w:ascii="仿宋" w:hAnsi="仿宋" w:eastAsia="仿宋"/>
          <w:color w:val="auto"/>
          <w:szCs w:val="21"/>
          <w:highlight w:val="none"/>
        </w:rPr>
        <w:t>内以书面形式变更合同；</w:t>
      </w:r>
    </w:p>
    <w:p w14:paraId="0D6A7B69">
      <w:pPr>
        <w:snapToGrid w:val="0"/>
        <w:spacing w:line="360" w:lineRule="auto"/>
        <w:ind w:firstLine="422" w:firstLineChars="200"/>
        <w:rPr>
          <w:rFonts w:ascii="仿宋" w:hAnsi="仿宋" w:eastAsia="仿宋" w:cs="仿宋"/>
          <w:color w:val="auto"/>
          <w:szCs w:val="21"/>
          <w:highlight w:val="none"/>
        </w:rPr>
      </w:pPr>
      <w:r>
        <w:rPr>
          <w:rFonts w:hint="eastAsia" w:ascii="仿宋" w:hAnsi="仿宋" w:eastAsia="仿宋"/>
          <w:b/>
          <w:bCs/>
          <w:color w:val="auto"/>
          <w:szCs w:val="21"/>
          <w:highlight w:val="none"/>
        </w:rPr>
        <w:t>2.11.4</w:t>
      </w:r>
      <w:r>
        <w:rPr>
          <w:rFonts w:hint="eastAsia" w:ascii="仿宋" w:hAnsi="仿宋" w:eastAsia="仿宋"/>
          <w:color w:val="auto"/>
          <w:szCs w:val="21"/>
          <w:highlight w:val="none"/>
        </w:rPr>
        <w:t>受不可抗力影响的一方在不可抗力发生后，应在</w:t>
      </w:r>
      <w:r>
        <w:rPr>
          <w:rFonts w:hint="eastAsia" w:ascii="仿宋" w:hAnsi="仿宋" w:eastAsia="仿宋"/>
          <w:b/>
          <w:i/>
          <w:color w:val="auto"/>
          <w:szCs w:val="21"/>
          <w:highlight w:val="none"/>
          <w:u w:val="single"/>
        </w:rPr>
        <w:t>7个工作日</w:t>
      </w:r>
      <w:r>
        <w:rPr>
          <w:rFonts w:hint="eastAsia" w:ascii="仿宋" w:hAnsi="仿宋" w:eastAsia="仿宋"/>
          <w:color w:val="auto"/>
          <w:szCs w:val="21"/>
          <w:highlight w:val="none"/>
        </w:rPr>
        <w:t>内以书面形式通知对方当事人，并在</w:t>
      </w:r>
      <w:r>
        <w:rPr>
          <w:rFonts w:hint="eastAsia" w:ascii="仿宋" w:hAnsi="仿宋" w:eastAsia="仿宋"/>
          <w:b/>
          <w:i/>
          <w:color w:val="auto"/>
          <w:szCs w:val="21"/>
          <w:highlight w:val="none"/>
          <w:u w:val="single"/>
        </w:rPr>
        <w:t>10个工作日</w:t>
      </w:r>
      <w:r>
        <w:rPr>
          <w:rFonts w:hint="eastAsia" w:ascii="仿宋" w:hAnsi="仿宋" w:eastAsia="仿宋"/>
          <w:color w:val="auto"/>
          <w:szCs w:val="21"/>
          <w:highlight w:val="none"/>
        </w:rPr>
        <w:t>内，将有关部门出具的证明文件送达对方当事人。</w:t>
      </w:r>
    </w:p>
    <w:p w14:paraId="7EB93D28">
      <w:pPr>
        <w:snapToGrid w:val="0"/>
        <w:spacing w:line="360" w:lineRule="auto"/>
        <w:ind w:firstLine="422" w:firstLineChars="200"/>
        <w:rPr>
          <w:rFonts w:ascii="仿宋" w:hAnsi="仿宋" w:eastAsia="仿宋"/>
          <w:b/>
          <w:color w:val="auto"/>
          <w:szCs w:val="21"/>
          <w:highlight w:val="none"/>
        </w:rPr>
      </w:pPr>
      <w:r>
        <w:rPr>
          <w:rFonts w:hint="eastAsia" w:ascii="仿宋" w:hAnsi="仿宋" w:eastAsia="仿宋" w:cs="仿宋"/>
          <w:b/>
          <w:color w:val="auto"/>
          <w:szCs w:val="21"/>
          <w:highlight w:val="none"/>
        </w:rPr>
        <w:t>2.15.1</w:t>
      </w:r>
      <w:r>
        <w:rPr>
          <w:rFonts w:hint="eastAsia" w:ascii="仿宋" w:hAnsi="仿宋" w:eastAsia="仿宋"/>
          <w:b/>
          <w:color w:val="auto"/>
          <w:szCs w:val="21"/>
          <w:highlight w:val="none"/>
        </w:rPr>
        <w:t>履约验收</w:t>
      </w:r>
    </w:p>
    <w:p w14:paraId="22460737">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1、甲方按照《杭州市政府采购履约验收暂行办法》（杭财采监[2019]10号）规定组织对供应商履约的验收。验收方成员应当在验收书上签字，并承担相应的法律责任。如果发现与合同中要求不符，供应商须承担由此发生的一切损失和费用，并接受相应的处理。</w:t>
      </w:r>
    </w:p>
    <w:p w14:paraId="738F8DD6">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2、严格按照采购合同开展履约验收。按照采购合同的约定对供应商履约情况进行验收，验收时，按照采购合同的约定对每一项技术、服务、安全标准的履约情况进行确认，出具验收报告并经验收小组全体成员签字。甲方根据验收报告形成验收意见并经甲方与供应商签字盖章。验收结果与采购合同约定的资金支付及履约保证金返还条件挂钩。履约验收的各项资料应当存档备查。</w:t>
      </w:r>
    </w:p>
    <w:p w14:paraId="6541482C">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3、验收合格的项目，甲方将根据采购合同的约定及时向供应商支付采购资金、退还履约保证金。验收不合格的项目，甲方将依法及时处理。采购合同的履行、违约责任和解决争议的方式等适用《中华人民共和国民法典》。</w:t>
      </w:r>
    </w:p>
    <w:p w14:paraId="147A9C86">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4、验收产生的费用首次验收费用由甲方承担，如首次验收不合格，后续验收费用由供应商支付。</w:t>
      </w:r>
    </w:p>
    <w:p w14:paraId="3ED380AB">
      <w:pPr>
        <w:spacing w:line="360" w:lineRule="auto"/>
        <w:ind w:firstLine="420"/>
        <w:jc w:val="left"/>
        <w:rPr>
          <w:rFonts w:ascii="仿宋" w:hAnsi="仿宋" w:eastAsia="仿宋"/>
          <w:color w:val="auto"/>
          <w:szCs w:val="21"/>
          <w:highlight w:val="none"/>
          <w:u w:val="single"/>
        </w:rPr>
      </w:pPr>
      <w:r>
        <w:rPr>
          <w:rFonts w:ascii="仿宋" w:hAnsi="仿宋" w:eastAsia="仿宋"/>
          <w:color w:val="auto"/>
          <w:szCs w:val="21"/>
          <w:highlight w:val="none"/>
          <w:u w:val="single"/>
        </w:rPr>
        <w:t>5</w:t>
      </w:r>
      <w:r>
        <w:rPr>
          <w:rFonts w:hint="eastAsia" w:ascii="仿宋" w:hAnsi="仿宋" w:eastAsia="仿宋"/>
          <w:color w:val="auto"/>
          <w:szCs w:val="21"/>
          <w:highlight w:val="none"/>
          <w:u w:val="single"/>
        </w:rPr>
        <w:t>、验收内容及资料要求：</w:t>
      </w:r>
    </w:p>
    <w:p w14:paraId="52FBFE9B">
      <w:pPr>
        <w:spacing w:line="360" w:lineRule="auto"/>
        <w:ind w:firstLine="420"/>
        <w:jc w:val="left"/>
        <w:rPr>
          <w:rFonts w:ascii="仿宋" w:hAnsi="仿宋" w:eastAsia="仿宋"/>
          <w:color w:val="auto"/>
          <w:szCs w:val="21"/>
          <w:highlight w:val="none"/>
          <w:u w:val="single"/>
        </w:rPr>
      </w:pPr>
      <w:r>
        <w:rPr>
          <w:rFonts w:hint="eastAsia" w:ascii="仿宋" w:hAnsi="仿宋" w:eastAsia="仿宋"/>
          <w:color w:val="auto"/>
          <w:szCs w:val="21"/>
          <w:highlight w:val="none"/>
          <w:u w:val="single"/>
        </w:rPr>
        <w:t>根据采购文件确定的技术指标或者服务要求确定验收指标和标准。未进行相应约定的，应当符合国家强制性规定、政策要求、安全标准、行业或企业有关标准等。</w:t>
      </w:r>
    </w:p>
    <w:p w14:paraId="28635C06">
      <w:pPr>
        <w:spacing w:line="360" w:lineRule="auto"/>
        <w:ind w:firstLine="420"/>
        <w:jc w:val="left"/>
        <w:rPr>
          <w:rFonts w:ascii="仿宋" w:hAnsi="仿宋" w:eastAsia="仿宋" w:cs="宋体"/>
          <w:color w:val="auto"/>
          <w:szCs w:val="21"/>
          <w:highlight w:val="none"/>
        </w:rPr>
      </w:pPr>
      <w:r>
        <w:rPr>
          <w:rFonts w:ascii="仿宋" w:hAnsi="仿宋" w:eastAsia="仿宋"/>
          <w:color w:val="auto"/>
          <w:szCs w:val="21"/>
          <w:highlight w:val="none"/>
          <w:u w:val="single"/>
        </w:rPr>
        <w:t>5</w:t>
      </w:r>
      <w:r>
        <w:rPr>
          <w:rFonts w:hint="eastAsia" w:ascii="仿宋" w:hAnsi="仿宋" w:eastAsia="仿宋"/>
          <w:color w:val="auto"/>
          <w:szCs w:val="21"/>
          <w:highlight w:val="none"/>
          <w:u w:val="single"/>
        </w:rPr>
        <w:t>.1验收内容</w:t>
      </w:r>
    </w:p>
    <w:tbl>
      <w:tblPr>
        <w:tblStyle w:val="63"/>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32"/>
        <w:gridCol w:w="6885"/>
      </w:tblGrid>
      <w:tr w14:paraId="202B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noWrap/>
            <w:vAlign w:val="center"/>
          </w:tcPr>
          <w:p w14:paraId="06CE123F">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825" w:type="pct"/>
            <w:noWrap/>
            <w:vAlign w:val="center"/>
          </w:tcPr>
          <w:p w14:paraId="2A9EB9FA">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验收内容</w:t>
            </w:r>
          </w:p>
        </w:tc>
        <w:tc>
          <w:tcPr>
            <w:tcW w:w="3707" w:type="pct"/>
            <w:vAlign w:val="center"/>
          </w:tcPr>
          <w:p w14:paraId="2651836A">
            <w:pPr>
              <w:widowControl/>
              <w:snapToGrid w:val="0"/>
              <w:spacing w:line="360" w:lineRule="auto"/>
              <w:jc w:val="center"/>
              <w:outlineLvl w:val="3"/>
              <w:rPr>
                <w:rFonts w:ascii="仿宋" w:hAnsi="仿宋" w:eastAsia="仿宋" w:cs="仿宋"/>
                <w:bCs/>
                <w:color w:val="auto"/>
                <w:szCs w:val="21"/>
                <w:highlight w:val="none"/>
              </w:rPr>
            </w:pPr>
            <w:r>
              <w:rPr>
                <w:rFonts w:ascii="仿宋" w:hAnsi="仿宋" w:eastAsia="仿宋" w:cs="仿宋"/>
                <w:bCs/>
                <w:color w:val="auto"/>
                <w:szCs w:val="21"/>
                <w:highlight w:val="none"/>
              </w:rPr>
              <w:t>验收标准</w:t>
            </w:r>
          </w:p>
        </w:tc>
      </w:tr>
      <w:tr w14:paraId="7ADE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noWrap/>
            <w:vAlign w:val="center"/>
          </w:tcPr>
          <w:p w14:paraId="355ADAD9">
            <w:pPr>
              <w:widowControl/>
              <w:snapToGrid w:val="0"/>
              <w:spacing w:line="360" w:lineRule="auto"/>
              <w:jc w:val="center"/>
              <w:outlineLvl w:val="3"/>
              <w:rPr>
                <w:rFonts w:ascii="仿宋" w:hAnsi="仿宋" w:eastAsia="仿宋" w:cs="仿宋"/>
                <w:bCs/>
                <w:color w:val="auto"/>
                <w:szCs w:val="21"/>
                <w:highlight w:val="none"/>
              </w:rPr>
            </w:pPr>
            <w:r>
              <w:rPr>
                <w:rFonts w:ascii="仿宋" w:hAnsi="仿宋" w:eastAsia="仿宋" w:cs="仿宋"/>
                <w:bCs/>
                <w:color w:val="auto"/>
                <w:szCs w:val="21"/>
                <w:highlight w:val="none"/>
              </w:rPr>
              <w:t>1</w:t>
            </w:r>
          </w:p>
        </w:tc>
        <w:tc>
          <w:tcPr>
            <w:tcW w:w="825" w:type="pct"/>
            <w:noWrap/>
            <w:vAlign w:val="center"/>
          </w:tcPr>
          <w:p w14:paraId="798A79D1">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响应程度</w:t>
            </w:r>
          </w:p>
        </w:tc>
        <w:tc>
          <w:tcPr>
            <w:tcW w:w="3707" w:type="pct"/>
            <w:vAlign w:val="center"/>
          </w:tcPr>
          <w:p w14:paraId="50702F9A">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服从甲方管理；及时落实甲方合理工作安排；及时整改存在的问题</w:t>
            </w:r>
          </w:p>
        </w:tc>
      </w:tr>
      <w:tr w14:paraId="3C2A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56C3C0FC">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825" w:type="pct"/>
            <w:vMerge w:val="restart"/>
            <w:noWrap/>
            <w:vAlign w:val="center"/>
          </w:tcPr>
          <w:p w14:paraId="2ECF7178">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人员管理</w:t>
            </w:r>
          </w:p>
        </w:tc>
        <w:tc>
          <w:tcPr>
            <w:tcW w:w="3707" w:type="pct"/>
            <w:vAlign w:val="center"/>
          </w:tcPr>
          <w:p w14:paraId="6740CDFA">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按合同要求配备服务人员</w:t>
            </w:r>
          </w:p>
        </w:tc>
      </w:tr>
      <w:tr w14:paraId="7C1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51AC5CE0">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C73D869">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63422895">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工作人员相对稳定，人员变动需按甲方规定办理相关手续</w:t>
            </w:r>
          </w:p>
        </w:tc>
      </w:tr>
      <w:tr w14:paraId="26DE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4FAD6AEB">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4AEB9981">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4B6CC56D">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所有服务人员要按规定统一着装</w:t>
            </w:r>
          </w:p>
        </w:tc>
      </w:tr>
      <w:tr w14:paraId="4A4D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4A559CB0">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168E2C7">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3FD0DA23">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所有人员必须持有健康证上岗</w:t>
            </w:r>
          </w:p>
        </w:tc>
      </w:tr>
      <w:tr w14:paraId="12E8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68" w:type="pct"/>
            <w:vMerge w:val="restart"/>
            <w:vAlign w:val="center"/>
          </w:tcPr>
          <w:p w14:paraId="13D5A861">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825" w:type="pct"/>
            <w:vMerge w:val="restart"/>
            <w:vAlign w:val="center"/>
          </w:tcPr>
          <w:p w14:paraId="06A95068">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服务质量管理</w:t>
            </w:r>
          </w:p>
        </w:tc>
        <w:tc>
          <w:tcPr>
            <w:tcW w:w="3707" w:type="pct"/>
            <w:vAlign w:val="center"/>
          </w:tcPr>
          <w:p w14:paraId="287E5DFB">
            <w:pPr>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宋体"/>
                <w:bCs/>
                <w:color w:val="auto"/>
                <w:szCs w:val="21"/>
                <w:highlight w:val="none"/>
              </w:rPr>
              <w:t>在规定的就餐时间内提供膳食</w:t>
            </w:r>
          </w:p>
        </w:tc>
      </w:tr>
      <w:tr w14:paraId="61EA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6E806ACE">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4F8E46AA">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2039BBE8">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宋体"/>
                <w:bCs/>
                <w:color w:val="auto"/>
                <w:szCs w:val="21"/>
                <w:highlight w:val="none"/>
              </w:rPr>
              <w:t>按照甲方提供的就餐人数、标准严格制订采购计划和加工制作方案</w:t>
            </w:r>
          </w:p>
        </w:tc>
      </w:tr>
      <w:tr w14:paraId="0DA2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785B134F">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900BC2D">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0C3FFB91">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按批次分锅烹饪出餐，做到少量多出，保证菜肴的新鲜度和口味</w:t>
            </w:r>
          </w:p>
        </w:tc>
      </w:tr>
      <w:tr w14:paraId="2557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35173473">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643EFCD">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07536504">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总体满意度较高，经常性开展意见征求活动</w:t>
            </w:r>
            <w:r>
              <w:rPr>
                <w:rFonts w:ascii="仿宋" w:hAnsi="仿宋" w:eastAsia="仿宋" w:cs="仿宋"/>
                <w:bCs/>
                <w:color w:val="auto"/>
                <w:szCs w:val="21"/>
                <w:highlight w:val="none"/>
              </w:rPr>
              <w:t>,努力实现零投诉</w:t>
            </w:r>
          </w:p>
        </w:tc>
      </w:tr>
      <w:tr w14:paraId="6EBE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15B18120">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4</w:t>
            </w:r>
          </w:p>
        </w:tc>
        <w:tc>
          <w:tcPr>
            <w:tcW w:w="825" w:type="pct"/>
            <w:vMerge w:val="restart"/>
            <w:vAlign w:val="center"/>
          </w:tcPr>
          <w:p w14:paraId="55B3755A">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菜肴品质管理</w:t>
            </w:r>
          </w:p>
        </w:tc>
        <w:tc>
          <w:tcPr>
            <w:tcW w:w="3707" w:type="pct"/>
            <w:vAlign w:val="center"/>
          </w:tcPr>
          <w:p w14:paraId="60A9D788">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菜谱荤素搭配合理，菜品品种符合采购需求</w:t>
            </w:r>
          </w:p>
        </w:tc>
      </w:tr>
      <w:tr w14:paraId="4B45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1B85EC71">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7BCC7959">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6E58446A">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所有面食、点心、小菜等品种均要求纯手工制作</w:t>
            </w:r>
          </w:p>
        </w:tc>
      </w:tr>
      <w:tr w14:paraId="2209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4501B4E7">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6D85D9E2">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43049662">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提供净菜加工服务和成品打包服务</w:t>
            </w:r>
          </w:p>
        </w:tc>
      </w:tr>
      <w:tr w14:paraId="65D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73EF2130">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37D927BF">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20D6A73A">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民俗节日提供特色食品</w:t>
            </w:r>
          </w:p>
        </w:tc>
      </w:tr>
      <w:tr w14:paraId="0E13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79E0DC09">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5</w:t>
            </w:r>
          </w:p>
        </w:tc>
        <w:tc>
          <w:tcPr>
            <w:tcW w:w="825" w:type="pct"/>
            <w:vMerge w:val="restart"/>
            <w:vAlign w:val="center"/>
          </w:tcPr>
          <w:p w14:paraId="426648D8">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食品安全和环境卫生</w:t>
            </w:r>
          </w:p>
        </w:tc>
        <w:tc>
          <w:tcPr>
            <w:tcW w:w="3707" w:type="pct"/>
            <w:vAlign w:val="center"/>
          </w:tcPr>
          <w:p w14:paraId="69055ECF">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监督专业消杀公司做好食堂区域内的四害消杀工作</w:t>
            </w:r>
          </w:p>
        </w:tc>
      </w:tr>
      <w:tr w14:paraId="66C4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noWrap/>
            <w:vAlign w:val="center"/>
          </w:tcPr>
          <w:p w14:paraId="0B983817">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69AC9116">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1C46E4D1">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厨房、餐厅等所有区域的卫生应按《五常法》管理模式</w:t>
            </w:r>
          </w:p>
        </w:tc>
      </w:tr>
      <w:tr w14:paraId="4F66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2B059CDF">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115FF26D">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28E40A27">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严格控制使用食品添加剂，注重食品卫生</w:t>
            </w:r>
          </w:p>
        </w:tc>
      </w:tr>
      <w:tr w14:paraId="43D8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2227D41E">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6D01516C">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669D83DC">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厨房用品用具严格实行一洗二清三过四消毒</w:t>
            </w:r>
          </w:p>
        </w:tc>
      </w:tr>
      <w:tr w14:paraId="23E3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616E448B">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5E48712B">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1C2A754F">
            <w:pPr>
              <w:widowControl/>
              <w:snapToGrid w:val="0"/>
              <w:spacing w:line="360" w:lineRule="auto"/>
              <w:jc w:val="left"/>
              <w:outlineLvl w:val="3"/>
              <w:rPr>
                <w:rFonts w:ascii="仿宋" w:hAnsi="仿宋" w:eastAsia="仿宋" w:cs="仿宋_GB2312"/>
                <w:color w:val="auto"/>
                <w:szCs w:val="21"/>
                <w:highlight w:val="none"/>
              </w:rPr>
            </w:pPr>
            <w:r>
              <w:rPr>
                <w:rFonts w:hint="eastAsia" w:ascii="仿宋" w:hAnsi="仿宋" w:eastAsia="仿宋" w:cs="仿宋_GB2312"/>
                <w:color w:val="auto"/>
                <w:szCs w:val="21"/>
                <w:highlight w:val="none"/>
              </w:rPr>
              <w:t>严格执行《食堂食品留样制度》，做好留样记录</w:t>
            </w:r>
          </w:p>
        </w:tc>
      </w:tr>
      <w:tr w14:paraId="0185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noWrap/>
            <w:vAlign w:val="center"/>
          </w:tcPr>
          <w:p w14:paraId="5C525F6D">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6</w:t>
            </w:r>
          </w:p>
        </w:tc>
        <w:tc>
          <w:tcPr>
            <w:tcW w:w="825" w:type="pct"/>
            <w:vMerge w:val="restart"/>
            <w:vAlign w:val="center"/>
          </w:tcPr>
          <w:p w14:paraId="5F23C3F8">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节能管理</w:t>
            </w:r>
          </w:p>
        </w:tc>
        <w:tc>
          <w:tcPr>
            <w:tcW w:w="3707" w:type="pct"/>
            <w:vAlign w:val="center"/>
          </w:tcPr>
          <w:p w14:paraId="7A21E618">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做好水电气的节能管理工作，开关有度</w:t>
            </w:r>
          </w:p>
        </w:tc>
      </w:tr>
      <w:tr w14:paraId="7179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14:paraId="6B58874F">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825" w:type="pct"/>
            <w:vMerge w:val="continue"/>
            <w:vAlign w:val="center"/>
          </w:tcPr>
          <w:p w14:paraId="3E4BC85A">
            <w:pPr>
              <w:widowControl/>
              <w:snapToGrid w:val="0"/>
              <w:spacing w:line="360" w:lineRule="auto"/>
              <w:ind w:firstLine="420" w:firstLineChars="200"/>
              <w:jc w:val="center"/>
              <w:outlineLvl w:val="3"/>
              <w:rPr>
                <w:rFonts w:ascii="仿宋" w:hAnsi="仿宋" w:eastAsia="仿宋" w:cs="仿宋"/>
                <w:bCs/>
                <w:color w:val="auto"/>
                <w:szCs w:val="21"/>
                <w:highlight w:val="none"/>
              </w:rPr>
            </w:pPr>
          </w:p>
        </w:tc>
        <w:tc>
          <w:tcPr>
            <w:tcW w:w="3707" w:type="pct"/>
            <w:vAlign w:val="center"/>
          </w:tcPr>
          <w:p w14:paraId="7C52043A">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_GB2312"/>
                <w:color w:val="auto"/>
                <w:szCs w:val="21"/>
                <w:highlight w:val="none"/>
              </w:rPr>
              <w:t>对原料、食材的使用有节约意识，杜绝浪费</w:t>
            </w:r>
          </w:p>
        </w:tc>
      </w:tr>
      <w:tr w14:paraId="7288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Align w:val="center"/>
          </w:tcPr>
          <w:p w14:paraId="4D3EFB48">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7</w:t>
            </w:r>
          </w:p>
        </w:tc>
        <w:tc>
          <w:tcPr>
            <w:tcW w:w="825" w:type="pct"/>
            <w:vAlign w:val="center"/>
          </w:tcPr>
          <w:p w14:paraId="043ACB82">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保密管理</w:t>
            </w:r>
          </w:p>
        </w:tc>
        <w:tc>
          <w:tcPr>
            <w:tcW w:w="3707" w:type="pct"/>
            <w:vAlign w:val="center"/>
          </w:tcPr>
          <w:p w14:paraId="5E9DDF3D">
            <w:pPr>
              <w:widowControl/>
              <w:snapToGrid w:val="0"/>
              <w:spacing w:line="360" w:lineRule="auto"/>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乙方签订保密协议，遵守具体安全管理内容，履行安全保密义务和责任</w:t>
            </w:r>
            <w:r>
              <w:rPr>
                <w:rFonts w:ascii="仿宋" w:hAnsi="仿宋" w:eastAsia="仿宋" w:cs="仿宋"/>
                <w:bCs/>
                <w:color w:val="auto"/>
                <w:szCs w:val="21"/>
                <w:highlight w:val="none"/>
              </w:rPr>
              <w:t>，</w:t>
            </w:r>
            <w:r>
              <w:rPr>
                <w:rFonts w:hint="eastAsia" w:ascii="仿宋" w:hAnsi="仿宋" w:eastAsia="仿宋" w:cs="仿宋"/>
                <w:bCs/>
                <w:color w:val="auto"/>
                <w:szCs w:val="21"/>
                <w:highlight w:val="none"/>
              </w:rPr>
              <w:t>未发生重大数据丢失和泄漏问题</w:t>
            </w:r>
            <w:r>
              <w:rPr>
                <w:rFonts w:ascii="仿宋" w:hAnsi="仿宋" w:eastAsia="仿宋" w:cs="仿宋"/>
                <w:bCs/>
                <w:color w:val="auto"/>
                <w:szCs w:val="21"/>
                <w:highlight w:val="none"/>
              </w:rPr>
              <w:t>。</w:t>
            </w:r>
            <w:bookmarkStart w:id="403" w:name="_Toc117675056"/>
          </w:p>
          <w:p w14:paraId="698A1D05">
            <w:pPr>
              <w:widowControl/>
              <w:snapToGrid w:val="0"/>
              <w:spacing w:line="360" w:lineRule="auto"/>
              <w:outlineLvl w:val="3"/>
              <w:rPr>
                <w:rFonts w:ascii="仿宋" w:eastAsia="仿宋" w:cs="仿宋"/>
                <w:b/>
                <w:color w:val="auto"/>
                <w:szCs w:val="21"/>
                <w:highlight w:val="none"/>
              </w:rPr>
            </w:pPr>
            <w:r>
              <w:rPr>
                <w:rFonts w:hint="eastAsia" w:ascii="仿宋" w:hAnsi="仿宋" w:eastAsia="仿宋" w:cs="仿宋"/>
                <w:bCs/>
                <w:color w:val="auto"/>
                <w:szCs w:val="21"/>
                <w:highlight w:val="none"/>
              </w:rPr>
              <w:t>严格按照甲方规定使用、存储、处理文档资料和数据。合同终止时，交还全部资料和数据。</w:t>
            </w:r>
            <w:bookmarkEnd w:id="403"/>
          </w:p>
        </w:tc>
      </w:tr>
      <w:tr w14:paraId="4C89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noWrap/>
            <w:vAlign w:val="center"/>
          </w:tcPr>
          <w:p w14:paraId="6FCB08FB">
            <w:pPr>
              <w:widowControl/>
              <w:snapToGrid w:val="0"/>
              <w:spacing w:line="360" w:lineRule="auto"/>
              <w:jc w:val="center"/>
              <w:outlineLvl w:val="3"/>
              <w:rPr>
                <w:rFonts w:ascii="仿宋" w:hAnsi="仿宋" w:eastAsia="仿宋" w:cs="仿宋"/>
                <w:bCs/>
                <w:color w:val="auto"/>
                <w:szCs w:val="21"/>
                <w:highlight w:val="none"/>
              </w:rPr>
            </w:pPr>
            <w:r>
              <w:rPr>
                <w:rFonts w:ascii="仿宋" w:hAnsi="仿宋" w:eastAsia="仿宋" w:cs="仿宋"/>
                <w:bCs/>
                <w:color w:val="auto"/>
                <w:szCs w:val="21"/>
                <w:highlight w:val="none"/>
              </w:rPr>
              <w:t>8</w:t>
            </w:r>
          </w:p>
        </w:tc>
        <w:tc>
          <w:tcPr>
            <w:tcW w:w="825" w:type="pct"/>
            <w:vAlign w:val="center"/>
          </w:tcPr>
          <w:p w14:paraId="5B246C82">
            <w:pPr>
              <w:widowControl/>
              <w:snapToGrid w:val="0"/>
              <w:spacing w:line="360" w:lineRule="auto"/>
              <w:jc w:val="center"/>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其他工作</w:t>
            </w:r>
          </w:p>
        </w:tc>
        <w:tc>
          <w:tcPr>
            <w:tcW w:w="3707" w:type="pct"/>
            <w:vAlign w:val="center"/>
          </w:tcPr>
          <w:p w14:paraId="1F63A3A6">
            <w:pPr>
              <w:widowControl/>
              <w:snapToGrid w:val="0"/>
              <w:spacing w:line="360" w:lineRule="auto"/>
              <w:jc w:val="left"/>
              <w:outlineLvl w:val="3"/>
              <w:rPr>
                <w:rFonts w:ascii="仿宋" w:hAnsi="仿宋" w:eastAsia="仿宋" w:cs="仿宋"/>
                <w:bCs/>
                <w:color w:val="auto"/>
                <w:szCs w:val="21"/>
                <w:highlight w:val="none"/>
              </w:rPr>
            </w:pPr>
            <w:r>
              <w:rPr>
                <w:rFonts w:hint="eastAsia" w:ascii="仿宋" w:hAnsi="仿宋" w:eastAsia="仿宋" w:cs="仿宋"/>
                <w:bCs/>
                <w:color w:val="auto"/>
                <w:szCs w:val="21"/>
                <w:highlight w:val="none"/>
              </w:rPr>
              <w:t>履行项目采购文件、投标文件、合同条款中涉及的其他承诺的情况</w:t>
            </w:r>
          </w:p>
        </w:tc>
      </w:tr>
    </w:tbl>
    <w:p w14:paraId="6200951B">
      <w:pPr>
        <w:widowControl/>
        <w:snapToGrid w:val="0"/>
        <w:spacing w:line="360" w:lineRule="auto"/>
        <w:ind w:firstLine="420" w:firstLineChars="200"/>
        <w:rPr>
          <w:rFonts w:ascii="仿宋" w:hAnsi="仿宋" w:eastAsia="仿宋" w:cs="宋体"/>
          <w:color w:val="auto"/>
          <w:szCs w:val="21"/>
          <w:highlight w:val="none"/>
        </w:rPr>
      </w:pPr>
    </w:p>
    <w:p w14:paraId="4B650B38">
      <w:pPr>
        <w:widowControl/>
        <w:snapToGrid w:val="0"/>
        <w:spacing w:line="360" w:lineRule="auto"/>
        <w:ind w:firstLine="420" w:firstLineChars="200"/>
        <w:rPr>
          <w:rFonts w:ascii="仿宋" w:hAnsi="仿宋" w:eastAsia="仿宋" w:cs="宋体"/>
          <w:color w:val="auto"/>
          <w:szCs w:val="21"/>
          <w:highlight w:val="none"/>
        </w:rPr>
      </w:pPr>
      <w:r>
        <w:rPr>
          <w:rFonts w:ascii="仿宋" w:hAnsi="仿宋" w:eastAsia="仿宋" w:cs="宋体"/>
          <w:color w:val="auto"/>
          <w:szCs w:val="21"/>
          <w:highlight w:val="none"/>
        </w:rPr>
        <w:t>5</w:t>
      </w:r>
      <w:r>
        <w:rPr>
          <w:rFonts w:hint="eastAsia" w:ascii="仿宋" w:hAnsi="仿宋" w:eastAsia="仿宋" w:cs="宋体"/>
          <w:color w:val="auto"/>
          <w:szCs w:val="21"/>
          <w:highlight w:val="none"/>
        </w:rPr>
        <w:t>.</w:t>
      </w:r>
      <w:r>
        <w:rPr>
          <w:rFonts w:ascii="仿宋" w:hAnsi="仿宋" w:eastAsia="仿宋" w:cs="宋体"/>
          <w:color w:val="auto"/>
          <w:szCs w:val="21"/>
          <w:highlight w:val="none"/>
        </w:rPr>
        <w:t>2</w:t>
      </w:r>
      <w:r>
        <w:rPr>
          <w:rFonts w:hint="eastAsia" w:ascii="仿宋" w:hAnsi="仿宋" w:eastAsia="仿宋" w:cs="宋体"/>
          <w:color w:val="auto"/>
          <w:szCs w:val="21"/>
          <w:highlight w:val="none"/>
        </w:rPr>
        <w:t>验收资料</w:t>
      </w:r>
    </w:p>
    <w:p w14:paraId="7E6C3816">
      <w:pPr>
        <w:tabs>
          <w:tab w:val="left" w:pos="904"/>
        </w:tabs>
        <w:snapToGrid w:val="0"/>
        <w:spacing w:line="360" w:lineRule="auto"/>
        <w:ind w:firstLine="420" w:firstLineChars="200"/>
        <w:jc w:val="left"/>
        <w:rPr>
          <w:rFonts w:ascii="仿宋" w:hAnsi="仿宋" w:eastAsia="仿宋" w:cs="宋体"/>
          <w:b/>
          <w:bCs/>
          <w:color w:val="auto"/>
          <w:szCs w:val="21"/>
          <w:highlight w:val="none"/>
        </w:rPr>
      </w:pPr>
      <w:r>
        <w:rPr>
          <w:rFonts w:hint="eastAsia" w:ascii="仿宋" w:hAnsi="仿宋" w:eastAsia="仿宋" w:cs="宋体"/>
          <w:color w:val="auto"/>
          <w:szCs w:val="21"/>
          <w:highlight w:val="none"/>
        </w:rPr>
        <w:t>验收资料和文件是项目验收的重要依据，乙方从项目实施开始就应完整地积累和保管，验收时在职能部门的指导、配合下按照甲方有关要求编目建档。</w:t>
      </w:r>
    </w:p>
    <w:p w14:paraId="18B08E8B">
      <w:pPr>
        <w:tabs>
          <w:tab w:val="left" w:pos="904"/>
        </w:tabs>
        <w:snapToGrid w:val="0"/>
        <w:spacing w:line="360" w:lineRule="auto"/>
        <w:ind w:firstLine="420" w:firstLineChars="200"/>
        <w:jc w:val="left"/>
        <w:rPr>
          <w:rFonts w:ascii="仿宋" w:hAnsi="仿宋" w:eastAsia="仿宋" w:cs="宋体"/>
          <w:color w:val="auto"/>
          <w:szCs w:val="21"/>
          <w:highlight w:val="none"/>
        </w:rPr>
      </w:pPr>
      <w:r>
        <w:rPr>
          <w:rFonts w:hint="eastAsia" w:ascii="仿宋" w:hAnsi="仿宋" w:eastAsia="仿宋" w:cs="宋体"/>
          <w:color w:val="auto"/>
          <w:szCs w:val="21"/>
          <w:highlight w:val="none"/>
        </w:rPr>
        <w:t>验收资料要求包括（不限于）以下内容：</w:t>
      </w:r>
    </w:p>
    <w:p w14:paraId="4859295C">
      <w:pPr>
        <w:numPr>
          <w:ilvl w:val="0"/>
          <w:numId w:val="2"/>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招标文件</w:t>
      </w:r>
    </w:p>
    <w:p w14:paraId="1F949779">
      <w:pPr>
        <w:numPr>
          <w:ilvl w:val="0"/>
          <w:numId w:val="2"/>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投标文件</w:t>
      </w:r>
    </w:p>
    <w:p w14:paraId="2283C9C3">
      <w:pPr>
        <w:numPr>
          <w:ilvl w:val="0"/>
          <w:numId w:val="2"/>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采购合同</w:t>
      </w:r>
    </w:p>
    <w:p w14:paraId="34DFF849">
      <w:pPr>
        <w:numPr>
          <w:ilvl w:val="0"/>
          <w:numId w:val="2"/>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每月考核表：需甲方、经办人、审核人、乙方签字并盖章。</w:t>
      </w:r>
    </w:p>
    <w:p w14:paraId="0F44D613">
      <w:pPr>
        <w:numPr>
          <w:ilvl w:val="0"/>
          <w:numId w:val="2"/>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人员清单：项目实施人员明细清单、人员更变审批表（如有）、每日考勤记录、每月社保缴纳清单、人员资质证书、人员健康证、单位保密协议、个人保密承诺书；</w:t>
      </w:r>
    </w:p>
    <w:p w14:paraId="5ED54A4D">
      <w:pPr>
        <w:numPr>
          <w:ilvl w:val="0"/>
          <w:numId w:val="2"/>
        </w:numPr>
        <w:tabs>
          <w:tab w:val="left" w:pos="904"/>
        </w:tabs>
        <w:snapToGrid w:val="0"/>
        <w:spacing w:line="360" w:lineRule="auto"/>
        <w:ind w:left="1200"/>
        <w:jc w:val="left"/>
        <w:rPr>
          <w:rFonts w:ascii="仿宋" w:hAnsi="仿宋" w:eastAsia="仿宋" w:cs="宋体"/>
          <w:color w:val="auto"/>
          <w:szCs w:val="21"/>
          <w:highlight w:val="none"/>
        </w:rPr>
      </w:pPr>
      <w:r>
        <w:rPr>
          <w:rFonts w:hint="eastAsia" w:ascii="仿宋" w:hAnsi="仿宋" w:eastAsia="仿宋" w:cs="宋体"/>
          <w:color w:val="auto"/>
          <w:szCs w:val="21"/>
          <w:highlight w:val="none"/>
        </w:rPr>
        <w:t>服装发放清单、满意度调查资料、培训资料、食品留样记录、菜单；</w:t>
      </w:r>
    </w:p>
    <w:p w14:paraId="0F6B52E6">
      <w:pPr>
        <w:numPr>
          <w:ilvl w:val="0"/>
          <w:numId w:val="2"/>
        </w:numPr>
        <w:tabs>
          <w:tab w:val="left" w:pos="904"/>
        </w:tabs>
        <w:snapToGrid w:val="0"/>
        <w:spacing w:line="360" w:lineRule="auto"/>
        <w:ind w:left="1200"/>
        <w:jc w:val="left"/>
        <w:rPr>
          <w:color w:val="auto"/>
          <w:highlight w:val="none"/>
        </w:rPr>
      </w:pPr>
      <w:r>
        <w:rPr>
          <w:rFonts w:hint="eastAsia" w:ascii="仿宋" w:hAnsi="仿宋" w:eastAsia="仿宋" w:cs="宋体"/>
          <w:color w:val="auto"/>
          <w:szCs w:val="21"/>
          <w:highlight w:val="none"/>
          <w:lang w:val="en-US" w:eastAsia="zh-CN"/>
        </w:rPr>
        <w:t>小微企业佐证材料。</w:t>
      </w:r>
    </w:p>
    <w:p w14:paraId="37905D0A">
      <w:pPr>
        <w:numPr>
          <w:ilvl w:val="0"/>
          <w:numId w:val="2"/>
        </w:numPr>
        <w:tabs>
          <w:tab w:val="left" w:pos="904"/>
        </w:tabs>
        <w:snapToGrid w:val="0"/>
        <w:spacing w:line="360" w:lineRule="auto"/>
        <w:ind w:left="1200"/>
        <w:jc w:val="left"/>
        <w:rPr>
          <w:rFonts w:hint="eastAsia"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其他需提供的相关材料。</w:t>
      </w:r>
    </w:p>
    <w:p w14:paraId="7A30D2CF">
      <w:pPr>
        <w:rPr>
          <w:color w:val="auto"/>
          <w:highlight w:val="none"/>
          <w:lang w:val="en-US"/>
        </w:rPr>
      </w:pPr>
    </w:p>
    <w:p w14:paraId="30FBB38F">
      <w:pPr>
        <w:snapToGrid w:val="0"/>
        <w:spacing w:line="360" w:lineRule="auto"/>
        <w:ind w:firstLine="422" w:firstLineChars="200"/>
        <w:jc w:val="left"/>
        <w:rPr>
          <w:rFonts w:ascii="仿宋" w:hAnsi="仿宋" w:eastAsia="仿宋" w:cs="宋体"/>
          <w:color w:val="auto"/>
          <w:szCs w:val="21"/>
          <w:highlight w:val="none"/>
        </w:rPr>
      </w:pPr>
      <w:r>
        <w:rPr>
          <w:rFonts w:hint="eastAsia" w:ascii="仿宋" w:hAnsi="仿宋" w:eastAsia="仿宋" w:cs="宋体"/>
          <w:b/>
          <w:bCs/>
          <w:color w:val="auto"/>
          <w:szCs w:val="21"/>
          <w:highlight w:val="none"/>
        </w:rPr>
        <w:t xml:space="preserve">2.19 </w:t>
      </w:r>
      <w:r>
        <w:rPr>
          <w:rFonts w:hint="eastAsia" w:ascii="仿宋" w:hAnsi="仿宋" w:eastAsia="仿宋" w:cs="宋体"/>
          <w:color w:val="auto"/>
          <w:szCs w:val="21"/>
          <w:highlight w:val="none"/>
        </w:rPr>
        <w:t>本合同壹式陆份，具有同等法律效力，甲乙双方各执叁份。</w:t>
      </w:r>
    </w:p>
    <w:p w14:paraId="6203B7A8">
      <w:pPr>
        <w:rPr>
          <w:rFonts w:ascii="仿宋" w:hAnsi="仿宋" w:eastAsia="仿宋"/>
          <w:color w:val="auto"/>
          <w:szCs w:val="21"/>
          <w:highlight w:val="none"/>
        </w:rPr>
      </w:pPr>
    </w:p>
    <w:p w14:paraId="43A9A071">
      <w:pPr>
        <w:snapToGrid w:val="0"/>
        <w:spacing w:line="360" w:lineRule="auto"/>
        <w:ind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3.1服务要求：</w:t>
      </w:r>
    </w:p>
    <w:p w14:paraId="71DCD596">
      <w:pPr>
        <w:pStyle w:val="965"/>
        <w:ind w:firstLine="422" w:firstLineChars="200"/>
        <w:rPr>
          <w:rFonts w:ascii="仿宋" w:hAnsi="仿宋" w:eastAsia="仿宋" w:cs="仿宋_GB2312"/>
          <w:b/>
          <w:color w:val="auto"/>
          <w:sz w:val="21"/>
          <w:szCs w:val="21"/>
          <w:highlight w:val="none"/>
          <w:lang w:val="en-US"/>
        </w:rPr>
      </w:pPr>
      <w:r>
        <w:rPr>
          <w:rFonts w:hint="eastAsia" w:ascii="仿宋" w:hAnsi="仿宋" w:eastAsia="仿宋" w:cs="仿宋_GB2312"/>
          <w:b/>
          <w:color w:val="auto"/>
          <w:sz w:val="21"/>
          <w:szCs w:val="21"/>
          <w:highlight w:val="none"/>
          <w:lang w:val="en-US"/>
        </w:rPr>
        <w:t>1、基本情况</w:t>
      </w:r>
    </w:p>
    <w:p w14:paraId="5D1F73A6">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食堂就餐人员约300人，有餐厅2个。</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提供厨房、餐厅、全套厨房设备，供应商负责供应</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用餐﹙早7:00--9:00、上午11:30---13:00、晚17:30---19:00﹚。</w:t>
      </w:r>
    </w:p>
    <w:p w14:paraId="5B0F9D03">
      <w:pPr>
        <w:pStyle w:val="965"/>
        <w:ind w:firstLine="422" w:firstLineChars="200"/>
        <w:rPr>
          <w:rFonts w:ascii="仿宋" w:hAnsi="仿宋" w:eastAsia="仿宋" w:cs="仿宋_GB2312"/>
          <w:b/>
          <w:color w:val="auto"/>
          <w:sz w:val="21"/>
          <w:szCs w:val="21"/>
          <w:highlight w:val="none"/>
          <w:lang w:val="en-US"/>
        </w:rPr>
      </w:pPr>
      <w:r>
        <w:rPr>
          <w:rFonts w:hint="eastAsia" w:ascii="仿宋" w:hAnsi="仿宋" w:eastAsia="仿宋" w:cs="仿宋_GB2312"/>
          <w:b/>
          <w:color w:val="auto"/>
          <w:sz w:val="21"/>
          <w:szCs w:val="21"/>
          <w:highlight w:val="none"/>
          <w:lang w:val="en-US"/>
        </w:rPr>
        <w:t>2、餐品要求</w:t>
      </w:r>
    </w:p>
    <w:tbl>
      <w:tblPr>
        <w:tblStyle w:val="6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7"/>
        <w:gridCol w:w="1920"/>
        <w:gridCol w:w="2847"/>
        <w:gridCol w:w="2379"/>
        <w:gridCol w:w="1139"/>
      </w:tblGrid>
      <w:tr w14:paraId="6522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79311234">
            <w:pPr>
              <w:pStyle w:val="25"/>
              <w:spacing w:line="276" w:lineRule="auto"/>
              <w:ind w:firstLine="420"/>
              <w:jc w:val="center"/>
              <w:rPr>
                <w:rFonts w:ascii="仿宋" w:hAnsi="仿宋" w:eastAsia="仿宋"/>
                <w:color w:val="auto"/>
                <w:sz w:val="21"/>
                <w:szCs w:val="21"/>
                <w:highlight w:val="none"/>
              </w:rPr>
            </w:pPr>
          </w:p>
        </w:tc>
        <w:tc>
          <w:tcPr>
            <w:tcW w:w="1034" w:type="pct"/>
            <w:vAlign w:val="center"/>
          </w:tcPr>
          <w:p w14:paraId="36236160">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早餐</w:t>
            </w:r>
          </w:p>
        </w:tc>
        <w:tc>
          <w:tcPr>
            <w:tcW w:w="1533" w:type="pct"/>
            <w:vAlign w:val="center"/>
          </w:tcPr>
          <w:p w14:paraId="2CEAEF89">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中餐</w:t>
            </w:r>
          </w:p>
        </w:tc>
        <w:tc>
          <w:tcPr>
            <w:tcW w:w="1281" w:type="pct"/>
            <w:vAlign w:val="center"/>
          </w:tcPr>
          <w:p w14:paraId="7BBB00DD">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晚餐</w:t>
            </w:r>
          </w:p>
        </w:tc>
        <w:tc>
          <w:tcPr>
            <w:tcW w:w="613" w:type="pct"/>
            <w:vAlign w:val="center"/>
          </w:tcPr>
          <w:p w14:paraId="167DF2AB">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临时性</w:t>
            </w:r>
            <w:r>
              <w:rPr>
                <w:rFonts w:ascii="仿宋" w:hAnsi="仿宋" w:eastAsia="仿宋"/>
                <w:color w:val="auto"/>
                <w:sz w:val="21"/>
                <w:szCs w:val="21"/>
                <w:highlight w:val="none"/>
              </w:rPr>
              <w:t>用餐</w:t>
            </w:r>
          </w:p>
        </w:tc>
      </w:tr>
      <w:tr w14:paraId="5B58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5F94EBC2">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品种</w:t>
            </w:r>
          </w:p>
        </w:tc>
        <w:tc>
          <w:tcPr>
            <w:tcW w:w="1034" w:type="pct"/>
            <w:vAlign w:val="center"/>
          </w:tcPr>
          <w:p w14:paraId="02B81B09">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各类稀饭、点心、面食、粗粮、甜点、汤面、小菜等。</w:t>
            </w:r>
          </w:p>
        </w:tc>
        <w:tc>
          <w:tcPr>
            <w:tcW w:w="1533" w:type="pct"/>
            <w:vAlign w:val="center"/>
          </w:tcPr>
          <w:p w14:paraId="43908686">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荤菜、半荤菜、素菜、蒸菜、卤菜、特色小吃、锅仔、营养炖汤等。</w:t>
            </w:r>
          </w:p>
        </w:tc>
        <w:tc>
          <w:tcPr>
            <w:tcW w:w="1281" w:type="pct"/>
            <w:vAlign w:val="center"/>
          </w:tcPr>
          <w:p w14:paraId="60C9DA1C">
            <w:pPr>
              <w:pStyle w:val="25"/>
              <w:spacing w:line="276" w:lineRule="auto"/>
              <w:ind w:firstLine="42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荤菜、半荤菜、素菜、特色小炒等。</w:t>
            </w:r>
          </w:p>
        </w:tc>
        <w:tc>
          <w:tcPr>
            <w:tcW w:w="613" w:type="pct"/>
            <w:vAlign w:val="center"/>
          </w:tcPr>
          <w:p w14:paraId="181A54D9">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桌餐或分餐</w:t>
            </w:r>
          </w:p>
        </w:tc>
      </w:tr>
      <w:tr w14:paraId="2FD8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5228A861">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数量</w:t>
            </w:r>
          </w:p>
        </w:tc>
        <w:tc>
          <w:tcPr>
            <w:tcW w:w="1034" w:type="pct"/>
            <w:vAlign w:val="center"/>
          </w:tcPr>
          <w:p w14:paraId="57516290">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花色品种不少于8种，小菜不少于6种，一周内每天不重样。</w:t>
            </w:r>
          </w:p>
        </w:tc>
        <w:tc>
          <w:tcPr>
            <w:tcW w:w="1533" w:type="pct"/>
            <w:vAlign w:val="center"/>
          </w:tcPr>
          <w:p w14:paraId="3FC6081A">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荤菜2个品种，半荤菜2个品种，素菜2个品种，一周内每天不重样。</w:t>
            </w:r>
          </w:p>
        </w:tc>
        <w:tc>
          <w:tcPr>
            <w:tcW w:w="1281" w:type="pct"/>
            <w:vAlign w:val="center"/>
          </w:tcPr>
          <w:p w14:paraId="2735D603">
            <w:pPr>
              <w:pStyle w:val="25"/>
              <w:spacing w:line="276" w:lineRule="auto"/>
              <w:ind w:firstLine="0" w:firstLineChars="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荤菜2个品种，半荤菜2个品种，素菜2个品种，一周内每天不重样。</w:t>
            </w:r>
          </w:p>
        </w:tc>
        <w:tc>
          <w:tcPr>
            <w:tcW w:w="613" w:type="pct"/>
            <w:vAlign w:val="center"/>
          </w:tcPr>
          <w:p w14:paraId="398B68CD">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根据实际需求提前一天通知</w:t>
            </w:r>
          </w:p>
        </w:tc>
      </w:tr>
      <w:tr w14:paraId="0D8AD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14:paraId="5DDCF6D6">
            <w:pPr>
              <w:pStyle w:val="25"/>
              <w:spacing w:line="276" w:lineRule="auto"/>
              <w:ind w:firstLine="0" w:firstLineChars="0"/>
              <w:jc w:val="center"/>
              <w:rPr>
                <w:rFonts w:ascii="仿宋" w:hAnsi="仿宋" w:eastAsia="仿宋"/>
                <w:color w:val="auto"/>
                <w:sz w:val="21"/>
                <w:szCs w:val="21"/>
                <w:highlight w:val="none"/>
              </w:rPr>
            </w:pPr>
            <w:r>
              <w:rPr>
                <w:rFonts w:ascii="仿宋" w:hAnsi="仿宋" w:eastAsia="仿宋"/>
                <w:color w:val="auto"/>
                <w:sz w:val="21"/>
                <w:szCs w:val="21"/>
                <w:highlight w:val="none"/>
              </w:rPr>
              <w:t>要求</w:t>
            </w:r>
          </w:p>
        </w:tc>
        <w:tc>
          <w:tcPr>
            <w:tcW w:w="1034" w:type="pct"/>
            <w:vAlign w:val="center"/>
          </w:tcPr>
          <w:p w14:paraId="49F8F4C1">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所有面食、点心、小菜等品种均要求纯手工制作，不得使用半成品加工售卖，汤面现点现烧。</w:t>
            </w:r>
          </w:p>
        </w:tc>
        <w:tc>
          <w:tcPr>
            <w:tcW w:w="1533" w:type="pct"/>
            <w:vAlign w:val="center"/>
          </w:tcPr>
          <w:p w14:paraId="714E3F72">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按三个批次分锅烹饪出餐，做到少量多出，保证菜肴的新鲜度和口味；出餐时间为11时15分、11时30分、11时45分三个时段，每个时段各出1/3菜量；适量备菜，后期随时添加，确保不发生断档现象。</w:t>
            </w:r>
          </w:p>
        </w:tc>
        <w:tc>
          <w:tcPr>
            <w:tcW w:w="1281" w:type="pct"/>
            <w:vAlign w:val="center"/>
          </w:tcPr>
          <w:p w14:paraId="39553291">
            <w:pPr>
              <w:pStyle w:val="25"/>
              <w:spacing w:line="276" w:lineRule="auto"/>
              <w:ind w:firstLine="420"/>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提供净菜加工服务和成品打包服务。</w:t>
            </w:r>
          </w:p>
        </w:tc>
        <w:tc>
          <w:tcPr>
            <w:tcW w:w="613" w:type="pct"/>
            <w:vAlign w:val="center"/>
          </w:tcPr>
          <w:p w14:paraId="7ADC5812">
            <w:pPr>
              <w:pStyle w:val="25"/>
              <w:spacing w:line="276" w:lineRule="auto"/>
              <w:ind w:firstLine="0"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以实际需求量为准</w:t>
            </w:r>
          </w:p>
        </w:tc>
      </w:tr>
    </w:tbl>
    <w:p w14:paraId="20F1BBC0">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（1）民俗节日提供特色食品（以自制为主）。如：汤圆、青团、粽子、月饼、腊八粥、饺子、蛋黄酥等，时间及数量以</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通知为准。</w:t>
      </w:r>
    </w:p>
    <w:p w14:paraId="03F8A417">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（2）每年6至9月份提供防暑降温饮品（绿豆汤、银耳汤等）。</w:t>
      </w:r>
    </w:p>
    <w:p w14:paraId="28F06587">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（3）</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用餐以本地菜系为主。</w:t>
      </w:r>
      <w:r>
        <w:rPr>
          <w:rFonts w:hint="eastAsia" w:ascii="仿宋" w:hAnsi="仿宋" w:eastAsia="仿宋" w:cs="宋体"/>
          <w:color w:val="auto"/>
          <w:szCs w:val="21"/>
          <w:highlight w:val="none"/>
          <w:lang w:eastAsia="zh-CN"/>
        </w:rPr>
        <w:t>乙方</w:t>
      </w:r>
      <w:r>
        <w:rPr>
          <w:rFonts w:hint="eastAsia" w:ascii="仿宋" w:hAnsi="仿宋" w:eastAsia="仿宋" w:cs="宋体"/>
          <w:color w:val="auto"/>
          <w:szCs w:val="21"/>
          <w:highlight w:val="none"/>
        </w:rPr>
        <w:t>应根据季节不同提供适时菜品，每月推出特色菜或新菜，并在投标时提供四季菜谱方案，每季度至少一份周菜单。</w:t>
      </w:r>
    </w:p>
    <w:p w14:paraId="5D242517">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（4）</w:t>
      </w:r>
      <w:r>
        <w:rPr>
          <w:rFonts w:hint="eastAsia" w:ascii="仿宋" w:hAnsi="仿宋" w:eastAsia="仿宋" w:cs="宋体"/>
          <w:color w:val="auto"/>
          <w:szCs w:val="21"/>
          <w:highlight w:val="none"/>
          <w:lang w:eastAsia="zh-CN"/>
        </w:rPr>
        <w:t>乙方</w:t>
      </w:r>
      <w:r>
        <w:rPr>
          <w:rFonts w:hint="eastAsia" w:ascii="仿宋" w:hAnsi="仿宋" w:eastAsia="仿宋" w:cs="宋体"/>
          <w:color w:val="auto"/>
          <w:szCs w:val="21"/>
          <w:highlight w:val="none"/>
        </w:rPr>
        <w:t>需做到准时开餐、质量保证、卫生安全。</w:t>
      </w:r>
    </w:p>
    <w:p w14:paraId="5A87C4FC">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（5）</w:t>
      </w:r>
      <w:r>
        <w:rPr>
          <w:rFonts w:hint="eastAsia" w:ascii="仿宋" w:hAnsi="仿宋" w:eastAsia="仿宋" w:cs="宋体"/>
          <w:color w:val="auto"/>
          <w:szCs w:val="21"/>
          <w:highlight w:val="none"/>
          <w:lang w:eastAsia="zh-CN"/>
        </w:rPr>
        <w:t>乙方</w:t>
      </w:r>
      <w:r>
        <w:rPr>
          <w:rFonts w:hint="eastAsia" w:ascii="仿宋" w:hAnsi="仿宋" w:eastAsia="仿宋" w:cs="宋体"/>
          <w:color w:val="auto"/>
          <w:szCs w:val="21"/>
          <w:highlight w:val="none"/>
        </w:rPr>
        <w:t>需按</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经济目标要求核算并帮助</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控制好用餐成本。</w:t>
      </w:r>
    </w:p>
    <w:p w14:paraId="2FCD6A67">
      <w:pPr>
        <w:spacing w:line="360"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（6）</w:t>
      </w:r>
      <w:r>
        <w:rPr>
          <w:rFonts w:hint="eastAsia" w:ascii="仿宋" w:hAnsi="仿宋" w:eastAsia="仿宋" w:cs="宋体"/>
          <w:color w:val="auto"/>
          <w:szCs w:val="21"/>
          <w:highlight w:val="none"/>
          <w:lang w:eastAsia="zh-CN"/>
        </w:rPr>
        <w:t>乙方</w:t>
      </w:r>
      <w:r>
        <w:rPr>
          <w:rFonts w:hint="eastAsia" w:ascii="仿宋" w:hAnsi="仿宋" w:eastAsia="仿宋" w:cs="宋体"/>
          <w:color w:val="auto"/>
          <w:szCs w:val="21"/>
          <w:highlight w:val="none"/>
        </w:rPr>
        <w:t>必须具备动员分局内外保障资源，达到如下应急保障突击能力：确保在景区范围内遇到临时性保障任务（含停水停电停气、不良天候等情况下），接到通知30分钟以内，保障300人就餐的应急水平；确保采取措施在全市范围内，遇到临时性保障任务（含停水停电停气、不良天候等情况下），接到通知120分钟以内，保障300人的应急水平。以上临时性保障任务，相关费用包含在合同总价中。</w:t>
      </w:r>
    </w:p>
    <w:p w14:paraId="1F26BF6A">
      <w:pPr>
        <w:pStyle w:val="965"/>
        <w:spacing w:line="360" w:lineRule="auto"/>
        <w:ind w:firstLine="422" w:firstLineChars="200"/>
        <w:rPr>
          <w:rFonts w:ascii="仿宋" w:hAnsi="仿宋" w:eastAsia="仿宋" w:cs="仿宋_GB2312"/>
          <w:b/>
          <w:color w:val="auto"/>
          <w:sz w:val="21"/>
          <w:szCs w:val="21"/>
          <w:highlight w:val="none"/>
        </w:rPr>
      </w:pPr>
      <w:r>
        <w:rPr>
          <w:rFonts w:hint="eastAsia" w:ascii="仿宋" w:hAnsi="仿宋" w:eastAsia="仿宋" w:cs="仿宋_GB2312"/>
          <w:b/>
          <w:color w:val="auto"/>
          <w:sz w:val="21"/>
          <w:szCs w:val="21"/>
          <w:highlight w:val="none"/>
          <w:lang w:val="en-US"/>
        </w:rPr>
        <w:t>3、</w:t>
      </w:r>
      <w:r>
        <w:rPr>
          <w:rFonts w:hint="eastAsia" w:ascii="仿宋" w:hAnsi="仿宋" w:eastAsia="仿宋" w:cs="仿宋_GB2312"/>
          <w:b/>
          <w:color w:val="auto"/>
          <w:sz w:val="21"/>
          <w:szCs w:val="21"/>
          <w:highlight w:val="none"/>
        </w:rPr>
        <w:t>人员配置</w:t>
      </w:r>
    </w:p>
    <w:p w14:paraId="15BC9D97">
      <w:pPr>
        <w:spacing w:line="360" w:lineRule="auto"/>
        <w:ind w:firstLine="422" w:firstLineChars="200"/>
        <w:jc w:val="left"/>
        <w:rPr>
          <w:rFonts w:hint="eastAsia" w:ascii="仿宋" w:hAnsi="仿宋" w:eastAsia="仿宋" w:cs="仿宋_GB2312"/>
          <w:b/>
          <w:bCs/>
          <w:color w:val="auto"/>
          <w:szCs w:val="21"/>
          <w:highlight w:val="none"/>
          <w:u w:val="single"/>
          <w:lang w:eastAsia="zh-CN"/>
        </w:rPr>
      </w:pPr>
      <w:r>
        <w:rPr>
          <w:rFonts w:hint="eastAsia" w:ascii="仿宋" w:hAnsi="仿宋" w:eastAsia="仿宋" w:cs="仿宋_GB2312"/>
          <w:b/>
          <w:bCs/>
          <w:color w:val="auto"/>
          <w:szCs w:val="21"/>
          <w:highlight w:val="none"/>
          <w:u w:val="single"/>
        </w:rPr>
        <w:t>▲（1）按</w:t>
      </w:r>
      <w:r>
        <w:rPr>
          <w:rFonts w:hint="eastAsia" w:ascii="仿宋" w:hAnsi="仿宋" w:eastAsia="仿宋" w:cs="仿宋_GB2312"/>
          <w:b/>
          <w:bCs/>
          <w:color w:val="auto"/>
          <w:szCs w:val="21"/>
          <w:highlight w:val="none"/>
          <w:u w:val="single"/>
          <w:lang w:eastAsia="zh-CN"/>
        </w:rPr>
        <w:t>甲方</w:t>
      </w:r>
      <w:r>
        <w:rPr>
          <w:rFonts w:hint="eastAsia" w:ascii="仿宋" w:hAnsi="仿宋" w:eastAsia="仿宋" w:cs="仿宋_GB2312"/>
          <w:b/>
          <w:bCs/>
          <w:color w:val="auto"/>
          <w:szCs w:val="21"/>
          <w:highlight w:val="none"/>
          <w:u w:val="single"/>
        </w:rPr>
        <w:t>需求合理配置服务队伍，人员不少于8人</w:t>
      </w:r>
      <w:r>
        <w:rPr>
          <w:rFonts w:hint="eastAsia" w:ascii="仿宋" w:hAnsi="仿宋" w:eastAsia="仿宋" w:cs="仿宋_GB2312"/>
          <w:b/>
          <w:bCs/>
          <w:color w:val="auto"/>
          <w:szCs w:val="21"/>
          <w:highlight w:val="none"/>
          <w:u w:val="single"/>
          <w:lang w:eastAsia="zh-CN"/>
        </w:rPr>
        <w:t>。</w:t>
      </w:r>
    </w:p>
    <w:p w14:paraId="64E9F17A">
      <w:pPr>
        <w:pStyle w:val="965"/>
        <w:spacing w:line="360" w:lineRule="auto"/>
        <w:ind w:firstLine="420" w:firstLineChars="200"/>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w:t>
      </w:r>
      <w:r>
        <w:rPr>
          <w:rFonts w:ascii="仿宋" w:hAnsi="仿宋" w:eastAsia="仿宋" w:cs="仿宋_GB2312"/>
          <w:color w:val="auto"/>
          <w:sz w:val="21"/>
          <w:szCs w:val="21"/>
          <w:highlight w:val="none"/>
        </w:rPr>
        <w:t>服务队伍配置人数</w:t>
      </w:r>
      <w:r>
        <w:rPr>
          <w:rFonts w:hint="eastAsia" w:ascii="仿宋" w:hAnsi="仿宋" w:eastAsia="仿宋" w:cs="仿宋_GB2312"/>
          <w:color w:val="auto"/>
          <w:sz w:val="21"/>
          <w:szCs w:val="21"/>
          <w:highlight w:val="none"/>
        </w:rPr>
        <w:t>不少于下表。</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689"/>
        <w:gridCol w:w="3402"/>
        <w:gridCol w:w="3766"/>
      </w:tblGrid>
      <w:tr w14:paraId="0985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8" w:type="pct"/>
            <w:vAlign w:val="center"/>
          </w:tcPr>
          <w:p w14:paraId="2607A43B">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岗位</w:t>
            </w:r>
          </w:p>
        </w:tc>
        <w:tc>
          <w:tcPr>
            <w:tcW w:w="371" w:type="pct"/>
            <w:vAlign w:val="center"/>
          </w:tcPr>
          <w:p w14:paraId="7394B401">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人数</w:t>
            </w:r>
          </w:p>
        </w:tc>
        <w:tc>
          <w:tcPr>
            <w:tcW w:w="1832" w:type="pct"/>
            <w:vAlign w:val="center"/>
          </w:tcPr>
          <w:p w14:paraId="37192934">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人员要求</w:t>
            </w:r>
          </w:p>
        </w:tc>
        <w:tc>
          <w:tcPr>
            <w:tcW w:w="2028" w:type="pct"/>
            <w:vAlign w:val="center"/>
          </w:tcPr>
          <w:p w14:paraId="1D15E1FD">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岗位职责</w:t>
            </w:r>
          </w:p>
        </w:tc>
      </w:tr>
      <w:tr w14:paraId="4765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8" w:type="pct"/>
            <w:vAlign w:val="center"/>
          </w:tcPr>
          <w:p w14:paraId="16FE598E">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厨师长</w:t>
            </w:r>
          </w:p>
        </w:tc>
        <w:tc>
          <w:tcPr>
            <w:tcW w:w="371" w:type="pct"/>
            <w:vAlign w:val="center"/>
          </w:tcPr>
          <w:p w14:paraId="37DD8657">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1</w:t>
            </w:r>
          </w:p>
        </w:tc>
        <w:tc>
          <w:tcPr>
            <w:tcW w:w="1832" w:type="pct"/>
            <w:vAlign w:val="center"/>
          </w:tcPr>
          <w:p w14:paraId="1A4ACF42">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男女不限，有单位食堂餐饮项目厨师长岗位工作经验（提供业绩合同，如业绩合同不能体现人员信息的，需同时提供业主证明材料）。</w:t>
            </w:r>
          </w:p>
        </w:tc>
        <w:tc>
          <w:tcPr>
            <w:tcW w:w="2028" w:type="pct"/>
            <w:vAlign w:val="center"/>
          </w:tcPr>
          <w:p w14:paraId="567E1AEB">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负责主持厨房日常事务工作，加强技能培训，提高菜品质量，促进岗位协作，规范操作流程，抓好安全生产，拟定采购计划，做好成本控制。</w:t>
            </w:r>
          </w:p>
        </w:tc>
      </w:tr>
      <w:tr w14:paraId="5B9F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68" w:type="pct"/>
            <w:vAlign w:val="center"/>
          </w:tcPr>
          <w:p w14:paraId="6252A233">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厨师</w:t>
            </w:r>
          </w:p>
        </w:tc>
        <w:tc>
          <w:tcPr>
            <w:tcW w:w="371" w:type="pct"/>
            <w:vAlign w:val="center"/>
          </w:tcPr>
          <w:p w14:paraId="1ADE3385">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3</w:t>
            </w:r>
          </w:p>
        </w:tc>
        <w:tc>
          <w:tcPr>
            <w:tcW w:w="1832" w:type="pct"/>
            <w:vAlign w:val="center"/>
          </w:tcPr>
          <w:p w14:paraId="6C732E2E">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男女不限，有单位食堂餐饮项目厨师岗位工作经验（提供业绩合同，如业绩合同不能体现人员信息的，需同时提供业主证明材料）。</w:t>
            </w:r>
          </w:p>
        </w:tc>
        <w:tc>
          <w:tcPr>
            <w:tcW w:w="2028" w:type="pct"/>
            <w:vAlign w:val="center"/>
          </w:tcPr>
          <w:p w14:paraId="0F75A405">
            <w:pPr>
              <w:spacing w:line="360" w:lineRule="auto"/>
              <w:jc w:val="left"/>
              <w:rPr>
                <w:rFonts w:ascii="仿宋" w:hAnsi="仿宋" w:eastAsia="仿宋" w:cs="仿宋_GB2312"/>
                <w:color w:val="auto"/>
                <w:szCs w:val="21"/>
                <w:highlight w:val="none"/>
              </w:rPr>
            </w:pPr>
            <w:r>
              <w:rPr>
                <w:rFonts w:hint="eastAsia" w:ascii="仿宋" w:hAnsi="仿宋" w:eastAsia="仿宋" w:cs="宋体"/>
                <w:color w:val="auto"/>
                <w:szCs w:val="21"/>
                <w:highlight w:val="none"/>
              </w:rPr>
              <w:t>按照生产计划和工艺要求烹饪，落实各项制度，在厨师长带领下做好技能锻炼，做好责任区落手清。</w:t>
            </w:r>
          </w:p>
        </w:tc>
      </w:tr>
      <w:tr w14:paraId="3A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68" w:type="pct"/>
            <w:shd w:val="clear" w:color="auto" w:fill="auto"/>
            <w:vAlign w:val="center"/>
          </w:tcPr>
          <w:p w14:paraId="30AED030">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中式面点师</w:t>
            </w:r>
          </w:p>
        </w:tc>
        <w:tc>
          <w:tcPr>
            <w:tcW w:w="371" w:type="pct"/>
            <w:shd w:val="clear" w:color="000000" w:fill="FFFFFF"/>
            <w:vAlign w:val="center"/>
          </w:tcPr>
          <w:p w14:paraId="284FF0AD">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1</w:t>
            </w:r>
          </w:p>
        </w:tc>
        <w:tc>
          <w:tcPr>
            <w:tcW w:w="1832" w:type="pct"/>
            <w:vAlign w:val="center"/>
          </w:tcPr>
          <w:p w14:paraId="59A91EF6">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男女不限，有单位食堂餐饮项目中式面点师岗位工作经验（提供业绩合同，如业绩合同不能体现人员信息的，需同时提供业主证明材料）。</w:t>
            </w:r>
          </w:p>
        </w:tc>
        <w:tc>
          <w:tcPr>
            <w:tcW w:w="2028" w:type="pct"/>
            <w:vAlign w:val="center"/>
          </w:tcPr>
          <w:p w14:paraId="0C010E4F">
            <w:pPr>
              <w:snapToGrid w:val="0"/>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严格按照操作规程使用</w:t>
            </w:r>
            <w:r>
              <w:rPr>
                <w:rFonts w:hint="eastAsia" w:ascii="仿宋" w:hAnsi="仿宋" w:eastAsia="仿宋" w:cs="宋体"/>
                <w:bCs/>
                <w:color w:val="auto"/>
                <w:szCs w:val="21"/>
                <w:highlight w:val="none"/>
              </w:rPr>
              <w:t>掌握点心及馅的制作技术，能够制作各种像水饺、馄饨、面、饼、馒头等。</w:t>
            </w:r>
          </w:p>
        </w:tc>
      </w:tr>
      <w:tr w14:paraId="1C2F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68" w:type="pct"/>
            <w:shd w:val="clear" w:color="auto" w:fill="auto"/>
            <w:vAlign w:val="center"/>
          </w:tcPr>
          <w:p w14:paraId="3FAD94B8">
            <w:pPr>
              <w:spacing w:line="360" w:lineRule="auto"/>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勤杂</w:t>
            </w:r>
          </w:p>
        </w:tc>
        <w:tc>
          <w:tcPr>
            <w:tcW w:w="371" w:type="pct"/>
            <w:shd w:val="clear" w:color="000000" w:fill="FFFFFF"/>
            <w:vAlign w:val="center"/>
          </w:tcPr>
          <w:p w14:paraId="04AE8A45">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3</w:t>
            </w:r>
          </w:p>
        </w:tc>
        <w:tc>
          <w:tcPr>
            <w:tcW w:w="1832" w:type="pct"/>
            <w:vAlign w:val="center"/>
          </w:tcPr>
          <w:p w14:paraId="362B19F1">
            <w:pPr>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男女不限，身体健康、工作踏实、责任心强。</w:t>
            </w:r>
          </w:p>
        </w:tc>
        <w:tc>
          <w:tcPr>
            <w:tcW w:w="2028" w:type="pct"/>
            <w:vAlign w:val="center"/>
          </w:tcPr>
          <w:p w14:paraId="6A566661">
            <w:pPr>
              <w:snapToGrid w:val="0"/>
              <w:spacing w:line="360" w:lineRule="auto"/>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清洗各类食品原料，</w:t>
            </w:r>
            <w:r>
              <w:rPr>
                <w:rFonts w:hint="eastAsia" w:ascii="仿宋" w:hAnsi="仿宋" w:eastAsia="仿宋" w:cs="宋体"/>
                <w:color w:val="auto"/>
                <w:szCs w:val="21"/>
                <w:highlight w:val="none"/>
              </w:rPr>
              <w:t>做好开餐前的卫生工作和相关餐具摆放工作，</w:t>
            </w:r>
            <w:r>
              <w:rPr>
                <w:rFonts w:hint="eastAsia" w:ascii="仿宋" w:hAnsi="仿宋" w:eastAsia="仿宋" w:cs="仿宋_GB2312"/>
                <w:color w:val="auto"/>
                <w:szCs w:val="21"/>
                <w:highlight w:val="none"/>
              </w:rPr>
              <w:t>餐后餐具的回收、清洗与消毒等工作。</w:t>
            </w:r>
          </w:p>
        </w:tc>
      </w:tr>
      <w:tr w14:paraId="5DB5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8" w:type="pct"/>
            <w:shd w:val="clear" w:color="auto" w:fill="auto"/>
            <w:vAlign w:val="center"/>
          </w:tcPr>
          <w:p w14:paraId="745352FD">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合计</w:t>
            </w:r>
          </w:p>
        </w:tc>
        <w:tc>
          <w:tcPr>
            <w:tcW w:w="371" w:type="pct"/>
            <w:shd w:val="clear" w:color="000000" w:fill="FFFFFF"/>
            <w:vAlign w:val="center"/>
          </w:tcPr>
          <w:p w14:paraId="4C440584">
            <w:pPr>
              <w:spacing w:line="360" w:lineRule="auto"/>
              <w:jc w:val="center"/>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8</w:t>
            </w:r>
          </w:p>
        </w:tc>
        <w:tc>
          <w:tcPr>
            <w:tcW w:w="1832" w:type="pct"/>
            <w:vAlign w:val="center"/>
          </w:tcPr>
          <w:p w14:paraId="57A15B7D">
            <w:pPr>
              <w:spacing w:line="360" w:lineRule="auto"/>
              <w:jc w:val="left"/>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上述人员不少于8人</w:t>
            </w:r>
          </w:p>
        </w:tc>
        <w:tc>
          <w:tcPr>
            <w:tcW w:w="2028" w:type="pct"/>
            <w:vAlign w:val="center"/>
          </w:tcPr>
          <w:p w14:paraId="5FF40A63">
            <w:pPr>
              <w:spacing w:line="360" w:lineRule="auto"/>
              <w:jc w:val="left"/>
              <w:rPr>
                <w:rFonts w:ascii="仿宋" w:hAnsi="仿宋" w:eastAsia="仿宋" w:cs="仿宋_GB2312"/>
                <w:color w:val="auto"/>
                <w:szCs w:val="21"/>
                <w:highlight w:val="none"/>
              </w:rPr>
            </w:pPr>
          </w:p>
        </w:tc>
      </w:tr>
    </w:tbl>
    <w:p w14:paraId="039F0ACA">
      <w:pPr>
        <w:spacing w:line="360" w:lineRule="auto"/>
        <w:ind w:firstLine="420" w:firstLineChars="200"/>
        <w:jc w:val="left"/>
        <w:rPr>
          <w:rFonts w:hint="eastAsia" w:ascii="仿宋" w:hAnsi="仿宋" w:eastAsia="仿宋" w:cs="仿宋_GB2312"/>
          <w:color w:val="auto"/>
          <w:szCs w:val="21"/>
          <w:highlight w:val="none"/>
        </w:rPr>
      </w:pPr>
      <w:r>
        <w:rPr>
          <w:rFonts w:hint="eastAsia" w:ascii="仿宋" w:hAnsi="仿宋" w:eastAsia="仿宋" w:cs="仿宋"/>
          <w:color w:val="auto"/>
          <w:sz w:val="21"/>
          <w:szCs w:val="21"/>
          <w:highlight w:val="none"/>
        </w:rPr>
        <w:t>注：以上人数为本项目的全部岗位数，提供</w:t>
      </w:r>
      <w:r>
        <w:rPr>
          <w:rFonts w:hint="eastAsia" w:ascii="仿宋" w:hAnsi="仿宋" w:eastAsia="仿宋" w:cs="仿宋"/>
          <w:color w:val="auto"/>
          <w:sz w:val="21"/>
          <w:szCs w:val="21"/>
          <w:highlight w:val="none"/>
          <w:u w:val="none"/>
          <w:lang w:val="en-US" w:eastAsia="zh-CN"/>
        </w:rPr>
        <w:t>所有</w:t>
      </w:r>
      <w:r>
        <w:rPr>
          <w:rFonts w:hint="eastAsia" w:ascii="仿宋" w:hAnsi="仿宋" w:eastAsia="仿宋" w:cs="仿宋"/>
          <w:color w:val="auto"/>
          <w:sz w:val="21"/>
          <w:szCs w:val="21"/>
          <w:highlight w:val="none"/>
        </w:rPr>
        <w:t>项目服务人员社保缴纳证明材料。</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rPr>
        <w:t>有权根据项目的实际服务需求情况，对服务人员、服务场所进行适当调整，</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rPr>
        <w:t>应服从</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rPr>
        <w:t>安排，无条件配合实施。</w:t>
      </w:r>
    </w:p>
    <w:p w14:paraId="77BC00CB">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（3）以上所有岗位年龄要求55周岁（含）以下；食堂全年无休，由</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按照</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用餐需求、用餐时间明确分工、合理排班、合理安排各岗位工作时间等，确保食堂顺畅运行。</w:t>
      </w:r>
    </w:p>
    <w:p w14:paraId="4D4B329D">
      <w:pPr>
        <w:spacing w:line="360" w:lineRule="auto"/>
        <w:ind w:firstLine="422" w:firstLineChars="200"/>
        <w:jc w:val="left"/>
        <w:rPr>
          <w:rFonts w:ascii="仿宋" w:hAnsi="仿宋" w:eastAsia="仿宋" w:cs="仿宋_GB2312"/>
          <w:b/>
          <w:bCs/>
          <w:color w:val="auto"/>
          <w:szCs w:val="21"/>
          <w:highlight w:val="none"/>
          <w:u w:val="single"/>
        </w:rPr>
      </w:pPr>
      <w:r>
        <w:rPr>
          <w:rFonts w:hint="eastAsia" w:ascii="仿宋" w:hAnsi="仿宋" w:eastAsia="仿宋" w:cs="仿宋_GB2312"/>
          <w:b/>
          <w:bCs/>
          <w:color w:val="auto"/>
          <w:szCs w:val="21"/>
          <w:highlight w:val="none"/>
          <w:u w:val="single"/>
        </w:rPr>
        <w:t>▲（4）所有工作人员必须通过卫生部门指定医院（或防疫站）的体检，并领取饮食行业健康证，</w:t>
      </w:r>
      <w:r>
        <w:rPr>
          <w:rFonts w:ascii="仿宋" w:hAnsi="仿宋" w:eastAsia="仿宋" w:cs="仿宋_GB2312"/>
          <w:b/>
          <w:bCs/>
          <w:color w:val="auto"/>
          <w:szCs w:val="21"/>
          <w:highlight w:val="none"/>
          <w:u w:val="single"/>
        </w:rPr>
        <w:t>养成良好的卫生习惯,严格遵守卫生操作规程</w:t>
      </w:r>
      <w:r>
        <w:rPr>
          <w:rFonts w:hint="eastAsia" w:ascii="仿宋" w:hAnsi="仿宋" w:eastAsia="仿宋" w:cs="仿宋_GB2312"/>
          <w:b/>
          <w:bCs/>
          <w:color w:val="auto"/>
          <w:szCs w:val="21"/>
          <w:highlight w:val="none"/>
          <w:u w:val="single"/>
        </w:rPr>
        <w:t>。</w:t>
      </w:r>
    </w:p>
    <w:p w14:paraId="1235B801">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（5）</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必须按照劳动合同法的规定合法规范用工，并全面承担服务人员涉及劳动关系的所有事宜。</w:t>
      </w:r>
    </w:p>
    <w:p w14:paraId="7C6053C2">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（6）</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应了解服务人员的思想动态、工作表现、遵纪情况以及</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其他合理要求，提供最佳服务。</w:t>
      </w:r>
    </w:p>
    <w:p w14:paraId="07C116E6">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（7）根据</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的服务要求设定工作岗位，分配工作任务，对服务人员的工作情况实行监督、检查，并有合理的</w:t>
      </w:r>
      <w:r>
        <w:rPr>
          <w:rFonts w:hint="eastAsia" w:ascii="仿宋" w:hAnsi="仿宋" w:eastAsia="仿宋"/>
          <w:color w:val="auto"/>
          <w:szCs w:val="21"/>
          <w:highlight w:val="none"/>
        </w:rPr>
        <w:t>员工绩效考核方案，调动员工的工作热情和服务精神</w:t>
      </w:r>
      <w:r>
        <w:rPr>
          <w:rFonts w:hint="eastAsia" w:ascii="仿宋" w:hAnsi="仿宋" w:eastAsia="仿宋" w:cs="仿宋_GB2312"/>
          <w:color w:val="auto"/>
          <w:szCs w:val="21"/>
          <w:highlight w:val="none"/>
        </w:rPr>
        <w:t>。</w:t>
      </w:r>
    </w:p>
    <w:p w14:paraId="7130E1E9">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（8）</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服务人员应遵守</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的规章制度。</w:t>
      </w:r>
    </w:p>
    <w:p w14:paraId="44AB886B">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（9）</w:t>
      </w:r>
      <w:r>
        <w:rPr>
          <w:rFonts w:hint="eastAsia" w:ascii="仿宋" w:hAnsi="仿宋" w:eastAsia="仿宋" w:cs="宋体"/>
          <w:color w:val="auto"/>
          <w:szCs w:val="21"/>
          <w:highlight w:val="none"/>
          <w:lang w:eastAsia="zh-CN"/>
        </w:rPr>
        <w:t>乙方</w:t>
      </w:r>
      <w:r>
        <w:rPr>
          <w:rFonts w:hint="eastAsia" w:ascii="仿宋" w:hAnsi="仿宋" w:eastAsia="仿宋" w:cs="宋体"/>
          <w:color w:val="auto"/>
          <w:szCs w:val="21"/>
          <w:highlight w:val="none"/>
        </w:rPr>
        <w:t>不得随意更换服务人员，若必须更换需提前15天向</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提出书面申请（</w:t>
      </w:r>
      <w:r>
        <w:rPr>
          <w:rFonts w:hint="eastAsia" w:ascii="仿宋" w:hAnsi="仿宋" w:eastAsia="仿宋" w:cs="仿宋_GB2312"/>
          <w:color w:val="auto"/>
          <w:szCs w:val="21"/>
          <w:highlight w:val="none"/>
        </w:rPr>
        <w:t>其中项目负责人、厨师长等主要管理岗位人员变动需提前1月征求</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意见</w:t>
      </w:r>
      <w:r>
        <w:rPr>
          <w:rFonts w:hint="eastAsia" w:ascii="仿宋" w:hAnsi="仿宋" w:eastAsia="仿宋" w:cs="宋体"/>
          <w:color w:val="auto"/>
          <w:szCs w:val="21"/>
          <w:highlight w:val="none"/>
        </w:rPr>
        <w:t>），并经</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书面同意，人员到位相互对接时间不少于一周，更换人员资质不得低于投标时人员资历，并确保任何时候无人员缺位现象发生。</w:t>
      </w:r>
    </w:p>
    <w:p w14:paraId="3B945844">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（10）</w:t>
      </w:r>
      <w:r>
        <w:rPr>
          <w:rFonts w:hint="eastAsia" w:ascii="仿宋" w:hAnsi="仿宋" w:eastAsia="仿宋" w:cs="宋体"/>
          <w:color w:val="auto"/>
          <w:szCs w:val="21"/>
          <w:highlight w:val="none"/>
          <w:lang w:eastAsia="zh-CN"/>
        </w:rPr>
        <w:t>乙方</w:t>
      </w:r>
      <w:r>
        <w:rPr>
          <w:rFonts w:hint="eastAsia" w:ascii="仿宋" w:hAnsi="仿宋" w:eastAsia="仿宋" w:cs="宋体"/>
          <w:color w:val="auto"/>
          <w:szCs w:val="21"/>
          <w:highlight w:val="none"/>
        </w:rPr>
        <w:t>须按时发放服务人员工资，不得因欠薪等问题而影响</w:t>
      </w:r>
      <w:r>
        <w:rPr>
          <w:rFonts w:hint="eastAsia" w:ascii="仿宋" w:hAnsi="仿宋" w:eastAsia="仿宋" w:cs="宋体"/>
          <w:color w:val="auto"/>
          <w:szCs w:val="21"/>
          <w:highlight w:val="none"/>
          <w:lang w:val="en-US" w:eastAsia="zh-CN"/>
        </w:rPr>
        <w:t>甲方</w:t>
      </w:r>
      <w:r>
        <w:rPr>
          <w:rFonts w:hint="eastAsia" w:ascii="仿宋" w:hAnsi="仿宋" w:eastAsia="仿宋" w:cs="宋体"/>
          <w:color w:val="auto"/>
          <w:szCs w:val="21"/>
          <w:highlight w:val="none"/>
        </w:rPr>
        <w:t>食堂正常运行的情况存在</w:t>
      </w:r>
      <w:r>
        <w:rPr>
          <w:rFonts w:hint="eastAsia" w:ascii="仿宋" w:hAnsi="仿宋" w:eastAsia="仿宋" w:cs="宋体"/>
          <w:color w:val="auto"/>
          <w:szCs w:val="21"/>
          <w:highlight w:val="none"/>
          <w:lang w:eastAsia="zh-CN"/>
        </w:rPr>
        <w:t>，</w:t>
      </w:r>
      <w:r>
        <w:rPr>
          <w:rFonts w:hint="eastAsia" w:ascii="仿宋" w:hAnsi="仿宋" w:eastAsia="仿宋" w:cs="宋体"/>
          <w:color w:val="auto"/>
          <w:szCs w:val="21"/>
          <w:highlight w:val="none"/>
          <w:lang w:val="en-US" w:eastAsia="zh-CN"/>
        </w:rPr>
        <w:t>并每月提交所有服务人员的</w:t>
      </w:r>
      <w:r>
        <w:rPr>
          <w:rFonts w:hint="eastAsia" w:ascii="仿宋" w:hAnsi="仿宋" w:eastAsia="仿宋" w:cs="仿宋_GB2312"/>
          <w:color w:val="auto"/>
          <w:szCs w:val="21"/>
          <w:highlight w:val="none"/>
          <w:lang w:val="en-US" w:eastAsia="zh-CN"/>
        </w:rPr>
        <w:t>工资发放清单</w:t>
      </w:r>
      <w:r>
        <w:rPr>
          <w:rFonts w:hint="eastAsia" w:ascii="仿宋" w:hAnsi="仿宋" w:eastAsia="仿宋" w:cs="宋体"/>
          <w:color w:val="auto"/>
          <w:szCs w:val="21"/>
          <w:highlight w:val="none"/>
          <w:lang w:val="en-US" w:eastAsia="zh-CN"/>
        </w:rPr>
        <w:t>供甲方审查</w:t>
      </w:r>
      <w:r>
        <w:rPr>
          <w:rFonts w:hint="eastAsia" w:ascii="仿宋" w:hAnsi="仿宋" w:eastAsia="仿宋" w:cs="宋体"/>
          <w:color w:val="auto"/>
          <w:szCs w:val="21"/>
          <w:highlight w:val="none"/>
        </w:rPr>
        <w:t>。所有人员在服务期内的工资不得低于杭州市对应最低工资标准并按时发放、工作时间按照劳动法的相关规定，所有</w:t>
      </w:r>
      <w:r>
        <w:rPr>
          <w:rFonts w:hint="eastAsia" w:ascii="仿宋" w:hAnsi="仿宋" w:eastAsia="仿宋" w:cs="宋体"/>
          <w:color w:val="auto"/>
          <w:szCs w:val="21"/>
          <w:highlight w:val="none"/>
          <w:lang w:val="en-US" w:eastAsia="zh-CN"/>
        </w:rPr>
        <w:t>服务</w:t>
      </w:r>
      <w:r>
        <w:rPr>
          <w:rFonts w:hint="eastAsia" w:ascii="仿宋" w:hAnsi="仿宋" w:eastAsia="仿宋" w:cs="宋体"/>
          <w:color w:val="auto"/>
          <w:szCs w:val="21"/>
          <w:highlight w:val="none"/>
        </w:rPr>
        <w:t>人员必须</w:t>
      </w:r>
      <w:r>
        <w:rPr>
          <w:rFonts w:hint="eastAsia" w:ascii="仿宋" w:hAnsi="仿宋" w:eastAsia="仿宋" w:cs="宋体"/>
          <w:color w:val="auto"/>
          <w:szCs w:val="21"/>
          <w:highlight w:val="none"/>
          <w:lang w:val="en-US" w:eastAsia="zh-CN"/>
        </w:rPr>
        <w:t>每月按时</w:t>
      </w:r>
      <w:r>
        <w:rPr>
          <w:rFonts w:hint="eastAsia" w:ascii="仿宋" w:hAnsi="仿宋" w:eastAsia="仿宋" w:cs="宋体"/>
          <w:color w:val="auto"/>
          <w:szCs w:val="21"/>
          <w:highlight w:val="none"/>
        </w:rPr>
        <w:t>交纳包括养老、工伤、失业、医疗等在内的社会保险</w:t>
      </w:r>
      <w:r>
        <w:rPr>
          <w:rFonts w:hint="eastAsia" w:ascii="仿宋" w:hAnsi="仿宋" w:eastAsia="仿宋" w:cs="宋体"/>
          <w:color w:val="auto"/>
          <w:szCs w:val="21"/>
          <w:highlight w:val="none"/>
          <w:lang w:val="en-US" w:eastAsia="zh-CN"/>
        </w:rPr>
        <w:t>，</w:t>
      </w:r>
      <w:r>
        <w:rPr>
          <w:rFonts w:hint="eastAsia" w:ascii="仿宋" w:hAnsi="仿宋" w:eastAsia="仿宋" w:cs="宋体"/>
          <w:color w:val="auto"/>
          <w:szCs w:val="21"/>
          <w:highlight w:val="none"/>
        </w:rPr>
        <w:t>依法支付加班费、高温费等</w:t>
      </w:r>
      <w:r>
        <w:rPr>
          <w:rFonts w:hint="eastAsia" w:ascii="仿宋" w:hAnsi="仿宋" w:eastAsia="仿宋" w:cs="宋体"/>
          <w:color w:val="auto"/>
          <w:szCs w:val="21"/>
          <w:highlight w:val="none"/>
          <w:lang w:eastAsia="zh-CN"/>
        </w:rPr>
        <w:t>。</w:t>
      </w:r>
    </w:p>
    <w:p w14:paraId="5ADB755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（11）</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所有人员的事故由</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自行全权负责</w:t>
      </w:r>
      <w:r>
        <w:rPr>
          <w:rFonts w:ascii="仿宋" w:hAnsi="仿宋" w:eastAsia="仿宋" w:cs="仿宋_GB2312"/>
          <w:color w:val="auto"/>
          <w:szCs w:val="21"/>
          <w:highlight w:val="none"/>
        </w:rPr>
        <w:t>(如</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应对其员工投保人身意外险等</w:t>
      </w:r>
      <w:r>
        <w:rPr>
          <w:rFonts w:ascii="仿宋" w:hAnsi="仿宋" w:eastAsia="仿宋" w:cs="仿宋_GB2312"/>
          <w:color w:val="auto"/>
          <w:szCs w:val="21"/>
          <w:highlight w:val="none"/>
        </w:rPr>
        <w:t>)，以保证</w:t>
      </w:r>
      <w:r>
        <w:rPr>
          <w:rFonts w:hint="eastAsia" w:ascii="仿宋" w:hAnsi="仿宋" w:eastAsia="仿宋" w:cs="仿宋_GB2312"/>
          <w:color w:val="auto"/>
          <w:szCs w:val="21"/>
          <w:highlight w:val="none"/>
          <w:lang w:eastAsia="zh-CN"/>
        </w:rPr>
        <w:t>甲方</w:t>
      </w:r>
      <w:r>
        <w:rPr>
          <w:rFonts w:ascii="仿宋" w:hAnsi="仿宋" w:eastAsia="仿宋" w:cs="仿宋_GB2312"/>
          <w:color w:val="auto"/>
          <w:szCs w:val="21"/>
          <w:highlight w:val="none"/>
        </w:rPr>
        <w:t>在</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工作人员索赔时不受任何责任的约束。</w:t>
      </w:r>
    </w:p>
    <w:p w14:paraId="6BFAD2F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（12）</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项目负责人需与</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保持密切联系，每个月至少一次主动与</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食堂管理员对接，对接内容包括服务人员到位、工作落实及</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有无投诉情况等，以保证服务工作的质量与水平。</w:t>
      </w:r>
    </w:p>
    <w:p w14:paraId="1F9F7690">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（13）人员培训：</w:t>
      </w:r>
    </w:p>
    <w:p w14:paraId="54CB57A6">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培训目的：根据项目的目标和现实情况，对相关人员进行培训，通过培训使食堂工作人员熟悉相关法律法规、操作流程、专业知识、餐饮保障等，提高餐饮服务保障水平。</w:t>
      </w:r>
    </w:p>
    <w:p w14:paraId="0657C584">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培训内容：</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要对所有派驻人员进行一次系统的入职基础培训，培训内容包括法律法规、操作流程、服务标准，以及糕点制作、面食制作等；培训场所、师资由</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自行解决。培训费用包含在总报价中。</w:t>
      </w:r>
    </w:p>
    <w:p w14:paraId="72B88856">
      <w:pPr>
        <w:spacing w:line="360" w:lineRule="auto"/>
        <w:ind w:firstLine="422" w:firstLineChars="200"/>
        <w:jc w:val="left"/>
        <w:rPr>
          <w:rFonts w:ascii="仿宋" w:hAnsi="仿宋" w:eastAsia="仿宋" w:cs="仿宋_GB2312"/>
          <w:b/>
          <w:bCs/>
          <w:color w:val="auto"/>
          <w:szCs w:val="21"/>
          <w:highlight w:val="none"/>
        </w:rPr>
      </w:pPr>
      <w:r>
        <w:rPr>
          <w:rFonts w:hint="eastAsia" w:ascii="仿宋" w:hAnsi="仿宋" w:eastAsia="仿宋" w:cs="仿宋_GB2312"/>
          <w:b/>
          <w:bCs/>
          <w:color w:val="auto"/>
          <w:szCs w:val="21"/>
          <w:highlight w:val="none"/>
        </w:rPr>
        <w:t>4、其他服务要求</w:t>
      </w:r>
    </w:p>
    <w:p w14:paraId="0827680C">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应做好食品卫生、食堂消防安全等管理工作，规范物品摆放、定期清洗油烟管道。</w:t>
      </w:r>
    </w:p>
    <w:p w14:paraId="28BADB55">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（2）</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提供厨房、餐厅等用餐场所及用具，</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在服务期内应妥善使用并保管，如有遗失、损坏，</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负责赔偿（属自然损耗、</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职工损坏、来宾损坏等情况，</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应在三天内对上述损坏物品如实申报</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审批报废或新购）。</w:t>
      </w:r>
    </w:p>
    <w:p w14:paraId="09584146">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（3）</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负责管理与服务所需的各种设备、设施、维修材料、工具、低值易耗品、一次性用品以及餐饮原材料的需求编制（包括编制计划、预算和采购清单），经</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审核同意后，由</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负责采购提供。</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与</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共同验收后由</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妥善保管，避免食品过期及浪费的情况。</w:t>
      </w:r>
    </w:p>
    <w:p w14:paraId="0925773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w:t>
      </w:r>
      <w:r>
        <w:rPr>
          <w:rFonts w:ascii="仿宋" w:hAnsi="仿宋" w:eastAsia="仿宋" w:cs="仿宋_GB2312"/>
          <w:color w:val="auto"/>
          <w:szCs w:val="21"/>
          <w:highlight w:val="none"/>
        </w:rPr>
        <w:t>4</w:t>
      </w:r>
      <w:r>
        <w:rPr>
          <w:rFonts w:hint="eastAsia" w:ascii="仿宋" w:hAnsi="仿宋" w:eastAsia="仿宋" w:cs="仿宋_GB2312"/>
          <w:color w:val="auto"/>
          <w:szCs w:val="21"/>
          <w:highlight w:val="none"/>
        </w:rPr>
        <w:t>）</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负责定期对</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食堂周边油脂进行清理，所涉及的费用包含在投标总价中。</w:t>
      </w:r>
    </w:p>
    <w:p w14:paraId="5C8EB16E">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（5）</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须自行配备员工工作所需的劳保用品和工作制服（每人两套），包括服装、帽子、工作牌、口罩、手套、围裙、雨鞋等，并统一着装。费用包含在报价中。服装的样式事先需经过</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认可。无论中标人是否变更，需提供全新劳保用品和工作制服。</w:t>
      </w:r>
    </w:p>
    <w:p w14:paraId="5F662A04">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（6）监督专业消杀公司做好食堂区域内的四害消杀工作（蟑螂、老鼠、苍蝇、蚂蚁等）（四害消杀费用由</w:t>
      </w:r>
      <w:r>
        <w:rPr>
          <w:rFonts w:hint="eastAsia" w:ascii="仿宋" w:hAnsi="仿宋" w:eastAsia="仿宋" w:cs="仿宋_GB2312"/>
          <w:color w:val="auto"/>
          <w:szCs w:val="21"/>
          <w:highlight w:val="none"/>
          <w:lang w:eastAsia="zh-CN"/>
        </w:rPr>
        <w:t>甲方</w:t>
      </w:r>
      <w:r>
        <w:rPr>
          <w:rFonts w:ascii="仿宋" w:hAnsi="仿宋" w:eastAsia="仿宋" w:cs="仿宋_GB2312"/>
          <w:color w:val="auto"/>
          <w:szCs w:val="21"/>
          <w:highlight w:val="none"/>
        </w:rPr>
        <w:t>承担</w:t>
      </w:r>
      <w:r>
        <w:rPr>
          <w:rFonts w:hint="eastAsia" w:ascii="仿宋" w:hAnsi="仿宋" w:eastAsia="仿宋" w:cs="仿宋_GB2312"/>
          <w:color w:val="auto"/>
          <w:szCs w:val="21"/>
          <w:highlight w:val="none"/>
        </w:rPr>
        <w:t>）。</w:t>
      </w:r>
    </w:p>
    <w:p w14:paraId="67DA03F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w:t>
      </w:r>
      <w:r>
        <w:rPr>
          <w:rFonts w:ascii="仿宋" w:hAnsi="仿宋" w:eastAsia="仿宋" w:cs="仿宋_GB2312"/>
          <w:color w:val="auto"/>
          <w:szCs w:val="21"/>
          <w:highlight w:val="none"/>
        </w:rPr>
        <w:t>7</w:t>
      </w:r>
      <w:r>
        <w:rPr>
          <w:rFonts w:hint="eastAsia" w:ascii="仿宋" w:hAnsi="仿宋" w:eastAsia="仿宋" w:cs="仿宋_GB2312"/>
          <w:color w:val="auto"/>
          <w:szCs w:val="21"/>
          <w:highlight w:val="none"/>
        </w:rPr>
        <w:t>）保密要求：1）</w:t>
      </w:r>
      <w:r>
        <w:rPr>
          <w:rFonts w:hint="eastAsia" w:ascii="仿宋" w:hAnsi="仿宋" w:eastAsia="仿宋" w:cs="仿宋"/>
          <w:color w:val="auto"/>
          <w:sz w:val="21"/>
          <w:szCs w:val="21"/>
          <w:highlight w:val="none"/>
          <w:lang w:val="en-US" w:eastAsia="zh-CN"/>
        </w:rPr>
        <w:t>乙方根据</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lang w:val="en-US" w:eastAsia="zh-CN"/>
        </w:rPr>
        <w:t>要求对其</w:t>
      </w:r>
      <w:r>
        <w:rPr>
          <w:rFonts w:hint="eastAsia" w:ascii="仿宋" w:hAnsi="仿宋" w:eastAsia="仿宋" w:cs="仿宋"/>
          <w:color w:val="auto"/>
          <w:sz w:val="21"/>
          <w:szCs w:val="21"/>
          <w:highlight w:val="none"/>
        </w:rPr>
        <w:t>工作人员开展常态化安全保密教育，组织签订安全保密承诺书，明确具体安全管理内容、安全保密义务和责任；</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及工作人员违反保密安全管理要求，构成违法犯罪的，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将及时报送本级政府采购和市场监督管理部门，提请列入政府采购严重违法失信行为记录名单、市场监督管理严重失信名单，并追究相关责任</w:t>
      </w:r>
      <w:r>
        <w:rPr>
          <w:rFonts w:hint="eastAsia" w:ascii="仿宋" w:hAnsi="仿宋" w:eastAsia="仿宋" w:cs="仿宋_GB2312"/>
          <w:color w:val="auto"/>
          <w:szCs w:val="21"/>
          <w:highlight w:val="none"/>
        </w:rPr>
        <w:t>；2）</w:t>
      </w:r>
      <w:r>
        <w:rPr>
          <w:rFonts w:hint="eastAsia" w:ascii="仿宋" w:hAnsi="仿宋" w:eastAsia="仿宋" w:cs="仿宋"/>
          <w:color w:val="auto"/>
          <w:sz w:val="21"/>
          <w:szCs w:val="21"/>
          <w:highlight w:val="none"/>
        </w:rPr>
        <w:t>严格按照</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规定使用、存储、处理文档资料和数据。合同终止时，应当交还全部资料和数据</w:t>
      </w:r>
      <w:r>
        <w:rPr>
          <w:rFonts w:hint="eastAsia" w:ascii="仿宋" w:hAnsi="仿宋" w:eastAsia="仿宋" w:cs="仿宋"/>
          <w:color w:val="auto"/>
          <w:sz w:val="21"/>
          <w:szCs w:val="21"/>
          <w:highlight w:val="none"/>
          <w:lang w:eastAsia="zh-CN"/>
        </w:rPr>
        <w:t>；</w:t>
      </w:r>
      <w:r>
        <w:rPr>
          <w:rFonts w:hint="eastAsia" w:ascii="仿宋" w:hAnsi="仿宋" w:eastAsia="仿宋" w:cs="仿宋_GB2312"/>
          <w:color w:val="auto"/>
          <w:szCs w:val="21"/>
          <w:highlight w:val="none"/>
        </w:rPr>
        <w:t>3）</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需与</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签署保密协议，</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对在项目实施期间所获得的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的情报和资料有保密义务（包括但不限于合同</w:t>
      </w:r>
      <w:r>
        <w:rPr>
          <w:rFonts w:hint="eastAsia" w:ascii="仿宋" w:hAnsi="仿宋" w:eastAsia="仿宋" w:cs="仿宋"/>
          <w:color w:val="auto"/>
          <w:sz w:val="21"/>
          <w:szCs w:val="21"/>
          <w:highlight w:val="none"/>
          <w:lang w:val="en-US" w:eastAsia="zh-CN"/>
        </w:rPr>
        <w:t>履约</w:t>
      </w:r>
      <w:r>
        <w:rPr>
          <w:rFonts w:hint="eastAsia" w:ascii="仿宋" w:hAnsi="仿宋" w:eastAsia="仿宋" w:cs="仿宋"/>
          <w:color w:val="auto"/>
          <w:sz w:val="21"/>
          <w:szCs w:val="21"/>
          <w:highlight w:val="none"/>
        </w:rPr>
        <w:t>期内），泄漏秘密应承担的责任。如有违反，按合同的违约条款向</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支付违约金，造成</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损失的应予赔偿，涉嫌犯罪的依法追究刑事责任</w:t>
      </w:r>
      <w:r>
        <w:rPr>
          <w:rFonts w:hint="eastAsia" w:ascii="仿宋" w:hAnsi="仿宋" w:eastAsia="仿宋" w:cs="仿宋"/>
          <w:color w:val="auto"/>
          <w:sz w:val="21"/>
          <w:szCs w:val="21"/>
          <w:highlight w:val="none"/>
          <w:lang w:eastAsia="zh-CN"/>
        </w:rPr>
        <w:t>；</w:t>
      </w:r>
      <w:r>
        <w:rPr>
          <w:rFonts w:hint="eastAsia" w:ascii="仿宋" w:hAnsi="仿宋" w:eastAsia="仿宋" w:cs="仿宋_GB2312"/>
          <w:color w:val="auto"/>
          <w:szCs w:val="21"/>
          <w:highlight w:val="none"/>
          <w:lang w:val="en-US" w:eastAsia="zh-CN"/>
        </w:rPr>
        <w:t>4</w:t>
      </w:r>
      <w:r>
        <w:rPr>
          <w:rFonts w:hint="eastAsia" w:ascii="仿宋" w:hAnsi="仿宋" w:eastAsia="仿宋" w:cs="仿宋_GB2312"/>
          <w:color w:val="auto"/>
          <w:szCs w:val="21"/>
          <w:highlight w:val="none"/>
        </w:rPr>
        <w:t>）</w:t>
      </w:r>
      <w:r>
        <w:rPr>
          <w:rFonts w:hint="eastAsia" w:ascii="仿宋" w:hAnsi="仿宋" w:eastAsia="仿宋" w:cs="仿宋"/>
          <w:color w:val="auto"/>
          <w:sz w:val="21"/>
          <w:szCs w:val="21"/>
          <w:highlight w:val="none"/>
        </w:rPr>
        <w:t>若项目涉及分包的，</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须按照以上保密要求，与分包供应商签订单位保密协议、个人保密承诺书、开展日常保密教育等措施，确保分包供应商严格落实各项保密规定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zh-CN" w:eastAsia="zh-CN"/>
        </w:rPr>
        <w:t>并与分包供应商承担连带责任。</w:t>
      </w:r>
    </w:p>
    <w:p w14:paraId="1242BF43">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（8）卫生管理要求：</w:t>
      </w:r>
    </w:p>
    <w:p w14:paraId="285D699A">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①严格按照《中华人民共和国食品安全法》验收、清洗、加工要求制作食品，食品与非食品、生食与熟食应当有适当的分隔措施，固定的存放位置；厨房用品用具严格实行一洗二清三过四消毒的规程。</w:t>
      </w:r>
    </w:p>
    <w:p w14:paraId="3D235BCE">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②对食堂的厨房、餐厅等所有区域的卫生应按《五常法》管理模式，实行分层负责，定置、定量、定位、定进出、定标识、责任到人。</w:t>
      </w:r>
    </w:p>
    <w:p w14:paraId="23ACCF51">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③自觉接受卫生管理部门和</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管理人员对食堂内工作检查、监督。</w:t>
      </w:r>
    </w:p>
    <w:p w14:paraId="79CCE56F">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④</w:t>
      </w:r>
      <w:r>
        <w:rPr>
          <w:rFonts w:hint="eastAsia" w:ascii="仿宋" w:hAnsi="仿宋" w:eastAsia="仿宋" w:cs="宋体"/>
          <w:color w:val="auto"/>
          <w:szCs w:val="21"/>
          <w:highlight w:val="none"/>
        </w:rPr>
        <w:t>餐厅、厨房用品摆放</w:t>
      </w:r>
      <w:r>
        <w:rPr>
          <w:rFonts w:ascii="仿宋" w:hAnsi="仿宋" w:eastAsia="仿宋" w:cs="宋体"/>
          <w:color w:val="auto"/>
          <w:szCs w:val="21"/>
          <w:highlight w:val="none"/>
        </w:rPr>
        <w:t>规范、</w:t>
      </w:r>
      <w:r>
        <w:rPr>
          <w:rFonts w:hint="eastAsia" w:ascii="仿宋" w:hAnsi="仿宋" w:eastAsia="仿宋" w:cs="宋体"/>
          <w:color w:val="auto"/>
          <w:szCs w:val="21"/>
          <w:highlight w:val="none"/>
        </w:rPr>
        <w:t>环境</w:t>
      </w:r>
      <w:r>
        <w:rPr>
          <w:rFonts w:ascii="仿宋" w:hAnsi="仿宋" w:eastAsia="仿宋" w:cs="宋体"/>
          <w:color w:val="auto"/>
          <w:szCs w:val="21"/>
          <w:highlight w:val="none"/>
        </w:rPr>
        <w:t>整洁</w:t>
      </w:r>
      <w:r>
        <w:rPr>
          <w:rFonts w:hint="eastAsia" w:ascii="仿宋" w:hAnsi="仿宋" w:eastAsia="仿宋" w:cs="宋体"/>
          <w:color w:val="auto"/>
          <w:szCs w:val="21"/>
          <w:highlight w:val="none"/>
        </w:rPr>
        <w:t>，</w:t>
      </w:r>
      <w:r>
        <w:rPr>
          <w:rFonts w:hint="eastAsia" w:ascii="仿宋" w:hAnsi="仿宋" w:eastAsia="仿宋" w:cs="仿宋_GB2312"/>
          <w:color w:val="auto"/>
          <w:szCs w:val="21"/>
          <w:highlight w:val="none"/>
        </w:rPr>
        <w:t>垃圾污物应按指定地点放置，并及时清理，不得随意弃放。</w:t>
      </w:r>
    </w:p>
    <w:p w14:paraId="135CC89E">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（9）安全管理要求：</w:t>
      </w:r>
    </w:p>
    <w:p w14:paraId="1CC50660">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①严禁使用任何变质或受污染的原料制作食品，防止食物中毒事件发生，因</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过错造成食堂就餐人员中毒，经医院确认，</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承担一切法律与经济责任，</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可以单方面终止合同。</w:t>
      </w:r>
    </w:p>
    <w:p w14:paraId="6A8B8FE1">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②严格控制使用食品添加剂，注重食品卫生，防止食物中毒事件发生。</w:t>
      </w:r>
    </w:p>
    <w:p w14:paraId="5727E415">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③严格执行索证制度、农药测试制度，预防食物中毒事件发生。</w:t>
      </w:r>
    </w:p>
    <w:p w14:paraId="6B75251A">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④严格做好食堂燃气、用火和人员安全管理管理，下班后和设备使用完后落实关气、关电、关水、关门检查制度，预防火灾、偷盗事件发生。</w:t>
      </w:r>
    </w:p>
    <w:p w14:paraId="167CC88E">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⑤</w:t>
      </w:r>
      <w:r>
        <w:rPr>
          <w:rFonts w:hint="eastAsia" w:ascii="仿宋" w:hAnsi="仿宋" w:eastAsia="仿宋" w:cs="仿宋_GB2312"/>
          <w:color w:val="auto"/>
          <w:szCs w:val="21"/>
          <w:highlight w:val="none"/>
          <w:shd w:val="clear" w:color="auto" w:fill="FFFFFF"/>
        </w:rPr>
        <w:t>制定并严格执行《食堂食品留样制度》，提供的每餐、每样食品都必须由专人负责留样，并做好记录，</w:t>
      </w:r>
      <w:r>
        <w:rPr>
          <w:rFonts w:hint="eastAsia" w:ascii="仿宋" w:hAnsi="仿宋" w:eastAsia="仿宋" w:cs="仿宋_GB2312"/>
          <w:color w:val="auto"/>
          <w:szCs w:val="21"/>
          <w:highlight w:val="none"/>
        </w:rPr>
        <w:t>妥善保存，</w:t>
      </w:r>
      <w:r>
        <w:rPr>
          <w:rFonts w:hint="eastAsia" w:ascii="仿宋" w:hAnsi="仿宋" w:eastAsia="仿宋" w:cs="仿宋_GB2312"/>
          <w:color w:val="auto"/>
          <w:szCs w:val="21"/>
          <w:highlight w:val="none"/>
          <w:shd w:val="clear" w:color="auto" w:fill="FFFFFF"/>
        </w:rPr>
        <w:t>留样食品至少保留</w:t>
      </w:r>
      <w:r>
        <w:rPr>
          <w:rFonts w:ascii="仿宋" w:hAnsi="仿宋" w:eastAsia="仿宋" w:cs="仿宋_GB2312"/>
          <w:color w:val="auto"/>
          <w:szCs w:val="21"/>
          <w:highlight w:val="none"/>
          <w:shd w:val="clear" w:color="auto" w:fill="FFFFFF"/>
        </w:rPr>
        <w:t>48</w:t>
      </w:r>
      <w:r>
        <w:rPr>
          <w:rFonts w:hint="eastAsia" w:ascii="仿宋" w:hAnsi="仿宋" w:eastAsia="仿宋" w:cs="仿宋_GB2312"/>
          <w:color w:val="auto"/>
          <w:szCs w:val="21"/>
          <w:highlight w:val="none"/>
          <w:shd w:val="clear" w:color="auto" w:fill="FFFFFF"/>
        </w:rPr>
        <w:t>小时。</w:t>
      </w:r>
    </w:p>
    <w:p w14:paraId="72933BA0">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⑥</w:t>
      </w:r>
      <w:r>
        <w:rPr>
          <w:rFonts w:hint="eastAsia" w:ascii="仿宋" w:hAnsi="仿宋" w:eastAsia="仿宋" w:cs="仿宋_GB2312"/>
          <w:color w:val="auto"/>
          <w:szCs w:val="21"/>
          <w:highlight w:val="none"/>
          <w:u w:val="none"/>
          <w:lang w:val="en-US" w:eastAsia="zh-CN"/>
        </w:rPr>
        <w:t>乙方</w:t>
      </w:r>
      <w:r>
        <w:rPr>
          <w:rFonts w:hint="eastAsia" w:ascii="仿宋" w:hAnsi="仿宋" w:eastAsia="仿宋" w:cs="仿宋_GB2312"/>
          <w:color w:val="auto"/>
          <w:sz w:val="21"/>
          <w:szCs w:val="21"/>
          <w:highlight w:val="none"/>
          <w:u w:val="none"/>
          <w:lang w:val="en-US" w:eastAsia="zh-CN"/>
        </w:rPr>
        <w:t>及所派人员的所有事故和因</w:t>
      </w:r>
      <w:r>
        <w:rPr>
          <w:rFonts w:hint="eastAsia" w:ascii="仿宋" w:hAnsi="仿宋" w:eastAsia="仿宋" w:cs="仿宋_GB2312"/>
          <w:color w:val="auto"/>
          <w:szCs w:val="21"/>
          <w:highlight w:val="none"/>
          <w:u w:val="none"/>
          <w:lang w:val="en-US" w:eastAsia="zh-CN"/>
        </w:rPr>
        <w:t>乙方</w:t>
      </w:r>
      <w:r>
        <w:rPr>
          <w:rFonts w:hint="eastAsia" w:ascii="仿宋" w:hAnsi="仿宋" w:eastAsia="仿宋" w:cs="仿宋_GB2312"/>
          <w:color w:val="auto"/>
          <w:sz w:val="21"/>
          <w:szCs w:val="21"/>
          <w:highlight w:val="none"/>
          <w:u w:val="none"/>
          <w:lang w:val="en-US" w:eastAsia="zh-CN"/>
        </w:rPr>
        <w:t>或所派人员工作过错造成的安全管理事故，</w:t>
      </w:r>
      <w:r>
        <w:rPr>
          <w:rFonts w:hint="eastAsia" w:ascii="仿宋" w:hAnsi="仿宋" w:eastAsia="仿宋" w:cs="仿宋_GB2312"/>
          <w:color w:val="auto"/>
          <w:szCs w:val="21"/>
          <w:highlight w:val="none"/>
          <w:u w:val="none"/>
          <w:lang w:val="en-US" w:eastAsia="zh-CN"/>
        </w:rPr>
        <w:t>乙方</w:t>
      </w:r>
      <w:r>
        <w:rPr>
          <w:rFonts w:hint="eastAsia" w:ascii="仿宋" w:hAnsi="仿宋" w:eastAsia="仿宋" w:cs="仿宋_GB2312"/>
          <w:color w:val="auto"/>
          <w:sz w:val="21"/>
          <w:szCs w:val="21"/>
          <w:highlight w:val="none"/>
          <w:u w:val="none"/>
          <w:lang w:val="en-US" w:eastAsia="zh-CN"/>
        </w:rPr>
        <w:t>自行负全部责任及相关费用，若造成甲方损失的应予赔偿，涉嫌犯罪的依法追究刑事责任</w:t>
      </w:r>
      <w:r>
        <w:rPr>
          <w:rFonts w:hint="eastAsia" w:ascii="仿宋" w:hAnsi="仿宋" w:eastAsia="仿宋" w:cs="仿宋_GB2312"/>
          <w:color w:val="auto"/>
          <w:szCs w:val="21"/>
          <w:highlight w:val="none"/>
        </w:rPr>
        <w:t>。</w:t>
      </w:r>
    </w:p>
    <w:p w14:paraId="3433A0AE">
      <w:pPr>
        <w:spacing w:line="360" w:lineRule="auto"/>
        <w:ind w:firstLine="210" w:firstLineChars="1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（10）节能管理要求：</w:t>
      </w:r>
    </w:p>
    <w:p w14:paraId="30703A19">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要配合</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做好水电气的节能管理工作，开关有度。</w:t>
      </w:r>
    </w:p>
    <w:p w14:paraId="744C07A4">
      <w:pPr>
        <w:spacing w:line="360" w:lineRule="auto"/>
        <w:ind w:firstLine="420" w:firstLineChars="200"/>
        <w:jc w:val="left"/>
        <w:rPr>
          <w:rFonts w:ascii="仿宋" w:hAnsi="仿宋" w:eastAsia="仿宋"/>
          <w:color w:val="auto"/>
          <w:szCs w:val="21"/>
          <w:highlight w:val="none"/>
        </w:rPr>
      </w:pPr>
      <w:r>
        <w:rPr>
          <w:rFonts w:hint="eastAsia" w:ascii="仿宋" w:hAnsi="仿宋" w:eastAsia="仿宋" w:cs="仿宋_GB2312"/>
          <w:color w:val="auto"/>
          <w:szCs w:val="21"/>
          <w:highlight w:val="none"/>
        </w:rPr>
        <w:t>②对原料、食材的使用也要有节约意识，杜绝浪费。</w:t>
      </w:r>
    </w:p>
    <w:p w14:paraId="5293EE1A">
      <w:pPr>
        <w:spacing w:line="360" w:lineRule="auto"/>
        <w:ind w:firstLine="210" w:firstLineChars="100"/>
        <w:jc w:val="left"/>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（11）反食品浪费要求：</w:t>
      </w:r>
    </w:p>
    <w:p w14:paraId="4D774E4A">
      <w:pPr>
        <w:spacing w:line="360" w:lineRule="auto"/>
        <w:ind w:firstLine="420" w:firstLineChars="200"/>
        <w:jc w:val="left"/>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乙方应根据采购人的食堂供应情况，制定切实可行的反食品浪费的具体目标和具体的工作措施。并配合甲方完成反食品浪费管理目标和服务要求。</w:t>
      </w:r>
    </w:p>
    <w:p w14:paraId="374D1678">
      <w:pPr>
        <w:spacing w:line="360" w:lineRule="auto"/>
        <w:ind w:firstLine="210" w:firstLineChars="100"/>
        <w:jc w:val="left"/>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2</w:t>
      </w:r>
      <w:r>
        <w:rPr>
          <w:rFonts w:hint="eastAsia" w:ascii="仿宋" w:hAnsi="仿宋" w:eastAsia="仿宋" w:cs="仿宋_GB2312"/>
          <w:color w:val="auto"/>
          <w:szCs w:val="21"/>
          <w:highlight w:val="none"/>
        </w:rPr>
        <w:t>）违规及损失处理：</w:t>
      </w:r>
    </w:p>
    <w:p w14:paraId="1AF83DAF">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①</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服务人员给</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造成的经济损失，由</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负责。</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必须按实际损失予以赔偿。</w:t>
      </w:r>
    </w:p>
    <w:p w14:paraId="51F68E8B">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②</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要在规定的就餐时间内提供膳食，如</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未按时开餐（发生人力不可抗力因素除外）而影响</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正常工作（超过15分钟以上），</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有权根据考核条款进行处罚。</w:t>
      </w:r>
    </w:p>
    <w:p w14:paraId="5FED0BDF">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③</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须按照</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提供的就餐人数、标准严格制订采购计划和加工制作方案，经</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同意后严格落实。应杜绝浪费，</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有权对浪费问题根据考核条款进行处罚。</w:t>
      </w:r>
    </w:p>
    <w:p w14:paraId="7AA09346">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④</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服务人员有以下情形之一的，</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可立即要求</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进行整改或更换，且</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保证普通员工在5个工作日内进行更换，管理人员在10个工作日内进行更换。</w:t>
      </w:r>
    </w:p>
    <w:p w14:paraId="3806DFD1">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1）不符合</w:t>
      </w:r>
      <w:r>
        <w:rPr>
          <w:rFonts w:hint="eastAsia" w:ascii="仿宋" w:hAnsi="仿宋" w:eastAsia="仿宋" w:cs="宋体"/>
          <w:bCs/>
          <w:color w:val="auto"/>
          <w:szCs w:val="21"/>
          <w:highlight w:val="none"/>
          <w:lang w:eastAsia="zh-CN"/>
        </w:rPr>
        <w:t>甲方</w:t>
      </w:r>
      <w:r>
        <w:rPr>
          <w:rFonts w:hint="eastAsia" w:ascii="仿宋" w:hAnsi="仿宋" w:eastAsia="仿宋" w:cs="宋体"/>
          <w:bCs/>
          <w:color w:val="auto"/>
          <w:szCs w:val="21"/>
          <w:highlight w:val="none"/>
        </w:rPr>
        <w:t>工作要求的。</w:t>
      </w:r>
    </w:p>
    <w:p w14:paraId="55AD4339">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2）严重违反</w:t>
      </w:r>
      <w:r>
        <w:rPr>
          <w:rFonts w:hint="eastAsia" w:ascii="仿宋" w:hAnsi="仿宋" w:eastAsia="仿宋" w:cs="宋体"/>
          <w:bCs/>
          <w:color w:val="auto"/>
          <w:szCs w:val="21"/>
          <w:highlight w:val="none"/>
          <w:lang w:eastAsia="zh-CN"/>
        </w:rPr>
        <w:t>甲方</w:t>
      </w:r>
      <w:r>
        <w:rPr>
          <w:rFonts w:hint="eastAsia" w:ascii="仿宋" w:hAnsi="仿宋" w:eastAsia="仿宋" w:cs="宋体"/>
          <w:bCs/>
          <w:color w:val="auto"/>
          <w:szCs w:val="21"/>
          <w:highlight w:val="none"/>
        </w:rPr>
        <w:t>劳动纪律、规章制度的。</w:t>
      </w:r>
    </w:p>
    <w:p w14:paraId="407AE56A">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3）严重工作失职，营私舞弊，给</w:t>
      </w:r>
      <w:r>
        <w:rPr>
          <w:rFonts w:hint="eastAsia" w:ascii="仿宋" w:hAnsi="仿宋" w:eastAsia="仿宋" w:cs="宋体"/>
          <w:bCs/>
          <w:color w:val="auto"/>
          <w:szCs w:val="21"/>
          <w:highlight w:val="none"/>
          <w:lang w:eastAsia="zh-CN"/>
        </w:rPr>
        <w:t>甲方</w:t>
      </w:r>
      <w:r>
        <w:rPr>
          <w:rFonts w:hint="eastAsia" w:ascii="仿宋" w:hAnsi="仿宋" w:eastAsia="仿宋" w:cs="宋体"/>
          <w:bCs/>
          <w:color w:val="auto"/>
          <w:szCs w:val="21"/>
          <w:highlight w:val="none"/>
        </w:rPr>
        <w:t>造成重大经济损失的。</w:t>
      </w:r>
    </w:p>
    <w:p w14:paraId="2FF7D643">
      <w:pPr>
        <w:snapToGrid w:val="0"/>
        <w:spacing w:line="360" w:lineRule="auto"/>
        <w:ind w:firstLine="420" w:firstLineChars="200"/>
        <w:rPr>
          <w:rFonts w:ascii="仿宋" w:hAnsi="仿宋" w:eastAsia="仿宋" w:cs="宋体"/>
          <w:bCs/>
          <w:color w:val="auto"/>
          <w:szCs w:val="21"/>
          <w:highlight w:val="none"/>
        </w:rPr>
      </w:pPr>
      <w:r>
        <w:rPr>
          <w:rFonts w:hint="eastAsia" w:ascii="仿宋" w:hAnsi="仿宋" w:eastAsia="仿宋" w:cs="宋体"/>
          <w:bCs/>
          <w:color w:val="auto"/>
          <w:szCs w:val="21"/>
          <w:highlight w:val="none"/>
        </w:rPr>
        <w:t>4）被依法追究刑事责任的。</w:t>
      </w:r>
    </w:p>
    <w:p w14:paraId="34094AE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3</w:t>
      </w:r>
      <w:r>
        <w:rPr>
          <w:rFonts w:hint="eastAsia" w:ascii="仿宋" w:hAnsi="仿宋" w:eastAsia="仿宋" w:cs="仿宋_GB2312"/>
          <w:color w:val="auto"/>
          <w:szCs w:val="21"/>
          <w:highlight w:val="none"/>
        </w:rPr>
        <w:t>）未经</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同意，</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无权在承包区域中从事任何广告活动或类似宣传。</w:t>
      </w:r>
    </w:p>
    <w:p w14:paraId="5E1D5A9B">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4</w:t>
      </w:r>
      <w:r>
        <w:rPr>
          <w:rFonts w:hint="eastAsia" w:ascii="仿宋" w:hAnsi="仿宋" w:eastAsia="仿宋" w:cs="仿宋_GB2312"/>
          <w:color w:val="auto"/>
          <w:szCs w:val="21"/>
          <w:highlight w:val="none"/>
        </w:rPr>
        <w:t>）</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不得以</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的名义从事任何经济活动。</w:t>
      </w:r>
    </w:p>
    <w:p w14:paraId="1B0D3318">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5</w:t>
      </w:r>
      <w:r>
        <w:rPr>
          <w:rFonts w:hint="eastAsia" w:ascii="仿宋" w:hAnsi="仿宋" w:eastAsia="仿宋" w:cs="仿宋_GB2312"/>
          <w:color w:val="auto"/>
          <w:szCs w:val="21"/>
          <w:highlight w:val="none"/>
        </w:rPr>
        <w:t>）</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应</w:t>
      </w:r>
      <w:r>
        <w:rPr>
          <w:rFonts w:hint="eastAsia" w:ascii="仿宋" w:hAnsi="仿宋" w:eastAsia="仿宋" w:cs="仿宋"/>
          <w:bCs/>
          <w:color w:val="auto"/>
          <w:szCs w:val="21"/>
          <w:highlight w:val="none"/>
        </w:rPr>
        <w:t>服从</w:t>
      </w:r>
      <w:r>
        <w:rPr>
          <w:rFonts w:hint="eastAsia" w:ascii="仿宋" w:hAnsi="仿宋" w:eastAsia="仿宋" w:cs="仿宋"/>
          <w:bCs/>
          <w:color w:val="auto"/>
          <w:szCs w:val="21"/>
          <w:highlight w:val="none"/>
          <w:lang w:eastAsia="zh-CN"/>
        </w:rPr>
        <w:t>甲方</w:t>
      </w:r>
      <w:r>
        <w:rPr>
          <w:rFonts w:hint="eastAsia" w:ascii="仿宋" w:hAnsi="仿宋" w:eastAsia="仿宋" w:cs="仿宋"/>
          <w:bCs/>
          <w:color w:val="auto"/>
          <w:szCs w:val="21"/>
          <w:highlight w:val="none"/>
        </w:rPr>
        <w:t>管理；及时落实</w:t>
      </w:r>
      <w:r>
        <w:rPr>
          <w:rFonts w:hint="eastAsia" w:ascii="仿宋" w:hAnsi="仿宋" w:eastAsia="仿宋" w:cs="仿宋"/>
          <w:bCs/>
          <w:color w:val="auto"/>
          <w:szCs w:val="21"/>
          <w:highlight w:val="none"/>
          <w:lang w:eastAsia="zh-CN"/>
        </w:rPr>
        <w:t>甲方</w:t>
      </w:r>
      <w:r>
        <w:rPr>
          <w:rFonts w:hint="eastAsia" w:ascii="仿宋" w:hAnsi="仿宋" w:eastAsia="仿宋" w:cs="仿宋"/>
          <w:bCs/>
          <w:color w:val="auto"/>
          <w:szCs w:val="21"/>
          <w:highlight w:val="none"/>
        </w:rPr>
        <w:t>合理工作安排；经常性开展意见征求活动、满意度调查，及时整改存在的问题。</w:t>
      </w:r>
    </w:p>
    <w:p w14:paraId="402AEA0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6</w:t>
      </w:r>
      <w:r>
        <w:rPr>
          <w:rFonts w:hint="eastAsia" w:ascii="仿宋" w:hAnsi="仿宋" w:eastAsia="仿宋" w:cs="仿宋_GB2312"/>
          <w:color w:val="auto"/>
          <w:szCs w:val="21"/>
          <w:highlight w:val="none"/>
        </w:rPr>
        <w:t>）</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提供必要的办公场地，但办公用品（指办公桌、电脑、打印机、文件柜等</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自身使用的办公用品）均由</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自行解决。</w:t>
      </w:r>
    </w:p>
    <w:p w14:paraId="29A3CBAD">
      <w:pPr>
        <w:spacing w:line="360" w:lineRule="auto"/>
        <w:ind w:firstLine="420" w:firstLineChars="20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w:t>
      </w:r>
      <w:r>
        <w:rPr>
          <w:rFonts w:ascii="仿宋" w:hAnsi="仿宋" w:eastAsia="仿宋" w:cs="仿宋_GB2312"/>
          <w:color w:val="auto"/>
          <w:szCs w:val="21"/>
          <w:highlight w:val="none"/>
        </w:rPr>
        <w:t>1</w:t>
      </w:r>
      <w:r>
        <w:rPr>
          <w:rFonts w:hint="eastAsia" w:ascii="仿宋" w:hAnsi="仿宋" w:eastAsia="仿宋" w:cs="仿宋_GB2312"/>
          <w:color w:val="auto"/>
          <w:szCs w:val="21"/>
          <w:highlight w:val="none"/>
          <w:lang w:val="en-US" w:eastAsia="zh-CN"/>
        </w:rPr>
        <w:t>7</w:t>
      </w:r>
      <w:r>
        <w:rPr>
          <w:rFonts w:hint="eastAsia" w:ascii="仿宋" w:hAnsi="仿宋" w:eastAsia="仿宋" w:cs="仿宋_GB2312"/>
          <w:color w:val="auto"/>
          <w:szCs w:val="21"/>
          <w:highlight w:val="none"/>
        </w:rPr>
        <w:t>）</w:t>
      </w: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应建立健全各项规章制度、岗位责任制、操作规程和各项台账。</w:t>
      </w:r>
    </w:p>
    <w:p w14:paraId="36AEDF59">
      <w:pPr>
        <w:pStyle w:val="24"/>
        <w:rPr>
          <w:color w:val="auto"/>
          <w:highlight w:val="none"/>
          <w:lang w:val="en-US"/>
        </w:rPr>
      </w:pPr>
    </w:p>
    <w:p w14:paraId="37412173">
      <w:pPr>
        <w:spacing w:line="360" w:lineRule="auto"/>
        <w:ind w:right="-420" w:rightChars="-200"/>
        <w:jc w:val="left"/>
        <w:outlineLvl w:val="2"/>
        <w:rPr>
          <w:color w:val="auto"/>
          <w:highlight w:val="none"/>
          <w:lang w:val="en-US"/>
        </w:rPr>
      </w:pP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、附件：</w:t>
      </w:r>
    </w:p>
    <w:p w14:paraId="1A5565FE">
      <w:pPr>
        <w:snapToGrid w:val="0"/>
        <w:spacing w:before="120" w:beforeLines="50" w:line="360" w:lineRule="auto"/>
        <w:ind w:firstLine="424" w:firstLineChars="201"/>
        <w:outlineLvl w:val="2"/>
        <w:rPr>
          <w:rFonts w:ascii="仿宋" w:hAnsi="仿宋" w:eastAsia="仿宋" w:cs="仿宋"/>
          <w:b/>
          <w:color w:val="auto"/>
          <w:szCs w:val="21"/>
          <w:highlight w:val="none"/>
        </w:rPr>
      </w:pPr>
      <w:r>
        <w:rPr>
          <w:rFonts w:hint="eastAsia" w:ascii="仿宋" w:hAnsi="仿宋" w:eastAsia="仿宋" w:cs="仿宋"/>
          <w:b/>
          <w:color w:val="auto"/>
          <w:szCs w:val="21"/>
          <w:highlight w:val="none"/>
        </w:rPr>
        <w:t>附件一：每月考核表</w:t>
      </w:r>
    </w:p>
    <w:p w14:paraId="1B77F2E7">
      <w:pPr>
        <w:autoSpaceDE w:val="0"/>
        <w:autoSpaceDN w:val="0"/>
        <w:snapToGrid w:val="0"/>
        <w:spacing w:line="360" w:lineRule="auto"/>
        <w:ind w:firstLine="420" w:firstLineChars="200"/>
        <w:rPr>
          <w:rFonts w:ascii="仿宋" w:hAnsi="仿宋" w:eastAsia="仿宋" w:cs="宋体"/>
          <w:color w:val="auto"/>
          <w:szCs w:val="21"/>
          <w:highlight w:val="none"/>
          <w:u w:val="single"/>
        </w:rPr>
      </w:pPr>
      <w:r>
        <w:rPr>
          <w:rFonts w:hint="eastAsia" w:ascii="仿宋" w:hAnsi="仿宋" w:eastAsia="仿宋" w:cs="宋体"/>
          <w:color w:val="auto"/>
          <w:szCs w:val="21"/>
          <w:highlight w:val="none"/>
          <w:u w:val="single"/>
        </w:rPr>
        <w:t>在服务期内，</w:t>
      </w:r>
      <w:r>
        <w:rPr>
          <w:rFonts w:hint="eastAsia" w:ascii="仿宋" w:hAnsi="仿宋" w:eastAsia="仿宋" w:cs="宋体"/>
          <w:color w:val="auto"/>
          <w:szCs w:val="21"/>
          <w:highlight w:val="none"/>
          <w:u w:val="single"/>
          <w:lang w:eastAsia="zh-CN"/>
        </w:rPr>
        <w:t>甲方</w:t>
      </w:r>
      <w:r>
        <w:rPr>
          <w:rFonts w:hint="eastAsia" w:ascii="仿宋" w:hAnsi="仿宋" w:eastAsia="仿宋" w:cs="宋体"/>
          <w:color w:val="auto"/>
          <w:szCs w:val="21"/>
          <w:highlight w:val="none"/>
          <w:u w:val="single"/>
        </w:rPr>
        <w:t>将每月对</w:t>
      </w:r>
      <w:r>
        <w:rPr>
          <w:rFonts w:hint="eastAsia" w:ascii="仿宋" w:hAnsi="仿宋" w:eastAsia="仿宋" w:cs="宋体"/>
          <w:color w:val="auto"/>
          <w:szCs w:val="21"/>
          <w:highlight w:val="none"/>
          <w:u w:val="single"/>
          <w:lang w:eastAsia="zh-CN"/>
        </w:rPr>
        <w:t>乙方</w:t>
      </w:r>
      <w:r>
        <w:rPr>
          <w:rFonts w:hint="eastAsia" w:ascii="仿宋" w:hAnsi="仿宋" w:eastAsia="仿宋" w:cs="宋体"/>
          <w:color w:val="auto"/>
          <w:szCs w:val="21"/>
          <w:highlight w:val="none"/>
          <w:u w:val="single"/>
        </w:rPr>
        <w:t>的服务进行考核，具体如下</w:t>
      </w:r>
      <w:r>
        <w:rPr>
          <w:rFonts w:hint="eastAsia" w:ascii="仿宋" w:hAnsi="仿宋" w:eastAsia="仿宋" w:cs="宋体"/>
          <w:color w:val="auto"/>
          <w:szCs w:val="21"/>
          <w:highlight w:val="none"/>
          <w:u w:val="single"/>
          <w:lang w:val="zh-CN"/>
        </w:rPr>
        <w:t>：</w:t>
      </w:r>
      <w:r>
        <w:rPr>
          <w:rFonts w:hint="eastAsia" w:ascii="仿宋" w:hAnsi="仿宋" w:eastAsia="仿宋" w:cs="宋体"/>
          <w:color w:val="auto"/>
          <w:szCs w:val="21"/>
          <w:highlight w:val="none"/>
          <w:u w:val="single"/>
        </w:rPr>
        <w:t>相应的扣分款项经考核，</w:t>
      </w:r>
      <w:r>
        <w:rPr>
          <w:rFonts w:hint="eastAsia" w:ascii="仿宋" w:hAnsi="仿宋" w:eastAsia="仿宋" w:cs="宋体"/>
          <w:color w:val="auto"/>
          <w:szCs w:val="21"/>
          <w:highlight w:val="none"/>
          <w:u w:val="single"/>
          <w:lang w:val="zh-CN"/>
        </w:rPr>
        <w:t>乙方每被扣</w:t>
      </w:r>
      <w:r>
        <w:rPr>
          <w:rFonts w:ascii="仿宋" w:hAnsi="仿宋" w:eastAsia="仿宋" w:cs="宋体"/>
          <w:color w:val="auto"/>
          <w:szCs w:val="21"/>
          <w:highlight w:val="none"/>
          <w:u w:val="single"/>
          <w:lang w:val="zh-CN"/>
        </w:rPr>
        <w:t>1分，扣除违约金</w:t>
      </w:r>
      <w:r>
        <w:rPr>
          <w:rFonts w:ascii="仿宋" w:hAnsi="仿宋" w:eastAsia="仿宋" w:cs="宋体"/>
          <w:color w:val="auto"/>
          <w:szCs w:val="21"/>
          <w:highlight w:val="none"/>
          <w:u w:val="single"/>
        </w:rPr>
        <w:t>5</w:t>
      </w:r>
      <w:r>
        <w:rPr>
          <w:rFonts w:ascii="仿宋" w:hAnsi="仿宋" w:eastAsia="仿宋" w:cs="宋体"/>
          <w:color w:val="auto"/>
          <w:szCs w:val="21"/>
          <w:highlight w:val="none"/>
          <w:u w:val="single"/>
          <w:lang w:val="zh-CN"/>
        </w:rPr>
        <w:t>00元，</w:t>
      </w:r>
      <w:r>
        <w:rPr>
          <w:rFonts w:hint="eastAsia" w:ascii="仿宋" w:hAnsi="仿宋" w:eastAsia="仿宋" w:cs="宋体"/>
          <w:color w:val="auto"/>
          <w:szCs w:val="21"/>
          <w:highlight w:val="none"/>
          <w:u w:val="single"/>
        </w:rPr>
        <w:t>双方签字盖章后，在结算合同尾款时扣除。如考核周期内重复出现相同扣分情形，累计计算扣除分值。如果累计当月考核结果低于</w:t>
      </w:r>
      <w:r>
        <w:rPr>
          <w:rFonts w:ascii="仿宋" w:hAnsi="仿宋" w:eastAsia="仿宋" w:cs="宋体"/>
          <w:color w:val="auto"/>
          <w:szCs w:val="21"/>
          <w:highlight w:val="none"/>
          <w:u w:val="single"/>
        </w:rPr>
        <w:t>80分（不含）的，应递交书面整改报告。</w:t>
      </w:r>
      <w:r>
        <w:rPr>
          <w:rFonts w:hint="eastAsia" w:ascii="仿宋" w:hAnsi="仿宋" w:eastAsia="仿宋" w:cs="宋体"/>
          <w:color w:val="auto"/>
          <w:szCs w:val="21"/>
          <w:highlight w:val="none"/>
          <w:u w:val="single"/>
          <w:lang w:eastAsia="zh-CN"/>
        </w:rPr>
        <w:t>乙方</w:t>
      </w:r>
      <w:r>
        <w:rPr>
          <w:rFonts w:ascii="仿宋" w:hAnsi="仿宋" w:eastAsia="仿宋" w:cs="宋体"/>
          <w:color w:val="auto"/>
          <w:szCs w:val="21"/>
          <w:highlight w:val="none"/>
          <w:u w:val="single"/>
        </w:rPr>
        <w:t>当月考核结果低于60分（不含）、或连续二个月考核结果低于70分（不含）、或连续三个月考核结果低于80分（不含），</w:t>
      </w:r>
      <w:r>
        <w:rPr>
          <w:rFonts w:hint="eastAsia" w:ascii="仿宋" w:hAnsi="仿宋" w:eastAsia="仿宋" w:cs="仿宋"/>
          <w:color w:val="auto"/>
          <w:szCs w:val="21"/>
          <w:highlight w:val="none"/>
          <w:u w:val="single"/>
          <w:lang w:eastAsia="zh-CN"/>
        </w:rPr>
        <w:t>甲方</w:t>
      </w:r>
      <w:r>
        <w:rPr>
          <w:rFonts w:hint="eastAsia" w:ascii="仿宋" w:hAnsi="仿宋" w:eastAsia="仿宋" w:cs="仿宋"/>
          <w:color w:val="auto"/>
          <w:szCs w:val="21"/>
          <w:highlight w:val="none"/>
          <w:u w:val="single"/>
        </w:rPr>
        <w:t>有权无条件解除合同，扣除全部履约保证金，如给</w:t>
      </w:r>
      <w:r>
        <w:rPr>
          <w:rFonts w:hint="eastAsia" w:ascii="仿宋" w:hAnsi="仿宋" w:eastAsia="仿宋" w:cs="仿宋"/>
          <w:color w:val="auto"/>
          <w:szCs w:val="21"/>
          <w:highlight w:val="none"/>
          <w:u w:val="single"/>
          <w:lang w:eastAsia="zh-CN"/>
        </w:rPr>
        <w:t>甲方</w:t>
      </w:r>
      <w:r>
        <w:rPr>
          <w:rFonts w:hint="eastAsia" w:ascii="仿宋" w:hAnsi="仿宋" w:eastAsia="仿宋" w:cs="仿宋"/>
          <w:color w:val="auto"/>
          <w:szCs w:val="21"/>
          <w:highlight w:val="none"/>
          <w:u w:val="single"/>
        </w:rPr>
        <w:t>造成损失的有权向</w:t>
      </w:r>
      <w:r>
        <w:rPr>
          <w:rFonts w:hint="eastAsia" w:ascii="仿宋" w:hAnsi="仿宋" w:eastAsia="仿宋" w:cs="仿宋"/>
          <w:color w:val="auto"/>
          <w:szCs w:val="21"/>
          <w:highlight w:val="none"/>
          <w:u w:val="single"/>
          <w:lang w:eastAsia="zh-CN"/>
        </w:rPr>
        <w:t>乙方</w:t>
      </w:r>
      <w:r>
        <w:rPr>
          <w:rFonts w:hint="eastAsia" w:ascii="仿宋" w:hAnsi="仿宋" w:eastAsia="仿宋" w:cs="仿宋"/>
          <w:color w:val="auto"/>
          <w:szCs w:val="21"/>
          <w:highlight w:val="none"/>
          <w:u w:val="single"/>
        </w:rPr>
        <w:t>提出索赔</w:t>
      </w:r>
      <w:r>
        <w:rPr>
          <w:rFonts w:hint="eastAsia" w:ascii="仿宋" w:hAnsi="仿宋" w:eastAsia="仿宋" w:cs="宋体"/>
          <w:color w:val="auto"/>
          <w:szCs w:val="21"/>
          <w:highlight w:val="none"/>
          <w:u w:val="single"/>
        </w:rPr>
        <w:t>。</w:t>
      </w:r>
    </w:p>
    <w:p w14:paraId="3EAA241C">
      <w:pPr>
        <w:autoSpaceDE w:val="0"/>
        <w:autoSpaceDN w:val="0"/>
        <w:snapToGrid w:val="0"/>
        <w:spacing w:line="360" w:lineRule="auto"/>
        <w:jc w:val="center"/>
        <w:rPr>
          <w:rFonts w:ascii="仿宋" w:hAnsi="仿宋" w:eastAsia="仿宋" w:cs="宋体"/>
          <w:b/>
          <w:color w:val="auto"/>
          <w:szCs w:val="21"/>
          <w:highlight w:val="none"/>
          <w:lang w:val="zh-CN"/>
        </w:rPr>
      </w:pPr>
      <w:r>
        <w:rPr>
          <w:rFonts w:hint="eastAsia" w:ascii="仿宋" w:hAnsi="仿宋" w:eastAsia="仿宋" w:cs="宋体"/>
          <w:b/>
          <w:color w:val="auto"/>
          <w:szCs w:val="21"/>
          <w:highlight w:val="none"/>
        </w:rPr>
        <w:t>月度</w:t>
      </w:r>
      <w:r>
        <w:rPr>
          <w:rFonts w:hint="eastAsia" w:ascii="仿宋" w:hAnsi="仿宋" w:eastAsia="仿宋" w:cs="宋体"/>
          <w:b/>
          <w:color w:val="auto"/>
          <w:szCs w:val="21"/>
          <w:highlight w:val="none"/>
          <w:lang w:val="zh-CN"/>
        </w:rPr>
        <w:t>考核表</w:t>
      </w:r>
    </w:p>
    <w:p w14:paraId="61DFD844">
      <w:pPr>
        <w:autoSpaceDE w:val="0"/>
        <w:autoSpaceDN w:val="0"/>
        <w:snapToGrid w:val="0"/>
        <w:spacing w:line="360" w:lineRule="auto"/>
        <w:jc w:val="left"/>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中标单位：                         考核时间：</w:t>
      </w:r>
    </w:p>
    <w:tbl>
      <w:tblPr>
        <w:tblStyle w:val="6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304"/>
        <w:gridCol w:w="5353"/>
        <w:gridCol w:w="1848"/>
      </w:tblGrid>
      <w:tr w14:paraId="0D0F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7E0AE439">
            <w:pPr>
              <w:autoSpaceDE w:val="0"/>
              <w:autoSpaceDN w:val="0"/>
              <w:snapToGrid w:val="0"/>
              <w:spacing w:line="276" w:lineRule="auto"/>
              <w:ind w:firstLine="210" w:firstLineChars="1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序号</w:t>
            </w:r>
          </w:p>
        </w:tc>
        <w:tc>
          <w:tcPr>
            <w:tcW w:w="1304" w:type="dxa"/>
            <w:tcBorders>
              <w:top w:val="single" w:color="auto" w:sz="4" w:space="0"/>
              <w:left w:val="single" w:color="auto" w:sz="4" w:space="0"/>
              <w:bottom w:val="single" w:color="auto" w:sz="4" w:space="0"/>
              <w:right w:val="single" w:color="auto" w:sz="4" w:space="0"/>
            </w:tcBorders>
            <w:noWrap/>
            <w:vAlign w:val="center"/>
          </w:tcPr>
          <w:p w14:paraId="7F7D082C">
            <w:pPr>
              <w:autoSpaceDE w:val="0"/>
              <w:autoSpaceDN w:val="0"/>
              <w:snapToGrid w:val="0"/>
              <w:spacing w:line="276" w:lineRule="auto"/>
              <w:ind w:firstLine="210" w:firstLineChars="1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考核内容</w:t>
            </w:r>
          </w:p>
        </w:tc>
        <w:tc>
          <w:tcPr>
            <w:tcW w:w="5353" w:type="dxa"/>
            <w:tcBorders>
              <w:top w:val="single" w:color="auto" w:sz="4" w:space="0"/>
              <w:left w:val="single" w:color="auto" w:sz="4" w:space="0"/>
              <w:bottom w:val="single" w:color="auto" w:sz="4" w:space="0"/>
              <w:right w:val="single" w:color="auto" w:sz="4" w:space="0"/>
            </w:tcBorders>
            <w:noWrap/>
            <w:vAlign w:val="center"/>
          </w:tcPr>
          <w:p w14:paraId="2CD1EF1E">
            <w:pPr>
              <w:autoSpaceDE w:val="0"/>
              <w:autoSpaceDN w:val="0"/>
              <w:snapToGrid w:val="0"/>
              <w:spacing w:line="276" w:lineRule="auto"/>
              <w:ind w:firstLine="1050" w:firstLineChars="5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考核扣分项</w:t>
            </w:r>
          </w:p>
        </w:tc>
        <w:tc>
          <w:tcPr>
            <w:tcW w:w="1848" w:type="dxa"/>
            <w:tcBorders>
              <w:top w:val="single" w:color="auto" w:sz="4" w:space="0"/>
              <w:left w:val="single" w:color="auto" w:sz="4" w:space="0"/>
              <w:bottom w:val="single" w:color="auto" w:sz="4" w:space="0"/>
              <w:right w:val="single" w:color="auto" w:sz="4" w:space="0"/>
            </w:tcBorders>
            <w:noWrap/>
            <w:vAlign w:val="center"/>
          </w:tcPr>
          <w:p w14:paraId="7ABE86A1">
            <w:pPr>
              <w:autoSpaceDE w:val="0"/>
              <w:autoSpaceDN w:val="0"/>
              <w:snapToGrid w:val="0"/>
              <w:spacing w:line="276" w:lineRule="auto"/>
              <w:ind w:firstLine="210" w:firstLineChars="1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扣分</w:t>
            </w:r>
          </w:p>
        </w:tc>
      </w:tr>
      <w:tr w14:paraId="61E7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6FB517B9">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lang w:val="zh-CN"/>
              </w:rPr>
              <w:t>1</w:t>
            </w:r>
          </w:p>
        </w:tc>
        <w:tc>
          <w:tcPr>
            <w:tcW w:w="1304" w:type="dxa"/>
            <w:vMerge w:val="restart"/>
            <w:tcBorders>
              <w:top w:val="single" w:color="auto" w:sz="4" w:space="0"/>
              <w:left w:val="single" w:color="auto" w:sz="4" w:space="0"/>
              <w:right w:val="single" w:color="auto" w:sz="4" w:space="0"/>
            </w:tcBorders>
            <w:noWrap/>
            <w:vAlign w:val="center"/>
          </w:tcPr>
          <w:p w14:paraId="6A49A3C5">
            <w:pPr>
              <w:autoSpaceDE w:val="0"/>
              <w:autoSpaceDN w:val="0"/>
              <w:snapToGrid w:val="0"/>
              <w:spacing w:line="276" w:lineRule="auto"/>
              <w:rPr>
                <w:rFonts w:ascii="仿宋" w:hAnsi="仿宋" w:eastAsia="仿宋" w:cs="宋体"/>
                <w:color w:val="auto"/>
                <w:szCs w:val="21"/>
                <w:highlight w:val="none"/>
                <w:lang w:val="zh-CN"/>
              </w:rPr>
            </w:pPr>
            <w:r>
              <w:rPr>
                <w:rFonts w:ascii="仿宋" w:hAnsi="仿宋" w:eastAsia="仿宋" w:cs="宋体"/>
                <w:color w:val="auto"/>
                <w:kern w:val="0"/>
                <w:szCs w:val="21"/>
                <w:highlight w:val="none"/>
              </w:rPr>
              <w:t>服务工作</w:t>
            </w:r>
          </w:p>
        </w:tc>
        <w:tc>
          <w:tcPr>
            <w:tcW w:w="5353" w:type="dxa"/>
            <w:tcBorders>
              <w:top w:val="single" w:color="auto" w:sz="4" w:space="0"/>
              <w:left w:val="single" w:color="auto" w:sz="4" w:space="0"/>
              <w:right w:val="single" w:color="auto" w:sz="4" w:space="0"/>
            </w:tcBorders>
            <w:noWrap/>
            <w:vAlign w:val="center"/>
          </w:tcPr>
          <w:p w14:paraId="5FE9AB28">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未能及时提供餐饮的，每发生一次扣1分。</w:t>
            </w:r>
          </w:p>
        </w:tc>
        <w:tc>
          <w:tcPr>
            <w:tcW w:w="1848" w:type="dxa"/>
            <w:vMerge w:val="restart"/>
            <w:tcBorders>
              <w:top w:val="single" w:color="auto" w:sz="4" w:space="0"/>
              <w:left w:val="single" w:color="auto" w:sz="4" w:space="0"/>
              <w:right w:val="single" w:color="auto" w:sz="4" w:space="0"/>
            </w:tcBorders>
            <w:noWrap/>
            <w:vAlign w:val="center"/>
          </w:tcPr>
          <w:p w14:paraId="536F752A">
            <w:pPr>
              <w:autoSpaceDE w:val="0"/>
              <w:autoSpaceDN w:val="0"/>
              <w:snapToGrid w:val="0"/>
              <w:ind w:firstLine="420" w:firstLineChars="200"/>
              <w:rPr>
                <w:rFonts w:ascii="仿宋" w:hAnsi="仿宋" w:eastAsia="仿宋" w:cs="宋体"/>
                <w:color w:val="auto"/>
                <w:szCs w:val="21"/>
                <w:highlight w:val="none"/>
                <w:lang w:val="zh-CN"/>
              </w:rPr>
            </w:pPr>
          </w:p>
        </w:tc>
      </w:tr>
      <w:tr w14:paraId="5C3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39551F03">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2</w:t>
            </w:r>
          </w:p>
        </w:tc>
        <w:tc>
          <w:tcPr>
            <w:tcW w:w="1304" w:type="dxa"/>
            <w:vMerge w:val="continue"/>
            <w:tcBorders>
              <w:left w:val="single" w:color="auto" w:sz="4" w:space="0"/>
              <w:right w:val="single" w:color="auto" w:sz="4" w:space="0"/>
            </w:tcBorders>
            <w:noWrap/>
            <w:vAlign w:val="center"/>
          </w:tcPr>
          <w:p w14:paraId="646B1E3B">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left w:val="single" w:color="auto" w:sz="4" w:space="0"/>
              <w:right w:val="single" w:color="auto" w:sz="4" w:space="0"/>
            </w:tcBorders>
            <w:noWrap/>
            <w:vAlign w:val="center"/>
          </w:tcPr>
          <w:p w14:paraId="6DB51D1B">
            <w:pPr>
              <w:autoSpaceDE w:val="0"/>
              <w:autoSpaceDN w:val="0"/>
              <w:snapToGrid w:val="0"/>
              <w:rPr>
                <w:rFonts w:ascii="仿宋" w:hAnsi="仿宋" w:eastAsia="仿宋" w:cs="宋体"/>
                <w:color w:val="auto"/>
                <w:szCs w:val="21"/>
                <w:highlight w:val="none"/>
              </w:rPr>
            </w:pPr>
            <w:r>
              <w:rPr>
                <w:rFonts w:hint="eastAsia" w:ascii="仿宋" w:hAnsi="仿宋" w:eastAsia="仿宋" w:cs="宋体"/>
                <w:color w:val="auto"/>
                <w:szCs w:val="21"/>
                <w:highlight w:val="none"/>
              </w:rPr>
              <w:t>人员未持健康证上岗的，每发现一次扣2分。</w:t>
            </w:r>
          </w:p>
        </w:tc>
        <w:tc>
          <w:tcPr>
            <w:tcW w:w="1848" w:type="dxa"/>
            <w:vMerge w:val="continue"/>
            <w:tcBorders>
              <w:left w:val="single" w:color="auto" w:sz="4" w:space="0"/>
              <w:right w:val="single" w:color="auto" w:sz="4" w:space="0"/>
            </w:tcBorders>
            <w:noWrap/>
            <w:vAlign w:val="center"/>
          </w:tcPr>
          <w:p w14:paraId="2E31BE5C">
            <w:pPr>
              <w:autoSpaceDE w:val="0"/>
              <w:autoSpaceDN w:val="0"/>
              <w:snapToGrid w:val="0"/>
              <w:ind w:firstLine="420" w:firstLineChars="200"/>
              <w:rPr>
                <w:rFonts w:ascii="仿宋" w:hAnsi="仿宋" w:eastAsia="仿宋" w:cs="宋体"/>
                <w:color w:val="auto"/>
                <w:szCs w:val="21"/>
                <w:highlight w:val="none"/>
                <w:lang w:val="zh-CN"/>
              </w:rPr>
            </w:pPr>
          </w:p>
        </w:tc>
      </w:tr>
      <w:tr w14:paraId="561F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518DECBB">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3</w:t>
            </w:r>
          </w:p>
        </w:tc>
        <w:tc>
          <w:tcPr>
            <w:tcW w:w="1304" w:type="dxa"/>
            <w:vMerge w:val="continue"/>
            <w:tcBorders>
              <w:left w:val="single" w:color="auto" w:sz="4" w:space="0"/>
              <w:right w:val="single" w:color="auto" w:sz="4" w:space="0"/>
            </w:tcBorders>
            <w:noWrap/>
            <w:vAlign w:val="center"/>
          </w:tcPr>
          <w:p w14:paraId="33E9BB31">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0411B627">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每餐做好留样，未完成一次性扣5分。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5655E873">
            <w:pPr>
              <w:autoSpaceDE w:val="0"/>
              <w:autoSpaceDN w:val="0"/>
              <w:snapToGrid w:val="0"/>
              <w:ind w:firstLine="420" w:firstLineChars="200"/>
              <w:rPr>
                <w:rFonts w:ascii="仿宋" w:hAnsi="仿宋" w:eastAsia="仿宋" w:cs="宋体"/>
                <w:color w:val="auto"/>
                <w:szCs w:val="21"/>
                <w:highlight w:val="none"/>
                <w:lang w:val="zh-CN"/>
              </w:rPr>
            </w:pPr>
          </w:p>
        </w:tc>
      </w:tr>
      <w:tr w14:paraId="1368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38561DBF">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4</w:t>
            </w:r>
          </w:p>
        </w:tc>
        <w:tc>
          <w:tcPr>
            <w:tcW w:w="1304" w:type="dxa"/>
            <w:vMerge w:val="continue"/>
            <w:tcBorders>
              <w:left w:val="single" w:color="auto" w:sz="4" w:space="0"/>
              <w:right w:val="single" w:color="auto" w:sz="4" w:space="0"/>
            </w:tcBorders>
            <w:noWrap/>
            <w:vAlign w:val="center"/>
          </w:tcPr>
          <w:p w14:paraId="3990E126">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6501DDA2">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未按规定着装，发现一起扣0.5分。</w:t>
            </w:r>
          </w:p>
        </w:tc>
        <w:tc>
          <w:tcPr>
            <w:tcW w:w="1848" w:type="dxa"/>
            <w:tcBorders>
              <w:top w:val="single" w:color="auto" w:sz="4" w:space="0"/>
              <w:left w:val="single" w:color="auto" w:sz="4" w:space="0"/>
              <w:right w:val="single" w:color="auto" w:sz="4" w:space="0"/>
            </w:tcBorders>
            <w:noWrap/>
            <w:vAlign w:val="center"/>
          </w:tcPr>
          <w:p w14:paraId="264B8794">
            <w:pPr>
              <w:autoSpaceDE w:val="0"/>
              <w:autoSpaceDN w:val="0"/>
              <w:snapToGrid w:val="0"/>
              <w:ind w:firstLine="420" w:firstLineChars="200"/>
              <w:rPr>
                <w:rFonts w:ascii="仿宋" w:hAnsi="仿宋" w:eastAsia="仿宋" w:cs="宋体"/>
                <w:color w:val="auto"/>
                <w:szCs w:val="21"/>
                <w:highlight w:val="none"/>
                <w:lang w:val="zh-CN"/>
              </w:rPr>
            </w:pPr>
          </w:p>
        </w:tc>
      </w:tr>
      <w:tr w14:paraId="2066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6E0177CF">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5</w:t>
            </w:r>
          </w:p>
        </w:tc>
        <w:tc>
          <w:tcPr>
            <w:tcW w:w="1304" w:type="dxa"/>
            <w:vMerge w:val="continue"/>
            <w:tcBorders>
              <w:left w:val="single" w:color="auto" w:sz="4" w:space="0"/>
              <w:right w:val="single" w:color="auto" w:sz="4" w:space="0"/>
            </w:tcBorders>
            <w:noWrap/>
            <w:vAlign w:val="center"/>
          </w:tcPr>
          <w:p w14:paraId="295D505E">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0A393D09">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食品不卫生，每发现一件扣2分，产生严重后果的扣6分。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233F6B67">
            <w:pPr>
              <w:autoSpaceDE w:val="0"/>
              <w:autoSpaceDN w:val="0"/>
              <w:snapToGrid w:val="0"/>
              <w:ind w:firstLine="420" w:firstLineChars="200"/>
              <w:rPr>
                <w:rFonts w:ascii="仿宋" w:hAnsi="仿宋" w:eastAsia="仿宋" w:cs="宋体"/>
                <w:color w:val="auto"/>
                <w:szCs w:val="21"/>
                <w:highlight w:val="none"/>
                <w:lang w:val="zh-CN"/>
              </w:rPr>
            </w:pPr>
          </w:p>
        </w:tc>
      </w:tr>
      <w:tr w14:paraId="5B27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421CCD9">
            <w:pPr>
              <w:autoSpaceDE w:val="0"/>
              <w:autoSpaceDN w:val="0"/>
              <w:snapToGrid w:val="0"/>
              <w:spacing w:line="276" w:lineRule="auto"/>
              <w:ind w:firstLine="420" w:firstLineChars="200"/>
              <w:rPr>
                <w:rFonts w:ascii="仿宋" w:hAnsi="仿宋" w:eastAsia="仿宋" w:cs="宋体"/>
                <w:color w:val="auto"/>
                <w:szCs w:val="21"/>
                <w:highlight w:val="none"/>
                <w:lang w:val="zh-CN"/>
              </w:rPr>
            </w:pPr>
            <w:r>
              <w:rPr>
                <w:rFonts w:hint="eastAsia" w:ascii="仿宋" w:hAnsi="仿宋" w:eastAsia="仿宋" w:cs="宋体"/>
                <w:color w:val="auto"/>
                <w:szCs w:val="21"/>
                <w:highlight w:val="none"/>
              </w:rPr>
              <w:t>6</w:t>
            </w:r>
          </w:p>
        </w:tc>
        <w:tc>
          <w:tcPr>
            <w:tcW w:w="1304" w:type="dxa"/>
            <w:vMerge w:val="continue"/>
            <w:tcBorders>
              <w:left w:val="single" w:color="auto" w:sz="4" w:space="0"/>
              <w:right w:val="single" w:color="auto" w:sz="4" w:space="0"/>
            </w:tcBorders>
            <w:noWrap/>
            <w:vAlign w:val="center"/>
          </w:tcPr>
          <w:p w14:paraId="3702387E">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4054B25E">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生熟不分、食品存放不合理，严重影响工作的，发现一件，每件视情扣2-6分。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54EEF611">
            <w:pPr>
              <w:autoSpaceDE w:val="0"/>
              <w:autoSpaceDN w:val="0"/>
              <w:snapToGrid w:val="0"/>
              <w:ind w:firstLine="420" w:firstLineChars="200"/>
              <w:rPr>
                <w:rFonts w:ascii="仿宋" w:hAnsi="仿宋" w:eastAsia="仿宋" w:cs="宋体"/>
                <w:color w:val="auto"/>
                <w:szCs w:val="21"/>
                <w:highlight w:val="none"/>
                <w:lang w:val="zh-CN"/>
              </w:rPr>
            </w:pPr>
          </w:p>
        </w:tc>
      </w:tr>
      <w:tr w14:paraId="1A09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1478626F">
            <w:pPr>
              <w:autoSpaceDE w:val="0"/>
              <w:autoSpaceDN w:val="0"/>
              <w:snapToGrid w:val="0"/>
              <w:spacing w:line="276" w:lineRule="auto"/>
              <w:ind w:firstLine="420" w:firstLineChars="200"/>
              <w:jc w:val="both"/>
              <w:rPr>
                <w:rFonts w:ascii="仿宋" w:hAnsi="仿宋" w:eastAsia="仿宋" w:cs="宋体"/>
                <w:color w:val="auto"/>
                <w:szCs w:val="21"/>
                <w:highlight w:val="none"/>
                <w:lang w:val="zh-CN"/>
              </w:rPr>
            </w:pPr>
            <w:r>
              <w:rPr>
                <w:rFonts w:hint="eastAsia" w:ascii="仿宋" w:hAnsi="仿宋" w:eastAsia="仿宋" w:cs="宋体"/>
                <w:color w:val="auto"/>
                <w:szCs w:val="21"/>
                <w:highlight w:val="none"/>
              </w:rPr>
              <w:t>7</w:t>
            </w:r>
          </w:p>
        </w:tc>
        <w:tc>
          <w:tcPr>
            <w:tcW w:w="1304" w:type="dxa"/>
            <w:vMerge w:val="continue"/>
            <w:tcBorders>
              <w:left w:val="single" w:color="auto" w:sz="4" w:space="0"/>
              <w:right w:val="single" w:color="auto" w:sz="4" w:space="0"/>
            </w:tcBorders>
            <w:noWrap/>
            <w:vAlign w:val="center"/>
          </w:tcPr>
          <w:p w14:paraId="67D50FCB">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750A006B">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易燃、易爆物品未按规定放置，</w:t>
            </w:r>
            <w:r>
              <w:rPr>
                <w:rFonts w:ascii="仿宋" w:hAnsi="仿宋" w:eastAsia="仿宋" w:cs="宋体"/>
                <w:color w:val="auto"/>
                <w:szCs w:val="21"/>
                <w:highlight w:val="none"/>
              </w:rPr>
              <w:t>每发生一次，扣1分。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1EF9FB3C">
            <w:pPr>
              <w:autoSpaceDE w:val="0"/>
              <w:autoSpaceDN w:val="0"/>
              <w:snapToGrid w:val="0"/>
              <w:ind w:firstLine="420" w:firstLineChars="200"/>
              <w:rPr>
                <w:rFonts w:ascii="仿宋" w:hAnsi="仿宋" w:eastAsia="仿宋" w:cs="宋体"/>
                <w:color w:val="auto"/>
                <w:szCs w:val="21"/>
                <w:highlight w:val="none"/>
                <w:lang w:val="zh-CN"/>
              </w:rPr>
            </w:pPr>
          </w:p>
        </w:tc>
      </w:tr>
      <w:tr w14:paraId="05E8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785C7D7F">
            <w:pPr>
              <w:autoSpaceDE w:val="0"/>
              <w:autoSpaceDN w:val="0"/>
              <w:snapToGrid w:val="0"/>
              <w:spacing w:line="276" w:lineRule="auto"/>
              <w:ind w:firstLine="420" w:firstLineChars="200"/>
              <w:jc w:val="both"/>
              <w:rPr>
                <w:rFonts w:ascii="仿宋" w:hAnsi="仿宋" w:eastAsia="仿宋" w:cs="宋体"/>
                <w:color w:val="auto"/>
                <w:szCs w:val="21"/>
                <w:highlight w:val="none"/>
              </w:rPr>
            </w:pPr>
            <w:r>
              <w:rPr>
                <w:rFonts w:hint="eastAsia" w:ascii="仿宋" w:hAnsi="仿宋" w:eastAsia="仿宋" w:cs="宋体"/>
                <w:color w:val="auto"/>
                <w:szCs w:val="21"/>
                <w:highlight w:val="none"/>
              </w:rPr>
              <w:t>8</w:t>
            </w:r>
          </w:p>
        </w:tc>
        <w:tc>
          <w:tcPr>
            <w:tcW w:w="1304" w:type="dxa"/>
            <w:vMerge w:val="continue"/>
            <w:tcBorders>
              <w:left w:val="single" w:color="auto" w:sz="4" w:space="0"/>
              <w:right w:val="single" w:color="auto" w:sz="4" w:space="0"/>
            </w:tcBorders>
            <w:noWrap/>
            <w:vAlign w:val="center"/>
          </w:tcPr>
          <w:p w14:paraId="302BD73D">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5651A3B4">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食品加工不规范、操作不合理，每发生一次，扣1分。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25FFF950">
            <w:pPr>
              <w:autoSpaceDE w:val="0"/>
              <w:autoSpaceDN w:val="0"/>
              <w:snapToGrid w:val="0"/>
              <w:ind w:firstLine="420" w:firstLineChars="200"/>
              <w:rPr>
                <w:rFonts w:ascii="仿宋" w:hAnsi="仿宋" w:eastAsia="仿宋" w:cs="宋体"/>
                <w:color w:val="auto"/>
                <w:szCs w:val="21"/>
                <w:highlight w:val="none"/>
                <w:lang w:val="zh-CN"/>
              </w:rPr>
            </w:pPr>
          </w:p>
        </w:tc>
      </w:tr>
      <w:tr w14:paraId="1387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67F0DD3B">
            <w:pPr>
              <w:autoSpaceDE w:val="0"/>
              <w:autoSpaceDN w:val="0"/>
              <w:snapToGrid w:val="0"/>
              <w:spacing w:line="276" w:lineRule="auto"/>
              <w:ind w:firstLine="420" w:firstLineChars="200"/>
              <w:jc w:val="both"/>
              <w:rPr>
                <w:rFonts w:ascii="仿宋" w:hAnsi="仿宋" w:eastAsia="仿宋" w:cs="宋体"/>
                <w:color w:val="auto"/>
                <w:szCs w:val="21"/>
                <w:highlight w:val="none"/>
                <w:lang w:val="zh-CN"/>
              </w:rPr>
            </w:pPr>
            <w:r>
              <w:rPr>
                <w:rFonts w:hint="eastAsia" w:ascii="仿宋" w:hAnsi="仿宋" w:eastAsia="仿宋" w:cs="宋体"/>
                <w:color w:val="auto"/>
                <w:szCs w:val="21"/>
                <w:highlight w:val="none"/>
              </w:rPr>
              <w:t>9</w:t>
            </w:r>
          </w:p>
        </w:tc>
        <w:tc>
          <w:tcPr>
            <w:tcW w:w="1304" w:type="dxa"/>
            <w:vMerge w:val="continue"/>
            <w:tcBorders>
              <w:left w:val="single" w:color="auto" w:sz="4" w:space="0"/>
              <w:right w:val="single" w:color="auto" w:sz="4" w:space="0"/>
            </w:tcBorders>
            <w:noWrap/>
            <w:vAlign w:val="center"/>
          </w:tcPr>
          <w:p w14:paraId="77B37E9C">
            <w:pPr>
              <w:autoSpaceDE w:val="0"/>
              <w:autoSpaceDN w:val="0"/>
              <w:snapToGrid w:val="0"/>
              <w:spacing w:line="276" w:lineRule="auto"/>
              <w:ind w:firstLine="420" w:firstLineChars="200"/>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37D2CCAE">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餐厅、厨房用品摆放不规范、环境不整洁，每发生一次，扣1分。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62E9D371">
            <w:pPr>
              <w:autoSpaceDE w:val="0"/>
              <w:autoSpaceDN w:val="0"/>
              <w:snapToGrid w:val="0"/>
              <w:ind w:firstLine="420" w:firstLineChars="200"/>
              <w:rPr>
                <w:rFonts w:ascii="仿宋" w:hAnsi="仿宋" w:eastAsia="仿宋" w:cs="宋体"/>
                <w:color w:val="auto"/>
                <w:szCs w:val="21"/>
                <w:highlight w:val="none"/>
                <w:lang w:val="zh-CN"/>
              </w:rPr>
            </w:pPr>
          </w:p>
        </w:tc>
      </w:tr>
      <w:tr w14:paraId="1050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0A1B505A">
            <w:pPr>
              <w:autoSpaceDE w:val="0"/>
              <w:autoSpaceDN w:val="0"/>
              <w:snapToGrid w:val="0"/>
              <w:spacing w:line="276" w:lineRule="auto"/>
              <w:ind w:firstLine="420" w:firstLineChars="200"/>
              <w:jc w:val="both"/>
              <w:rPr>
                <w:rFonts w:ascii="仿宋" w:hAnsi="仿宋" w:eastAsia="仿宋" w:cs="宋体"/>
                <w:color w:val="auto"/>
                <w:szCs w:val="21"/>
                <w:highlight w:val="none"/>
              </w:rPr>
            </w:pPr>
            <w:r>
              <w:rPr>
                <w:rFonts w:hint="eastAsia" w:ascii="仿宋" w:hAnsi="仿宋" w:eastAsia="仿宋" w:cs="宋体"/>
                <w:color w:val="auto"/>
                <w:szCs w:val="21"/>
                <w:highlight w:val="none"/>
              </w:rPr>
              <w:t>10</w:t>
            </w:r>
          </w:p>
        </w:tc>
        <w:tc>
          <w:tcPr>
            <w:tcW w:w="1304" w:type="dxa"/>
            <w:vMerge w:val="continue"/>
            <w:tcBorders>
              <w:left w:val="single" w:color="auto" w:sz="4" w:space="0"/>
              <w:right w:val="single" w:color="auto" w:sz="4" w:space="0"/>
            </w:tcBorders>
            <w:noWrap/>
            <w:vAlign w:val="center"/>
          </w:tcPr>
          <w:p w14:paraId="25F24384">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08FD1450">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未对所有派驻人员进行一次系统的入职基础培训，每发现一人未培训的扣3分，培训档案不规范、内容不齐全的，每发现一次扣3分。</w:t>
            </w:r>
          </w:p>
        </w:tc>
        <w:tc>
          <w:tcPr>
            <w:tcW w:w="1848" w:type="dxa"/>
            <w:tcBorders>
              <w:top w:val="single" w:color="auto" w:sz="4" w:space="0"/>
              <w:left w:val="single" w:color="auto" w:sz="4" w:space="0"/>
              <w:right w:val="single" w:color="auto" w:sz="4" w:space="0"/>
            </w:tcBorders>
            <w:noWrap/>
            <w:vAlign w:val="center"/>
          </w:tcPr>
          <w:p w14:paraId="40E9AAC4">
            <w:pPr>
              <w:autoSpaceDE w:val="0"/>
              <w:autoSpaceDN w:val="0"/>
              <w:snapToGrid w:val="0"/>
              <w:ind w:firstLine="420" w:firstLineChars="200"/>
              <w:rPr>
                <w:rFonts w:ascii="仿宋" w:hAnsi="仿宋" w:eastAsia="仿宋" w:cs="宋体"/>
                <w:color w:val="auto"/>
                <w:szCs w:val="21"/>
                <w:highlight w:val="none"/>
                <w:lang w:val="zh-CN"/>
              </w:rPr>
            </w:pPr>
          </w:p>
        </w:tc>
      </w:tr>
      <w:tr w14:paraId="7DCB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32109C83">
            <w:pPr>
              <w:autoSpaceDE w:val="0"/>
              <w:autoSpaceDN w:val="0"/>
              <w:snapToGrid w:val="0"/>
              <w:spacing w:line="276" w:lineRule="auto"/>
              <w:ind w:firstLine="420" w:firstLineChars="200"/>
              <w:jc w:val="both"/>
              <w:rPr>
                <w:rFonts w:ascii="仿宋" w:hAnsi="仿宋" w:eastAsia="仿宋" w:cs="宋体"/>
                <w:color w:val="auto"/>
                <w:szCs w:val="21"/>
                <w:highlight w:val="none"/>
              </w:rPr>
            </w:pPr>
            <w:r>
              <w:rPr>
                <w:rFonts w:hint="eastAsia" w:ascii="仿宋" w:hAnsi="仿宋" w:eastAsia="仿宋" w:cs="宋体"/>
                <w:color w:val="auto"/>
                <w:szCs w:val="21"/>
                <w:highlight w:val="none"/>
              </w:rPr>
              <w:t>11</w:t>
            </w:r>
          </w:p>
        </w:tc>
        <w:tc>
          <w:tcPr>
            <w:tcW w:w="1304" w:type="dxa"/>
            <w:vMerge w:val="continue"/>
            <w:tcBorders>
              <w:left w:val="single" w:color="auto" w:sz="4" w:space="0"/>
              <w:right w:val="single" w:color="auto" w:sz="4" w:space="0"/>
            </w:tcBorders>
            <w:noWrap/>
            <w:vAlign w:val="center"/>
          </w:tcPr>
          <w:p w14:paraId="1D9980B9">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7B731D1B">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私拿私带私用各类物品、食材、成品及半成品，每发现一次扣5分。</w:t>
            </w:r>
          </w:p>
        </w:tc>
        <w:tc>
          <w:tcPr>
            <w:tcW w:w="1848" w:type="dxa"/>
            <w:tcBorders>
              <w:top w:val="single" w:color="auto" w:sz="4" w:space="0"/>
              <w:left w:val="single" w:color="auto" w:sz="4" w:space="0"/>
              <w:right w:val="single" w:color="auto" w:sz="4" w:space="0"/>
            </w:tcBorders>
            <w:noWrap/>
            <w:vAlign w:val="center"/>
          </w:tcPr>
          <w:p w14:paraId="7D037F9B">
            <w:pPr>
              <w:autoSpaceDE w:val="0"/>
              <w:autoSpaceDN w:val="0"/>
              <w:snapToGrid w:val="0"/>
              <w:ind w:firstLine="420" w:firstLineChars="200"/>
              <w:rPr>
                <w:rFonts w:ascii="仿宋" w:hAnsi="仿宋" w:eastAsia="仿宋" w:cs="宋体"/>
                <w:color w:val="auto"/>
                <w:szCs w:val="21"/>
                <w:highlight w:val="none"/>
                <w:lang w:val="zh-CN"/>
              </w:rPr>
            </w:pPr>
          </w:p>
        </w:tc>
      </w:tr>
      <w:tr w14:paraId="16D2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27F1BEFE">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12</w:t>
            </w:r>
          </w:p>
        </w:tc>
        <w:tc>
          <w:tcPr>
            <w:tcW w:w="1304" w:type="dxa"/>
            <w:vMerge w:val="continue"/>
            <w:tcBorders>
              <w:left w:val="single" w:color="auto" w:sz="4" w:space="0"/>
              <w:right w:val="single" w:color="auto" w:sz="4" w:space="0"/>
            </w:tcBorders>
            <w:noWrap/>
            <w:vAlign w:val="center"/>
          </w:tcPr>
          <w:p w14:paraId="63273412">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right w:val="single" w:color="auto" w:sz="4" w:space="0"/>
            </w:tcBorders>
            <w:noWrap/>
            <w:vAlign w:val="center"/>
          </w:tcPr>
          <w:p w14:paraId="1061BC6C">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餐余物品、各类垃圾未及时处理，造成严重后果，每发现一次扣5分。</w:t>
            </w:r>
          </w:p>
        </w:tc>
        <w:tc>
          <w:tcPr>
            <w:tcW w:w="1848" w:type="dxa"/>
            <w:tcBorders>
              <w:top w:val="single" w:color="auto" w:sz="4" w:space="0"/>
              <w:left w:val="single" w:color="auto" w:sz="4" w:space="0"/>
              <w:right w:val="single" w:color="auto" w:sz="4" w:space="0"/>
            </w:tcBorders>
            <w:noWrap/>
            <w:vAlign w:val="center"/>
          </w:tcPr>
          <w:p w14:paraId="3931EFE3">
            <w:pPr>
              <w:autoSpaceDE w:val="0"/>
              <w:autoSpaceDN w:val="0"/>
              <w:snapToGrid w:val="0"/>
              <w:ind w:firstLine="420" w:firstLineChars="200"/>
              <w:rPr>
                <w:rFonts w:ascii="仿宋" w:hAnsi="仿宋" w:eastAsia="仿宋" w:cs="宋体"/>
                <w:color w:val="auto"/>
                <w:szCs w:val="21"/>
                <w:highlight w:val="none"/>
                <w:lang w:val="zh-CN"/>
              </w:rPr>
            </w:pPr>
          </w:p>
        </w:tc>
      </w:tr>
      <w:tr w14:paraId="5913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64A05">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13</w:t>
            </w:r>
          </w:p>
        </w:tc>
        <w:tc>
          <w:tcPr>
            <w:tcW w:w="1304" w:type="dxa"/>
            <w:vMerge w:val="continue"/>
            <w:tcBorders>
              <w:left w:val="single" w:color="auto" w:sz="4" w:space="0"/>
              <w:right w:val="single" w:color="auto" w:sz="4" w:space="0"/>
            </w:tcBorders>
            <w:noWrap/>
            <w:vAlign w:val="center"/>
          </w:tcPr>
          <w:p w14:paraId="39EA699C">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57489BB6">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水、电、燃气、通风及照明灯具等未按时关闭，每发现一次扣3分。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0134FA1F">
            <w:pPr>
              <w:autoSpaceDE w:val="0"/>
              <w:autoSpaceDN w:val="0"/>
              <w:snapToGrid w:val="0"/>
              <w:ind w:firstLine="420" w:firstLineChars="200"/>
              <w:rPr>
                <w:rFonts w:ascii="仿宋" w:hAnsi="仿宋" w:eastAsia="仿宋" w:cs="宋体"/>
                <w:color w:val="auto"/>
                <w:szCs w:val="21"/>
                <w:highlight w:val="none"/>
                <w:lang w:val="zh-CN"/>
              </w:rPr>
            </w:pPr>
          </w:p>
        </w:tc>
      </w:tr>
      <w:tr w14:paraId="1D94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304C">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14</w:t>
            </w:r>
          </w:p>
        </w:tc>
        <w:tc>
          <w:tcPr>
            <w:tcW w:w="1304" w:type="dxa"/>
            <w:vMerge w:val="continue"/>
            <w:tcBorders>
              <w:left w:val="single" w:color="auto" w:sz="4" w:space="0"/>
              <w:right w:val="single" w:color="auto" w:sz="4" w:space="0"/>
            </w:tcBorders>
            <w:noWrap/>
            <w:vAlign w:val="center"/>
          </w:tcPr>
          <w:p w14:paraId="6FEEBDDD">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2F513">
            <w:pPr>
              <w:autoSpaceDE w:val="0"/>
              <w:autoSpaceDN w:val="0"/>
              <w:snapToGrid w:val="0"/>
              <w:spacing w:line="360" w:lineRule="auto"/>
              <w:rPr>
                <w:rFonts w:ascii="仿宋" w:hAnsi="仿宋" w:eastAsia="仿宋" w:cs="宋体"/>
                <w:color w:val="auto"/>
                <w:szCs w:val="21"/>
                <w:highlight w:val="none"/>
              </w:rPr>
            </w:pPr>
            <w:r>
              <w:rPr>
                <w:rFonts w:hint="eastAsia" w:ascii="仿宋" w:hAnsi="仿宋" w:eastAsia="仿宋" w:cs="宋体"/>
                <w:color w:val="auto"/>
                <w:szCs w:val="21"/>
                <w:highlight w:val="none"/>
              </w:rPr>
              <w:t>未能及时提供餐饮的，每发生一次扣1分。</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B7D1F">
            <w:pPr>
              <w:autoSpaceDE w:val="0"/>
              <w:autoSpaceDN w:val="0"/>
              <w:snapToGrid w:val="0"/>
              <w:ind w:firstLine="420" w:firstLineChars="200"/>
              <w:rPr>
                <w:rFonts w:ascii="仿宋" w:hAnsi="仿宋" w:eastAsia="仿宋" w:cs="宋体"/>
                <w:color w:val="auto"/>
                <w:szCs w:val="21"/>
                <w:highlight w:val="none"/>
                <w:lang w:val="zh-CN"/>
              </w:rPr>
            </w:pPr>
          </w:p>
        </w:tc>
      </w:tr>
      <w:tr w14:paraId="693D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423D3F8D">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w:t>
            </w:r>
            <w:r>
              <w:rPr>
                <w:rFonts w:ascii="仿宋" w:hAnsi="仿宋" w:eastAsia="仿宋" w:cs="宋体"/>
                <w:color w:val="auto"/>
                <w:szCs w:val="21"/>
                <w:highlight w:val="none"/>
              </w:rPr>
              <w:t>5</w:t>
            </w:r>
          </w:p>
        </w:tc>
        <w:tc>
          <w:tcPr>
            <w:tcW w:w="1304" w:type="dxa"/>
            <w:vMerge w:val="continue"/>
            <w:tcBorders>
              <w:left w:val="single" w:color="auto" w:sz="4" w:space="0"/>
              <w:right w:val="single" w:color="auto" w:sz="4" w:space="0"/>
            </w:tcBorders>
            <w:noWrap/>
            <w:vAlign w:val="center"/>
          </w:tcPr>
          <w:p w14:paraId="0B854CBE">
            <w:pPr>
              <w:autoSpaceDE w:val="0"/>
              <w:autoSpaceDN w:val="0"/>
              <w:snapToGrid w:val="0"/>
              <w:spacing w:line="276" w:lineRule="auto"/>
              <w:jc w:val="center"/>
              <w:rPr>
                <w:rFonts w:ascii="仿宋" w:hAnsi="仿宋" w:eastAsia="仿宋" w:cs="宋体"/>
                <w:color w:val="auto"/>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54AE6E8D">
            <w:pPr>
              <w:autoSpaceDE w:val="0"/>
              <w:autoSpaceDN w:val="0"/>
              <w:snapToGrid w:val="0"/>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乙方未按时发放服务人员工资等费用，存在欠薪等问题，影响甲方食堂正常运行的，属服务期内首次发生的扣10分；第二次发生的扣20分；第三次发生的扣100分，且甲方有权无条件解除合同，并扣除全部履约保证金。</w:t>
            </w:r>
          </w:p>
        </w:tc>
        <w:tc>
          <w:tcPr>
            <w:tcW w:w="1848" w:type="dxa"/>
            <w:tcBorders>
              <w:top w:val="single" w:color="auto" w:sz="4" w:space="0"/>
              <w:left w:val="single" w:color="auto" w:sz="4" w:space="0"/>
              <w:bottom w:val="single" w:color="auto" w:sz="4" w:space="0"/>
              <w:right w:val="single" w:color="auto" w:sz="4" w:space="0"/>
            </w:tcBorders>
            <w:noWrap/>
            <w:vAlign w:val="center"/>
          </w:tcPr>
          <w:p w14:paraId="6A747143">
            <w:pPr>
              <w:autoSpaceDE w:val="0"/>
              <w:autoSpaceDN w:val="0"/>
              <w:snapToGrid w:val="0"/>
              <w:ind w:firstLine="420" w:firstLineChars="200"/>
              <w:rPr>
                <w:rFonts w:ascii="仿宋" w:hAnsi="仿宋" w:eastAsia="仿宋" w:cs="宋体"/>
                <w:color w:val="auto"/>
                <w:szCs w:val="21"/>
                <w:highlight w:val="none"/>
                <w:lang w:val="zh-CN"/>
              </w:rPr>
            </w:pPr>
          </w:p>
        </w:tc>
      </w:tr>
      <w:tr w14:paraId="4937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52953C81">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w:t>
            </w:r>
            <w:r>
              <w:rPr>
                <w:rFonts w:ascii="仿宋" w:hAnsi="仿宋" w:eastAsia="仿宋" w:cs="宋体"/>
                <w:color w:val="auto"/>
                <w:szCs w:val="21"/>
                <w:highlight w:val="none"/>
              </w:rPr>
              <w:t>6</w:t>
            </w:r>
          </w:p>
        </w:tc>
        <w:tc>
          <w:tcPr>
            <w:tcW w:w="1304" w:type="dxa"/>
            <w:tcBorders>
              <w:top w:val="single" w:color="auto" w:sz="4" w:space="0"/>
              <w:left w:val="single" w:color="auto" w:sz="4" w:space="0"/>
              <w:right w:val="single" w:color="auto" w:sz="4" w:space="0"/>
            </w:tcBorders>
            <w:noWrap/>
            <w:vAlign w:val="center"/>
          </w:tcPr>
          <w:p w14:paraId="6663CA6F">
            <w:pPr>
              <w:autoSpaceDE w:val="0"/>
              <w:autoSpaceDN w:val="0"/>
              <w:snapToGrid w:val="0"/>
              <w:spacing w:line="276" w:lineRule="auto"/>
              <w:rPr>
                <w:rFonts w:ascii="仿宋" w:hAnsi="仿宋" w:eastAsia="仿宋" w:cs="宋体"/>
                <w:color w:val="auto"/>
                <w:szCs w:val="21"/>
                <w:highlight w:val="none"/>
                <w:lang w:val="zh-CN"/>
              </w:rPr>
            </w:pPr>
            <w:r>
              <w:rPr>
                <w:rFonts w:hint="eastAsia" w:ascii="仿宋" w:hAnsi="仿宋" w:eastAsia="仿宋" w:cs="宋体"/>
                <w:color w:val="auto"/>
                <w:kern w:val="0"/>
                <w:szCs w:val="21"/>
                <w:highlight w:val="none"/>
              </w:rPr>
              <w:t>保密管理</w:t>
            </w:r>
          </w:p>
        </w:tc>
        <w:tc>
          <w:tcPr>
            <w:tcW w:w="53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80BEA">
            <w:pPr>
              <w:autoSpaceDE w:val="0"/>
              <w:autoSpaceDN w:val="0"/>
              <w:snapToGrid w:val="0"/>
              <w:rPr>
                <w:rFonts w:hint="eastAsia" w:ascii="仿宋" w:hAnsi="仿宋" w:eastAsia="仿宋" w:cs="宋体"/>
                <w:color w:val="auto"/>
                <w:kern w:val="2"/>
                <w:sz w:val="21"/>
                <w:szCs w:val="21"/>
                <w:highlight w:val="none"/>
                <w:lang w:val="zh-CN" w:eastAsia="zh-CN" w:bidi="ar-SA"/>
              </w:rPr>
            </w:pPr>
            <w:r>
              <w:rPr>
                <w:rFonts w:hint="eastAsia" w:ascii="仿宋" w:hAnsi="仿宋" w:eastAsia="仿宋" w:cs="宋体"/>
                <w:color w:val="auto"/>
                <w:szCs w:val="21"/>
                <w:highlight w:val="none"/>
                <w:lang w:eastAsia="zh-CN"/>
              </w:rPr>
              <w:t>乙方</w:t>
            </w:r>
            <w:r>
              <w:rPr>
                <w:rFonts w:hint="eastAsia" w:ascii="仿宋" w:hAnsi="仿宋" w:eastAsia="仿宋" w:cs="宋体"/>
                <w:color w:val="auto"/>
                <w:szCs w:val="21"/>
                <w:highlight w:val="none"/>
              </w:rPr>
              <w:t>未按保密管理条款规定执行的，每发现一次处违约金10000元，如发生泄密事件，除赔偿</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损失外，还应承担全部法律责任。</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81780">
            <w:pPr>
              <w:autoSpaceDE w:val="0"/>
              <w:autoSpaceDN w:val="0"/>
              <w:snapToGrid w:val="0"/>
              <w:rPr>
                <w:rFonts w:ascii="仿宋" w:hAnsi="仿宋" w:eastAsia="仿宋" w:cs="宋体"/>
                <w:color w:val="auto"/>
                <w:kern w:val="2"/>
                <w:sz w:val="21"/>
                <w:szCs w:val="21"/>
                <w:highlight w:val="none"/>
                <w:lang w:val="zh-CN" w:eastAsia="zh-CN" w:bidi="ar-SA"/>
              </w:rPr>
            </w:pPr>
          </w:p>
        </w:tc>
      </w:tr>
      <w:tr w14:paraId="132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95C22">
            <w:pPr>
              <w:autoSpaceDE w:val="0"/>
              <w:autoSpaceDN w:val="0"/>
              <w:snapToGrid w:val="0"/>
              <w:spacing w:line="276" w:lineRule="auto"/>
              <w:ind w:firstLine="420" w:firstLineChars="200"/>
              <w:rPr>
                <w:rFonts w:ascii="仿宋" w:hAnsi="仿宋" w:eastAsia="仿宋" w:cs="宋体"/>
                <w:color w:val="auto"/>
                <w:kern w:val="2"/>
                <w:sz w:val="21"/>
                <w:szCs w:val="21"/>
                <w:highlight w:val="none"/>
                <w:lang w:val="en-US" w:eastAsia="zh-CN" w:bidi="ar-SA"/>
              </w:rPr>
            </w:pPr>
            <w:r>
              <w:rPr>
                <w:rFonts w:hint="eastAsia" w:ascii="仿宋" w:hAnsi="仿宋" w:eastAsia="仿宋" w:cs="宋体"/>
                <w:color w:val="auto"/>
                <w:szCs w:val="21"/>
                <w:highlight w:val="none"/>
              </w:rPr>
              <w:t>1</w:t>
            </w:r>
            <w:r>
              <w:rPr>
                <w:rFonts w:ascii="仿宋" w:hAnsi="仿宋" w:eastAsia="仿宋" w:cs="宋体"/>
                <w:color w:val="auto"/>
                <w:szCs w:val="21"/>
                <w:highlight w:val="none"/>
              </w:rPr>
              <w:t>7</w:t>
            </w:r>
          </w:p>
        </w:tc>
        <w:tc>
          <w:tcPr>
            <w:tcW w:w="1304" w:type="dxa"/>
            <w:vMerge w:val="restart"/>
            <w:tcBorders>
              <w:left w:val="single" w:color="auto" w:sz="4" w:space="0"/>
              <w:right w:val="single" w:color="auto" w:sz="4" w:space="0"/>
            </w:tcBorders>
            <w:noWrap/>
            <w:vAlign w:val="center"/>
          </w:tcPr>
          <w:p w14:paraId="4DBEAF3F">
            <w:pPr>
              <w:autoSpaceDE w:val="0"/>
              <w:autoSpaceDN w:val="0"/>
              <w:snapToGrid w:val="0"/>
              <w:spacing w:line="276" w:lineRule="auto"/>
              <w:rPr>
                <w:rFonts w:ascii="仿宋" w:hAnsi="仿宋" w:eastAsia="仿宋" w:cs="宋体"/>
                <w:color w:val="auto"/>
                <w:szCs w:val="21"/>
                <w:highlight w:val="none"/>
                <w:lang w:val="zh-CN"/>
              </w:rPr>
            </w:pPr>
            <w:r>
              <w:rPr>
                <w:rFonts w:hint="eastAsia" w:ascii="仿宋" w:hAnsi="仿宋" w:eastAsia="仿宋" w:cs="宋体"/>
                <w:color w:val="auto"/>
                <w:kern w:val="0"/>
                <w:szCs w:val="21"/>
                <w:highlight w:val="none"/>
                <w:lang w:val="zh-CN"/>
              </w:rPr>
              <w:t>人员管理</w:t>
            </w:r>
          </w:p>
        </w:tc>
        <w:tc>
          <w:tcPr>
            <w:tcW w:w="5353" w:type="dxa"/>
            <w:tcBorders>
              <w:top w:val="single" w:color="auto" w:sz="4" w:space="0"/>
              <w:left w:val="single" w:color="auto" w:sz="4" w:space="0"/>
              <w:bottom w:val="single" w:color="auto" w:sz="4" w:space="0"/>
              <w:right w:val="single" w:color="auto" w:sz="4" w:space="0"/>
            </w:tcBorders>
            <w:noWrap/>
            <w:vAlign w:val="center"/>
          </w:tcPr>
          <w:p w14:paraId="4DAFCD44">
            <w:pPr>
              <w:autoSpaceDE w:val="0"/>
              <w:autoSpaceDN w:val="0"/>
              <w:snapToGrid w:val="0"/>
              <w:rPr>
                <w:rFonts w:ascii="仿宋" w:hAnsi="仿宋" w:eastAsia="仿宋" w:cs="宋体"/>
                <w:color w:val="auto"/>
                <w:szCs w:val="21"/>
                <w:highlight w:val="none"/>
              </w:rPr>
            </w:pPr>
            <w:r>
              <w:rPr>
                <w:rFonts w:hint="eastAsia" w:ascii="仿宋" w:hAnsi="仿宋" w:eastAsia="仿宋" w:cs="宋体"/>
                <w:color w:val="auto"/>
                <w:kern w:val="0"/>
                <w:szCs w:val="21"/>
                <w:highlight w:val="none"/>
                <w:lang w:val="zh-CN"/>
              </w:rPr>
              <w:t>服务工作人员需要进行变更时，乙方需书面报甲方，并经</w:t>
            </w:r>
            <w:r>
              <w:rPr>
                <w:rFonts w:hint="eastAsia" w:ascii="仿宋" w:hAnsi="仿宋" w:eastAsia="仿宋" w:cs="宋体"/>
                <w:color w:val="auto"/>
                <w:szCs w:val="21"/>
                <w:highlight w:val="none"/>
                <w:lang w:eastAsia="zh-CN"/>
              </w:rPr>
              <w:t>甲方</w:t>
            </w:r>
            <w:r>
              <w:rPr>
                <w:rFonts w:hint="eastAsia" w:ascii="仿宋" w:hAnsi="仿宋" w:eastAsia="仿宋" w:cs="宋体"/>
                <w:color w:val="auto"/>
                <w:szCs w:val="21"/>
                <w:highlight w:val="none"/>
              </w:rPr>
              <w:t>书面同意，视情调整，且人员到位相互对接需不少于一周</w:t>
            </w:r>
            <w:r>
              <w:rPr>
                <w:rFonts w:hint="eastAsia" w:ascii="仿宋" w:hAnsi="仿宋" w:eastAsia="仿宋" w:cs="宋体"/>
                <w:color w:val="auto"/>
                <w:kern w:val="0"/>
                <w:szCs w:val="21"/>
                <w:highlight w:val="none"/>
                <w:lang w:val="zh-CN"/>
              </w:rPr>
              <w:t>，每发现一起扣2分。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0C87AA76">
            <w:pPr>
              <w:autoSpaceDE w:val="0"/>
              <w:autoSpaceDN w:val="0"/>
              <w:snapToGrid w:val="0"/>
              <w:rPr>
                <w:rFonts w:ascii="仿宋" w:hAnsi="仿宋" w:eastAsia="仿宋" w:cs="宋体"/>
                <w:color w:val="auto"/>
                <w:szCs w:val="21"/>
                <w:highlight w:val="none"/>
              </w:rPr>
            </w:pPr>
          </w:p>
        </w:tc>
      </w:tr>
      <w:tr w14:paraId="1E76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0A282">
            <w:pPr>
              <w:autoSpaceDE w:val="0"/>
              <w:autoSpaceDN w:val="0"/>
              <w:snapToGrid w:val="0"/>
              <w:spacing w:line="276" w:lineRule="auto"/>
              <w:ind w:firstLine="420" w:firstLineChars="200"/>
              <w:rPr>
                <w:rFonts w:ascii="仿宋" w:hAnsi="仿宋" w:eastAsia="仿宋" w:cs="宋体"/>
                <w:color w:val="auto"/>
                <w:kern w:val="2"/>
                <w:sz w:val="21"/>
                <w:szCs w:val="21"/>
                <w:highlight w:val="none"/>
                <w:lang w:val="en-US" w:eastAsia="zh-CN" w:bidi="ar-SA"/>
              </w:rPr>
            </w:pPr>
            <w:r>
              <w:rPr>
                <w:rFonts w:ascii="仿宋" w:hAnsi="仿宋" w:eastAsia="仿宋" w:cs="宋体"/>
                <w:color w:val="auto"/>
                <w:szCs w:val="21"/>
                <w:highlight w:val="none"/>
              </w:rPr>
              <w:t>18</w:t>
            </w:r>
          </w:p>
        </w:tc>
        <w:tc>
          <w:tcPr>
            <w:tcW w:w="1304" w:type="dxa"/>
            <w:vMerge w:val="continue"/>
            <w:tcBorders>
              <w:left w:val="single" w:color="auto" w:sz="4" w:space="0"/>
              <w:right w:val="single" w:color="auto" w:sz="4" w:space="0"/>
            </w:tcBorders>
            <w:noWrap/>
            <w:vAlign w:val="center"/>
          </w:tcPr>
          <w:p w14:paraId="08104DA9">
            <w:pPr>
              <w:autoSpaceDE w:val="0"/>
              <w:autoSpaceDN w:val="0"/>
              <w:snapToGrid w:val="0"/>
              <w:spacing w:line="276" w:lineRule="auto"/>
              <w:rPr>
                <w:rFonts w:ascii="仿宋" w:hAnsi="仿宋" w:eastAsia="仿宋" w:cs="宋体"/>
                <w:color w:val="auto"/>
                <w:kern w:val="0"/>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1181078F">
            <w:pPr>
              <w:autoSpaceDE w:val="0"/>
              <w:autoSpaceDN w:val="0"/>
              <w:snapToGrid w:val="0"/>
              <w:rPr>
                <w:rFonts w:ascii="仿宋" w:hAnsi="仿宋" w:eastAsia="仿宋" w:cs="宋体"/>
                <w:color w:val="auto"/>
                <w:kern w:val="0"/>
                <w:szCs w:val="21"/>
                <w:highlight w:val="none"/>
                <w:lang w:val="zh-CN"/>
              </w:rPr>
            </w:pPr>
            <w:r>
              <w:rPr>
                <w:rFonts w:hint="eastAsia" w:ascii="仿宋" w:hAnsi="仿宋" w:eastAsia="仿宋" w:cs="宋体"/>
                <w:color w:val="auto"/>
                <w:szCs w:val="21"/>
                <w:highlight w:val="none"/>
              </w:rPr>
              <w:t>不定期抽查投入的人员数量，如果抽查时发现投入的人员数量少于合同约定的数量，或因人员流失未及时补充而造成缺岗的，每缺少1人/天扣2分。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02A715C5">
            <w:pPr>
              <w:autoSpaceDE w:val="0"/>
              <w:autoSpaceDN w:val="0"/>
              <w:snapToGrid w:val="0"/>
              <w:rPr>
                <w:rFonts w:ascii="仿宋" w:hAnsi="仿宋" w:eastAsia="仿宋" w:cs="宋体"/>
                <w:color w:val="auto"/>
                <w:szCs w:val="21"/>
                <w:highlight w:val="none"/>
              </w:rPr>
            </w:pPr>
          </w:p>
        </w:tc>
      </w:tr>
      <w:tr w14:paraId="019C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vMerge w:val="restart"/>
            <w:tcBorders>
              <w:top w:val="single" w:color="auto" w:sz="4" w:space="0"/>
              <w:left w:val="single" w:color="auto" w:sz="4" w:space="0"/>
              <w:right w:val="single" w:color="auto" w:sz="4" w:space="0"/>
            </w:tcBorders>
            <w:shd w:val="clear" w:color="auto" w:fill="auto"/>
            <w:noWrap/>
            <w:vAlign w:val="center"/>
          </w:tcPr>
          <w:p w14:paraId="0BB084D7">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19</w:t>
            </w:r>
          </w:p>
        </w:tc>
        <w:tc>
          <w:tcPr>
            <w:tcW w:w="1304" w:type="dxa"/>
            <w:vMerge w:val="continue"/>
            <w:tcBorders>
              <w:left w:val="single" w:color="auto" w:sz="4" w:space="0"/>
              <w:right w:val="single" w:color="auto" w:sz="4" w:space="0"/>
            </w:tcBorders>
            <w:noWrap/>
            <w:vAlign w:val="center"/>
          </w:tcPr>
          <w:p w14:paraId="16D925B7">
            <w:pPr>
              <w:autoSpaceDE w:val="0"/>
              <w:autoSpaceDN w:val="0"/>
              <w:snapToGrid w:val="0"/>
              <w:spacing w:line="276" w:lineRule="auto"/>
              <w:rPr>
                <w:rFonts w:ascii="仿宋" w:hAnsi="仿宋" w:eastAsia="仿宋" w:cs="宋体"/>
                <w:color w:val="auto"/>
                <w:kern w:val="0"/>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1EC68073">
            <w:pPr>
              <w:autoSpaceDE w:val="0"/>
              <w:autoSpaceDN w:val="0"/>
              <w:snapToGrid w:val="0"/>
              <w:rPr>
                <w:rFonts w:ascii="仿宋" w:hAnsi="仿宋" w:eastAsia="仿宋" w:cs="宋体"/>
                <w:color w:val="auto"/>
                <w:kern w:val="0"/>
                <w:szCs w:val="21"/>
                <w:highlight w:val="none"/>
                <w:lang w:val="zh-CN"/>
              </w:rPr>
            </w:pPr>
            <w:r>
              <w:rPr>
                <w:rFonts w:hint="eastAsia" w:ascii="仿宋" w:hAnsi="仿宋" w:eastAsia="仿宋" w:cs="仿宋_GB2312"/>
                <w:color w:val="auto"/>
                <w:szCs w:val="21"/>
                <w:highlight w:val="none"/>
                <w:lang w:eastAsia="zh-CN"/>
              </w:rPr>
              <w:t>乙方</w:t>
            </w:r>
            <w:r>
              <w:rPr>
                <w:rFonts w:hint="eastAsia" w:ascii="仿宋" w:hAnsi="仿宋" w:eastAsia="仿宋" w:cs="仿宋_GB2312"/>
                <w:color w:val="auto"/>
                <w:szCs w:val="21"/>
                <w:highlight w:val="none"/>
              </w:rPr>
              <w:t>项目负责人未与</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保持密切联系，每个月少一次主动与</w:t>
            </w:r>
            <w:r>
              <w:rPr>
                <w:rFonts w:hint="eastAsia" w:ascii="仿宋" w:hAnsi="仿宋" w:eastAsia="仿宋" w:cs="仿宋_GB2312"/>
                <w:color w:val="auto"/>
                <w:szCs w:val="21"/>
                <w:highlight w:val="none"/>
                <w:lang w:eastAsia="zh-CN"/>
              </w:rPr>
              <w:t>甲方</w:t>
            </w:r>
            <w:r>
              <w:rPr>
                <w:rFonts w:hint="eastAsia" w:ascii="仿宋" w:hAnsi="仿宋" w:eastAsia="仿宋" w:cs="仿宋_GB2312"/>
                <w:color w:val="auto"/>
                <w:szCs w:val="21"/>
                <w:highlight w:val="none"/>
              </w:rPr>
              <w:t>食堂管理员对接的</w:t>
            </w:r>
            <w:r>
              <w:rPr>
                <w:rFonts w:hint="eastAsia" w:ascii="仿宋" w:hAnsi="仿宋" w:eastAsia="仿宋" w:cs="宋体"/>
                <w:color w:val="auto"/>
                <w:kern w:val="0"/>
                <w:szCs w:val="21"/>
                <w:highlight w:val="none"/>
                <w:lang w:val="zh-CN"/>
              </w:rPr>
              <w:t>，每发现一起扣2分。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47135A2A">
            <w:pPr>
              <w:autoSpaceDE w:val="0"/>
              <w:autoSpaceDN w:val="0"/>
              <w:snapToGrid w:val="0"/>
              <w:rPr>
                <w:rFonts w:ascii="仿宋" w:hAnsi="仿宋" w:eastAsia="仿宋" w:cs="宋体"/>
                <w:color w:val="auto"/>
                <w:szCs w:val="21"/>
                <w:highlight w:val="none"/>
              </w:rPr>
            </w:pPr>
          </w:p>
        </w:tc>
      </w:tr>
      <w:tr w14:paraId="610E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vMerge w:val="continue"/>
            <w:tcBorders>
              <w:left w:val="single" w:color="auto" w:sz="4" w:space="0"/>
              <w:bottom w:val="single" w:color="auto" w:sz="4" w:space="0"/>
              <w:right w:val="single" w:color="auto" w:sz="4" w:space="0"/>
            </w:tcBorders>
            <w:shd w:val="clear" w:color="auto" w:fill="auto"/>
            <w:noWrap/>
            <w:vAlign w:val="center"/>
          </w:tcPr>
          <w:p w14:paraId="6199F945">
            <w:pPr>
              <w:autoSpaceDE w:val="0"/>
              <w:autoSpaceDN w:val="0"/>
              <w:snapToGrid w:val="0"/>
              <w:spacing w:line="276" w:lineRule="auto"/>
              <w:ind w:firstLine="420" w:firstLineChars="200"/>
              <w:rPr>
                <w:rFonts w:hint="eastAsia" w:ascii="仿宋" w:hAnsi="仿宋" w:eastAsia="仿宋" w:cs="宋体"/>
                <w:color w:val="auto"/>
                <w:kern w:val="2"/>
                <w:sz w:val="21"/>
                <w:szCs w:val="21"/>
                <w:highlight w:val="none"/>
                <w:lang w:val="en-US" w:eastAsia="zh-CN" w:bidi="ar-SA"/>
              </w:rPr>
            </w:pPr>
          </w:p>
        </w:tc>
        <w:tc>
          <w:tcPr>
            <w:tcW w:w="1304" w:type="dxa"/>
            <w:vMerge w:val="continue"/>
            <w:tcBorders>
              <w:left w:val="single" w:color="auto" w:sz="4" w:space="0"/>
              <w:right w:val="single" w:color="auto" w:sz="4" w:space="0"/>
            </w:tcBorders>
            <w:noWrap/>
            <w:vAlign w:val="center"/>
          </w:tcPr>
          <w:p w14:paraId="32C2EA9D">
            <w:pPr>
              <w:autoSpaceDE w:val="0"/>
              <w:autoSpaceDN w:val="0"/>
              <w:snapToGrid w:val="0"/>
              <w:spacing w:line="276" w:lineRule="auto"/>
              <w:rPr>
                <w:rFonts w:ascii="仿宋" w:hAnsi="仿宋" w:eastAsia="仿宋" w:cs="宋体"/>
                <w:color w:val="auto"/>
                <w:kern w:val="0"/>
                <w:szCs w:val="21"/>
                <w:highlight w:val="none"/>
                <w:lang w:val="zh-CN"/>
              </w:rPr>
            </w:pPr>
          </w:p>
        </w:tc>
        <w:tc>
          <w:tcPr>
            <w:tcW w:w="5353" w:type="dxa"/>
            <w:tcBorders>
              <w:top w:val="single" w:color="auto" w:sz="4" w:space="0"/>
              <w:left w:val="single" w:color="auto" w:sz="4" w:space="0"/>
              <w:bottom w:val="single" w:color="auto" w:sz="4" w:space="0"/>
              <w:right w:val="single" w:color="auto" w:sz="4" w:space="0"/>
            </w:tcBorders>
            <w:noWrap/>
            <w:vAlign w:val="center"/>
          </w:tcPr>
          <w:p w14:paraId="19968668">
            <w:pPr>
              <w:autoSpaceDE w:val="0"/>
              <w:autoSpaceDN w:val="0"/>
              <w:snapToGrid w:val="0"/>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每月未按时</w:t>
            </w:r>
            <w:r>
              <w:rPr>
                <w:rFonts w:hint="eastAsia" w:ascii="仿宋" w:hAnsi="仿宋" w:eastAsia="仿宋" w:cs="仿宋_GB2312"/>
                <w:color w:val="auto"/>
                <w:szCs w:val="21"/>
                <w:highlight w:val="none"/>
              </w:rPr>
              <w:t>交纳所有</w:t>
            </w:r>
            <w:r>
              <w:rPr>
                <w:rFonts w:hint="eastAsia" w:ascii="仿宋" w:hAnsi="仿宋" w:eastAsia="仿宋" w:cs="仿宋_GB2312"/>
                <w:color w:val="auto"/>
                <w:szCs w:val="21"/>
                <w:highlight w:val="none"/>
                <w:lang w:val="en-US" w:eastAsia="zh-CN"/>
              </w:rPr>
              <w:t>服务</w:t>
            </w:r>
            <w:r>
              <w:rPr>
                <w:rFonts w:hint="eastAsia" w:ascii="仿宋" w:hAnsi="仿宋" w:eastAsia="仿宋" w:cs="仿宋_GB2312"/>
                <w:color w:val="auto"/>
                <w:szCs w:val="21"/>
                <w:highlight w:val="none"/>
              </w:rPr>
              <w:t>人员包括养老、工伤、失业、医疗等在内的社会保险</w:t>
            </w:r>
            <w:r>
              <w:rPr>
                <w:rFonts w:hint="eastAsia" w:ascii="仿宋" w:hAnsi="仿宋" w:eastAsia="仿宋" w:cs="仿宋_GB2312"/>
                <w:color w:val="auto"/>
                <w:szCs w:val="21"/>
                <w:highlight w:val="none"/>
                <w:lang w:val="en-US" w:eastAsia="zh-CN"/>
              </w:rPr>
              <w:t>的，</w:t>
            </w:r>
            <w:r>
              <w:rPr>
                <w:rFonts w:hint="eastAsia" w:ascii="仿宋" w:hAnsi="仿宋" w:eastAsia="仿宋" w:cs="仿宋_GB2312"/>
                <w:color w:val="auto"/>
                <w:szCs w:val="21"/>
                <w:highlight w:val="none"/>
              </w:rPr>
              <w:t>每发</w:t>
            </w:r>
            <w:r>
              <w:rPr>
                <w:rFonts w:hint="eastAsia" w:ascii="仿宋" w:hAnsi="仿宋" w:eastAsia="仿宋" w:cs="仿宋_GB2312"/>
                <w:color w:val="auto"/>
                <w:szCs w:val="21"/>
                <w:highlight w:val="none"/>
                <w:lang w:val="en-US" w:eastAsia="zh-CN"/>
              </w:rPr>
              <w:t>生</w:t>
            </w:r>
            <w:r>
              <w:rPr>
                <w:rFonts w:hint="eastAsia" w:ascii="仿宋" w:hAnsi="仿宋" w:eastAsia="仿宋" w:cs="仿宋_GB2312"/>
                <w:color w:val="auto"/>
                <w:szCs w:val="21"/>
                <w:highlight w:val="none"/>
              </w:rPr>
              <w:t>一次扣</w:t>
            </w:r>
            <w:r>
              <w:rPr>
                <w:rFonts w:hint="eastAsia" w:ascii="仿宋" w:hAnsi="仿宋" w:eastAsia="仿宋" w:cs="仿宋_GB2312"/>
                <w:color w:val="auto"/>
                <w:szCs w:val="21"/>
                <w:highlight w:val="none"/>
                <w:lang w:val="en-US" w:eastAsia="zh-CN"/>
              </w:rPr>
              <w:t>3</w:t>
            </w:r>
            <w:r>
              <w:rPr>
                <w:rFonts w:hint="eastAsia" w:ascii="仿宋" w:hAnsi="仿宋" w:eastAsia="仿宋" w:cs="仿宋_GB2312"/>
                <w:color w:val="auto"/>
                <w:szCs w:val="21"/>
                <w:highlight w:val="none"/>
              </w:rPr>
              <w:t>分</w:t>
            </w:r>
            <w:r>
              <w:rPr>
                <w:rFonts w:hint="eastAsia" w:ascii="仿宋" w:hAnsi="仿宋" w:eastAsia="仿宋" w:cs="仿宋_GB2312"/>
                <w:color w:val="auto"/>
                <w:szCs w:val="21"/>
                <w:highlight w:val="none"/>
                <w:lang w:val="en-US" w:eastAsia="zh-CN"/>
              </w:rPr>
              <w:t>；未每月提交所有服务人员的工资发放清单供甲方审查，</w:t>
            </w:r>
            <w:r>
              <w:rPr>
                <w:rFonts w:hint="eastAsia" w:ascii="仿宋" w:hAnsi="仿宋" w:eastAsia="仿宋" w:cs="仿宋_GB2312"/>
                <w:color w:val="auto"/>
                <w:szCs w:val="21"/>
                <w:highlight w:val="none"/>
              </w:rPr>
              <w:t>每发</w:t>
            </w:r>
            <w:r>
              <w:rPr>
                <w:rFonts w:hint="eastAsia" w:ascii="仿宋" w:hAnsi="仿宋" w:eastAsia="仿宋" w:cs="仿宋_GB2312"/>
                <w:color w:val="auto"/>
                <w:szCs w:val="21"/>
                <w:highlight w:val="none"/>
                <w:lang w:val="en-US" w:eastAsia="zh-CN"/>
              </w:rPr>
              <w:t>生</w:t>
            </w:r>
            <w:r>
              <w:rPr>
                <w:rFonts w:hint="eastAsia" w:ascii="仿宋" w:hAnsi="仿宋" w:eastAsia="仿宋" w:cs="仿宋_GB2312"/>
                <w:color w:val="auto"/>
                <w:szCs w:val="21"/>
                <w:highlight w:val="none"/>
              </w:rPr>
              <w:t>一次扣</w:t>
            </w:r>
            <w:r>
              <w:rPr>
                <w:rFonts w:hint="eastAsia" w:ascii="仿宋" w:hAnsi="仿宋" w:eastAsia="仿宋" w:cs="仿宋_GB2312"/>
                <w:color w:val="auto"/>
                <w:szCs w:val="21"/>
                <w:highlight w:val="none"/>
                <w:lang w:val="en-US" w:eastAsia="zh-CN"/>
              </w:rPr>
              <w:t>2</w:t>
            </w:r>
            <w:r>
              <w:rPr>
                <w:rFonts w:hint="eastAsia" w:ascii="仿宋" w:hAnsi="仿宋" w:eastAsia="仿宋" w:cs="仿宋_GB2312"/>
                <w:color w:val="auto"/>
                <w:szCs w:val="21"/>
                <w:highlight w:val="none"/>
              </w:rPr>
              <w:t>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727B73C5">
            <w:pPr>
              <w:autoSpaceDE w:val="0"/>
              <w:autoSpaceDN w:val="0"/>
              <w:snapToGrid w:val="0"/>
              <w:rPr>
                <w:rFonts w:ascii="仿宋" w:hAnsi="仿宋" w:eastAsia="仿宋" w:cs="宋体"/>
                <w:color w:val="auto"/>
                <w:szCs w:val="21"/>
                <w:highlight w:val="none"/>
              </w:rPr>
            </w:pPr>
          </w:p>
        </w:tc>
      </w:tr>
      <w:tr w14:paraId="3E53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088986BB">
            <w:pPr>
              <w:autoSpaceDE w:val="0"/>
              <w:autoSpaceDN w:val="0"/>
              <w:snapToGrid w:val="0"/>
              <w:spacing w:line="276" w:lineRule="auto"/>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20</w:t>
            </w:r>
          </w:p>
        </w:tc>
        <w:tc>
          <w:tcPr>
            <w:tcW w:w="1304" w:type="dxa"/>
            <w:tcBorders>
              <w:left w:val="single" w:color="auto" w:sz="4" w:space="0"/>
              <w:right w:val="single" w:color="auto" w:sz="4" w:space="0"/>
            </w:tcBorders>
            <w:noWrap/>
            <w:vAlign w:val="center"/>
          </w:tcPr>
          <w:p w14:paraId="5D5BAF0F">
            <w:pPr>
              <w:snapToGrid w:val="0"/>
              <w:spacing w:line="276" w:lineRule="auto"/>
              <w:jc w:val="left"/>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其他</w:t>
            </w:r>
          </w:p>
        </w:tc>
        <w:tc>
          <w:tcPr>
            <w:tcW w:w="5353" w:type="dxa"/>
            <w:tcBorders>
              <w:top w:val="single" w:color="auto" w:sz="4" w:space="0"/>
              <w:left w:val="single" w:color="auto" w:sz="4" w:space="0"/>
              <w:bottom w:val="single" w:color="auto" w:sz="4" w:space="0"/>
              <w:right w:val="single" w:color="auto" w:sz="4" w:space="0"/>
            </w:tcBorders>
            <w:noWrap/>
            <w:vAlign w:val="center"/>
          </w:tcPr>
          <w:p w14:paraId="1014F95C">
            <w:pPr>
              <w:snapToGrid w:val="0"/>
              <w:spacing w:line="276" w:lineRule="auto"/>
              <w:jc w:val="left"/>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lang w:val="zh-CN"/>
              </w:rPr>
              <w:t>存在其他未按采购需求提供服务情况的，</w:t>
            </w:r>
            <w:r>
              <w:rPr>
                <w:rFonts w:hint="eastAsia" w:ascii="仿宋" w:hAnsi="仿宋" w:eastAsia="仿宋" w:cs="仿宋"/>
                <w:snapToGrid w:val="0"/>
                <w:color w:val="auto"/>
                <w:kern w:val="28"/>
                <w:szCs w:val="21"/>
                <w:highlight w:val="none"/>
              </w:rPr>
              <w:t>每出现一次扣2分。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3625A519">
            <w:pPr>
              <w:autoSpaceDE w:val="0"/>
              <w:autoSpaceDN w:val="0"/>
              <w:snapToGrid w:val="0"/>
              <w:ind w:firstLine="420" w:firstLineChars="200"/>
              <w:rPr>
                <w:rFonts w:ascii="仿宋" w:hAnsi="仿宋" w:eastAsia="仿宋" w:cs="宋体"/>
                <w:color w:val="auto"/>
                <w:szCs w:val="21"/>
                <w:highlight w:val="none"/>
                <w:lang w:val="zh-CN"/>
              </w:rPr>
            </w:pPr>
          </w:p>
        </w:tc>
      </w:tr>
      <w:tr w14:paraId="6B08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650" w:type="dxa"/>
            <w:gridSpan w:val="3"/>
            <w:tcBorders>
              <w:top w:val="single" w:color="auto" w:sz="4" w:space="0"/>
              <w:left w:val="single" w:color="auto" w:sz="4" w:space="0"/>
              <w:bottom w:val="single" w:color="auto" w:sz="4" w:space="0"/>
              <w:right w:val="single" w:color="auto" w:sz="4" w:space="0"/>
            </w:tcBorders>
            <w:noWrap/>
            <w:vAlign w:val="center"/>
          </w:tcPr>
          <w:p w14:paraId="20CA0D0C">
            <w:pPr>
              <w:autoSpaceDE w:val="0"/>
              <w:autoSpaceDN w:val="0"/>
              <w:snapToGrid w:val="0"/>
              <w:spacing w:line="360" w:lineRule="auto"/>
              <w:jc w:val="center"/>
              <w:rPr>
                <w:rFonts w:ascii="仿宋" w:hAnsi="仿宋" w:eastAsia="仿宋" w:cs="宋体"/>
                <w:color w:val="auto"/>
                <w:szCs w:val="21"/>
                <w:highlight w:val="none"/>
                <w:lang w:val="zh-CN"/>
              </w:rPr>
            </w:pPr>
            <w:r>
              <w:rPr>
                <w:rFonts w:hint="eastAsia" w:ascii="仿宋" w:hAnsi="仿宋" w:eastAsia="仿宋" w:cs="宋体"/>
                <w:b/>
                <w:color w:val="auto"/>
                <w:szCs w:val="21"/>
                <w:highlight w:val="none"/>
              </w:rPr>
              <w:t>月度考核分</w:t>
            </w:r>
          </w:p>
        </w:tc>
        <w:tc>
          <w:tcPr>
            <w:tcW w:w="1848" w:type="dxa"/>
            <w:tcBorders>
              <w:top w:val="single" w:color="auto" w:sz="4" w:space="0"/>
              <w:left w:val="single" w:color="auto" w:sz="4" w:space="0"/>
              <w:bottom w:val="single" w:color="auto" w:sz="4" w:space="0"/>
              <w:right w:val="single" w:color="auto" w:sz="4" w:space="0"/>
            </w:tcBorders>
            <w:noWrap/>
            <w:vAlign w:val="center"/>
          </w:tcPr>
          <w:p w14:paraId="6A52FA16">
            <w:pPr>
              <w:autoSpaceDE w:val="0"/>
              <w:autoSpaceDN w:val="0"/>
              <w:snapToGrid w:val="0"/>
              <w:spacing w:line="360" w:lineRule="auto"/>
              <w:rPr>
                <w:rFonts w:ascii="仿宋" w:hAnsi="仿宋" w:eastAsia="仿宋" w:cs="宋体"/>
                <w:color w:val="auto"/>
                <w:szCs w:val="21"/>
                <w:highlight w:val="none"/>
                <w:lang w:val="zh-CN"/>
              </w:rPr>
            </w:pPr>
          </w:p>
        </w:tc>
      </w:tr>
      <w:tr w14:paraId="12F8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498" w:type="dxa"/>
            <w:gridSpan w:val="4"/>
            <w:tcBorders>
              <w:top w:val="single" w:color="auto" w:sz="4" w:space="0"/>
              <w:left w:val="single" w:color="auto" w:sz="4" w:space="0"/>
              <w:bottom w:val="single" w:color="auto" w:sz="4" w:space="0"/>
              <w:right w:val="single" w:color="auto" w:sz="4" w:space="0"/>
            </w:tcBorders>
            <w:noWrap/>
            <w:vAlign w:val="center"/>
          </w:tcPr>
          <w:p w14:paraId="4DC23865">
            <w:pPr>
              <w:widowControl/>
              <w:spacing w:line="360" w:lineRule="auto"/>
              <w:jc w:val="left"/>
              <w:textAlignment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lang w:eastAsia="zh-CN"/>
              </w:rPr>
              <w:t>甲方</w:t>
            </w:r>
            <w:r>
              <w:rPr>
                <w:rFonts w:hint="eastAsia" w:ascii="仿宋" w:hAnsi="仿宋" w:eastAsia="仿宋" w:cs="宋体"/>
                <w:color w:val="auto"/>
                <w:kern w:val="0"/>
                <w:szCs w:val="21"/>
                <w:highlight w:val="none"/>
              </w:rPr>
              <w:t xml:space="preserve">（盖章）：         </w:t>
            </w:r>
            <w:r>
              <w:rPr>
                <w:rFonts w:hint="eastAsia" w:ascii="仿宋" w:hAnsi="仿宋" w:eastAsia="仿宋" w:cs="宋体"/>
                <w:color w:val="auto"/>
                <w:kern w:val="0"/>
                <w:szCs w:val="21"/>
                <w:highlight w:val="none"/>
                <w:lang w:eastAsia="zh-CN"/>
              </w:rPr>
              <w:t>乙方</w:t>
            </w:r>
            <w:r>
              <w:rPr>
                <w:rFonts w:hint="eastAsia" w:ascii="仿宋" w:hAnsi="仿宋" w:eastAsia="仿宋" w:cs="宋体"/>
                <w:color w:val="auto"/>
                <w:kern w:val="0"/>
                <w:szCs w:val="21"/>
                <w:highlight w:val="none"/>
              </w:rPr>
              <w:t>（盖章）：</w:t>
            </w:r>
          </w:p>
          <w:p w14:paraId="243A52EF">
            <w:pPr>
              <w:widowControl/>
              <w:spacing w:line="360" w:lineRule="auto"/>
              <w:jc w:val="left"/>
              <w:textAlignment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 xml:space="preserve">项目负责人（签字）：            </w:t>
            </w:r>
            <w:r>
              <w:rPr>
                <w:rFonts w:hint="eastAsia" w:ascii="仿宋" w:hAnsi="仿宋" w:eastAsia="仿宋" w:cs="宋体"/>
                <w:color w:val="auto"/>
                <w:kern w:val="0"/>
                <w:szCs w:val="21"/>
                <w:highlight w:val="none"/>
                <w:lang w:eastAsia="zh-CN"/>
              </w:rPr>
              <w:t>乙方</w:t>
            </w:r>
            <w:r>
              <w:rPr>
                <w:rFonts w:hint="eastAsia" w:ascii="仿宋" w:hAnsi="仿宋" w:eastAsia="仿宋" w:cs="宋体"/>
                <w:color w:val="auto"/>
                <w:kern w:val="0"/>
                <w:szCs w:val="21"/>
                <w:highlight w:val="none"/>
              </w:rPr>
              <w:t>项目负责人（签字）：</w:t>
            </w:r>
          </w:p>
          <w:p w14:paraId="66182E65">
            <w:pPr>
              <w:autoSpaceDE w:val="0"/>
              <w:autoSpaceDN w:val="0"/>
              <w:snapToGrid w:val="0"/>
              <w:spacing w:line="360" w:lineRule="auto"/>
              <w:rPr>
                <w:rFonts w:ascii="仿宋" w:hAnsi="仿宋" w:eastAsia="仿宋" w:cs="宋体"/>
                <w:color w:val="auto"/>
                <w:szCs w:val="21"/>
                <w:highlight w:val="none"/>
                <w:lang w:val="zh-CN"/>
              </w:rPr>
            </w:pPr>
            <w:r>
              <w:rPr>
                <w:rFonts w:hint="eastAsia" w:ascii="仿宋" w:hAnsi="仿宋" w:eastAsia="仿宋" w:cs="宋体"/>
                <w:color w:val="auto"/>
                <w:kern w:val="0"/>
                <w:szCs w:val="21"/>
                <w:highlight w:val="none"/>
              </w:rPr>
              <w:t xml:space="preserve">                                          日  期：</w:t>
            </w:r>
          </w:p>
        </w:tc>
      </w:tr>
    </w:tbl>
    <w:p w14:paraId="257847F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126EA1C9">
      <w:pPr>
        <w:rPr>
          <w:color w:val="auto"/>
          <w:highlight w:val="none"/>
        </w:rPr>
      </w:pPr>
    </w:p>
    <w:p w14:paraId="4A3369BB">
      <w:pPr>
        <w:spacing w:line="360" w:lineRule="auto"/>
        <w:ind w:firstLine="422" w:firstLineChars="200"/>
        <w:outlineLvl w:val="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附件</w:t>
      </w:r>
      <w:r>
        <w:rPr>
          <w:rFonts w:hint="eastAsia" w:ascii="仿宋" w:hAnsi="仿宋" w:eastAsia="仿宋" w:cs="仿宋"/>
          <w:b/>
          <w:bCs/>
          <w:color w:val="auto"/>
          <w:szCs w:val="21"/>
          <w:highlight w:val="none"/>
          <w:lang w:val="en-US" w:eastAsia="zh-CN"/>
        </w:rPr>
        <w:t>二</w:t>
      </w:r>
      <w:r>
        <w:rPr>
          <w:rFonts w:hint="eastAsia" w:ascii="仿宋" w:hAnsi="仿宋" w:eastAsia="仿宋" w:cs="仿宋"/>
          <w:b/>
          <w:bCs/>
          <w:color w:val="auto"/>
          <w:szCs w:val="21"/>
          <w:highlight w:val="none"/>
        </w:rPr>
        <w:t>：合同价格清单</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4"/>
        <w:gridCol w:w="2179"/>
        <w:gridCol w:w="993"/>
        <w:gridCol w:w="427"/>
        <w:gridCol w:w="425"/>
        <w:gridCol w:w="1471"/>
        <w:gridCol w:w="1631"/>
        <w:gridCol w:w="1150"/>
      </w:tblGrid>
      <w:tr w14:paraId="7314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13986194">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200" w:type="pct"/>
            <w:vAlign w:val="center"/>
          </w:tcPr>
          <w:p w14:paraId="57E435D8">
            <w:pPr>
              <w:snapToGrid w:val="0"/>
              <w:spacing w:line="276" w:lineRule="auto"/>
              <w:jc w:val="center"/>
              <w:rPr>
                <w:rFonts w:ascii="仿宋" w:hAnsi="仿宋" w:eastAsia="仿宋" w:cs="仿宋"/>
                <w:color w:val="auto"/>
                <w:szCs w:val="21"/>
                <w:highlight w:val="none"/>
              </w:rPr>
            </w:pPr>
            <w:r>
              <w:rPr>
                <w:rFonts w:hint="eastAsia" w:ascii="仿宋" w:hAnsi="仿宋" w:eastAsia="仿宋"/>
                <w:color w:val="auto"/>
                <w:szCs w:val="21"/>
                <w:highlight w:val="none"/>
              </w:rPr>
              <w:t>岗位</w:t>
            </w:r>
          </w:p>
        </w:tc>
        <w:tc>
          <w:tcPr>
            <w:tcW w:w="547" w:type="pct"/>
            <w:vAlign w:val="center"/>
          </w:tcPr>
          <w:p w14:paraId="68F27975">
            <w:pPr>
              <w:snapToGrid w:val="0"/>
              <w:spacing w:line="276"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人数</w:t>
            </w:r>
          </w:p>
          <w:p w14:paraId="392A5D1D">
            <w:pPr>
              <w:pStyle w:val="4"/>
              <w:spacing w:line="276" w:lineRule="auto"/>
              <w:jc w:val="center"/>
              <w:rPr>
                <w:rFonts w:ascii="仿宋" w:eastAsia="仿宋" w:cs="仿宋"/>
                <w:b w:val="0"/>
                <w:color w:val="auto"/>
                <w:sz w:val="21"/>
                <w:szCs w:val="21"/>
                <w:highlight w:val="none"/>
                <w:lang w:val="en-US"/>
              </w:rPr>
            </w:pPr>
            <w:r>
              <w:rPr>
                <w:rFonts w:hint="eastAsia" w:ascii="仿宋" w:eastAsia="仿宋" w:cs="仿宋"/>
                <w:b w:val="0"/>
                <w:color w:val="auto"/>
                <w:sz w:val="21"/>
                <w:szCs w:val="21"/>
                <w:highlight w:val="none"/>
                <w:lang w:val="en-US"/>
              </w:rPr>
              <w:t>（人）</w:t>
            </w:r>
          </w:p>
        </w:tc>
        <w:tc>
          <w:tcPr>
            <w:tcW w:w="469" w:type="pct"/>
            <w:gridSpan w:val="2"/>
            <w:vAlign w:val="center"/>
          </w:tcPr>
          <w:p w14:paraId="2942F2AF">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bCs/>
                <w:color w:val="auto"/>
                <w:szCs w:val="21"/>
                <w:highlight w:val="none"/>
              </w:rPr>
              <w:t>服务月数（月）</w:t>
            </w:r>
          </w:p>
        </w:tc>
        <w:tc>
          <w:tcPr>
            <w:tcW w:w="810" w:type="pct"/>
            <w:vAlign w:val="center"/>
          </w:tcPr>
          <w:p w14:paraId="0864F28D">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单价</w:t>
            </w:r>
          </w:p>
          <w:p w14:paraId="23B9CFEF">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（元</w:t>
            </w:r>
            <w:r>
              <w:rPr>
                <w:rFonts w:ascii="仿宋" w:hAnsi="仿宋" w:eastAsia="仿宋" w:cs="仿宋"/>
                <w:color w:val="auto"/>
                <w:kern w:val="0"/>
                <w:szCs w:val="21"/>
                <w:highlight w:val="none"/>
              </w:rPr>
              <w:t>/人/月）</w:t>
            </w:r>
          </w:p>
        </w:tc>
        <w:tc>
          <w:tcPr>
            <w:tcW w:w="898" w:type="pct"/>
            <w:vAlign w:val="center"/>
          </w:tcPr>
          <w:p w14:paraId="2A6ACCF5">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合价</w:t>
            </w:r>
          </w:p>
          <w:p w14:paraId="5E459145">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（元）</w:t>
            </w:r>
          </w:p>
        </w:tc>
        <w:tc>
          <w:tcPr>
            <w:tcW w:w="633" w:type="pct"/>
            <w:vAlign w:val="center"/>
          </w:tcPr>
          <w:p w14:paraId="2DE2DBBC">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0F64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74E71133">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200" w:type="pct"/>
            <w:vAlign w:val="center"/>
          </w:tcPr>
          <w:p w14:paraId="5F8BBB40">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厨师长</w:t>
            </w:r>
          </w:p>
        </w:tc>
        <w:tc>
          <w:tcPr>
            <w:tcW w:w="547" w:type="pct"/>
            <w:vAlign w:val="center"/>
          </w:tcPr>
          <w:p w14:paraId="0E9B6B7B">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1</w:t>
            </w:r>
          </w:p>
        </w:tc>
        <w:tc>
          <w:tcPr>
            <w:tcW w:w="469" w:type="pct"/>
            <w:gridSpan w:val="2"/>
            <w:vAlign w:val="center"/>
          </w:tcPr>
          <w:p w14:paraId="7B77105E">
            <w:pPr>
              <w:snapToGrid w:val="0"/>
              <w:spacing w:line="276" w:lineRule="auto"/>
              <w:jc w:val="center"/>
              <w:rPr>
                <w:rFonts w:ascii="仿宋" w:hAnsi="仿宋" w:eastAsia="仿宋" w:cs="仿宋"/>
                <w:b/>
                <w:bCs/>
                <w:color w:val="auto"/>
                <w:kern w:val="0"/>
                <w:szCs w:val="21"/>
                <w:highlight w:val="none"/>
              </w:rPr>
            </w:pPr>
            <w:r>
              <w:rPr>
                <w:rFonts w:ascii="仿宋" w:hAnsi="仿宋" w:eastAsia="仿宋" w:cs="仿宋"/>
                <w:b/>
                <w:bCs/>
                <w:color w:val="auto"/>
                <w:szCs w:val="21"/>
                <w:highlight w:val="none"/>
              </w:rPr>
              <w:t>12</w:t>
            </w:r>
          </w:p>
        </w:tc>
        <w:tc>
          <w:tcPr>
            <w:tcW w:w="810" w:type="pct"/>
            <w:vAlign w:val="center"/>
          </w:tcPr>
          <w:p w14:paraId="21BBD951">
            <w:pPr>
              <w:spacing w:line="276" w:lineRule="auto"/>
              <w:jc w:val="center"/>
              <w:rPr>
                <w:rFonts w:ascii="仿宋" w:hAnsi="仿宋" w:eastAsia="仿宋" w:cs="仿宋"/>
                <w:bCs/>
                <w:color w:val="auto"/>
                <w:szCs w:val="21"/>
                <w:highlight w:val="none"/>
              </w:rPr>
            </w:pPr>
          </w:p>
        </w:tc>
        <w:tc>
          <w:tcPr>
            <w:tcW w:w="898" w:type="pct"/>
            <w:vAlign w:val="center"/>
          </w:tcPr>
          <w:p w14:paraId="3E8CB2F2">
            <w:pPr>
              <w:spacing w:line="276" w:lineRule="auto"/>
              <w:jc w:val="center"/>
              <w:rPr>
                <w:rFonts w:ascii="仿宋" w:hAnsi="仿宋" w:eastAsia="仿宋" w:cs="仿宋"/>
                <w:color w:val="auto"/>
                <w:szCs w:val="21"/>
                <w:highlight w:val="none"/>
              </w:rPr>
            </w:pPr>
          </w:p>
        </w:tc>
        <w:tc>
          <w:tcPr>
            <w:tcW w:w="633" w:type="pct"/>
            <w:vAlign w:val="center"/>
          </w:tcPr>
          <w:p w14:paraId="36B9C26F">
            <w:pPr>
              <w:snapToGrid w:val="0"/>
              <w:spacing w:line="276" w:lineRule="auto"/>
              <w:jc w:val="center"/>
              <w:rPr>
                <w:rFonts w:ascii="仿宋" w:hAnsi="仿宋" w:eastAsia="仿宋" w:cs="仿宋"/>
                <w:bCs/>
                <w:color w:val="auto"/>
                <w:szCs w:val="21"/>
                <w:highlight w:val="none"/>
              </w:rPr>
            </w:pPr>
          </w:p>
        </w:tc>
      </w:tr>
      <w:tr w14:paraId="2284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2EA3822C">
            <w:pPr>
              <w:snapToGrid w:val="0"/>
              <w:spacing w:line="276"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2</w:t>
            </w:r>
          </w:p>
        </w:tc>
        <w:tc>
          <w:tcPr>
            <w:tcW w:w="1200" w:type="pct"/>
            <w:vAlign w:val="center"/>
          </w:tcPr>
          <w:p w14:paraId="51C5ABF9">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厨师</w:t>
            </w:r>
          </w:p>
        </w:tc>
        <w:tc>
          <w:tcPr>
            <w:tcW w:w="547" w:type="pct"/>
            <w:vAlign w:val="center"/>
          </w:tcPr>
          <w:p w14:paraId="27634F11">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3</w:t>
            </w:r>
          </w:p>
        </w:tc>
        <w:tc>
          <w:tcPr>
            <w:tcW w:w="469" w:type="pct"/>
            <w:gridSpan w:val="2"/>
            <w:vAlign w:val="center"/>
          </w:tcPr>
          <w:p w14:paraId="27DD1053">
            <w:pPr>
              <w:jc w:val="center"/>
              <w:rPr>
                <w:rFonts w:ascii="仿宋" w:hAnsi="仿宋" w:eastAsia="仿宋"/>
                <w:b/>
                <w:bCs/>
                <w:color w:val="auto"/>
                <w:szCs w:val="21"/>
                <w:highlight w:val="none"/>
              </w:rPr>
            </w:pPr>
            <w:r>
              <w:rPr>
                <w:rFonts w:ascii="仿宋" w:hAnsi="仿宋" w:eastAsia="仿宋" w:cs="仿宋"/>
                <w:b/>
                <w:bCs/>
                <w:color w:val="auto"/>
                <w:szCs w:val="21"/>
                <w:highlight w:val="none"/>
              </w:rPr>
              <w:t>12</w:t>
            </w:r>
          </w:p>
        </w:tc>
        <w:tc>
          <w:tcPr>
            <w:tcW w:w="810" w:type="pct"/>
            <w:vAlign w:val="center"/>
          </w:tcPr>
          <w:p w14:paraId="66C80F20">
            <w:pPr>
              <w:spacing w:line="276" w:lineRule="auto"/>
              <w:jc w:val="center"/>
              <w:rPr>
                <w:rFonts w:ascii="仿宋" w:hAnsi="仿宋" w:eastAsia="仿宋" w:cs="仿宋"/>
                <w:bCs/>
                <w:color w:val="auto"/>
                <w:szCs w:val="21"/>
                <w:highlight w:val="none"/>
              </w:rPr>
            </w:pPr>
          </w:p>
        </w:tc>
        <w:tc>
          <w:tcPr>
            <w:tcW w:w="898" w:type="pct"/>
            <w:vAlign w:val="center"/>
          </w:tcPr>
          <w:p w14:paraId="23F929B3">
            <w:pPr>
              <w:spacing w:line="276" w:lineRule="auto"/>
              <w:jc w:val="center"/>
              <w:rPr>
                <w:rFonts w:ascii="仿宋" w:hAnsi="仿宋" w:eastAsia="仿宋" w:cs="仿宋"/>
                <w:color w:val="auto"/>
                <w:szCs w:val="21"/>
                <w:highlight w:val="none"/>
              </w:rPr>
            </w:pPr>
          </w:p>
        </w:tc>
        <w:tc>
          <w:tcPr>
            <w:tcW w:w="633" w:type="pct"/>
            <w:vAlign w:val="center"/>
          </w:tcPr>
          <w:p w14:paraId="28C18129">
            <w:pPr>
              <w:snapToGrid w:val="0"/>
              <w:spacing w:line="276" w:lineRule="auto"/>
              <w:jc w:val="center"/>
              <w:rPr>
                <w:rFonts w:ascii="仿宋" w:hAnsi="仿宋" w:eastAsia="仿宋" w:cs="仿宋"/>
                <w:bCs/>
                <w:color w:val="auto"/>
                <w:szCs w:val="21"/>
                <w:highlight w:val="none"/>
              </w:rPr>
            </w:pPr>
          </w:p>
        </w:tc>
      </w:tr>
      <w:tr w14:paraId="631D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59CCBC8F">
            <w:pPr>
              <w:snapToGrid w:val="0"/>
              <w:spacing w:line="276"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3</w:t>
            </w:r>
          </w:p>
        </w:tc>
        <w:tc>
          <w:tcPr>
            <w:tcW w:w="1200" w:type="pct"/>
            <w:vAlign w:val="center"/>
          </w:tcPr>
          <w:p w14:paraId="1E6AA7B9">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中式面点</w:t>
            </w:r>
          </w:p>
        </w:tc>
        <w:tc>
          <w:tcPr>
            <w:tcW w:w="547" w:type="pct"/>
            <w:vAlign w:val="center"/>
          </w:tcPr>
          <w:p w14:paraId="7CB11BA7">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1</w:t>
            </w:r>
          </w:p>
        </w:tc>
        <w:tc>
          <w:tcPr>
            <w:tcW w:w="469" w:type="pct"/>
            <w:gridSpan w:val="2"/>
            <w:vAlign w:val="center"/>
          </w:tcPr>
          <w:p w14:paraId="317EBF65">
            <w:pPr>
              <w:jc w:val="center"/>
              <w:rPr>
                <w:rFonts w:ascii="仿宋" w:hAnsi="仿宋" w:eastAsia="仿宋"/>
                <w:b/>
                <w:bCs/>
                <w:color w:val="auto"/>
                <w:szCs w:val="21"/>
                <w:highlight w:val="none"/>
              </w:rPr>
            </w:pPr>
            <w:r>
              <w:rPr>
                <w:rFonts w:ascii="仿宋" w:hAnsi="仿宋" w:eastAsia="仿宋" w:cs="仿宋"/>
                <w:b/>
                <w:bCs/>
                <w:color w:val="auto"/>
                <w:szCs w:val="21"/>
                <w:highlight w:val="none"/>
              </w:rPr>
              <w:t>12</w:t>
            </w:r>
          </w:p>
        </w:tc>
        <w:tc>
          <w:tcPr>
            <w:tcW w:w="810" w:type="pct"/>
            <w:vAlign w:val="center"/>
          </w:tcPr>
          <w:p w14:paraId="6681448E">
            <w:pPr>
              <w:spacing w:line="276" w:lineRule="auto"/>
              <w:jc w:val="center"/>
              <w:rPr>
                <w:rFonts w:ascii="仿宋" w:hAnsi="仿宋" w:eastAsia="仿宋" w:cs="仿宋"/>
                <w:bCs/>
                <w:color w:val="auto"/>
                <w:szCs w:val="21"/>
                <w:highlight w:val="none"/>
              </w:rPr>
            </w:pPr>
          </w:p>
        </w:tc>
        <w:tc>
          <w:tcPr>
            <w:tcW w:w="898" w:type="pct"/>
            <w:vAlign w:val="center"/>
          </w:tcPr>
          <w:p w14:paraId="082FE4A4">
            <w:pPr>
              <w:spacing w:line="276" w:lineRule="auto"/>
              <w:jc w:val="center"/>
              <w:rPr>
                <w:rFonts w:ascii="仿宋" w:hAnsi="仿宋" w:eastAsia="仿宋" w:cs="仿宋"/>
                <w:color w:val="auto"/>
                <w:szCs w:val="21"/>
                <w:highlight w:val="none"/>
              </w:rPr>
            </w:pPr>
          </w:p>
        </w:tc>
        <w:tc>
          <w:tcPr>
            <w:tcW w:w="633" w:type="pct"/>
            <w:vAlign w:val="center"/>
          </w:tcPr>
          <w:p w14:paraId="30630E05">
            <w:pPr>
              <w:snapToGrid w:val="0"/>
              <w:spacing w:line="276" w:lineRule="auto"/>
              <w:jc w:val="center"/>
              <w:rPr>
                <w:rFonts w:ascii="仿宋" w:hAnsi="仿宋" w:eastAsia="仿宋" w:cs="仿宋"/>
                <w:bCs/>
                <w:color w:val="auto"/>
                <w:szCs w:val="21"/>
                <w:highlight w:val="none"/>
              </w:rPr>
            </w:pPr>
          </w:p>
        </w:tc>
      </w:tr>
      <w:tr w14:paraId="588D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003427E5">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200" w:type="pct"/>
            <w:vAlign w:val="center"/>
          </w:tcPr>
          <w:p w14:paraId="6BEB2F97">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勤杂</w:t>
            </w:r>
          </w:p>
        </w:tc>
        <w:tc>
          <w:tcPr>
            <w:tcW w:w="547" w:type="pct"/>
            <w:vAlign w:val="center"/>
          </w:tcPr>
          <w:p w14:paraId="388DA4ED">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3</w:t>
            </w:r>
          </w:p>
        </w:tc>
        <w:tc>
          <w:tcPr>
            <w:tcW w:w="469" w:type="pct"/>
            <w:gridSpan w:val="2"/>
            <w:vAlign w:val="center"/>
          </w:tcPr>
          <w:p w14:paraId="2CFCDDB5">
            <w:pPr>
              <w:jc w:val="center"/>
              <w:rPr>
                <w:rFonts w:ascii="仿宋" w:hAnsi="仿宋" w:eastAsia="仿宋"/>
                <w:b/>
                <w:bCs/>
                <w:color w:val="auto"/>
                <w:szCs w:val="21"/>
                <w:highlight w:val="none"/>
              </w:rPr>
            </w:pPr>
            <w:r>
              <w:rPr>
                <w:rFonts w:ascii="仿宋" w:hAnsi="仿宋" w:eastAsia="仿宋" w:cs="仿宋"/>
                <w:b/>
                <w:bCs/>
                <w:color w:val="auto"/>
                <w:szCs w:val="21"/>
                <w:highlight w:val="none"/>
              </w:rPr>
              <w:t>12</w:t>
            </w:r>
          </w:p>
        </w:tc>
        <w:tc>
          <w:tcPr>
            <w:tcW w:w="810" w:type="pct"/>
            <w:vAlign w:val="center"/>
          </w:tcPr>
          <w:p w14:paraId="7BD238C6">
            <w:pPr>
              <w:spacing w:line="276" w:lineRule="auto"/>
              <w:jc w:val="center"/>
              <w:rPr>
                <w:rFonts w:ascii="仿宋" w:hAnsi="仿宋" w:eastAsia="仿宋" w:cs="仿宋"/>
                <w:bCs/>
                <w:color w:val="auto"/>
                <w:szCs w:val="21"/>
                <w:highlight w:val="none"/>
              </w:rPr>
            </w:pPr>
          </w:p>
        </w:tc>
        <w:tc>
          <w:tcPr>
            <w:tcW w:w="898" w:type="pct"/>
            <w:vAlign w:val="center"/>
          </w:tcPr>
          <w:p w14:paraId="4AD903D5">
            <w:pPr>
              <w:spacing w:line="276" w:lineRule="auto"/>
              <w:jc w:val="center"/>
              <w:rPr>
                <w:rFonts w:ascii="仿宋" w:hAnsi="仿宋" w:eastAsia="仿宋" w:cs="仿宋"/>
                <w:color w:val="auto"/>
                <w:szCs w:val="21"/>
                <w:highlight w:val="none"/>
              </w:rPr>
            </w:pPr>
          </w:p>
        </w:tc>
        <w:tc>
          <w:tcPr>
            <w:tcW w:w="633" w:type="pct"/>
            <w:vAlign w:val="center"/>
          </w:tcPr>
          <w:p w14:paraId="0274DE9F">
            <w:pPr>
              <w:snapToGrid w:val="0"/>
              <w:spacing w:line="276" w:lineRule="auto"/>
              <w:jc w:val="center"/>
              <w:rPr>
                <w:rFonts w:ascii="仿宋" w:hAnsi="仿宋" w:eastAsia="仿宋" w:cs="仿宋"/>
                <w:bCs/>
                <w:color w:val="auto"/>
                <w:szCs w:val="21"/>
                <w:highlight w:val="none"/>
              </w:rPr>
            </w:pPr>
          </w:p>
        </w:tc>
      </w:tr>
      <w:tr w14:paraId="3C95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2AD753D1">
            <w:pPr>
              <w:snapToGrid w:val="0"/>
              <w:spacing w:line="276"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5</w:t>
            </w:r>
          </w:p>
        </w:tc>
        <w:tc>
          <w:tcPr>
            <w:tcW w:w="1200" w:type="pct"/>
            <w:vAlign w:val="center"/>
          </w:tcPr>
          <w:p w14:paraId="21B734B9">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服装费</w:t>
            </w:r>
          </w:p>
        </w:tc>
        <w:tc>
          <w:tcPr>
            <w:tcW w:w="547" w:type="pct"/>
            <w:vAlign w:val="center"/>
          </w:tcPr>
          <w:p w14:paraId="0C6E4EBD">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8</w:t>
            </w:r>
          </w:p>
        </w:tc>
        <w:tc>
          <w:tcPr>
            <w:tcW w:w="469" w:type="pct"/>
            <w:gridSpan w:val="2"/>
            <w:vAlign w:val="center"/>
          </w:tcPr>
          <w:p w14:paraId="7ECF5E9B">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w:t>
            </w:r>
          </w:p>
        </w:tc>
        <w:tc>
          <w:tcPr>
            <w:tcW w:w="810" w:type="pct"/>
            <w:vAlign w:val="center"/>
          </w:tcPr>
          <w:p w14:paraId="746D581E">
            <w:pPr>
              <w:spacing w:line="276" w:lineRule="auto"/>
              <w:jc w:val="center"/>
              <w:rPr>
                <w:rFonts w:ascii="仿宋" w:hAnsi="仿宋" w:eastAsia="仿宋" w:cs="仿宋"/>
                <w:bCs/>
                <w:color w:val="auto"/>
                <w:szCs w:val="21"/>
                <w:highlight w:val="none"/>
              </w:rPr>
            </w:pPr>
            <w:r>
              <w:rPr>
                <w:rFonts w:hint="eastAsia" w:ascii="仿宋" w:hAnsi="仿宋" w:eastAsia="仿宋" w:cs="仿宋"/>
                <w:color w:val="auto"/>
                <w:kern w:val="0"/>
                <w:szCs w:val="21"/>
                <w:highlight w:val="none"/>
              </w:rPr>
              <w:t xml:space="preserve"> </w:t>
            </w:r>
            <w:r>
              <w:rPr>
                <w:rFonts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rPr>
              <w:t>元</w:t>
            </w:r>
            <w:r>
              <w:rPr>
                <w:rFonts w:ascii="仿宋" w:hAnsi="仿宋" w:eastAsia="仿宋" w:cs="仿宋"/>
                <w:color w:val="auto"/>
                <w:kern w:val="0"/>
                <w:szCs w:val="21"/>
                <w:highlight w:val="none"/>
              </w:rPr>
              <w:t>/人</w:t>
            </w:r>
          </w:p>
        </w:tc>
        <w:tc>
          <w:tcPr>
            <w:tcW w:w="898" w:type="pct"/>
            <w:vAlign w:val="center"/>
          </w:tcPr>
          <w:p w14:paraId="21DA61D3">
            <w:pPr>
              <w:spacing w:line="276" w:lineRule="auto"/>
              <w:jc w:val="center"/>
              <w:rPr>
                <w:rFonts w:ascii="仿宋" w:hAnsi="仿宋" w:eastAsia="仿宋" w:cs="仿宋"/>
                <w:color w:val="auto"/>
                <w:szCs w:val="21"/>
                <w:highlight w:val="none"/>
              </w:rPr>
            </w:pPr>
          </w:p>
        </w:tc>
        <w:tc>
          <w:tcPr>
            <w:tcW w:w="633" w:type="pct"/>
            <w:vAlign w:val="center"/>
          </w:tcPr>
          <w:p w14:paraId="51E796EB">
            <w:pPr>
              <w:snapToGrid w:val="0"/>
              <w:spacing w:line="276" w:lineRule="auto"/>
              <w:jc w:val="center"/>
              <w:rPr>
                <w:rFonts w:ascii="仿宋" w:hAnsi="仿宋" w:eastAsia="仿宋" w:cs="仿宋"/>
                <w:bCs/>
                <w:color w:val="auto"/>
                <w:szCs w:val="21"/>
                <w:highlight w:val="none"/>
              </w:rPr>
            </w:pPr>
          </w:p>
        </w:tc>
      </w:tr>
      <w:tr w14:paraId="66ED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534" w:type="dxa"/>
            <w:gridSpan w:val="4"/>
            <w:vAlign w:val="center"/>
          </w:tcPr>
          <w:p w14:paraId="54894F69">
            <w:pPr>
              <w:keepNext w:val="0"/>
              <w:keepLines w:val="0"/>
              <w:pageBreakBefore w:val="0"/>
              <w:widowControl w:val="0"/>
              <w:kinsoku/>
              <w:wordWrap/>
              <w:overflowPunct/>
              <w:topLinePunct w:val="0"/>
              <w:autoSpaceDE/>
              <w:autoSpaceDN/>
              <w:bidi w:val="0"/>
              <w:adjustRightInd w:val="0"/>
              <w:spacing w:line="240" w:lineRule="auto"/>
              <w:ind w:right="-21" w:rightChars="-10"/>
              <w:jc w:val="center"/>
              <w:textAlignment w:val="auto"/>
              <w:rPr>
                <w:rFonts w:ascii="仿宋" w:hAnsi="仿宋" w:eastAsia="仿宋" w:cs="仿宋"/>
                <w:b/>
                <w:color w:val="auto"/>
                <w:kern w:val="0"/>
                <w:sz w:val="21"/>
                <w:szCs w:val="21"/>
                <w:highlight w:val="none"/>
              </w:rPr>
            </w:pPr>
            <w:r>
              <w:rPr>
                <w:rFonts w:hint="eastAsia" w:ascii="仿宋" w:hAnsi="仿宋" w:eastAsia="仿宋" w:cs="仿宋"/>
                <w:b/>
                <w:bCs/>
                <w:color w:val="auto"/>
                <w:kern w:val="0"/>
                <w:sz w:val="21"/>
                <w:szCs w:val="21"/>
                <w:highlight w:val="none"/>
              </w:rPr>
              <w:t>合同总价（小写）人民币  元</w:t>
            </w:r>
          </w:p>
        </w:tc>
        <w:tc>
          <w:tcPr>
            <w:tcW w:w="2503" w:type="pct"/>
            <w:gridSpan w:val="4"/>
            <w:vAlign w:val="center"/>
          </w:tcPr>
          <w:p w14:paraId="32B86455">
            <w:pPr>
              <w:snapToGrid w:val="0"/>
              <w:spacing w:line="276" w:lineRule="auto"/>
              <w:rPr>
                <w:rFonts w:ascii="仿宋" w:hAnsi="仿宋" w:eastAsia="仿宋" w:cs="仿宋"/>
                <w:color w:val="auto"/>
                <w:kern w:val="0"/>
                <w:szCs w:val="21"/>
                <w:highlight w:val="none"/>
              </w:rPr>
            </w:pPr>
          </w:p>
        </w:tc>
      </w:tr>
      <w:tr w14:paraId="5EF8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534" w:type="dxa"/>
            <w:gridSpan w:val="4"/>
            <w:vAlign w:val="center"/>
          </w:tcPr>
          <w:p w14:paraId="50D0E0D3">
            <w:pPr>
              <w:keepNext w:val="0"/>
              <w:keepLines w:val="0"/>
              <w:pageBreakBefore w:val="0"/>
              <w:widowControl w:val="0"/>
              <w:kinsoku/>
              <w:wordWrap/>
              <w:overflowPunct/>
              <w:topLinePunct w:val="0"/>
              <w:autoSpaceDE/>
              <w:autoSpaceDN/>
              <w:bidi w:val="0"/>
              <w:adjustRightInd w:val="0"/>
              <w:spacing w:line="240" w:lineRule="auto"/>
              <w:ind w:right="-21" w:rightChars="-10"/>
              <w:jc w:val="center"/>
              <w:textAlignment w:val="auto"/>
              <w:rPr>
                <w:rFonts w:ascii="仿宋" w:hAnsi="仿宋" w:eastAsia="仿宋" w:cs="仿宋"/>
                <w:b/>
                <w:color w:val="auto"/>
                <w:kern w:val="0"/>
                <w:sz w:val="21"/>
                <w:szCs w:val="21"/>
                <w:highlight w:val="none"/>
              </w:rPr>
            </w:pPr>
            <w:r>
              <w:rPr>
                <w:rFonts w:hint="eastAsia" w:ascii="仿宋" w:hAnsi="仿宋" w:eastAsia="仿宋" w:cs="仿宋"/>
                <w:b/>
                <w:bCs/>
                <w:color w:val="auto"/>
                <w:kern w:val="0"/>
                <w:sz w:val="21"/>
                <w:szCs w:val="21"/>
                <w:highlight w:val="none"/>
              </w:rPr>
              <w:t>合同总价（大写）人民币  元</w:t>
            </w:r>
          </w:p>
        </w:tc>
        <w:tc>
          <w:tcPr>
            <w:tcW w:w="2503" w:type="pct"/>
            <w:gridSpan w:val="4"/>
            <w:vAlign w:val="center"/>
          </w:tcPr>
          <w:p w14:paraId="784DE287">
            <w:pPr>
              <w:snapToGrid w:val="0"/>
              <w:spacing w:line="276" w:lineRule="auto"/>
              <w:rPr>
                <w:rFonts w:ascii="仿宋" w:hAnsi="仿宋" w:eastAsia="仿宋" w:cs="仿宋"/>
                <w:color w:val="auto"/>
                <w:kern w:val="0"/>
                <w:szCs w:val="21"/>
                <w:highlight w:val="none"/>
              </w:rPr>
            </w:pPr>
          </w:p>
        </w:tc>
      </w:tr>
    </w:tbl>
    <w:p w14:paraId="7AFBAA5D">
      <w:pPr>
        <w:rPr>
          <w:rFonts w:hint="eastAsia"/>
          <w:color w:val="auto"/>
          <w:highlight w:val="none"/>
        </w:rPr>
      </w:pPr>
    </w:p>
    <w:p w14:paraId="517C20A4">
      <w:pPr>
        <w:pStyle w:val="25"/>
        <w:rPr>
          <w:rFonts w:hint="eastAsia"/>
          <w:color w:val="auto"/>
          <w:highlight w:val="none"/>
        </w:rPr>
      </w:pPr>
    </w:p>
    <w:p w14:paraId="41B2D391">
      <w:pPr>
        <w:spacing w:line="360" w:lineRule="auto"/>
        <w:ind w:firstLine="422" w:firstLineChars="200"/>
        <w:outlineLvl w:val="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附件</w:t>
      </w:r>
      <w:r>
        <w:rPr>
          <w:rFonts w:hint="eastAsia" w:ascii="仿宋" w:hAnsi="仿宋" w:eastAsia="仿宋" w:cs="仿宋"/>
          <w:b/>
          <w:bCs/>
          <w:color w:val="auto"/>
          <w:szCs w:val="21"/>
          <w:highlight w:val="none"/>
          <w:lang w:val="en-US" w:eastAsia="zh-CN"/>
        </w:rPr>
        <w:t>三</w:t>
      </w:r>
      <w:r>
        <w:rPr>
          <w:rFonts w:hint="eastAsia" w:ascii="仿宋" w:hAnsi="仿宋" w:eastAsia="仿宋" w:cs="仿宋"/>
          <w:b/>
          <w:bCs/>
          <w:color w:val="auto"/>
          <w:szCs w:val="21"/>
          <w:highlight w:val="none"/>
        </w:rPr>
        <w:t>：项目服务人员清单</w:t>
      </w:r>
    </w:p>
    <w:tbl>
      <w:tblPr>
        <w:tblStyle w:val="63"/>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439"/>
        <w:gridCol w:w="2227"/>
        <w:gridCol w:w="2817"/>
        <w:gridCol w:w="1906"/>
      </w:tblGrid>
      <w:tr w14:paraId="0654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7" w:type="pct"/>
            <w:vAlign w:val="center"/>
          </w:tcPr>
          <w:p w14:paraId="48BF9D98">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789" w:type="pct"/>
            <w:vAlign w:val="center"/>
          </w:tcPr>
          <w:p w14:paraId="4AFDBC42">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221" w:type="pct"/>
            <w:shd w:val="clear" w:color="auto" w:fill="auto"/>
            <w:vAlign w:val="center"/>
          </w:tcPr>
          <w:p w14:paraId="710D8657">
            <w:pPr>
              <w:snapToGrid w:val="0"/>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联系方式</w:t>
            </w:r>
          </w:p>
        </w:tc>
        <w:tc>
          <w:tcPr>
            <w:tcW w:w="1545" w:type="pct"/>
            <w:vAlign w:val="center"/>
          </w:tcPr>
          <w:p w14:paraId="3CE3066A">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045" w:type="pct"/>
            <w:vAlign w:val="center"/>
          </w:tcPr>
          <w:p w14:paraId="29CB4D97">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本项目承担的职责</w:t>
            </w:r>
          </w:p>
        </w:tc>
      </w:tr>
      <w:tr w14:paraId="2C83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7" w:type="pct"/>
            <w:vAlign w:val="center"/>
          </w:tcPr>
          <w:p w14:paraId="5AEDBE27">
            <w:pPr>
              <w:snapToGrid w:val="0"/>
              <w:spacing w:line="360" w:lineRule="auto"/>
              <w:jc w:val="center"/>
              <w:rPr>
                <w:rFonts w:hint="eastAsia" w:ascii="仿宋" w:hAnsi="仿宋" w:eastAsia="仿宋" w:cs="仿宋"/>
                <w:color w:val="auto"/>
                <w:szCs w:val="21"/>
                <w:highlight w:val="none"/>
              </w:rPr>
            </w:pPr>
          </w:p>
        </w:tc>
        <w:tc>
          <w:tcPr>
            <w:tcW w:w="789" w:type="pct"/>
            <w:vAlign w:val="center"/>
          </w:tcPr>
          <w:p w14:paraId="7C81515B">
            <w:pPr>
              <w:snapToGrid w:val="0"/>
              <w:spacing w:line="360" w:lineRule="auto"/>
              <w:jc w:val="center"/>
              <w:rPr>
                <w:rFonts w:hint="eastAsia" w:ascii="仿宋" w:hAnsi="仿宋" w:eastAsia="仿宋" w:cs="仿宋"/>
                <w:color w:val="auto"/>
                <w:szCs w:val="21"/>
                <w:highlight w:val="none"/>
              </w:rPr>
            </w:pPr>
          </w:p>
        </w:tc>
        <w:tc>
          <w:tcPr>
            <w:tcW w:w="1221" w:type="pct"/>
          </w:tcPr>
          <w:p w14:paraId="327EC443">
            <w:pPr>
              <w:spacing w:line="360" w:lineRule="auto"/>
              <w:jc w:val="center"/>
              <w:rPr>
                <w:rFonts w:hint="eastAsia" w:ascii="仿宋" w:hAnsi="仿宋" w:eastAsia="仿宋" w:cs="仿宋"/>
                <w:b/>
                <w:color w:val="auto"/>
                <w:szCs w:val="21"/>
                <w:highlight w:val="none"/>
              </w:rPr>
            </w:pPr>
          </w:p>
        </w:tc>
        <w:tc>
          <w:tcPr>
            <w:tcW w:w="1545" w:type="pct"/>
            <w:vAlign w:val="center"/>
          </w:tcPr>
          <w:p w14:paraId="16F3C01D">
            <w:pPr>
              <w:spacing w:line="360" w:lineRule="auto"/>
              <w:jc w:val="center"/>
              <w:rPr>
                <w:rFonts w:hint="eastAsia" w:ascii="仿宋" w:hAnsi="仿宋" w:eastAsia="仿宋" w:cs="仿宋"/>
                <w:b/>
                <w:color w:val="auto"/>
                <w:szCs w:val="21"/>
                <w:highlight w:val="none"/>
              </w:rPr>
            </w:pPr>
          </w:p>
        </w:tc>
        <w:tc>
          <w:tcPr>
            <w:tcW w:w="1045" w:type="pct"/>
            <w:vAlign w:val="center"/>
          </w:tcPr>
          <w:p w14:paraId="55F57AB5">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项目负责人</w:t>
            </w:r>
          </w:p>
        </w:tc>
      </w:tr>
      <w:tr w14:paraId="2A34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7" w:type="pct"/>
            <w:vAlign w:val="center"/>
          </w:tcPr>
          <w:p w14:paraId="1AAC0D0D">
            <w:pPr>
              <w:snapToGrid w:val="0"/>
              <w:spacing w:line="360" w:lineRule="auto"/>
              <w:jc w:val="center"/>
              <w:rPr>
                <w:rFonts w:hint="eastAsia" w:ascii="仿宋" w:hAnsi="仿宋" w:eastAsia="仿宋" w:cs="仿宋"/>
                <w:color w:val="auto"/>
                <w:szCs w:val="21"/>
                <w:highlight w:val="none"/>
              </w:rPr>
            </w:pPr>
          </w:p>
        </w:tc>
        <w:tc>
          <w:tcPr>
            <w:tcW w:w="789" w:type="pct"/>
            <w:vAlign w:val="center"/>
          </w:tcPr>
          <w:p w14:paraId="1EBF0AC4">
            <w:pPr>
              <w:snapToGrid w:val="0"/>
              <w:spacing w:line="360" w:lineRule="auto"/>
              <w:jc w:val="center"/>
              <w:rPr>
                <w:rFonts w:hint="eastAsia" w:ascii="仿宋" w:hAnsi="仿宋" w:eastAsia="仿宋" w:cs="仿宋"/>
                <w:color w:val="auto"/>
                <w:szCs w:val="21"/>
                <w:highlight w:val="none"/>
              </w:rPr>
            </w:pPr>
          </w:p>
        </w:tc>
        <w:tc>
          <w:tcPr>
            <w:tcW w:w="1221" w:type="pct"/>
          </w:tcPr>
          <w:p w14:paraId="3342357C">
            <w:pPr>
              <w:spacing w:line="360" w:lineRule="auto"/>
              <w:jc w:val="center"/>
              <w:rPr>
                <w:rFonts w:hint="eastAsia" w:ascii="仿宋" w:hAnsi="仿宋" w:eastAsia="仿宋" w:cs="仿宋"/>
                <w:b/>
                <w:color w:val="auto"/>
                <w:szCs w:val="21"/>
                <w:highlight w:val="none"/>
              </w:rPr>
            </w:pPr>
          </w:p>
        </w:tc>
        <w:tc>
          <w:tcPr>
            <w:tcW w:w="1545" w:type="pct"/>
            <w:vAlign w:val="center"/>
          </w:tcPr>
          <w:p w14:paraId="3A47D284">
            <w:pPr>
              <w:spacing w:line="360" w:lineRule="auto"/>
              <w:jc w:val="center"/>
              <w:rPr>
                <w:rFonts w:hint="eastAsia" w:ascii="仿宋" w:hAnsi="仿宋" w:eastAsia="仿宋" w:cs="仿宋"/>
                <w:b/>
                <w:color w:val="auto"/>
                <w:szCs w:val="21"/>
                <w:highlight w:val="none"/>
              </w:rPr>
            </w:pPr>
          </w:p>
        </w:tc>
        <w:tc>
          <w:tcPr>
            <w:tcW w:w="1045" w:type="pct"/>
            <w:vAlign w:val="center"/>
          </w:tcPr>
          <w:p w14:paraId="10677DF2">
            <w:pPr>
              <w:snapToGrid w:val="0"/>
              <w:spacing w:line="360" w:lineRule="auto"/>
              <w:jc w:val="center"/>
              <w:rPr>
                <w:rFonts w:hint="eastAsia" w:ascii="仿宋" w:hAnsi="仿宋" w:eastAsia="仿宋" w:cs="仿宋"/>
                <w:color w:val="auto"/>
                <w:szCs w:val="21"/>
                <w:highlight w:val="none"/>
              </w:rPr>
            </w:pPr>
          </w:p>
        </w:tc>
      </w:tr>
      <w:tr w14:paraId="7A63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7" w:type="pct"/>
            <w:vAlign w:val="center"/>
          </w:tcPr>
          <w:p w14:paraId="1E094382">
            <w:pPr>
              <w:snapToGrid w:val="0"/>
              <w:spacing w:line="360" w:lineRule="auto"/>
              <w:jc w:val="center"/>
              <w:rPr>
                <w:rFonts w:hint="eastAsia" w:ascii="仿宋" w:hAnsi="仿宋" w:eastAsia="仿宋" w:cs="仿宋"/>
                <w:color w:val="auto"/>
                <w:szCs w:val="21"/>
                <w:highlight w:val="none"/>
              </w:rPr>
            </w:pPr>
          </w:p>
        </w:tc>
        <w:tc>
          <w:tcPr>
            <w:tcW w:w="789" w:type="pct"/>
            <w:vAlign w:val="center"/>
          </w:tcPr>
          <w:p w14:paraId="74C6E14D">
            <w:pPr>
              <w:snapToGrid w:val="0"/>
              <w:spacing w:line="360" w:lineRule="auto"/>
              <w:jc w:val="center"/>
              <w:rPr>
                <w:rFonts w:hint="eastAsia" w:ascii="仿宋" w:hAnsi="仿宋" w:eastAsia="仿宋" w:cs="仿宋"/>
                <w:color w:val="auto"/>
                <w:szCs w:val="21"/>
                <w:highlight w:val="none"/>
              </w:rPr>
            </w:pPr>
          </w:p>
        </w:tc>
        <w:tc>
          <w:tcPr>
            <w:tcW w:w="1221" w:type="pct"/>
          </w:tcPr>
          <w:p w14:paraId="094447DC">
            <w:pPr>
              <w:snapToGrid w:val="0"/>
              <w:spacing w:line="360" w:lineRule="auto"/>
              <w:jc w:val="center"/>
              <w:rPr>
                <w:rFonts w:hint="eastAsia" w:ascii="仿宋" w:hAnsi="仿宋" w:eastAsia="仿宋" w:cs="仿宋"/>
                <w:color w:val="auto"/>
                <w:szCs w:val="21"/>
                <w:highlight w:val="none"/>
              </w:rPr>
            </w:pPr>
          </w:p>
        </w:tc>
        <w:tc>
          <w:tcPr>
            <w:tcW w:w="1545" w:type="pct"/>
            <w:vAlign w:val="center"/>
          </w:tcPr>
          <w:p w14:paraId="2AF57B2A">
            <w:pPr>
              <w:snapToGrid w:val="0"/>
              <w:spacing w:line="360" w:lineRule="auto"/>
              <w:jc w:val="center"/>
              <w:rPr>
                <w:rFonts w:hint="eastAsia" w:ascii="仿宋" w:hAnsi="仿宋" w:eastAsia="仿宋" w:cs="仿宋"/>
                <w:color w:val="auto"/>
                <w:szCs w:val="21"/>
                <w:highlight w:val="none"/>
              </w:rPr>
            </w:pPr>
          </w:p>
        </w:tc>
        <w:tc>
          <w:tcPr>
            <w:tcW w:w="1045" w:type="pct"/>
            <w:vAlign w:val="center"/>
          </w:tcPr>
          <w:p w14:paraId="248D546E">
            <w:pPr>
              <w:snapToGrid w:val="0"/>
              <w:spacing w:line="360" w:lineRule="auto"/>
              <w:jc w:val="center"/>
              <w:rPr>
                <w:rFonts w:hint="eastAsia" w:ascii="仿宋" w:hAnsi="仿宋" w:eastAsia="仿宋" w:cs="仿宋"/>
                <w:color w:val="auto"/>
                <w:szCs w:val="21"/>
                <w:highlight w:val="none"/>
              </w:rPr>
            </w:pPr>
          </w:p>
        </w:tc>
      </w:tr>
      <w:tr w14:paraId="11F1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7" w:type="pct"/>
            <w:vAlign w:val="center"/>
          </w:tcPr>
          <w:p w14:paraId="45A074ED">
            <w:pPr>
              <w:snapToGrid w:val="0"/>
              <w:spacing w:line="360" w:lineRule="auto"/>
              <w:jc w:val="center"/>
              <w:rPr>
                <w:rFonts w:hint="eastAsia" w:ascii="仿宋" w:hAnsi="仿宋" w:eastAsia="仿宋" w:cs="仿宋"/>
                <w:color w:val="auto"/>
                <w:szCs w:val="21"/>
                <w:highlight w:val="none"/>
              </w:rPr>
            </w:pPr>
          </w:p>
        </w:tc>
        <w:tc>
          <w:tcPr>
            <w:tcW w:w="789" w:type="pct"/>
            <w:vAlign w:val="center"/>
          </w:tcPr>
          <w:p w14:paraId="4ECF3665">
            <w:pPr>
              <w:snapToGrid w:val="0"/>
              <w:spacing w:line="360" w:lineRule="auto"/>
              <w:jc w:val="center"/>
              <w:rPr>
                <w:rFonts w:hint="eastAsia" w:ascii="仿宋" w:hAnsi="仿宋" w:eastAsia="仿宋" w:cs="仿宋"/>
                <w:color w:val="auto"/>
                <w:szCs w:val="21"/>
                <w:highlight w:val="none"/>
              </w:rPr>
            </w:pPr>
          </w:p>
        </w:tc>
        <w:tc>
          <w:tcPr>
            <w:tcW w:w="1221" w:type="pct"/>
          </w:tcPr>
          <w:p w14:paraId="731930B9">
            <w:pPr>
              <w:snapToGrid w:val="0"/>
              <w:spacing w:line="360" w:lineRule="auto"/>
              <w:jc w:val="center"/>
              <w:rPr>
                <w:rFonts w:hint="eastAsia" w:ascii="仿宋" w:hAnsi="仿宋" w:eastAsia="仿宋" w:cs="仿宋"/>
                <w:color w:val="auto"/>
                <w:szCs w:val="21"/>
                <w:highlight w:val="none"/>
              </w:rPr>
            </w:pPr>
          </w:p>
        </w:tc>
        <w:tc>
          <w:tcPr>
            <w:tcW w:w="1545" w:type="pct"/>
            <w:vAlign w:val="center"/>
          </w:tcPr>
          <w:p w14:paraId="14C953B5">
            <w:pPr>
              <w:snapToGrid w:val="0"/>
              <w:spacing w:line="360" w:lineRule="auto"/>
              <w:jc w:val="center"/>
              <w:rPr>
                <w:rFonts w:hint="eastAsia" w:ascii="仿宋" w:hAnsi="仿宋" w:eastAsia="仿宋" w:cs="仿宋"/>
                <w:color w:val="auto"/>
                <w:szCs w:val="21"/>
                <w:highlight w:val="none"/>
              </w:rPr>
            </w:pPr>
          </w:p>
        </w:tc>
        <w:tc>
          <w:tcPr>
            <w:tcW w:w="1045" w:type="pct"/>
            <w:vAlign w:val="center"/>
          </w:tcPr>
          <w:p w14:paraId="3B2DA5F5">
            <w:pPr>
              <w:snapToGrid w:val="0"/>
              <w:spacing w:line="360" w:lineRule="auto"/>
              <w:jc w:val="center"/>
              <w:rPr>
                <w:rFonts w:hint="eastAsia" w:ascii="仿宋" w:hAnsi="仿宋" w:eastAsia="仿宋" w:cs="仿宋"/>
                <w:color w:val="auto"/>
                <w:szCs w:val="21"/>
                <w:highlight w:val="none"/>
              </w:rPr>
            </w:pPr>
          </w:p>
        </w:tc>
      </w:tr>
      <w:tr w14:paraId="5AE5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7" w:type="pct"/>
            <w:vAlign w:val="center"/>
          </w:tcPr>
          <w:p w14:paraId="63C7FEC4">
            <w:pPr>
              <w:snapToGrid w:val="0"/>
              <w:spacing w:line="360" w:lineRule="auto"/>
              <w:jc w:val="center"/>
              <w:rPr>
                <w:rFonts w:hint="eastAsia" w:ascii="仿宋" w:hAnsi="仿宋" w:eastAsia="仿宋" w:cs="仿宋"/>
                <w:color w:val="auto"/>
                <w:szCs w:val="21"/>
                <w:highlight w:val="none"/>
              </w:rPr>
            </w:pPr>
          </w:p>
        </w:tc>
        <w:tc>
          <w:tcPr>
            <w:tcW w:w="789" w:type="pct"/>
            <w:vAlign w:val="center"/>
          </w:tcPr>
          <w:p w14:paraId="620B2EB9">
            <w:pPr>
              <w:snapToGrid w:val="0"/>
              <w:spacing w:line="360" w:lineRule="auto"/>
              <w:jc w:val="center"/>
              <w:rPr>
                <w:rFonts w:hint="eastAsia" w:ascii="仿宋" w:hAnsi="仿宋" w:eastAsia="仿宋" w:cs="仿宋"/>
                <w:color w:val="auto"/>
                <w:szCs w:val="21"/>
                <w:highlight w:val="none"/>
              </w:rPr>
            </w:pPr>
          </w:p>
        </w:tc>
        <w:tc>
          <w:tcPr>
            <w:tcW w:w="1221" w:type="pct"/>
          </w:tcPr>
          <w:p w14:paraId="713B1D46">
            <w:pPr>
              <w:snapToGrid w:val="0"/>
              <w:spacing w:line="360" w:lineRule="auto"/>
              <w:jc w:val="center"/>
              <w:rPr>
                <w:rFonts w:hint="eastAsia" w:ascii="仿宋" w:hAnsi="仿宋" w:eastAsia="仿宋" w:cs="仿宋"/>
                <w:color w:val="auto"/>
                <w:szCs w:val="21"/>
                <w:highlight w:val="none"/>
              </w:rPr>
            </w:pPr>
          </w:p>
        </w:tc>
        <w:tc>
          <w:tcPr>
            <w:tcW w:w="1545" w:type="pct"/>
            <w:vAlign w:val="center"/>
          </w:tcPr>
          <w:p w14:paraId="03E77522">
            <w:pPr>
              <w:snapToGrid w:val="0"/>
              <w:spacing w:line="360" w:lineRule="auto"/>
              <w:jc w:val="center"/>
              <w:rPr>
                <w:rFonts w:hint="eastAsia" w:ascii="仿宋" w:hAnsi="仿宋" w:eastAsia="仿宋" w:cs="仿宋"/>
                <w:color w:val="auto"/>
                <w:szCs w:val="21"/>
                <w:highlight w:val="none"/>
              </w:rPr>
            </w:pPr>
          </w:p>
        </w:tc>
        <w:tc>
          <w:tcPr>
            <w:tcW w:w="1045" w:type="pct"/>
            <w:vAlign w:val="center"/>
          </w:tcPr>
          <w:p w14:paraId="751F3BE4">
            <w:pPr>
              <w:snapToGrid w:val="0"/>
              <w:spacing w:line="360" w:lineRule="auto"/>
              <w:jc w:val="center"/>
              <w:rPr>
                <w:rFonts w:hint="eastAsia" w:ascii="仿宋" w:hAnsi="仿宋" w:eastAsia="仿宋" w:cs="仿宋"/>
                <w:color w:val="auto"/>
                <w:szCs w:val="21"/>
                <w:highlight w:val="none"/>
              </w:rPr>
            </w:pPr>
          </w:p>
        </w:tc>
      </w:tr>
      <w:tr w14:paraId="55D0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7" w:type="pct"/>
            <w:vAlign w:val="center"/>
          </w:tcPr>
          <w:p w14:paraId="48AC3EFE">
            <w:pPr>
              <w:snapToGrid w:val="0"/>
              <w:spacing w:line="360" w:lineRule="auto"/>
              <w:jc w:val="center"/>
              <w:rPr>
                <w:rFonts w:hint="eastAsia" w:ascii="仿宋" w:hAnsi="仿宋" w:eastAsia="仿宋" w:cs="仿宋"/>
                <w:color w:val="auto"/>
                <w:szCs w:val="21"/>
                <w:highlight w:val="none"/>
              </w:rPr>
            </w:pPr>
          </w:p>
        </w:tc>
        <w:tc>
          <w:tcPr>
            <w:tcW w:w="789" w:type="pct"/>
            <w:vAlign w:val="center"/>
          </w:tcPr>
          <w:p w14:paraId="38FD1F8D">
            <w:pPr>
              <w:snapToGrid w:val="0"/>
              <w:spacing w:line="360" w:lineRule="auto"/>
              <w:jc w:val="center"/>
              <w:rPr>
                <w:rFonts w:hint="eastAsia" w:ascii="仿宋" w:hAnsi="仿宋" w:eastAsia="仿宋" w:cs="仿宋"/>
                <w:color w:val="auto"/>
                <w:szCs w:val="21"/>
                <w:highlight w:val="none"/>
              </w:rPr>
            </w:pPr>
          </w:p>
        </w:tc>
        <w:tc>
          <w:tcPr>
            <w:tcW w:w="1221" w:type="pct"/>
          </w:tcPr>
          <w:p w14:paraId="103FF2CE">
            <w:pPr>
              <w:snapToGrid w:val="0"/>
              <w:spacing w:line="360" w:lineRule="auto"/>
              <w:jc w:val="center"/>
              <w:rPr>
                <w:rFonts w:hint="eastAsia" w:ascii="仿宋" w:hAnsi="仿宋" w:eastAsia="仿宋" w:cs="仿宋"/>
                <w:color w:val="auto"/>
                <w:szCs w:val="21"/>
                <w:highlight w:val="none"/>
              </w:rPr>
            </w:pPr>
          </w:p>
        </w:tc>
        <w:tc>
          <w:tcPr>
            <w:tcW w:w="1545" w:type="pct"/>
            <w:vAlign w:val="center"/>
          </w:tcPr>
          <w:p w14:paraId="1F650AB9">
            <w:pPr>
              <w:snapToGrid w:val="0"/>
              <w:spacing w:line="360" w:lineRule="auto"/>
              <w:jc w:val="center"/>
              <w:rPr>
                <w:rFonts w:hint="eastAsia" w:ascii="仿宋" w:hAnsi="仿宋" w:eastAsia="仿宋" w:cs="仿宋"/>
                <w:color w:val="auto"/>
                <w:szCs w:val="21"/>
                <w:highlight w:val="none"/>
              </w:rPr>
            </w:pPr>
          </w:p>
        </w:tc>
        <w:tc>
          <w:tcPr>
            <w:tcW w:w="1045" w:type="pct"/>
            <w:vAlign w:val="center"/>
          </w:tcPr>
          <w:p w14:paraId="0D7CD75A">
            <w:pPr>
              <w:snapToGrid w:val="0"/>
              <w:spacing w:line="360" w:lineRule="auto"/>
              <w:jc w:val="center"/>
              <w:rPr>
                <w:rFonts w:hint="eastAsia" w:ascii="仿宋" w:hAnsi="仿宋" w:eastAsia="仿宋" w:cs="仿宋"/>
                <w:color w:val="auto"/>
                <w:szCs w:val="21"/>
                <w:highlight w:val="none"/>
              </w:rPr>
            </w:pPr>
          </w:p>
        </w:tc>
      </w:tr>
      <w:tr w14:paraId="0E04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7" w:type="pct"/>
            <w:vAlign w:val="center"/>
          </w:tcPr>
          <w:p w14:paraId="591F4EC4">
            <w:pPr>
              <w:snapToGrid w:val="0"/>
              <w:spacing w:line="360" w:lineRule="auto"/>
              <w:jc w:val="center"/>
              <w:rPr>
                <w:rFonts w:hint="eastAsia" w:ascii="仿宋" w:hAnsi="仿宋" w:eastAsia="仿宋" w:cs="仿宋"/>
                <w:color w:val="auto"/>
                <w:szCs w:val="21"/>
                <w:highlight w:val="none"/>
              </w:rPr>
            </w:pPr>
          </w:p>
        </w:tc>
        <w:tc>
          <w:tcPr>
            <w:tcW w:w="789" w:type="pct"/>
            <w:vAlign w:val="center"/>
          </w:tcPr>
          <w:p w14:paraId="2E81BBB3">
            <w:pPr>
              <w:snapToGrid w:val="0"/>
              <w:spacing w:line="360" w:lineRule="auto"/>
              <w:jc w:val="center"/>
              <w:rPr>
                <w:rFonts w:hint="eastAsia" w:ascii="仿宋" w:hAnsi="仿宋" w:eastAsia="仿宋" w:cs="仿宋"/>
                <w:color w:val="auto"/>
                <w:szCs w:val="21"/>
                <w:highlight w:val="none"/>
              </w:rPr>
            </w:pPr>
          </w:p>
        </w:tc>
        <w:tc>
          <w:tcPr>
            <w:tcW w:w="1221" w:type="pct"/>
          </w:tcPr>
          <w:p w14:paraId="49B601CD">
            <w:pPr>
              <w:snapToGrid w:val="0"/>
              <w:spacing w:line="360" w:lineRule="auto"/>
              <w:jc w:val="center"/>
              <w:rPr>
                <w:rFonts w:hint="eastAsia" w:ascii="仿宋" w:hAnsi="仿宋" w:eastAsia="仿宋" w:cs="仿宋"/>
                <w:color w:val="auto"/>
                <w:szCs w:val="21"/>
                <w:highlight w:val="none"/>
              </w:rPr>
            </w:pPr>
          </w:p>
        </w:tc>
        <w:tc>
          <w:tcPr>
            <w:tcW w:w="1545" w:type="pct"/>
            <w:vAlign w:val="center"/>
          </w:tcPr>
          <w:p w14:paraId="4747BFA5">
            <w:pPr>
              <w:snapToGrid w:val="0"/>
              <w:spacing w:line="360" w:lineRule="auto"/>
              <w:jc w:val="center"/>
              <w:rPr>
                <w:rFonts w:hint="eastAsia" w:ascii="仿宋" w:hAnsi="仿宋" w:eastAsia="仿宋" w:cs="仿宋"/>
                <w:color w:val="auto"/>
                <w:szCs w:val="21"/>
                <w:highlight w:val="none"/>
              </w:rPr>
            </w:pPr>
          </w:p>
        </w:tc>
        <w:tc>
          <w:tcPr>
            <w:tcW w:w="1045" w:type="pct"/>
            <w:vAlign w:val="center"/>
          </w:tcPr>
          <w:p w14:paraId="366F2147">
            <w:pPr>
              <w:snapToGrid w:val="0"/>
              <w:spacing w:line="360" w:lineRule="auto"/>
              <w:jc w:val="center"/>
              <w:rPr>
                <w:rFonts w:hint="eastAsia" w:ascii="仿宋" w:hAnsi="仿宋" w:eastAsia="仿宋" w:cs="仿宋"/>
                <w:color w:val="auto"/>
                <w:szCs w:val="21"/>
                <w:highlight w:val="none"/>
              </w:rPr>
            </w:pPr>
          </w:p>
        </w:tc>
      </w:tr>
    </w:tbl>
    <w:p w14:paraId="5474E4E4">
      <w:pPr>
        <w:rPr>
          <w:color w:val="auto"/>
          <w:highlight w:val="none"/>
        </w:rPr>
      </w:pPr>
    </w:p>
    <w:p w14:paraId="6799F11E">
      <w:pPr>
        <w:pStyle w:val="2"/>
        <w:rPr>
          <w:color w:val="auto"/>
          <w:highlight w:val="none"/>
        </w:rPr>
      </w:pPr>
    </w:p>
    <w:p w14:paraId="3E1CDBF1">
      <w:pPr>
        <w:rPr>
          <w:rFonts w:hint="eastAsia"/>
          <w:color w:val="auto"/>
          <w:highlight w:val="none"/>
        </w:rPr>
      </w:pPr>
    </w:p>
    <w:p w14:paraId="630DD812">
      <w:pPr>
        <w:spacing w:line="360" w:lineRule="auto"/>
        <w:ind w:firstLine="422" w:firstLineChars="200"/>
        <w:outlineLvl w:val="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附件四：分包合同（如有）</w:t>
      </w:r>
    </w:p>
    <w:p w14:paraId="43B8C2C4">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642B747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第六部分</w:t>
      </w:r>
      <w:bookmarkEnd w:id="400"/>
      <w:r>
        <w:rPr>
          <w:rFonts w:hint="eastAsia" w:ascii="仿宋" w:hAnsi="仿宋" w:eastAsia="仿宋" w:cs="仿宋"/>
          <w:b/>
          <w:color w:val="auto"/>
          <w:sz w:val="36"/>
          <w:szCs w:val="36"/>
          <w:highlight w:val="none"/>
        </w:rPr>
        <w:t xml:space="preserve"> </w:t>
      </w:r>
      <w:bookmarkEnd w:id="401"/>
      <w:r>
        <w:rPr>
          <w:rFonts w:hint="eastAsia" w:ascii="仿宋" w:hAnsi="仿宋" w:eastAsia="仿宋" w:cs="仿宋"/>
          <w:b/>
          <w:color w:val="auto"/>
          <w:sz w:val="36"/>
          <w:szCs w:val="36"/>
          <w:highlight w:val="none"/>
        </w:rPr>
        <w:t>应提交的有关格式范例</w:t>
      </w:r>
    </w:p>
    <w:p w14:paraId="6927E1CE">
      <w:pPr>
        <w:rPr>
          <w:rFonts w:hint="eastAsia"/>
          <w:color w:val="auto"/>
          <w:highlight w:val="none"/>
        </w:rPr>
      </w:pPr>
    </w:p>
    <w:p w14:paraId="5A4AF2B8">
      <w:pPr>
        <w:pStyle w:val="2"/>
        <w:rPr>
          <w:rFonts w:hint="eastAsia"/>
          <w:color w:val="auto"/>
          <w:highlight w:val="none"/>
        </w:rPr>
      </w:pPr>
    </w:p>
    <w:p w14:paraId="0269A2B1">
      <w:pPr>
        <w:spacing w:line="360" w:lineRule="auto"/>
        <w:jc w:val="center"/>
        <w:outlineLvl w:val="2"/>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41E21A64">
      <w:pPr>
        <w:spacing w:line="360" w:lineRule="auto"/>
        <w:jc w:val="center"/>
        <w:rPr>
          <w:rFonts w:hint="eastAsia" w:ascii="仿宋" w:hAnsi="仿宋" w:eastAsia="仿宋" w:cs="仿宋"/>
          <w:b/>
          <w:color w:val="auto"/>
          <w:kern w:val="0"/>
          <w:sz w:val="28"/>
          <w:szCs w:val="28"/>
          <w:highlight w:val="none"/>
        </w:rPr>
      </w:pPr>
    </w:p>
    <w:p w14:paraId="2FA4D7F0">
      <w:pPr>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w:t>
      </w:r>
      <w:r>
        <w:rPr>
          <w:rFonts w:hint="eastAsia" w:ascii="仿宋" w:hAnsi="仿宋" w:eastAsia="仿宋" w:cs="仿宋"/>
          <w:b/>
          <w:color w:val="auto"/>
          <w:kern w:val="0"/>
          <w:sz w:val="28"/>
          <w:szCs w:val="28"/>
          <w:highlight w:val="none"/>
          <w:lang w:val="en-US" w:eastAsia="zh-CN"/>
        </w:rPr>
        <w:t xml:space="preserve">  </w:t>
      </w:r>
      <w:r>
        <w:rPr>
          <w:rFonts w:hint="eastAsia" w:ascii="仿宋" w:hAnsi="仿宋" w:eastAsia="仿宋" w:cs="仿宋"/>
          <w:b/>
          <w:color w:val="auto"/>
          <w:kern w:val="0"/>
          <w:sz w:val="28"/>
          <w:szCs w:val="28"/>
          <w:highlight w:val="none"/>
        </w:rPr>
        <w:t>录</w:t>
      </w:r>
    </w:p>
    <w:p w14:paraId="76EF13A1">
      <w:pPr>
        <w:rPr>
          <w:rFonts w:hint="eastAsia"/>
          <w:color w:val="auto"/>
          <w:highlight w:val="none"/>
        </w:rPr>
      </w:pPr>
    </w:p>
    <w:p w14:paraId="750446D9">
      <w:pPr>
        <w:pStyle w:val="2"/>
        <w:rPr>
          <w:rFonts w:hint="eastAsia"/>
          <w:color w:val="auto"/>
          <w:highlight w:val="none"/>
        </w:rPr>
      </w:pPr>
    </w:p>
    <w:p w14:paraId="53730EF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260E45FB">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02B2272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28E0CB3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743A1122">
      <w:pPr>
        <w:snapToGrid w:val="0"/>
        <w:spacing w:line="360" w:lineRule="auto"/>
        <w:ind w:firstLine="480" w:firstLineChars="200"/>
        <w:rPr>
          <w:rFonts w:hint="eastAsia" w:ascii="仿宋" w:hAnsi="仿宋" w:eastAsia="仿宋" w:cs="仿宋"/>
          <w:color w:val="auto"/>
          <w:sz w:val="24"/>
          <w:highlight w:val="none"/>
        </w:rPr>
      </w:pPr>
    </w:p>
    <w:p w14:paraId="0B08643C">
      <w:pPr>
        <w:spacing w:line="360" w:lineRule="auto"/>
        <w:ind w:firstLine="480" w:firstLineChars="200"/>
        <w:rPr>
          <w:rFonts w:hint="eastAsia" w:ascii="仿宋" w:hAnsi="仿宋" w:eastAsia="仿宋" w:cs="仿宋"/>
          <w:color w:val="auto"/>
          <w:sz w:val="24"/>
          <w:highlight w:val="none"/>
        </w:rPr>
      </w:pPr>
    </w:p>
    <w:p w14:paraId="50398314">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7DC09276">
      <w:pPr>
        <w:rPr>
          <w:rFonts w:hint="eastAsia"/>
          <w:color w:val="auto"/>
          <w:highlight w:val="none"/>
          <w:lang w:eastAsia="zh-CN"/>
        </w:rPr>
      </w:pPr>
    </w:p>
    <w:p w14:paraId="56273C54">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杭州市公安局西湖风景名胜区分局</w:t>
      </w:r>
      <w:r>
        <w:rPr>
          <w:rFonts w:hint="eastAsia" w:ascii="仿宋" w:hAnsi="仿宋" w:eastAsia="仿宋" w:cs="仿宋"/>
          <w:color w:val="auto"/>
          <w:sz w:val="24"/>
          <w:highlight w:val="none"/>
          <w:u w:val="single"/>
        </w:rPr>
        <w:t>、耀华建设管理有限公司：</w:t>
      </w:r>
    </w:p>
    <w:p w14:paraId="7817EC3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】政府采购活动，郑重承诺：</w:t>
      </w:r>
    </w:p>
    <w:p w14:paraId="76A33C4D">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62480B4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4F4D901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13A32DD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3ACA150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5E7D950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535928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3B07B37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296B73F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728F67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7FEF327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2D48D345">
      <w:pPr>
        <w:snapToGrid w:val="0"/>
        <w:spacing w:line="360" w:lineRule="auto"/>
        <w:ind w:firstLine="5520" w:firstLineChars="2300"/>
        <w:rPr>
          <w:rFonts w:hint="eastAsia" w:ascii="仿宋" w:hAnsi="仿宋" w:eastAsia="仿宋" w:cs="仿宋"/>
          <w:color w:val="auto"/>
          <w:kern w:val="0"/>
          <w:sz w:val="24"/>
          <w:highlight w:val="none"/>
          <w:lang w:val="zh-CN"/>
        </w:rPr>
      </w:pPr>
    </w:p>
    <w:p w14:paraId="3F481392">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5A3DF816">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B881859">
      <w:pPr>
        <w:rPr>
          <w:rFonts w:hint="eastAsia"/>
          <w:color w:val="auto"/>
          <w:highlight w:val="none"/>
        </w:rPr>
      </w:pPr>
    </w:p>
    <w:p w14:paraId="08951D45">
      <w:pPr>
        <w:keepNext w:val="0"/>
        <w:keepLines w:val="0"/>
        <w:pageBreakBefore w:val="0"/>
        <w:widowControl w:val="0"/>
        <w:kinsoku/>
        <w:wordWrap/>
        <w:overflowPunct/>
        <w:topLinePunct w:val="0"/>
        <w:autoSpaceDE/>
        <w:autoSpaceDN/>
        <w:bidi w:val="0"/>
        <w:adjustRightInd w:val="0"/>
        <w:snapToGrid w:val="0"/>
        <w:spacing w:line="300" w:lineRule="auto"/>
        <w:ind w:right="0" w:firstLine="480" w:firstLineChars="200"/>
        <w:jc w:val="left"/>
        <w:textAlignment w:val="auto"/>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r>
        <w:rPr>
          <w:rFonts w:hint="eastAsia" w:ascii="仿宋" w:hAnsi="仿宋" w:eastAsia="仿宋" w:cs="仿宋"/>
          <w:b/>
          <w:color w:val="auto"/>
          <w:kern w:val="0"/>
          <w:sz w:val="32"/>
          <w:szCs w:val="32"/>
          <w:highlight w:val="none"/>
        </w:rPr>
        <w:br w:type="page"/>
      </w:r>
    </w:p>
    <w:p w14:paraId="74A2F58D">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0877F2AB">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hint="eastAsia" w:ascii="仿宋" w:hAnsi="仿宋" w:eastAsia="仿宋" w:cs="仿宋"/>
          <w:b/>
          <w:color w:val="auto"/>
          <w:kern w:val="0"/>
          <w:sz w:val="32"/>
          <w:szCs w:val="32"/>
          <w:highlight w:val="none"/>
        </w:rPr>
      </w:pPr>
    </w:p>
    <w:p w14:paraId="19E4D699">
      <w:pPr>
        <w:snapToGrid w:val="0"/>
        <w:spacing w:line="360" w:lineRule="auto"/>
        <w:ind w:right="480"/>
        <w:jc w:val="center"/>
        <w:rPr>
          <w:rFonts w:hint="eastAsia" w:ascii="仿宋" w:hAnsi="仿宋" w:eastAsia="仿宋" w:cs="仿宋"/>
          <w:b/>
          <w:color w:val="auto"/>
          <w:kern w:val="0"/>
          <w:sz w:val="32"/>
          <w:szCs w:val="32"/>
          <w:highlight w:val="none"/>
        </w:rPr>
      </w:pPr>
    </w:p>
    <w:p w14:paraId="58D98A87">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三、落实政府采购政策需满足的资格要求（如果有）</w:t>
      </w:r>
    </w:p>
    <w:p w14:paraId="04D77F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0892D5D1">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2D9561E9">
      <w:pPr>
        <w:widowControl/>
        <w:spacing w:line="360" w:lineRule="auto"/>
        <w:ind w:firstLine="480"/>
        <w:jc w:val="left"/>
        <w:rPr>
          <w:rFonts w:hint="eastAsia" w:ascii="仿宋" w:hAnsi="仿宋" w:eastAsia="仿宋" w:cs="仿宋"/>
          <w:color w:val="auto"/>
          <w:sz w:val="24"/>
          <w:highlight w:val="none"/>
        </w:rPr>
      </w:pPr>
    </w:p>
    <w:p w14:paraId="6DB01557">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无需再与其他中小企业组成联合体参加政府采购活动，无需提供联合协议。</w:t>
      </w:r>
    </w:p>
    <w:p w14:paraId="42AD615F">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1F421648">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无需再向中小企业分包，无需提供分包意向协议。</w:t>
      </w:r>
    </w:p>
    <w:p w14:paraId="76243482">
      <w:pPr>
        <w:widowControl/>
        <w:spacing w:line="360" w:lineRule="auto"/>
        <w:ind w:left="150"/>
        <w:jc w:val="center"/>
        <w:rPr>
          <w:rFonts w:hint="eastAsia" w:ascii="仿宋" w:hAnsi="仿宋" w:eastAsia="仿宋" w:cs="仿宋"/>
          <w:b/>
          <w:color w:val="auto"/>
          <w:kern w:val="0"/>
          <w:sz w:val="32"/>
          <w:szCs w:val="32"/>
          <w:highlight w:val="none"/>
        </w:rPr>
      </w:pPr>
    </w:p>
    <w:p w14:paraId="0C50BCCB">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四、本项目的特定资格要求（如果有）</w:t>
      </w:r>
    </w:p>
    <w:p w14:paraId="719CCFA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4B14D72E">
      <w:pPr>
        <w:snapToGrid w:val="0"/>
        <w:spacing w:line="360" w:lineRule="auto"/>
        <w:ind w:right="480"/>
        <w:jc w:val="center"/>
        <w:rPr>
          <w:rFonts w:hint="eastAsia" w:ascii="仿宋" w:hAnsi="仿宋" w:eastAsia="仿宋" w:cs="仿宋"/>
          <w:b/>
          <w:color w:val="auto"/>
          <w:kern w:val="0"/>
          <w:sz w:val="32"/>
          <w:szCs w:val="32"/>
          <w:highlight w:val="none"/>
        </w:rPr>
      </w:pPr>
    </w:p>
    <w:p w14:paraId="2AF881EF">
      <w:pPr>
        <w:widowControl/>
        <w:adjustRightInd/>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583CC6ED">
      <w:pPr>
        <w:rPr>
          <w:rFonts w:hint="eastAsia"/>
          <w:color w:val="auto"/>
          <w:highlight w:val="none"/>
        </w:rPr>
      </w:pPr>
    </w:p>
    <w:p w14:paraId="5E7DD732">
      <w:pPr>
        <w:pStyle w:val="2"/>
        <w:rPr>
          <w:rFonts w:hint="eastAsia"/>
          <w:color w:val="auto"/>
          <w:highlight w:val="none"/>
        </w:rPr>
      </w:pPr>
    </w:p>
    <w:p w14:paraId="3AB15254">
      <w:pPr>
        <w:spacing w:line="360" w:lineRule="auto"/>
        <w:jc w:val="center"/>
        <w:outlineLvl w:val="2"/>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0BED2D25">
      <w:pPr>
        <w:rPr>
          <w:rFonts w:hint="eastAsia"/>
          <w:color w:val="auto"/>
          <w:highlight w:val="none"/>
        </w:rPr>
      </w:pPr>
    </w:p>
    <w:p w14:paraId="05E3C043">
      <w:pPr>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w:t>
      </w:r>
      <w:r>
        <w:rPr>
          <w:rFonts w:hint="eastAsia" w:ascii="仿宋" w:hAnsi="仿宋" w:eastAsia="仿宋" w:cs="仿宋"/>
          <w:b/>
          <w:color w:val="auto"/>
          <w:kern w:val="0"/>
          <w:sz w:val="28"/>
          <w:szCs w:val="28"/>
          <w:highlight w:val="none"/>
          <w:lang w:val="en-US" w:eastAsia="zh-CN"/>
        </w:rPr>
        <w:t xml:space="preserve">  </w:t>
      </w:r>
      <w:r>
        <w:rPr>
          <w:rFonts w:hint="eastAsia" w:ascii="仿宋" w:hAnsi="仿宋" w:eastAsia="仿宋" w:cs="仿宋"/>
          <w:b/>
          <w:color w:val="auto"/>
          <w:kern w:val="0"/>
          <w:sz w:val="28"/>
          <w:szCs w:val="28"/>
          <w:highlight w:val="none"/>
        </w:rPr>
        <w:t>录</w:t>
      </w:r>
    </w:p>
    <w:p w14:paraId="56D43ACC">
      <w:pPr>
        <w:pStyle w:val="2"/>
        <w:rPr>
          <w:rFonts w:hint="eastAsia"/>
          <w:color w:val="auto"/>
          <w:highlight w:val="none"/>
        </w:rPr>
      </w:pPr>
    </w:p>
    <w:p w14:paraId="09933C8A">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1A06F7C3">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（2）授权委托书或法定代表人（单位负责人、自然人本人）身份证明</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7EB02E0F">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68D20A89">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6912652E">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42EFC81B">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（6）投标标的清单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1FB91879">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人员配置</w:t>
      </w:r>
      <w:r>
        <w:rPr>
          <w:rFonts w:hint="eastAsia" w:ascii="仿宋" w:hAnsi="仿宋" w:eastAsia="仿宋" w:cs="仿宋"/>
          <w:color w:val="auto"/>
          <w:sz w:val="24"/>
          <w:highlight w:val="none"/>
        </w:rPr>
        <w:t>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252C5D84">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）商务技术偏离表</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1541DC08">
      <w:pPr>
        <w:snapToGrid w:val="0"/>
        <w:spacing w:line="360" w:lineRule="auto"/>
        <w:ind w:left="0" w:leftChars="0" w:firstLine="0" w:firstLineChars="0"/>
        <w:jc w:val="distribute"/>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5D54A9A6">
      <w:pPr>
        <w:snapToGrid w:val="0"/>
        <w:spacing w:line="360" w:lineRule="auto"/>
        <w:jc w:val="center"/>
        <w:rPr>
          <w:rFonts w:hint="eastAsia" w:ascii="仿宋" w:hAnsi="仿宋" w:eastAsia="仿宋" w:cs="仿宋"/>
          <w:b/>
          <w:color w:val="auto"/>
          <w:kern w:val="0"/>
          <w:sz w:val="32"/>
          <w:szCs w:val="32"/>
          <w:highlight w:val="none"/>
          <w:lang w:val="zh-CN"/>
        </w:rPr>
      </w:pPr>
    </w:p>
    <w:p w14:paraId="366356E8">
      <w:pPr>
        <w:snapToGrid w:val="0"/>
        <w:spacing w:line="360" w:lineRule="auto"/>
        <w:jc w:val="center"/>
        <w:rPr>
          <w:rFonts w:hint="eastAsia" w:ascii="仿宋" w:hAnsi="仿宋" w:eastAsia="仿宋" w:cs="仿宋"/>
          <w:b/>
          <w:color w:val="auto"/>
          <w:kern w:val="0"/>
          <w:sz w:val="32"/>
          <w:szCs w:val="32"/>
          <w:highlight w:val="none"/>
          <w:lang w:val="zh-CN"/>
        </w:rPr>
      </w:pPr>
    </w:p>
    <w:p w14:paraId="14BA83FF">
      <w:pPr>
        <w:snapToGrid w:val="0"/>
        <w:spacing w:line="360" w:lineRule="auto"/>
        <w:jc w:val="center"/>
        <w:rPr>
          <w:rFonts w:hint="eastAsia" w:ascii="仿宋" w:hAnsi="仿宋" w:eastAsia="仿宋" w:cs="仿宋"/>
          <w:b/>
          <w:color w:val="auto"/>
          <w:kern w:val="0"/>
          <w:sz w:val="32"/>
          <w:szCs w:val="32"/>
          <w:highlight w:val="none"/>
          <w:lang w:val="zh-CN"/>
        </w:rPr>
      </w:pPr>
    </w:p>
    <w:p w14:paraId="6BD7D817">
      <w:pPr>
        <w:rPr>
          <w:rFonts w:hint="eastAsia" w:ascii="仿宋" w:hAnsi="仿宋" w:eastAsia="仿宋" w:cs="仿宋"/>
          <w:b/>
          <w:color w:val="auto"/>
          <w:kern w:val="0"/>
          <w:sz w:val="32"/>
          <w:szCs w:val="32"/>
          <w:highlight w:val="none"/>
          <w:lang w:val="zh-CN"/>
        </w:rPr>
      </w:pPr>
    </w:p>
    <w:p w14:paraId="3ED62D67">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E991530">
      <w:pPr>
        <w:spacing w:line="360" w:lineRule="auto"/>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一、投标函</w:t>
      </w:r>
    </w:p>
    <w:p w14:paraId="322F7BBC">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杭州市公安局西湖风景名胜区分局</w:t>
      </w:r>
      <w:r>
        <w:rPr>
          <w:rFonts w:hint="eastAsia" w:ascii="仿宋" w:hAnsi="仿宋" w:eastAsia="仿宋" w:cs="仿宋"/>
          <w:color w:val="auto"/>
          <w:sz w:val="24"/>
          <w:highlight w:val="none"/>
          <w:u w:val="single"/>
        </w:rPr>
        <w:t>、耀华建设管理有限公司：</w:t>
      </w:r>
    </w:p>
    <w:p w14:paraId="25C0662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】招标的有关活动，并对此项目进行投标。为此：</w:t>
      </w:r>
    </w:p>
    <w:p w14:paraId="3C03290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4BCF238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7B079DE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6E38E205">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028DA1E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w:t>
      </w:r>
      <w:bookmarkStart w:id="404" w:name="_Hlk101257010"/>
      <w:r>
        <w:rPr>
          <w:rFonts w:hint="eastAsia" w:ascii="仿宋" w:hAnsi="仿宋" w:eastAsia="仿宋" w:cs="仿宋"/>
          <w:color w:val="auto"/>
          <w:sz w:val="24"/>
          <w:highlight w:val="none"/>
        </w:rPr>
        <w:t>（如果有)</w:t>
      </w:r>
      <w:bookmarkEnd w:id="404"/>
      <w:r>
        <w:rPr>
          <w:rFonts w:hint="eastAsia" w:ascii="仿宋" w:hAnsi="仿宋" w:eastAsia="仿宋" w:cs="仿宋"/>
          <w:snapToGrid w:val="0"/>
          <w:color w:val="auto"/>
          <w:kern w:val="28"/>
          <w:sz w:val="24"/>
          <w:szCs w:val="20"/>
          <w:highlight w:val="none"/>
        </w:rPr>
        <w:t>；</w:t>
      </w:r>
    </w:p>
    <w:p w14:paraId="10118306">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w:t>
      </w:r>
      <w:r>
        <w:rPr>
          <w:rFonts w:hint="eastAsia" w:ascii="仿宋" w:hAnsi="仿宋" w:eastAsia="仿宋" w:cs="仿宋"/>
          <w:b/>
          <w:bCs/>
          <w:color w:val="auto"/>
          <w:sz w:val="24"/>
          <w:highlight w:val="none"/>
        </w:rPr>
        <w:t>（中小企业声明函）</w:t>
      </w:r>
      <w:r>
        <w:rPr>
          <w:rFonts w:hint="eastAsia" w:ascii="仿宋" w:hAnsi="仿宋" w:eastAsia="仿宋" w:cs="仿宋"/>
          <w:color w:val="auto"/>
          <w:sz w:val="24"/>
          <w:highlight w:val="none"/>
        </w:rPr>
        <w:t>；</w:t>
      </w:r>
    </w:p>
    <w:p w14:paraId="3A8ACC84">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p>
    <w:p w14:paraId="4D2E0692">
      <w:pPr>
        <w:snapToGrid w:val="0"/>
        <w:spacing w:line="36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7693B2DC">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59D34C54">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02616AA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2E259E36">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2BA89BB4">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4CCFB8D3">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22A91513">
      <w:pPr>
        <w:snapToGrid w:val="0"/>
        <w:spacing w:line="360" w:lineRule="auto"/>
        <w:ind w:left="420" w:leftChars="20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2.2.7</w:t>
      </w:r>
      <w:r>
        <w:rPr>
          <w:rFonts w:hint="eastAsia" w:ascii="仿宋" w:hAnsi="仿宋" w:eastAsia="仿宋" w:cs="仿宋"/>
          <w:color w:val="auto"/>
          <w:sz w:val="24"/>
          <w:highlight w:val="none"/>
          <w:lang w:val="en-US" w:eastAsia="zh-CN"/>
        </w:rPr>
        <w:t>人员配置清单；</w:t>
      </w:r>
    </w:p>
    <w:p w14:paraId="0CBF06C9">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商务技术偏离表；</w:t>
      </w:r>
    </w:p>
    <w:p w14:paraId="56A990D1">
      <w:pPr>
        <w:snapToGrid w:val="0"/>
        <w:spacing w:line="36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p>
    <w:p w14:paraId="25D0755B">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304413A0">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6447F815">
      <w:pPr>
        <w:snapToGrid w:val="0"/>
        <w:spacing w:line="360" w:lineRule="auto"/>
        <w:ind w:left="420" w:leftChars="20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2.3.2</w:t>
      </w:r>
      <w:r>
        <w:rPr>
          <w:rFonts w:hint="eastAsia" w:ascii="仿宋" w:hAnsi="仿宋" w:eastAsia="仿宋" w:cs="仿宋"/>
          <w:color w:val="auto"/>
          <w:spacing w:val="0"/>
          <w:sz w:val="24"/>
          <w:szCs w:val="24"/>
          <w:highlight w:val="none"/>
        </w:rPr>
        <w:t>关于符合本国产品标准的声明函</w:t>
      </w:r>
      <w:r>
        <w:rPr>
          <w:rFonts w:hint="eastAsia" w:ascii="仿宋" w:hAnsi="仿宋" w:eastAsia="仿宋" w:cs="仿宋"/>
          <w:b w:val="0"/>
          <w:bCs/>
          <w:color w:val="auto"/>
          <w:sz w:val="24"/>
          <w:highlight w:val="none"/>
          <w:lang w:val="en-US" w:eastAsia="zh-CN"/>
        </w:rPr>
        <w:t>或财政部会同有关部门规定的有关证明文件</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如果有</w:t>
      </w:r>
      <w:r>
        <w:rPr>
          <w:rFonts w:hint="eastAsia" w:ascii="仿宋" w:hAnsi="仿宋" w:eastAsia="仿宋" w:cs="仿宋"/>
          <w:color w:val="auto"/>
          <w:spacing w:val="0"/>
          <w:sz w:val="24"/>
          <w:szCs w:val="24"/>
          <w:highlight w:val="none"/>
          <w:lang w:eastAsia="zh-CN"/>
        </w:rPr>
        <w:t>）；</w:t>
      </w:r>
    </w:p>
    <w:p w14:paraId="1ECB695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我方承诺除商务技术偏离表列出的偏离外，我方响应招标文件的全部要求。对投标文件中材料的真实性、合法性负责，积极配合采购人</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复核投标文件中的资料。</w:t>
      </w:r>
    </w:p>
    <w:p w14:paraId="2FB62E3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0DA63AF6">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37E62453">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778BBD76">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0082A35C">
      <w:pPr>
        <w:numPr>
          <w:ilvl w:val="0"/>
          <w:numId w:val="3"/>
        </w:numPr>
        <w:snapToGrid/>
        <w:spacing w:line="360" w:lineRule="auto"/>
        <w:ind w:left="0" w:leftChars="0" w:firstLine="480" w:firstLineChars="200"/>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3"/>
        </w:numPr>
        <w:snapToGrid/>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AA2E306">
      <w:pPr>
        <w:spacing w:line="360" w:lineRule="auto"/>
        <w:ind w:firstLine="3600" w:firstLineChars="1500"/>
        <w:rPr>
          <w:rFonts w:hint="eastAsia" w:ascii="仿宋" w:hAnsi="仿宋" w:eastAsia="仿宋" w:cs="仿宋"/>
          <w:color w:val="auto"/>
          <w:sz w:val="24"/>
          <w:highlight w:val="none"/>
        </w:rPr>
      </w:pPr>
    </w:p>
    <w:p w14:paraId="36803AAF">
      <w:pPr>
        <w:spacing w:line="360" w:lineRule="auto"/>
        <w:ind w:firstLine="3600" w:firstLineChars="1500"/>
        <w:rPr>
          <w:rFonts w:hint="eastAsia" w:ascii="仿宋" w:hAnsi="仿宋" w:eastAsia="仿宋" w:cs="仿宋"/>
          <w:color w:val="auto"/>
          <w:sz w:val="24"/>
          <w:highlight w:val="none"/>
        </w:rPr>
      </w:pPr>
    </w:p>
    <w:p w14:paraId="39615421">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222FC9A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432A4C87">
      <w:pPr>
        <w:snapToGrid w:val="0"/>
        <w:spacing w:line="360" w:lineRule="auto"/>
        <w:ind w:left="420" w:leftChars="200" w:firstLine="4200" w:firstLineChars="1750"/>
        <w:rPr>
          <w:rFonts w:hint="eastAsia" w:ascii="仿宋" w:hAnsi="仿宋" w:eastAsia="仿宋" w:cs="仿宋"/>
          <w:color w:val="auto"/>
          <w:kern w:val="0"/>
          <w:sz w:val="24"/>
          <w:highlight w:val="none"/>
          <w:u w:val="single"/>
        </w:rPr>
      </w:pPr>
    </w:p>
    <w:p w14:paraId="57287275">
      <w:pPr>
        <w:pStyle w:val="2"/>
        <w:rPr>
          <w:rFonts w:hint="eastAsia"/>
          <w:color w:val="auto"/>
          <w:highlight w:val="none"/>
        </w:rPr>
      </w:pPr>
    </w:p>
    <w:p w14:paraId="7618DB3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D9A3E07">
      <w:pPr>
        <w:jc w:val="center"/>
        <w:rPr>
          <w:rFonts w:hint="eastAsia" w:ascii="仿宋" w:hAnsi="仿宋" w:eastAsia="仿宋" w:cs="仿宋"/>
          <w:b/>
          <w:color w:val="auto"/>
          <w:kern w:val="0"/>
          <w:sz w:val="32"/>
          <w:szCs w:val="32"/>
          <w:highlight w:val="none"/>
        </w:rPr>
      </w:pPr>
    </w:p>
    <w:p w14:paraId="5163F8B3">
      <w:pPr>
        <w:jc w:val="center"/>
        <w:rPr>
          <w:rFonts w:hint="eastAsia" w:ascii="仿宋" w:hAnsi="仿宋" w:eastAsia="仿宋" w:cs="仿宋"/>
          <w:b/>
          <w:color w:val="auto"/>
          <w:kern w:val="0"/>
          <w:sz w:val="32"/>
          <w:szCs w:val="32"/>
          <w:highlight w:val="none"/>
        </w:rPr>
      </w:pPr>
    </w:p>
    <w:p w14:paraId="0FF2B17C">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C0E9498">
      <w:pPr>
        <w:rPr>
          <w:rFonts w:hint="eastAsia"/>
          <w:color w:val="auto"/>
          <w:highlight w:val="none"/>
          <w:lang w:val="zh-CN"/>
        </w:rPr>
      </w:pPr>
    </w:p>
    <w:p w14:paraId="4961127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6C26B811">
      <w:pPr>
        <w:rPr>
          <w:rFonts w:hint="eastAsia"/>
          <w:color w:val="auto"/>
          <w:highlight w:val="none"/>
          <w:lang w:val="zh-CN"/>
        </w:rPr>
      </w:pPr>
    </w:p>
    <w:p w14:paraId="3AFC6F7A">
      <w:pPr>
        <w:snapToGrid w:val="0"/>
        <w:spacing w:line="360" w:lineRule="auto"/>
        <w:ind w:left="0" w:leftChars="0" w:firstLine="0" w:firstLineChars="0"/>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p>
    <w:p w14:paraId="66F7B65F">
      <w:pPr>
        <w:snapToGrid w:val="0"/>
        <w:spacing w:line="360" w:lineRule="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lang w:val="zh-CN" w:eastAsia="zh-CN"/>
        </w:rPr>
        <w:t>杭州市公安局西湖风景名胜区分局</w:t>
      </w:r>
      <w:r>
        <w:rPr>
          <w:rFonts w:hint="eastAsia" w:ascii="仿宋" w:hAnsi="仿宋" w:eastAsia="仿宋" w:cs="仿宋"/>
          <w:color w:val="auto"/>
          <w:kern w:val="0"/>
          <w:sz w:val="24"/>
          <w:highlight w:val="none"/>
          <w:u w:val="single"/>
          <w:lang w:val="zh-CN"/>
        </w:rPr>
        <w:t>、耀华建设管理有限公司：</w:t>
      </w:r>
    </w:p>
    <w:p w14:paraId="5818D863">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政府采购投标的一切事项，其法律后果由我方承担。</w:t>
      </w:r>
    </w:p>
    <w:p w14:paraId="7E47A2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lang w:val="zh-CN"/>
        </w:rPr>
        <w:t>自</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日起至</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日止</w:t>
      </w:r>
      <w:r>
        <w:rPr>
          <w:rFonts w:hint="eastAsia" w:ascii="仿宋" w:hAnsi="仿宋" w:eastAsia="仿宋" w:cs="仿宋"/>
          <w:color w:val="auto"/>
          <w:kern w:val="0"/>
          <w:sz w:val="24"/>
          <w:highlight w:val="none"/>
          <w:lang w:val="zh-CN"/>
        </w:rPr>
        <w:t>。</w:t>
      </w:r>
    </w:p>
    <w:p w14:paraId="26969DE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41D2240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0741BCE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5B59A82A">
      <w:pPr>
        <w:snapToGrid w:val="0"/>
        <w:spacing w:line="360" w:lineRule="auto"/>
        <w:rPr>
          <w:rFonts w:hint="eastAsia" w:ascii="仿宋" w:hAnsi="仿宋" w:eastAsia="仿宋" w:cs="仿宋"/>
          <w:color w:val="auto"/>
          <w:sz w:val="24"/>
          <w:highlight w:val="none"/>
        </w:rPr>
      </w:pPr>
    </w:p>
    <w:p w14:paraId="3A066867">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授权委托书（适用于联合体投标）</w:t>
      </w:r>
    </w:p>
    <w:p w14:paraId="08A59B54">
      <w:pPr>
        <w:snapToGrid w:val="0"/>
        <w:spacing w:line="360" w:lineRule="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lang w:val="zh-CN" w:eastAsia="zh-CN"/>
        </w:rPr>
        <w:t>杭州市公安局西湖风景名胜区分局</w:t>
      </w:r>
      <w:r>
        <w:rPr>
          <w:rFonts w:hint="eastAsia" w:ascii="仿宋" w:hAnsi="仿宋" w:eastAsia="仿宋" w:cs="仿宋"/>
          <w:color w:val="auto"/>
          <w:kern w:val="0"/>
          <w:sz w:val="24"/>
          <w:highlight w:val="none"/>
          <w:u w:val="single"/>
          <w:lang w:val="zh-CN"/>
        </w:rPr>
        <w:t>、耀华建设管理有限公司：</w:t>
      </w:r>
    </w:p>
    <w:p w14:paraId="578FB10D">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政府采购投标的一切事项，其法律后果由我方承担。</w:t>
      </w:r>
    </w:p>
    <w:p w14:paraId="278E677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lang w:val="zh-CN"/>
        </w:rPr>
        <w:t>自</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日起至</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日止。</w:t>
      </w:r>
    </w:p>
    <w:p w14:paraId="25FABC5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3CE265BC">
      <w:pPr>
        <w:jc w:val="center"/>
        <w:rPr>
          <w:rFonts w:hint="eastAsia" w:ascii="仿宋" w:hAnsi="仿宋" w:eastAsia="仿宋" w:cs="仿宋"/>
          <w:b/>
          <w:color w:val="auto"/>
          <w:kern w:val="0"/>
          <w:sz w:val="32"/>
          <w:szCs w:val="32"/>
          <w:highlight w:val="none"/>
        </w:rPr>
      </w:pPr>
    </w:p>
    <w:p w14:paraId="6EE8B7FF">
      <w:pPr>
        <w:rPr>
          <w:rFonts w:hint="eastAsia" w:ascii="仿宋" w:hAnsi="仿宋" w:eastAsia="仿宋" w:cs="仿宋"/>
          <w:color w:val="auto"/>
          <w:highlight w:val="none"/>
        </w:rPr>
      </w:pPr>
    </w:p>
    <w:p w14:paraId="3B0B8105">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A6DAA59">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3715A539">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6F593F9">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B94C615">
      <w:pPr>
        <w:pStyle w:val="2"/>
        <w:rPr>
          <w:rFonts w:hint="eastAsia"/>
          <w:color w:val="auto"/>
          <w:highlight w:val="none"/>
          <w:lang w:val="zh-CN"/>
        </w:rPr>
      </w:pPr>
    </w:p>
    <w:p w14:paraId="4193DAD1">
      <w:pPr>
        <w:snapToGrid w:val="0"/>
        <w:spacing w:line="360" w:lineRule="auto"/>
        <w:ind w:firstLine="482" w:firstLineChars="200"/>
        <w:rPr>
          <w:rFonts w:hint="eastAsia" w:ascii="仿宋" w:hAnsi="仿宋" w:eastAsia="仿宋" w:cs="仿宋"/>
          <w:b/>
          <w:color w:val="auto"/>
          <w:kern w:val="0"/>
          <w:sz w:val="32"/>
          <w:szCs w:val="32"/>
          <w:highlight w:val="none"/>
          <w:lang w:val="zh-CN"/>
        </w:rPr>
      </w:pPr>
      <w:r>
        <w:rPr>
          <w:rFonts w:hint="eastAsia" w:ascii="仿宋" w:hAnsi="仿宋" w:eastAsia="仿宋" w:cs="仿宋"/>
          <w:b/>
          <w:bCs/>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r>
        <w:rPr>
          <w:rFonts w:hint="eastAsia" w:ascii="仿宋" w:hAnsi="仿宋" w:eastAsia="仿宋" w:cs="仿宋"/>
          <w:b/>
          <w:color w:val="auto"/>
          <w:kern w:val="0"/>
          <w:sz w:val="32"/>
          <w:szCs w:val="32"/>
          <w:highlight w:val="none"/>
          <w:lang w:val="zh-CN"/>
        </w:rPr>
        <w:br w:type="page"/>
      </w:r>
    </w:p>
    <w:p w14:paraId="24FCD0F8">
      <w:pPr>
        <w:pStyle w:val="2"/>
        <w:rPr>
          <w:rFonts w:hint="eastAsia"/>
          <w:color w:val="auto"/>
          <w:highlight w:val="none"/>
          <w:lang w:val="zh-CN"/>
        </w:rPr>
      </w:pPr>
    </w:p>
    <w:p w14:paraId="2FA3CA4A">
      <w:pPr>
        <w:pStyle w:val="2"/>
        <w:rPr>
          <w:rFonts w:hint="eastAsia"/>
          <w:color w:val="auto"/>
          <w:highlight w:val="none"/>
          <w:lang w:val="zh-CN"/>
        </w:rPr>
      </w:pPr>
    </w:p>
    <w:p w14:paraId="2813514B">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1589EE1B">
      <w:pPr>
        <w:pStyle w:val="149"/>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49"/>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1E575CAA">
            <w:pPr>
              <w:pStyle w:val="149"/>
              <w:adjustRightInd w:val="0"/>
              <w:spacing w:line="360" w:lineRule="auto"/>
              <w:rPr>
                <w:rFonts w:hint="eastAsia" w:ascii="仿宋" w:hAnsi="仿宋" w:eastAsia="仿宋" w:cs="仿宋"/>
                <w:bCs/>
                <w:color w:val="auto"/>
                <w:sz w:val="24"/>
                <w:highlight w:val="none"/>
              </w:rPr>
            </w:pPr>
          </w:p>
        </w:tc>
      </w:tr>
    </w:tbl>
    <w:p w14:paraId="1FD353C4">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3DB18111">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5173083B">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34AE28B">
      <w:pPr>
        <w:jc w:val="center"/>
        <w:rPr>
          <w:rFonts w:hint="eastAsia" w:ascii="仿宋" w:hAnsi="仿宋" w:eastAsia="仿宋" w:cs="仿宋"/>
          <w:b/>
          <w:color w:val="auto"/>
          <w:kern w:val="0"/>
          <w:sz w:val="32"/>
          <w:szCs w:val="32"/>
          <w:highlight w:val="none"/>
        </w:rPr>
      </w:pPr>
    </w:p>
    <w:p w14:paraId="7F6017BB">
      <w:pPr>
        <w:jc w:val="center"/>
        <w:rPr>
          <w:rFonts w:hint="eastAsia" w:ascii="仿宋" w:hAnsi="仿宋" w:eastAsia="仿宋" w:cs="仿宋"/>
          <w:b/>
          <w:color w:val="auto"/>
          <w:kern w:val="0"/>
          <w:sz w:val="32"/>
          <w:szCs w:val="32"/>
          <w:highlight w:val="none"/>
        </w:rPr>
      </w:pPr>
    </w:p>
    <w:p w14:paraId="30D7FC5D">
      <w:pPr>
        <w:jc w:val="center"/>
        <w:rPr>
          <w:rFonts w:hint="eastAsia" w:ascii="仿宋" w:hAnsi="仿宋" w:eastAsia="仿宋" w:cs="仿宋"/>
          <w:b/>
          <w:color w:val="auto"/>
          <w:kern w:val="0"/>
          <w:sz w:val="32"/>
          <w:szCs w:val="32"/>
          <w:highlight w:val="none"/>
        </w:rPr>
      </w:pPr>
    </w:p>
    <w:p w14:paraId="747B16E5">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09DAAAF">
      <w:pPr>
        <w:pStyle w:val="2"/>
        <w:rPr>
          <w:rFonts w:hint="eastAsia"/>
          <w:color w:val="auto"/>
          <w:highlight w:val="none"/>
        </w:rPr>
      </w:pPr>
    </w:p>
    <w:p w14:paraId="64B10A58">
      <w:pPr>
        <w:snapToGrid w:val="0"/>
        <w:spacing w:line="360" w:lineRule="auto"/>
        <w:ind w:firstLine="3534"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0A6ED5CD">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rPr>
        <w:t>]</w:t>
      </w:r>
    </w:p>
    <w:p w14:paraId="76B19ADE">
      <w:pPr>
        <w:snapToGrid w:val="0"/>
        <w:spacing w:line="360" w:lineRule="auto"/>
        <w:rPr>
          <w:rFonts w:hint="eastAsia" w:ascii="仿宋" w:hAnsi="仿宋" w:eastAsia="仿宋" w:cs="仿宋"/>
          <w:color w:val="auto"/>
          <w:kern w:val="0"/>
          <w:sz w:val="24"/>
          <w:highlight w:val="none"/>
        </w:rPr>
      </w:pPr>
    </w:p>
    <w:p w14:paraId="0EBFC86C">
      <w:pPr>
        <w:numPr>
          <w:ilvl w:val="0"/>
          <w:numId w:val="4"/>
        </w:num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符合性审查资料</w:t>
      </w:r>
    </w:p>
    <w:p w14:paraId="76C4415D">
      <w:pPr>
        <w:numPr>
          <w:ilvl w:val="0"/>
          <w:numId w:val="0"/>
        </w:numPr>
        <w:jc w:val="center"/>
        <w:rPr>
          <w:rFonts w:hint="eastAsia" w:ascii="仿宋" w:hAnsi="仿宋" w:eastAsia="仿宋" w:cs="仿宋"/>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874" w:type="dxa"/>
            <w:vAlign w:val="center"/>
          </w:tcPr>
          <w:p w14:paraId="70DCDE73">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1006D7C3">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16268D2B">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2C0B5146">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874" w:type="dxa"/>
          </w:tcPr>
          <w:p w14:paraId="029DF7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2551" w:type="dxa"/>
            <w:vAlign w:val="center"/>
          </w:tcPr>
          <w:p w14:paraId="287866F3">
            <w:pP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418" w:type="dxa"/>
          </w:tcPr>
          <w:p w14:paraId="53D29B35">
            <w:pPr>
              <w:rPr>
                <w:rFonts w:hint="eastAsia" w:ascii="仿宋" w:hAnsi="仿宋" w:eastAsia="仿宋" w:cs="仿宋"/>
                <w:color w:val="auto"/>
                <w:sz w:val="24"/>
                <w:highlight w:val="none"/>
              </w:rPr>
            </w:pPr>
          </w:p>
          <w:p w14:paraId="10387362">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0D95CAFE">
            <w:pP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874" w:type="dxa"/>
          </w:tcPr>
          <w:p w14:paraId="1EE92E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2551" w:type="dxa"/>
            <w:vAlign w:val="center"/>
          </w:tcPr>
          <w:p w14:paraId="740E753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418" w:type="dxa"/>
          </w:tcPr>
          <w:p w14:paraId="3BF15563">
            <w:pP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仿宋" w:hAnsi="仿宋" w:eastAsia="仿宋" w:cs="仿宋"/>
                <w:b w:val="0"/>
                <w:bCs w:val="0"/>
                <w:snapToGrid w:val="0"/>
                <w:color w:val="auto"/>
                <w:sz w:val="24"/>
                <w:highlight w:val="none"/>
              </w:rPr>
            </w:pPr>
            <w:r>
              <w:rPr>
                <w:rFonts w:hint="eastAsia" w:ascii="仿宋" w:hAnsi="仿宋" w:eastAsia="仿宋" w:cs="仿宋"/>
                <w:b w:val="0"/>
                <w:bCs w:val="0"/>
                <w:snapToGrid w:val="0"/>
                <w:color w:val="auto"/>
                <w:sz w:val="24"/>
                <w:highlight w:val="none"/>
              </w:rPr>
              <w:t>投标</w:t>
            </w:r>
            <w:r>
              <w:rPr>
                <w:rFonts w:hint="eastAsia" w:ascii="仿宋" w:hAnsi="仿宋" w:eastAsia="仿宋" w:cs="仿宋"/>
                <w:b w:val="0"/>
                <w:bCs w:val="0"/>
                <w:snapToGrid w:val="0"/>
                <w:color w:val="auto"/>
                <w:sz w:val="24"/>
                <w:highlight w:val="none"/>
                <w:lang w:val="en-US" w:eastAsia="zh-CN"/>
              </w:rPr>
              <w:t>文件的组成应符合招标文件要求</w:t>
            </w:r>
          </w:p>
          <w:p w14:paraId="1765302C">
            <w:pPr>
              <w:spacing w:line="360" w:lineRule="auto"/>
              <w:rPr>
                <w:rFonts w:hint="eastAsia" w:ascii="仿宋" w:hAnsi="仿宋" w:eastAsia="仿宋" w:cs="仿宋"/>
                <w:b w:val="0"/>
                <w:bCs w:val="0"/>
                <w:snapToGrid w:val="0"/>
                <w:color w:val="auto"/>
                <w:sz w:val="24"/>
                <w:highlight w:val="none"/>
                <w:lang w:val="en-US" w:eastAsia="zh-CN"/>
              </w:rPr>
            </w:pPr>
          </w:p>
        </w:tc>
        <w:tc>
          <w:tcPr>
            <w:tcW w:w="2551" w:type="dxa"/>
            <w:vAlign w:val="center"/>
          </w:tcPr>
          <w:p w14:paraId="474A7573">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投标文件</w:t>
            </w:r>
          </w:p>
        </w:tc>
        <w:tc>
          <w:tcPr>
            <w:tcW w:w="1418" w:type="dxa"/>
          </w:tcPr>
          <w:p w14:paraId="05A462B4">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4874" w:type="dxa"/>
          </w:tcPr>
          <w:p w14:paraId="7D45F0CB">
            <w:pPr>
              <w:spacing w:line="360" w:lineRule="auto"/>
              <w:rPr>
                <w:rFonts w:hint="eastAsia" w:ascii="仿宋" w:hAnsi="仿宋" w:eastAsia="仿宋" w:cs="仿宋"/>
                <w:b w:val="0"/>
                <w:bCs w:val="0"/>
                <w:snapToGrid w:val="0"/>
                <w:color w:val="auto"/>
                <w:sz w:val="24"/>
                <w:highlight w:val="none"/>
                <w:lang w:val="en-US" w:eastAsia="zh-CN"/>
              </w:rPr>
            </w:pPr>
            <w:r>
              <w:rPr>
                <w:rFonts w:hint="eastAsia" w:ascii="仿宋" w:hAnsi="仿宋" w:eastAsia="仿宋" w:cs="仿宋"/>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w:t>
            </w:r>
          </w:p>
        </w:tc>
        <w:tc>
          <w:tcPr>
            <w:tcW w:w="4874" w:type="dxa"/>
          </w:tcPr>
          <w:p w14:paraId="0ACB56B1">
            <w:pPr>
              <w:spacing w:line="360" w:lineRule="auto"/>
              <w:rPr>
                <w:rFonts w:hint="eastAsia" w:ascii="仿宋" w:hAnsi="仿宋" w:eastAsia="仿宋" w:cs="仿宋"/>
                <w:b w:val="0"/>
                <w:bCs w:val="0"/>
                <w:snapToGrid w:val="0"/>
                <w:color w:val="auto"/>
                <w:sz w:val="24"/>
                <w:highlight w:val="none"/>
                <w:lang w:val="en-US" w:eastAsia="zh-CN"/>
              </w:rPr>
            </w:pPr>
            <w:r>
              <w:rPr>
                <w:rFonts w:hint="eastAsia" w:ascii="仿宋" w:hAnsi="仿宋" w:eastAsia="仿宋" w:cs="仿宋"/>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仿宋" w:hAnsi="仿宋" w:eastAsia="仿宋" w:cs="仿宋"/>
                <w:b w:val="0"/>
                <w:bCs w:val="0"/>
                <w:color w:val="auto"/>
                <w:kern w:val="0"/>
                <w:sz w:val="24"/>
                <w:highlight w:val="none"/>
              </w:rPr>
            </w:pPr>
          </w:p>
        </w:tc>
        <w:tc>
          <w:tcPr>
            <w:tcW w:w="1418" w:type="dxa"/>
          </w:tcPr>
          <w:p w14:paraId="68F73D78">
            <w:pP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kern w:val="0"/>
                <w:sz w:val="24"/>
                <w:highlight w:val="none"/>
              </w:rPr>
              <w:t>……</w:t>
            </w:r>
          </w:p>
        </w:tc>
        <w:tc>
          <w:tcPr>
            <w:tcW w:w="4874" w:type="dxa"/>
          </w:tcPr>
          <w:p w14:paraId="61A37DA8">
            <w:pPr>
              <w:spacing w:line="360" w:lineRule="auto"/>
              <w:rPr>
                <w:rFonts w:hint="eastAsia" w:ascii="仿宋" w:hAnsi="仿宋" w:eastAsia="仿宋" w:cs="仿宋"/>
                <w:b w:val="0"/>
                <w:bCs w:val="0"/>
                <w:snapToGrid w:val="0"/>
                <w:color w:val="auto"/>
                <w:sz w:val="24"/>
                <w:highlight w:val="none"/>
                <w:lang w:val="en-US" w:eastAsia="zh-CN"/>
              </w:rPr>
            </w:pPr>
            <w:r>
              <w:rPr>
                <w:rFonts w:hint="eastAsia" w:ascii="仿宋" w:hAnsi="仿宋" w:eastAsia="仿宋" w:cs="仿宋"/>
                <w:b w:val="0"/>
                <w:bCs w:val="0"/>
                <w:snapToGrid w:val="0"/>
                <w:color w:val="auto"/>
                <w:sz w:val="24"/>
                <w:highlight w:val="none"/>
                <w:lang w:val="en-US" w:eastAsia="zh-CN"/>
              </w:rPr>
              <w:t>其他实质性要求</w:t>
            </w:r>
            <w:r>
              <w:rPr>
                <w:rFonts w:hint="eastAsia" w:ascii="仿宋" w:hAnsi="仿宋" w:eastAsia="仿宋" w:cs="仿宋"/>
                <w:color w:val="auto"/>
                <w:kern w:val="0"/>
                <w:sz w:val="24"/>
                <w:highlight w:val="none"/>
              </w:rPr>
              <w:t>……</w:t>
            </w:r>
            <w:r>
              <w:rPr>
                <w:rFonts w:hint="eastAsia" w:ascii="仿宋" w:hAnsi="仿宋" w:eastAsia="仿宋" w:cs="仿宋"/>
                <w:b w:val="0"/>
                <w:bCs w:val="0"/>
                <w:snapToGrid w:val="0"/>
                <w:color w:val="auto"/>
                <w:sz w:val="24"/>
                <w:highlight w:val="none"/>
                <w:lang w:val="en-US" w:eastAsia="zh-CN"/>
              </w:rPr>
              <w:t>：</w:t>
            </w:r>
          </w:p>
        </w:tc>
        <w:tc>
          <w:tcPr>
            <w:tcW w:w="2551" w:type="dxa"/>
            <w:vMerge w:val="continue"/>
            <w:vAlign w:val="center"/>
          </w:tcPr>
          <w:p w14:paraId="42E987D0">
            <w:pPr>
              <w:rPr>
                <w:rFonts w:hint="eastAsia" w:ascii="仿宋" w:hAnsi="仿宋" w:eastAsia="仿宋" w:cs="仿宋"/>
                <w:b w:val="0"/>
                <w:bCs w:val="0"/>
                <w:color w:val="auto"/>
                <w:kern w:val="0"/>
                <w:sz w:val="24"/>
                <w:highlight w:val="none"/>
              </w:rPr>
            </w:pPr>
          </w:p>
        </w:tc>
        <w:tc>
          <w:tcPr>
            <w:tcW w:w="1418" w:type="dxa"/>
          </w:tcPr>
          <w:p w14:paraId="608ECCD5">
            <w:pP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bl>
    <w:p w14:paraId="643F48CA">
      <w:pPr>
        <w:numPr>
          <w:ilvl w:val="0"/>
          <w:numId w:val="0"/>
        </w:numPr>
        <w:jc w:val="center"/>
        <w:rPr>
          <w:rFonts w:hint="eastAsia" w:ascii="仿宋" w:hAnsi="仿宋" w:eastAsia="仿宋" w:cs="仿宋"/>
          <w:b/>
          <w:color w:val="auto"/>
          <w:kern w:val="0"/>
          <w:sz w:val="32"/>
          <w:szCs w:val="32"/>
          <w:highlight w:val="none"/>
        </w:rPr>
      </w:pPr>
    </w:p>
    <w:p w14:paraId="2341CB73">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25AFD99E">
      <w:pPr>
        <w:spacing w:line="360" w:lineRule="auto"/>
        <w:ind w:right="420"/>
        <w:jc w:val="both"/>
        <w:rPr>
          <w:rFonts w:hint="eastAsia" w:ascii="仿宋" w:hAnsi="仿宋" w:eastAsia="仿宋" w:cs="仿宋"/>
          <w:b/>
          <w:color w:val="auto"/>
          <w:kern w:val="0"/>
          <w:sz w:val="32"/>
          <w:szCs w:val="32"/>
          <w:highlight w:val="none"/>
        </w:rPr>
      </w:pPr>
      <w:r>
        <w:rPr>
          <w:rFonts w:hint="eastAsia" w:ascii="仿宋" w:hAnsi="仿宋" w:eastAsia="仿宋" w:cs="仿宋"/>
          <w:b/>
          <w:bCs/>
          <w:color w:val="auto"/>
          <w:sz w:val="24"/>
          <w:highlight w:val="none"/>
        </w:rPr>
        <w:t>2、招标文件中实质性要求必须明确响应。</w:t>
      </w:r>
    </w:p>
    <w:p w14:paraId="5575CA12">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rPr>
        <w:br w:type="page"/>
      </w:r>
    </w:p>
    <w:p w14:paraId="5C34D843">
      <w:pPr>
        <w:pStyle w:val="2"/>
        <w:rPr>
          <w:rFonts w:hint="eastAsia"/>
          <w:color w:val="auto"/>
          <w:highlight w:val="none"/>
        </w:rPr>
      </w:pPr>
    </w:p>
    <w:p w14:paraId="30958262">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28A27942">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p w14:paraId="3FE5DC80">
      <w:pPr>
        <w:pStyle w:val="2"/>
        <w:rPr>
          <w:rFonts w:hint="eastAsia"/>
          <w:color w:val="auto"/>
          <w:highlight w:val="none"/>
        </w:rPr>
      </w:pP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76A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vAlign w:val="center"/>
          </w:tcPr>
          <w:p w14:paraId="3E96627C">
            <w:pPr>
              <w:snapToGrid w:val="0"/>
              <w:spacing w:line="360" w:lineRule="auto"/>
              <w:jc w:val="center"/>
              <w:rPr>
                <w:rFonts w:hint="eastAsia" w:ascii="仿宋" w:hAnsi="仿宋" w:eastAsia="仿宋" w:cs="仿宋"/>
                <w:b/>
                <w:bCs/>
                <w:color w:val="auto"/>
                <w:sz w:val="24"/>
                <w:highlight w:val="none"/>
              </w:rPr>
            </w:pPr>
            <w:r>
              <w:rPr>
                <w:rFonts w:ascii="仿宋" w:hAnsi="仿宋" w:eastAsia="仿宋" w:cs="仿宋"/>
                <w:b/>
                <w:bCs/>
                <w:color w:val="auto"/>
                <w:sz w:val="24"/>
                <w:highlight w:val="none"/>
              </w:rPr>
              <w:t>序号</w:t>
            </w:r>
          </w:p>
        </w:tc>
        <w:tc>
          <w:tcPr>
            <w:tcW w:w="5465" w:type="dxa"/>
            <w:vAlign w:val="center"/>
          </w:tcPr>
          <w:p w14:paraId="2A4CFBED">
            <w:pPr>
              <w:snapToGrid w:val="0"/>
              <w:spacing w:line="360" w:lineRule="auto"/>
              <w:jc w:val="center"/>
              <w:rPr>
                <w:rFonts w:hint="eastAsia" w:ascii="仿宋" w:hAnsi="仿宋" w:eastAsia="仿宋" w:cs="仿宋"/>
                <w:b/>
                <w:bCs/>
                <w:color w:val="auto"/>
                <w:sz w:val="24"/>
                <w:highlight w:val="none"/>
              </w:rPr>
            </w:pPr>
            <w:r>
              <w:rPr>
                <w:rFonts w:ascii="仿宋" w:hAnsi="仿宋" w:eastAsia="仿宋" w:cs="仿宋"/>
                <w:b/>
                <w:bCs/>
                <w:color w:val="auto"/>
                <w:sz w:val="24"/>
                <w:highlight w:val="none"/>
              </w:rPr>
              <w:t>投标文件中评标标准相应的商务技术资料目录*</w:t>
            </w:r>
          </w:p>
        </w:tc>
        <w:tc>
          <w:tcPr>
            <w:tcW w:w="3046" w:type="dxa"/>
            <w:vAlign w:val="center"/>
          </w:tcPr>
          <w:p w14:paraId="66697482">
            <w:pPr>
              <w:snapToGrid w:val="0"/>
              <w:spacing w:line="360" w:lineRule="auto"/>
              <w:jc w:val="center"/>
              <w:rPr>
                <w:rFonts w:hint="eastAsia" w:ascii="仿宋" w:hAnsi="仿宋" w:eastAsia="仿宋" w:cs="仿宋"/>
                <w:b/>
                <w:bCs/>
                <w:color w:val="auto"/>
                <w:sz w:val="24"/>
                <w:highlight w:val="none"/>
              </w:rPr>
            </w:pPr>
            <w:r>
              <w:rPr>
                <w:rFonts w:ascii="仿宋" w:hAnsi="仿宋" w:eastAsia="仿宋" w:cs="仿宋"/>
                <w:b/>
                <w:bCs/>
                <w:color w:val="auto"/>
                <w:sz w:val="24"/>
                <w:highlight w:val="none"/>
              </w:rPr>
              <w:t>投标文件中的页码位置</w:t>
            </w:r>
          </w:p>
        </w:tc>
      </w:tr>
      <w:tr w14:paraId="27C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15268CF5">
            <w:pPr>
              <w:snapToGri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p>
        </w:tc>
        <w:tc>
          <w:tcPr>
            <w:tcW w:w="5465" w:type="dxa"/>
            <w:shd w:val="clear" w:color="auto" w:fill="auto"/>
            <w:vAlign w:val="center"/>
          </w:tcPr>
          <w:p w14:paraId="02FA5A44">
            <w:pPr>
              <w:snapToGrid w:val="0"/>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一、服务方案</w:t>
            </w:r>
          </w:p>
        </w:tc>
        <w:tc>
          <w:tcPr>
            <w:tcW w:w="3046" w:type="dxa"/>
            <w:vAlign w:val="center"/>
          </w:tcPr>
          <w:p w14:paraId="59658C36">
            <w:pPr>
              <w:snapToGrid w:val="0"/>
              <w:spacing w:line="360" w:lineRule="auto"/>
              <w:jc w:val="center"/>
              <w:rPr>
                <w:rFonts w:hint="eastAsia" w:ascii="仿宋" w:hAnsi="仿宋" w:eastAsia="仿宋" w:cs="仿宋"/>
                <w:b/>
                <w:bCs/>
                <w:color w:val="auto"/>
                <w:sz w:val="24"/>
                <w:highlight w:val="none"/>
              </w:rPr>
            </w:pPr>
            <w:r>
              <w:rPr>
                <w:rFonts w:ascii="仿宋" w:hAnsi="仿宋" w:eastAsia="仿宋" w:cs="仿宋"/>
                <w:color w:val="auto"/>
                <w:sz w:val="24"/>
                <w:highlight w:val="none"/>
              </w:rPr>
              <w:t>见投标文件第</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 xml:space="preserve"> </w:t>
            </w:r>
            <w:r>
              <w:rPr>
                <w:rFonts w:ascii="仿宋" w:hAnsi="仿宋" w:eastAsia="仿宋" w:cs="仿宋"/>
                <w:color w:val="auto"/>
                <w:sz w:val="24"/>
                <w:highlight w:val="none"/>
              </w:rPr>
              <w:t>页</w:t>
            </w:r>
          </w:p>
        </w:tc>
      </w:tr>
      <w:tr w14:paraId="04F0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14:paraId="43D7A4A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465" w:type="dxa"/>
            <w:shd w:val="clear" w:color="auto" w:fill="auto"/>
            <w:vAlign w:val="center"/>
          </w:tcPr>
          <w:p w14:paraId="2785DA59">
            <w:pPr>
              <w:snapToGrid w:val="0"/>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二、培训</w:t>
            </w:r>
          </w:p>
        </w:tc>
        <w:tc>
          <w:tcPr>
            <w:tcW w:w="3046" w:type="dxa"/>
            <w:shd w:val="clear" w:color="auto" w:fill="auto"/>
            <w:vAlign w:val="center"/>
          </w:tcPr>
          <w:p w14:paraId="43D19509">
            <w:pPr>
              <w:snapToGrid w:val="0"/>
              <w:spacing w:line="360" w:lineRule="auto"/>
              <w:jc w:val="center"/>
              <w:rPr>
                <w:rFonts w:hint="eastAsia" w:ascii="仿宋" w:hAnsi="仿宋" w:eastAsia="仿宋" w:cs="仿宋"/>
                <w:b/>
                <w:bCs/>
                <w:color w:val="auto"/>
                <w:sz w:val="24"/>
                <w:highlight w:val="none"/>
              </w:rPr>
            </w:pPr>
            <w:r>
              <w:rPr>
                <w:rFonts w:ascii="仿宋" w:hAnsi="仿宋" w:eastAsia="仿宋" w:cs="仿宋"/>
                <w:color w:val="auto"/>
                <w:sz w:val="24"/>
                <w:highlight w:val="none"/>
              </w:rPr>
              <w:t>见投标文件第</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 xml:space="preserve"> </w:t>
            </w:r>
            <w:r>
              <w:rPr>
                <w:rFonts w:ascii="仿宋" w:hAnsi="仿宋" w:eastAsia="仿宋" w:cs="仿宋"/>
                <w:color w:val="auto"/>
                <w:sz w:val="24"/>
                <w:highlight w:val="none"/>
              </w:rPr>
              <w:t>页</w:t>
            </w:r>
          </w:p>
        </w:tc>
      </w:tr>
      <w:tr w14:paraId="5359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14:paraId="2E34808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465" w:type="dxa"/>
            <w:shd w:val="clear" w:color="auto" w:fill="auto"/>
            <w:vAlign w:val="center"/>
          </w:tcPr>
          <w:p w14:paraId="2F33E7D4">
            <w:pPr>
              <w:snapToGrid w:val="0"/>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三、服务承诺情况</w:t>
            </w:r>
          </w:p>
        </w:tc>
        <w:tc>
          <w:tcPr>
            <w:tcW w:w="3046" w:type="dxa"/>
            <w:vAlign w:val="center"/>
          </w:tcPr>
          <w:p w14:paraId="7551849B">
            <w:pPr>
              <w:snapToGrid w:val="0"/>
              <w:spacing w:line="360" w:lineRule="auto"/>
              <w:jc w:val="center"/>
              <w:rPr>
                <w:rFonts w:hint="eastAsia" w:ascii="仿宋" w:hAnsi="仿宋" w:eastAsia="仿宋" w:cs="仿宋"/>
                <w:color w:val="auto"/>
                <w:sz w:val="24"/>
                <w:highlight w:val="none"/>
              </w:rPr>
            </w:pPr>
            <w:r>
              <w:rPr>
                <w:rFonts w:ascii="仿宋" w:hAnsi="仿宋" w:eastAsia="仿宋" w:cs="仿宋"/>
                <w:color w:val="auto"/>
                <w:sz w:val="24"/>
                <w:highlight w:val="none"/>
              </w:rPr>
              <w:t>见投标文件第</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 xml:space="preserve"> </w:t>
            </w:r>
            <w:r>
              <w:rPr>
                <w:rFonts w:ascii="仿宋" w:hAnsi="仿宋" w:eastAsia="仿宋" w:cs="仿宋"/>
                <w:color w:val="auto"/>
                <w:sz w:val="24"/>
                <w:highlight w:val="none"/>
              </w:rPr>
              <w:t>页</w:t>
            </w:r>
          </w:p>
        </w:tc>
      </w:tr>
      <w:tr w14:paraId="5CF9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14:paraId="1FC4847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465" w:type="dxa"/>
            <w:shd w:val="clear" w:color="auto" w:fill="auto"/>
            <w:vAlign w:val="center"/>
          </w:tcPr>
          <w:p w14:paraId="511B16AF">
            <w:pPr>
              <w:snapToGrid w:val="0"/>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四、项目组人员素质情况</w:t>
            </w:r>
          </w:p>
        </w:tc>
        <w:tc>
          <w:tcPr>
            <w:tcW w:w="3046" w:type="dxa"/>
            <w:vAlign w:val="center"/>
          </w:tcPr>
          <w:p w14:paraId="174213AA">
            <w:pPr>
              <w:snapToGrid w:val="0"/>
              <w:spacing w:line="360" w:lineRule="auto"/>
              <w:jc w:val="center"/>
              <w:rPr>
                <w:rFonts w:hint="eastAsia" w:ascii="仿宋" w:hAnsi="仿宋" w:eastAsia="仿宋" w:cs="仿宋"/>
                <w:color w:val="auto"/>
                <w:sz w:val="24"/>
                <w:highlight w:val="none"/>
              </w:rPr>
            </w:pPr>
            <w:r>
              <w:rPr>
                <w:rFonts w:ascii="仿宋" w:hAnsi="仿宋" w:eastAsia="仿宋" w:cs="仿宋"/>
                <w:color w:val="auto"/>
                <w:sz w:val="24"/>
                <w:highlight w:val="none"/>
              </w:rPr>
              <w:t>见投标文件第</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 xml:space="preserve"> </w:t>
            </w:r>
            <w:r>
              <w:rPr>
                <w:rFonts w:ascii="仿宋" w:hAnsi="仿宋" w:eastAsia="仿宋" w:cs="仿宋"/>
                <w:color w:val="auto"/>
                <w:sz w:val="24"/>
                <w:highlight w:val="none"/>
              </w:rPr>
              <w:t>页</w:t>
            </w:r>
          </w:p>
        </w:tc>
      </w:tr>
      <w:tr w14:paraId="2657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14:paraId="5BE5E3D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465" w:type="dxa"/>
            <w:shd w:val="clear" w:color="auto" w:fill="auto"/>
            <w:vAlign w:val="center"/>
          </w:tcPr>
          <w:p w14:paraId="1D61C8C2">
            <w:pPr>
              <w:snapToGrid w:val="0"/>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五、保密服务承诺</w:t>
            </w:r>
          </w:p>
        </w:tc>
        <w:tc>
          <w:tcPr>
            <w:tcW w:w="3046" w:type="dxa"/>
            <w:vAlign w:val="center"/>
          </w:tcPr>
          <w:p w14:paraId="4B5F694E">
            <w:pPr>
              <w:snapToGrid w:val="0"/>
              <w:spacing w:line="360" w:lineRule="auto"/>
              <w:jc w:val="center"/>
              <w:rPr>
                <w:rFonts w:hint="eastAsia" w:ascii="仿宋" w:hAnsi="仿宋" w:eastAsia="仿宋" w:cs="仿宋"/>
                <w:color w:val="auto"/>
                <w:sz w:val="24"/>
                <w:highlight w:val="none"/>
              </w:rPr>
            </w:pPr>
            <w:r>
              <w:rPr>
                <w:rFonts w:ascii="仿宋" w:hAnsi="仿宋" w:eastAsia="仿宋" w:cs="仿宋"/>
                <w:color w:val="auto"/>
                <w:sz w:val="24"/>
                <w:highlight w:val="none"/>
              </w:rPr>
              <w:t>见投标文件第</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 xml:space="preserve"> </w:t>
            </w:r>
            <w:r>
              <w:rPr>
                <w:rFonts w:ascii="仿宋" w:hAnsi="仿宋" w:eastAsia="仿宋" w:cs="仿宋"/>
                <w:color w:val="auto"/>
                <w:sz w:val="24"/>
                <w:highlight w:val="none"/>
              </w:rPr>
              <w:t>页</w:t>
            </w:r>
          </w:p>
        </w:tc>
      </w:tr>
      <w:tr w14:paraId="6087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14:paraId="0FED603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465" w:type="dxa"/>
            <w:shd w:val="clear" w:color="auto" w:fill="auto"/>
            <w:vAlign w:val="center"/>
          </w:tcPr>
          <w:p w14:paraId="209194CC">
            <w:pPr>
              <w:snapToGrid w:val="0"/>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六、业绩</w:t>
            </w:r>
          </w:p>
        </w:tc>
        <w:tc>
          <w:tcPr>
            <w:tcW w:w="3046" w:type="dxa"/>
            <w:vAlign w:val="center"/>
          </w:tcPr>
          <w:p w14:paraId="0C061607">
            <w:pPr>
              <w:snapToGrid w:val="0"/>
              <w:spacing w:line="360" w:lineRule="auto"/>
              <w:jc w:val="center"/>
              <w:rPr>
                <w:rFonts w:hint="eastAsia" w:ascii="仿宋" w:hAnsi="仿宋" w:eastAsia="仿宋" w:cs="仿宋"/>
                <w:color w:val="auto"/>
                <w:sz w:val="24"/>
                <w:highlight w:val="none"/>
              </w:rPr>
            </w:pPr>
            <w:r>
              <w:rPr>
                <w:rFonts w:ascii="仿宋" w:hAnsi="仿宋" w:eastAsia="仿宋" w:cs="仿宋"/>
                <w:color w:val="auto"/>
                <w:sz w:val="24"/>
                <w:highlight w:val="none"/>
              </w:rPr>
              <w:t>见投标文件第</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 xml:space="preserve">  </w:t>
            </w:r>
            <w:r>
              <w:rPr>
                <w:rFonts w:ascii="仿宋" w:hAnsi="仿宋" w:eastAsia="仿宋" w:cs="仿宋"/>
                <w:color w:val="auto"/>
                <w:sz w:val="24"/>
                <w:highlight w:val="none"/>
                <w:u w:val="single"/>
              </w:rPr>
              <w:t xml:space="preserve"> </w:t>
            </w:r>
            <w:r>
              <w:rPr>
                <w:rFonts w:ascii="仿宋" w:hAnsi="仿宋" w:eastAsia="仿宋" w:cs="仿宋"/>
                <w:color w:val="auto"/>
                <w:sz w:val="24"/>
                <w:highlight w:val="none"/>
              </w:rPr>
              <w:t>页</w:t>
            </w:r>
          </w:p>
        </w:tc>
      </w:tr>
      <w:tr w14:paraId="77AF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top"/>
          </w:tcPr>
          <w:p w14:paraId="5208494A">
            <w:pPr>
              <w:snapToGrid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p>
        </w:tc>
        <w:tc>
          <w:tcPr>
            <w:tcW w:w="5465" w:type="dxa"/>
            <w:shd w:val="clear" w:color="auto" w:fill="auto"/>
            <w:vAlign w:val="center"/>
          </w:tcPr>
          <w:p w14:paraId="71CDA109">
            <w:pPr>
              <w:snapToGrid w:val="0"/>
              <w:spacing w:before="0" w:beforeAutospacing="0" w:after="0" w:afterAutospacing="0" w:line="360" w:lineRule="auto"/>
              <w:ind w:left="0" w:leftChars="0" w:right="0" w:rightChars="0"/>
              <w:jc w:val="center"/>
              <w:rPr>
                <w:rFonts w:hint="eastAsia" w:ascii="仿宋" w:hAnsi="仿宋" w:eastAsia="仿宋" w:cs="仿宋"/>
                <w:bCs/>
                <w:color w:val="auto"/>
                <w:kern w:val="2"/>
                <w:sz w:val="21"/>
                <w:szCs w:val="21"/>
                <w:highlight w:val="none"/>
                <w:lang w:val="en-US" w:eastAsia="zh-CN" w:bidi="ar-SA"/>
              </w:rPr>
            </w:pPr>
          </w:p>
        </w:tc>
        <w:tc>
          <w:tcPr>
            <w:tcW w:w="3046" w:type="dxa"/>
            <w:vAlign w:val="center"/>
          </w:tcPr>
          <w:p w14:paraId="46C0E1B7">
            <w:pPr>
              <w:snapToGrid w:val="0"/>
              <w:spacing w:line="360" w:lineRule="auto"/>
              <w:jc w:val="center"/>
              <w:rPr>
                <w:rFonts w:hint="eastAsia" w:ascii="仿宋" w:hAnsi="仿宋" w:eastAsia="仿宋" w:cs="仿宋"/>
                <w:color w:val="auto"/>
                <w:sz w:val="24"/>
                <w:highlight w:val="none"/>
              </w:rPr>
            </w:pPr>
          </w:p>
        </w:tc>
      </w:tr>
      <w:tr w14:paraId="74DA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3B270A">
            <w:pPr>
              <w:snapToGrid w:val="0"/>
              <w:spacing w:line="360" w:lineRule="auto"/>
              <w:jc w:val="center"/>
              <w:rPr>
                <w:rFonts w:hint="eastAsia" w:ascii="仿宋" w:hAnsi="仿宋" w:eastAsia="仿宋" w:cs="仿宋"/>
                <w:color w:val="auto"/>
                <w:sz w:val="24"/>
                <w:highlight w:val="none"/>
              </w:rPr>
            </w:pPr>
          </w:p>
        </w:tc>
        <w:tc>
          <w:tcPr>
            <w:tcW w:w="0" w:type="auto"/>
            <w:shd w:val="clear" w:color="auto" w:fill="auto"/>
            <w:vAlign w:val="center"/>
          </w:tcPr>
          <w:p w14:paraId="6A4DA439">
            <w:pPr>
              <w:snapToGrid w:val="0"/>
              <w:spacing w:before="0" w:beforeAutospacing="0" w:after="0" w:afterAutospacing="0" w:line="360" w:lineRule="auto"/>
              <w:ind w:left="0" w:leftChars="0" w:right="0" w:rightChars="0"/>
              <w:jc w:val="center"/>
              <w:rPr>
                <w:rFonts w:hint="eastAsia" w:ascii="仿宋" w:hAnsi="仿宋" w:eastAsia="仿宋" w:cs="仿宋"/>
                <w:bCs/>
                <w:color w:val="auto"/>
                <w:kern w:val="2"/>
                <w:sz w:val="21"/>
                <w:szCs w:val="21"/>
                <w:highlight w:val="none"/>
                <w:lang w:val="en-US" w:eastAsia="zh-CN" w:bidi="ar-SA"/>
              </w:rPr>
            </w:pPr>
          </w:p>
        </w:tc>
        <w:tc>
          <w:tcPr>
            <w:tcW w:w="0" w:type="auto"/>
          </w:tcPr>
          <w:p w14:paraId="013875B4">
            <w:pPr>
              <w:snapToGrid w:val="0"/>
              <w:spacing w:line="360" w:lineRule="auto"/>
              <w:jc w:val="center"/>
              <w:rPr>
                <w:rFonts w:hint="eastAsia" w:ascii="仿宋" w:hAnsi="仿宋" w:eastAsia="仿宋" w:cs="仿宋"/>
                <w:color w:val="auto"/>
                <w:sz w:val="24"/>
                <w:highlight w:val="none"/>
              </w:rPr>
            </w:pPr>
          </w:p>
        </w:tc>
      </w:tr>
    </w:tbl>
    <w:p w14:paraId="53C199AC">
      <w:pPr>
        <w:pStyle w:val="80"/>
        <w:rPr>
          <w:rFonts w:hint="eastAsia" w:ascii="仿宋" w:hAnsi="仿宋" w:eastAsia="仿宋" w:cs="仿宋"/>
          <w:color w:val="auto"/>
          <w:highlight w:val="none"/>
        </w:rPr>
      </w:pPr>
    </w:p>
    <w:p w14:paraId="65FB0054">
      <w:pPr>
        <w:rPr>
          <w:rFonts w:hint="eastAsia"/>
          <w:color w:val="auto"/>
          <w:highlight w:val="none"/>
        </w:rPr>
      </w:pPr>
    </w:p>
    <w:p w14:paraId="4B0FB6D5">
      <w:pPr>
        <w:rPr>
          <w:rFonts w:hint="eastAsia"/>
          <w:color w:val="auto"/>
          <w:highlight w:val="none"/>
        </w:rPr>
      </w:pPr>
    </w:p>
    <w:p w14:paraId="384A85CC">
      <w:pPr>
        <w:rPr>
          <w:rFonts w:hint="eastAsia"/>
          <w:color w:val="auto"/>
          <w:highlight w:val="none"/>
        </w:rPr>
      </w:pPr>
    </w:p>
    <w:p w14:paraId="596C98A5">
      <w:pPr>
        <w:ind w:firstLine="2891" w:firstLineChars="9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六、投标标的清单</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10"/>
        <w:gridCol w:w="1065"/>
        <w:gridCol w:w="1204"/>
        <w:gridCol w:w="2653"/>
        <w:gridCol w:w="888"/>
        <w:gridCol w:w="1458"/>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05" w:type="pct"/>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573" w:type="pct"/>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hint="eastAsia" w:ascii="仿宋" w:hAnsi="仿宋" w:eastAsia="仿宋" w:cs="仿宋"/>
                <w:b/>
                <w:color w:val="auto"/>
                <w:sz w:val="24"/>
                <w:highlight w:val="none"/>
              </w:rPr>
            </w:pPr>
          </w:p>
          <w:p w14:paraId="4360B0E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服务范围</w:t>
            </w:r>
          </w:p>
        </w:tc>
        <w:tc>
          <w:tcPr>
            <w:tcW w:w="648" w:type="pct"/>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服务要求</w:t>
            </w:r>
          </w:p>
        </w:tc>
        <w:tc>
          <w:tcPr>
            <w:tcW w:w="1428" w:type="pct"/>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服务时间</w:t>
            </w:r>
          </w:p>
        </w:tc>
        <w:tc>
          <w:tcPr>
            <w:tcW w:w="478" w:type="pct"/>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服务标准</w:t>
            </w:r>
          </w:p>
        </w:tc>
        <w:tc>
          <w:tcPr>
            <w:tcW w:w="785" w:type="pct"/>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hint="eastAsia" w:ascii="仿宋" w:hAnsi="仿宋" w:eastAsia="仿宋" w:cs="仿宋"/>
                <w:b/>
                <w:color w:val="auto"/>
                <w:sz w:val="24"/>
                <w:highlight w:val="none"/>
              </w:rPr>
            </w:pPr>
          </w:p>
          <w:p w14:paraId="0FC95814">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备注（如果有）</w:t>
            </w:r>
          </w:p>
          <w:p w14:paraId="6EA6F36F">
            <w:pPr>
              <w:spacing w:line="360" w:lineRule="auto"/>
              <w:jc w:val="center"/>
              <w:rPr>
                <w:rFonts w:hint="eastAsia" w:ascii="仿宋" w:hAnsi="仿宋" w:eastAsia="仿宋" w:cs="仿宋"/>
                <w:b/>
                <w:color w:val="auto"/>
                <w:sz w:val="24"/>
                <w:highlight w:val="none"/>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705" w:type="pct"/>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hint="eastAsia" w:ascii="仿宋" w:hAnsi="仿宋" w:eastAsia="仿宋" w:cs="仿宋"/>
                <w:color w:val="auto"/>
                <w:sz w:val="24"/>
                <w:highlight w:val="none"/>
              </w:rPr>
            </w:pPr>
          </w:p>
        </w:tc>
        <w:tc>
          <w:tcPr>
            <w:tcW w:w="573" w:type="pct"/>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hint="eastAsia" w:ascii="仿宋" w:hAnsi="仿宋" w:eastAsia="仿宋" w:cs="仿宋"/>
                <w:color w:val="auto"/>
                <w:sz w:val="24"/>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hint="eastAsia" w:ascii="仿宋" w:hAnsi="仿宋" w:eastAsia="仿宋" w:cs="仿宋"/>
                <w:color w:val="auto"/>
                <w:sz w:val="24"/>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hint="eastAsia" w:ascii="仿宋" w:hAnsi="仿宋" w:eastAsia="仿宋" w:cs="仿宋"/>
                <w:color w:val="auto"/>
                <w:sz w:val="24"/>
                <w:highlight w:val="none"/>
              </w:rPr>
            </w:pPr>
          </w:p>
        </w:tc>
        <w:tc>
          <w:tcPr>
            <w:tcW w:w="478" w:type="pct"/>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hint="eastAsia" w:ascii="仿宋" w:hAnsi="仿宋" w:eastAsia="仿宋" w:cs="仿宋"/>
                <w:color w:val="auto"/>
                <w:sz w:val="24"/>
                <w:highlight w:val="none"/>
              </w:rPr>
            </w:pPr>
          </w:p>
        </w:tc>
        <w:tc>
          <w:tcPr>
            <w:tcW w:w="785" w:type="pct"/>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hint="eastAsia" w:ascii="仿宋" w:hAnsi="仿宋" w:eastAsia="仿宋" w:cs="仿宋"/>
                <w:color w:val="auto"/>
                <w:sz w:val="24"/>
                <w:highlight w:val="none"/>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705" w:type="pct"/>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hint="eastAsia" w:ascii="仿宋" w:hAnsi="仿宋" w:eastAsia="仿宋" w:cs="仿宋"/>
                <w:color w:val="auto"/>
                <w:sz w:val="24"/>
                <w:highlight w:val="none"/>
              </w:rPr>
            </w:pPr>
          </w:p>
        </w:tc>
        <w:tc>
          <w:tcPr>
            <w:tcW w:w="573" w:type="pct"/>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hint="eastAsia" w:ascii="仿宋" w:hAnsi="仿宋" w:eastAsia="仿宋" w:cs="仿宋"/>
                <w:color w:val="auto"/>
                <w:sz w:val="24"/>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hint="eastAsia" w:ascii="仿宋" w:hAnsi="仿宋" w:eastAsia="仿宋" w:cs="仿宋"/>
                <w:color w:val="auto"/>
                <w:sz w:val="24"/>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hint="eastAsia" w:ascii="仿宋" w:hAnsi="仿宋" w:eastAsia="仿宋" w:cs="仿宋"/>
                <w:color w:val="auto"/>
                <w:sz w:val="24"/>
                <w:highlight w:val="none"/>
              </w:rPr>
            </w:pPr>
          </w:p>
        </w:tc>
        <w:tc>
          <w:tcPr>
            <w:tcW w:w="478" w:type="pct"/>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hint="eastAsia" w:ascii="仿宋" w:hAnsi="仿宋" w:eastAsia="仿宋" w:cs="仿宋"/>
                <w:color w:val="auto"/>
                <w:sz w:val="24"/>
                <w:highlight w:val="none"/>
              </w:rPr>
            </w:pPr>
          </w:p>
        </w:tc>
        <w:tc>
          <w:tcPr>
            <w:tcW w:w="785" w:type="pct"/>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hint="eastAsia" w:ascii="仿宋" w:hAnsi="仿宋" w:eastAsia="仿宋" w:cs="仿宋"/>
                <w:color w:val="auto"/>
                <w:sz w:val="24"/>
                <w:highlight w:val="none"/>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705" w:type="pct"/>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hint="eastAsia" w:ascii="仿宋" w:hAnsi="仿宋" w:eastAsia="仿宋" w:cs="仿宋"/>
                <w:color w:val="auto"/>
                <w:sz w:val="24"/>
                <w:highlight w:val="none"/>
              </w:rPr>
            </w:pPr>
          </w:p>
        </w:tc>
        <w:tc>
          <w:tcPr>
            <w:tcW w:w="573" w:type="pct"/>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hint="eastAsia" w:ascii="仿宋" w:hAnsi="仿宋" w:eastAsia="仿宋" w:cs="仿宋"/>
                <w:color w:val="auto"/>
                <w:sz w:val="24"/>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hint="eastAsia" w:ascii="仿宋" w:hAnsi="仿宋" w:eastAsia="仿宋" w:cs="仿宋"/>
                <w:color w:val="auto"/>
                <w:sz w:val="24"/>
                <w:highlight w:val="none"/>
              </w:rPr>
            </w:pPr>
          </w:p>
        </w:tc>
        <w:tc>
          <w:tcPr>
            <w:tcW w:w="1428" w:type="pct"/>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hint="eastAsia" w:ascii="仿宋" w:hAnsi="仿宋" w:eastAsia="仿宋" w:cs="仿宋"/>
                <w:color w:val="auto"/>
                <w:sz w:val="24"/>
                <w:highlight w:val="none"/>
              </w:rPr>
            </w:pPr>
          </w:p>
        </w:tc>
        <w:tc>
          <w:tcPr>
            <w:tcW w:w="478" w:type="pct"/>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hint="eastAsia" w:ascii="仿宋" w:hAnsi="仿宋" w:eastAsia="仿宋" w:cs="仿宋"/>
                <w:color w:val="auto"/>
                <w:sz w:val="24"/>
                <w:highlight w:val="none"/>
              </w:rPr>
            </w:pPr>
          </w:p>
        </w:tc>
        <w:tc>
          <w:tcPr>
            <w:tcW w:w="785" w:type="pct"/>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hint="eastAsia" w:ascii="仿宋" w:hAnsi="仿宋" w:eastAsia="仿宋" w:cs="仿宋"/>
                <w:color w:val="auto"/>
                <w:sz w:val="24"/>
                <w:highlight w:val="none"/>
              </w:rPr>
            </w:pPr>
          </w:p>
        </w:tc>
      </w:tr>
    </w:tbl>
    <w:p w14:paraId="322D5F4B">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2F9884E">
      <w:pPr>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br w:type="page"/>
      </w:r>
    </w:p>
    <w:p w14:paraId="17D1C2E4">
      <w:pPr>
        <w:rPr>
          <w:rFonts w:hint="eastAsia"/>
          <w:color w:val="auto"/>
          <w:highlight w:val="none"/>
          <w:lang w:val="en-US" w:eastAsia="zh-CN"/>
        </w:rPr>
      </w:pPr>
    </w:p>
    <w:p w14:paraId="408CC9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3"/>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七、人员配置清单</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439"/>
        <w:gridCol w:w="2440"/>
        <w:gridCol w:w="1864"/>
        <w:gridCol w:w="2531"/>
      </w:tblGrid>
      <w:tr w14:paraId="71D2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41" w:type="pct"/>
            <w:vAlign w:val="center"/>
          </w:tcPr>
          <w:p w14:paraId="25ECF162">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775" w:type="pct"/>
            <w:vAlign w:val="center"/>
          </w:tcPr>
          <w:p w14:paraId="6E1A4F5F">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314" w:type="pct"/>
            <w:shd w:val="clear" w:color="auto" w:fill="auto"/>
            <w:vAlign w:val="center"/>
          </w:tcPr>
          <w:p w14:paraId="75A75040">
            <w:pPr>
              <w:snapToGrid w:val="0"/>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联系方式</w:t>
            </w:r>
          </w:p>
        </w:tc>
        <w:tc>
          <w:tcPr>
            <w:tcW w:w="1004" w:type="pct"/>
            <w:vAlign w:val="center"/>
          </w:tcPr>
          <w:p w14:paraId="11C3AD5F">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363" w:type="pct"/>
            <w:vAlign w:val="center"/>
          </w:tcPr>
          <w:p w14:paraId="0C70C422">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本项目承担的职责</w:t>
            </w:r>
          </w:p>
        </w:tc>
      </w:tr>
      <w:tr w14:paraId="12CE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41" w:type="pct"/>
            <w:vAlign w:val="center"/>
          </w:tcPr>
          <w:p w14:paraId="43174A99">
            <w:pPr>
              <w:snapToGrid w:val="0"/>
              <w:spacing w:line="360" w:lineRule="auto"/>
              <w:jc w:val="center"/>
              <w:rPr>
                <w:rFonts w:hint="eastAsia" w:ascii="仿宋" w:hAnsi="仿宋" w:eastAsia="仿宋" w:cs="仿宋"/>
                <w:color w:val="auto"/>
                <w:szCs w:val="21"/>
                <w:highlight w:val="none"/>
              </w:rPr>
            </w:pPr>
          </w:p>
        </w:tc>
        <w:tc>
          <w:tcPr>
            <w:tcW w:w="775" w:type="pct"/>
            <w:vAlign w:val="center"/>
          </w:tcPr>
          <w:p w14:paraId="064C4FFD">
            <w:pPr>
              <w:snapToGrid w:val="0"/>
              <w:spacing w:line="360" w:lineRule="auto"/>
              <w:jc w:val="center"/>
              <w:rPr>
                <w:rFonts w:hint="eastAsia" w:ascii="仿宋" w:hAnsi="仿宋" w:eastAsia="仿宋" w:cs="仿宋"/>
                <w:color w:val="auto"/>
                <w:szCs w:val="21"/>
                <w:highlight w:val="none"/>
              </w:rPr>
            </w:pPr>
          </w:p>
        </w:tc>
        <w:tc>
          <w:tcPr>
            <w:tcW w:w="1314" w:type="pct"/>
          </w:tcPr>
          <w:p w14:paraId="556F388B">
            <w:pPr>
              <w:spacing w:line="360" w:lineRule="auto"/>
              <w:jc w:val="center"/>
              <w:rPr>
                <w:rFonts w:hint="eastAsia" w:ascii="仿宋" w:hAnsi="仿宋" w:eastAsia="仿宋" w:cs="仿宋"/>
                <w:b/>
                <w:color w:val="auto"/>
                <w:szCs w:val="21"/>
                <w:highlight w:val="none"/>
              </w:rPr>
            </w:pPr>
          </w:p>
        </w:tc>
        <w:tc>
          <w:tcPr>
            <w:tcW w:w="1004" w:type="pct"/>
            <w:vAlign w:val="center"/>
          </w:tcPr>
          <w:p w14:paraId="0C533C50">
            <w:pPr>
              <w:spacing w:line="360" w:lineRule="auto"/>
              <w:jc w:val="center"/>
              <w:rPr>
                <w:rFonts w:hint="eastAsia" w:ascii="仿宋" w:hAnsi="仿宋" w:eastAsia="仿宋" w:cs="仿宋"/>
                <w:b/>
                <w:color w:val="auto"/>
                <w:szCs w:val="21"/>
                <w:highlight w:val="none"/>
              </w:rPr>
            </w:pPr>
          </w:p>
        </w:tc>
        <w:tc>
          <w:tcPr>
            <w:tcW w:w="1363" w:type="pct"/>
            <w:vAlign w:val="center"/>
          </w:tcPr>
          <w:p w14:paraId="2C476828">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项目负责人</w:t>
            </w:r>
          </w:p>
        </w:tc>
      </w:tr>
      <w:tr w14:paraId="723D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41" w:type="pct"/>
            <w:vAlign w:val="center"/>
          </w:tcPr>
          <w:p w14:paraId="2BF7E188">
            <w:pPr>
              <w:snapToGrid w:val="0"/>
              <w:spacing w:line="360" w:lineRule="auto"/>
              <w:jc w:val="center"/>
              <w:rPr>
                <w:rFonts w:hint="eastAsia" w:ascii="仿宋" w:hAnsi="仿宋" w:eastAsia="仿宋" w:cs="仿宋"/>
                <w:color w:val="auto"/>
                <w:szCs w:val="21"/>
                <w:highlight w:val="none"/>
              </w:rPr>
            </w:pPr>
          </w:p>
        </w:tc>
        <w:tc>
          <w:tcPr>
            <w:tcW w:w="775" w:type="pct"/>
            <w:vAlign w:val="center"/>
          </w:tcPr>
          <w:p w14:paraId="0654F366">
            <w:pPr>
              <w:snapToGrid w:val="0"/>
              <w:spacing w:line="360" w:lineRule="auto"/>
              <w:jc w:val="center"/>
              <w:rPr>
                <w:rFonts w:hint="eastAsia" w:ascii="仿宋" w:hAnsi="仿宋" w:eastAsia="仿宋" w:cs="仿宋"/>
                <w:color w:val="auto"/>
                <w:szCs w:val="21"/>
                <w:highlight w:val="none"/>
              </w:rPr>
            </w:pPr>
          </w:p>
        </w:tc>
        <w:tc>
          <w:tcPr>
            <w:tcW w:w="1314" w:type="pct"/>
          </w:tcPr>
          <w:p w14:paraId="51C42E0F">
            <w:pPr>
              <w:spacing w:line="360" w:lineRule="auto"/>
              <w:jc w:val="center"/>
              <w:rPr>
                <w:rFonts w:hint="eastAsia" w:ascii="仿宋" w:hAnsi="仿宋" w:eastAsia="仿宋" w:cs="仿宋"/>
                <w:b/>
                <w:color w:val="auto"/>
                <w:szCs w:val="21"/>
                <w:highlight w:val="none"/>
              </w:rPr>
            </w:pPr>
          </w:p>
        </w:tc>
        <w:tc>
          <w:tcPr>
            <w:tcW w:w="1004" w:type="pct"/>
            <w:vAlign w:val="center"/>
          </w:tcPr>
          <w:p w14:paraId="41EB8344">
            <w:pPr>
              <w:spacing w:line="360" w:lineRule="auto"/>
              <w:jc w:val="center"/>
              <w:rPr>
                <w:rFonts w:hint="eastAsia" w:ascii="仿宋" w:hAnsi="仿宋" w:eastAsia="仿宋" w:cs="仿宋"/>
                <w:b/>
                <w:color w:val="auto"/>
                <w:szCs w:val="21"/>
                <w:highlight w:val="none"/>
              </w:rPr>
            </w:pPr>
          </w:p>
        </w:tc>
        <w:tc>
          <w:tcPr>
            <w:tcW w:w="1363" w:type="pct"/>
            <w:vAlign w:val="center"/>
          </w:tcPr>
          <w:p w14:paraId="59627272">
            <w:pPr>
              <w:snapToGrid w:val="0"/>
              <w:spacing w:line="360" w:lineRule="auto"/>
              <w:jc w:val="center"/>
              <w:rPr>
                <w:rFonts w:hint="eastAsia" w:ascii="仿宋" w:hAnsi="仿宋" w:eastAsia="仿宋" w:cs="仿宋"/>
                <w:color w:val="auto"/>
                <w:szCs w:val="21"/>
                <w:highlight w:val="none"/>
              </w:rPr>
            </w:pPr>
          </w:p>
        </w:tc>
      </w:tr>
      <w:tr w14:paraId="3F70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41" w:type="pct"/>
            <w:vAlign w:val="center"/>
          </w:tcPr>
          <w:p w14:paraId="30849E71">
            <w:pPr>
              <w:snapToGrid w:val="0"/>
              <w:spacing w:line="360" w:lineRule="auto"/>
              <w:jc w:val="center"/>
              <w:rPr>
                <w:rFonts w:hint="eastAsia" w:ascii="仿宋" w:hAnsi="仿宋" w:eastAsia="仿宋" w:cs="仿宋"/>
                <w:color w:val="auto"/>
                <w:szCs w:val="21"/>
                <w:highlight w:val="none"/>
              </w:rPr>
            </w:pPr>
          </w:p>
        </w:tc>
        <w:tc>
          <w:tcPr>
            <w:tcW w:w="775" w:type="pct"/>
            <w:vAlign w:val="center"/>
          </w:tcPr>
          <w:p w14:paraId="506FD2F6">
            <w:pPr>
              <w:snapToGrid w:val="0"/>
              <w:spacing w:line="360" w:lineRule="auto"/>
              <w:jc w:val="center"/>
              <w:rPr>
                <w:rFonts w:hint="eastAsia" w:ascii="仿宋" w:hAnsi="仿宋" w:eastAsia="仿宋" w:cs="仿宋"/>
                <w:color w:val="auto"/>
                <w:szCs w:val="21"/>
                <w:highlight w:val="none"/>
              </w:rPr>
            </w:pPr>
          </w:p>
        </w:tc>
        <w:tc>
          <w:tcPr>
            <w:tcW w:w="1314" w:type="pct"/>
          </w:tcPr>
          <w:p w14:paraId="729AA2C1">
            <w:pPr>
              <w:snapToGrid w:val="0"/>
              <w:spacing w:line="360" w:lineRule="auto"/>
              <w:jc w:val="center"/>
              <w:rPr>
                <w:rFonts w:hint="eastAsia" w:ascii="仿宋" w:hAnsi="仿宋" w:eastAsia="仿宋" w:cs="仿宋"/>
                <w:color w:val="auto"/>
                <w:szCs w:val="21"/>
                <w:highlight w:val="none"/>
              </w:rPr>
            </w:pPr>
          </w:p>
        </w:tc>
        <w:tc>
          <w:tcPr>
            <w:tcW w:w="1004" w:type="pct"/>
            <w:vAlign w:val="center"/>
          </w:tcPr>
          <w:p w14:paraId="66BCBB8A">
            <w:pPr>
              <w:snapToGrid w:val="0"/>
              <w:spacing w:line="360" w:lineRule="auto"/>
              <w:jc w:val="center"/>
              <w:rPr>
                <w:rFonts w:hint="eastAsia" w:ascii="仿宋" w:hAnsi="仿宋" w:eastAsia="仿宋" w:cs="仿宋"/>
                <w:color w:val="auto"/>
                <w:szCs w:val="21"/>
                <w:highlight w:val="none"/>
              </w:rPr>
            </w:pPr>
          </w:p>
        </w:tc>
        <w:tc>
          <w:tcPr>
            <w:tcW w:w="1363" w:type="pct"/>
            <w:vAlign w:val="center"/>
          </w:tcPr>
          <w:p w14:paraId="0765392E">
            <w:pPr>
              <w:snapToGrid w:val="0"/>
              <w:spacing w:line="360" w:lineRule="auto"/>
              <w:jc w:val="center"/>
              <w:rPr>
                <w:rFonts w:hint="eastAsia" w:ascii="仿宋" w:hAnsi="仿宋" w:eastAsia="仿宋" w:cs="仿宋"/>
                <w:color w:val="auto"/>
                <w:szCs w:val="21"/>
                <w:highlight w:val="none"/>
              </w:rPr>
            </w:pPr>
          </w:p>
        </w:tc>
      </w:tr>
      <w:tr w14:paraId="4B1B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41" w:type="pct"/>
            <w:vAlign w:val="center"/>
          </w:tcPr>
          <w:p w14:paraId="4EC6720A">
            <w:pPr>
              <w:snapToGrid w:val="0"/>
              <w:spacing w:line="360" w:lineRule="auto"/>
              <w:jc w:val="center"/>
              <w:rPr>
                <w:rFonts w:hint="eastAsia" w:ascii="仿宋" w:hAnsi="仿宋" w:eastAsia="仿宋" w:cs="仿宋"/>
                <w:color w:val="auto"/>
                <w:szCs w:val="21"/>
                <w:highlight w:val="none"/>
              </w:rPr>
            </w:pPr>
          </w:p>
        </w:tc>
        <w:tc>
          <w:tcPr>
            <w:tcW w:w="775" w:type="pct"/>
            <w:vAlign w:val="center"/>
          </w:tcPr>
          <w:p w14:paraId="5C66DDFB">
            <w:pPr>
              <w:snapToGrid w:val="0"/>
              <w:spacing w:line="360" w:lineRule="auto"/>
              <w:jc w:val="center"/>
              <w:rPr>
                <w:rFonts w:hint="eastAsia" w:ascii="仿宋" w:hAnsi="仿宋" w:eastAsia="仿宋" w:cs="仿宋"/>
                <w:color w:val="auto"/>
                <w:szCs w:val="21"/>
                <w:highlight w:val="none"/>
              </w:rPr>
            </w:pPr>
          </w:p>
        </w:tc>
        <w:tc>
          <w:tcPr>
            <w:tcW w:w="1314" w:type="pct"/>
          </w:tcPr>
          <w:p w14:paraId="4D6AC9DB">
            <w:pPr>
              <w:snapToGrid w:val="0"/>
              <w:spacing w:line="360" w:lineRule="auto"/>
              <w:jc w:val="center"/>
              <w:rPr>
                <w:rFonts w:hint="eastAsia" w:ascii="仿宋" w:hAnsi="仿宋" w:eastAsia="仿宋" w:cs="仿宋"/>
                <w:color w:val="auto"/>
                <w:szCs w:val="21"/>
                <w:highlight w:val="none"/>
              </w:rPr>
            </w:pPr>
          </w:p>
        </w:tc>
        <w:tc>
          <w:tcPr>
            <w:tcW w:w="1004" w:type="pct"/>
            <w:vAlign w:val="center"/>
          </w:tcPr>
          <w:p w14:paraId="002857FD">
            <w:pPr>
              <w:snapToGrid w:val="0"/>
              <w:spacing w:line="360" w:lineRule="auto"/>
              <w:jc w:val="center"/>
              <w:rPr>
                <w:rFonts w:hint="eastAsia" w:ascii="仿宋" w:hAnsi="仿宋" w:eastAsia="仿宋" w:cs="仿宋"/>
                <w:color w:val="auto"/>
                <w:szCs w:val="21"/>
                <w:highlight w:val="none"/>
              </w:rPr>
            </w:pPr>
          </w:p>
        </w:tc>
        <w:tc>
          <w:tcPr>
            <w:tcW w:w="1363" w:type="pct"/>
            <w:vAlign w:val="center"/>
          </w:tcPr>
          <w:p w14:paraId="77EA003F">
            <w:pPr>
              <w:snapToGrid w:val="0"/>
              <w:spacing w:line="360" w:lineRule="auto"/>
              <w:jc w:val="center"/>
              <w:rPr>
                <w:rFonts w:hint="eastAsia" w:ascii="仿宋" w:hAnsi="仿宋" w:eastAsia="仿宋" w:cs="仿宋"/>
                <w:color w:val="auto"/>
                <w:szCs w:val="21"/>
                <w:highlight w:val="none"/>
              </w:rPr>
            </w:pPr>
          </w:p>
        </w:tc>
      </w:tr>
      <w:tr w14:paraId="62F1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41" w:type="pct"/>
            <w:vAlign w:val="center"/>
          </w:tcPr>
          <w:p w14:paraId="194E1024">
            <w:pPr>
              <w:snapToGrid w:val="0"/>
              <w:spacing w:line="360" w:lineRule="auto"/>
              <w:jc w:val="center"/>
              <w:rPr>
                <w:rFonts w:hint="eastAsia" w:ascii="仿宋" w:hAnsi="仿宋" w:eastAsia="仿宋" w:cs="仿宋"/>
                <w:color w:val="auto"/>
                <w:szCs w:val="21"/>
                <w:highlight w:val="none"/>
              </w:rPr>
            </w:pPr>
          </w:p>
        </w:tc>
        <w:tc>
          <w:tcPr>
            <w:tcW w:w="775" w:type="pct"/>
            <w:vAlign w:val="center"/>
          </w:tcPr>
          <w:p w14:paraId="6B5D4F21">
            <w:pPr>
              <w:snapToGrid w:val="0"/>
              <w:spacing w:line="360" w:lineRule="auto"/>
              <w:jc w:val="center"/>
              <w:rPr>
                <w:rFonts w:hint="eastAsia" w:ascii="仿宋" w:hAnsi="仿宋" w:eastAsia="仿宋" w:cs="仿宋"/>
                <w:color w:val="auto"/>
                <w:szCs w:val="21"/>
                <w:highlight w:val="none"/>
              </w:rPr>
            </w:pPr>
          </w:p>
        </w:tc>
        <w:tc>
          <w:tcPr>
            <w:tcW w:w="1314" w:type="pct"/>
          </w:tcPr>
          <w:p w14:paraId="44FE0961">
            <w:pPr>
              <w:snapToGrid w:val="0"/>
              <w:spacing w:line="360" w:lineRule="auto"/>
              <w:jc w:val="center"/>
              <w:rPr>
                <w:rFonts w:hint="eastAsia" w:ascii="仿宋" w:hAnsi="仿宋" w:eastAsia="仿宋" w:cs="仿宋"/>
                <w:color w:val="auto"/>
                <w:szCs w:val="21"/>
                <w:highlight w:val="none"/>
              </w:rPr>
            </w:pPr>
          </w:p>
        </w:tc>
        <w:tc>
          <w:tcPr>
            <w:tcW w:w="1004" w:type="pct"/>
            <w:vAlign w:val="center"/>
          </w:tcPr>
          <w:p w14:paraId="5D370DD7">
            <w:pPr>
              <w:snapToGrid w:val="0"/>
              <w:spacing w:line="360" w:lineRule="auto"/>
              <w:jc w:val="center"/>
              <w:rPr>
                <w:rFonts w:hint="eastAsia" w:ascii="仿宋" w:hAnsi="仿宋" w:eastAsia="仿宋" w:cs="仿宋"/>
                <w:color w:val="auto"/>
                <w:szCs w:val="21"/>
                <w:highlight w:val="none"/>
              </w:rPr>
            </w:pPr>
          </w:p>
        </w:tc>
        <w:tc>
          <w:tcPr>
            <w:tcW w:w="1363" w:type="pct"/>
            <w:vAlign w:val="center"/>
          </w:tcPr>
          <w:p w14:paraId="24F0BB13">
            <w:pPr>
              <w:snapToGrid w:val="0"/>
              <w:spacing w:line="360" w:lineRule="auto"/>
              <w:jc w:val="center"/>
              <w:rPr>
                <w:rFonts w:hint="eastAsia" w:ascii="仿宋" w:hAnsi="仿宋" w:eastAsia="仿宋" w:cs="仿宋"/>
                <w:color w:val="auto"/>
                <w:szCs w:val="21"/>
                <w:highlight w:val="none"/>
              </w:rPr>
            </w:pPr>
          </w:p>
        </w:tc>
      </w:tr>
      <w:tr w14:paraId="4EC3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41" w:type="pct"/>
            <w:vAlign w:val="center"/>
          </w:tcPr>
          <w:p w14:paraId="7F43F253">
            <w:pPr>
              <w:snapToGrid w:val="0"/>
              <w:spacing w:line="360" w:lineRule="auto"/>
              <w:jc w:val="center"/>
              <w:rPr>
                <w:rFonts w:hint="eastAsia" w:ascii="仿宋" w:hAnsi="仿宋" w:eastAsia="仿宋" w:cs="仿宋"/>
                <w:color w:val="auto"/>
                <w:szCs w:val="21"/>
                <w:highlight w:val="none"/>
              </w:rPr>
            </w:pPr>
          </w:p>
        </w:tc>
        <w:tc>
          <w:tcPr>
            <w:tcW w:w="775" w:type="pct"/>
            <w:vAlign w:val="center"/>
          </w:tcPr>
          <w:p w14:paraId="0829E81A">
            <w:pPr>
              <w:snapToGrid w:val="0"/>
              <w:spacing w:line="360" w:lineRule="auto"/>
              <w:jc w:val="center"/>
              <w:rPr>
                <w:rFonts w:hint="eastAsia" w:ascii="仿宋" w:hAnsi="仿宋" w:eastAsia="仿宋" w:cs="仿宋"/>
                <w:color w:val="auto"/>
                <w:szCs w:val="21"/>
                <w:highlight w:val="none"/>
              </w:rPr>
            </w:pPr>
          </w:p>
        </w:tc>
        <w:tc>
          <w:tcPr>
            <w:tcW w:w="1314" w:type="pct"/>
          </w:tcPr>
          <w:p w14:paraId="63E156F6">
            <w:pPr>
              <w:snapToGrid w:val="0"/>
              <w:spacing w:line="360" w:lineRule="auto"/>
              <w:jc w:val="center"/>
              <w:rPr>
                <w:rFonts w:hint="eastAsia" w:ascii="仿宋" w:hAnsi="仿宋" w:eastAsia="仿宋" w:cs="仿宋"/>
                <w:color w:val="auto"/>
                <w:szCs w:val="21"/>
                <w:highlight w:val="none"/>
              </w:rPr>
            </w:pPr>
          </w:p>
        </w:tc>
        <w:tc>
          <w:tcPr>
            <w:tcW w:w="1004" w:type="pct"/>
            <w:vAlign w:val="center"/>
          </w:tcPr>
          <w:p w14:paraId="4CC02686">
            <w:pPr>
              <w:snapToGrid w:val="0"/>
              <w:spacing w:line="360" w:lineRule="auto"/>
              <w:jc w:val="center"/>
              <w:rPr>
                <w:rFonts w:hint="eastAsia" w:ascii="仿宋" w:hAnsi="仿宋" w:eastAsia="仿宋" w:cs="仿宋"/>
                <w:color w:val="auto"/>
                <w:szCs w:val="21"/>
                <w:highlight w:val="none"/>
              </w:rPr>
            </w:pPr>
          </w:p>
        </w:tc>
        <w:tc>
          <w:tcPr>
            <w:tcW w:w="1363" w:type="pct"/>
            <w:vAlign w:val="center"/>
          </w:tcPr>
          <w:p w14:paraId="0A6BA1BC">
            <w:pPr>
              <w:snapToGrid w:val="0"/>
              <w:spacing w:line="360" w:lineRule="auto"/>
              <w:jc w:val="center"/>
              <w:rPr>
                <w:rFonts w:hint="eastAsia" w:ascii="仿宋" w:hAnsi="仿宋" w:eastAsia="仿宋" w:cs="仿宋"/>
                <w:color w:val="auto"/>
                <w:szCs w:val="21"/>
                <w:highlight w:val="none"/>
              </w:rPr>
            </w:pPr>
          </w:p>
        </w:tc>
      </w:tr>
    </w:tbl>
    <w:p w14:paraId="5D84F263">
      <w:pPr>
        <w:jc w:val="left"/>
        <w:rPr>
          <w:rFonts w:hint="eastAsia" w:ascii="仿宋" w:hAnsi="仿宋" w:eastAsia="仿宋" w:cs="仿宋"/>
          <w:b/>
          <w:color w:val="auto"/>
          <w:kern w:val="0"/>
          <w:sz w:val="32"/>
          <w:szCs w:val="32"/>
          <w:highlight w:val="none"/>
          <w:lang w:val="en-US" w:eastAsia="zh-CN"/>
        </w:rPr>
      </w:pPr>
    </w:p>
    <w:p w14:paraId="162EBE8A">
      <w:pPr>
        <w:jc w:val="center"/>
        <w:rPr>
          <w:rFonts w:hint="eastAsia" w:ascii="仿宋" w:hAnsi="仿宋" w:eastAsia="仿宋" w:cs="仿宋"/>
          <w:b/>
          <w:color w:val="auto"/>
          <w:kern w:val="0"/>
          <w:sz w:val="32"/>
          <w:szCs w:val="32"/>
          <w:highlight w:val="none"/>
          <w:lang w:val="en-US" w:eastAsia="zh-CN"/>
        </w:rPr>
      </w:pPr>
    </w:p>
    <w:p w14:paraId="76018BF5">
      <w:pPr>
        <w:pStyle w:val="2"/>
        <w:rPr>
          <w:rFonts w:hint="eastAsia" w:ascii="仿宋" w:hAnsi="仿宋" w:eastAsia="仿宋" w:cs="仿宋"/>
          <w:b/>
          <w:color w:val="auto"/>
          <w:kern w:val="0"/>
          <w:sz w:val="32"/>
          <w:szCs w:val="32"/>
          <w:highlight w:val="none"/>
          <w:lang w:val="en-US" w:eastAsia="zh-CN"/>
        </w:rPr>
      </w:pPr>
    </w:p>
    <w:p w14:paraId="3842619B">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八、</w:t>
      </w:r>
      <w:r>
        <w:rPr>
          <w:rFonts w:hint="eastAsia" w:ascii="仿宋" w:hAnsi="仿宋" w:eastAsia="仿宋" w:cs="仿宋"/>
          <w:b/>
          <w:color w:val="auto"/>
          <w:kern w:val="0"/>
          <w:sz w:val="32"/>
          <w:szCs w:val="32"/>
          <w:highlight w:val="none"/>
        </w:rPr>
        <w:t>商务技术偏离表</w:t>
      </w:r>
    </w:p>
    <w:p w14:paraId="7D708A3B">
      <w:pPr>
        <w:rPr>
          <w:rFonts w:hint="eastAsia"/>
          <w:color w:val="auto"/>
          <w:highlight w:val="none"/>
        </w:rPr>
      </w:pP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9" w:type="dxa"/>
            <w:vAlign w:val="center"/>
          </w:tcPr>
          <w:p w14:paraId="49E483A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83" w:type="dxa"/>
            <w:vAlign w:val="center"/>
          </w:tcPr>
          <w:p w14:paraId="25AAB6B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546" w:type="dxa"/>
            <w:vAlign w:val="center"/>
          </w:tcPr>
          <w:p w14:paraId="7FF806CC">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276" w:type="dxa"/>
            <w:vAlign w:val="center"/>
          </w:tcPr>
          <w:p w14:paraId="3277562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3BA7EF4">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83" w:type="dxa"/>
            <w:vAlign w:val="center"/>
          </w:tcPr>
          <w:p w14:paraId="5DC2F24C">
            <w:pPr>
              <w:jc w:val="center"/>
              <w:rPr>
                <w:rFonts w:hint="eastAsia" w:ascii="仿宋" w:hAnsi="仿宋" w:eastAsia="仿宋" w:cs="仿宋"/>
                <w:b/>
                <w:color w:val="auto"/>
                <w:kern w:val="0"/>
                <w:sz w:val="32"/>
                <w:szCs w:val="32"/>
                <w:highlight w:val="none"/>
              </w:rPr>
            </w:pPr>
          </w:p>
        </w:tc>
        <w:tc>
          <w:tcPr>
            <w:tcW w:w="3546" w:type="dxa"/>
            <w:vAlign w:val="center"/>
          </w:tcPr>
          <w:p w14:paraId="6A3A3EDE">
            <w:pPr>
              <w:jc w:val="center"/>
              <w:rPr>
                <w:rFonts w:hint="eastAsia" w:ascii="仿宋" w:hAnsi="仿宋" w:eastAsia="仿宋" w:cs="仿宋"/>
                <w:b/>
                <w:color w:val="auto"/>
                <w:kern w:val="0"/>
                <w:sz w:val="32"/>
                <w:szCs w:val="32"/>
                <w:highlight w:val="none"/>
              </w:rPr>
            </w:pPr>
          </w:p>
        </w:tc>
        <w:tc>
          <w:tcPr>
            <w:tcW w:w="1276" w:type="dxa"/>
            <w:vAlign w:val="center"/>
          </w:tcPr>
          <w:p w14:paraId="324444BA">
            <w:pPr>
              <w:jc w:val="center"/>
              <w:rPr>
                <w:rFonts w:hint="eastAsia" w:ascii="仿宋" w:hAnsi="仿宋" w:eastAsia="仿宋" w:cs="仿宋"/>
                <w:b/>
                <w:color w:val="auto"/>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81014EC">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83" w:type="dxa"/>
            <w:vAlign w:val="center"/>
          </w:tcPr>
          <w:p w14:paraId="1165C806">
            <w:pPr>
              <w:jc w:val="center"/>
              <w:rPr>
                <w:rFonts w:hint="eastAsia" w:ascii="仿宋" w:hAnsi="仿宋" w:eastAsia="仿宋" w:cs="仿宋"/>
                <w:b/>
                <w:color w:val="auto"/>
                <w:kern w:val="0"/>
                <w:sz w:val="32"/>
                <w:szCs w:val="32"/>
                <w:highlight w:val="none"/>
              </w:rPr>
            </w:pPr>
          </w:p>
        </w:tc>
        <w:tc>
          <w:tcPr>
            <w:tcW w:w="3546" w:type="dxa"/>
            <w:vAlign w:val="center"/>
          </w:tcPr>
          <w:p w14:paraId="170F828C">
            <w:pPr>
              <w:jc w:val="center"/>
              <w:rPr>
                <w:rFonts w:hint="eastAsia" w:ascii="仿宋" w:hAnsi="仿宋" w:eastAsia="仿宋" w:cs="仿宋"/>
                <w:b/>
                <w:color w:val="auto"/>
                <w:kern w:val="0"/>
                <w:sz w:val="32"/>
                <w:szCs w:val="32"/>
                <w:highlight w:val="none"/>
              </w:rPr>
            </w:pPr>
          </w:p>
        </w:tc>
        <w:tc>
          <w:tcPr>
            <w:tcW w:w="1276" w:type="dxa"/>
            <w:vAlign w:val="center"/>
          </w:tcPr>
          <w:p w14:paraId="4D069905">
            <w:pPr>
              <w:jc w:val="center"/>
              <w:rPr>
                <w:rFonts w:hint="eastAsia" w:ascii="仿宋" w:hAnsi="仿宋" w:eastAsia="仿宋" w:cs="仿宋"/>
                <w:b/>
                <w:color w:val="auto"/>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347A8CE">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83" w:type="dxa"/>
            <w:vAlign w:val="center"/>
          </w:tcPr>
          <w:p w14:paraId="66237CBA">
            <w:pPr>
              <w:jc w:val="center"/>
              <w:rPr>
                <w:rFonts w:hint="eastAsia" w:ascii="仿宋" w:hAnsi="仿宋" w:eastAsia="仿宋" w:cs="仿宋"/>
                <w:b/>
                <w:color w:val="auto"/>
                <w:kern w:val="0"/>
                <w:sz w:val="32"/>
                <w:szCs w:val="32"/>
                <w:highlight w:val="none"/>
              </w:rPr>
            </w:pPr>
          </w:p>
        </w:tc>
        <w:tc>
          <w:tcPr>
            <w:tcW w:w="3546" w:type="dxa"/>
            <w:vAlign w:val="center"/>
          </w:tcPr>
          <w:p w14:paraId="111B672C">
            <w:pPr>
              <w:jc w:val="center"/>
              <w:rPr>
                <w:rFonts w:hint="eastAsia" w:ascii="仿宋" w:hAnsi="仿宋" w:eastAsia="仿宋" w:cs="仿宋"/>
                <w:b/>
                <w:color w:val="auto"/>
                <w:kern w:val="0"/>
                <w:sz w:val="32"/>
                <w:szCs w:val="32"/>
                <w:highlight w:val="none"/>
              </w:rPr>
            </w:pPr>
          </w:p>
        </w:tc>
        <w:tc>
          <w:tcPr>
            <w:tcW w:w="1276" w:type="dxa"/>
            <w:vAlign w:val="center"/>
          </w:tcPr>
          <w:p w14:paraId="60A6B4A0">
            <w:pPr>
              <w:jc w:val="center"/>
              <w:rPr>
                <w:rFonts w:hint="eastAsia" w:ascii="仿宋" w:hAnsi="仿宋" w:eastAsia="仿宋" w:cs="仿宋"/>
                <w:b/>
                <w:color w:val="auto"/>
                <w:kern w:val="0"/>
                <w:sz w:val="32"/>
                <w:szCs w:val="32"/>
                <w:highlight w:val="none"/>
              </w:rPr>
            </w:pPr>
          </w:p>
        </w:tc>
      </w:tr>
    </w:tbl>
    <w:p w14:paraId="72B3ABBA">
      <w:pPr>
        <w:jc w:val="center"/>
        <w:rPr>
          <w:rFonts w:hint="eastAsia" w:ascii="仿宋" w:hAnsi="仿宋" w:eastAsia="仿宋" w:cs="仿宋"/>
          <w:b/>
          <w:color w:val="auto"/>
          <w:kern w:val="0"/>
          <w:sz w:val="32"/>
          <w:szCs w:val="32"/>
          <w:highlight w:val="none"/>
        </w:rPr>
      </w:pPr>
    </w:p>
    <w:p w14:paraId="6329683F">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6150F098">
      <w:pPr>
        <w:spacing w:line="36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2、本表格所反映的偏离情况与“</w:t>
      </w:r>
      <w:r>
        <w:rPr>
          <w:rFonts w:hint="eastAsia" w:ascii="仿宋" w:hAnsi="仿宋" w:eastAsia="仿宋" w:cs="仿宋"/>
          <w:b w:val="0"/>
          <w:color w:val="auto"/>
          <w:kern w:val="2"/>
          <w:sz w:val="24"/>
          <w:szCs w:val="24"/>
          <w:highlight w:val="none"/>
        </w:rPr>
        <w:t>符合性审查资料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color w:val="auto"/>
          <w:sz w:val="24"/>
          <w:highlight w:val="none"/>
          <w:lang w:val="en-US" w:eastAsia="zh-CN"/>
        </w:rPr>
        <w:t>、“</w:t>
      </w:r>
      <w:r>
        <w:rPr>
          <w:rFonts w:hint="eastAsia" w:ascii="仿宋" w:hAnsi="仿宋" w:eastAsia="仿宋" w:cs="仿宋"/>
          <w:b w:val="0"/>
          <w:color w:val="auto"/>
          <w:kern w:val="2"/>
          <w:sz w:val="24"/>
          <w:szCs w:val="24"/>
          <w:highlight w:val="none"/>
        </w:rPr>
        <w:t>评标标准相应的商务技术资料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b w:val="0"/>
          <w:color w:val="auto"/>
          <w:kern w:val="2"/>
          <w:sz w:val="24"/>
          <w:szCs w:val="24"/>
          <w:highlight w:val="none"/>
          <w:lang w:val="en-US" w:eastAsia="zh-CN"/>
        </w:rPr>
        <w:t>不一致的，以</w:t>
      </w:r>
      <w:r>
        <w:rPr>
          <w:rFonts w:hint="eastAsia" w:ascii="仿宋" w:hAnsi="仿宋" w:eastAsia="仿宋" w:cs="仿宋"/>
          <w:color w:val="auto"/>
          <w:sz w:val="24"/>
          <w:highlight w:val="none"/>
          <w:lang w:val="en-US" w:eastAsia="zh-CN"/>
        </w:rPr>
        <w:t>“</w:t>
      </w:r>
      <w:r>
        <w:rPr>
          <w:rFonts w:hint="eastAsia" w:ascii="仿宋" w:hAnsi="仿宋" w:eastAsia="仿宋" w:cs="仿宋"/>
          <w:b w:val="0"/>
          <w:color w:val="auto"/>
          <w:kern w:val="2"/>
          <w:sz w:val="24"/>
          <w:szCs w:val="24"/>
          <w:highlight w:val="none"/>
        </w:rPr>
        <w:t>符合性审查资料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color w:val="auto"/>
          <w:sz w:val="24"/>
          <w:highlight w:val="none"/>
          <w:lang w:val="en-US" w:eastAsia="zh-CN"/>
        </w:rPr>
        <w:t>、“</w:t>
      </w:r>
      <w:r>
        <w:rPr>
          <w:rFonts w:hint="eastAsia" w:ascii="仿宋" w:hAnsi="仿宋" w:eastAsia="仿宋" w:cs="仿宋"/>
          <w:b w:val="0"/>
          <w:color w:val="auto"/>
          <w:kern w:val="2"/>
          <w:sz w:val="24"/>
          <w:szCs w:val="24"/>
          <w:highlight w:val="none"/>
        </w:rPr>
        <w:t>评标标准相应的商务技术资料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b w:val="0"/>
          <w:color w:val="auto"/>
          <w:kern w:val="2"/>
          <w:sz w:val="24"/>
          <w:szCs w:val="24"/>
          <w:highlight w:val="none"/>
          <w:lang w:val="en-US" w:eastAsia="zh-CN"/>
        </w:rPr>
        <w:t>为准。</w:t>
      </w:r>
    </w:p>
    <w:p w14:paraId="3023E235">
      <w:pPr>
        <w:numPr>
          <w:ilvl w:val="0"/>
          <w:numId w:val="0"/>
        </w:num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highlight w:val="none"/>
        </w:rPr>
        <w:t>投标人须保证：除商务技术偏离表列出的偏离外，投标人响应招标文件的全部非实质性要求。</w:t>
      </w:r>
    </w:p>
    <w:p w14:paraId="308395B9">
      <w:pPr>
        <w:widowControl/>
        <w:adjustRightInd/>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39BDCD6">
      <w:pPr>
        <w:ind w:firstLine="1911" w:firstLineChars="595"/>
        <w:rPr>
          <w:rFonts w:hint="eastAsia" w:ascii="仿宋" w:hAnsi="仿宋" w:eastAsia="仿宋" w:cs="仿宋"/>
          <w:b/>
          <w:bCs/>
          <w:color w:val="auto"/>
          <w:sz w:val="32"/>
          <w:szCs w:val="32"/>
          <w:highlight w:val="none"/>
          <w:lang w:val="en-US" w:eastAsia="zh-CN"/>
        </w:rPr>
      </w:pPr>
    </w:p>
    <w:p w14:paraId="6977CDDC">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4DFAFAA1">
      <w:pPr>
        <w:snapToGrid w:val="0"/>
        <w:spacing w:line="360" w:lineRule="auto"/>
        <w:rPr>
          <w:rFonts w:hint="eastAsia" w:ascii="仿宋" w:hAnsi="仿宋" w:eastAsia="仿宋" w:cs="仿宋"/>
          <w:color w:val="auto"/>
          <w:sz w:val="24"/>
          <w:highlight w:val="none"/>
        </w:rPr>
      </w:pPr>
    </w:p>
    <w:p w14:paraId="2549C92D">
      <w:pPr>
        <w:snapToGrid w:val="0"/>
        <w:spacing w:line="360" w:lineRule="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lang w:val="zh-CN" w:eastAsia="zh-CN"/>
        </w:rPr>
        <w:t>杭州市公安局西湖风景名胜区分局</w:t>
      </w:r>
      <w:r>
        <w:rPr>
          <w:rFonts w:hint="eastAsia" w:ascii="仿宋" w:hAnsi="仿宋" w:eastAsia="仿宋" w:cs="仿宋"/>
          <w:color w:val="auto"/>
          <w:kern w:val="0"/>
          <w:sz w:val="24"/>
          <w:highlight w:val="none"/>
          <w:u w:val="single"/>
          <w:lang w:val="zh-CN"/>
        </w:rPr>
        <w:t>、耀华建设管理有限公司：</w:t>
      </w:r>
    </w:p>
    <w:p w14:paraId="44AF163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1CE24964">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五、不为项目有关人员个人装修住房、婚丧嫁娶、配偶子女工作安排等提供好处；</w:t>
      </w:r>
    </w:p>
    <w:p w14:paraId="1A3AF3DB">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769E33F1">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hint="eastAsia" w:ascii="仿宋" w:hAnsi="仿宋" w:eastAsia="仿宋" w:cs="仿宋"/>
          <w:color w:val="auto"/>
          <w:kern w:val="0"/>
          <w:sz w:val="24"/>
          <w:highlight w:val="none"/>
          <w:lang w:val="zh-CN"/>
        </w:rPr>
      </w:pPr>
    </w:p>
    <w:p w14:paraId="3132E199">
      <w:pPr>
        <w:autoSpaceDE w:val="0"/>
        <w:autoSpaceDN w:val="0"/>
        <w:spacing w:line="360" w:lineRule="auto"/>
        <w:ind w:left="2"/>
        <w:jc w:val="left"/>
        <w:rPr>
          <w:rFonts w:hint="eastAsia" w:ascii="仿宋" w:hAnsi="仿宋" w:eastAsia="仿宋" w:cs="仿宋"/>
          <w:color w:val="auto"/>
          <w:kern w:val="0"/>
          <w:sz w:val="24"/>
          <w:highlight w:val="none"/>
          <w:lang w:val="zh-CN"/>
        </w:rPr>
      </w:pPr>
    </w:p>
    <w:p w14:paraId="08CD4FA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5BBDB4DD">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375B38AE">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62AE76DD">
      <w:pPr>
        <w:spacing w:line="360" w:lineRule="auto"/>
        <w:jc w:val="center"/>
        <w:rPr>
          <w:rFonts w:hint="eastAsia" w:ascii="仿宋" w:hAnsi="仿宋" w:eastAsia="仿宋" w:cs="仿宋"/>
          <w:b/>
          <w:bCs/>
          <w:color w:val="auto"/>
          <w:sz w:val="24"/>
          <w:highlight w:val="none"/>
        </w:rPr>
      </w:pPr>
    </w:p>
    <w:p w14:paraId="26814ED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1006FC55">
      <w:pP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619F2D75">
      <w:pPr>
        <w:pStyle w:val="2"/>
        <w:rPr>
          <w:rFonts w:hint="eastAsia"/>
          <w:color w:val="auto"/>
          <w:highlight w:val="none"/>
        </w:rPr>
      </w:pPr>
    </w:p>
    <w:p w14:paraId="14C9084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2"/>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1C528918">
      <w:pPr>
        <w:rPr>
          <w:rFonts w:hint="eastAsia"/>
          <w:color w:val="auto"/>
          <w:highlight w:val="none"/>
        </w:rPr>
      </w:pPr>
    </w:p>
    <w:p w14:paraId="16EF298C">
      <w:pPr>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E057744">
      <w:pPr>
        <w:rPr>
          <w:rFonts w:hint="eastAsia"/>
          <w:color w:val="auto"/>
          <w:highlight w:val="none"/>
        </w:rPr>
      </w:pPr>
    </w:p>
    <w:p w14:paraId="28348C7E">
      <w:pPr>
        <w:pStyle w:val="2"/>
        <w:rPr>
          <w:rFonts w:hint="eastAsia"/>
          <w:color w:val="auto"/>
          <w:highlight w:val="none"/>
        </w:rPr>
      </w:pPr>
    </w:p>
    <w:p w14:paraId="2B291DF6">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（1）开标一览表（报价表）………………………………………………………（页码）</w:t>
      </w:r>
    </w:p>
    <w:p w14:paraId="00867EBF">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关于符合本国产品标准的</w:t>
      </w:r>
      <w:r>
        <w:rPr>
          <w:rFonts w:hint="eastAsia" w:ascii="仿宋" w:hAnsi="仿宋" w:eastAsia="仿宋" w:cs="仿宋"/>
          <w:color w:val="auto"/>
          <w:sz w:val="24"/>
          <w:highlight w:val="none"/>
        </w:rPr>
        <w:t>声明函</w:t>
      </w:r>
      <w:r>
        <w:rPr>
          <w:rFonts w:hint="eastAsia" w:ascii="仿宋" w:hAnsi="仿宋" w:eastAsia="仿宋" w:cs="仿宋"/>
          <w:b w:val="0"/>
          <w:bCs/>
          <w:color w:val="auto"/>
          <w:sz w:val="24"/>
          <w:highlight w:val="none"/>
          <w:lang w:val="en-US" w:eastAsia="zh-CN"/>
        </w:rPr>
        <w:t>或财政部会同有关部门规定的有关证明文件</w:t>
      </w:r>
      <w:r>
        <w:rPr>
          <w:rFonts w:hint="eastAsia" w:ascii="仿宋" w:hAnsi="仿宋" w:eastAsia="仿宋" w:cs="仿宋"/>
          <w:color w:val="auto"/>
          <w:sz w:val="24"/>
          <w:highlight w:val="none"/>
        </w:rPr>
        <w:t>………………………………………………………………………………………（页码）</w:t>
      </w:r>
    </w:p>
    <w:p w14:paraId="74424E1D">
      <w:pPr>
        <w:snapToGrid w:val="0"/>
        <w:spacing w:line="360" w:lineRule="auto"/>
        <w:ind w:right="480"/>
        <w:jc w:val="center"/>
        <w:rPr>
          <w:rFonts w:hint="eastAsia" w:ascii="仿宋" w:hAnsi="仿宋" w:eastAsia="仿宋" w:cs="仿宋"/>
          <w:b/>
          <w:color w:val="auto"/>
          <w:kern w:val="0"/>
          <w:sz w:val="32"/>
          <w:szCs w:val="32"/>
          <w:highlight w:val="none"/>
        </w:rPr>
      </w:pPr>
    </w:p>
    <w:p w14:paraId="37201AE3">
      <w:pPr>
        <w:snapToGrid w:val="0"/>
        <w:spacing w:line="360" w:lineRule="auto"/>
        <w:ind w:right="480"/>
        <w:jc w:val="center"/>
        <w:rPr>
          <w:rFonts w:hint="eastAsia" w:ascii="仿宋" w:hAnsi="仿宋" w:eastAsia="仿宋" w:cs="仿宋"/>
          <w:b/>
          <w:color w:val="auto"/>
          <w:kern w:val="0"/>
          <w:sz w:val="32"/>
          <w:szCs w:val="32"/>
          <w:highlight w:val="none"/>
        </w:rPr>
      </w:pPr>
    </w:p>
    <w:p w14:paraId="4512BC11">
      <w:pPr>
        <w:snapToGrid w:val="0"/>
        <w:spacing w:line="360" w:lineRule="auto"/>
        <w:ind w:right="480"/>
        <w:jc w:val="center"/>
        <w:rPr>
          <w:rFonts w:hint="eastAsia" w:ascii="仿宋" w:hAnsi="仿宋" w:eastAsia="仿宋" w:cs="仿宋"/>
          <w:b/>
          <w:color w:val="auto"/>
          <w:kern w:val="0"/>
          <w:sz w:val="32"/>
          <w:szCs w:val="32"/>
          <w:highlight w:val="none"/>
        </w:rPr>
      </w:pPr>
    </w:p>
    <w:p w14:paraId="40E749D3">
      <w:pPr>
        <w:snapToGrid w:val="0"/>
        <w:spacing w:line="360" w:lineRule="auto"/>
        <w:ind w:right="480"/>
        <w:jc w:val="center"/>
        <w:rPr>
          <w:rFonts w:hint="eastAsia" w:ascii="仿宋" w:hAnsi="仿宋" w:eastAsia="仿宋" w:cs="仿宋"/>
          <w:b/>
          <w:color w:val="auto"/>
          <w:kern w:val="0"/>
          <w:sz w:val="32"/>
          <w:szCs w:val="32"/>
          <w:highlight w:val="none"/>
        </w:rPr>
      </w:pPr>
    </w:p>
    <w:p w14:paraId="04AD5BE3">
      <w:pPr>
        <w:snapToGrid w:val="0"/>
        <w:spacing w:line="360" w:lineRule="auto"/>
        <w:ind w:right="480"/>
        <w:jc w:val="center"/>
        <w:rPr>
          <w:rFonts w:hint="eastAsia" w:ascii="仿宋" w:hAnsi="仿宋" w:eastAsia="仿宋" w:cs="仿宋"/>
          <w:b/>
          <w:color w:val="auto"/>
          <w:kern w:val="0"/>
          <w:sz w:val="32"/>
          <w:szCs w:val="32"/>
          <w:highlight w:val="none"/>
        </w:rPr>
      </w:pPr>
    </w:p>
    <w:p w14:paraId="7CC28345">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86DC14E">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259DB87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杭州市公安局西湖风景名胜区分局</w:t>
      </w:r>
      <w:r>
        <w:rPr>
          <w:rFonts w:hint="eastAsia" w:ascii="仿宋" w:hAnsi="仿宋" w:eastAsia="仿宋" w:cs="仿宋"/>
          <w:color w:val="auto"/>
          <w:sz w:val="24"/>
          <w:highlight w:val="none"/>
        </w:rPr>
        <w:t>、耀华建设管理有限公司</w:t>
      </w:r>
      <w:r>
        <w:rPr>
          <w:rFonts w:hint="eastAsia" w:ascii="仿宋" w:hAnsi="仿宋" w:eastAsia="仿宋" w:cs="仿宋"/>
          <w:color w:val="auto"/>
          <w:kern w:val="0"/>
          <w:sz w:val="24"/>
          <w:highlight w:val="none"/>
          <w:lang w:val="zh-CN"/>
        </w:rPr>
        <w:t>：</w:t>
      </w:r>
    </w:p>
    <w:p w14:paraId="2EBB3D4C">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lang w:val="zh-CN"/>
        </w:rPr>
        <w:t>。</w:t>
      </w:r>
    </w:p>
    <w:p w14:paraId="40CF59D7">
      <w:pPr>
        <w:spacing w:line="360" w:lineRule="auto"/>
        <w:jc w:val="center"/>
        <w:rPr>
          <w:rFonts w:hint="eastAsia" w:ascii="仿宋" w:hAnsi="仿宋" w:eastAsia="仿宋" w:cs="仿宋"/>
          <w:b/>
          <w:color w:val="auto"/>
          <w:kern w:val="0"/>
          <w:sz w:val="24"/>
          <w:highlight w:val="none"/>
          <w:lang w:val="zh-CN"/>
        </w:rPr>
      </w:pPr>
    </w:p>
    <w:p w14:paraId="602B54B0">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4"/>
        <w:gridCol w:w="2179"/>
        <w:gridCol w:w="993"/>
        <w:gridCol w:w="558"/>
        <w:gridCol w:w="294"/>
        <w:gridCol w:w="1471"/>
        <w:gridCol w:w="1631"/>
        <w:gridCol w:w="1150"/>
      </w:tblGrid>
      <w:tr w14:paraId="0A4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4F08DD1D">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200" w:type="pct"/>
            <w:vAlign w:val="center"/>
          </w:tcPr>
          <w:p w14:paraId="5DE498EF">
            <w:pPr>
              <w:snapToGrid w:val="0"/>
              <w:spacing w:line="276" w:lineRule="auto"/>
              <w:jc w:val="center"/>
              <w:rPr>
                <w:rFonts w:ascii="仿宋" w:hAnsi="仿宋" w:eastAsia="仿宋" w:cs="仿宋"/>
                <w:color w:val="auto"/>
                <w:szCs w:val="21"/>
                <w:highlight w:val="none"/>
              </w:rPr>
            </w:pPr>
            <w:r>
              <w:rPr>
                <w:rFonts w:hint="eastAsia" w:ascii="仿宋" w:hAnsi="仿宋" w:eastAsia="仿宋"/>
                <w:color w:val="auto"/>
                <w:szCs w:val="21"/>
                <w:highlight w:val="none"/>
              </w:rPr>
              <w:t>岗位</w:t>
            </w:r>
          </w:p>
        </w:tc>
        <w:tc>
          <w:tcPr>
            <w:tcW w:w="547" w:type="pct"/>
            <w:vAlign w:val="center"/>
          </w:tcPr>
          <w:p w14:paraId="73CC1704">
            <w:pPr>
              <w:snapToGrid w:val="0"/>
              <w:spacing w:line="276" w:lineRule="auto"/>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人数</w:t>
            </w:r>
          </w:p>
          <w:p w14:paraId="2E24B8C1">
            <w:pPr>
              <w:pStyle w:val="4"/>
              <w:spacing w:line="276" w:lineRule="auto"/>
              <w:jc w:val="center"/>
              <w:rPr>
                <w:rFonts w:ascii="仿宋" w:eastAsia="仿宋" w:cs="仿宋"/>
                <w:b w:val="0"/>
                <w:color w:val="auto"/>
                <w:sz w:val="21"/>
                <w:szCs w:val="21"/>
                <w:highlight w:val="none"/>
                <w:lang w:val="en-US"/>
              </w:rPr>
            </w:pPr>
            <w:r>
              <w:rPr>
                <w:rFonts w:hint="eastAsia" w:ascii="仿宋" w:eastAsia="仿宋" w:cs="仿宋"/>
                <w:b w:val="0"/>
                <w:color w:val="auto"/>
                <w:sz w:val="21"/>
                <w:szCs w:val="21"/>
                <w:highlight w:val="none"/>
                <w:lang w:val="en-US"/>
              </w:rPr>
              <w:t>（人）</w:t>
            </w:r>
          </w:p>
        </w:tc>
        <w:tc>
          <w:tcPr>
            <w:tcW w:w="469" w:type="pct"/>
            <w:gridSpan w:val="2"/>
            <w:vAlign w:val="center"/>
          </w:tcPr>
          <w:p w14:paraId="43460F19">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bCs/>
                <w:color w:val="auto"/>
                <w:szCs w:val="21"/>
                <w:highlight w:val="none"/>
              </w:rPr>
              <w:t>服务月数（月）</w:t>
            </w:r>
          </w:p>
        </w:tc>
        <w:tc>
          <w:tcPr>
            <w:tcW w:w="810" w:type="pct"/>
            <w:vAlign w:val="center"/>
          </w:tcPr>
          <w:p w14:paraId="0DEFA147">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单价</w:t>
            </w:r>
          </w:p>
          <w:p w14:paraId="7B282168">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（元</w:t>
            </w:r>
            <w:r>
              <w:rPr>
                <w:rFonts w:ascii="仿宋" w:hAnsi="仿宋" w:eastAsia="仿宋" w:cs="仿宋"/>
                <w:color w:val="auto"/>
                <w:kern w:val="0"/>
                <w:szCs w:val="21"/>
                <w:highlight w:val="none"/>
              </w:rPr>
              <w:t>/人/月）</w:t>
            </w:r>
          </w:p>
        </w:tc>
        <w:tc>
          <w:tcPr>
            <w:tcW w:w="898" w:type="pct"/>
            <w:vAlign w:val="center"/>
          </w:tcPr>
          <w:p w14:paraId="2D944406">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合价</w:t>
            </w:r>
          </w:p>
          <w:p w14:paraId="45BA0C5E">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（元）</w:t>
            </w:r>
          </w:p>
        </w:tc>
        <w:tc>
          <w:tcPr>
            <w:tcW w:w="633" w:type="pct"/>
            <w:vAlign w:val="center"/>
          </w:tcPr>
          <w:p w14:paraId="5C620A7C">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23B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6AABA770">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200" w:type="pct"/>
            <w:vAlign w:val="center"/>
          </w:tcPr>
          <w:p w14:paraId="764ABD6D">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厨师长</w:t>
            </w:r>
          </w:p>
        </w:tc>
        <w:tc>
          <w:tcPr>
            <w:tcW w:w="547" w:type="pct"/>
            <w:vAlign w:val="center"/>
          </w:tcPr>
          <w:p w14:paraId="67F3EB07">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1</w:t>
            </w:r>
          </w:p>
        </w:tc>
        <w:tc>
          <w:tcPr>
            <w:tcW w:w="469" w:type="pct"/>
            <w:gridSpan w:val="2"/>
            <w:vAlign w:val="center"/>
          </w:tcPr>
          <w:p w14:paraId="722E7125">
            <w:pPr>
              <w:snapToGrid w:val="0"/>
              <w:spacing w:line="276" w:lineRule="auto"/>
              <w:jc w:val="center"/>
              <w:rPr>
                <w:rFonts w:ascii="仿宋" w:hAnsi="仿宋" w:eastAsia="仿宋" w:cs="仿宋"/>
                <w:b/>
                <w:bCs/>
                <w:color w:val="auto"/>
                <w:kern w:val="0"/>
                <w:szCs w:val="21"/>
                <w:highlight w:val="none"/>
              </w:rPr>
            </w:pPr>
            <w:r>
              <w:rPr>
                <w:rFonts w:ascii="仿宋" w:hAnsi="仿宋" w:eastAsia="仿宋" w:cs="仿宋"/>
                <w:b/>
                <w:bCs/>
                <w:color w:val="auto"/>
                <w:szCs w:val="21"/>
                <w:highlight w:val="none"/>
              </w:rPr>
              <w:t>12</w:t>
            </w:r>
          </w:p>
        </w:tc>
        <w:tc>
          <w:tcPr>
            <w:tcW w:w="810" w:type="pct"/>
            <w:vAlign w:val="center"/>
          </w:tcPr>
          <w:p w14:paraId="4169F0AF">
            <w:pPr>
              <w:spacing w:line="276" w:lineRule="auto"/>
              <w:jc w:val="center"/>
              <w:rPr>
                <w:rFonts w:ascii="仿宋" w:hAnsi="仿宋" w:eastAsia="仿宋" w:cs="仿宋"/>
                <w:bCs/>
                <w:color w:val="auto"/>
                <w:szCs w:val="21"/>
                <w:highlight w:val="none"/>
              </w:rPr>
            </w:pPr>
          </w:p>
        </w:tc>
        <w:tc>
          <w:tcPr>
            <w:tcW w:w="898" w:type="pct"/>
            <w:vAlign w:val="center"/>
          </w:tcPr>
          <w:p w14:paraId="38BD7EF3">
            <w:pPr>
              <w:spacing w:line="276" w:lineRule="auto"/>
              <w:jc w:val="center"/>
              <w:rPr>
                <w:rFonts w:ascii="仿宋" w:hAnsi="仿宋" w:eastAsia="仿宋" w:cs="仿宋"/>
                <w:color w:val="auto"/>
                <w:szCs w:val="21"/>
                <w:highlight w:val="none"/>
              </w:rPr>
            </w:pPr>
          </w:p>
        </w:tc>
        <w:tc>
          <w:tcPr>
            <w:tcW w:w="633" w:type="pct"/>
            <w:vAlign w:val="center"/>
          </w:tcPr>
          <w:p w14:paraId="66C5E4C1">
            <w:pPr>
              <w:snapToGrid w:val="0"/>
              <w:spacing w:line="276" w:lineRule="auto"/>
              <w:jc w:val="center"/>
              <w:rPr>
                <w:rFonts w:ascii="仿宋" w:hAnsi="仿宋" w:eastAsia="仿宋" w:cs="仿宋"/>
                <w:bCs/>
                <w:color w:val="auto"/>
                <w:szCs w:val="21"/>
                <w:highlight w:val="none"/>
              </w:rPr>
            </w:pPr>
          </w:p>
        </w:tc>
      </w:tr>
      <w:tr w14:paraId="508D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03F7D426">
            <w:pPr>
              <w:snapToGrid w:val="0"/>
              <w:spacing w:line="276"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2</w:t>
            </w:r>
          </w:p>
        </w:tc>
        <w:tc>
          <w:tcPr>
            <w:tcW w:w="1200" w:type="pct"/>
            <w:vAlign w:val="center"/>
          </w:tcPr>
          <w:p w14:paraId="6A74BFCC">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厨师</w:t>
            </w:r>
          </w:p>
        </w:tc>
        <w:tc>
          <w:tcPr>
            <w:tcW w:w="547" w:type="pct"/>
            <w:vAlign w:val="center"/>
          </w:tcPr>
          <w:p w14:paraId="1B7BDA96">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3</w:t>
            </w:r>
          </w:p>
        </w:tc>
        <w:tc>
          <w:tcPr>
            <w:tcW w:w="469" w:type="pct"/>
            <w:gridSpan w:val="2"/>
            <w:vAlign w:val="center"/>
          </w:tcPr>
          <w:p w14:paraId="204470E4">
            <w:pPr>
              <w:jc w:val="center"/>
              <w:rPr>
                <w:rFonts w:ascii="仿宋" w:hAnsi="仿宋" w:eastAsia="仿宋"/>
                <w:b/>
                <w:bCs/>
                <w:color w:val="auto"/>
                <w:szCs w:val="21"/>
                <w:highlight w:val="none"/>
              </w:rPr>
            </w:pPr>
            <w:r>
              <w:rPr>
                <w:rFonts w:ascii="仿宋" w:hAnsi="仿宋" w:eastAsia="仿宋" w:cs="仿宋"/>
                <w:b/>
                <w:bCs/>
                <w:color w:val="auto"/>
                <w:szCs w:val="21"/>
                <w:highlight w:val="none"/>
              </w:rPr>
              <w:t>12</w:t>
            </w:r>
          </w:p>
        </w:tc>
        <w:tc>
          <w:tcPr>
            <w:tcW w:w="810" w:type="pct"/>
            <w:vAlign w:val="center"/>
          </w:tcPr>
          <w:p w14:paraId="191D6D74">
            <w:pPr>
              <w:spacing w:line="276" w:lineRule="auto"/>
              <w:jc w:val="center"/>
              <w:rPr>
                <w:rFonts w:ascii="仿宋" w:hAnsi="仿宋" w:eastAsia="仿宋" w:cs="仿宋"/>
                <w:bCs/>
                <w:color w:val="auto"/>
                <w:szCs w:val="21"/>
                <w:highlight w:val="none"/>
              </w:rPr>
            </w:pPr>
          </w:p>
        </w:tc>
        <w:tc>
          <w:tcPr>
            <w:tcW w:w="898" w:type="pct"/>
            <w:vAlign w:val="center"/>
          </w:tcPr>
          <w:p w14:paraId="5EE22F52">
            <w:pPr>
              <w:spacing w:line="276" w:lineRule="auto"/>
              <w:jc w:val="center"/>
              <w:rPr>
                <w:rFonts w:ascii="仿宋" w:hAnsi="仿宋" w:eastAsia="仿宋" w:cs="仿宋"/>
                <w:color w:val="auto"/>
                <w:szCs w:val="21"/>
                <w:highlight w:val="none"/>
              </w:rPr>
            </w:pPr>
          </w:p>
        </w:tc>
        <w:tc>
          <w:tcPr>
            <w:tcW w:w="633" w:type="pct"/>
            <w:vAlign w:val="center"/>
          </w:tcPr>
          <w:p w14:paraId="54330326">
            <w:pPr>
              <w:snapToGrid w:val="0"/>
              <w:spacing w:line="276" w:lineRule="auto"/>
              <w:jc w:val="center"/>
              <w:rPr>
                <w:rFonts w:ascii="仿宋" w:hAnsi="仿宋" w:eastAsia="仿宋" w:cs="仿宋"/>
                <w:bCs/>
                <w:color w:val="auto"/>
                <w:szCs w:val="21"/>
                <w:highlight w:val="none"/>
              </w:rPr>
            </w:pPr>
          </w:p>
        </w:tc>
      </w:tr>
      <w:tr w14:paraId="207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5B351738">
            <w:pPr>
              <w:snapToGrid w:val="0"/>
              <w:spacing w:line="276"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3</w:t>
            </w:r>
          </w:p>
        </w:tc>
        <w:tc>
          <w:tcPr>
            <w:tcW w:w="1200" w:type="pct"/>
            <w:vAlign w:val="center"/>
          </w:tcPr>
          <w:p w14:paraId="6DDDE32B">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中式面点</w:t>
            </w:r>
          </w:p>
        </w:tc>
        <w:tc>
          <w:tcPr>
            <w:tcW w:w="547" w:type="pct"/>
            <w:vAlign w:val="center"/>
          </w:tcPr>
          <w:p w14:paraId="6CD123F4">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1</w:t>
            </w:r>
          </w:p>
        </w:tc>
        <w:tc>
          <w:tcPr>
            <w:tcW w:w="469" w:type="pct"/>
            <w:gridSpan w:val="2"/>
            <w:vAlign w:val="center"/>
          </w:tcPr>
          <w:p w14:paraId="2CC6DFC8">
            <w:pPr>
              <w:jc w:val="center"/>
              <w:rPr>
                <w:rFonts w:ascii="仿宋" w:hAnsi="仿宋" w:eastAsia="仿宋"/>
                <w:b/>
                <w:bCs/>
                <w:color w:val="auto"/>
                <w:szCs w:val="21"/>
                <w:highlight w:val="none"/>
              </w:rPr>
            </w:pPr>
            <w:r>
              <w:rPr>
                <w:rFonts w:ascii="仿宋" w:hAnsi="仿宋" w:eastAsia="仿宋" w:cs="仿宋"/>
                <w:b/>
                <w:bCs/>
                <w:color w:val="auto"/>
                <w:szCs w:val="21"/>
                <w:highlight w:val="none"/>
              </w:rPr>
              <w:t>12</w:t>
            </w:r>
          </w:p>
        </w:tc>
        <w:tc>
          <w:tcPr>
            <w:tcW w:w="810" w:type="pct"/>
            <w:vAlign w:val="center"/>
          </w:tcPr>
          <w:p w14:paraId="5D17AE1E">
            <w:pPr>
              <w:spacing w:line="276" w:lineRule="auto"/>
              <w:jc w:val="center"/>
              <w:rPr>
                <w:rFonts w:ascii="仿宋" w:hAnsi="仿宋" w:eastAsia="仿宋" w:cs="仿宋"/>
                <w:bCs/>
                <w:color w:val="auto"/>
                <w:szCs w:val="21"/>
                <w:highlight w:val="none"/>
              </w:rPr>
            </w:pPr>
          </w:p>
        </w:tc>
        <w:tc>
          <w:tcPr>
            <w:tcW w:w="898" w:type="pct"/>
            <w:vAlign w:val="center"/>
          </w:tcPr>
          <w:p w14:paraId="5AF70081">
            <w:pPr>
              <w:spacing w:line="276" w:lineRule="auto"/>
              <w:jc w:val="center"/>
              <w:rPr>
                <w:rFonts w:ascii="仿宋" w:hAnsi="仿宋" w:eastAsia="仿宋" w:cs="仿宋"/>
                <w:color w:val="auto"/>
                <w:szCs w:val="21"/>
                <w:highlight w:val="none"/>
              </w:rPr>
            </w:pPr>
          </w:p>
        </w:tc>
        <w:tc>
          <w:tcPr>
            <w:tcW w:w="633" w:type="pct"/>
            <w:vAlign w:val="center"/>
          </w:tcPr>
          <w:p w14:paraId="280AC06D">
            <w:pPr>
              <w:snapToGrid w:val="0"/>
              <w:spacing w:line="276" w:lineRule="auto"/>
              <w:jc w:val="center"/>
              <w:rPr>
                <w:rFonts w:ascii="仿宋" w:hAnsi="仿宋" w:eastAsia="仿宋" w:cs="仿宋"/>
                <w:bCs/>
                <w:color w:val="auto"/>
                <w:szCs w:val="21"/>
                <w:highlight w:val="none"/>
              </w:rPr>
            </w:pPr>
          </w:p>
        </w:tc>
      </w:tr>
      <w:tr w14:paraId="7FD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1A2D067B">
            <w:pPr>
              <w:snapToGrid w:val="0"/>
              <w:spacing w:line="276"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200" w:type="pct"/>
            <w:vAlign w:val="center"/>
          </w:tcPr>
          <w:p w14:paraId="3F1A383B">
            <w:pPr>
              <w:jc w:val="center"/>
              <w:rPr>
                <w:rFonts w:ascii="仿宋" w:hAnsi="仿宋" w:eastAsia="仿宋" w:cs="仿宋"/>
                <w:b/>
                <w:bCs/>
                <w:color w:val="auto"/>
                <w:szCs w:val="21"/>
                <w:highlight w:val="none"/>
              </w:rPr>
            </w:pPr>
            <w:r>
              <w:rPr>
                <w:rFonts w:hint="eastAsia" w:ascii="仿宋" w:hAnsi="仿宋" w:eastAsia="仿宋" w:cs="仿宋_GB2312"/>
                <w:b/>
                <w:bCs/>
                <w:color w:val="auto"/>
                <w:szCs w:val="21"/>
                <w:highlight w:val="none"/>
              </w:rPr>
              <w:t>勤杂</w:t>
            </w:r>
          </w:p>
        </w:tc>
        <w:tc>
          <w:tcPr>
            <w:tcW w:w="547" w:type="pct"/>
            <w:vAlign w:val="center"/>
          </w:tcPr>
          <w:p w14:paraId="751DB045">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3</w:t>
            </w:r>
          </w:p>
        </w:tc>
        <w:tc>
          <w:tcPr>
            <w:tcW w:w="469" w:type="pct"/>
            <w:gridSpan w:val="2"/>
            <w:vAlign w:val="center"/>
          </w:tcPr>
          <w:p w14:paraId="58B95C6C">
            <w:pPr>
              <w:jc w:val="center"/>
              <w:rPr>
                <w:rFonts w:ascii="仿宋" w:hAnsi="仿宋" w:eastAsia="仿宋"/>
                <w:b/>
                <w:bCs/>
                <w:color w:val="auto"/>
                <w:szCs w:val="21"/>
                <w:highlight w:val="none"/>
              </w:rPr>
            </w:pPr>
            <w:r>
              <w:rPr>
                <w:rFonts w:ascii="仿宋" w:hAnsi="仿宋" w:eastAsia="仿宋" w:cs="仿宋"/>
                <w:b/>
                <w:bCs/>
                <w:color w:val="auto"/>
                <w:szCs w:val="21"/>
                <w:highlight w:val="none"/>
              </w:rPr>
              <w:t>12</w:t>
            </w:r>
          </w:p>
        </w:tc>
        <w:tc>
          <w:tcPr>
            <w:tcW w:w="810" w:type="pct"/>
            <w:vAlign w:val="center"/>
          </w:tcPr>
          <w:p w14:paraId="02998513">
            <w:pPr>
              <w:spacing w:line="276" w:lineRule="auto"/>
              <w:jc w:val="center"/>
              <w:rPr>
                <w:rFonts w:ascii="仿宋" w:hAnsi="仿宋" w:eastAsia="仿宋" w:cs="仿宋"/>
                <w:bCs/>
                <w:color w:val="auto"/>
                <w:szCs w:val="21"/>
                <w:highlight w:val="none"/>
              </w:rPr>
            </w:pPr>
          </w:p>
        </w:tc>
        <w:tc>
          <w:tcPr>
            <w:tcW w:w="898" w:type="pct"/>
            <w:vAlign w:val="center"/>
          </w:tcPr>
          <w:p w14:paraId="668ADFF5">
            <w:pPr>
              <w:spacing w:line="276" w:lineRule="auto"/>
              <w:jc w:val="center"/>
              <w:rPr>
                <w:rFonts w:ascii="仿宋" w:hAnsi="仿宋" w:eastAsia="仿宋" w:cs="仿宋"/>
                <w:color w:val="auto"/>
                <w:szCs w:val="21"/>
                <w:highlight w:val="none"/>
              </w:rPr>
            </w:pPr>
          </w:p>
        </w:tc>
        <w:tc>
          <w:tcPr>
            <w:tcW w:w="633" w:type="pct"/>
            <w:vAlign w:val="center"/>
          </w:tcPr>
          <w:p w14:paraId="0843E754">
            <w:pPr>
              <w:snapToGrid w:val="0"/>
              <w:spacing w:line="276" w:lineRule="auto"/>
              <w:jc w:val="center"/>
              <w:rPr>
                <w:rFonts w:ascii="仿宋" w:hAnsi="仿宋" w:eastAsia="仿宋" w:cs="仿宋"/>
                <w:bCs/>
                <w:color w:val="auto"/>
                <w:szCs w:val="21"/>
                <w:highlight w:val="none"/>
              </w:rPr>
            </w:pPr>
          </w:p>
        </w:tc>
      </w:tr>
      <w:tr w14:paraId="5FAC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43" w:type="pct"/>
            <w:vAlign w:val="center"/>
          </w:tcPr>
          <w:p w14:paraId="2A9BA26F">
            <w:pPr>
              <w:snapToGrid w:val="0"/>
              <w:spacing w:line="276"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5</w:t>
            </w:r>
          </w:p>
        </w:tc>
        <w:tc>
          <w:tcPr>
            <w:tcW w:w="1200" w:type="pct"/>
            <w:vAlign w:val="center"/>
          </w:tcPr>
          <w:p w14:paraId="659AF541">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服装费</w:t>
            </w:r>
          </w:p>
        </w:tc>
        <w:tc>
          <w:tcPr>
            <w:tcW w:w="547" w:type="pct"/>
            <w:vAlign w:val="center"/>
          </w:tcPr>
          <w:p w14:paraId="4ED1DA57">
            <w:pPr>
              <w:jc w:val="center"/>
              <w:rPr>
                <w:rFonts w:ascii="仿宋" w:hAnsi="仿宋" w:eastAsia="仿宋" w:cs="仿宋_GB2312"/>
                <w:b/>
                <w:bCs/>
                <w:color w:val="auto"/>
                <w:szCs w:val="21"/>
                <w:highlight w:val="none"/>
              </w:rPr>
            </w:pPr>
            <w:r>
              <w:rPr>
                <w:rFonts w:ascii="仿宋" w:hAnsi="仿宋" w:eastAsia="仿宋" w:cs="仿宋_GB2312"/>
                <w:b/>
                <w:bCs/>
                <w:color w:val="auto"/>
                <w:szCs w:val="21"/>
                <w:highlight w:val="none"/>
              </w:rPr>
              <w:t>8</w:t>
            </w:r>
          </w:p>
        </w:tc>
        <w:tc>
          <w:tcPr>
            <w:tcW w:w="469" w:type="pct"/>
            <w:gridSpan w:val="2"/>
            <w:vAlign w:val="center"/>
          </w:tcPr>
          <w:p w14:paraId="7F251E09">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w:t>
            </w:r>
          </w:p>
        </w:tc>
        <w:tc>
          <w:tcPr>
            <w:tcW w:w="810" w:type="pct"/>
            <w:vAlign w:val="center"/>
          </w:tcPr>
          <w:p w14:paraId="4CE95D16">
            <w:pPr>
              <w:spacing w:line="276" w:lineRule="auto"/>
              <w:jc w:val="center"/>
              <w:rPr>
                <w:rFonts w:ascii="仿宋" w:hAnsi="仿宋" w:eastAsia="仿宋" w:cs="仿宋"/>
                <w:bCs/>
                <w:color w:val="auto"/>
                <w:szCs w:val="21"/>
                <w:highlight w:val="none"/>
              </w:rPr>
            </w:pPr>
            <w:r>
              <w:rPr>
                <w:rFonts w:hint="eastAsia" w:ascii="仿宋" w:hAnsi="仿宋" w:eastAsia="仿宋" w:cs="仿宋"/>
                <w:color w:val="auto"/>
                <w:kern w:val="0"/>
                <w:szCs w:val="21"/>
                <w:highlight w:val="none"/>
              </w:rPr>
              <w:t xml:space="preserve"> </w:t>
            </w:r>
            <w:r>
              <w:rPr>
                <w:rFonts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rPr>
              <w:t>元</w:t>
            </w:r>
            <w:r>
              <w:rPr>
                <w:rFonts w:ascii="仿宋" w:hAnsi="仿宋" w:eastAsia="仿宋" w:cs="仿宋"/>
                <w:color w:val="auto"/>
                <w:kern w:val="0"/>
                <w:szCs w:val="21"/>
                <w:highlight w:val="none"/>
              </w:rPr>
              <w:t>/人</w:t>
            </w:r>
          </w:p>
        </w:tc>
        <w:tc>
          <w:tcPr>
            <w:tcW w:w="898" w:type="pct"/>
            <w:vAlign w:val="center"/>
          </w:tcPr>
          <w:p w14:paraId="2C8931B7">
            <w:pPr>
              <w:spacing w:line="276" w:lineRule="auto"/>
              <w:jc w:val="center"/>
              <w:rPr>
                <w:rFonts w:ascii="仿宋" w:hAnsi="仿宋" w:eastAsia="仿宋" w:cs="仿宋"/>
                <w:color w:val="auto"/>
                <w:szCs w:val="21"/>
                <w:highlight w:val="none"/>
              </w:rPr>
            </w:pPr>
          </w:p>
        </w:tc>
        <w:tc>
          <w:tcPr>
            <w:tcW w:w="633" w:type="pct"/>
            <w:vAlign w:val="center"/>
          </w:tcPr>
          <w:p w14:paraId="374E9DFA">
            <w:pPr>
              <w:snapToGrid w:val="0"/>
              <w:spacing w:line="276" w:lineRule="auto"/>
              <w:jc w:val="center"/>
              <w:rPr>
                <w:rFonts w:ascii="仿宋" w:hAnsi="仿宋" w:eastAsia="仿宋" w:cs="仿宋"/>
                <w:bCs/>
                <w:color w:val="auto"/>
                <w:szCs w:val="21"/>
                <w:highlight w:val="none"/>
              </w:rPr>
            </w:pPr>
          </w:p>
        </w:tc>
      </w:tr>
      <w:tr w14:paraId="7BFC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2497" w:type="pct"/>
            <w:gridSpan w:val="4"/>
            <w:vAlign w:val="center"/>
          </w:tcPr>
          <w:p w14:paraId="5C8A9654">
            <w:pPr>
              <w:snapToGrid w:val="0"/>
              <w:spacing w:line="360" w:lineRule="auto"/>
              <w:jc w:val="cente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投标报价合计（小写）人民币</w:t>
            </w:r>
          </w:p>
        </w:tc>
        <w:tc>
          <w:tcPr>
            <w:tcW w:w="2503" w:type="pct"/>
            <w:gridSpan w:val="4"/>
            <w:vAlign w:val="center"/>
          </w:tcPr>
          <w:p w14:paraId="54F7600A">
            <w:pPr>
              <w:snapToGrid w:val="0"/>
              <w:spacing w:line="276" w:lineRule="auto"/>
              <w:rPr>
                <w:rFonts w:ascii="仿宋" w:hAnsi="仿宋" w:eastAsia="仿宋" w:cs="仿宋"/>
                <w:color w:val="auto"/>
                <w:kern w:val="0"/>
                <w:szCs w:val="21"/>
                <w:highlight w:val="none"/>
              </w:rPr>
            </w:pPr>
          </w:p>
        </w:tc>
      </w:tr>
      <w:tr w14:paraId="69E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2497" w:type="pct"/>
            <w:gridSpan w:val="4"/>
            <w:vAlign w:val="center"/>
          </w:tcPr>
          <w:p w14:paraId="191EA5BF">
            <w:pPr>
              <w:snapToGrid w:val="0"/>
              <w:spacing w:line="360" w:lineRule="auto"/>
              <w:jc w:val="cente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投标报价合计（大写）人民币</w:t>
            </w:r>
          </w:p>
        </w:tc>
        <w:tc>
          <w:tcPr>
            <w:tcW w:w="2503" w:type="pct"/>
            <w:gridSpan w:val="4"/>
            <w:vAlign w:val="center"/>
          </w:tcPr>
          <w:p w14:paraId="0FEDEE5A">
            <w:pPr>
              <w:snapToGrid w:val="0"/>
              <w:spacing w:line="276" w:lineRule="auto"/>
              <w:rPr>
                <w:rFonts w:ascii="仿宋" w:hAnsi="仿宋" w:eastAsia="仿宋" w:cs="仿宋"/>
                <w:color w:val="auto"/>
                <w:kern w:val="0"/>
                <w:szCs w:val="21"/>
                <w:highlight w:val="none"/>
              </w:rPr>
            </w:pPr>
          </w:p>
        </w:tc>
      </w:tr>
    </w:tbl>
    <w:p w14:paraId="01D1D46C">
      <w:pPr>
        <w:snapToGrid w:val="0"/>
        <w:spacing w:line="360" w:lineRule="auto"/>
        <w:ind w:left="480"/>
        <w:rPr>
          <w:rFonts w:hint="eastAsia" w:ascii="仿宋" w:hAnsi="仿宋" w:eastAsia="仿宋" w:cs="仿宋"/>
          <w:b/>
          <w:color w:val="auto"/>
          <w:kern w:val="0"/>
          <w:sz w:val="24"/>
          <w:highlight w:val="none"/>
          <w:lang w:val="zh-CN"/>
        </w:rPr>
      </w:pPr>
    </w:p>
    <w:p w14:paraId="129F162B">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39BB2EC9">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w:t>
      </w:r>
      <w:r>
        <w:rPr>
          <w:rFonts w:hint="eastAsia" w:ascii="仿宋" w:hAnsi="仿宋" w:eastAsia="仿宋" w:cs="仿宋"/>
          <w:color w:val="auto"/>
          <w:kern w:val="0"/>
          <w:sz w:val="24"/>
          <w:highlight w:val="none"/>
          <w:lang w:val="en-US" w:eastAsia="zh-CN"/>
        </w:rPr>
        <w:t>要求</w:t>
      </w:r>
      <w:r>
        <w:rPr>
          <w:rFonts w:hint="eastAsia" w:ascii="仿宋" w:hAnsi="仿宋" w:eastAsia="仿宋" w:cs="仿宋"/>
          <w:color w:val="auto"/>
          <w:kern w:val="0"/>
          <w:sz w:val="24"/>
          <w:highlight w:val="none"/>
          <w:lang w:val="zh-CN"/>
        </w:rPr>
        <w:t>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color w:val="auto"/>
          <w:kern w:val="0"/>
          <w:sz w:val="24"/>
          <w:highlight w:val="none"/>
          <w:lang w:val="zh-CN"/>
        </w:rPr>
        <w:t>。</w:t>
      </w:r>
    </w:p>
    <w:p w14:paraId="3F3100A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31806577">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3、特别提示：采购代理机构将对项目名称和项目编号，中标供应商名称、地址和中标金额，主要中标标的名称、服务要求、服务时间等予以公示。</w:t>
      </w:r>
    </w:p>
    <w:p w14:paraId="388B9E5A">
      <w:pPr>
        <w:snapToGrid w:val="0"/>
        <w:spacing w:line="360" w:lineRule="auto"/>
        <w:ind w:firstLine="480" w:firstLineChars="200"/>
        <w:jc w:val="left"/>
        <w:rPr>
          <w:rFonts w:hint="eastAsia" w:ascii="仿宋" w:hAnsi="仿宋" w:eastAsia="仿宋" w:cs="仿宋"/>
          <w:color w:val="auto"/>
          <w:kern w:val="0"/>
          <w:sz w:val="24"/>
          <w:highlight w:val="none"/>
          <w:lang w:val="zh-CN"/>
        </w:rPr>
      </w:pPr>
    </w:p>
    <w:p w14:paraId="47899F7C">
      <w:pPr>
        <w:pStyle w:val="2"/>
        <w:rPr>
          <w:rFonts w:hint="eastAsia" w:ascii="仿宋" w:hAnsi="仿宋" w:eastAsia="仿宋" w:cs="仿宋"/>
          <w:color w:val="auto"/>
          <w:kern w:val="0"/>
          <w:sz w:val="24"/>
          <w:highlight w:val="none"/>
          <w:lang w:val="zh-CN"/>
        </w:rPr>
      </w:pPr>
    </w:p>
    <w:p w14:paraId="746114EB">
      <w:pPr>
        <w:pStyle w:val="2"/>
        <w:rPr>
          <w:rFonts w:hint="eastAsia" w:ascii="仿宋" w:hAnsi="仿宋" w:eastAsia="仿宋" w:cs="仿宋"/>
          <w:color w:val="auto"/>
          <w:kern w:val="0"/>
          <w:sz w:val="24"/>
          <w:highlight w:val="none"/>
          <w:lang w:val="zh-CN"/>
        </w:rPr>
      </w:pPr>
    </w:p>
    <w:p w14:paraId="7D1941FE">
      <w:pPr>
        <w:pStyle w:val="2"/>
        <w:rPr>
          <w:rFonts w:hint="eastAsia" w:ascii="仿宋" w:hAnsi="仿宋" w:eastAsia="仿宋" w:cs="仿宋"/>
          <w:color w:val="auto"/>
          <w:kern w:val="0"/>
          <w:sz w:val="24"/>
          <w:highlight w:val="none"/>
          <w:lang w:val="zh-CN"/>
        </w:rPr>
      </w:pPr>
    </w:p>
    <w:p w14:paraId="392797F0">
      <w:pPr>
        <w:pStyle w:val="2"/>
        <w:rPr>
          <w:rFonts w:hint="eastAsia" w:ascii="仿宋" w:hAnsi="仿宋" w:eastAsia="仿宋" w:cs="仿宋"/>
          <w:color w:val="auto"/>
          <w:kern w:val="0"/>
          <w:sz w:val="24"/>
          <w:highlight w:val="none"/>
          <w:lang w:val="zh-CN"/>
        </w:rPr>
      </w:pPr>
    </w:p>
    <w:p w14:paraId="581504A8">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72554729">
      <w:pPr>
        <w:snapToGrid w:val="0"/>
        <w:spacing w:line="30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45D52D37">
      <w:pPr>
        <w:rPr>
          <w:rFonts w:hint="eastAsia" w:ascii="仿宋" w:hAnsi="仿宋" w:eastAsia="仿宋" w:cs="仿宋"/>
          <w:color w:val="auto"/>
          <w:kern w:val="2"/>
          <w:sz w:val="32"/>
          <w:szCs w:val="32"/>
          <w:highlight w:val="none"/>
        </w:rPr>
        <w:sectPr>
          <w:headerReference r:id="rId4" w:type="first"/>
          <w:footerReference r:id="rId6" w:type="first"/>
          <w:headerReference r:id="rId3" w:type="default"/>
          <w:footerReference r:id="rId5" w:type="default"/>
          <w:pgSz w:w="11906" w:h="16838"/>
          <w:pgMar w:top="1417" w:right="1418" w:bottom="1417" w:left="1418" w:header="794" w:footer="850" w:gutter="0"/>
          <w:pgBorders>
            <w:top w:val="none" w:sz="0" w:space="0"/>
            <w:left w:val="none" w:sz="0" w:space="0"/>
            <w:bottom w:val="none" w:sz="0" w:space="0"/>
            <w:right w:val="none" w:sz="0" w:space="0"/>
          </w:pgBorders>
          <w:cols w:space="0" w:num="1"/>
          <w:titlePg/>
          <w:rtlGutter w:val="0"/>
          <w:docGrid w:linePitch="312" w:charSpace="0"/>
        </w:sectPr>
      </w:pPr>
    </w:p>
    <w:p w14:paraId="700DDEF2">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lang w:val="en-US" w:eastAsia="zh-CN"/>
        </w:rPr>
      </w:pPr>
    </w:p>
    <w:p w14:paraId="5114DD07">
      <w:pPr>
        <w:pStyle w:val="693"/>
        <w:keepNext w:val="0"/>
        <w:pageBreakBefore w:val="0"/>
        <w:tabs>
          <w:tab w:val="clear" w:pos="720"/>
        </w:tabs>
        <w:snapToGrid w:val="0"/>
        <w:spacing w:before="120" w:after="120"/>
        <w:ind w:left="0" w:leftChars="0" w:firstLine="0" w:firstLineChars="0"/>
        <w:outlineLvl w:val="9"/>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二、关于符合本国产品标准的声明函</w:t>
      </w:r>
      <w:r>
        <w:rPr>
          <w:rFonts w:hint="eastAsia" w:ascii="仿宋" w:hAnsi="仿宋" w:eastAsia="仿宋" w:cs="仿宋"/>
          <w:b/>
          <w:color w:val="auto"/>
          <w:kern w:val="2"/>
          <w:sz w:val="32"/>
          <w:szCs w:val="32"/>
          <w:highlight w:val="none"/>
          <w:lang w:val="en-US" w:eastAsia="zh-CN"/>
        </w:rPr>
        <w:t>或财政部会同有关部门规定的有关证明文件</w:t>
      </w:r>
      <w:r>
        <w:rPr>
          <w:rFonts w:hint="eastAsia" w:ascii="仿宋" w:hAnsi="仿宋" w:eastAsia="仿宋" w:cs="仿宋"/>
          <w:color w:val="auto"/>
          <w:kern w:val="2"/>
          <w:sz w:val="32"/>
          <w:szCs w:val="32"/>
          <w:highlight w:val="none"/>
          <w:lang w:val="en-US" w:eastAsia="zh-CN"/>
        </w:rPr>
        <w:t>（如果有）</w:t>
      </w:r>
    </w:p>
    <w:p w14:paraId="26783624">
      <w:pPr>
        <w:widowControl/>
        <w:spacing w:line="360" w:lineRule="auto"/>
        <w:ind w:left="0" w:leftChars="0" w:firstLine="422" w:firstLineChars="17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w:t>
      </w:r>
      <w:r>
        <w:rPr>
          <w:rFonts w:hint="eastAsia" w:ascii="仿宋" w:hAnsi="仿宋" w:eastAsia="仿宋" w:cs="仿宋"/>
          <w:b/>
          <w:color w:val="auto"/>
          <w:sz w:val="24"/>
          <w:highlight w:val="none"/>
          <w:lang w:val="en-US" w:eastAsia="zh-CN"/>
        </w:rPr>
        <w:t>国务院办公厅关于在政府采购中实施本国产品标准及相关政策的通知</w:t>
      </w:r>
      <w:r>
        <w:rPr>
          <w:rFonts w:hint="eastAsia" w:ascii="仿宋" w:hAnsi="仿宋" w:eastAsia="仿宋" w:cs="仿宋"/>
          <w:b/>
          <w:color w:val="auto"/>
          <w:sz w:val="24"/>
          <w:highlight w:val="none"/>
        </w:rPr>
        <w:t>》规定的</w:t>
      </w:r>
      <w:r>
        <w:rPr>
          <w:rFonts w:hint="eastAsia" w:ascii="仿宋" w:hAnsi="仿宋" w:eastAsia="仿宋" w:cs="仿宋"/>
          <w:b/>
          <w:color w:val="auto"/>
          <w:sz w:val="24"/>
          <w:highlight w:val="none"/>
          <w:lang w:val="en-US" w:eastAsia="zh-CN"/>
        </w:rPr>
        <w:t>本国产品</w:t>
      </w:r>
      <w:r>
        <w:rPr>
          <w:rFonts w:hint="eastAsia" w:ascii="仿宋" w:hAnsi="仿宋" w:eastAsia="仿宋" w:cs="仿宋"/>
          <w:b/>
          <w:color w:val="auto"/>
          <w:sz w:val="24"/>
          <w:highlight w:val="none"/>
        </w:rPr>
        <w:t>拟享受价格扣除政策的，需提供</w:t>
      </w:r>
      <w:r>
        <w:rPr>
          <w:rFonts w:hint="eastAsia" w:ascii="仿宋" w:hAnsi="仿宋" w:eastAsia="仿宋" w:cs="仿宋"/>
          <w:b/>
          <w:color w:val="auto"/>
          <w:kern w:val="2"/>
          <w:sz w:val="24"/>
          <w:szCs w:val="24"/>
          <w:highlight w:val="none"/>
          <w:lang w:val="en-US" w:eastAsia="zh-CN"/>
        </w:rPr>
        <w:t>关于符合本国产品标准的声明函</w:t>
      </w:r>
      <w:r>
        <w:rPr>
          <w:rFonts w:hint="eastAsia" w:ascii="仿宋" w:hAnsi="仿宋" w:eastAsia="仿宋" w:cs="仿宋"/>
          <w:b/>
          <w:color w:val="auto"/>
          <w:sz w:val="24"/>
          <w:highlight w:val="none"/>
        </w:rPr>
        <w:t>（附件</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或财政部会同有关部门规定的有关证明文件</w:t>
      </w:r>
      <w:r>
        <w:rPr>
          <w:rFonts w:hint="eastAsia" w:ascii="仿宋" w:hAnsi="仿宋" w:eastAsia="仿宋" w:cs="仿宋"/>
          <w:b/>
          <w:color w:val="auto"/>
          <w:sz w:val="24"/>
          <w:highlight w:val="none"/>
        </w:rPr>
        <w:t>。]</w:t>
      </w:r>
    </w:p>
    <w:p w14:paraId="01E4464E">
      <w:pPr>
        <w:widowControl/>
        <w:spacing w:line="360" w:lineRule="auto"/>
        <w:ind w:firstLine="482" w:firstLineChars="200"/>
        <w:jc w:val="lef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lang w:val="en-US" w:eastAsia="zh-CN"/>
        </w:rPr>
        <w:t>注：投标人未提供</w:t>
      </w:r>
      <w:r>
        <w:rPr>
          <w:rFonts w:hint="eastAsia" w:ascii="仿宋" w:hAnsi="仿宋" w:eastAsia="仿宋" w:cs="仿宋"/>
          <w:b/>
          <w:color w:val="auto"/>
          <w:kern w:val="2"/>
          <w:sz w:val="24"/>
          <w:szCs w:val="24"/>
          <w:highlight w:val="none"/>
          <w:u w:val="single"/>
          <w:lang w:val="en-US" w:eastAsia="zh-CN"/>
        </w:rPr>
        <w:t>关于符合本国产品标准的声明函（</w:t>
      </w:r>
      <w:r>
        <w:rPr>
          <w:rFonts w:hint="eastAsia" w:ascii="仿宋" w:hAnsi="仿宋" w:eastAsia="仿宋" w:cs="仿宋"/>
          <w:b/>
          <w:color w:val="auto"/>
          <w:sz w:val="24"/>
          <w:highlight w:val="none"/>
          <w:lang w:val="en-US" w:eastAsia="zh-CN"/>
        </w:rPr>
        <w:t>或财政部会同有关部门规定的有关证明文件</w:t>
      </w:r>
      <w:r>
        <w:rPr>
          <w:rFonts w:hint="eastAsia" w:ascii="仿宋" w:hAnsi="仿宋" w:eastAsia="仿宋" w:cs="仿宋"/>
          <w:b/>
          <w:color w:val="auto"/>
          <w:kern w:val="2"/>
          <w:sz w:val="24"/>
          <w:szCs w:val="24"/>
          <w:highlight w:val="none"/>
          <w:u w:val="single"/>
          <w:lang w:val="en-US" w:eastAsia="zh-CN"/>
        </w:rPr>
        <w:t>）</w:t>
      </w:r>
      <w:r>
        <w:rPr>
          <w:rFonts w:hint="eastAsia" w:ascii="仿宋" w:hAnsi="仿宋" w:eastAsia="仿宋" w:cs="仿宋"/>
          <w:b/>
          <w:color w:val="auto"/>
          <w:sz w:val="24"/>
          <w:highlight w:val="none"/>
          <w:u w:val="single"/>
          <w:lang w:val="en-US" w:eastAsia="zh-CN"/>
        </w:rPr>
        <w:t>或提供的</w:t>
      </w:r>
      <w:r>
        <w:rPr>
          <w:rFonts w:hint="eastAsia" w:ascii="仿宋" w:hAnsi="仿宋" w:eastAsia="仿宋" w:cs="仿宋"/>
          <w:b/>
          <w:color w:val="auto"/>
          <w:kern w:val="2"/>
          <w:sz w:val="24"/>
          <w:szCs w:val="24"/>
          <w:highlight w:val="none"/>
          <w:u w:val="single"/>
          <w:lang w:val="en-US" w:eastAsia="zh-CN"/>
        </w:rPr>
        <w:t>关于符合本国产品标准的声明函（</w:t>
      </w:r>
      <w:r>
        <w:rPr>
          <w:rFonts w:hint="eastAsia" w:ascii="仿宋" w:hAnsi="仿宋" w:eastAsia="仿宋" w:cs="仿宋"/>
          <w:b/>
          <w:color w:val="auto"/>
          <w:sz w:val="24"/>
          <w:highlight w:val="none"/>
          <w:lang w:val="en-US" w:eastAsia="zh-CN"/>
        </w:rPr>
        <w:t>或财政部会同有关部门规定的有关证明文件</w:t>
      </w:r>
      <w:r>
        <w:rPr>
          <w:rFonts w:hint="eastAsia" w:ascii="仿宋" w:hAnsi="仿宋" w:eastAsia="仿宋" w:cs="仿宋"/>
          <w:b/>
          <w:color w:val="auto"/>
          <w:kern w:val="2"/>
          <w:sz w:val="24"/>
          <w:szCs w:val="24"/>
          <w:highlight w:val="none"/>
          <w:u w:val="single"/>
          <w:lang w:val="en-US" w:eastAsia="zh-CN"/>
        </w:rPr>
        <w:t>）不符合要求的，</w:t>
      </w:r>
      <w:r>
        <w:rPr>
          <w:rFonts w:hint="eastAsia" w:ascii="仿宋" w:hAnsi="仿宋" w:eastAsia="仿宋" w:cs="仿宋"/>
          <w:b/>
          <w:color w:val="auto"/>
          <w:sz w:val="24"/>
          <w:highlight w:val="none"/>
          <w:u w:val="single"/>
          <w:lang w:val="en-US" w:eastAsia="zh-CN"/>
        </w:rPr>
        <w:t>不享受该价格扣除政策</w:t>
      </w:r>
      <w:r>
        <w:rPr>
          <w:rFonts w:hint="eastAsia" w:ascii="仿宋" w:hAnsi="仿宋" w:eastAsia="仿宋" w:cs="仿宋"/>
          <w:b/>
          <w:color w:val="auto"/>
          <w:sz w:val="24"/>
          <w:highlight w:val="none"/>
          <w:u w:val="single"/>
        </w:rPr>
        <w:t>。</w:t>
      </w:r>
    </w:p>
    <w:p w14:paraId="4393693E">
      <w:pPr>
        <w:pStyle w:val="693"/>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lang w:val="en-US" w:eastAsia="zh-CN"/>
        </w:rPr>
      </w:pPr>
    </w:p>
    <w:p w14:paraId="60120746">
      <w:pPr>
        <w:pStyle w:val="693"/>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lang w:val="en-US" w:eastAsia="zh-CN"/>
        </w:rPr>
      </w:pPr>
    </w:p>
    <w:p w14:paraId="3DF3F81B">
      <w:pPr>
        <w:spacing w:line="360" w:lineRule="auto"/>
        <w:ind w:right="420" w:firstLine="3614" w:firstLineChars="1000"/>
        <w:rPr>
          <w:rFonts w:hint="eastAsia" w:ascii="仿宋" w:hAnsi="仿宋" w:eastAsia="仿宋" w:cs="仿宋"/>
          <w:b/>
          <w:color w:val="auto"/>
          <w:kern w:val="0"/>
          <w:sz w:val="36"/>
          <w:szCs w:val="36"/>
          <w:highlight w:val="none"/>
        </w:rPr>
      </w:pPr>
    </w:p>
    <w:p w14:paraId="727DF7FC">
      <w:pPr>
        <w:spacing w:line="360" w:lineRule="auto"/>
        <w:ind w:right="420" w:firstLine="3614" w:firstLineChars="1000"/>
        <w:rPr>
          <w:rFonts w:hint="eastAsia" w:ascii="仿宋" w:hAnsi="仿宋" w:eastAsia="仿宋" w:cs="仿宋"/>
          <w:b/>
          <w:color w:val="auto"/>
          <w:kern w:val="0"/>
          <w:sz w:val="36"/>
          <w:szCs w:val="36"/>
          <w:highlight w:val="none"/>
        </w:rPr>
      </w:pPr>
    </w:p>
    <w:p w14:paraId="75AFB5F5">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4D1C489">
      <w:pPr>
        <w:pStyle w:val="3"/>
        <w:keepNext w:val="0"/>
        <w:keepLines w:val="0"/>
        <w:pageBreakBefore/>
        <w:widowControl/>
        <w:kinsoku/>
        <w:wordWrap/>
        <w:overflowPunct/>
        <w:topLinePunct w:val="0"/>
        <w:autoSpaceDE/>
        <w:autoSpaceDN/>
        <w:bidi w:val="0"/>
        <w:adjustRightInd w:val="0"/>
        <w:snapToGrid/>
        <w:spacing w:before="100" w:beforeAutospacing="1" w:after="100" w:afterAutospacing="1" w:line="360" w:lineRule="auto"/>
        <w:ind w:left="1293" w:firstLine="3092" w:firstLineChars="700"/>
        <w:textAlignment w:val="auto"/>
        <w:rPr>
          <w:rFonts w:hint="eastAsia" w:ascii="仿宋" w:hAnsi="仿宋" w:eastAsia="仿宋" w:cs="仿宋"/>
          <w:color w:val="auto"/>
          <w:highlight w:val="none"/>
        </w:rPr>
      </w:pPr>
      <w:r>
        <w:rPr>
          <w:rFonts w:hint="eastAsia" w:ascii="仿宋" w:hAnsi="仿宋" w:eastAsia="仿宋" w:cs="仿宋"/>
          <w:color w:val="auto"/>
          <w:highlight w:val="none"/>
        </w:rPr>
        <w:t>附件</w:t>
      </w:r>
    </w:p>
    <w:p w14:paraId="09ACBEAB">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088F4E7F">
      <w:pPr>
        <w:spacing w:line="360" w:lineRule="auto"/>
        <w:jc w:val="center"/>
        <w:rPr>
          <w:rFonts w:hint="eastAsia" w:ascii="仿宋" w:hAnsi="仿宋" w:eastAsia="仿宋" w:cs="仿宋"/>
          <w:b/>
          <w:color w:val="auto"/>
          <w:spacing w:val="6"/>
          <w:sz w:val="32"/>
          <w:szCs w:val="32"/>
          <w:highlight w:val="none"/>
        </w:rPr>
      </w:pPr>
      <w:bookmarkStart w:id="405" w:name="OLE_LINK14"/>
      <w:bookmarkStart w:id="406" w:name="OLE_LINK13"/>
      <w:r>
        <w:rPr>
          <w:rFonts w:hint="eastAsia" w:ascii="仿宋" w:hAnsi="仿宋" w:eastAsia="仿宋" w:cs="仿宋"/>
          <w:b/>
          <w:color w:val="auto"/>
          <w:spacing w:val="6"/>
          <w:sz w:val="32"/>
          <w:szCs w:val="32"/>
          <w:highlight w:val="none"/>
        </w:rPr>
        <w:t>残疾人福利性单位声明函</w:t>
      </w:r>
    </w:p>
    <w:bookmarkEnd w:id="405"/>
    <w:bookmarkEnd w:id="406"/>
    <w:p w14:paraId="0A3F15A2">
      <w:pPr>
        <w:spacing w:line="360" w:lineRule="auto"/>
        <w:rPr>
          <w:rFonts w:hint="eastAsia" w:ascii="仿宋" w:hAnsi="仿宋" w:eastAsia="仿宋" w:cs="仿宋"/>
          <w:b/>
          <w:color w:val="auto"/>
          <w:spacing w:val="6"/>
          <w:sz w:val="30"/>
          <w:szCs w:val="30"/>
          <w:highlight w:val="none"/>
        </w:rPr>
      </w:pPr>
    </w:p>
    <w:p w14:paraId="3F1DA5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highlight w:val="none"/>
          <w:u w:val="single"/>
          <w:lang w:eastAsia="zh-CN"/>
        </w:rPr>
        <w:t>杭州市公安局西湖风景名胜区分局</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81DC906">
      <w:pPr>
        <w:spacing w:line="360" w:lineRule="auto"/>
        <w:ind w:firstLine="480" w:firstLineChars="200"/>
        <w:rPr>
          <w:rFonts w:hint="eastAsia" w:ascii="仿宋" w:hAnsi="仿宋" w:eastAsia="仿宋" w:cs="仿宋"/>
          <w:color w:val="auto"/>
          <w:sz w:val="24"/>
          <w:highlight w:val="none"/>
        </w:rPr>
      </w:pPr>
    </w:p>
    <w:p w14:paraId="05F244CC">
      <w:pPr>
        <w:spacing w:line="360" w:lineRule="auto"/>
        <w:ind w:firstLine="480" w:firstLineChars="200"/>
        <w:rPr>
          <w:rFonts w:hint="eastAsia" w:ascii="仿宋" w:hAnsi="仿宋" w:eastAsia="仿宋" w:cs="仿宋"/>
          <w:color w:val="auto"/>
          <w:sz w:val="24"/>
          <w:highlight w:val="none"/>
        </w:rPr>
      </w:pPr>
    </w:p>
    <w:p w14:paraId="192BEB09">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4BDA5E22">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1C70840E">
      <w:pPr>
        <w:spacing w:line="360" w:lineRule="auto"/>
        <w:ind w:firstLine="480" w:firstLineChars="200"/>
        <w:rPr>
          <w:rFonts w:hint="eastAsia" w:ascii="仿宋" w:hAnsi="仿宋" w:eastAsia="仿宋" w:cs="仿宋"/>
          <w:color w:val="auto"/>
          <w:sz w:val="24"/>
          <w:highlight w:val="none"/>
        </w:rPr>
      </w:pPr>
    </w:p>
    <w:p w14:paraId="4EAB3B73">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4019BE1B">
      <w:pPr>
        <w:pStyle w:val="2"/>
        <w:rPr>
          <w:rFonts w:hint="eastAsia"/>
          <w:color w:val="auto"/>
          <w:highlight w:val="none"/>
        </w:rPr>
      </w:pPr>
    </w:p>
    <w:p w14:paraId="2DDC4544">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660E10F3">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56A660E9">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210EEEA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215AE91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2F1AFCB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4895BBB">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467EC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56D493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EAE15FA">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191DBF2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CC2319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2CC9A25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2EDEC60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15BC46E6">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0FD2D2D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7162198F">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56DA02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5262ACF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0BE1ABA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5983DEF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124BE19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65A550E">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3D3100A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259A05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0DF3D2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42872F6">
      <w:pPr>
        <w:spacing w:line="360" w:lineRule="auto"/>
        <w:jc w:val="center"/>
        <w:rPr>
          <w:rFonts w:hint="eastAsia" w:ascii="仿宋" w:hAnsi="仿宋" w:eastAsia="仿宋" w:cs="仿宋"/>
          <w:b/>
          <w:bCs/>
          <w:color w:val="auto"/>
          <w:sz w:val="24"/>
          <w:highlight w:val="none"/>
        </w:rPr>
      </w:pPr>
    </w:p>
    <w:p w14:paraId="7E512B79">
      <w:pPr>
        <w:spacing w:line="360" w:lineRule="auto"/>
        <w:rPr>
          <w:rFonts w:hint="eastAsia" w:ascii="仿宋" w:hAnsi="仿宋" w:eastAsia="仿宋" w:cs="仿宋"/>
          <w:b/>
          <w:color w:val="auto"/>
          <w:sz w:val="24"/>
          <w:highlight w:val="none"/>
        </w:rPr>
      </w:pPr>
    </w:p>
    <w:p w14:paraId="4F161B1B">
      <w:pPr>
        <w:spacing w:line="360" w:lineRule="auto"/>
        <w:rPr>
          <w:rFonts w:hint="eastAsia" w:ascii="仿宋" w:hAnsi="仿宋" w:eastAsia="仿宋" w:cs="仿宋"/>
          <w:b/>
          <w:color w:val="auto"/>
          <w:sz w:val="24"/>
          <w:highlight w:val="none"/>
        </w:rPr>
      </w:pPr>
    </w:p>
    <w:p w14:paraId="5592F294">
      <w:pPr>
        <w:spacing w:line="360" w:lineRule="auto"/>
        <w:rPr>
          <w:rFonts w:hint="eastAsia" w:ascii="仿宋" w:hAnsi="仿宋" w:eastAsia="仿宋" w:cs="仿宋"/>
          <w:b/>
          <w:color w:val="auto"/>
          <w:sz w:val="24"/>
          <w:highlight w:val="none"/>
        </w:rPr>
      </w:pPr>
    </w:p>
    <w:p w14:paraId="4EFD251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2E675FE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57E6E33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1E2AF93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6D5D030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DAA832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hint="eastAsia" w:ascii="仿宋" w:hAnsi="仿宋" w:eastAsia="仿宋" w:cs="仿宋"/>
          <w:color w:val="auto"/>
          <w:sz w:val="30"/>
          <w:szCs w:val="30"/>
          <w:highlight w:val="none"/>
        </w:rPr>
      </w:pPr>
    </w:p>
    <w:p w14:paraId="7D18B94F">
      <w:pPr>
        <w:spacing w:line="360" w:lineRule="auto"/>
        <w:jc w:val="center"/>
        <w:rPr>
          <w:rFonts w:hint="eastAsia" w:ascii="仿宋" w:hAnsi="仿宋" w:eastAsia="仿宋" w:cs="仿宋"/>
          <w:b/>
          <w:color w:val="auto"/>
          <w:spacing w:val="6"/>
          <w:sz w:val="32"/>
          <w:szCs w:val="32"/>
          <w:highlight w:val="none"/>
        </w:rPr>
      </w:pPr>
    </w:p>
    <w:p w14:paraId="3210AFC6">
      <w:pPr>
        <w:spacing w:line="360" w:lineRule="auto"/>
        <w:jc w:val="center"/>
        <w:rPr>
          <w:rFonts w:hint="eastAsia" w:ascii="仿宋" w:hAnsi="仿宋" w:eastAsia="仿宋" w:cs="仿宋"/>
          <w:b/>
          <w:color w:val="auto"/>
          <w:spacing w:val="6"/>
          <w:sz w:val="32"/>
          <w:szCs w:val="32"/>
          <w:highlight w:val="none"/>
        </w:rPr>
      </w:pPr>
    </w:p>
    <w:p w14:paraId="41C1C24A">
      <w:pPr>
        <w:spacing w:line="360" w:lineRule="auto"/>
        <w:jc w:val="center"/>
        <w:rPr>
          <w:rFonts w:hint="eastAsia" w:ascii="仿宋" w:hAnsi="仿宋" w:eastAsia="仿宋" w:cs="仿宋"/>
          <w:b/>
          <w:color w:val="auto"/>
          <w:spacing w:val="6"/>
          <w:sz w:val="32"/>
          <w:szCs w:val="32"/>
          <w:highlight w:val="none"/>
        </w:rPr>
      </w:pPr>
    </w:p>
    <w:p w14:paraId="1EDEEDBB">
      <w:pPr>
        <w:spacing w:line="360" w:lineRule="auto"/>
        <w:jc w:val="center"/>
        <w:rPr>
          <w:rFonts w:hint="eastAsia" w:ascii="仿宋" w:hAnsi="仿宋" w:eastAsia="仿宋" w:cs="仿宋"/>
          <w:b/>
          <w:color w:val="auto"/>
          <w:spacing w:val="6"/>
          <w:sz w:val="32"/>
          <w:szCs w:val="32"/>
          <w:highlight w:val="none"/>
        </w:rPr>
      </w:pPr>
    </w:p>
    <w:p w14:paraId="7C69C5C5">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0D4DBBB7">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389A989A">
      <w:pPr>
        <w:spacing w:line="360" w:lineRule="auto"/>
        <w:jc w:val="center"/>
        <w:rPr>
          <w:rFonts w:hint="eastAsia" w:ascii="仿宋" w:hAnsi="仿宋" w:eastAsia="仿宋" w:cs="仿宋"/>
          <w:b/>
          <w:color w:val="auto"/>
          <w:sz w:val="24"/>
          <w:highlight w:val="none"/>
        </w:rPr>
      </w:pPr>
    </w:p>
    <w:p w14:paraId="49D568B0">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3E46CB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0FA2D635">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4BA7A5F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CD2931B">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E82A1BC">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F896AD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2710F6C">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39BCA2D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A8138A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CBEC59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52D63B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2AC92D4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6556757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3E7903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EAA6E6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F1974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5D011C67">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562373D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113676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C9DB9B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069B500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4F7F525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6E6B17E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117ECD78">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6ABE9F4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E72CD23">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684E37D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6F79899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0E8FEF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0A2FB8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C7E4CB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6384AC0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10BF5A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22D281E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141B261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75BDB9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78D475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77E3A3C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6D9E38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3C3484FD">
      <w:pPr>
        <w:spacing w:line="360" w:lineRule="auto"/>
        <w:rPr>
          <w:rFonts w:hint="eastAsia" w:ascii="仿宋" w:hAnsi="仿宋" w:eastAsia="仿宋" w:cs="仿宋"/>
          <w:b/>
          <w:color w:val="auto"/>
          <w:sz w:val="24"/>
          <w:highlight w:val="none"/>
        </w:rPr>
      </w:pPr>
    </w:p>
    <w:p w14:paraId="6C20CB7D">
      <w:pPr>
        <w:spacing w:line="360" w:lineRule="auto"/>
        <w:rPr>
          <w:rFonts w:hint="eastAsia" w:ascii="仿宋" w:hAnsi="仿宋" w:eastAsia="仿宋" w:cs="仿宋"/>
          <w:b/>
          <w:color w:val="auto"/>
          <w:sz w:val="24"/>
          <w:highlight w:val="none"/>
        </w:rPr>
      </w:pPr>
    </w:p>
    <w:p w14:paraId="6D5E429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2A5503C5">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5591A16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206E9DC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23D10F4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2DF9CC53">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342C4621">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30F83A31">
      <w:pPr>
        <w:autoSpaceDE w:val="0"/>
        <w:autoSpaceDN w:val="0"/>
        <w:jc w:val="center"/>
        <w:rPr>
          <w:rFonts w:hint="eastAsia" w:ascii="仿宋" w:hAnsi="仿宋" w:eastAsia="仿宋" w:cs="仿宋"/>
          <w:b/>
          <w:color w:val="auto"/>
          <w:spacing w:val="6"/>
          <w:sz w:val="32"/>
          <w:szCs w:val="32"/>
          <w:highlight w:val="none"/>
        </w:rPr>
      </w:pPr>
    </w:p>
    <w:p w14:paraId="5AAFE431">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0F74532E">
      <w:pPr>
        <w:spacing w:line="360" w:lineRule="auto"/>
        <w:rPr>
          <w:rFonts w:hint="eastAsia" w:ascii="仿宋" w:hAnsi="仿宋" w:eastAsia="仿宋" w:cs="仿宋"/>
          <w:color w:val="auto"/>
          <w:sz w:val="24"/>
          <w:highlight w:val="none"/>
          <w:u w:val="single"/>
        </w:rPr>
      </w:pPr>
    </w:p>
    <w:p w14:paraId="7DE0B1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杭州市公安局西湖风景名胜区分局</w:t>
      </w:r>
      <w:r>
        <w:rPr>
          <w:rFonts w:hint="eastAsia" w:ascii="仿宋" w:hAnsi="仿宋" w:eastAsia="仿宋" w:cs="仿宋"/>
          <w:color w:val="auto"/>
          <w:sz w:val="24"/>
          <w:highlight w:val="none"/>
          <w:u w:val="single"/>
        </w:rPr>
        <w:t>、耀华建设管理有限公司：</w:t>
      </w:r>
    </w:p>
    <w:p w14:paraId="1651E3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37916CE0">
      <w:pPr>
        <w:spacing w:line="360" w:lineRule="auto"/>
        <w:ind w:firstLine="494"/>
        <w:rPr>
          <w:rFonts w:hint="eastAsia" w:ascii="仿宋" w:hAnsi="仿宋" w:eastAsia="仿宋" w:cs="仿宋"/>
          <w:color w:val="auto"/>
          <w:sz w:val="24"/>
          <w:highlight w:val="none"/>
        </w:rPr>
      </w:pPr>
    </w:p>
    <w:p w14:paraId="2ADB1D89">
      <w:pPr>
        <w:spacing w:line="360" w:lineRule="auto"/>
        <w:ind w:firstLine="494"/>
        <w:rPr>
          <w:rFonts w:hint="eastAsia" w:ascii="仿宋" w:hAnsi="仿宋" w:eastAsia="仿宋" w:cs="仿宋"/>
          <w:color w:val="auto"/>
          <w:sz w:val="24"/>
          <w:highlight w:val="none"/>
        </w:rPr>
      </w:pPr>
    </w:p>
    <w:p w14:paraId="0611AD56">
      <w:pPr>
        <w:spacing w:line="360" w:lineRule="auto"/>
        <w:ind w:firstLine="494"/>
        <w:rPr>
          <w:rFonts w:hint="eastAsia" w:ascii="仿宋" w:hAnsi="仿宋" w:eastAsia="仿宋" w:cs="仿宋"/>
          <w:color w:val="auto"/>
          <w:sz w:val="24"/>
          <w:highlight w:val="none"/>
        </w:rPr>
      </w:pPr>
    </w:p>
    <w:p w14:paraId="4D446F63">
      <w:pPr>
        <w:spacing w:line="360" w:lineRule="auto"/>
        <w:ind w:firstLine="494"/>
        <w:rPr>
          <w:rFonts w:hint="eastAsia" w:ascii="仿宋" w:hAnsi="仿宋" w:eastAsia="仿宋" w:cs="仿宋"/>
          <w:color w:val="auto"/>
          <w:sz w:val="24"/>
          <w:highlight w:val="none"/>
        </w:rPr>
      </w:pPr>
    </w:p>
    <w:p w14:paraId="0ED56488">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3E312D9C">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AEADD10">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7F2CDB92">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3AB0C090">
      <w:pPr>
        <w:autoSpaceDE w:val="0"/>
        <w:autoSpaceDN w:val="0"/>
        <w:jc w:val="center"/>
        <w:rPr>
          <w:rFonts w:hint="eastAsia" w:ascii="仿宋" w:hAnsi="仿宋" w:eastAsia="仿宋" w:cs="仿宋"/>
          <w:b/>
          <w:color w:val="auto"/>
          <w:spacing w:val="6"/>
          <w:sz w:val="32"/>
          <w:szCs w:val="32"/>
          <w:highlight w:val="none"/>
        </w:rPr>
      </w:pPr>
    </w:p>
    <w:p w14:paraId="62212D41">
      <w:pPr>
        <w:autoSpaceDE w:val="0"/>
        <w:autoSpaceDN w:val="0"/>
        <w:jc w:val="center"/>
        <w:rPr>
          <w:rFonts w:hint="eastAsia" w:ascii="仿宋" w:hAnsi="仿宋" w:eastAsia="仿宋" w:cs="仿宋"/>
          <w:b/>
          <w:color w:val="auto"/>
          <w:spacing w:val="6"/>
          <w:sz w:val="32"/>
          <w:szCs w:val="32"/>
          <w:highlight w:val="none"/>
        </w:rPr>
      </w:pPr>
    </w:p>
    <w:p w14:paraId="0A8410DF">
      <w:pPr>
        <w:autoSpaceDE w:val="0"/>
        <w:autoSpaceDN w:val="0"/>
        <w:jc w:val="center"/>
        <w:rPr>
          <w:rFonts w:hint="eastAsia" w:ascii="仿宋" w:hAnsi="仿宋" w:eastAsia="仿宋" w:cs="仿宋"/>
          <w:b/>
          <w:color w:val="auto"/>
          <w:spacing w:val="6"/>
          <w:sz w:val="32"/>
          <w:szCs w:val="32"/>
          <w:highlight w:val="none"/>
        </w:rPr>
      </w:pPr>
    </w:p>
    <w:p w14:paraId="44C74A44">
      <w:pPr>
        <w:autoSpaceDE w:val="0"/>
        <w:autoSpaceDN w:val="0"/>
        <w:jc w:val="center"/>
        <w:rPr>
          <w:rFonts w:hint="eastAsia" w:ascii="仿宋" w:hAnsi="仿宋" w:eastAsia="仿宋" w:cs="仿宋"/>
          <w:b/>
          <w:color w:val="auto"/>
          <w:spacing w:val="6"/>
          <w:sz w:val="32"/>
          <w:szCs w:val="32"/>
          <w:highlight w:val="none"/>
        </w:rPr>
      </w:pPr>
    </w:p>
    <w:p w14:paraId="32D372DA">
      <w:pPr>
        <w:autoSpaceDE w:val="0"/>
        <w:autoSpaceDN w:val="0"/>
        <w:jc w:val="center"/>
        <w:rPr>
          <w:rFonts w:hint="eastAsia" w:ascii="仿宋" w:hAnsi="仿宋" w:eastAsia="仿宋" w:cs="仿宋"/>
          <w:b/>
          <w:color w:val="auto"/>
          <w:spacing w:val="6"/>
          <w:sz w:val="32"/>
          <w:szCs w:val="32"/>
          <w:highlight w:val="none"/>
        </w:rPr>
      </w:pPr>
    </w:p>
    <w:p w14:paraId="7BB10036">
      <w:pPr>
        <w:autoSpaceDE w:val="0"/>
        <w:autoSpaceDN w:val="0"/>
        <w:jc w:val="center"/>
        <w:rPr>
          <w:rFonts w:hint="eastAsia" w:ascii="仿宋" w:hAnsi="仿宋" w:eastAsia="仿宋" w:cs="仿宋"/>
          <w:b/>
          <w:color w:val="auto"/>
          <w:spacing w:val="6"/>
          <w:sz w:val="32"/>
          <w:szCs w:val="32"/>
          <w:highlight w:val="none"/>
        </w:rPr>
      </w:pPr>
    </w:p>
    <w:p w14:paraId="4341A5AA">
      <w:pPr>
        <w:autoSpaceDE w:val="0"/>
        <w:autoSpaceDN w:val="0"/>
        <w:jc w:val="center"/>
        <w:rPr>
          <w:rFonts w:hint="eastAsia" w:ascii="仿宋" w:hAnsi="仿宋" w:eastAsia="仿宋" w:cs="仿宋"/>
          <w:b/>
          <w:color w:val="auto"/>
          <w:spacing w:val="6"/>
          <w:sz w:val="32"/>
          <w:szCs w:val="32"/>
          <w:highlight w:val="none"/>
        </w:rPr>
      </w:pPr>
    </w:p>
    <w:p w14:paraId="4F9C9B11">
      <w:pPr>
        <w:autoSpaceDE w:val="0"/>
        <w:autoSpaceDN w:val="0"/>
        <w:jc w:val="center"/>
        <w:rPr>
          <w:rFonts w:hint="eastAsia" w:ascii="仿宋" w:hAnsi="仿宋" w:eastAsia="仿宋" w:cs="仿宋"/>
          <w:b/>
          <w:color w:val="auto"/>
          <w:spacing w:val="6"/>
          <w:sz w:val="32"/>
          <w:szCs w:val="32"/>
          <w:highlight w:val="none"/>
        </w:rPr>
      </w:pPr>
    </w:p>
    <w:p w14:paraId="6E93837F">
      <w:pPr>
        <w:autoSpaceDE w:val="0"/>
        <w:autoSpaceDN w:val="0"/>
        <w:jc w:val="center"/>
        <w:rPr>
          <w:rFonts w:hint="eastAsia" w:ascii="仿宋" w:hAnsi="仿宋" w:eastAsia="仿宋" w:cs="仿宋"/>
          <w:b/>
          <w:color w:val="auto"/>
          <w:spacing w:val="6"/>
          <w:sz w:val="32"/>
          <w:szCs w:val="32"/>
          <w:highlight w:val="none"/>
        </w:rPr>
      </w:pPr>
    </w:p>
    <w:p w14:paraId="099719E9">
      <w:pPr>
        <w:autoSpaceDE w:val="0"/>
        <w:autoSpaceDN w:val="0"/>
        <w:jc w:val="center"/>
        <w:rPr>
          <w:rFonts w:hint="eastAsia" w:ascii="仿宋" w:hAnsi="仿宋" w:eastAsia="仿宋" w:cs="仿宋"/>
          <w:b/>
          <w:color w:val="auto"/>
          <w:spacing w:val="6"/>
          <w:sz w:val="32"/>
          <w:szCs w:val="32"/>
          <w:highlight w:val="none"/>
        </w:rPr>
      </w:pPr>
    </w:p>
    <w:p w14:paraId="6B5A27DD">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2A39BF93">
      <w:pPr>
        <w:autoSpaceDE w:val="0"/>
        <w:autoSpaceDN w:val="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spacing w:val="6"/>
          <w:sz w:val="32"/>
          <w:szCs w:val="32"/>
          <w:highlight w:val="none"/>
        </w:rPr>
        <w:t>附件5：</w:t>
      </w:r>
      <w:r>
        <w:rPr>
          <w:rFonts w:hint="eastAsia" w:ascii="仿宋" w:hAnsi="仿宋" w:eastAsia="仿宋" w:cs="仿宋"/>
          <w:b/>
          <w:color w:val="auto"/>
          <w:kern w:val="0"/>
          <w:sz w:val="32"/>
          <w:szCs w:val="32"/>
          <w:highlight w:val="none"/>
          <w:lang w:val="zh-CN"/>
        </w:rPr>
        <w:t>联合协议</w:t>
      </w:r>
    </w:p>
    <w:p w14:paraId="3EECD89C">
      <w:pPr>
        <w:keepNext w:val="0"/>
        <w:keepLines w:val="0"/>
        <w:pageBreakBefore w:val="0"/>
        <w:widowControl/>
        <w:kinsoku/>
        <w:wordWrap/>
        <w:overflowPunct/>
        <w:topLinePunct w:val="0"/>
        <w:autoSpaceDE/>
        <w:autoSpaceDN/>
        <w:bidi w:val="0"/>
        <w:adjustRightInd w:val="0"/>
        <w:spacing w:line="276" w:lineRule="auto"/>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345F1297">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投标。 </w:t>
      </w:r>
    </w:p>
    <w:p w14:paraId="1FF2CE58">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0AA31D03">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w:t>
      </w:r>
      <w:r>
        <w:rPr>
          <w:rFonts w:hint="eastAsia" w:ascii="仿宋" w:hAnsi="仿宋" w:eastAsia="仿宋" w:cs="仿宋"/>
          <w:color w:val="auto"/>
          <w:kern w:val="0"/>
          <w:sz w:val="24"/>
          <w:highlight w:val="none"/>
          <w:lang w:val="en-US" w:eastAsia="zh-CN"/>
        </w:rPr>
        <w:t>响</w:t>
      </w:r>
      <w:r>
        <w:rPr>
          <w:rFonts w:hint="eastAsia" w:ascii="仿宋" w:hAnsi="仿宋" w:eastAsia="仿宋" w:cs="仿宋"/>
          <w:color w:val="auto"/>
          <w:kern w:val="0"/>
          <w:sz w:val="24"/>
          <w:highlight w:val="none"/>
          <w:lang w:val="zh-CN"/>
        </w:rPr>
        <w:t>应等均对联合投标各方产生约束力。</w:t>
      </w:r>
    </w:p>
    <w:p w14:paraId="07F6B877">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w:t>
      </w:r>
      <w:r>
        <w:rPr>
          <w:rFonts w:hint="eastAsia" w:ascii="仿宋" w:hAnsi="仿宋" w:eastAsia="仿宋" w:cs="仿宋"/>
          <w:color w:val="auto"/>
          <w:kern w:val="0"/>
          <w:sz w:val="24"/>
          <w:highlight w:val="none"/>
          <w:lang w:val="en-US" w:eastAsia="zh-CN"/>
        </w:rPr>
        <w:t>所有联合体成员</w:t>
      </w:r>
      <w:r>
        <w:rPr>
          <w:rFonts w:hint="eastAsia" w:ascii="仿宋" w:hAnsi="仿宋" w:eastAsia="仿宋" w:cs="仿宋"/>
          <w:color w:val="auto"/>
          <w:kern w:val="0"/>
          <w:sz w:val="24"/>
          <w:highlight w:val="none"/>
          <w:lang w:val="zh-CN"/>
        </w:rPr>
        <w:t>分工如下：</w:t>
      </w:r>
    </w:p>
    <w:p w14:paraId="3D395B3B">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u w:val="single"/>
          <w:lang w:val="en-US" w:eastAsia="zh-CN"/>
        </w:rPr>
        <w:t>名称</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7AEE6E12">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u w:val="single"/>
          <w:lang w:val="en-US" w:eastAsia="zh-CN"/>
        </w:rPr>
        <w:t>名称</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51C05C46">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1DA5685C">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r>
        <w:rPr>
          <w:rFonts w:hint="eastAsia" w:ascii="仿宋" w:hAnsi="仿宋" w:eastAsia="仿宋" w:cs="仿宋"/>
          <w:color w:val="auto"/>
          <w:kern w:val="0"/>
          <w:sz w:val="24"/>
          <w:highlight w:val="none"/>
          <w:lang w:val="en-US" w:eastAsia="zh-CN"/>
        </w:rPr>
        <w:t>根据项目具体情况二选一填写）</w:t>
      </w:r>
      <w:r>
        <w:rPr>
          <w:rFonts w:hint="eastAsia" w:ascii="仿宋" w:hAnsi="仿宋" w:eastAsia="仿宋" w:cs="仿宋"/>
          <w:color w:val="auto"/>
          <w:kern w:val="0"/>
          <w:sz w:val="24"/>
          <w:highlight w:val="none"/>
          <w:lang w:val="zh-CN"/>
        </w:rPr>
        <w:t>。</w:t>
      </w:r>
    </w:p>
    <w:p w14:paraId="1C9A7F54">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790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u w:val="single"/>
        </w:rPr>
        <w:t>（</w:t>
      </w:r>
      <w:bookmarkStart w:id="407" w:name="_Hlk101131882"/>
      <w:r>
        <w:rPr>
          <w:rFonts w:hint="eastAsia" w:ascii="仿宋" w:hAnsi="仿宋" w:eastAsia="仿宋" w:cs="仿宋"/>
          <w:color w:val="auto"/>
          <w:kern w:val="0"/>
          <w:sz w:val="24"/>
          <w:highlight w:val="none"/>
          <w:u w:val="single"/>
        </w:rPr>
        <w:t>联合体成员X,……</w:t>
      </w:r>
      <w:bookmarkEnd w:id="407"/>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408"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408"/>
      <w:r>
        <w:rPr>
          <w:rFonts w:hint="eastAsia" w:ascii="仿宋" w:hAnsi="仿宋" w:eastAsia="仿宋" w:cs="仿宋"/>
          <w:b/>
          <w:color w:val="auto"/>
          <w:kern w:val="0"/>
          <w:sz w:val="24"/>
          <w:highlight w:val="none"/>
          <w:lang w:val="zh-CN"/>
        </w:rPr>
        <w:t>）</w:t>
      </w:r>
    </w:p>
    <w:p w14:paraId="253D15F4">
      <w:pPr>
        <w:keepNext w:val="0"/>
        <w:keepLines w:val="0"/>
        <w:pageBreakBefore w:val="0"/>
        <w:kinsoku/>
        <w:wordWrap/>
        <w:overflowPunct/>
        <w:topLinePunct w:val="0"/>
        <w:autoSpaceDE/>
        <w:autoSpaceDN/>
        <w:bidi w:val="0"/>
        <w:adjustRightInd w:val="0"/>
        <w:spacing w:line="276" w:lineRule="auto"/>
        <w:ind w:firstLine="480" w:firstLineChars="200"/>
        <w:textAlignment w:val="auto"/>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638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bookmarkStart w:id="409"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409"/>
    </w:p>
    <w:p w14:paraId="7F15A583">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54C20F01">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7AEA8299">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1C5CE2E2">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770AA557">
      <w:pPr>
        <w:keepNext w:val="0"/>
        <w:keepLines w:val="0"/>
        <w:pageBreakBefore w:val="0"/>
        <w:kinsoku/>
        <w:wordWrap/>
        <w:overflowPunct/>
        <w:topLinePunct w:val="0"/>
        <w:autoSpaceDE/>
        <w:autoSpaceDN/>
        <w:bidi w:val="0"/>
        <w:adjustRightInd w:val="0"/>
        <w:snapToGrid w:val="0"/>
        <w:spacing w:line="276"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7F788962">
      <w:pPr>
        <w:pStyle w:val="2"/>
        <w:keepNext w:val="0"/>
        <w:keepLines w:val="0"/>
        <w:pageBreakBefore w:val="0"/>
        <w:kinsoku/>
        <w:wordWrap/>
        <w:overflowPunct/>
        <w:topLinePunct w:val="0"/>
        <w:autoSpaceDE/>
        <w:autoSpaceDN/>
        <w:bidi w:val="0"/>
        <w:adjustRightInd w:val="0"/>
        <w:spacing w:line="276" w:lineRule="auto"/>
        <w:textAlignment w:val="auto"/>
        <w:rPr>
          <w:rFonts w:hint="eastAsia"/>
          <w:color w:val="auto"/>
          <w:highlight w:val="none"/>
          <w:lang w:val="zh-CN"/>
        </w:rPr>
      </w:pPr>
    </w:p>
    <w:p w14:paraId="4A4C0DE1">
      <w:pPr>
        <w:keepNext w:val="0"/>
        <w:keepLines w:val="0"/>
        <w:pageBreakBefore w:val="0"/>
        <w:kinsoku/>
        <w:wordWrap/>
        <w:overflowPunct/>
        <w:topLinePunct w:val="0"/>
        <w:autoSpaceDE/>
        <w:autoSpaceDN/>
        <w:bidi w:val="0"/>
        <w:adjustRightInd w:val="0"/>
        <w:snapToGrid w:val="0"/>
        <w:spacing w:line="276" w:lineRule="auto"/>
        <w:ind w:firstLine="5040" w:firstLine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4918B76D">
      <w:pPr>
        <w:keepNext w:val="0"/>
        <w:keepLines w:val="0"/>
        <w:pageBreakBefore w:val="0"/>
        <w:kinsoku/>
        <w:wordWrap/>
        <w:overflowPunct/>
        <w:topLinePunct w:val="0"/>
        <w:autoSpaceDE/>
        <w:autoSpaceDN/>
        <w:bidi w:val="0"/>
        <w:adjustRightInd w:val="0"/>
        <w:snapToGrid w:val="0"/>
        <w:spacing w:line="276" w:lineRule="auto"/>
        <w:ind w:firstLine="5040" w:firstLine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8488F16">
      <w:pPr>
        <w:keepNext w:val="0"/>
        <w:keepLines w:val="0"/>
        <w:pageBreakBefore w:val="0"/>
        <w:kinsoku/>
        <w:wordWrap/>
        <w:overflowPunct/>
        <w:topLinePunct w:val="0"/>
        <w:autoSpaceDE/>
        <w:autoSpaceDN/>
        <w:bidi w:val="0"/>
        <w:adjustRightInd w:val="0"/>
        <w:snapToGrid w:val="0"/>
        <w:spacing w:line="276" w:lineRule="auto"/>
        <w:ind w:right="960"/>
        <w:jc w:val="center"/>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FBB870D">
      <w:pPr>
        <w:keepNext w:val="0"/>
        <w:keepLines w:val="0"/>
        <w:pageBreakBefore w:val="0"/>
        <w:kinsoku/>
        <w:wordWrap/>
        <w:overflowPunct/>
        <w:topLinePunct w:val="0"/>
        <w:autoSpaceDE/>
        <w:autoSpaceDN/>
        <w:bidi w:val="0"/>
        <w:adjustRightInd w:val="0"/>
        <w:snapToGrid w:val="0"/>
        <w:spacing w:line="276" w:lineRule="auto"/>
        <w:jc w:val="righ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A2A77C0">
      <w:pPr>
        <w:pStyle w:val="2"/>
        <w:keepNext w:val="0"/>
        <w:keepLines w:val="0"/>
        <w:pageBreakBefore w:val="0"/>
        <w:kinsoku/>
        <w:wordWrap/>
        <w:overflowPunct/>
        <w:topLinePunct w:val="0"/>
        <w:autoSpaceDE/>
        <w:autoSpaceDN/>
        <w:bidi w:val="0"/>
        <w:adjustRightInd w:val="0"/>
        <w:spacing w:line="276" w:lineRule="auto"/>
        <w:textAlignment w:val="auto"/>
        <w:rPr>
          <w:rFonts w:hint="eastAsia"/>
          <w:color w:val="auto"/>
          <w:highlight w:val="none"/>
          <w:lang w:val="zh-CN"/>
        </w:rPr>
      </w:pPr>
    </w:p>
    <w:p w14:paraId="7F86871A">
      <w:pPr>
        <w:keepNext w:val="0"/>
        <w:keepLines w:val="0"/>
        <w:pageBreakBefore w:val="0"/>
        <w:kinsoku/>
        <w:wordWrap/>
        <w:overflowPunct/>
        <w:topLinePunct w:val="0"/>
        <w:autoSpaceDE/>
        <w:autoSpaceDN/>
        <w:bidi w:val="0"/>
        <w:adjustRightInd w:val="0"/>
        <w:spacing w:line="276" w:lineRule="auto"/>
        <w:ind w:right="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D289C9C">
      <w:pPr>
        <w:snapToGrid w:val="0"/>
        <w:spacing w:line="360" w:lineRule="auto"/>
        <w:ind w:left="0" w:leftChars="0" w:firstLine="0" w:firstLineChars="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5A25668E">
      <w:pPr>
        <w:keepNext w:val="0"/>
        <w:keepLines w:val="0"/>
        <w:pageBreakBefore w:val="0"/>
        <w:widowControl/>
        <w:kinsoku/>
        <w:wordWrap/>
        <w:overflowPunct/>
        <w:topLinePunct w:val="0"/>
        <w:autoSpaceDE/>
        <w:autoSpaceDN/>
        <w:bidi w:val="0"/>
        <w:adjustRightInd w:val="0"/>
        <w:snapToGrid w:val="0"/>
        <w:spacing w:line="264" w:lineRule="auto"/>
        <w:ind w:firstLine="120" w:firstLineChars="5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0BC5BED8">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lang w:eastAsia="zh-CN"/>
        </w:rPr>
        <w:t>YHDL-HZ-CG2026007</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5F87CEFA">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w:t>
      </w:r>
      <w:r>
        <w:rPr>
          <w:rFonts w:hint="eastAsia" w:ascii="仿宋" w:hAnsi="仿宋" w:eastAsia="仿宋" w:cs="仿宋"/>
          <w:color w:val="auto"/>
          <w:kern w:val="0"/>
          <w:sz w:val="24"/>
          <w:highlight w:val="none"/>
          <w:u w:val="single"/>
          <w:lang w:val="zh-CN"/>
        </w:rPr>
        <w:t>（投标人名称）</w:t>
      </w:r>
      <w:r>
        <w:rPr>
          <w:rFonts w:hint="eastAsia" w:ascii="仿宋" w:hAnsi="仿宋" w:eastAsia="仿宋" w:cs="仿宋"/>
          <w:color w:val="auto"/>
          <w:kern w:val="0"/>
          <w:sz w:val="24"/>
          <w:highlight w:val="none"/>
          <w:u w:val="none"/>
          <w:lang w:val="zh-CN"/>
        </w:rPr>
        <w:t>将工作</w:t>
      </w:r>
      <w:r>
        <w:rPr>
          <w:rFonts w:hint="eastAsia" w:ascii="仿宋" w:hAnsi="仿宋" w:eastAsia="仿宋" w:cs="仿宋"/>
          <w:color w:val="auto"/>
          <w:kern w:val="0"/>
          <w:sz w:val="24"/>
          <w:highlight w:val="none"/>
          <w:lang w:val="zh-CN"/>
        </w:rPr>
        <w:t>分包如下：</w:t>
      </w:r>
      <w:r>
        <w:rPr>
          <w:rFonts w:hint="eastAsia" w:ascii="仿宋" w:hAnsi="仿宋" w:eastAsia="仿宋" w:cs="仿宋"/>
          <w:b/>
          <w:bCs/>
          <w:i/>
          <w:iCs/>
          <w:color w:val="auto"/>
          <w:kern w:val="0"/>
          <w:sz w:val="24"/>
          <w:szCs w:val="24"/>
          <w:highlight w:val="none"/>
          <w:lang w:val="zh-CN"/>
        </w:rPr>
        <w:t>（注：投标人只能将招标文件第二部分中“前附表”的“分包”规定的工作进行分包）</w:t>
      </w:r>
    </w:p>
    <w:p w14:paraId="4C99ECF9">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u w:val="single"/>
          <w:lang w:eastAsia="zh-CN"/>
        </w:rPr>
        <w:t>；</w:t>
      </w:r>
    </w:p>
    <w:p w14:paraId="7FDE4ABB">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u w:val="single"/>
          <w:lang w:eastAsia="zh-CN"/>
        </w:rPr>
        <w:t>；</w:t>
      </w:r>
    </w:p>
    <w:p w14:paraId="62738477">
      <w:pPr>
        <w:keepNext w:val="0"/>
        <w:keepLines w:val="0"/>
        <w:pageBreakBefore w:val="0"/>
        <w:tabs>
          <w:tab w:val="left" w:pos="432"/>
        </w:tabs>
        <w:kinsoku/>
        <w:wordWrap/>
        <w:overflowPunct/>
        <w:topLinePunct w:val="0"/>
        <w:autoSpaceDE/>
        <w:autoSpaceDN/>
        <w:bidi w:val="0"/>
        <w:adjustRightInd w:val="0"/>
        <w:snapToGrid w:val="0"/>
        <w:spacing w:line="264" w:lineRule="auto"/>
        <w:ind w:left="664" w:leftChars="316" w:firstLine="228" w:firstLineChars="95"/>
        <w:textAlignment w:val="auto"/>
        <w:rPr>
          <w:rFonts w:hint="eastAsia" w:ascii="仿宋" w:hAnsi="仿宋" w:eastAsia="仿宋" w:cs="仿宋"/>
          <w:color w:val="auto"/>
          <w:kern w:val="0"/>
          <w:sz w:val="24"/>
          <w:highlight w:val="none"/>
          <w:u w:val="none"/>
          <w:lang w:eastAsia="zh-CN"/>
        </w:rPr>
      </w:pPr>
      <w:r>
        <w:rPr>
          <w:rFonts w:hint="eastAsia" w:ascii="仿宋" w:hAnsi="仿宋" w:eastAsia="仿宋" w:cs="仿宋"/>
          <w:color w:val="auto"/>
          <w:kern w:val="0"/>
          <w:sz w:val="24"/>
          <w:highlight w:val="none"/>
          <w:u w:val="none"/>
          <w:lang w:eastAsia="zh-CN"/>
        </w:rPr>
        <w:t>……</w:t>
      </w:r>
    </w:p>
    <w:p w14:paraId="27F8EA0C">
      <w:pPr>
        <w:keepNext w:val="0"/>
        <w:keepLines w:val="0"/>
        <w:pageBreakBefore w:val="0"/>
        <w:tabs>
          <w:tab w:val="left" w:pos="432"/>
        </w:tabs>
        <w:kinsoku/>
        <w:wordWrap/>
        <w:overflowPunct/>
        <w:topLinePunct w:val="0"/>
        <w:autoSpaceDE/>
        <w:autoSpaceDN/>
        <w:bidi w:val="0"/>
        <w:adjustRightInd w:val="0"/>
        <w:snapToGrid w:val="0"/>
        <w:spacing w:line="264" w:lineRule="auto"/>
        <w:ind w:left="664" w:leftChars="316" w:firstLine="228" w:firstLineChars="95"/>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u w:val="none"/>
          <w:lang w:eastAsia="zh-CN"/>
        </w:rPr>
        <w:t>以上分包供应商</w:t>
      </w:r>
      <w:r>
        <w:rPr>
          <w:rFonts w:hint="eastAsia" w:ascii="仿宋" w:hAnsi="仿宋" w:eastAsia="仿宋" w:cs="仿宋"/>
          <w:color w:val="auto"/>
          <w:kern w:val="0"/>
          <w:sz w:val="24"/>
          <w:highlight w:val="none"/>
          <w:u w:val="none"/>
          <w:lang w:val="zh-CN"/>
        </w:rPr>
        <w:t>具备所承</w:t>
      </w:r>
      <w:r>
        <w:rPr>
          <w:rFonts w:hint="eastAsia" w:ascii="仿宋" w:hAnsi="仿宋" w:eastAsia="仿宋" w:cs="仿宋"/>
          <w:color w:val="auto"/>
          <w:kern w:val="0"/>
          <w:sz w:val="24"/>
          <w:highlight w:val="none"/>
          <w:u w:val="none"/>
        </w:rPr>
        <w:t>担</w:t>
      </w:r>
      <w:r>
        <w:rPr>
          <w:rFonts w:hint="eastAsia" w:ascii="仿宋" w:hAnsi="仿宋" w:eastAsia="仿宋" w:cs="仿宋"/>
          <w:color w:val="auto"/>
          <w:kern w:val="0"/>
          <w:sz w:val="24"/>
          <w:highlight w:val="none"/>
          <w:u w:val="none"/>
          <w:lang w:val="zh-CN"/>
        </w:rPr>
        <w:t>分包工作内容相应的资质条件且不得再次分包。</w:t>
      </w:r>
    </w:p>
    <w:p w14:paraId="6E16BEE4">
      <w:pPr>
        <w:keepNext w:val="0"/>
        <w:keepLines w:val="0"/>
        <w:pageBreakBefore w:val="0"/>
        <w:tabs>
          <w:tab w:val="left" w:pos="432"/>
        </w:tabs>
        <w:kinsoku/>
        <w:wordWrap/>
        <w:overflowPunct/>
        <w:topLinePunct w:val="0"/>
        <w:autoSpaceDE/>
        <w:autoSpaceDN/>
        <w:bidi w:val="0"/>
        <w:adjustRightInd w:val="0"/>
        <w:snapToGrid w:val="0"/>
        <w:spacing w:line="264" w:lineRule="auto"/>
        <w:ind w:left="664" w:leftChars="316" w:firstLine="228" w:firstLineChars="95"/>
        <w:textAlignment w:val="auto"/>
        <w:rPr>
          <w:rFonts w:hint="eastAsia" w:ascii="仿宋" w:hAnsi="仿宋" w:eastAsia="仿宋" w:cs="仿宋"/>
          <w:color w:val="auto"/>
          <w:kern w:val="0"/>
          <w:sz w:val="24"/>
          <w:highlight w:val="none"/>
          <w:u w:val="none"/>
          <w:lang w:eastAsia="zh-CN"/>
        </w:rPr>
      </w:pPr>
    </w:p>
    <w:p w14:paraId="6C8872BD">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r>
        <w:rPr>
          <w:rFonts w:hint="eastAsia" w:ascii="仿宋" w:hAnsi="仿宋" w:eastAsia="仿宋" w:cs="仿宋"/>
          <w:color w:val="auto"/>
          <w:kern w:val="0"/>
          <w:sz w:val="24"/>
          <w:highlight w:val="none"/>
          <w:lang w:val="en-US" w:eastAsia="zh-CN"/>
        </w:rPr>
        <w:t>根据项目具体情况二选一填写）。</w:t>
      </w:r>
    </w:p>
    <w:p w14:paraId="7CE143F6">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51992"/>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1EA999A3">
      <w:pPr>
        <w:keepNext w:val="0"/>
        <w:keepLines w:val="0"/>
        <w:pageBreakBefore w:val="0"/>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52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160310DB">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00DA097B">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FF3A1AF">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03086C09">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7F21489">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7C94C8D5">
      <w:pPr>
        <w:keepNext w:val="0"/>
        <w:keepLines w:val="0"/>
        <w:pageBreakBefore w:val="0"/>
        <w:kinsoku/>
        <w:wordWrap/>
        <w:overflowPunct/>
        <w:topLinePunct w:val="0"/>
        <w:autoSpaceDE/>
        <w:autoSpaceDN/>
        <w:bidi w:val="0"/>
        <w:adjustRightInd w:val="0"/>
        <w:snapToGrid w:val="0"/>
        <w:spacing w:line="264" w:lineRule="auto"/>
        <w:ind w:left="573" w:leftChars="273"/>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BB1320B">
      <w:pPr>
        <w:keepNext w:val="0"/>
        <w:keepLines w:val="0"/>
        <w:pageBreakBefore w:val="0"/>
        <w:kinsoku/>
        <w:wordWrap/>
        <w:overflowPunct/>
        <w:topLinePunct w:val="0"/>
        <w:autoSpaceDE/>
        <w:autoSpaceDN/>
        <w:bidi w:val="0"/>
        <w:adjustRightInd w:val="0"/>
        <w:snapToGrid w:val="0"/>
        <w:spacing w:line="264" w:lineRule="auto"/>
        <w:ind w:left="573" w:leftChars="273"/>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5FA20D2">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65B6B43">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062FD9B7">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4C87DF2">
      <w:pPr>
        <w:keepNext w:val="0"/>
        <w:keepLines w:val="0"/>
        <w:pageBreakBefore w:val="0"/>
        <w:kinsoku/>
        <w:wordWrap/>
        <w:overflowPunct/>
        <w:topLinePunct w:val="0"/>
        <w:autoSpaceDE/>
        <w:autoSpaceDN/>
        <w:bidi w:val="0"/>
        <w:adjustRightInd w:val="0"/>
        <w:snapToGrid w:val="0"/>
        <w:spacing w:line="264" w:lineRule="auto"/>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3000DB0A">
      <w:pPr>
        <w:keepNext w:val="0"/>
        <w:keepLines w:val="0"/>
        <w:pageBreakBefore w:val="0"/>
        <w:kinsoku/>
        <w:wordWrap/>
        <w:overflowPunct/>
        <w:topLinePunct w:val="0"/>
        <w:autoSpaceDE/>
        <w:autoSpaceDN/>
        <w:bidi w:val="0"/>
        <w:adjustRightInd w:val="0"/>
        <w:snapToGrid w:val="0"/>
        <w:spacing w:line="264" w:lineRule="auto"/>
        <w:ind w:left="5338" w:leftChars="342" w:hanging="4620" w:hangingChars="2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 xml:space="preserve">                                          投标人名称(电子签名)：</w:t>
      </w:r>
    </w:p>
    <w:p w14:paraId="3642B97D">
      <w:pPr>
        <w:keepNext w:val="0"/>
        <w:keepLines w:val="0"/>
        <w:pageBreakBefore w:val="0"/>
        <w:kinsoku/>
        <w:wordWrap/>
        <w:overflowPunct/>
        <w:topLinePunct w:val="0"/>
        <w:autoSpaceDE/>
        <w:autoSpaceDN/>
        <w:bidi w:val="0"/>
        <w:adjustRightInd w:val="0"/>
        <w:snapToGrid w:val="0"/>
        <w:spacing w:line="264" w:lineRule="auto"/>
        <w:jc w:val="righ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4B14E5B5">
      <w:pPr>
        <w:keepNext w:val="0"/>
        <w:keepLines w:val="0"/>
        <w:pageBreakBefore w:val="0"/>
        <w:kinsoku/>
        <w:wordWrap/>
        <w:overflowPunct/>
        <w:topLinePunct w:val="0"/>
        <w:autoSpaceDE/>
        <w:autoSpaceDN/>
        <w:bidi w:val="0"/>
        <w:adjustRightInd w:val="0"/>
        <w:snapToGrid w:val="0"/>
        <w:spacing w:line="264" w:lineRule="auto"/>
        <w:ind w:firstLine="5760" w:firstLineChars="2400"/>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29D69511">
      <w:pPr>
        <w:keepNext w:val="0"/>
        <w:keepLines w:val="0"/>
        <w:pageBreakBefore w:val="0"/>
        <w:kinsoku/>
        <w:wordWrap/>
        <w:overflowPunct/>
        <w:topLinePunct w:val="0"/>
        <w:autoSpaceDE/>
        <w:autoSpaceDN/>
        <w:bidi w:val="0"/>
        <w:adjustRightInd w:val="0"/>
        <w:snapToGrid w:val="0"/>
        <w:spacing w:line="264" w:lineRule="auto"/>
        <w:ind w:left="5758" w:leftChars="342" w:hanging="5040" w:hanging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7A90D4C0">
      <w:pPr>
        <w:keepNext w:val="0"/>
        <w:keepLines w:val="0"/>
        <w:pageBreakBefore w:val="0"/>
        <w:kinsoku/>
        <w:wordWrap/>
        <w:overflowPunct/>
        <w:topLinePunct w:val="0"/>
        <w:autoSpaceDE/>
        <w:autoSpaceDN/>
        <w:bidi w:val="0"/>
        <w:adjustRightInd w:val="0"/>
        <w:snapToGrid w:val="0"/>
        <w:spacing w:line="264" w:lineRule="auto"/>
        <w:ind w:right="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DDE395B">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7B87CB0B">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1"/>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附件7：中小企业声明函</w:t>
      </w:r>
    </w:p>
    <w:p w14:paraId="2EEDACC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中小企业声明函（服务）</w:t>
      </w:r>
    </w:p>
    <w:p w14:paraId="47AE3BF2">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lang w:eastAsia="zh-CN"/>
        </w:rPr>
        <w:t>杭州市公安局西湖风景名胜区分局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景区公安分局食堂运行管理项目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采购活动，服务全部由符合政策要求的</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企业承接。相关企业（含联合体中的</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企业、签订分包意向协议的</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企业）的具体情况如下：</w:t>
      </w:r>
    </w:p>
    <w:p w14:paraId="05880065">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标的名称：</w:t>
      </w:r>
      <w:r>
        <w:rPr>
          <w:rFonts w:hint="eastAsia" w:ascii="仿宋" w:hAnsi="仿宋" w:eastAsia="仿宋" w:cs="仿宋"/>
          <w:color w:val="auto"/>
          <w:sz w:val="24"/>
          <w:highlight w:val="none"/>
          <w:u w:val="single"/>
        </w:rPr>
        <w:t>（</w:t>
      </w:r>
      <w:r>
        <w:rPr>
          <w:rFonts w:hint="eastAsia" w:ascii="仿宋" w:hAnsi="仿宋" w:eastAsia="仿宋" w:cs="仿宋"/>
          <w:b/>
          <w:bCs/>
          <w:i/>
          <w:iCs/>
          <w:color w:val="auto"/>
          <w:sz w:val="24"/>
          <w:highlight w:val="none"/>
          <w:u w:val="single"/>
        </w:rPr>
        <w:t xml:space="preserve"> </w:t>
      </w:r>
      <w:r>
        <w:rPr>
          <w:rFonts w:hint="eastAsia" w:ascii="仿宋" w:hAnsi="仿宋" w:eastAsia="仿宋" w:cs="仿宋"/>
          <w:b/>
          <w:bCs/>
          <w:i/>
          <w:iCs/>
          <w:color w:val="auto"/>
          <w:sz w:val="24"/>
          <w:highlight w:val="none"/>
          <w:u w:val="single"/>
          <w:lang w:eastAsia="zh-CN"/>
        </w:rPr>
        <w:t>景区公安分局食堂运行管理项目</w:t>
      </w:r>
      <w:r>
        <w:rPr>
          <w:rFonts w:hint="eastAsia" w:ascii="仿宋" w:hAnsi="仿宋" w:eastAsia="仿宋" w:cs="仿宋"/>
          <w:b/>
          <w:bCs/>
          <w:i/>
          <w:iCs/>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b/>
          <w:bCs/>
          <w:i/>
          <w:iCs/>
          <w:color w:val="auto"/>
          <w:sz w:val="24"/>
          <w:highlight w:val="none"/>
          <w:u w:val="single"/>
          <w:lang w:val="en-US" w:eastAsia="zh-CN"/>
        </w:rPr>
        <w:t>（十五）租赁和商务服务业</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 xml:space="preserve"> ；承接企业为</w:t>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①</w:t>
      </w:r>
      <w:r>
        <w:rPr>
          <w:rFonts w:hint="eastAsia" w:ascii="仿宋" w:hAnsi="仿宋" w:eastAsia="仿宋" w:cs="仿宋"/>
          <w:i/>
          <w:iCs/>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仿宋" w:hAnsi="仿宋" w:eastAsia="仿宋" w:cs="仿宋"/>
          <w:color w:val="auto"/>
          <w:sz w:val="24"/>
          <w:highlight w:val="none"/>
          <w:u w:val="single"/>
        </w:rPr>
        <w:t xml:space="preserve"> </w:t>
      </w:r>
      <w:r>
        <w:rPr>
          <w:rFonts w:hint="eastAsia" w:ascii="仿宋" w:hAnsi="仿宋" w:eastAsia="仿宋" w:cs="仿宋"/>
          <w:i/>
          <w:iCs/>
          <w:color w:val="auto"/>
          <w:sz w:val="24"/>
          <w:highlight w:val="none"/>
          <w:u w:val="single"/>
        </w:rPr>
        <w:t>（小型企业、微型企业）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62A9D7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7182C7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1546DBB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6A13B1D">
      <w:pPr>
        <w:spacing w:line="360" w:lineRule="auto"/>
        <w:ind w:right="1760"/>
        <w:jc w:val="right"/>
        <w:rPr>
          <w:rFonts w:hint="eastAsia" w:ascii="仿宋" w:hAnsi="仿宋" w:eastAsia="仿宋" w:cs="仿宋"/>
          <w:color w:val="auto"/>
          <w:sz w:val="24"/>
          <w:highlight w:val="none"/>
        </w:rPr>
      </w:pPr>
    </w:p>
    <w:p w14:paraId="01CDBE74">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22CDA4DF">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2BD3CAC4">
      <w:pPr>
        <w:spacing w:line="360" w:lineRule="auto"/>
        <w:ind w:firstLine="310" w:firstLineChars="147"/>
        <w:jc w:val="left"/>
        <w:rPr>
          <w:rFonts w:hint="eastAsia" w:ascii="仿宋" w:hAnsi="仿宋" w:eastAsia="仿宋" w:cs="仿宋"/>
          <w:b/>
          <w:color w:val="auto"/>
          <w:szCs w:val="21"/>
          <w:highlight w:val="none"/>
        </w:rPr>
      </w:pPr>
    </w:p>
    <w:p w14:paraId="1773248A">
      <w:pPr>
        <w:spacing w:line="360" w:lineRule="auto"/>
        <w:ind w:firstLine="310"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从业人员、营业收入、资产总额填报上一年度数据，无上一年度数据的新成立企业可不填报。</w:t>
      </w:r>
    </w:p>
    <w:p w14:paraId="07BA6366">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w:t>
      </w:r>
    </w:p>
    <w:p w14:paraId="0F8A8856">
      <w:pPr>
        <w:spacing w:line="360" w:lineRule="auto"/>
        <w:ind w:right="42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1、应</w:t>
      </w:r>
      <w:r>
        <w:rPr>
          <w:rFonts w:hint="eastAsia" w:ascii="仿宋" w:hAnsi="仿宋" w:eastAsia="仿宋" w:cs="仿宋"/>
          <w:color w:val="auto"/>
          <w:sz w:val="21"/>
          <w:szCs w:val="21"/>
          <w:highlight w:val="none"/>
        </w:rPr>
        <w:t>按本格式</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要求填写</w:t>
      </w:r>
      <w:r>
        <w:rPr>
          <w:rFonts w:hint="eastAsia" w:ascii="仿宋" w:hAnsi="仿宋" w:eastAsia="仿宋" w:cs="仿宋"/>
          <w:color w:val="auto"/>
          <w:sz w:val="21"/>
          <w:szCs w:val="21"/>
          <w:highlight w:val="none"/>
          <w:lang w:eastAsia="zh-CN"/>
        </w:rPr>
        <w:t>。其中，</w:t>
      </w:r>
      <w:r>
        <w:rPr>
          <w:rFonts w:hint="eastAsia" w:ascii="仿宋" w:hAnsi="仿宋" w:eastAsia="仿宋" w:cs="仿宋"/>
          <w:color w:val="auto"/>
          <w:sz w:val="21"/>
          <w:szCs w:val="21"/>
          <w:highlight w:val="none"/>
        </w:rPr>
        <w:t>标的名称</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所属行业依据招标文件第二部分投标人须知前附表中“采购标的及其对应的中小企业划分标准所属行业”</w:t>
      </w:r>
      <w:r>
        <w:rPr>
          <w:rFonts w:hint="eastAsia" w:ascii="仿宋" w:hAnsi="仿宋" w:eastAsia="仿宋" w:cs="仿宋"/>
          <w:color w:val="auto"/>
          <w:sz w:val="21"/>
          <w:szCs w:val="21"/>
          <w:highlight w:val="none"/>
          <w:lang w:eastAsia="zh-CN"/>
        </w:rPr>
        <w:t>规定的要求</w:t>
      </w:r>
      <w:r>
        <w:rPr>
          <w:rFonts w:hint="eastAsia" w:ascii="仿宋" w:hAnsi="仿宋" w:eastAsia="仿宋" w:cs="仿宋"/>
          <w:color w:val="auto"/>
          <w:sz w:val="21"/>
          <w:szCs w:val="21"/>
          <w:highlight w:val="none"/>
        </w:rPr>
        <w:t>填写，不得缺漏</w:t>
      </w:r>
      <w:r>
        <w:rPr>
          <w:rFonts w:hint="eastAsia" w:ascii="仿宋" w:hAnsi="仿宋" w:eastAsia="仿宋" w:cs="仿宋"/>
          <w:color w:val="auto"/>
          <w:sz w:val="21"/>
          <w:szCs w:val="21"/>
          <w:highlight w:val="none"/>
          <w:lang w:eastAsia="zh-CN"/>
          <w:woUserID w:val="1"/>
        </w:rPr>
        <w:t>（声明函格式内容中已填写的，无需改动）</w:t>
      </w:r>
      <w:r>
        <w:rPr>
          <w:rFonts w:hint="eastAsia" w:ascii="仿宋" w:hAnsi="仿宋" w:eastAsia="仿宋" w:cs="仿宋"/>
          <w:color w:val="auto"/>
          <w:sz w:val="21"/>
          <w:szCs w:val="21"/>
          <w:highlight w:val="none"/>
          <w:lang w:eastAsia="zh-CN"/>
        </w:rPr>
        <w:t>；标记“</w:t>
      </w:r>
      <w:r>
        <w:rPr>
          <w:rFonts w:hint="eastAsia" w:ascii="仿宋" w:hAnsi="仿宋" w:eastAsia="仿宋" w:cs="仿宋"/>
          <w:color w:val="auto"/>
          <w:sz w:val="21"/>
          <w:szCs w:val="21"/>
          <w:highlight w:val="none"/>
        </w:rPr>
        <w:t>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处填写企业名称；</w:t>
      </w:r>
      <w:r>
        <w:rPr>
          <w:rFonts w:hint="eastAsia" w:ascii="仿宋" w:hAnsi="仿宋" w:eastAsia="仿宋" w:cs="仿宋"/>
          <w:color w:val="auto"/>
          <w:sz w:val="21"/>
          <w:szCs w:val="21"/>
          <w:highlight w:val="none"/>
        </w:rPr>
        <w:t>从业人员、营业收入、资产总额填报上一年度数据，无上一年度数据的新成立企业可不填报；结合</w:t>
      </w:r>
      <w:r>
        <w:rPr>
          <w:rFonts w:hint="eastAsia" w:ascii="仿宋" w:hAnsi="仿宋" w:eastAsia="仿宋" w:cs="仿宋"/>
          <w:color w:val="auto"/>
          <w:sz w:val="21"/>
          <w:szCs w:val="21"/>
          <w:highlight w:val="none"/>
          <w:lang w:eastAsia="zh-CN"/>
        </w:rPr>
        <w:t>所填</w:t>
      </w:r>
      <w:r>
        <w:rPr>
          <w:rFonts w:hint="eastAsia" w:ascii="仿宋" w:hAnsi="仿宋" w:eastAsia="仿宋" w:cs="仿宋"/>
          <w:color w:val="auto"/>
          <w:sz w:val="21"/>
          <w:szCs w:val="21"/>
          <w:highlight w:val="none"/>
        </w:rPr>
        <w:t>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依据《中小企业划型标准规定》（工信部联企业〔2011〕300号）</w:t>
      </w:r>
      <w:r>
        <w:rPr>
          <w:rFonts w:hint="eastAsia" w:ascii="仿宋" w:hAnsi="仿宋" w:eastAsia="仿宋" w:cs="仿宋"/>
          <w:color w:val="auto"/>
          <w:sz w:val="21"/>
          <w:szCs w:val="21"/>
          <w:highlight w:val="none"/>
          <w:lang w:eastAsia="zh-CN"/>
        </w:rPr>
        <w:t>规定</w:t>
      </w:r>
      <w:r>
        <w:rPr>
          <w:rFonts w:hint="eastAsia" w:ascii="仿宋" w:hAnsi="仿宋" w:eastAsia="仿宋" w:cs="仿宋"/>
          <w:color w:val="auto"/>
          <w:sz w:val="21"/>
          <w:szCs w:val="21"/>
          <w:highlight w:val="none"/>
        </w:rPr>
        <w:t>，确定中型企业、小型企业、微型企业</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rPr>
        <w:t>种企业类型中</w:t>
      </w:r>
      <w:r>
        <w:rPr>
          <w:rFonts w:hint="eastAsia" w:ascii="仿宋" w:hAnsi="仿宋" w:eastAsia="仿宋" w:cs="仿宋"/>
          <w:color w:val="auto"/>
          <w:sz w:val="21"/>
          <w:szCs w:val="21"/>
          <w:highlight w:val="none"/>
          <w:lang w:eastAsia="zh-CN"/>
        </w:rPr>
        <w:t>的其中一</w:t>
      </w:r>
      <w:r>
        <w:rPr>
          <w:rFonts w:hint="eastAsia" w:ascii="仿宋" w:hAnsi="仿宋" w:eastAsia="仿宋" w:cs="仿宋"/>
          <w:color w:val="auto"/>
          <w:sz w:val="21"/>
          <w:szCs w:val="21"/>
          <w:highlight w:val="none"/>
        </w:rPr>
        <w:t>种</w:t>
      </w:r>
      <w:r>
        <w:rPr>
          <w:rFonts w:hint="eastAsia" w:ascii="仿宋" w:hAnsi="仿宋" w:eastAsia="仿宋" w:cs="仿宋"/>
          <w:color w:val="auto"/>
          <w:sz w:val="21"/>
          <w:szCs w:val="21"/>
          <w:highlight w:val="none"/>
          <w:lang w:eastAsia="zh-CN"/>
        </w:rPr>
        <w:t>在标记“②”处</w:t>
      </w:r>
      <w:r>
        <w:rPr>
          <w:rFonts w:hint="eastAsia" w:ascii="仿宋" w:hAnsi="仿宋" w:eastAsia="仿宋" w:cs="仿宋"/>
          <w:color w:val="auto"/>
          <w:sz w:val="21"/>
          <w:szCs w:val="21"/>
          <w:highlight w:val="none"/>
        </w:rPr>
        <w:t>填写。</w:t>
      </w:r>
    </w:p>
    <w:p w14:paraId="399B363B">
      <w:pPr>
        <w:spacing w:line="360" w:lineRule="auto"/>
        <w:ind w:right="420" w:firstLine="420" w:firstLineChars="200"/>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7536AA22">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1"/>
        <w:rPr>
          <w:rFonts w:hint="eastAsia" w:ascii="仿宋" w:hAnsi="仿宋" w:eastAsia="仿宋" w:cs="仿宋"/>
          <w:b/>
          <w:color w:val="auto"/>
          <w:sz w:val="36"/>
          <w:szCs w:val="20"/>
          <w:highlight w:val="none"/>
          <w:lang w:val="en-US" w:eastAsia="zh-CN"/>
        </w:rPr>
      </w:pPr>
      <w:r>
        <w:rPr>
          <w:rFonts w:hint="eastAsia" w:ascii="仿宋" w:hAnsi="仿宋" w:eastAsia="仿宋" w:cs="仿宋"/>
          <w:b/>
          <w:color w:val="auto"/>
          <w:sz w:val="36"/>
          <w:szCs w:val="20"/>
          <w:highlight w:val="none"/>
          <w:lang w:val="en-US"/>
        </w:rPr>
        <w:t>附件</w:t>
      </w:r>
      <w:r>
        <w:rPr>
          <w:rFonts w:hint="eastAsia" w:ascii="仿宋" w:hAnsi="仿宋" w:eastAsia="仿宋" w:cs="仿宋"/>
          <w:b/>
          <w:color w:val="auto"/>
          <w:sz w:val="36"/>
          <w:szCs w:val="20"/>
          <w:highlight w:val="none"/>
          <w:lang w:val="en-US" w:eastAsia="zh-CN"/>
        </w:rPr>
        <w:t>8</w:t>
      </w:r>
      <w:r>
        <w:rPr>
          <w:rFonts w:hint="eastAsia" w:ascii="仿宋" w:hAnsi="仿宋" w:eastAsia="仿宋" w:cs="仿宋"/>
          <w:b/>
          <w:color w:val="auto"/>
          <w:sz w:val="36"/>
          <w:szCs w:val="20"/>
          <w:highlight w:val="none"/>
          <w:lang w:val="en-US"/>
        </w:rPr>
        <w:t>：中小企业</w:t>
      </w:r>
      <w:r>
        <w:rPr>
          <w:rFonts w:hint="eastAsia" w:ascii="仿宋" w:hAnsi="仿宋" w:eastAsia="仿宋" w:cs="仿宋"/>
          <w:b/>
          <w:color w:val="auto"/>
          <w:sz w:val="36"/>
          <w:szCs w:val="20"/>
          <w:highlight w:val="none"/>
          <w:lang w:val="en-US" w:eastAsia="zh-CN"/>
        </w:rPr>
        <w:t>划型标准</w:t>
      </w:r>
    </w:p>
    <w:p w14:paraId="44FE0D2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各行业划型标准为：</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817053D">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1"/>
        <w:rPr>
          <w:rFonts w:hint="eastAsia" w:ascii="仿宋" w:hAnsi="仿宋" w:eastAsia="仿宋" w:cs="仿宋"/>
          <w:b/>
          <w:color w:val="auto"/>
          <w:sz w:val="36"/>
          <w:szCs w:val="20"/>
          <w:highlight w:val="none"/>
          <w:lang w:val="en-US"/>
        </w:rPr>
      </w:pPr>
      <w:r>
        <w:rPr>
          <w:rFonts w:hint="eastAsia" w:ascii="仿宋" w:hAnsi="仿宋" w:eastAsia="仿宋" w:cs="仿宋"/>
          <w:b/>
          <w:color w:val="auto"/>
          <w:sz w:val="36"/>
          <w:szCs w:val="20"/>
          <w:highlight w:val="none"/>
          <w:lang w:val="zh-CN"/>
        </w:rPr>
        <w:t>附件</w:t>
      </w:r>
      <w:r>
        <w:rPr>
          <w:rFonts w:hint="eastAsia" w:ascii="仿宋" w:hAnsi="仿宋" w:eastAsia="仿宋" w:cs="仿宋"/>
          <w:b/>
          <w:color w:val="auto"/>
          <w:sz w:val="36"/>
          <w:szCs w:val="20"/>
          <w:highlight w:val="none"/>
          <w:lang w:val="en-US" w:eastAsia="zh-CN"/>
        </w:rPr>
        <w:t>9：</w:t>
      </w:r>
    </w:p>
    <w:p w14:paraId="596546D2">
      <w:pPr>
        <w:snapToGrid w:val="0"/>
        <w:spacing w:before="0" w:line="360" w:lineRule="auto"/>
        <w:ind w:left="0" w:right="0" w:firstLine="643" w:firstLineChars="200"/>
        <w:jc w:val="center"/>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b/>
          <w:color w:val="auto"/>
          <w:spacing w:val="0"/>
          <w:sz w:val="32"/>
          <w:szCs w:val="32"/>
          <w:highlight w:val="none"/>
          <w:lang w:val="zh-CN"/>
        </w:rPr>
        <w:t>关于符合本国产品标准的声明函</w:t>
      </w:r>
    </w:p>
    <w:p w14:paraId="7898EE28">
      <w:pPr>
        <w:snapToGrid w:val="0"/>
        <w:spacing w:before="0" w:line="360" w:lineRule="auto"/>
        <w:ind w:left="0" w:right="0" w:firstLine="480" w:firstLineChars="200"/>
        <w:jc w:val="left"/>
        <w:rPr>
          <w:rFonts w:hint="eastAsia" w:ascii="仿宋" w:hAnsi="仿宋" w:eastAsia="仿宋" w:cs="仿宋"/>
          <w:color w:val="auto"/>
          <w:spacing w:val="0"/>
          <w:kern w:val="0"/>
          <w:sz w:val="24"/>
          <w:szCs w:val="24"/>
          <w:highlight w:val="none"/>
          <w:lang w:val="en-US" w:eastAsia="zh-CN"/>
        </w:rPr>
      </w:pPr>
    </w:p>
    <w:p w14:paraId="3BF04546">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一、</w:t>
      </w:r>
      <w:r>
        <w:rPr>
          <w:rFonts w:hint="eastAsia" w:ascii="仿宋" w:hAnsi="仿宋" w:eastAsia="仿宋" w:cs="仿宋"/>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1.</w:t>
      </w:r>
      <w:r>
        <w:rPr>
          <w:rFonts w:hint="eastAsia" w:ascii="仿宋" w:hAnsi="仿宋" w:eastAsia="仿宋" w:cs="仿宋"/>
          <w:color w:val="auto"/>
          <w:spacing w:val="0"/>
          <w:kern w:val="0"/>
          <w:sz w:val="24"/>
          <w:szCs w:val="24"/>
          <w:highlight w:val="none"/>
          <w:u w:val="single"/>
          <w:lang w:val="zh-CN"/>
        </w:rPr>
        <w:t>（产品名称1）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2</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u w:val="single"/>
          <w:lang w:val="zh-CN"/>
        </w:rPr>
        <w:t>（产品名称</w:t>
      </w:r>
      <w:r>
        <w:rPr>
          <w:rFonts w:hint="eastAsia" w:ascii="仿宋" w:hAnsi="仿宋" w:eastAsia="仿宋" w:cs="仿宋"/>
          <w:color w:val="auto"/>
          <w:spacing w:val="0"/>
          <w:kern w:val="0"/>
          <w:sz w:val="24"/>
          <w:szCs w:val="24"/>
          <w:highlight w:val="none"/>
          <w:u w:val="single"/>
          <w:lang w:val="en-US" w:eastAsia="zh-CN"/>
        </w:rPr>
        <w:t>2</w:t>
      </w:r>
      <w:r>
        <w:rPr>
          <w:rFonts w:hint="eastAsia" w:ascii="仿宋" w:hAnsi="仿宋" w:eastAsia="仿宋" w:cs="仿宋"/>
          <w:color w:val="auto"/>
          <w:spacing w:val="0"/>
          <w:kern w:val="0"/>
          <w:sz w:val="24"/>
          <w:szCs w:val="24"/>
          <w:highlight w:val="none"/>
          <w:u w:val="single"/>
          <w:lang w:val="zh-CN"/>
        </w:rPr>
        <w:t>）</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2</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32"/>
          <w:szCs w:val="32"/>
          <w:highlight w:val="none"/>
          <w:lang w:val="en-US" w:eastAsia="zh-CN"/>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p w14:paraId="269F0327">
            <w:pPr>
              <w:pStyle w:val="80"/>
              <w:widowControl w:val="0"/>
              <w:jc w:val="both"/>
              <w:rPr>
                <w:rFonts w:hint="eastAsia"/>
                <w:color w:val="auto"/>
                <w:highlight w:val="none"/>
                <w:lang w:val="en-US" w:eastAsia="zh-CN"/>
              </w:rPr>
            </w:pPr>
          </w:p>
          <w:p w14:paraId="6726D666">
            <w:pPr>
              <w:widowControl w:val="0"/>
              <w:ind w:firstLine="0" w:firstLineChars="0"/>
              <w:jc w:val="center"/>
              <w:rPr>
                <w:rFonts w:hint="eastAsia" w:ascii="仿宋" w:hAnsi="仿宋" w:eastAsia="仿宋" w:cs="仿宋"/>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仿宋" w:cs="仿宋"/>
                    <w:color w:val="auto"/>
                    <w:sz w:val="24"/>
                    <w:szCs w:val="24"/>
                    <w:highlight w:val="none"/>
                  </w:rPr>
                  <m:t>比例</m:t>
                </m:r>
                <m:r>
                  <m:rPr/>
                  <w:rPr>
                    <w:rFonts w:hint="eastAsia" w:ascii="Cambria Math" w:hAnsi="Cambria Math" w:eastAsia="仿宋" w:cs="仿宋"/>
                    <w:color w:val="auto"/>
                    <w:sz w:val="24"/>
                    <w:szCs w:val="24"/>
                    <w:highlight w:val="none"/>
                  </w:rPr>
                  <m:t>=</m:t>
                </m:r>
                <m:f>
                  <m:fPr>
                    <m:ctrlPr>
                      <w:rPr>
                        <w:rFonts w:hint="eastAsia" w:ascii="Cambria Math" w:hAnsi="Cambria Math" w:eastAsia="仿宋" w:cs="仿宋"/>
                        <w:i/>
                        <w:color w:val="auto"/>
                        <w:sz w:val="24"/>
                        <w:szCs w:val="24"/>
                        <w:highlight w:val="none"/>
                      </w:rPr>
                    </m:ctrlPr>
                  </m:fPr>
                  <m:num>
                    <m:r>
                      <m:rPr>
                        <m:sty m:val="p"/>
                      </m:rPr>
                      <w:rPr>
                        <w:rFonts w:hint="eastAsia" w:ascii="Cambria Math" w:hAnsi="Cambria Math" w:eastAsia="仿宋" w:cs="仿宋"/>
                        <w:color w:val="auto"/>
                        <w:sz w:val="24"/>
                        <w:szCs w:val="24"/>
                        <w:highlight w:val="none"/>
                      </w:rPr>
                      <m:t>符合本国产品标准的投标产品成本之和</m:t>
                    </m:r>
                    <m:ctrlPr>
                      <w:rPr>
                        <w:rFonts w:hint="eastAsia" w:ascii="Cambria Math" w:hAnsi="Cambria Math" w:eastAsia="仿宋" w:cs="仿宋"/>
                        <w:color w:val="auto"/>
                        <w:sz w:val="24"/>
                        <w:szCs w:val="24"/>
                        <w:highlight w:val="none"/>
                      </w:rPr>
                    </m:ctrlPr>
                  </m:num>
                  <m:den>
                    <m:r>
                      <m:rPr>
                        <m:sty m:val="p"/>
                      </m:rPr>
                      <w:rPr>
                        <w:rFonts w:hint="eastAsia" w:ascii="Cambria Math" w:hAnsi="Cambria Math" w:eastAsia="仿宋" w:cs="仿宋"/>
                        <w:color w:val="auto"/>
                        <w:sz w:val="24"/>
                        <w:szCs w:val="24"/>
                        <w:highlight w:val="none"/>
                      </w:rPr>
                      <m:t>提供的全部产品成本之和</m:t>
                    </m:r>
                    <m:ctrlPr>
                      <w:rPr>
                        <w:rFonts w:hint="eastAsia" w:ascii="Cambria Math" w:hAnsi="Cambria Math" w:eastAsia="仿宋" w:cs="仿宋"/>
                        <w:color w:val="auto"/>
                        <w:sz w:val="24"/>
                        <w:szCs w:val="24"/>
                        <w:highlight w:val="none"/>
                      </w:rPr>
                    </m:ctrlPr>
                  </m:den>
                </m:f>
                <m:r>
                  <m:rPr>
                    <m:sty m:val="p"/>
                  </m:rPr>
                  <w:rPr>
                    <w:rFonts w:hint="eastAsia" w:ascii="Cambria Math" w:hAnsi="Cambria Math" w:eastAsia="仿宋" w:cs="仿宋"/>
                    <w:color w:val="auto"/>
                    <w:sz w:val="24"/>
                    <w:szCs w:val="24"/>
                    <w:highlight w:val="none"/>
                  </w:rPr>
                  <m:t>×</m:t>
                </m:r>
                <m:r>
                  <m:rPr/>
                  <w:rPr>
                    <w:rFonts w:hint="eastAsia" w:ascii="Cambria Math" w:hAnsi="Cambria Math" w:eastAsia="仿宋" w:cs="仿宋"/>
                    <w:color w:val="auto"/>
                    <w:sz w:val="24"/>
                    <w:szCs w:val="24"/>
                    <w:highlight w:val="none"/>
                  </w:rPr>
                  <m:t>100%</m:t>
                </m:r>
              </m:oMath>
            </m:oMathPara>
          </w:p>
          <w:p w14:paraId="59A9E7C6">
            <w:pPr>
              <w:widowControl w:val="0"/>
              <w:ind w:firstLine="0" w:firstLineChars="0"/>
              <w:jc w:val="center"/>
              <w:rPr>
                <w:rFonts w:hint="eastAsia" w:ascii="仿宋" w:hAnsi="仿宋" w:eastAsia="仿宋" w:cs="仿宋"/>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p>
    <w:p w14:paraId="485678E9">
      <w:pPr>
        <w:snapToGrid w:val="0"/>
        <w:spacing w:before="0" w:line="360" w:lineRule="auto"/>
        <w:ind w:left="0" w:right="0" w:firstLine="0"/>
        <w:rPr>
          <w:rFonts w:hint="eastAsia" w:ascii="仿宋" w:hAnsi="仿宋" w:eastAsia="仿宋" w:cs="仿宋"/>
          <w:color w:val="auto"/>
          <w:spacing w:val="0"/>
          <w:kern w:val="0"/>
          <w:sz w:val="24"/>
          <w:szCs w:val="24"/>
          <w:highlight w:val="none"/>
          <w:lang w:val="zh-CN"/>
        </w:rPr>
      </w:pPr>
    </w:p>
    <w:p w14:paraId="372E1412">
      <w:pPr>
        <w:snapToGrid w:val="0"/>
        <w:spacing w:before="0" w:line="360" w:lineRule="auto"/>
        <w:ind w:left="0" w:right="0" w:firstLine="0"/>
        <w:rPr>
          <w:rFonts w:hint="eastAsia" w:ascii="仿宋" w:hAnsi="仿宋" w:eastAsia="仿宋" w:cs="仿宋"/>
          <w:color w:val="auto"/>
          <w:spacing w:val="0"/>
          <w:kern w:val="0"/>
          <w:sz w:val="24"/>
          <w:szCs w:val="24"/>
          <w:highlight w:val="none"/>
          <w:lang w:val="zh-CN"/>
        </w:rPr>
      </w:pPr>
      <w:r>
        <w:rPr>
          <w:rFonts w:hint="eastAsia" w:ascii="仿宋" w:hAnsi="仿宋" w:eastAsia="仿宋" w:cs="仿宋"/>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仿宋" w:hAnsi="仿宋" w:eastAsia="仿宋" w:cs="仿宋"/>
          <w:color w:val="auto"/>
          <w:kern w:val="0"/>
          <w:sz w:val="24"/>
          <w:szCs w:val="24"/>
          <w:highlight w:val="none"/>
          <w:lang w:val="zh-CN"/>
        </w:rPr>
      </w:pPr>
    </w:p>
    <w:p w14:paraId="1F1EF766">
      <w:pPr>
        <w:pStyle w:val="80"/>
        <w:rPr>
          <w:rFonts w:hint="eastAsia"/>
          <w:color w:val="auto"/>
          <w:highlight w:val="none"/>
          <w:lang w:val="zh-CN"/>
        </w:rPr>
      </w:pPr>
    </w:p>
    <w:p w14:paraId="7B5D0755">
      <w:pPr>
        <w:snapToGrid w:val="0"/>
        <w:spacing w:before="0" w:line="360" w:lineRule="auto"/>
        <w:ind w:left="0"/>
        <w:jc w:val="righ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 xml:space="preserve">                     </w:t>
      </w:r>
      <w:r>
        <w:rPr>
          <w:rFonts w:hint="eastAsia" w:ascii="仿宋" w:hAnsi="仿宋" w:eastAsia="仿宋" w:cs="仿宋"/>
          <w:color w:val="auto"/>
          <w:spacing w:val="0"/>
          <w:kern w:val="0"/>
          <w:sz w:val="24"/>
          <w:szCs w:val="24"/>
          <w:highlight w:val="none"/>
          <w:lang w:val="zh-CN"/>
        </w:rPr>
        <w:t>公司（单位）名称（盖章</w:t>
      </w:r>
      <w:r>
        <w:rPr>
          <w:rFonts w:hint="eastAsia" w:ascii="仿宋" w:hAnsi="仿宋" w:eastAsia="仿宋" w:cs="仿宋"/>
          <w:color w:val="auto"/>
          <w:kern w:val="0"/>
          <w:sz w:val="24"/>
          <w:szCs w:val="24"/>
          <w:highlight w:val="none"/>
          <w:lang w:val="zh-CN"/>
        </w:rPr>
        <w:t>）：</w:t>
      </w:r>
    </w:p>
    <w:p w14:paraId="35DC8F14">
      <w:pPr>
        <w:snapToGrid w:val="0"/>
        <w:spacing w:before="0" w:line="360" w:lineRule="auto"/>
        <w:ind w:left="0"/>
        <w:jc w:val="righ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日期：     年    月     日</w:t>
      </w:r>
    </w:p>
    <w:p w14:paraId="72D02210">
      <w:pPr>
        <w:snapToGrid w:val="0"/>
        <w:spacing w:before="0" w:line="360" w:lineRule="auto"/>
        <w:ind w:left="0"/>
        <w:rPr>
          <w:rFonts w:hint="eastAsia" w:ascii="仿宋" w:hAnsi="仿宋" w:eastAsia="仿宋" w:cs="仿宋"/>
          <w:color w:val="auto"/>
          <w:spacing w:val="0"/>
          <w:kern w:val="0"/>
          <w:sz w:val="24"/>
          <w:szCs w:val="24"/>
          <w:highlight w:val="none"/>
          <w:lang w:val="zh-CN"/>
        </w:rPr>
      </w:pPr>
    </w:p>
    <w:p w14:paraId="5927B9E6">
      <w:pPr>
        <w:snapToGrid w:val="0"/>
        <w:spacing w:before="0" w:line="360" w:lineRule="auto"/>
        <w:ind w:left="0"/>
        <w:rPr>
          <w:rFonts w:hint="eastAsia" w:ascii="仿宋" w:hAnsi="仿宋" w:eastAsia="仿宋" w:cs="仿宋"/>
          <w:color w:val="auto"/>
          <w:spacing w:val="0"/>
          <w:kern w:val="0"/>
          <w:sz w:val="24"/>
          <w:szCs w:val="24"/>
          <w:highlight w:val="none"/>
          <w:lang w:val="zh-CN"/>
        </w:rPr>
      </w:pPr>
    </w:p>
    <w:p w14:paraId="621E5EEE">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lang w:val="en-US" w:eastAsia="zh-CN"/>
        </w:rPr>
        <w:t>1</w:t>
      </w:r>
      <w:r>
        <w:rPr>
          <w:rFonts w:hint="eastAsia" w:ascii="仿宋" w:hAnsi="仿宋" w:eastAsia="仿宋" w:cs="仿宋"/>
          <w:color w:val="auto"/>
          <w:spacing w:val="0"/>
          <w:kern w:val="0"/>
          <w:sz w:val="24"/>
          <w:szCs w:val="24"/>
          <w:highlight w:val="none"/>
          <w:lang w:val="zh-CN"/>
        </w:rPr>
        <w:t>】.产品如有型号，</w:t>
      </w:r>
      <w:r>
        <w:rPr>
          <w:rFonts w:hint="eastAsia" w:ascii="仿宋" w:hAnsi="仿宋" w:eastAsia="仿宋" w:cs="仿宋"/>
          <w:color w:val="auto"/>
          <w:spacing w:val="0"/>
          <w:kern w:val="0"/>
          <w:sz w:val="24"/>
          <w:szCs w:val="24"/>
          <w:highlight w:val="none"/>
          <w:u w:val="none"/>
          <w:lang w:val="zh-CN"/>
        </w:rPr>
        <w:t>请在“产品名称”</w:t>
      </w:r>
      <w:r>
        <w:rPr>
          <w:rFonts w:hint="eastAsia" w:ascii="仿宋" w:hAnsi="仿宋" w:eastAsia="仿宋" w:cs="仿宋"/>
          <w:color w:val="auto"/>
          <w:spacing w:val="0"/>
          <w:kern w:val="0"/>
          <w:sz w:val="24"/>
          <w:szCs w:val="24"/>
          <w:highlight w:val="none"/>
          <w:lang w:val="zh-CN"/>
        </w:rPr>
        <w:t>栏一并填写。</w:t>
      </w:r>
    </w:p>
    <w:p w14:paraId="7A333AAA">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lang w:val="zh-CN"/>
        </w:rPr>
        <w:t>】.生产厂名与厂址应与生产厂营业执照载明的相关信息保持一致。</w:t>
      </w:r>
    </w:p>
    <w:p w14:paraId="5EA84BC6">
      <w:pPr>
        <w:spacing w:line="360" w:lineRule="auto"/>
        <w:rPr>
          <w:rFonts w:hint="eastAsia" w:ascii="仿宋" w:hAnsi="仿宋" w:eastAsia="仿宋" w:cs="仿宋"/>
          <w:bCs/>
          <w:color w:val="auto"/>
          <w:sz w:val="24"/>
          <w:highlight w:val="none"/>
        </w:rPr>
      </w:pPr>
    </w:p>
    <w:sectPr>
      <w:headerReference r:id="rId8" w:type="first"/>
      <w:footerReference r:id="rId11" w:type="first"/>
      <w:headerReference r:id="rId7" w:type="default"/>
      <w:footerReference r:id="rId9" w:type="default"/>
      <w:footerReference r:id="rId10" w:type="even"/>
      <w:pgSz w:w="11906" w:h="16838"/>
      <w:pgMar w:top="1417" w:right="1418" w:bottom="1417" w:left="1418" w:header="794" w:footer="850"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40"/>
      <w:framePr w:wrap="around" w:vAnchor="text" w:hAnchor="margin" w:xAlign="right" w:y="1"/>
      <w:rPr>
        <w:rStyle w:val="73"/>
      </w:rPr>
    </w:pPr>
    <w:r>
      <w:fldChar w:fldCharType="begin"/>
    </w:r>
    <w:r>
      <w:rPr>
        <w:rStyle w:val="73"/>
      </w:rPr>
      <w:instrText xml:space="preserve">PAGE  </w:instrText>
    </w:r>
    <w:r>
      <w:fldChar w:fldCharType="end"/>
    </w:r>
  </w:p>
  <w:p w14:paraId="14C6E588">
    <w:pPr>
      <w:pStyle w:val="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0" w:name="_Toc91899912"/>
    <w:bookmarkStart w:id="411" w:name="_Toc36110187"/>
    <w:bookmarkStart w:id="412" w:name="_Toc131845147"/>
    <w:bookmarkStart w:id="413" w:name="_Toc164085800"/>
    <w:r>
      <w:rPr>
        <w:rFonts w:hint="eastAsia" w:ascii="仿宋_GB2312" w:eastAsia="仿宋_GB2312"/>
        <w:kern w:val="0"/>
        <w:szCs w:val="21"/>
      </w:rPr>
      <w:t xml:space="preserve"> 页</w:t>
    </w:r>
    <w:bookmarkEnd w:id="410"/>
    <w:bookmarkEnd w:id="411"/>
    <w:bookmarkEnd w:id="412"/>
    <w:bookmarkEnd w:id="41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727B">
    <w:pPr>
      <w:pStyle w:val="41"/>
      <w:jc w:val="right"/>
      <w:rPr>
        <w:rFonts w:hint="eastAsia" w:ascii="仿宋" w:hAnsi="仿宋" w:eastAsia="仿宋" w:cs="仿宋"/>
        <w:b/>
        <w:i/>
        <w:sz w:val="18"/>
        <w:u w:val="single"/>
      </w:rPr>
    </w:pPr>
    <w:r>
      <w:rPr>
        <w:rFonts w:hint="eastAsia" w:ascii="仿宋" w:hAnsi="仿宋" w:eastAsia="仿宋" w:cs="仿宋"/>
      </w:rPr>
      <w:t xml:space="preserve">                                  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1"/>
      <w:jc w:val="right"/>
      <w:rPr>
        <w:rFonts w:hint="eastAsia" w:ascii="仿宋" w:hAnsi="仿宋" w:eastAsia="仿宋" w:cs="仿宋"/>
      </w:rPr>
    </w:pPr>
    <w:r>
      <w:rPr>
        <w:rFonts w:hint="eastAsia" w:ascii="仿宋" w:hAnsi="仿宋" w:eastAsia="仿宋" w:cs="仿宋"/>
      </w:rPr>
      <w:t xml:space="preserve">    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1"/>
      <w:jc w:val="right"/>
      <w:rPr>
        <w:rFonts w:hint="eastAsia" w:ascii="仿宋" w:hAnsi="仿宋" w:eastAsia="仿宋" w:cs="仿宋"/>
        <w:b/>
        <w:i/>
        <w:iCs/>
        <w:u w:val="single"/>
      </w:rPr>
    </w:pPr>
    <w:r>
      <w:rPr>
        <w:rFonts w:hint="eastAsia" w:ascii="仿宋" w:hAnsi="仿宋" w:eastAsia="仿宋" w:cs="仿宋"/>
      </w:rP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1"/>
      <w:rPr>
        <w:rFonts w:hint="eastAsia" w:ascii="仿宋" w:hAnsi="仿宋" w:eastAsia="仿宋" w:cs="仿宋"/>
      </w:rPr>
    </w:pPr>
    <w:r>
      <w:rPr>
        <w:rFonts w:hint="eastAsia" w:ascii="仿宋" w:hAnsi="仿宋" w:eastAsia="仿宋" w:cs="仿宋"/>
      </w:rPr>
      <w:t>                                             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08DE9"/>
    <w:multiLevelType w:val="multilevel"/>
    <w:tmpl w:val="A6908DE9"/>
    <w:lvl w:ilvl="0" w:tentative="0">
      <w:start w:val="1"/>
      <w:numFmt w:val="decimal"/>
      <w:lvlText w:val="（%1）"/>
      <w:lvlJc w:val="left"/>
      <w:pPr>
        <w:ind w:left="114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D5131716"/>
    <w:multiLevelType w:val="singleLevel"/>
    <w:tmpl w:val="D5131716"/>
    <w:lvl w:ilvl="0" w:tentative="0">
      <w:start w:val="5"/>
      <w:numFmt w:val="decimal"/>
      <w:suff w:val="nothing"/>
      <w:lvlText w:val="%1、"/>
      <w:lvlJc w:val="left"/>
    </w:lvl>
  </w:abstractNum>
  <w:abstractNum w:abstractNumId="2">
    <w:nsid w:val="0CE5D3FC"/>
    <w:multiLevelType w:val="singleLevel"/>
    <w:tmpl w:val="0CE5D3FC"/>
    <w:lvl w:ilvl="0" w:tentative="0">
      <w:start w:val="4"/>
      <w:numFmt w:val="chineseCounting"/>
      <w:suff w:val="nothing"/>
      <w:lvlText w:val="%1、"/>
      <w:lvlJc w:val="left"/>
      <w:rPr>
        <w:rFonts w:hint="eastAsia"/>
      </w:rPr>
    </w:lvl>
  </w:abstractNum>
  <w:abstractNum w:abstractNumId="3">
    <w:nsid w:val="5768283B"/>
    <w:multiLevelType w:val="singleLevel"/>
    <w:tmpl w:val="5768283B"/>
    <w:lvl w:ilvl="0" w:tentative="0">
      <w:start w:val="1"/>
      <w:numFmt w:val="decimal"/>
      <w:suff w:val="space"/>
      <w:lvlText w:val="%1."/>
      <w:lvlJc w:val="left"/>
    </w:lvl>
  </w:abstractNum>
  <w:abstractNum w:abstractNumId="4">
    <w:nsid w:val="782023D0"/>
    <w:multiLevelType w:val="multilevel"/>
    <w:tmpl w:val="782023D0"/>
    <w:lvl w:ilvl="0" w:tentative="0">
      <w:start w:val="1"/>
      <w:numFmt w:val="decimal"/>
      <w:lvlText w:val="（%1）"/>
      <w:lvlJc w:val="left"/>
      <w:pPr>
        <w:ind w:left="114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B68"/>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543"/>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4728"/>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1F46"/>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D4F"/>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2968A4"/>
    <w:rsid w:val="01597BDE"/>
    <w:rsid w:val="01995B0E"/>
    <w:rsid w:val="019F7441"/>
    <w:rsid w:val="01B37585"/>
    <w:rsid w:val="01D55165"/>
    <w:rsid w:val="01DF6BF8"/>
    <w:rsid w:val="01EC2C57"/>
    <w:rsid w:val="020B07BA"/>
    <w:rsid w:val="021900C6"/>
    <w:rsid w:val="021C0CB7"/>
    <w:rsid w:val="023A14BB"/>
    <w:rsid w:val="024A0BB7"/>
    <w:rsid w:val="0256024F"/>
    <w:rsid w:val="025F0711"/>
    <w:rsid w:val="026B2E25"/>
    <w:rsid w:val="02794AFC"/>
    <w:rsid w:val="02810A7C"/>
    <w:rsid w:val="02824D4D"/>
    <w:rsid w:val="028651C7"/>
    <w:rsid w:val="02DC4B10"/>
    <w:rsid w:val="02DD76CE"/>
    <w:rsid w:val="02F36323"/>
    <w:rsid w:val="02F5619C"/>
    <w:rsid w:val="0326446A"/>
    <w:rsid w:val="032D5555"/>
    <w:rsid w:val="036634D2"/>
    <w:rsid w:val="03DD35E4"/>
    <w:rsid w:val="03E00F4D"/>
    <w:rsid w:val="04076900"/>
    <w:rsid w:val="04093CE0"/>
    <w:rsid w:val="041A5A3B"/>
    <w:rsid w:val="041D2A27"/>
    <w:rsid w:val="042311BA"/>
    <w:rsid w:val="042B157A"/>
    <w:rsid w:val="04306B42"/>
    <w:rsid w:val="043A7135"/>
    <w:rsid w:val="04626A0E"/>
    <w:rsid w:val="04692EAF"/>
    <w:rsid w:val="048F763B"/>
    <w:rsid w:val="049A448F"/>
    <w:rsid w:val="049F330E"/>
    <w:rsid w:val="04AA775C"/>
    <w:rsid w:val="04AE367F"/>
    <w:rsid w:val="04AF1889"/>
    <w:rsid w:val="04BD1B14"/>
    <w:rsid w:val="04E86B91"/>
    <w:rsid w:val="04F66F48"/>
    <w:rsid w:val="05081719"/>
    <w:rsid w:val="05251E14"/>
    <w:rsid w:val="05A16594"/>
    <w:rsid w:val="05A3287C"/>
    <w:rsid w:val="05A7762D"/>
    <w:rsid w:val="060E5941"/>
    <w:rsid w:val="06110FAF"/>
    <w:rsid w:val="06493CA7"/>
    <w:rsid w:val="065A6178"/>
    <w:rsid w:val="06664299"/>
    <w:rsid w:val="066F1CF3"/>
    <w:rsid w:val="06757199"/>
    <w:rsid w:val="06765CEE"/>
    <w:rsid w:val="06930BB8"/>
    <w:rsid w:val="06BD404D"/>
    <w:rsid w:val="06DB482C"/>
    <w:rsid w:val="07245D42"/>
    <w:rsid w:val="07264C62"/>
    <w:rsid w:val="076F5347"/>
    <w:rsid w:val="0779354C"/>
    <w:rsid w:val="07871192"/>
    <w:rsid w:val="078C60B6"/>
    <w:rsid w:val="07F67816"/>
    <w:rsid w:val="08061376"/>
    <w:rsid w:val="081C6DF0"/>
    <w:rsid w:val="08452D77"/>
    <w:rsid w:val="084C38DA"/>
    <w:rsid w:val="086401F8"/>
    <w:rsid w:val="08751CAA"/>
    <w:rsid w:val="087E4C40"/>
    <w:rsid w:val="08A871D0"/>
    <w:rsid w:val="08B77429"/>
    <w:rsid w:val="08D66AD6"/>
    <w:rsid w:val="08D77648"/>
    <w:rsid w:val="08DA33A3"/>
    <w:rsid w:val="08E80F13"/>
    <w:rsid w:val="09212671"/>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0D2871"/>
    <w:rsid w:val="0A1C0718"/>
    <w:rsid w:val="0A3E7710"/>
    <w:rsid w:val="0A5B7E63"/>
    <w:rsid w:val="0A657045"/>
    <w:rsid w:val="0AA374A5"/>
    <w:rsid w:val="0AAB7649"/>
    <w:rsid w:val="0ABC5606"/>
    <w:rsid w:val="0AC95B9B"/>
    <w:rsid w:val="0B30404E"/>
    <w:rsid w:val="0B3C440C"/>
    <w:rsid w:val="0B4C6C14"/>
    <w:rsid w:val="0B547599"/>
    <w:rsid w:val="0B631A88"/>
    <w:rsid w:val="0B632A04"/>
    <w:rsid w:val="0B683D45"/>
    <w:rsid w:val="0B741101"/>
    <w:rsid w:val="0B7F3F11"/>
    <w:rsid w:val="0B7F7B23"/>
    <w:rsid w:val="0B884417"/>
    <w:rsid w:val="0BF355E7"/>
    <w:rsid w:val="0BF6188C"/>
    <w:rsid w:val="0BF73C91"/>
    <w:rsid w:val="0C0A1AE2"/>
    <w:rsid w:val="0C170175"/>
    <w:rsid w:val="0C2A6DCE"/>
    <w:rsid w:val="0C571A41"/>
    <w:rsid w:val="0C5C1171"/>
    <w:rsid w:val="0C5E1CBC"/>
    <w:rsid w:val="0C615B50"/>
    <w:rsid w:val="0C6A432F"/>
    <w:rsid w:val="0C8445DA"/>
    <w:rsid w:val="0C87121B"/>
    <w:rsid w:val="0CBA4E1D"/>
    <w:rsid w:val="0CC007F7"/>
    <w:rsid w:val="0CC617AC"/>
    <w:rsid w:val="0CE528EE"/>
    <w:rsid w:val="0CE618DF"/>
    <w:rsid w:val="0CEC2F96"/>
    <w:rsid w:val="0CEC743A"/>
    <w:rsid w:val="0CFE707A"/>
    <w:rsid w:val="0D063BDA"/>
    <w:rsid w:val="0D064E5E"/>
    <w:rsid w:val="0D08375F"/>
    <w:rsid w:val="0D184CFB"/>
    <w:rsid w:val="0D202D3B"/>
    <w:rsid w:val="0D4A7419"/>
    <w:rsid w:val="0D6C40D7"/>
    <w:rsid w:val="0D827401"/>
    <w:rsid w:val="0D84094E"/>
    <w:rsid w:val="0D8A00E9"/>
    <w:rsid w:val="0D8D589E"/>
    <w:rsid w:val="0DA01C73"/>
    <w:rsid w:val="0DD63300"/>
    <w:rsid w:val="0DE000D2"/>
    <w:rsid w:val="0DF50604"/>
    <w:rsid w:val="0DF702FE"/>
    <w:rsid w:val="0DFB6F97"/>
    <w:rsid w:val="0E060E51"/>
    <w:rsid w:val="0E5604B2"/>
    <w:rsid w:val="0E6D5D79"/>
    <w:rsid w:val="0E9D0089"/>
    <w:rsid w:val="0EB803EE"/>
    <w:rsid w:val="0EC20452"/>
    <w:rsid w:val="0EE83C31"/>
    <w:rsid w:val="0EF94D4B"/>
    <w:rsid w:val="0F031129"/>
    <w:rsid w:val="0F4958DC"/>
    <w:rsid w:val="0F515DF7"/>
    <w:rsid w:val="0F596BA8"/>
    <w:rsid w:val="0F6248D2"/>
    <w:rsid w:val="0F693536"/>
    <w:rsid w:val="0F7B0511"/>
    <w:rsid w:val="0F7B76D9"/>
    <w:rsid w:val="0F816ACD"/>
    <w:rsid w:val="0F9832DB"/>
    <w:rsid w:val="0FB00BF3"/>
    <w:rsid w:val="0FBF3FD2"/>
    <w:rsid w:val="0FBF7FF3"/>
    <w:rsid w:val="0FF22FB9"/>
    <w:rsid w:val="104F540B"/>
    <w:rsid w:val="10646583"/>
    <w:rsid w:val="107D4B15"/>
    <w:rsid w:val="108A3C80"/>
    <w:rsid w:val="109174D9"/>
    <w:rsid w:val="10C26171"/>
    <w:rsid w:val="10F33360"/>
    <w:rsid w:val="10FC16EA"/>
    <w:rsid w:val="110F1D40"/>
    <w:rsid w:val="111D3B37"/>
    <w:rsid w:val="11266F33"/>
    <w:rsid w:val="11787ABB"/>
    <w:rsid w:val="118963A1"/>
    <w:rsid w:val="11B00A36"/>
    <w:rsid w:val="11C6522A"/>
    <w:rsid w:val="11E104CC"/>
    <w:rsid w:val="11E20309"/>
    <w:rsid w:val="1218482D"/>
    <w:rsid w:val="12255233"/>
    <w:rsid w:val="12486EC1"/>
    <w:rsid w:val="12530213"/>
    <w:rsid w:val="127723A9"/>
    <w:rsid w:val="12862074"/>
    <w:rsid w:val="12883966"/>
    <w:rsid w:val="129E45B4"/>
    <w:rsid w:val="12CB0C7C"/>
    <w:rsid w:val="12D81596"/>
    <w:rsid w:val="12F11F28"/>
    <w:rsid w:val="13072A44"/>
    <w:rsid w:val="13200C1E"/>
    <w:rsid w:val="135B2C24"/>
    <w:rsid w:val="135F4BE2"/>
    <w:rsid w:val="139525D9"/>
    <w:rsid w:val="139B1A0A"/>
    <w:rsid w:val="139D25C7"/>
    <w:rsid w:val="13BF3CE4"/>
    <w:rsid w:val="141008D8"/>
    <w:rsid w:val="14125FE6"/>
    <w:rsid w:val="146D271E"/>
    <w:rsid w:val="147F6DE6"/>
    <w:rsid w:val="1489317E"/>
    <w:rsid w:val="14982588"/>
    <w:rsid w:val="149A5AD9"/>
    <w:rsid w:val="14A7619D"/>
    <w:rsid w:val="14BA7E1E"/>
    <w:rsid w:val="14CB2D9F"/>
    <w:rsid w:val="14D51BE0"/>
    <w:rsid w:val="150536C3"/>
    <w:rsid w:val="150C1963"/>
    <w:rsid w:val="151447A0"/>
    <w:rsid w:val="1519410B"/>
    <w:rsid w:val="15202377"/>
    <w:rsid w:val="154A6454"/>
    <w:rsid w:val="15762120"/>
    <w:rsid w:val="15AC551C"/>
    <w:rsid w:val="15DF5D8E"/>
    <w:rsid w:val="16701161"/>
    <w:rsid w:val="16A5006B"/>
    <w:rsid w:val="16A8729C"/>
    <w:rsid w:val="16B33777"/>
    <w:rsid w:val="16B9038D"/>
    <w:rsid w:val="16BC70A7"/>
    <w:rsid w:val="16C31696"/>
    <w:rsid w:val="16C6339E"/>
    <w:rsid w:val="16EA57E0"/>
    <w:rsid w:val="172F2D79"/>
    <w:rsid w:val="17557BEF"/>
    <w:rsid w:val="17C20227"/>
    <w:rsid w:val="17C92852"/>
    <w:rsid w:val="17D349C1"/>
    <w:rsid w:val="17E63F73"/>
    <w:rsid w:val="17FD48E5"/>
    <w:rsid w:val="18233F37"/>
    <w:rsid w:val="1830729E"/>
    <w:rsid w:val="18365A0D"/>
    <w:rsid w:val="1844012A"/>
    <w:rsid w:val="1862744F"/>
    <w:rsid w:val="1870062C"/>
    <w:rsid w:val="18817102"/>
    <w:rsid w:val="18830A15"/>
    <w:rsid w:val="18852B28"/>
    <w:rsid w:val="188B5321"/>
    <w:rsid w:val="18B319A9"/>
    <w:rsid w:val="18E15979"/>
    <w:rsid w:val="19256F64"/>
    <w:rsid w:val="195F070B"/>
    <w:rsid w:val="195F758A"/>
    <w:rsid w:val="1982137C"/>
    <w:rsid w:val="19932372"/>
    <w:rsid w:val="19A20DD5"/>
    <w:rsid w:val="19AE03F1"/>
    <w:rsid w:val="19E020D4"/>
    <w:rsid w:val="1A071A03"/>
    <w:rsid w:val="1A1F16AE"/>
    <w:rsid w:val="1A3B5C77"/>
    <w:rsid w:val="1A984BAD"/>
    <w:rsid w:val="1AB8220E"/>
    <w:rsid w:val="1AD24E72"/>
    <w:rsid w:val="1AD339E7"/>
    <w:rsid w:val="1AE4166C"/>
    <w:rsid w:val="1AF06CFB"/>
    <w:rsid w:val="1AF11B8D"/>
    <w:rsid w:val="1B0E4A1F"/>
    <w:rsid w:val="1B11359C"/>
    <w:rsid w:val="1B1E7EF6"/>
    <w:rsid w:val="1B2A271F"/>
    <w:rsid w:val="1B530544"/>
    <w:rsid w:val="1B713184"/>
    <w:rsid w:val="1BA209CF"/>
    <w:rsid w:val="1BB4777D"/>
    <w:rsid w:val="1BBB4BA7"/>
    <w:rsid w:val="1BC577D4"/>
    <w:rsid w:val="1BD75AB8"/>
    <w:rsid w:val="1BD96C46"/>
    <w:rsid w:val="1C0459C2"/>
    <w:rsid w:val="1C1B3B4A"/>
    <w:rsid w:val="1C735482"/>
    <w:rsid w:val="1C88086E"/>
    <w:rsid w:val="1C8C6544"/>
    <w:rsid w:val="1D266CE1"/>
    <w:rsid w:val="1D3963AF"/>
    <w:rsid w:val="1D6A673C"/>
    <w:rsid w:val="1D9247AE"/>
    <w:rsid w:val="1D9F68AF"/>
    <w:rsid w:val="1DB23D88"/>
    <w:rsid w:val="1DB36613"/>
    <w:rsid w:val="1DB567EC"/>
    <w:rsid w:val="1DB61059"/>
    <w:rsid w:val="1DBF39DD"/>
    <w:rsid w:val="1DF51A98"/>
    <w:rsid w:val="1E022DAA"/>
    <w:rsid w:val="1E2F53D8"/>
    <w:rsid w:val="1E3D060F"/>
    <w:rsid w:val="1E3F7D2E"/>
    <w:rsid w:val="1E4134E4"/>
    <w:rsid w:val="1E5062B3"/>
    <w:rsid w:val="1E523514"/>
    <w:rsid w:val="1E5259D5"/>
    <w:rsid w:val="1E575C95"/>
    <w:rsid w:val="1E714A66"/>
    <w:rsid w:val="1E802593"/>
    <w:rsid w:val="1E803129"/>
    <w:rsid w:val="1E8B6156"/>
    <w:rsid w:val="1EA336D1"/>
    <w:rsid w:val="1EA703CC"/>
    <w:rsid w:val="1EB7330C"/>
    <w:rsid w:val="1EBC380A"/>
    <w:rsid w:val="1F0A0FF3"/>
    <w:rsid w:val="1F1C1B35"/>
    <w:rsid w:val="1F3233D2"/>
    <w:rsid w:val="1F5771FF"/>
    <w:rsid w:val="1FB75686"/>
    <w:rsid w:val="1FC009DE"/>
    <w:rsid w:val="1FE868A9"/>
    <w:rsid w:val="1FED4E93"/>
    <w:rsid w:val="1FEF1CA8"/>
    <w:rsid w:val="20034907"/>
    <w:rsid w:val="20173E4B"/>
    <w:rsid w:val="203E295C"/>
    <w:rsid w:val="204E48BC"/>
    <w:rsid w:val="206F41B2"/>
    <w:rsid w:val="207737BF"/>
    <w:rsid w:val="208921B3"/>
    <w:rsid w:val="20973DEB"/>
    <w:rsid w:val="20A35C0A"/>
    <w:rsid w:val="20B26522"/>
    <w:rsid w:val="20B44310"/>
    <w:rsid w:val="21021A7E"/>
    <w:rsid w:val="211116EB"/>
    <w:rsid w:val="215F1759"/>
    <w:rsid w:val="216133FC"/>
    <w:rsid w:val="217D645B"/>
    <w:rsid w:val="2188552B"/>
    <w:rsid w:val="21B5B083"/>
    <w:rsid w:val="21D56769"/>
    <w:rsid w:val="21E52EF3"/>
    <w:rsid w:val="21FB5D7B"/>
    <w:rsid w:val="22015E94"/>
    <w:rsid w:val="220B1C3D"/>
    <w:rsid w:val="221B2723"/>
    <w:rsid w:val="221D1D20"/>
    <w:rsid w:val="22334A87"/>
    <w:rsid w:val="225F35EB"/>
    <w:rsid w:val="22682C67"/>
    <w:rsid w:val="22851A6B"/>
    <w:rsid w:val="22A243CB"/>
    <w:rsid w:val="22A52C56"/>
    <w:rsid w:val="22BE6801"/>
    <w:rsid w:val="22F64D46"/>
    <w:rsid w:val="22F8366E"/>
    <w:rsid w:val="233500BF"/>
    <w:rsid w:val="23377FF7"/>
    <w:rsid w:val="23563407"/>
    <w:rsid w:val="236B425F"/>
    <w:rsid w:val="238355CB"/>
    <w:rsid w:val="23836192"/>
    <w:rsid w:val="23901F29"/>
    <w:rsid w:val="239C0061"/>
    <w:rsid w:val="23B908A4"/>
    <w:rsid w:val="23BF7974"/>
    <w:rsid w:val="23CC0B31"/>
    <w:rsid w:val="23E66539"/>
    <w:rsid w:val="23E95BEF"/>
    <w:rsid w:val="23FD0064"/>
    <w:rsid w:val="242D6CB7"/>
    <w:rsid w:val="243279D1"/>
    <w:rsid w:val="24524F0C"/>
    <w:rsid w:val="245375B0"/>
    <w:rsid w:val="24642C0A"/>
    <w:rsid w:val="24B22173"/>
    <w:rsid w:val="24B95AD9"/>
    <w:rsid w:val="24BE24DA"/>
    <w:rsid w:val="24CF5825"/>
    <w:rsid w:val="24D663E6"/>
    <w:rsid w:val="24D77F2B"/>
    <w:rsid w:val="250F3842"/>
    <w:rsid w:val="25527D1B"/>
    <w:rsid w:val="25875AFA"/>
    <w:rsid w:val="258B00E2"/>
    <w:rsid w:val="25A917A6"/>
    <w:rsid w:val="25BE27CC"/>
    <w:rsid w:val="25F74A5C"/>
    <w:rsid w:val="26216C89"/>
    <w:rsid w:val="2628662C"/>
    <w:rsid w:val="262D45DE"/>
    <w:rsid w:val="262F241A"/>
    <w:rsid w:val="263776DD"/>
    <w:rsid w:val="26777E78"/>
    <w:rsid w:val="26871DC8"/>
    <w:rsid w:val="26A53EF9"/>
    <w:rsid w:val="26A94201"/>
    <w:rsid w:val="26AC274F"/>
    <w:rsid w:val="26D339BE"/>
    <w:rsid w:val="26E33204"/>
    <w:rsid w:val="27044A29"/>
    <w:rsid w:val="271D34C8"/>
    <w:rsid w:val="272950BB"/>
    <w:rsid w:val="276142BF"/>
    <w:rsid w:val="27783712"/>
    <w:rsid w:val="27907362"/>
    <w:rsid w:val="28333E1D"/>
    <w:rsid w:val="28454BD6"/>
    <w:rsid w:val="28455253"/>
    <w:rsid w:val="28521770"/>
    <w:rsid w:val="28551971"/>
    <w:rsid w:val="285A4B94"/>
    <w:rsid w:val="285B1C53"/>
    <w:rsid w:val="289F7086"/>
    <w:rsid w:val="28B012F0"/>
    <w:rsid w:val="28B64CF2"/>
    <w:rsid w:val="28C32028"/>
    <w:rsid w:val="28CC490F"/>
    <w:rsid w:val="28DE40AA"/>
    <w:rsid w:val="29147C59"/>
    <w:rsid w:val="29345E77"/>
    <w:rsid w:val="294C65AD"/>
    <w:rsid w:val="29806583"/>
    <w:rsid w:val="298B3C4C"/>
    <w:rsid w:val="29F26D24"/>
    <w:rsid w:val="2A15033F"/>
    <w:rsid w:val="2A1662C1"/>
    <w:rsid w:val="2A1C7367"/>
    <w:rsid w:val="2A2815FA"/>
    <w:rsid w:val="2A461AE0"/>
    <w:rsid w:val="2A6D6092"/>
    <w:rsid w:val="2A7D76B4"/>
    <w:rsid w:val="2ABB63E5"/>
    <w:rsid w:val="2AC87340"/>
    <w:rsid w:val="2ACB0237"/>
    <w:rsid w:val="2AEF03C9"/>
    <w:rsid w:val="2B437463"/>
    <w:rsid w:val="2B603075"/>
    <w:rsid w:val="2B6D12EE"/>
    <w:rsid w:val="2B7807EE"/>
    <w:rsid w:val="2BA50BF7"/>
    <w:rsid w:val="2BBF00EC"/>
    <w:rsid w:val="2BC37CFD"/>
    <w:rsid w:val="2BD5237F"/>
    <w:rsid w:val="2BE536CE"/>
    <w:rsid w:val="2BE758D9"/>
    <w:rsid w:val="2BF33EE9"/>
    <w:rsid w:val="2C09049E"/>
    <w:rsid w:val="2C0A653C"/>
    <w:rsid w:val="2C191F85"/>
    <w:rsid w:val="2C5854B9"/>
    <w:rsid w:val="2C6208C4"/>
    <w:rsid w:val="2C9C00DD"/>
    <w:rsid w:val="2CBF3DCB"/>
    <w:rsid w:val="2CE82D6F"/>
    <w:rsid w:val="2D0D4B37"/>
    <w:rsid w:val="2D196FAF"/>
    <w:rsid w:val="2D1A7254"/>
    <w:rsid w:val="2D343236"/>
    <w:rsid w:val="2D64661A"/>
    <w:rsid w:val="2DC32FA6"/>
    <w:rsid w:val="2DD15014"/>
    <w:rsid w:val="2DF72DE4"/>
    <w:rsid w:val="2E0220AF"/>
    <w:rsid w:val="2E4B082A"/>
    <w:rsid w:val="2E5D1AEE"/>
    <w:rsid w:val="2E5D4E86"/>
    <w:rsid w:val="2E5D790B"/>
    <w:rsid w:val="2E6F4DE5"/>
    <w:rsid w:val="2E862A58"/>
    <w:rsid w:val="2E9A3C18"/>
    <w:rsid w:val="2EBB0FEE"/>
    <w:rsid w:val="2EC63002"/>
    <w:rsid w:val="2F067A90"/>
    <w:rsid w:val="2F0A6B38"/>
    <w:rsid w:val="2F2028A8"/>
    <w:rsid w:val="2F5E7ADC"/>
    <w:rsid w:val="2F642A08"/>
    <w:rsid w:val="2F7F02FB"/>
    <w:rsid w:val="2F946CCB"/>
    <w:rsid w:val="2FB63264"/>
    <w:rsid w:val="2FD25781"/>
    <w:rsid w:val="2FD9466E"/>
    <w:rsid w:val="2FDC745C"/>
    <w:rsid w:val="2FFD7934"/>
    <w:rsid w:val="30733ACD"/>
    <w:rsid w:val="308C3862"/>
    <w:rsid w:val="309379D8"/>
    <w:rsid w:val="30A270F7"/>
    <w:rsid w:val="30DF1478"/>
    <w:rsid w:val="30EC586F"/>
    <w:rsid w:val="31305298"/>
    <w:rsid w:val="314E4190"/>
    <w:rsid w:val="3195381F"/>
    <w:rsid w:val="319C6071"/>
    <w:rsid w:val="31AC537E"/>
    <w:rsid w:val="31D2139D"/>
    <w:rsid w:val="31E0393D"/>
    <w:rsid w:val="31E3679B"/>
    <w:rsid w:val="31E732FD"/>
    <w:rsid w:val="31F52DDF"/>
    <w:rsid w:val="3234700A"/>
    <w:rsid w:val="32517576"/>
    <w:rsid w:val="32584AA6"/>
    <w:rsid w:val="3262350E"/>
    <w:rsid w:val="32B22ACE"/>
    <w:rsid w:val="32BE5C2C"/>
    <w:rsid w:val="32FB6478"/>
    <w:rsid w:val="33263B3F"/>
    <w:rsid w:val="33587748"/>
    <w:rsid w:val="336963EB"/>
    <w:rsid w:val="336D27D3"/>
    <w:rsid w:val="33751688"/>
    <w:rsid w:val="33816EEB"/>
    <w:rsid w:val="339D3A99"/>
    <w:rsid w:val="339F6A56"/>
    <w:rsid w:val="33E50B8A"/>
    <w:rsid w:val="33EB55CD"/>
    <w:rsid w:val="33EC4C02"/>
    <w:rsid w:val="33F519F2"/>
    <w:rsid w:val="340D2360"/>
    <w:rsid w:val="3410665D"/>
    <w:rsid w:val="34211214"/>
    <w:rsid w:val="342E63AB"/>
    <w:rsid w:val="344948CD"/>
    <w:rsid w:val="347F04EC"/>
    <w:rsid w:val="348E0C53"/>
    <w:rsid w:val="34950E68"/>
    <w:rsid w:val="34986E94"/>
    <w:rsid w:val="34A86E61"/>
    <w:rsid w:val="34AF62C9"/>
    <w:rsid w:val="34CB4388"/>
    <w:rsid w:val="34D34EB1"/>
    <w:rsid w:val="34FA6E12"/>
    <w:rsid w:val="35007C20"/>
    <w:rsid w:val="354D7158"/>
    <w:rsid w:val="358D5588"/>
    <w:rsid w:val="36321AB2"/>
    <w:rsid w:val="36336595"/>
    <w:rsid w:val="363A3B40"/>
    <w:rsid w:val="36463B94"/>
    <w:rsid w:val="364A002F"/>
    <w:rsid w:val="365302AE"/>
    <w:rsid w:val="36607A0A"/>
    <w:rsid w:val="366E227C"/>
    <w:rsid w:val="366F2E0D"/>
    <w:rsid w:val="367B6A5C"/>
    <w:rsid w:val="368220F2"/>
    <w:rsid w:val="36846564"/>
    <w:rsid w:val="36A74ADA"/>
    <w:rsid w:val="36AD60D5"/>
    <w:rsid w:val="36B224F9"/>
    <w:rsid w:val="36EC0CC9"/>
    <w:rsid w:val="37054AD1"/>
    <w:rsid w:val="370945C1"/>
    <w:rsid w:val="37267CA4"/>
    <w:rsid w:val="373F410B"/>
    <w:rsid w:val="379E599E"/>
    <w:rsid w:val="37CA5303"/>
    <w:rsid w:val="37EE7094"/>
    <w:rsid w:val="37F52D97"/>
    <w:rsid w:val="38296C89"/>
    <w:rsid w:val="383002EB"/>
    <w:rsid w:val="38586797"/>
    <w:rsid w:val="38A92725"/>
    <w:rsid w:val="38BC0149"/>
    <w:rsid w:val="38D87D1C"/>
    <w:rsid w:val="38F941A4"/>
    <w:rsid w:val="39241B86"/>
    <w:rsid w:val="393B4615"/>
    <w:rsid w:val="39463BE4"/>
    <w:rsid w:val="39636459"/>
    <w:rsid w:val="396B7F6C"/>
    <w:rsid w:val="39861EF9"/>
    <w:rsid w:val="39B417A9"/>
    <w:rsid w:val="39E10DFC"/>
    <w:rsid w:val="39FC5695"/>
    <w:rsid w:val="3A006D8E"/>
    <w:rsid w:val="3A3651E5"/>
    <w:rsid w:val="3A744481"/>
    <w:rsid w:val="3A8C7BEF"/>
    <w:rsid w:val="3A906246"/>
    <w:rsid w:val="3A9B14B0"/>
    <w:rsid w:val="3AC86541"/>
    <w:rsid w:val="3B2349B7"/>
    <w:rsid w:val="3B30643F"/>
    <w:rsid w:val="3B616CFF"/>
    <w:rsid w:val="3B6259F6"/>
    <w:rsid w:val="3B976654"/>
    <w:rsid w:val="3BC01EFC"/>
    <w:rsid w:val="3BC8341C"/>
    <w:rsid w:val="3BCA786A"/>
    <w:rsid w:val="3BCB4CCC"/>
    <w:rsid w:val="3BD31E2F"/>
    <w:rsid w:val="3BF15831"/>
    <w:rsid w:val="3C105946"/>
    <w:rsid w:val="3C3B28F5"/>
    <w:rsid w:val="3C471448"/>
    <w:rsid w:val="3C5F759A"/>
    <w:rsid w:val="3C6C525A"/>
    <w:rsid w:val="3C7E6D11"/>
    <w:rsid w:val="3C8D07E8"/>
    <w:rsid w:val="3CB43221"/>
    <w:rsid w:val="3CCE23CB"/>
    <w:rsid w:val="3CD17D17"/>
    <w:rsid w:val="3D3C7F39"/>
    <w:rsid w:val="3D440F09"/>
    <w:rsid w:val="3D4504A0"/>
    <w:rsid w:val="3D546B7F"/>
    <w:rsid w:val="3D8734BB"/>
    <w:rsid w:val="3D9A11D4"/>
    <w:rsid w:val="3DA16D89"/>
    <w:rsid w:val="3DA364BE"/>
    <w:rsid w:val="3DDD559A"/>
    <w:rsid w:val="3DE041CB"/>
    <w:rsid w:val="3E0D48F6"/>
    <w:rsid w:val="3E1868B4"/>
    <w:rsid w:val="3E377251"/>
    <w:rsid w:val="3E42664B"/>
    <w:rsid w:val="3E473A5B"/>
    <w:rsid w:val="3E5A7334"/>
    <w:rsid w:val="3E642A25"/>
    <w:rsid w:val="3E6B5B61"/>
    <w:rsid w:val="3E7B5D6B"/>
    <w:rsid w:val="3E843E66"/>
    <w:rsid w:val="3E8F51FE"/>
    <w:rsid w:val="3E926F87"/>
    <w:rsid w:val="3E9A59DE"/>
    <w:rsid w:val="3EA031FF"/>
    <w:rsid w:val="3EAA6689"/>
    <w:rsid w:val="3EAF4836"/>
    <w:rsid w:val="3EC33DFA"/>
    <w:rsid w:val="3EFC68F8"/>
    <w:rsid w:val="3F060E16"/>
    <w:rsid w:val="3F1D1096"/>
    <w:rsid w:val="3F2F0234"/>
    <w:rsid w:val="3F6363FE"/>
    <w:rsid w:val="3F756B8F"/>
    <w:rsid w:val="3F76656C"/>
    <w:rsid w:val="3F8C1E47"/>
    <w:rsid w:val="3F95482B"/>
    <w:rsid w:val="3F9C4A49"/>
    <w:rsid w:val="3FB8126D"/>
    <w:rsid w:val="3FCD1ED8"/>
    <w:rsid w:val="3FD6525C"/>
    <w:rsid w:val="4019356B"/>
    <w:rsid w:val="402932E4"/>
    <w:rsid w:val="40592157"/>
    <w:rsid w:val="406E1CAE"/>
    <w:rsid w:val="408E0F77"/>
    <w:rsid w:val="40A0133A"/>
    <w:rsid w:val="40C31A53"/>
    <w:rsid w:val="40DE4DE3"/>
    <w:rsid w:val="40E13EB9"/>
    <w:rsid w:val="40F5154D"/>
    <w:rsid w:val="40FF545D"/>
    <w:rsid w:val="410067C8"/>
    <w:rsid w:val="41022FD4"/>
    <w:rsid w:val="41142326"/>
    <w:rsid w:val="4125649B"/>
    <w:rsid w:val="418F0D2A"/>
    <w:rsid w:val="41D01505"/>
    <w:rsid w:val="41E2438C"/>
    <w:rsid w:val="42180A92"/>
    <w:rsid w:val="421E3974"/>
    <w:rsid w:val="42427C4E"/>
    <w:rsid w:val="42474939"/>
    <w:rsid w:val="424C3C57"/>
    <w:rsid w:val="42613FF3"/>
    <w:rsid w:val="42660D96"/>
    <w:rsid w:val="428667D2"/>
    <w:rsid w:val="42A653BA"/>
    <w:rsid w:val="42AE38A9"/>
    <w:rsid w:val="42B45D29"/>
    <w:rsid w:val="42CD1CE0"/>
    <w:rsid w:val="42DD54B7"/>
    <w:rsid w:val="42E1381E"/>
    <w:rsid w:val="42ED6459"/>
    <w:rsid w:val="42EE48FB"/>
    <w:rsid w:val="42FE58DD"/>
    <w:rsid w:val="43174B3D"/>
    <w:rsid w:val="434B790E"/>
    <w:rsid w:val="435621A5"/>
    <w:rsid w:val="4360274F"/>
    <w:rsid w:val="436D5ED7"/>
    <w:rsid w:val="43713C1A"/>
    <w:rsid w:val="43977AB6"/>
    <w:rsid w:val="43A3342B"/>
    <w:rsid w:val="43C77C27"/>
    <w:rsid w:val="43DE09EE"/>
    <w:rsid w:val="44002FAD"/>
    <w:rsid w:val="44242A3A"/>
    <w:rsid w:val="446300D3"/>
    <w:rsid w:val="447A4D50"/>
    <w:rsid w:val="449101DD"/>
    <w:rsid w:val="449E054F"/>
    <w:rsid w:val="44B45CB7"/>
    <w:rsid w:val="44C85ABB"/>
    <w:rsid w:val="44D75CFE"/>
    <w:rsid w:val="44D933D0"/>
    <w:rsid w:val="44DE1391"/>
    <w:rsid w:val="45156CF5"/>
    <w:rsid w:val="451B225C"/>
    <w:rsid w:val="452410C9"/>
    <w:rsid w:val="45317DFB"/>
    <w:rsid w:val="45521829"/>
    <w:rsid w:val="4554734F"/>
    <w:rsid w:val="456D3CE4"/>
    <w:rsid w:val="4579042C"/>
    <w:rsid w:val="457F0571"/>
    <w:rsid w:val="45851176"/>
    <w:rsid w:val="458F2AB2"/>
    <w:rsid w:val="459536FB"/>
    <w:rsid w:val="45A32084"/>
    <w:rsid w:val="45C05FDF"/>
    <w:rsid w:val="45C63B94"/>
    <w:rsid w:val="460428AF"/>
    <w:rsid w:val="460E7DA5"/>
    <w:rsid w:val="46422483"/>
    <w:rsid w:val="4659254A"/>
    <w:rsid w:val="465B0637"/>
    <w:rsid w:val="465E3F0D"/>
    <w:rsid w:val="466A16E6"/>
    <w:rsid w:val="46701E69"/>
    <w:rsid w:val="46893F2B"/>
    <w:rsid w:val="46C4686E"/>
    <w:rsid w:val="46F41EA9"/>
    <w:rsid w:val="47023A54"/>
    <w:rsid w:val="470D1EAB"/>
    <w:rsid w:val="477B778F"/>
    <w:rsid w:val="478203EC"/>
    <w:rsid w:val="47870957"/>
    <w:rsid w:val="47B025FA"/>
    <w:rsid w:val="47BE6D02"/>
    <w:rsid w:val="47CE2EEB"/>
    <w:rsid w:val="47DD3B10"/>
    <w:rsid w:val="47E0311C"/>
    <w:rsid w:val="47F866B8"/>
    <w:rsid w:val="4809698F"/>
    <w:rsid w:val="4811697D"/>
    <w:rsid w:val="48343468"/>
    <w:rsid w:val="48390A7E"/>
    <w:rsid w:val="487A3E25"/>
    <w:rsid w:val="487B278C"/>
    <w:rsid w:val="488B5503"/>
    <w:rsid w:val="48937E21"/>
    <w:rsid w:val="489A0361"/>
    <w:rsid w:val="48B94FF3"/>
    <w:rsid w:val="48E334C5"/>
    <w:rsid w:val="48E37AAB"/>
    <w:rsid w:val="48F644C0"/>
    <w:rsid w:val="48FD4B4C"/>
    <w:rsid w:val="490A68E0"/>
    <w:rsid w:val="491055FE"/>
    <w:rsid w:val="495F5B3E"/>
    <w:rsid w:val="49661F28"/>
    <w:rsid w:val="496F77D7"/>
    <w:rsid w:val="497654FD"/>
    <w:rsid w:val="49943B21"/>
    <w:rsid w:val="49B64211"/>
    <w:rsid w:val="49BF10AC"/>
    <w:rsid w:val="49F6167F"/>
    <w:rsid w:val="4A064FA0"/>
    <w:rsid w:val="4A16615C"/>
    <w:rsid w:val="4A32185E"/>
    <w:rsid w:val="4A4424D7"/>
    <w:rsid w:val="4A4B2C57"/>
    <w:rsid w:val="4A6F69D9"/>
    <w:rsid w:val="4AAA4738"/>
    <w:rsid w:val="4AB82D0F"/>
    <w:rsid w:val="4AD36401"/>
    <w:rsid w:val="4AE2733A"/>
    <w:rsid w:val="4AEB7664"/>
    <w:rsid w:val="4AFD7C19"/>
    <w:rsid w:val="4B0567D1"/>
    <w:rsid w:val="4B236AAE"/>
    <w:rsid w:val="4B241A69"/>
    <w:rsid w:val="4B5F42E3"/>
    <w:rsid w:val="4B707271"/>
    <w:rsid w:val="4B9739F7"/>
    <w:rsid w:val="4BE67504"/>
    <w:rsid w:val="4BEB08D2"/>
    <w:rsid w:val="4BEE2503"/>
    <w:rsid w:val="4BFE0B58"/>
    <w:rsid w:val="4C245A30"/>
    <w:rsid w:val="4C2537F3"/>
    <w:rsid w:val="4C4C6FD2"/>
    <w:rsid w:val="4C7721B5"/>
    <w:rsid w:val="4C7810B2"/>
    <w:rsid w:val="4CB6685F"/>
    <w:rsid w:val="4CC367FE"/>
    <w:rsid w:val="4D077F3C"/>
    <w:rsid w:val="4D123355"/>
    <w:rsid w:val="4D2A3B31"/>
    <w:rsid w:val="4D312C52"/>
    <w:rsid w:val="4D905305"/>
    <w:rsid w:val="4D964A72"/>
    <w:rsid w:val="4D9C1254"/>
    <w:rsid w:val="4DBC0CC7"/>
    <w:rsid w:val="4E4F4B57"/>
    <w:rsid w:val="4E793892"/>
    <w:rsid w:val="4E800872"/>
    <w:rsid w:val="4E802F63"/>
    <w:rsid w:val="4E9B1B4B"/>
    <w:rsid w:val="4EC1142E"/>
    <w:rsid w:val="4EC569ED"/>
    <w:rsid w:val="4ED50EA1"/>
    <w:rsid w:val="4EEC050C"/>
    <w:rsid w:val="4F104EC3"/>
    <w:rsid w:val="4F47354A"/>
    <w:rsid w:val="4F911C54"/>
    <w:rsid w:val="4FE625E0"/>
    <w:rsid w:val="5021480F"/>
    <w:rsid w:val="502B33A2"/>
    <w:rsid w:val="505B4610"/>
    <w:rsid w:val="50962ECB"/>
    <w:rsid w:val="50A42E38"/>
    <w:rsid w:val="50A4577F"/>
    <w:rsid w:val="50B73D1F"/>
    <w:rsid w:val="50BD5BC9"/>
    <w:rsid w:val="50C11EEE"/>
    <w:rsid w:val="50C62458"/>
    <w:rsid w:val="50E7652A"/>
    <w:rsid w:val="50E97CFC"/>
    <w:rsid w:val="50FA4028"/>
    <w:rsid w:val="510A120A"/>
    <w:rsid w:val="510D65B7"/>
    <w:rsid w:val="511157AB"/>
    <w:rsid w:val="5142540C"/>
    <w:rsid w:val="5182713F"/>
    <w:rsid w:val="518832C8"/>
    <w:rsid w:val="518F65E1"/>
    <w:rsid w:val="519213C9"/>
    <w:rsid w:val="519D3C50"/>
    <w:rsid w:val="51A0432A"/>
    <w:rsid w:val="51A86090"/>
    <w:rsid w:val="51B7396D"/>
    <w:rsid w:val="51BC5B7F"/>
    <w:rsid w:val="522E4CC3"/>
    <w:rsid w:val="5244713B"/>
    <w:rsid w:val="52615633"/>
    <w:rsid w:val="526F4DE4"/>
    <w:rsid w:val="52977FD4"/>
    <w:rsid w:val="529943DD"/>
    <w:rsid w:val="52A25790"/>
    <w:rsid w:val="52A96B6F"/>
    <w:rsid w:val="52B45975"/>
    <w:rsid w:val="52D94AA4"/>
    <w:rsid w:val="52EA3A62"/>
    <w:rsid w:val="52EC0ABF"/>
    <w:rsid w:val="52ED67E7"/>
    <w:rsid w:val="52F50BB8"/>
    <w:rsid w:val="53097272"/>
    <w:rsid w:val="531E2D4A"/>
    <w:rsid w:val="53544462"/>
    <w:rsid w:val="536C2239"/>
    <w:rsid w:val="53864205"/>
    <w:rsid w:val="5397158E"/>
    <w:rsid w:val="54013861"/>
    <w:rsid w:val="54136627"/>
    <w:rsid w:val="54487265"/>
    <w:rsid w:val="544D6070"/>
    <w:rsid w:val="54605E1E"/>
    <w:rsid w:val="54B3506A"/>
    <w:rsid w:val="54CA0D16"/>
    <w:rsid w:val="54DC4C6B"/>
    <w:rsid w:val="54DD4057"/>
    <w:rsid w:val="54DD701E"/>
    <w:rsid w:val="54E7490F"/>
    <w:rsid w:val="550764A4"/>
    <w:rsid w:val="550B2BF6"/>
    <w:rsid w:val="55214EB5"/>
    <w:rsid w:val="55364EFD"/>
    <w:rsid w:val="55400D3E"/>
    <w:rsid w:val="555D4828"/>
    <w:rsid w:val="557A4C8B"/>
    <w:rsid w:val="55871CF5"/>
    <w:rsid w:val="558931E1"/>
    <w:rsid w:val="55923347"/>
    <w:rsid w:val="55925180"/>
    <w:rsid w:val="55983B1B"/>
    <w:rsid w:val="55A345CB"/>
    <w:rsid w:val="55A8376B"/>
    <w:rsid w:val="55C776C9"/>
    <w:rsid w:val="55DC29B6"/>
    <w:rsid w:val="55DD4241"/>
    <w:rsid w:val="55E26FF6"/>
    <w:rsid w:val="55EC3A8B"/>
    <w:rsid w:val="55F54236"/>
    <w:rsid w:val="56020701"/>
    <w:rsid w:val="564156CE"/>
    <w:rsid w:val="56666EE2"/>
    <w:rsid w:val="566B6D1E"/>
    <w:rsid w:val="56917403"/>
    <w:rsid w:val="56C1236A"/>
    <w:rsid w:val="56D331EE"/>
    <w:rsid w:val="56E2080F"/>
    <w:rsid w:val="56F42740"/>
    <w:rsid w:val="57032A2C"/>
    <w:rsid w:val="570F5219"/>
    <w:rsid w:val="575D12B5"/>
    <w:rsid w:val="57610A87"/>
    <w:rsid w:val="577B1140"/>
    <w:rsid w:val="577B7F21"/>
    <w:rsid w:val="577F181B"/>
    <w:rsid w:val="57921984"/>
    <w:rsid w:val="579737F0"/>
    <w:rsid w:val="57992121"/>
    <w:rsid w:val="579F7C88"/>
    <w:rsid w:val="57AB7B30"/>
    <w:rsid w:val="57AF5251"/>
    <w:rsid w:val="57B26373"/>
    <w:rsid w:val="57B63F04"/>
    <w:rsid w:val="57CD20C2"/>
    <w:rsid w:val="57D675AB"/>
    <w:rsid w:val="57D95FDD"/>
    <w:rsid w:val="57FC029D"/>
    <w:rsid w:val="581E78D1"/>
    <w:rsid w:val="58482120"/>
    <w:rsid w:val="5869207C"/>
    <w:rsid w:val="58917D2F"/>
    <w:rsid w:val="5894085C"/>
    <w:rsid w:val="589A7317"/>
    <w:rsid w:val="58AE4F0C"/>
    <w:rsid w:val="58B85899"/>
    <w:rsid w:val="58C3061C"/>
    <w:rsid w:val="58E363A9"/>
    <w:rsid w:val="595E1678"/>
    <w:rsid w:val="596D5BD4"/>
    <w:rsid w:val="597E3DD8"/>
    <w:rsid w:val="59A20D32"/>
    <w:rsid w:val="59F80043"/>
    <w:rsid w:val="5A09252F"/>
    <w:rsid w:val="5A0B2778"/>
    <w:rsid w:val="5A2A57A8"/>
    <w:rsid w:val="5A2A7C7B"/>
    <w:rsid w:val="5A3E2560"/>
    <w:rsid w:val="5A5D3B6E"/>
    <w:rsid w:val="5A637A76"/>
    <w:rsid w:val="5A6D33BA"/>
    <w:rsid w:val="5A792B1F"/>
    <w:rsid w:val="5A874767"/>
    <w:rsid w:val="5AA85BE2"/>
    <w:rsid w:val="5AAD6F28"/>
    <w:rsid w:val="5AD63A24"/>
    <w:rsid w:val="5B0F2CB6"/>
    <w:rsid w:val="5B2432AE"/>
    <w:rsid w:val="5B2E1A1D"/>
    <w:rsid w:val="5B843A1C"/>
    <w:rsid w:val="5B873E3F"/>
    <w:rsid w:val="5BBB382C"/>
    <w:rsid w:val="5C02690E"/>
    <w:rsid w:val="5C196DA7"/>
    <w:rsid w:val="5C1C3A37"/>
    <w:rsid w:val="5C25514A"/>
    <w:rsid w:val="5C2A048C"/>
    <w:rsid w:val="5C585E94"/>
    <w:rsid w:val="5C5A1297"/>
    <w:rsid w:val="5C80234E"/>
    <w:rsid w:val="5C8A680C"/>
    <w:rsid w:val="5CA27166"/>
    <w:rsid w:val="5D03036F"/>
    <w:rsid w:val="5D0C4701"/>
    <w:rsid w:val="5D0F0395"/>
    <w:rsid w:val="5D221076"/>
    <w:rsid w:val="5D397964"/>
    <w:rsid w:val="5D5A391C"/>
    <w:rsid w:val="5D5F10C0"/>
    <w:rsid w:val="5D755C5D"/>
    <w:rsid w:val="5D891B7B"/>
    <w:rsid w:val="5DAD38EE"/>
    <w:rsid w:val="5DED613B"/>
    <w:rsid w:val="5DF70D68"/>
    <w:rsid w:val="5E006862"/>
    <w:rsid w:val="5E0207B9"/>
    <w:rsid w:val="5E1834A1"/>
    <w:rsid w:val="5E261785"/>
    <w:rsid w:val="5E4A7017"/>
    <w:rsid w:val="5E552BBA"/>
    <w:rsid w:val="5E611C10"/>
    <w:rsid w:val="5E7A0F3F"/>
    <w:rsid w:val="5E8D7FDA"/>
    <w:rsid w:val="5E94568C"/>
    <w:rsid w:val="5EB033F0"/>
    <w:rsid w:val="5EFC7377"/>
    <w:rsid w:val="5F06174D"/>
    <w:rsid w:val="5F2B0CC9"/>
    <w:rsid w:val="5F3A3602"/>
    <w:rsid w:val="5F45733B"/>
    <w:rsid w:val="5F6277C6"/>
    <w:rsid w:val="5F6D0B1D"/>
    <w:rsid w:val="5F8D0B82"/>
    <w:rsid w:val="5FCC5339"/>
    <w:rsid w:val="5FDC1FC3"/>
    <w:rsid w:val="5FE34A5B"/>
    <w:rsid w:val="5FF65DC6"/>
    <w:rsid w:val="5FFE1E36"/>
    <w:rsid w:val="601B1D80"/>
    <w:rsid w:val="60232584"/>
    <w:rsid w:val="607330CE"/>
    <w:rsid w:val="60825176"/>
    <w:rsid w:val="60895CED"/>
    <w:rsid w:val="609F2AC4"/>
    <w:rsid w:val="60A70456"/>
    <w:rsid w:val="60E05AE3"/>
    <w:rsid w:val="60FA2EE8"/>
    <w:rsid w:val="61054A27"/>
    <w:rsid w:val="610572F8"/>
    <w:rsid w:val="610A52BC"/>
    <w:rsid w:val="611D2366"/>
    <w:rsid w:val="613142E5"/>
    <w:rsid w:val="613320B7"/>
    <w:rsid w:val="613D1F5B"/>
    <w:rsid w:val="61421856"/>
    <w:rsid w:val="615227C4"/>
    <w:rsid w:val="61654E3F"/>
    <w:rsid w:val="6182292A"/>
    <w:rsid w:val="619F7F92"/>
    <w:rsid w:val="61CA2A1B"/>
    <w:rsid w:val="61F94C26"/>
    <w:rsid w:val="62000E56"/>
    <w:rsid w:val="622C45A6"/>
    <w:rsid w:val="624F3D2A"/>
    <w:rsid w:val="624F3E49"/>
    <w:rsid w:val="62632286"/>
    <w:rsid w:val="628748F9"/>
    <w:rsid w:val="62885958"/>
    <w:rsid w:val="62DE604C"/>
    <w:rsid w:val="62F40B65"/>
    <w:rsid w:val="62FC2CFE"/>
    <w:rsid w:val="63024505"/>
    <w:rsid w:val="635600A5"/>
    <w:rsid w:val="635B1DB5"/>
    <w:rsid w:val="636633C5"/>
    <w:rsid w:val="63711FED"/>
    <w:rsid w:val="63880DDC"/>
    <w:rsid w:val="638D750D"/>
    <w:rsid w:val="63AC6CC0"/>
    <w:rsid w:val="63F43D7F"/>
    <w:rsid w:val="64055776"/>
    <w:rsid w:val="640642B6"/>
    <w:rsid w:val="641A5BF7"/>
    <w:rsid w:val="64240056"/>
    <w:rsid w:val="64346872"/>
    <w:rsid w:val="643E143A"/>
    <w:rsid w:val="64491666"/>
    <w:rsid w:val="644A4A48"/>
    <w:rsid w:val="648B6EEF"/>
    <w:rsid w:val="64C158BF"/>
    <w:rsid w:val="64CE2EAA"/>
    <w:rsid w:val="64DD2A65"/>
    <w:rsid w:val="64FD3107"/>
    <w:rsid w:val="65130235"/>
    <w:rsid w:val="653C3090"/>
    <w:rsid w:val="654F3237"/>
    <w:rsid w:val="65717652"/>
    <w:rsid w:val="65854376"/>
    <w:rsid w:val="658767BE"/>
    <w:rsid w:val="65892531"/>
    <w:rsid w:val="658D79C4"/>
    <w:rsid w:val="65B0017A"/>
    <w:rsid w:val="65E5156E"/>
    <w:rsid w:val="66195831"/>
    <w:rsid w:val="661C2CA5"/>
    <w:rsid w:val="662E75B1"/>
    <w:rsid w:val="66342C2E"/>
    <w:rsid w:val="663E784C"/>
    <w:rsid w:val="668B6A45"/>
    <w:rsid w:val="66E12C28"/>
    <w:rsid w:val="66F05D4D"/>
    <w:rsid w:val="672F3F24"/>
    <w:rsid w:val="673E055F"/>
    <w:rsid w:val="67551CE3"/>
    <w:rsid w:val="6769343F"/>
    <w:rsid w:val="67A22552"/>
    <w:rsid w:val="67B101D9"/>
    <w:rsid w:val="67B22DCC"/>
    <w:rsid w:val="67BE71AA"/>
    <w:rsid w:val="67D3318B"/>
    <w:rsid w:val="67D90273"/>
    <w:rsid w:val="67DE5875"/>
    <w:rsid w:val="67E55852"/>
    <w:rsid w:val="67EB1AB4"/>
    <w:rsid w:val="67F65BEC"/>
    <w:rsid w:val="67FA1285"/>
    <w:rsid w:val="68155CD8"/>
    <w:rsid w:val="68282249"/>
    <w:rsid w:val="68530567"/>
    <w:rsid w:val="68551F4F"/>
    <w:rsid w:val="687C10C9"/>
    <w:rsid w:val="68840C16"/>
    <w:rsid w:val="68876EFB"/>
    <w:rsid w:val="68884654"/>
    <w:rsid w:val="689F444F"/>
    <w:rsid w:val="68A355D0"/>
    <w:rsid w:val="68B96DBB"/>
    <w:rsid w:val="68C1444C"/>
    <w:rsid w:val="68CA2805"/>
    <w:rsid w:val="68D36AD6"/>
    <w:rsid w:val="68E937A3"/>
    <w:rsid w:val="68F71C1C"/>
    <w:rsid w:val="69166546"/>
    <w:rsid w:val="693E15D3"/>
    <w:rsid w:val="695B4640"/>
    <w:rsid w:val="69627681"/>
    <w:rsid w:val="6977531D"/>
    <w:rsid w:val="69847953"/>
    <w:rsid w:val="69CC2BFF"/>
    <w:rsid w:val="69E00D6E"/>
    <w:rsid w:val="69F57DEB"/>
    <w:rsid w:val="69FD55B8"/>
    <w:rsid w:val="6A0B1C62"/>
    <w:rsid w:val="6A1E20AA"/>
    <w:rsid w:val="6A2406C8"/>
    <w:rsid w:val="6A301889"/>
    <w:rsid w:val="6A6652AB"/>
    <w:rsid w:val="6ADE0BD1"/>
    <w:rsid w:val="6AE96859"/>
    <w:rsid w:val="6B1271E1"/>
    <w:rsid w:val="6B147746"/>
    <w:rsid w:val="6B2018FE"/>
    <w:rsid w:val="6B24787C"/>
    <w:rsid w:val="6B2C2051"/>
    <w:rsid w:val="6B4A0729"/>
    <w:rsid w:val="6B573233"/>
    <w:rsid w:val="6B5B6274"/>
    <w:rsid w:val="6B935D53"/>
    <w:rsid w:val="6BA52253"/>
    <w:rsid w:val="6BB162FF"/>
    <w:rsid w:val="6BCF66B9"/>
    <w:rsid w:val="6BED613A"/>
    <w:rsid w:val="6BF90264"/>
    <w:rsid w:val="6C196F71"/>
    <w:rsid w:val="6C226FCB"/>
    <w:rsid w:val="6C31226F"/>
    <w:rsid w:val="6C552F0B"/>
    <w:rsid w:val="6C8C67B7"/>
    <w:rsid w:val="6C9D744C"/>
    <w:rsid w:val="6D033BB2"/>
    <w:rsid w:val="6D064B23"/>
    <w:rsid w:val="6D167928"/>
    <w:rsid w:val="6D1E4526"/>
    <w:rsid w:val="6D26299B"/>
    <w:rsid w:val="6D2B6338"/>
    <w:rsid w:val="6D301BA0"/>
    <w:rsid w:val="6D4772EC"/>
    <w:rsid w:val="6D4A0EB4"/>
    <w:rsid w:val="6D7952F5"/>
    <w:rsid w:val="6D9078AF"/>
    <w:rsid w:val="6DAA3FEF"/>
    <w:rsid w:val="6DC0172B"/>
    <w:rsid w:val="6DCB690C"/>
    <w:rsid w:val="6DD41A5B"/>
    <w:rsid w:val="6DE11A7D"/>
    <w:rsid w:val="6DE94229"/>
    <w:rsid w:val="6DF43C2E"/>
    <w:rsid w:val="6DF51CA3"/>
    <w:rsid w:val="6E470F4F"/>
    <w:rsid w:val="6E571BE7"/>
    <w:rsid w:val="6E636419"/>
    <w:rsid w:val="6E8335BD"/>
    <w:rsid w:val="6E8E12EF"/>
    <w:rsid w:val="6E942999"/>
    <w:rsid w:val="6E972936"/>
    <w:rsid w:val="6ED446C5"/>
    <w:rsid w:val="6F2502A8"/>
    <w:rsid w:val="6F2A7D94"/>
    <w:rsid w:val="6F3B4F58"/>
    <w:rsid w:val="6F8331F1"/>
    <w:rsid w:val="6F8A37EA"/>
    <w:rsid w:val="6F91284B"/>
    <w:rsid w:val="6FAE1A09"/>
    <w:rsid w:val="6FB86358"/>
    <w:rsid w:val="6FD75BF8"/>
    <w:rsid w:val="70326471"/>
    <w:rsid w:val="70412CC1"/>
    <w:rsid w:val="707723D0"/>
    <w:rsid w:val="707D6A8A"/>
    <w:rsid w:val="70840239"/>
    <w:rsid w:val="70853933"/>
    <w:rsid w:val="70A52C32"/>
    <w:rsid w:val="70AE3508"/>
    <w:rsid w:val="70D32F6E"/>
    <w:rsid w:val="70DD7A86"/>
    <w:rsid w:val="70F5661B"/>
    <w:rsid w:val="7100517A"/>
    <w:rsid w:val="71033854"/>
    <w:rsid w:val="71360107"/>
    <w:rsid w:val="713B688E"/>
    <w:rsid w:val="713E1763"/>
    <w:rsid w:val="713E488C"/>
    <w:rsid w:val="716A5681"/>
    <w:rsid w:val="719077DA"/>
    <w:rsid w:val="71D43752"/>
    <w:rsid w:val="71F1796A"/>
    <w:rsid w:val="72154626"/>
    <w:rsid w:val="72262B5D"/>
    <w:rsid w:val="72283FF7"/>
    <w:rsid w:val="722E7212"/>
    <w:rsid w:val="723A0474"/>
    <w:rsid w:val="725923E4"/>
    <w:rsid w:val="726E5CBB"/>
    <w:rsid w:val="727B38BE"/>
    <w:rsid w:val="72864BF7"/>
    <w:rsid w:val="729023FC"/>
    <w:rsid w:val="72D37256"/>
    <w:rsid w:val="72D912A5"/>
    <w:rsid w:val="72F50446"/>
    <w:rsid w:val="7324062E"/>
    <w:rsid w:val="7362065C"/>
    <w:rsid w:val="739D34D0"/>
    <w:rsid w:val="73BC5F3C"/>
    <w:rsid w:val="73C0646E"/>
    <w:rsid w:val="73CA0659"/>
    <w:rsid w:val="73DB0AB8"/>
    <w:rsid w:val="742222F5"/>
    <w:rsid w:val="744040C3"/>
    <w:rsid w:val="74476126"/>
    <w:rsid w:val="74706664"/>
    <w:rsid w:val="74784559"/>
    <w:rsid w:val="747F3682"/>
    <w:rsid w:val="749C4185"/>
    <w:rsid w:val="74A8519E"/>
    <w:rsid w:val="74EB7541"/>
    <w:rsid w:val="75067759"/>
    <w:rsid w:val="750B717B"/>
    <w:rsid w:val="752E6DCD"/>
    <w:rsid w:val="7551380D"/>
    <w:rsid w:val="75600BE5"/>
    <w:rsid w:val="7564475C"/>
    <w:rsid w:val="75705230"/>
    <w:rsid w:val="7583797F"/>
    <w:rsid w:val="759D3E47"/>
    <w:rsid w:val="75C3794F"/>
    <w:rsid w:val="75D20F1D"/>
    <w:rsid w:val="75D45B58"/>
    <w:rsid w:val="75DA2C18"/>
    <w:rsid w:val="75F54412"/>
    <w:rsid w:val="76191423"/>
    <w:rsid w:val="761C0F14"/>
    <w:rsid w:val="761D08E0"/>
    <w:rsid w:val="765D347C"/>
    <w:rsid w:val="766A6123"/>
    <w:rsid w:val="76826699"/>
    <w:rsid w:val="76C87133"/>
    <w:rsid w:val="76CD08D5"/>
    <w:rsid w:val="76DB4B92"/>
    <w:rsid w:val="77052AA4"/>
    <w:rsid w:val="77136511"/>
    <w:rsid w:val="77184757"/>
    <w:rsid w:val="77340A39"/>
    <w:rsid w:val="77351FD0"/>
    <w:rsid w:val="77472422"/>
    <w:rsid w:val="777F31F2"/>
    <w:rsid w:val="77C61FA0"/>
    <w:rsid w:val="77D1700D"/>
    <w:rsid w:val="77EC04CC"/>
    <w:rsid w:val="78775729"/>
    <w:rsid w:val="78827C45"/>
    <w:rsid w:val="788A03B6"/>
    <w:rsid w:val="78A42DB0"/>
    <w:rsid w:val="78A656AB"/>
    <w:rsid w:val="78B2245C"/>
    <w:rsid w:val="78BB6E67"/>
    <w:rsid w:val="78E172CC"/>
    <w:rsid w:val="78EA1D1F"/>
    <w:rsid w:val="7904172F"/>
    <w:rsid w:val="790F7E27"/>
    <w:rsid w:val="792A231A"/>
    <w:rsid w:val="79316829"/>
    <w:rsid w:val="795E792F"/>
    <w:rsid w:val="797E66A9"/>
    <w:rsid w:val="798518A4"/>
    <w:rsid w:val="798E037A"/>
    <w:rsid w:val="79A97383"/>
    <w:rsid w:val="79BF6786"/>
    <w:rsid w:val="79C63CA3"/>
    <w:rsid w:val="79E27E8B"/>
    <w:rsid w:val="79F850CE"/>
    <w:rsid w:val="79FD443C"/>
    <w:rsid w:val="7A083C89"/>
    <w:rsid w:val="7A1D1975"/>
    <w:rsid w:val="7A3E5150"/>
    <w:rsid w:val="7A4670D6"/>
    <w:rsid w:val="7A5343D9"/>
    <w:rsid w:val="7A534B63"/>
    <w:rsid w:val="7A5C26D2"/>
    <w:rsid w:val="7A615382"/>
    <w:rsid w:val="7A67303B"/>
    <w:rsid w:val="7A7B7AB9"/>
    <w:rsid w:val="7AAB1D04"/>
    <w:rsid w:val="7ABA4368"/>
    <w:rsid w:val="7ACD4565"/>
    <w:rsid w:val="7AD05746"/>
    <w:rsid w:val="7B257FFD"/>
    <w:rsid w:val="7B343476"/>
    <w:rsid w:val="7B5A2978"/>
    <w:rsid w:val="7B5A7E4C"/>
    <w:rsid w:val="7B667AF9"/>
    <w:rsid w:val="7B7468F8"/>
    <w:rsid w:val="7BB87930"/>
    <w:rsid w:val="7BCD518A"/>
    <w:rsid w:val="7BEE0103"/>
    <w:rsid w:val="7BF54FE9"/>
    <w:rsid w:val="7C0A0FE4"/>
    <w:rsid w:val="7C0D1A2A"/>
    <w:rsid w:val="7C254906"/>
    <w:rsid w:val="7C43544C"/>
    <w:rsid w:val="7C590818"/>
    <w:rsid w:val="7C6453C2"/>
    <w:rsid w:val="7C6D24C9"/>
    <w:rsid w:val="7C7C10F6"/>
    <w:rsid w:val="7C853BEA"/>
    <w:rsid w:val="7C881368"/>
    <w:rsid w:val="7CDD764F"/>
    <w:rsid w:val="7CE27788"/>
    <w:rsid w:val="7D0C32F1"/>
    <w:rsid w:val="7D0F408D"/>
    <w:rsid w:val="7D491C6C"/>
    <w:rsid w:val="7D515947"/>
    <w:rsid w:val="7D5429C0"/>
    <w:rsid w:val="7D6E6D43"/>
    <w:rsid w:val="7DB57A34"/>
    <w:rsid w:val="7DE60973"/>
    <w:rsid w:val="7DEE3196"/>
    <w:rsid w:val="7DEF0916"/>
    <w:rsid w:val="7E1E5218"/>
    <w:rsid w:val="7E4B3379"/>
    <w:rsid w:val="7E632B00"/>
    <w:rsid w:val="7E9A4E1F"/>
    <w:rsid w:val="7EA7723A"/>
    <w:rsid w:val="7EC64112"/>
    <w:rsid w:val="7ED52645"/>
    <w:rsid w:val="7ED7295A"/>
    <w:rsid w:val="7EF074BE"/>
    <w:rsid w:val="7EF56FBB"/>
    <w:rsid w:val="7F0768EB"/>
    <w:rsid w:val="7F143BEC"/>
    <w:rsid w:val="7F2C666B"/>
    <w:rsid w:val="7F715AF2"/>
    <w:rsid w:val="7F886E69"/>
    <w:rsid w:val="7FBA3C77"/>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autoRedefine/>
    <w:semiHidden/>
    <w:unhideWhenUsed/>
    <w:qFormat/>
    <w:uiPriority w:val="1"/>
  </w:style>
  <w:style w:type="table" w:default="1" w:styleId="6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link w:val="85"/>
    <w:autoRedefine/>
    <w:qFormat/>
    <w:uiPriority w:val="0"/>
    <w:pPr>
      <w:snapToGrid w:val="0"/>
      <w:spacing w:line="360" w:lineRule="auto"/>
      <w:ind w:firstLine="482"/>
      <w:jc w:val="left"/>
    </w:pPr>
    <w:rPr>
      <w:rFonts w:ascii="宋体" w:hAnsi="宋体"/>
      <w:kern w:val="0"/>
      <w:sz w:val="24"/>
      <w:szCs w:val="20"/>
    </w:rPr>
  </w:style>
  <w:style w:type="paragraph" w:styleId="6">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9"/>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2"/>
    <w:autoRedefine/>
    <w:qFormat/>
    <w:uiPriority w:val="0"/>
    <w:pPr>
      <w:shd w:val="clear" w:color="auto" w:fill="000080"/>
    </w:pPr>
  </w:style>
  <w:style w:type="paragraph" w:styleId="20">
    <w:name w:val="annotation text"/>
    <w:basedOn w:val="1"/>
    <w:link w:val="344"/>
    <w:autoRedefine/>
    <w:qFormat/>
    <w:uiPriority w:val="99"/>
    <w:pPr>
      <w:jc w:val="left"/>
    </w:pPr>
  </w:style>
  <w:style w:type="paragraph" w:styleId="21">
    <w:name w:val="Salutation"/>
    <w:basedOn w:val="1"/>
    <w:next w:val="1"/>
    <w:link w:val="298"/>
    <w:autoRedefine/>
    <w:qFormat/>
    <w:uiPriority w:val="0"/>
    <w:rPr>
      <w:rFonts w:ascii="仿宋_GB2312" w:eastAsia="仿宋_GB2312"/>
      <w:sz w:val="28"/>
      <w:szCs w:val="20"/>
    </w:rPr>
  </w:style>
  <w:style w:type="paragraph" w:styleId="22">
    <w:name w:val="Body Text 3"/>
    <w:basedOn w:val="1"/>
    <w:link w:val="330"/>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w:basedOn w:val="1"/>
    <w:next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1"/>
    <w:link w:val="265"/>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1"/>
    <w:autoRedefine/>
    <w:qFormat/>
    <w:uiPriority w:val="0"/>
    <w:pPr>
      <w:ind w:left="100" w:leftChars="2500"/>
    </w:pPr>
    <w:rPr>
      <w:rFonts w:ascii="宋体"/>
      <w:sz w:val="24"/>
      <w:szCs w:val="21"/>
      <w:lang w:val="zh-CN"/>
    </w:rPr>
  </w:style>
  <w:style w:type="paragraph" w:styleId="37">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2"/>
    <w:autoRedefine/>
    <w:qFormat/>
    <w:uiPriority w:val="0"/>
    <w:rPr>
      <w:lang w:val="zh-CN"/>
    </w:rPr>
  </w:style>
  <w:style w:type="paragraph" w:styleId="39">
    <w:name w:val="Balloon Text"/>
    <w:basedOn w:val="1"/>
    <w:link w:val="188"/>
    <w:autoRedefine/>
    <w:qFormat/>
    <w:uiPriority w:val="0"/>
    <w:rPr>
      <w:sz w:val="18"/>
      <w:szCs w:val="18"/>
    </w:rPr>
  </w:style>
  <w:style w:type="paragraph" w:styleId="40">
    <w:name w:val="footer"/>
    <w:basedOn w:val="1"/>
    <w:link w:val="383"/>
    <w:autoRedefine/>
    <w:qFormat/>
    <w:uiPriority w:val="99"/>
    <w:pPr>
      <w:tabs>
        <w:tab w:val="center" w:pos="4153"/>
        <w:tab w:val="right" w:pos="8306"/>
      </w:tabs>
      <w:snapToGrid w:val="0"/>
      <w:jc w:val="left"/>
    </w:pPr>
    <w:rPr>
      <w:sz w:val="18"/>
      <w:szCs w:val="18"/>
    </w:rPr>
  </w:style>
  <w:style w:type="paragraph" w:styleId="41">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6"/>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5"/>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2"/>
    <w:autoRedefine/>
    <w:qFormat/>
    <w:uiPriority w:val="0"/>
    <w:pPr>
      <w:spacing w:after="120" w:line="480" w:lineRule="auto"/>
    </w:pPr>
  </w:style>
  <w:style w:type="paragraph" w:styleId="57">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6"/>
    <w:autoRedefine/>
    <w:qFormat/>
    <w:uiPriority w:val="0"/>
    <w:rPr>
      <w:b/>
      <w:bCs/>
    </w:rPr>
  </w:style>
  <w:style w:type="paragraph" w:styleId="61">
    <w:name w:val="Body Text First Indent"/>
    <w:basedOn w:val="24"/>
    <w:link w:val="321"/>
    <w:autoRedefine/>
    <w:qFormat/>
    <w:uiPriority w:val="0"/>
    <w:pPr>
      <w:ind w:firstLine="420"/>
    </w:pPr>
    <w:rPr>
      <w:rFonts w:hAnsi="Calibri" w:cs="Times New Roman"/>
      <w:snapToGrid/>
      <w:szCs w:val="20"/>
    </w:rPr>
  </w:style>
  <w:style w:type="paragraph" w:styleId="62">
    <w:name w:val="Body Text First Indent 2"/>
    <w:basedOn w:val="25"/>
    <w:link w:val="121"/>
    <w:autoRedefine/>
    <w:qFormat/>
    <w:uiPriority w:val="0"/>
    <w:pPr>
      <w:adjustRightInd/>
      <w:spacing w:after="120" w:line="240" w:lineRule="auto"/>
      <w:ind w:left="420" w:leftChars="200" w:firstLine="210"/>
    </w:pPr>
    <w:rPr>
      <w:sz w:val="21"/>
    </w:rPr>
  </w:style>
  <w:style w:type="table" w:styleId="64">
    <w:name w:val="Table Grid"/>
    <w:basedOn w:val="6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autoRedefine/>
    <w:qFormat/>
    <w:uiPriority w:val="22"/>
    <w:rPr>
      <w:b/>
      <w:bCs/>
    </w:rPr>
  </w:style>
  <w:style w:type="character" w:styleId="72">
    <w:name w:val="endnote reference"/>
    <w:autoRedefine/>
    <w:qFormat/>
    <w:uiPriority w:val="0"/>
    <w:rPr>
      <w:vertAlign w:val="superscript"/>
    </w:rPr>
  </w:style>
  <w:style w:type="character" w:styleId="73">
    <w:name w:val="page number"/>
    <w:basedOn w:val="70"/>
    <w:autoRedefine/>
    <w:qFormat/>
    <w:uiPriority w:val="0"/>
    <w:rPr>
      <w:rFonts w:ascii="Arial" w:hAnsi="Arial" w:eastAsia="黑体" w:cs="Arial"/>
      <w:snapToGrid w:val="0"/>
      <w:kern w:val="0"/>
      <w:szCs w:val="21"/>
    </w:rPr>
  </w:style>
  <w:style w:type="character" w:styleId="74">
    <w:name w:val="FollowedHyperlink"/>
    <w:autoRedefine/>
    <w:qFormat/>
    <w:uiPriority w:val="99"/>
    <w:rPr>
      <w:rFonts w:ascii="Arial" w:hAnsi="Arial" w:eastAsia="黑体" w:cs="Arial"/>
      <w:snapToGrid w:val="0"/>
      <w:color w:val="000000"/>
      <w:kern w:val="0"/>
      <w:sz w:val="18"/>
      <w:szCs w:val="18"/>
      <w:u w:val="none"/>
    </w:rPr>
  </w:style>
  <w:style w:type="character" w:styleId="75">
    <w:name w:val="Emphasis"/>
    <w:autoRedefine/>
    <w:qFormat/>
    <w:uiPriority w:val="20"/>
    <w:rPr>
      <w:color w:val="CC0033"/>
    </w:rPr>
  </w:style>
  <w:style w:type="character" w:styleId="76">
    <w:name w:val="line number"/>
    <w:basedOn w:val="70"/>
    <w:autoRedefine/>
    <w:qFormat/>
    <w:uiPriority w:val="0"/>
    <w:rPr>
      <w:rFonts w:ascii="Arial" w:hAnsi="Arial" w:eastAsia="黑体" w:cs="Arial"/>
      <w:snapToGrid w:val="0"/>
      <w:kern w:val="0"/>
      <w:szCs w:val="21"/>
    </w:rPr>
  </w:style>
  <w:style w:type="character" w:styleId="77">
    <w:name w:val="Hyperlink"/>
    <w:autoRedefine/>
    <w:qFormat/>
    <w:uiPriority w:val="99"/>
    <w:rPr>
      <w:rFonts w:ascii="Arial" w:hAnsi="Arial" w:eastAsia="黑体" w:cs="Arial"/>
      <w:snapToGrid w:val="0"/>
      <w:color w:val="000000"/>
      <w:kern w:val="0"/>
      <w:sz w:val="18"/>
      <w:szCs w:val="18"/>
      <w:u w:val="none"/>
    </w:rPr>
  </w:style>
  <w:style w:type="character" w:styleId="78">
    <w:name w:val="HTML Code"/>
    <w:autoRedefine/>
    <w:qFormat/>
    <w:uiPriority w:val="0"/>
    <w:rPr>
      <w:rFonts w:ascii="黑体" w:hAnsi="Courier New" w:eastAsia="黑体" w:cs="楷体_GB2312"/>
      <w:sz w:val="20"/>
      <w:szCs w:val="20"/>
    </w:rPr>
  </w:style>
  <w:style w:type="character" w:styleId="79">
    <w:name w:val="annotation reference"/>
    <w:autoRedefin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autoRedefine/>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2"/>
    <w:autoRedefine/>
    <w:qFormat/>
    <w:locked/>
    <w:uiPriority w:val="0"/>
    <w:rPr>
      <w:rFonts w:ascii="宋体" w:hAnsi="宋体"/>
      <w:sz w:val="24"/>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60"/>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2"/>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70"/>
    <w:autoRedefine/>
    <w:qFormat/>
    <w:uiPriority w:val="0"/>
    <w:rPr>
      <w:rFonts w:ascii="Arial" w:hAnsi="Arial" w:eastAsia="黑体" w:cs="Arial"/>
      <w:snapToGrid w:val="0"/>
      <w:kern w:val="0"/>
      <w:szCs w:val="21"/>
    </w:rPr>
  </w:style>
  <w:style w:type="character" w:customStyle="1" w:styleId="125">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7"/>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9"/>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4"/>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6"/>
    <w:autoRedefine/>
    <w:qFormat/>
    <w:uiPriority w:val="0"/>
    <w:rPr>
      <w:rFonts w:ascii="宋体"/>
      <w:kern w:val="2"/>
      <w:sz w:val="24"/>
      <w:szCs w:val="21"/>
      <w:lang w:val="zh-CN"/>
    </w:rPr>
  </w:style>
  <w:style w:type="character" w:customStyle="1" w:styleId="182">
    <w:name w:val="标题 9 Char"/>
    <w:link w:val="12"/>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9"/>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6"/>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5"/>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9"/>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70"/>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30"/>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7"/>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7"/>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5"/>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3"/>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9"/>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8"/>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1"/>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7"/>
    <w:autoRedefine/>
    <w:qFormat/>
    <w:uiPriority w:val="0"/>
    <w:rPr>
      <w:rFonts w:ascii="黑体" w:hAnsi="Courier New" w:eastAsia="黑体"/>
    </w:rPr>
  </w:style>
  <w:style w:type="character" w:customStyle="1" w:styleId="302">
    <w:name w:val="正文文本 2 Char1"/>
    <w:link w:val="56"/>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7"/>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10"/>
    <w:autoRedefine/>
    <w:qFormat/>
    <w:uiPriority w:val="0"/>
    <w:rPr>
      <w:b/>
      <w:bCs/>
      <w:kern w:val="2"/>
      <w:sz w:val="24"/>
      <w:szCs w:val="24"/>
    </w:rPr>
  </w:style>
  <w:style w:type="character" w:customStyle="1" w:styleId="308">
    <w:name w:val="正文文本缩进 2 Char"/>
    <w:link w:val="37"/>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50"/>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1"/>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7"/>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2"/>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autoRedefine/>
    <w:qFormat/>
    <w:uiPriority w:val="99"/>
    <w:rPr>
      <w:kern w:val="2"/>
      <w:sz w:val="21"/>
      <w:szCs w:val="24"/>
    </w:rPr>
  </w:style>
  <w:style w:type="character" w:customStyle="1" w:styleId="345">
    <w:name w:val="签名 Char"/>
    <w:link w:val="42"/>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1"/>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3"/>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40"/>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1"/>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70"/>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6"/>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4"/>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70"/>
    <w:autoRedefine/>
    <w:qFormat/>
    <w:uiPriority w:val="0"/>
    <w:rPr>
      <w:rFonts w:ascii="Arial" w:hAnsi="Arial" w:eastAsia="黑体" w:cs="Arial"/>
      <w:snapToGrid w:val="0"/>
      <w:kern w:val="0"/>
      <w:szCs w:val="21"/>
    </w:rPr>
  </w:style>
  <w:style w:type="character" w:customStyle="1" w:styleId="432">
    <w:name w:val="hui"/>
    <w:basedOn w:val="70"/>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7"/>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4"/>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9"/>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5"/>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8"/>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6"/>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3"/>
    <w:autoRedefine/>
    <w:qFormat/>
    <w:uiPriority w:val="0"/>
    <w:pPr>
      <w:tabs>
        <w:tab w:val="left" w:pos="840"/>
      </w:tabs>
      <w:adjustRightInd/>
      <w:ind w:left="840" w:hanging="420"/>
    </w:pPr>
  </w:style>
  <w:style w:type="paragraph" w:customStyle="1" w:styleId="626">
    <w:name w:val="样式 标题 2标题2H2Heading 2 HiddenHeading 2 CCBSheading 22nd lev..."/>
    <w:basedOn w:val="4"/>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7"/>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6"/>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5"/>
    <w:next w:val="53"/>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9"/>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4"/>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autoRedefine/>
    <w:qFormat/>
    <w:uiPriority w:val="0"/>
    <w:pPr>
      <w:tabs>
        <w:tab w:val="left" w:pos="1080"/>
      </w:tabs>
      <w:ind w:left="1080" w:hanging="1080"/>
    </w:pPr>
  </w:style>
  <w:style w:type="paragraph" w:customStyle="1" w:styleId="897">
    <w:name w:val="数字标题1"/>
    <w:basedOn w:val="3"/>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8"/>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85</Pages>
  <Words>3077</Words>
  <Characters>3409</Characters>
  <Lines>282</Lines>
  <Paragraphs>79</Paragraphs>
  <TotalTime>12</TotalTime>
  <ScaleCrop>false</ScaleCrop>
  <LinksUpToDate>false</LinksUpToDate>
  <CharactersWithSpaces>3571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微信用户</cp:lastModifiedBy>
  <cp:lastPrinted>2021-12-27T19:06:00Z</cp:lastPrinted>
  <dcterms:modified xsi:type="dcterms:W3CDTF">2026-03-26T10:22:55Z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B2FDA53BA82D4B69B4B4C2A806E56D9D_13</vt:lpwstr>
  </property>
  <property fmtid="{D5CDD505-2E9C-101B-9397-08002B2CF9AE}" pid="5" name="KSOTemplateDocerSaveRecord">
    <vt:lpwstr>eyJoZGlkIjoiZjZkNDlmZTk0OGE2MjZkOWMyYTEwNDU2NmE3N2U3NDgiLCJ1c2VySWQiOiIxNTQ5NzA0NTg0In0=</vt:lpwstr>
  </property>
</Properties>
</file>