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p>
      <w:pPr>
        <w:pStyle w:val="761"/>
        <w:rPr>
          <w:rFonts w:hint="eastAsia" w:ascii="宋体" w:hAnsi="宋体" w:cs="宋体"/>
        </w:rPr>
      </w:pPr>
      <w:r>
        <w:rPr>
          <w:rFonts w:hint="eastAsia" w:ascii="宋体" w:hAnsi="宋体" w:cs="宋体"/>
        </w:rPr>
      </w:r>
      <w:r/>
    </w:p>
    <w:p>
      <w:pPr>
        <w:jc w:val="center"/>
        <w:spacing w:line="360" w:lineRule="auto"/>
        <w:rPr>
          <w:rFonts w:hint="eastAsia" w:ascii="宋体" w:hAnsi="宋体" w:cs="宋体"/>
          <w:b/>
          <w:color w:val="000000"/>
          <w:sz w:val="72"/>
          <w:szCs w:val="72"/>
        </w:rPr>
      </w:pPr>
      <w:r>
        <w:rPr>
          <w:rFonts w:hint="eastAsia" w:ascii="宋体" w:hAnsi="宋体" w:cs="宋体"/>
          <w:b/>
          <w:color w:val="000000"/>
          <w:sz w:val="72"/>
          <w:szCs w:val="72"/>
        </w:rPr>
        <w:t xml:space="preserve">苏 州 政 府 采 购</w:t>
      </w:r>
      <w:r/>
    </w:p>
    <w:p>
      <w:pPr>
        <w:jc w:val="center"/>
        <w:spacing w:line="360" w:lineRule="auto"/>
        <w:rPr>
          <w:rFonts w:hint="eastAsia" w:ascii="宋体" w:hAnsi="宋体" w:cs="宋体"/>
          <w:b/>
          <w:color w:val="000000"/>
          <w:sz w:val="72"/>
          <w:szCs w:val="72"/>
        </w:rPr>
      </w:pPr>
      <w:r>
        <w:rPr>
          <w:rFonts w:hint="eastAsia" w:ascii="宋体" w:hAnsi="宋体" w:cs="宋体"/>
          <w:b/>
          <w:color w:val="000000"/>
          <w:sz w:val="72"/>
          <w:szCs w:val="72"/>
        </w:rPr>
        <w:t xml:space="preserve">竞争性磋商文件</w:t>
      </w:r>
      <w:r/>
    </w:p>
    <w:p>
      <w:pPr>
        <w:jc w:val="left"/>
        <w:spacing w:line="480" w:lineRule="auto"/>
        <w:rPr>
          <w:rFonts w:hint="eastAsia" w:ascii="宋体" w:hAnsi="宋体" w:cs="宋体"/>
          <w:b/>
          <w:sz w:val="32"/>
        </w:rPr>
      </w:pPr>
      <w:r>
        <w:rPr>
          <w:rFonts w:hint="eastAsia" w:ascii="宋体" w:hAnsi="宋体" w:cs="宋体"/>
          <w:b/>
          <w:sz w:val="32"/>
        </w:rPr>
      </w:r>
      <w:r/>
    </w:p>
    <w:p>
      <w:pPr>
        <w:ind w:firstLine="1285"/>
        <w:jc w:val="left"/>
        <w:spacing w:line="360" w:lineRule="auto"/>
        <w:rPr>
          <w:rFonts w:hint="eastAsia" w:ascii="宋体" w:hAnsi="宋体" w:cs="宋体"/>
          <w:b/>
          <w:sz w:val="32"/>
        </w:rPr>
      </w:pPr>
      <w:r>
        <w:rPr>
          <w:rFonts w:hint="eastAsia" w:ascii="宋体" w:hAnsi="宋体" w:cs="宋体"/>
          <w:b/>
          <w:sz w:val="32"/>
        </w:rPr>
        <w:t xml:space="preserve">项目编号：</w:t>
      </w:r>
      <w:r>
        <w:rPr>
          <w:rFonts w:hint="eastAsia" w:ascii="宋体" w:hAnsi="宋体" w:cs="宋体"/>
          <w:b/>
          <w:sz w:val="32"/>
        </w:rPr>
        <w:t xml:space="preserve">JSZC-320506113-THJS-C2026-0005</w:t>
      </w:r>
      <w:r/>
    </w:p>
    <w:p>
      <w:pPr>
        <w:ind w:firstLine="1285"/>
        <w:jc w:val="left"/>
        <w:spacing w:line="360" w:lineRule="auto"/>
        <w:rPr>
          <w:rFonts w:hint="eastAsia" w:ascii="宋体" w:hAnsi="宋体" w:cs="宋体"/>
          <w:b/>
          <w:sz w:val="32"/>
        </w:rPr>
      </w:pPr>
      <w:r>
        <w:rPr>
          <w:rFonts w:hint="eastAsia" w:ascii="宋体" w:hAnsi="宋体" w:cs="宋体"/>
          <w:b/>
          <w:sz w:val="32"/>
        </w:rPr>
        <w:t xml:space="preserve">采购单位：</w:t>
      </w:r>
      <w:r>
        <w:rPr>
          <w:rFonts w:hint="eastAsia" w:ascii="宋体" w:hAnsi="宋体" w:cs="宋体"/>
          <w:b/>
          <w:sz w:val="32"/>
        </w:rPr>
        <w:t xml:space="preserve">苏州市吴中区东山镇人民政府（综安办）</w:t>
      </w:r>
      <w:r/>
    </w:p>
    <w:p>
      <w:pPr>
        <w:ind w:left="210" w:firstLine="1124"/>
        <w:spacing w:line="360" w:lineRule="auto"/>
        <w:rPr>
          <w:rFonts w:hint="eastAsia" w:ascii="宋体" w:hAnsi="宋体" w:cs="宋体"/>
          <w:b/>
          <w:sz w:val="32"/>
        </w:rPr>
      </w:pPr>
      <w:r>
        <w:rPr>
          <w:rFonts w:hint="eastAsia" w:ascii="宋体" w:hAnsi="宋体" w:cs="宋体"/>
          <w:b/>
          <w:sz w:val="32"/>
        </w:rPr>
        <w:t xml:space="preserve">项目名称：</w:t>
      </w:r>
      <w:r>
        <w:rPr>
          <w:rFonts w:hint="eastAsia" w:ascii="宋体" w:hAnsi="宋体" w:cs="宋体"/>
          <w:b/>
          <w:sz w:val="32"/>
        </w:rPr>
        <w:t xml:space="preserve">2026年</w:t>
      </w:r>
      <w:bookmarkStart w:id="0" w:name="OLE_LINK1"/>
      <w:r>
        <w:rPr>
          <w:rFonts w:hint="eastAsia" w:ascii="宋体" w:hAnsi="宋体" w:cs="宋体"/>
          <w:b/>
          <w:sz w:val="32"/>
        </w:rPr>
        <w:t xml:space="preserve">东山镇退圩还湖</w:t>
      </w:r>
      <w:bookmarkEnd w:id="0"/>
      <w:r>
        <w:rPr>
          <w:rFonts w:hint="eastAsia" w:ascii="宋体" w:hAnsi="宋体" w:cs="宋体"/>
          <w:b/>
          <w:sz w:val="32"/>
        </w:rPr>
        <w:t xml:space="preserve">工程筑坝工程土方消纳工作保安服务项目</w:t>
      </w:r>
      <w:r/>
    </w:p>
    <w:p>
      <w:pPr>
        <w:ind w:firstLine="1285"/>
        <w:jc w:val="left"/>
        <w:spacing w:line="360" w:lineRule="auto"/>
        <w:rPr>
          <w:rFonts w:hint="eastAsia" w:ascii="宋体" w:hAnsi="宋体" w:cs="宋体"/>
          <w:b/>
          <w:spacing w:val="20"/>
          <w:sz w:val="32"/>
        </w:rPr>
      </w:pPr>
      <w:r>
        <w:rPr>
          <w:rFonts w:hint="eastAsia" w:ascii="宋体" w:hAnsi="宋体" w:cs="宋体"/>
          <w:b/>
          <w:sz w:val="32"/>
        </w:rPr>
        <w:t xml:space="preserve">项目类别：</w:t>
      </w:r>
      <w:r>
        <w:rPr>
          <w:rFonts w:hint="eastAsia" w:ascii="宋体" w:hAnsi="宋体" w:cs="宋体"/>
          <w:b/>
          <w:spacing w:val="20"/>
          <w:sz w:val="32"/>
        </w:rPr>
        <w:t xml:space="preserve">服务类</w:t>
      </w:r>
      <w:r/>
    </w:p>
    <w:p>
      <w:pPr>
        <w:jc w:val="center"/>
        <w:rPr>
          <w:rFonts w:hint="eastAsia" w:ascii="宋体" w:hAnsi="宋体" w:cs="宋体"/>
          <w:b/>
          <w:sz w:val="32"/>
        </w:rPr>
      </w:pPr>
      <w:r>
        <w:rPr>
          <w:rFonts w:ascii="宋体" w:hAnsi="宋体" w:cs="宋体"/>
        </w:rPr>
        <mc:AlternateContent>
          <mc:Choice Requires="wpg">
            <w:drawing>
              <wp:inline xmlns:wp="http://schemas.openxmlformats.org/drawingml/2006/wordprocessingDrawing" distT="0" distB="0" distL="0" distR="0">
                <wp:extent cx="3105150" cy="283845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3105150" cy="2838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4.5pt;height:223.5pt;mso-wrap-distance-left:0.0pt;mso-wrap-distance-top:0.0pt;mso-wrap-distance-right:0.0pt;mso-wrap-distance-bottom:0.0pt;" stroked="f">
                <v:path textboxrect="0,0,0,0"/>
                <v:imagedata r:id="rId19" o:title=""/>
              </v:shape>
            </w:pict>
          </mc:Fallback>
        </mc:AlternateContent>
      </w:r>
      <w:r/>
    </w:p>
    <w:p>
      <w:pPr>
        <w:ind w:firstLine="3534"/>
        <w:rPr>
          <w:rFonts w:hint="eastAsia" w:ascii="宋体" w:hAnsi="宋体" w:cs="宋体"/>
          <w:b/>
          <w:sz w:val="32"/>
        </w:rPr>
      </w:pPr>
      <w:r>
        <w:rPr>
          <w:rFonts w:hint="eastAsia" w:ascii="宋体" w:hAnsi="宋体" w:cs="宋体"/>
          <w:b/>
          <w:sz w:val="32"/>
        </w:rPr>
      </w:r>
      <w:r/>
    </w:p>
    <w:p>
      <w:pPr>
        <w:jc w:val="center"/>
        <w:spacing w:line="360" w:lineRule="auto"/>
        <w:rPr>
          <w:rFonts w:hint="eastAsia" w:ascii="宋体" w:hAnsi="宋体" w:cs="宋体"/>
          <w:b/>
          <w:color w:val="000000"/>
          <w:sz w:val="32"/>
        </w:rPr>
      </w:pPr>
      <w:r>
        <w:rPr>
          <w:rFonts w:hint="eastAsia" w:ascii="宋体" w:hAnsi="宋体" w:cs="宋体"/>
          <w:b/>
          <w:color w:val="000000"/>
          <w:sz w:val="32"/>
        </w:rPr>
      </w:r>
      <w:r/>
    </w:p>
    <w:p>
      <w:pPr>
        <w:jc w:val="center"/>
        <w:spacing w:line="360" w:lineRule="auto"/>
        <w:rPr>
          <w:rFonts w:hint="eastAsia" w:ascii="宋体" w:hAnsi="宋体" w:cs="宋体"/>
          <w:b/>
          <w:color w:val="000000"/>
          <w:sz w:val="32"/>
        </w:rPr>
      </w:pPr>
      <w:r>
        <w:rPr>
          <w:rFonts w:hint="eastAsia" w:ascii="宋体" w:hAnsi="宋体" w:cs="宋体"/>
          <w:b/>
          <w:color w:val="000000"/>
          <w:sz w:val="32"/>
        </w:rPr>
        <w:t xml:space="preserve">二○二</w:t>
      </w:r>
      <w:r>
        <w:rPr>
          <w:rFonts w:hint="eastAsia" w:ascii="宋体" w:hAnsi="宋体" w:cs="宋体"/>
          <w:b/>
          <w:color w:val="000000"/>
          <w:sz w:val="32"/>
        </w:rPr>
        <w:t xml:space="preserve">六</w:t>
      </w:r>
      <w:r>
        <w:rPr>
          <w:rFonts w:hint="eastAsia" w:ascii="宋体" w:hAnsi="宋体" w:cs="宋体"/>
          <w:b/>
          <w:color w:val="000000"/>
          <w:sz w:val="32"/>
        </w:rPr>
        <w:t xml:space="preserve">年</w:t>
      </w:r>
      <w:r>
        <w:rPr>
          <w:rFonts w:hint="eastAsia" w:ascii="宋体" w:hAnsi="宋体" w:cs="宋体"/>
          <w:b/>
          <w:color w:val="000000"/>
          <w:sz w:val="32"/>
        </w:rPr>
        <w:t xml:space="preserve">四</w:t>
      </w:r>
      <w:r>
        <w:rPr>
          <w:rFonts w:hint="eastAsia" w:ascii="宋体" w:hAnsi="宋体" w:cs="宋体"/>
          <w:b/>
          <w:color w:val="000000"/>
          <w:sz w:val="32"/>
        </w:rPr>
        <w:t xml:space="preserve">月</w:t>
      </w:r>
      <w:r/>
    </w:p>
    <w:p>
      <w:pPr>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jc w:val="center"/>
        <w:tabs>
          <w:tab w:val="left" w:pos="315" w:leader="none"/>
          <w:tab w:val="center" w:pos="4153" w:leader="none"/>
        </w:tabs>
        <w:rPr>
          <w:rFonts w:hint="eastAsia" w:ascii="宋体" w:hAnsi="宋体" w:cs="宋体"/>
          <w:b/>
          <w:color w:val="000000"/>
          <w:sz w:val="52"/>
          <w:szCs w:val="52"/>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043" w:right="1077" w:bottom="1043" w:left="1157" w:header="851" w:footer="992" w:gutter="0"/>
          <w:pgNumType w:start="1"/>
          <w:cols w:num="1" w:sep="0" w:space="1701" w:equalWidth="1"/>
          <w:docGrid w:linePitch="360"/>
          <w:titlePg/>
        </w:sectPr>
      </w:pPr>
      <w:r>
        <w:rPr>
          <w:rFonts w:hint="eastAsia" w:ascii="宋体" w:hAnsi="宋体" w:cs="宋体"/>
          <w:b/>
          <w:color w:val="000000"/>
          <w:sz w:val="52"/>
          <w:szCs w:val="52"/>
        </w:rPr>
      </w:r>
      <w:r/>
    </w:p>
    <w:p>
      <w:pPr>
        <w:jc w:val="center"/>
        <w:spacing w:line="360" w:lineRule="auto"/>
        <w:rPr>
          <w:rFonts w:hint="eastAsia" w:ascii="宋体" w:hAnsi="宋体" w:cs="宋体"/>
          <w:color w:val="000000"/>
          <w:sz w:val="44"/>
          <w:szCs w:val="44"/>
        </w:rPr>
      </w:pPr>
      <w:r>
        <w:rPr>
          <w:rFonts w:hint="eastAsia" w:ascii="宋体" w:hAnsi="宋体" w:cs="宋体"/>
          <w:color w:val="000000"/>
          <w:sz w:val="44"/>
          <w:szCs w:val="44"/>
        </w:rPr>
        <w:t xml:space="preserve">目    录</w:t>
      </w:r>
      <w:r/>
    </w:p>
    <w:p>
      <w:pPr>
        <w:pStyle w:val="777"/>
        <w:spacing w:line="360" w:lineRule="auto"/>
        <w:tabs>
          <w:tab w:val="right" w:pos="9209" w:leader="dot"/>
        </w:tabs>
        <w:rPr>
          <w:rStyle w:val="1027"/>
          <w:rFonts w:hint="eastAsia" w:ascii="宋体" w:hAnsi="宋体" w:cs="宋体"/>
          <w:b w:val="0"/>
          <w:bCs w:val="0"/>
        </w:rPr>
      </w:pPr>
      <w:r>
        <w:rPr>
          <w:rFonts w:hint="eastAsia" w:ascii="宋体" w:hAnsi="宋体" w:cs="宋体"/>
          <w:b w:val="0"/>
          <w:bCs w:val="0"/>
        </w:rPr>
      </w:r>
      <w:r/>
    </w:p>
    <w:p>
      <w:pPr>
        <w:pStyle w:val="777"/>
        <w:spacing w:line="360" w:lineRule="auto"/>
        <w:tabs>
          <w:tab w:val="right" w:pos="9209" w:leader="dot"/>
        </w:tabs>
        <w:rPr>
          <w:rFonts w:hint="eastAsia" w:ascii="宋体" w:hAnsi="宋体" w:cs="宋体"/>
          <w:sz w:val="28"/>
          <w:szCs w:val="28"/>
        </w:rPr>
      </w:pPr>
      <w:r>
        <w:rPr>
          <w:rStyle w:val="1027"/>
          <w:rFonts w:hint="eastAsia" w:ascii="宋体" w:hAnsi="宋体" w:cs="宋体"/>
          <w:b w:val="0"/>
          <w:bCs w:val="0"/>
        </w:rPr>
        <w:fldChar w:fldCharType="begin"/>
      </w:r>
      <w:r>
        <w:rPr>
          <w:rStyle w:val="1027"/>
          <w:rFonts w:hint="eastAsia" w:ascii="宋体" w:hAnsi="宋体" w:cs="宋体"/>
          <w:b w:val="0"/>
          <w:bCs w:val="0"/>
          <w:color w:val="000000"/>
          <w:sz w:val="28"/>
          <w:szCs w:val="28"/>
        </w:rPr>
        <w:instrText xml:space="preserve">TOC \o "1-1" \h \u </w:instrText>
      </w:r>
      <w:r>
        <w:rPr>
          <w:rStyle w:val="1027"/>
          <w:rFonts w:hint="eastAsia" w:ascii="宋体" w:hAnsi="宋体" w:cs="宋体"/>
          <w:b w:val="0"/>
          <w:bCs w:val="0"/>
        </w:rPr>
        <w:fldChar w:fldCharType="separate"/>
      </w:r>
      <w:hyperlink w:tooltip="#_Toc197425368" w:anchor="_Toc197425368" w:history="1">
        <w:r>
          <w:rPr>
            <w:rStyle w:val="791"/>
            <w:rFonts w:hint="eastAsia" w:ascii="宋体" w:hAnsi="宋体" w:cs="宋体"/>
            <w:sz w:val="28"/>
            <w:szCs w:val="28"/>
          </w:rPr>
          <w:t xml:space="preserve">第一章  磋商邀请函</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w:instrText>
        </w:r>
        <w:r>
          <w:rPr>
            <w:rFonts w:ascii="宋体" w:hAnsi="宋体" w:cs="宋体"/>
            <w:sz w:val="28"/>
            <w:szCs w:val="28"/>
          </w:rPr>
          <w:instrText xml:space="preserve">PAGEREF _Toc197425368 \h</w:instrText>
        </w:r>
        <w:r>
          <w:rPr>
            <w:rFonts w:hint="eastAsia" w:ascii="宋体" w:hAnsi="宋体" w:cs="宋体"/>
            <w:sz w:val="28"/>
            <w:szCs w:val="28"/>
          </w:rPr>
          <w:instrText xml:space="preserve">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2</w:t>
        </w:r>
        <w:r>
          <w:rPr>
            <w:rFonts w:hint="eastAsia" w:ascii="宋体" w:hAnsi="宋体" w:cs="宋体"/>
            <w:sz w:val="28"/>
            <w:szCs w:val="28"/>
          </w:rPr>
          <w:fldChar w:fldCharType="end"/>
        </w:r>
      </w:hyperlink>
      <w:r/>
      <w:r/>
    </w:p>
    <w:p>
      <w:pPr>
        <w:pStyle w:val="777"/>
        <w:spacing w:line="360" w:lineRule="auto"/>
        <w:tabs>
          <w:tab w:val="right" w:pos="9209" w:leader="dot"/>
        </w:tabs>
        <w:rPr>
          <w:rFonts w:hint="eastAsia" w:ascii="宋体" w:hAnsi="宋体" w:cs="宋体"/>
          <w:sz w:val="28"/>
          <w:szCs w:val="28"/>
        </w:rPr>
      </w:pPr>
      <w:r/>
      <w:hyperlink w:tooltip="#_Toc197425369" w:anchor="_Toc197425369" w:history="1">
        <w:r>
          <w:rPr>
            <w:rStyle w:val="791"/>
            <w:rFonts w:hint="eastAsia" w:ascii="宋体" w:hAnsi="宋体" w:cs="宋体"/>
            <w:sz w:val="28"/>
            <w:szCs w:val="28"/>
          </w:rPr>
          <w:t xml:space="preserve">第二章  磋商须知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w:instrText>
        </w:r>
        <w:r>
          <w:rPr>
            <w:rFonts w:ascii="宋体" w:hAnsi="宋体" w:cs="宋体"/>
            <w:sz w:val="28"/>
            <w:szCs w:val="28"/>
          </w:rPr>
          <w:instrText xml:space="preserve">PAGEREF _Toc197425369 \h</w:instrText>
        </w:r>
        <w:r>
          <w:rPr>
            <w:rFonts w:hint="eastAsia" w:ascii="宋体" w:hAnsi="宋体" w:cs="宋体"/>
            <w:sz w:val="28"/>
            <w:szCs w:val="28"/>
          </w:rPr>
          <w:instrText xml:space="preserve">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6</w:t>
        </w:r>
        <w:r>
          <w:rPr>
            <w:rFonts w:hint="eastAsia" w:ascii="宋体" w:hAnsi="宋体" w:cs="宋体"/>
            <w:sz w:val="28"/>
            <w:szCs w:val="28"/>
          </w:rPr>
          <w:fldChar w:fldCharType="end"/>
        </w:r>
      </w:hyperlink>
      <w:r/>
      <w:r/>
    </w:p>
    <w:p>
      <w:pPr>
        <w:pStyle w:val="777"/>
        <w:spacing w:line="360" w:lineRule="auto"/>
        <w:tabs>
          <w:tab w:val="right" w:pos="9209" w:leader="dot"/>
        </w:tabs>
        <w:rPr>
          <w:rFonts w:hint="eastAsia" w:ascii="宋体" w:hAnsi="宋体" w:cs="宋体"/>
          <w:sz w:val="28"/>
          <w:szCs w:val="28"/>
        </w:rPr>
      </w:pPr>
      <w:r/>
      <w:hyperlink w:tooltip="#_Toc197425370" w:anchor="_Toc197425370" w:history="1">
        <w:r>
          <w:rPr>
            <w:rStyle w:val="791"/>
            <w:rFonts w:hint="eastAsia" w:ascii="宋体" w:hAnsi="宋体" w:cs="宋体"/>
            <w:sz w:val="28"/>
            <w:szCs w:val="28"/>
          </w:rPr>
          <w:t xml:space="preserve">第三章  磋商响应文件格式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w:instrText>
        </w:r>
        <w:r>
          <w:rPr>
            <w:rFonts w:ascii="宋体" w:hAnsi="宋体" w:cs="宋体"/>
            <w:sz w:val="28"/>
            <w:szCs w:val="28"/>
          </w:rPr>
          <w:instrText xml:space="preserve">PAGEREF _Toc197425370 \h</w:instrText>
        </w:r>
        <w:r>
          <w:rPr>
            <w:rFonts w:hint="eastAsia" w:ascii="宋体" w:hAnsi="宋体" w:cs="宋体"/>
            <w:sz w:val="28"/>
            <w:szCs w:val="28"/>
          </w:rPr>
          <w:instrText xml:space="preserve">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21</w:t>
        </w:r>
        <w:r>
          <w:rPr>
            <w:rFonts w:hint="eastAsia" w:ascii="宋体" w:hAnsi="宋体" w:cs="宋体"/>
            <w:sz w:val="28"/>
            <w:szCs w:val="28"/>
          </w:rPr>
          <w:fldChar w:fldCharType="end"/>
        </w:r>
      </w:hyperlink>
      <w:r/>
      <w:r/>
    </w:p>
    <w:p>
      <w:pPr>
        <w:pStyle w:val="777"/>
        <w:spacing w:line="360" w:lineRule="auto"/>
        <w:tabs>
          <w:tab w:val="right" w:pos="9209" w:leader="dot"/>
        </w:tabs>
        <w:rPr>
          <w:rFonts w:hint="eastAsia" w:ascii="宋体" w:hAnsi="宋体" w:cs="宋体"/>
          <w:sz w:val="28"/>
          <w:szCs w:val="28"/>
        </w:rPr>
      </w:pPr>
      <w:r/>
      <w:hyperlink w:tooltip="#_Toc197425371" w:anchor="_Toc197425371" w:history="1">
        <w:r>
          <w:rPr>
            <w:rStyle w:val="791"/>
            <w:rFonts w:hint="eastAsia" w:ascii="宋体" w:hAnsi="宋体" w:cs="宋体"/>
            <w:sz w:val="28"/>
            <w:szCs w:val="28"/>
          </w:rPr>
          <w:t xml:space="preserve">第四章  采购内容</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w:instrText>
        </w:r>
        <w:r>
          <w:rPr>
            <w:rFonts w:ascii="宋体" w:hAnsi="宋体" w:cs="宋体"/>
            <w:sz w:val="28"/>
            <w:szCs w:val="28"/>
          </w:rPr>
          <w:instrText xml:space="preserve">PAGEREF _Toc197425371 \h</w:instrText>
        </w:r>
        <w:r>
          <w:rPr>
            <w:rFonts w:hint="eastAsia" w:ascii="宋体" w:hAnsi="宋体" w:cs="宋体"/>
            <w:sz w:val="28"/>
            <w:szCs w:val="28"/>
          </w:rPr>
          <w:instrText xml:space="preserve">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37</w:t>
        </w:r>
        <w:r>
          <w:rPr>
            <w:rFonts w:hint="eastAsia" w:ascii="宋体" w:hAnsi="宋体" w:cs="宋体"/>
            <w:sz w:val="28"/>
            <w:szCs w:val="28"/>
          </w:rPr>
          <w:fldChar w:fldCharType="end"/>
        </w:r>
      </w:hyperlink>
      <w:r/>
      <w:r/>
    </w:p>
    <w:p>
      <w:pPr>
        <w:pStyle w:val="777"/>
        <w:spacing w:line="360" w:lineRule="auto"/>
        <w:tabs>
          <w:tab w:val="right" w:pos="9209" w:leader="dot"/>
        </w:tabs>
        <w:rPr>
          <w:rFonts w:hint="eastAsia" w:ascii="宋体" w:hAnsi="宋体" w:cs="宋体"/>
          <w:sz w:val="28"/>
          <w:szCs w:val="28"/>
        </w:rPr>
      </w:pPr>
      <w:r/>
      <w:hyperlink w:tooltip="#_Toc197425372" w:anchor="_Toc197425372" w:history="1">
        <w:r>
          <w:rPr>
            <w:rStyle w:val="791"/>
            <w:rFonts w:hint="eastAsia" w:ascii="宋体" w:hAnsi="宋体" w:cs="宋体"/>
            <w:sz w:val="28"/>
            <w:szCs w:val="28"/>
          </w:rPr>
          <w:t xml:space="preserve">第五章  合同主要条款及格式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w:instrText>
        </w:r>
        <w:r>
          <w:rPr>
            <w:rFonts w:ascii="宋体" w:hAnsi="宋体" w:cs="宋体"/>
            <w:sz w:val="28"/>
            <w:szCs w:val="28"/>
          </w:rPr>
          <w:instrText xml:space="preserve">PAGEREF _Toc197425372 \h</w:instrText>
        </w:r>
        <w:r>
          <w:rPr>
            <w:rFonts w:hint="eastAsia" w:ascii="宋体" w:hAnsi="宋体" w:cs="宋体"/>
            <w:sz w:val="28"/>
            <w:szCs w:val="28"/>
          </w:rPr>
          <w:instrText xml:space="preserve">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42</w:t>
        </w:r>
        <w:r>
          <w:rPr>
            <w:rFonts w:hint="eastAsia" w:ascii="宋体" w:hAnsi="宋体" w:cs="宋体"/>
            <w:sz w:val="28"/>
            <w:szCs w:val="28"/>
          </w:rPr>
          <w:fldChar w:fldCharType="end"/>
        </w:r>
      </w:hyperlink>
      <w:r/>
      <w:r/>
    </w:p>
    <w:p>
      <w:pPr>
        <w:pStyle w:val="777"/>
        <w:spacing w:line="360" w:lineRule="auto"/>
        <w:tabs>
          <w:tab w:val="right" w:pos="9209" w:leader="dot"/>
        </w:tabs>
        <w:rPr>
          <w:rFonts w:hint="eastAsia" w:ascii="宋体" w:hAnsi="宋体" w:cs="宋体"/>
          <w:sz w:val="28"/>
          <w:szCs w:val="28"/>
        </w:rPr>
      </w:pPr>
      <w:r/>
      <w:hyperlink w:tooltip="#_Toc197425373" w:anchor="_Toc197425373" w:history="1">
        <w:r>
          <w:rPr>
            <w:rStyle w:val="791"/>
            <w:rFonts w:hint="eastAsia" w:ascii="宋体" w:hAnsi="宋体" w:cs="宋体"/>
            <w:sz w:val="28"/>
            <w:szCs w:val="28"/>
          </w:rPr>
          <w:t xml:space="preserve">第六章  评审办法及评分标准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w:instrText>
        </w:r>
        <w:r>
          <w:rPr>
            <w:rFonts w:ascii="宋体" w:hAnsi="宋体" w:cs="宋体"/>
            <w:sz w:val="28"/>
            <w:szCs w:val="28"/>
          </w:rPr>
          <w:instrText xml:space="preserve">PAGEREF _Toc197425373 \h</w:instrText>
        </w:r>
        <w:r>
          <w:rPr>
            <w:rFonts w:hint="eastAsia" w:ascii="宋体" w:hAnsi="宋体" w:cs="宋体"/>
            <w:sz w:val="28"/>
            <w:szCs w:val="28"/>
          </w:rPr>
          <w:instrText xml:space="preserve">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49</w:t>
        </w:r>
        <w:r>
          <w:rPr>
            <w:rFonts w:hint="eastAsia" w:ascii="宋体" w:hAnsi="宋体" w:cs="宋体"/>
            <w:sz w:val="28"/>
            <w:szCs w:val="28"/>
          </w:rPr>
          <w:fldChar w:fldCharType="end"/>
        </w:r>
      </w:hyperlink>
      <w:r/>
      <w:r/>
    </w:p>
    <w:p>
      <w:pPr>
        <w:pStyle w:val="1021"/>
        <w:jc w:val="both"/>
        <w:spacing w:line="360" w:lineRule="auto"/>
        <w:rPr>
          <w:rFonts w:hint="eastAsia" w:ascii="宋体" w:hAnsi="宋体" w:cs="宋体"/>
          <w:color w:val="000000"/>
        </w:rPr>
      </w:pPr>
      <w:r>
        <w:rPr>
          <w:rFonts w:hint="eastAsia" w:ascii="宋体" w:hAnsi="宋体" w:cs="宋体"/>
          <w:color w:val="000000"/>
          <w:sz w:val="28"/>
          <w:szCs w:val="28"/>
        </w:rPr>
        <w:fldChar w:fldCharType="end"/>
      </w:r>
      <w:r/>
    </w:p>
    <w:p>
      <w:pPr>
        <w:jc w:val="center"/>
        <w:spacing w:line="360" w:lineRule="auto"/>
        <w:rPr>
          <w:rFonts w:hint="eastAsia" w:ascii="宋体" w:hAnsi="宋体" w:cs="宋体"/>
          <w:color w:val="000000"/>
          <w:sz w:val="32"/>
          <w:szCs w:val="32"/>
        </w:rPr>
        <w:outlineLvl w:val="0"/>
      </w:pPr>
      <w:r>
        <w:rPr>
          <w:rFonts w:hint="eastAsia" w:ascii="宋体" w:hAnsi="宋体" w:cs="宋体"/>
          <w:color w:val="000000"/>
          <w:szCs w:val="21"/>
        </w:rPr>
        <w:br w:type="page" w:clear="all"/>
      </w:r>
      <w:bookmarkStart w:id="1" w:name="_Toc197425368"/>
      <w:r>
        <w:rPr>
          <w:rStyle w:val="1027"/>
          <w:rFonts w:hint="eastAsia" w:ascii="宋体" w:hAnsi="宋体" w:cs="宋体"/>
          <w:color w:val="000000"/>
          <w:sz w:val="32"/>
          <w:szCs w:val="32"/>
        </w:rPr>
        <w:t xml:space="preserve">第一章  磋商邀请函</w:t>
      </w:r>
      <w:bookmarkEnd w:id="1"/>
      <w:r/>
      <w:r/>
    </w:p>
    <w:p>
      <w:pPr>
        <w:ind w:firstLine="480"/>
        <w:spacing w:line="400" w:lineRule="exact"/>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项目概况</w:t>
      </w:r>
      <w:r/>
    </w:p>
    <w:p>
      <w:pPr>
        <w:ind w:firstLine="480"/>
        <w:spacing w:line="400" w:lineRule="exact"/>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2026年东山镇退圩还湖工程筑坝工程土方消纳工作保安服务项目</w:t>
      </w:r>
      <w:r>
        <w:rPr>
          <w:rFonts w:ascii="宋体" w:hAnsi="宋体" w:cs="宋体"/>
          <w:color w:val="000000"/>
          <w:sz w:val="24"/>
          <w:szCs w:val="24"/>
        </w:rPr>
        <w:t xml:space="preserve">JSZC-320506113-THJS-C2026-0005</w:t>
      </w:r>
      <w:r>
        <w:rPr>
          <w:rFonts w:hint="eastAsia" w:ascii="宋体" w:hAnsi="宋体" w:cs="宋体"/>
          <w:color w:val="000000"/>
          <w:sz w:val="24"/>
          <w:szCs w:val="24"/>
        </w:rPr>
        <w:t xml:space="preserve">采购项目的潜在供应商应在苏采云系统获取采购文件，并于</w:t>
      </w:r>
      <w:r>
        <w:rPr>
          <w:rFonts w:hint="eastAsia" w:ascii="宋体" w:hAnsi="宋体" w:cs="宋体"/>
          <w:color w:val="000000"/>
          <w:sz w:val="24"/>
          <w:szCs w:val="24"/>
        </w:rPr>
        <w:t xml:space="preserve">2026-0</w:t>
      </w:r>
      <w:r>
        <w:rPr>
          <w:rFonts w:hint="eastAsia" w:ascii="宋体" w:hAnsi="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cs="宋体"/>
          <w:color w:val="000000"/>
          <w:sz w:val="24"/>
          <w:szCs w:val="24"/>
          <w:highlight w:val="none"/>
        </w:rPr>
        <w:t xml:space="preserve">22</w:t>
      </w:r>
      <w:r>
        <w:rPr>
          <w:rFonts w:hint="eastAsia" w:ascii="宋体" w:hAnsi="宋体" w:cs="宋体"/>
          <w:color w:val="000000"/>
          <w:sz w:val="24"/>
          <w:szCs w:val="24"/>
        </w:rPr>
        <w:t xml:space="preserve">  </w:t>
      </w:r>
      <w:r>
        <w:rPr>
          <w:rFonts w:hint="eastAsia" w:ascii="宋体" w:hAnsi="宋体" w:cs="宋体"/>
          <w:color w:val="000000"/>
          <w:sz w:val="24"/>
          <w:szCs w:val="24"/>
          <w:highlight w:val="white"/>
        </w:rPr>
        <w:t xml:space="preserve">13：30</w:t>
      </w:r>
      <w:r>
        <w:rPr>
          <w:rFonts w:hint="eastAsia" w:ascii="宋体" w:hAnsi="宋体" w:cs="宋体"/>
          <w:bCs/>
          <w:color w:val="000000"/>
          <w:sz w:val="24"/>
          <w:szCs w:val="24"/>
        </w:rPr>
        <w:t xml:space="preserve">（北京时间）前提交响应文件</w:t>
      </w:r>
      <w:r>
        <w:rPr>
          <w:rFonts w:hint="eastAsia" w:ascii="宋体" w:hAnsi="宋体" w:cs="宋体"/>
          <w:color w:val="000000"/>
          <w:sz w:val="24"/>
          <w:szCs w:val="24"/>
        </w:rPr>
        <w:t xml:space="preserve">。</w:t>
      </w:r>
      <w:r/>
    </w:p>
    <w:p>
      <w:pPr>
        <w:ind w:firstLine="482"/>
        <w:spacing w:line="360" w:lineRule="auto"/>
        <w:rPr>
          <w:rFonts w:hint="eastAsia" w:ascii="宋体" w:hAnsi="宋体" w:cs="宋体"/>
          <w:b/>
          <w:color w:val="000000"/>
          <w:sz w:val="24"/>
          <w:szCs w:val="24"/>
        </w:rPr>
      </w:pPr>
      <w:r/>
      <w:bookmarkStart w:id="2" w:name="_Toc35393621"/>
      <w:r/>
      <w:bookmarkStart w:id="3" w:name="_Toc28359002"/>
      <w:r/>
      <w:bookmarkStart w:id="4" w:name="_Toc28359079"/>
      <w:r/>
      <w:bookmarkStart w:id="5" w:name="_Hlk24379207"/>
      <w:r/>
      <w:bookmarkStart w:id="6" w:name="_Toc35393790"/>
      <w:r>
        <w:rPr>
          <w:rFonts w:hint="eastAsia" w:ascii="宋体" w:hAnsi="宋体" w:cs="宋体"/>
          <w:b/>
          <w:color w:val="000000"/>
          <w:sz w:val="24"/>
          <w:szCs w:val="24"/>
        </w:rPr>
        <w:t xml:space="preserve">一、项目基本情况</w:t>
      </w:r>
      <w:bookmarkEnd w:id="2"/>
      <w:r/>
      <w:bookmarkEnd w:id="3"/>
      <w:r/>
      <w:bookmarkEnd w:id="4"/>
      <w:r/>
      <w:bookmarkEnd w:id="5"/>
      <w:r/>
      <w:bookmarkEnd w:id="6"/>
      <w:r/>
      <w:r/>
    </w:p>
    <w:p>
      <w:pPr>
        <w:ind w:firstLine="480"/>
        <w:spacing w:line="360" w:lineRule="auto"/>
        <w:tabs>
          <w:tab w:val="left" w:pos="7113" w:leader="none"/>
        </w:tabs>
        <w:rPr>
          <w:rFonts w:hint="eastAsia" w:ascii="宋体" w:hAnsi="宋体" w:cs="宋体"/>
          <w:color w:val="000000"/>
          <w:sz w:val="24"/>
          <w:szCs w:val="24"/>
        </w:rPr>
      </w:pPr>
      <w:r>
        <w:rPr>
          <w:rFonts w:hint="eastAsia" w:ascii="宋体" w:hAnsi="宋体" w:cs="宋体"/>
          <w:color w:val="000000"/>
          <w:sz w:val="24"/>
          <w:szCs w:val="24"/>
        </w:rPr>
        <w:t xml:space="preserve">项目编号：</w:t>
      </w:r>
      <w:r>
        <w:rPr>
          <w:rFonts w:hint="eastAsia" w:ascii="宋体" w:hAnsi="宋体" w:cs="宋体"/>
          <w:color w:val="000000"/>
          <w:sz w:val="24"/>
          <w:szCs w:val="24"/>
        </w:rPr>
        <w:t xml:space="preserve">JSZC-320506113-THJS-C2026-0005</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项目名称：</w:t>
      </w:r>
      <w:r>
        <w:rPr>
          <w:rFonts w:hint="eastAsia" w:ascii="宋体" w:hAnsi="宋体" w:cs="宋体"/>
          <w:color w:val="000000"/>
          <w:sz w:val="24"/>
          <w:szCs w:val="24"/>
        </w:rPr>
        <w:t xml:space="preserve">2026年东山镇退圩还湖工程筑坝工程土方消纳工作保安服务项目</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采购方式：竞争性磋商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预算金额：人民币</w:t>
      </w:r>
      <w:r>
        <w:rPr>
          <w:rFonts w:hint="eastAsia" w:ascii="宋体" w:hAnsi="宋体" w:cs="宋体"/>
          <w:color w:val="000000"/>
          <w:sz w:val="24"/>
          <w:szCs w:val="24"/>
        </w:rPr>
        <w:t xml:space="preserve">壹佰贰拾万</w:t>
      </w:r>
      <w:r>
        <w:rPr>
          <w:rFonts w:hint="eastAsia" w:ascii="宋体" w:hAnsi="宋体" w:cs="宋体"/>
          <w:color w:val="000000"/>
          <w:sz w:val="24"/>
          <w:szCs w:val="24"/>
        </w:rPr>
        <w:t xml:space="preserve">元整</w:t>
      </w:r>
      <w:r>
        <w:rPr>
          <w:rFonts w:hint="eastAsia" w:ascii="宋体" w:hAnsi="宋体" w:cs="宋体"/>
          <w:color w:val="000000"/>
          <w:sz w:val="24"/>
          <w:szCs w:val="24"/>
        </w:rPr>
        <w:t xml:space="preserve">（￥</w:t>
      </w:r>
      <w:r>
        <w:rPr>
          <w:rFonts w:hint="eastAsia" w:ascii="宋体" w:hAnsi="宋体" w:cs="宋体"/>
          <w:color w:val="000000"/>
          <w:sz w:val="24"/>
          <w:szCs w:val="24"/>
        </w:rPr>
        <w:t xml:space="preserve">1200000</w:t>
      </w:r>
      <w:r>
        <w:rPr>
          <w:rFonts w:hint="eastAsia" w:ascii="宋体" w:hAnsi="宋体" w:cs="宋体"/>
          <w:color w:val="000000"/>
          <w:sz w:val="24"/>
          <w:szCs w:val="24"/>
        </w:rPr>
        <w:t xml:space="preserve">.00</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最高限价：</w:t>
      </w:r>
      <w:r>
        <w:rPr>
          <w:rFonts w:hint="eastAsia" w:ascii="宋体" w:hAnsi="宋体" w:cs="宋体"/>
          <w:color w:val="000000"/>
          <w:sz w:val="24"/>
          <w:szCs w:val="24"/>
        </w:rPr>
        <w:t xml:space="preserve">人民币壹佰贰拾万元整（￥1200000.00）</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采购需求</w:t>
      </w:r>
      <w:r>
        <w:rPr>
          <w:rFonts w:hint="eastAsia" w:ascii="宋体" w:hAnsi="宋体" w:cs="宋体"/>
          <w:color w:val="000000"/>
          <w:sz w:val="24"/>
          <w:szCs w:val="24"/>
        </w:rPr>
        <w:t xml:space="preserve">：</w:t>
      </w:r>
      <w:r>
        <w:rPr>
          <w:rFonts w:hint="eastAsia" w:ascii="宋体" w:hAnsi="宋体" w:cs="宋体"/>
          <w:color w:val="000000"/>
          <w:sz w:val="24"/>
          <w:szCs w:val="24"/>
        </w:rPr>
        <w:t xml:space="preserve">在滨湖大道东山镇岗亭处设置查验点，负责滨湖大道的日常巡查，查验渣土运输车辆及配合综安办的工作安排</w:t>
      </w:r>
      <w:r>
        <w:rPr>
          <w:rFonts w:hint="eastAsia" w:ascii="宋体" w:hAnsi="宋体" w:cs="宋体"/>
          <w:color w:val="000000"/>
          <w:sz w:val="24"/>
          <w:szCs w:val="24"/>
        </w:rPr>
        <w:t xml:space="preserve">，具体详见采购文件</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合同履行期限：自合同签订之日起1年</w:t>
      </w:r>
      <w:r>
        <w:rPr>
          <w:rFonts w:hint="eastAsia" w:ascii="宋体" w:hAnsi="宋体" w:cs="宋体"/>
          <w:color w:val="000000"/>
          <w:sz w:val="24"/>
          <w:szCs w:val="24"/>
        </w:rPr>
        <w:t xml:space="preserve">（具体进场服务时间以采购单位通知为准）</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本项目（是/否）接受联合体：否</w:t>
      </w:r>
      <w:r>
        <w:rPr>
          <w:rFonts w:hint="eastAsia" w:ascii="宋体" w:hAnsi="宋体" w:cs="宋体"/>
          <w:color w:val="000000"/>
          <w:sz w:val="24"/>
          <w:szCs w:val="24"/>
        </w:rPr>
        <w:t xml:space="preserve">。</w:t>
      </w:r>
      <w:r/>
    </w:p>
    <w:p>
      <w:pPr>
        <w:ind w:firstLine="482"/>
        <w:spacing w:line="360" w:lineRule="auto"/>
        <w:rPr>
          <w:rFonts w:hint="eastAsia" w:ascii="宋体" w:hAnsi="宋体" w:cs="宋体"/>
          <w:b/>
          <w:color w:val="000000"/>
          <w:sz w:val="24"/>
          <w:szCs w:val="24"/>
        </w:rPr>
      </w:pPr>
      <w:r/>
      <w:bookmarkStart w:id="7" w:name="_Toc35393630"/>
      <w:r/>
      <w:bookmarkStart w:id="8" w:name="_Toc35393799"/>
      <w:r/>
      <w:bookmarkStart w:id="9" w:name="_Toc28359013"/>
      <w:r/>
      <w:bookmarkStart w:id="10" w:name="_Toc28359090"/>
      <w:r>
        <w:rPr>
          <w:rFonts w:hint="eastAsia" w:ascii="宋体" w:hAnsi="宋体" w:cs="宋体"/>
          <w:b/>
          <w:color w:val="000000"/>
          <w:sz w:val="24"/>
          <w:szCs w:val="24"/>
        </w:rPr>
        <w:t xml:space="preserve">二、申请人的资格要求：</w:t>
      </w:r>
      <w:bookmarkEnd w:id="7"/>
      <w:r/>
      <w:bookmarkEnd w:id="8"/>
      <w:r/>
      <w:bookmarkEnd w:id="9"/>
      <w:r/>
      <w:bookmarkEnd w:id="10"/>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（一）满足《中华人民共和国政府采购法》第二十二条规定</w:t>
      </w:r>
      <w:bookmarkStart w:id="11" w:name="_Toc28359003"/>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1.具有独立承担民事责任的能力；</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2.具有良好的商业信誉和健全的财务会计制度；</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3.具有履行合同所必需的设备和专业技术能力；</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4.有依法缴纳税收和社会保障资金的良好记录；</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5.参加政府采购活动前三年内，在经营活动中没有重大违法记录；</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6.法律、行政法规规定的其他条件。</w:t>
      </w:r>
      <w:bookmarkStart w:id="12" w:name="_Toc28359014"/>
      <w:r/>
      <w:bookmarkStart w:id="13" w:name="_Toc28359091"/>
      <w:r/>
      <w:bookmarkEnd w:id="11"/>
      <w:r/>
      <w:r/>
    </w:p>
    <w:p>
      <w:pPr>
        <w:ind w:firstLine="480"/>
        <w:spacing w:line="360" w:lineRule="auto"/>
        <w:rPr>
          <w:rFonts w:hint="eastAsia" w:ascii="宋体" w:hAnsi="宋体" w:cs="宋体"/>
          <w:color w:val="000000"/>
          <w:sz w:val="24"/>
          <w:szCs w:val="24"/>
        </w:rPr>
      </w:pPr>
      <w:r/>
      <w:bookmarkStart w:id="14" w:name="_Toc35393800"/>
      <w:r/>
      <w:bookmarkStart w:id="15" w:name="_Toc35393631"/>
      <w:r>
        <w:rPr>
          <w:rFonts w:hint="eastAsia" w:ascii="宋体" w:hAnsi="宋体" w:cs="宋体"/>
          <w:color w:val="000000"/>
          <w:sz w:val="24"/>
          <w:szCs w:val="24"/>
        </w:rPr>
        <w:t xml:space="preserve">（二）落实政府采购政策需满足的资格要求：</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根据《政府采购促进中小企业发展管理办法》的相关规定，本项目专门面向中小企业采购，所属行业为</w:t>
      </w:r>
      <w:r>
        <w:rPr>
          <w:rFonts w:hint="eastAsia" w:ascii="宋体" w:hAnsi="宋体" w:cs="宋体"/>
          <w:b/>
          <w:bCs/>
          <w:color w:val="000000"/>
          <w:sz w:val="24"/>
          <w:szCs w:val="24"/>
        </w:rPr>
        <w:t xml:space="preserve">租赁和商务服务业</w:t>
      </w:r>
      <w:r>
        <w:rPr>
          <w:rFonts w:hint="eastAsia" w:ascii="宋体" w:hAnsi="宋体" w:cs="宋体"/>
          <w:color w:val="000000"/>
          <w:sz w:val="24"/>
          <w:szCs w:val="24"/>
        </w:rPr>
        <w:t xml:space="preserve">。供应商应提供《中小企业声明函》或《残疾人福利性单位声明函》或省级以上监狱管理局、戒毒管理局（含新疆生产建设兵团）出具的属于监狱企业的证明文件。</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（三）本项目的特定资格要求：</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bCs/>
          <w:sz w:val="24"/>
          <w:szCs w:val="24"/>
        </w:rPr>
        <w:t xml:space="preserve"> </w:t>
      </w:r>
      <w:r>
        <w:rPr>
          <w:rFonts w:hint="eastAsia" w:ascii="宋体" w:hAnsi="宋体"/>
          <w:bCs/>
          <w:sz w:val="24"/>
          <w:szCs w:val="24"/>
        </w:rPr>
        <w:t xml:space="preserve">具有省公安厅颁发的有效期内的《保安服务许可证》 。</w:t>
      </w:r>
      <w:r/>
    </w:p>
    <w:p>
      <w:pPr>
        <w:ind w:firstLine="480"/>
        <w:spacing w:line="360" w:lineRule="auto"/>
        <w:rPr>
          <w:rFonts w:hint="eastAsia" w:ascii="宋体" w:hAnsi="宋体" w:cs="宋体"/>
          <w:b/>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rPr>
        <w:t xml:space="preserve">未被“信用中国”或“中国政府采购网”网站列入失信被执行人、重大税收违法案件当事人名单、政府采购严重失信行为记录名单。</w:t>
      </w:r>
      <w:r/>
    </w:p>
    <w:p>
      <w:pPr>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三、获取采购文件</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时间：自磋商公告发布之日起5个工作日</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地点：苏采云系统</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方式：自行下载</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售价：0.00元</w:t>
      </w:r>
      <w:r/>
    </w:p>
    <w:p>
      <w:pPr>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四、响应文件提交</w:t>
      </w:r>
      <w:r>
        <w:rPr>
          <w:highlight w:val="none"/>
        </w:rPr>
      </w:r>
    </w:p>
    <w:p>
      <w:pPr>
        <w:ind w:firstLine="48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截止时间：202</w:t>
      </w: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-0</w:t>
      </w: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22</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13：30（北京时间）</w:t>
      </w:r>
      <w:r>
        <w:rPr>
          <w:highlight w:val="none"/>
        </w:rP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地点：苏采云系统 </w:t>
      </w:r>
      <w:r>
        <w:rPr>
          <w:highlight w:val="none"/>
        </w:rPr>
      </w:r>
    </w:p>
    <w:p>
      <w:pPr>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五、开启</w:t>
      </w:r>
      <w:r>
        <w:rPr>
          <w:highlight w:val="none"/>
        </w:rP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highlight w:val="none"/>
        </w:rPr>
        <w:t xml:space="preserve">时间：202</w:t>
      </w: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-0</w:t>
      </w: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22</w:t>
      </w:r>
      <w:r>
        <w:rPr>
          <w:rFonts w:hint="eastAsia" w:ascii="宋体" w:hAnsi="宋体" w:cs="宋体"/>
          <w:color w:val="000000"/>
          <w:sz w:val="24"/>
          <w:szCs w:val="24"/>
          <w:highlight w:val="none"/>
        </w:rPr>
        <w:t xml:space="preserve"> 13：</w:t>
      </w:r>
      <w:r>
        <w:rPr>
          <w:rFonts w:hint="eastAsia" w:ascii="宋体" w:hAnsi="宋体" w:cs="宋体"/>
          <w:color w:val="000000"/>
          <w:sz w:val="24"/>
          <w:szCs w:val="24"/>
          <w:highlight w:val="white"/>
        </w:rPr>
        <w:t xml:space="preserve">30（北京时间）</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地点：</w:t>
      </w:r>
      <w:bookmarkEnd w:id="12"/>
      <w:r/>
      <w:bookmarkEnd w:id="13"/>
      <w:r/>
      <w:bookmarkEnd w:id="14"/>
      <w:r/>
      <w:bookmarkEnd w:id="15"/>
      <w:r>
        <w:rPr>
          <w:rFonts w:hint="eastAsia" w:ascii="宋体" w:hAnsi="宋体" w:cs="宋体"/>
          <w:color w:val="000000"/>
          <w:sz w:val="24"/>
          <w:szCs w:val="24"/>
        </w:rPr>
        <w:t xml:space="preserve">苏州市市辖区【狮山科技馆】不见面开标室（虚拟开标室）</w:t>
      </w:r>
      <w:r/>
    </w:p>
    <w:p>
      <w:pPr>
        <w:ind w:firstLine="482"/>
        <w:spacing w:line="360" w:lineRule="auto"/>
        <w:rPr>
          <w:rFonts w:hint="eastAsia" w:ascii="宋体" w:hAnsi="宋体" w:cs="宋体"/>
          <w:b/>
          <w:color w:val="000000"/>
          <w:sz w:val="24"/>
          <w:szCs w:val="24"/>
        </w:rPr>
      </w:pPr>
      <w:r>
        <w:rPr>
          <w:rFonts w:hint="eastAsia" w:ascii="宋体" w:hAnsi="宋体" w:cs="宋体"/>
          <w:b/>
          <w:bCs/>
          <w:color w:val="000000"/>
          <w:sz w:val="24"/>
          <w:szCs w:val="24"/>
        </w:rPr>
        <w:t xml:space="preserve">六、公告期限</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自本公告发布之日起3个工作日。</w:t>
      </w:r>
      <w:r/>
    </w:p>
    <w:p>
      <w:pPr>
        <w:ind w:firstLine="482"/>
        <w:spacing w:line="360" w:lineRule="auto"/>
        <w:rPr>
          <w:rFonts w:hint="eastAsia" w:ascii="宋体" w:hAnsi="宋体" w:cs="宋体"/>
          <w:b/>
          <w:color w:val="000000"/>
          <w:sz w:val="24"/>
          <w:szCs w:val="24"/>
        </w:rPr>
      </w:pPr>
      <w:r/>
      <w:bookmarkStart w:id="16" w:name="_Toc35393635"/>
      <w:r/>
      <w:bookmarkStart w:id="17" w:name="_Toc35393804"/>
      <w:r>
        <w:rPr>
          <w:rFonts w:hint="eastAsia" w:ascii="宋体" w:hAnsi="宋体" w:cs="宋体"/>
          <w:b/>
          <w:bCs/>
          <w:color w:val="000000"/>
          <w:sz w:val="24"/>
          <w:szCs w:val="24"/>
        </w:rPr>
        <w:t xml:space="preserve">七</w:t>
      </w:r>
      <w:r>
        <w:rPr>
          <w:rFonts w:hint="eastAsia" w:ascii="宋体" w:hAnsi="宋体" w:cs="宋体"/>
          <w:b/>
          <w:color w:val="000000"/>
          <w:sz w:val="24"/>
          <w:szCs w:val="24"/>
        </w:rPr>
        <w:t xml:space="preserve">、其他补充事宜</w:t>
      </w:r>
      <w:bookmarkEnd w:id="16"/>
      <w:r/>
      <w:bookmarkEnd w:id="17"/>
      <w:r/>
      <w:r/>
    </w:p>
    <w:p>
      <w:pPr>
        <w:ind w:firstLine="480"/>
        <w:spacing w:line="360" w:lineRule="auto"/>
        <w:widowControl/>
        <w:rPr>
          <w:rFonts w:hint="eastAsia" w:ascii="宋体" w:hAnsi="宋体" w:cs="宋体"/>
          <w:color w:val="000000"/>
          <w:sz w:val="24"/>
          <w:szCs w:val="24"/>
        </w:rPr>
      </w:pPr>
      <w:r/>
      <w:bookmarkStart w:id="18" w:name="_Toc35393636"/>
      <w:r/>
      <w:bookmarkStart w:id="19" w:name="_Toc28359018"/>
      <w:r/>
      <w:bookmarkStart w:id="20" w:name="_Toc35393805"/>
      <w:r/>
      <w:bookmarkStart w:id="21" w:name="_Toc28359095"/>
      <w:r>
        <w:rPr>
          <w:rFonts w:hint="eastAsia" w:ascii="宋体" w:hAnsi="宋体" w:cs="宋体"/>
          <w:color w:val="000000"/>
          <w:sz w:val="24"/>
          <w:szCs w:val="24"/>
        </w:rPr>
        <w:t xml:space="preserve">1、CA办理</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2、依法获取采购文件</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插入CA证书登陆“苏采云”系统后选择具体项目，点击“我要参与”并签章提交《供应商确认函》，确认参与后自行免费下载采购文件，提交《供应商确认函》日期视同为依法获取采购文件日期。供应商须打印、保留《供应商确认函》，质疑时《供应商确认函》与质疑函一并提交。未依照招标（采购）公告要求提交《供应商确认函》的供应商，视为未参与该项政府采购活动，不具备对该政府采购项目提出质疑的法定权利，但因供应商资格条件或获取招标（采购）文件时间设定不符合有关法律法规规</w:t>
      </w:r>
      <w:r>
        <w:rPr>
          <w:rFonts w:hint="eastAsia" w:ascii="宋体" w:hAnsi="宋体" w:cs="宋体"/>
          <w:color w:val="000000"/>
          <w:sz w:val="24"/>
          <w:szCs w:val="24"/>
        </w:rPr>
        <w:t xml:space="preserve">定等原因使供应商权益受损的除外。</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更正（补充）公告及附件的获取：项目的招标（采购）文件的更正、补充（澄清）通知作为招标（采购）文件的组成部分，对响应单位起约束作用，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3、电子投标（响应）准备</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供应商在“苏采云”系统中操作成功参与项目后，必须在“已参与项目”界面中下载电子招标（采购）文件</w:t>
      </w:r>
      <w:r>
        <w:rPr>
          <w:rFonts w:hint="eastAsia" w:ascii="宋体" w:hAnsi="宋体" w:cs="宋体"/>
          <w:color w:val="000000"/>
          <w:sz w:val="24"/>
          <w:szCs w:val="24"/>
        </w:rPr>
        <w:t xml:space="preserve">（后缀名为“.kedt”）</w:t>
      </w:r>
      <w:r>
        <w:rPr>
          <w:rFonts w:hint="eastAsia" w:ascii="宋体" w:hAnsi="宋体" w:cs="宋体"/>
          <w:color w:val="000000"/>
          <w:sz w:val="24"/>
          <w:szCs w:val="24"/>
        </w:rPr>
        <w:t xml:space="preserve">并导入政府采购客户端工具后方可进行投标（响应）文件制作和提交（具体详见《苏采云系统供应商操作手册》，网址链接https：//czju.suzhou.gov.cn/zfcg/html/content/20231220161910031.shtml）。</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4、线上参加开标（开启）会方式：</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响应）文件，如在系统规定的解密时间内未能完成解密的视为放弃投标。</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请供应商确保电脑、系统及其他设备（视频输入输出设备等）无误，且开标直至项目结束始终保持系统在线状态，并按要求在规定时间内进行响应。在评审过程中系统如有特殊情况，工作人员会及时通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5、在系统操作过程中如有疑问，请按以下方式联系：</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注册咨询：</w:t>
      </w:r>
      <w:r>
        <w:rPr>
          <w:rFonts w:hint="eastAsia" w:ascii="宋体" w:hAnsi="宋体" w:cs="宋体"/>
          <w:color w:val="000000"/>
          <w:sz w:val="24"/>
          <w:szCs w:val="24"/>
        </w:rPr>
        <w:t xml:space="preserve">18261002950</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CA技术咨询电话：400-608-6099；</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签章使用问题：025-83633811、025-83633812、15380932027、15371015030；</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系统使用指导与咨询：</w:t>
      </w:r>
      <w:r>
        <w:rPr>
          <w:rFonts w:hint="eastAsia" w:ascii="宋体" w:hAnsi="宋体" w:cs="宋体"/>
          <w:color w:val="000000"/>
          <w:sz w:val="24"/>
          <w:szCs w:val="24"/>
        </w:rPr>
        <w:t xml:space="preserve">联系电话：13914088964、18261002950；QQ：</w:t>
      </w:r>
      <w:r>
        <w:rPr>
          <w:rFonts w:hint="eastAsia" w:ascii="宋体" w:hAnsi="宋体" w:cs="宋体"/>
          <w:color w:val="000000"/>
          <w:sz w:val="24"/>
          <w:szCs w:val="24"/>
        </w:rPr>
        <w:t xml:space="preserve"> </w:t>
      </w:r>
      <w:r>
        <w:rPr>
          <w:rFonts w:hint="eastAsia" w:ascii="宋体" w:hAnsi="宋体" w:cs="宋体"/>
          <w:color w:val="000000"/>
          <w:sz w:val="24"/>
          <w:szCs w:val="24"/>
        </w:rPr>
        <w:t xml:space="preserve">1315179389、895706745。</w:t>
      </w:r>
      <w:r/>
    </w:p>
    <w:p>
      <w:pPr>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6、考虑到熟悉“苏采云”系统、办理CA证书都需要一定的时间，请提早准备以免耽误招（投）标采购活动。</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7、拒绝下述供应商参加本次采购活动：</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（2）为采购项目提供整体设计、规范编制或者项目管理、监理、检测等服务的供应商，不得再参加该采购项目的其他采购活动。</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8、本公告同时在江苏政府采购网、苏州市政府采购网上发布。</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9、本项目获取采购文件截止日期之后下载的采购文件，视为非有效方式且不作为供应商权益受到损害的证明材料和依据。</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10、本项目不收取磋商保证金。</w:t>
      </w:r>
      <w:r/>
    </w:p>
    <w:p>
      <w:pPr>
        <w:ind w:firstLine="482"/>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11、不同磋商响应单位的响应文件“机器码一致”，响应文件将被拒绝。</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12、本项目支持政府采购合同信用融资。</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13、政府采购监督电话：0512-65283947。</w:t>
      </w:r>
      <w:r/>
    </w:p>
    <w:p>
      <w:pPr>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八、凡对本次采购提出询问，请按以下方式联系。</w:t>
      </w:r>
      <w:bookmarkEnd w:id="18"/>
      <w:r/>
      <w:bookmarkEnd w:id="19"/>
      <w:r/>
      <w:bookmarkEnd w:id="20"/>
      <w:r/>
      <w:bookmarkEnd w:id="21"/>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1.采购人信息</w:t>
      </w:r>
      <w:r/>
    </w:p>
    <w:p>
      <w:pPr>
        <w:ind w:firstLine="480"/>
        <w:spacing w:line="360" w:lineRule="auto"/>
        <w:rPr>
          <w:rFonts w:hint="eastAsia" w:ascii="宋体" w:hAnsi="宋体" w:cs="宋体"/>
          <w:sz w:val="24"/>
          <w:szCs w:val="24"/>
        </w:rPr>
      </w:pPr>
      <w:r>
        <w:rPr>
          <w:rFonts w:hint="eastAsia" w:ascii="宋体" w:hAnsi="宋体" w:cs="宋体"/>
          <w:sz w:val="24"/>
          <w:szCs w:val="24"/>
          <w:lang w:val="zh-CN"/>
        </w:rPr>
        <w:t xml:space="preserve">名    称：</w:t>
      </w:r>
      <w:r>
        <w:rPr>
          <w:rFonts w:hint="eastAsia" w:ascii="宋体" w:hAnsi="宋体" w:cs="宋体"/>
          <w:sz w:val="24"/>
          <w:szCs w:val="24"/>
          <w:lang w:val="zh-CN"/>
        </w:rPr>
        <w:t xml:space="preserve">苏州市吴中区东山镇人民政府（综安办）</w:t>
      </w:r>
      <w:r/>
    </w:p>
    <w:p>
      <w:pPr>
        <w:ind w:firstLine="480"/>
        <w:spacing w:line="360" w:lineRule="auto"/>
        <w:rPr>
          <w:rFonts w:hint="eastAsia" w:ascii="宋体" w:hAnsi="宋体" w:cs="宋体"/>
          <w:sz w:val="24"/>
          <w:szCs w:val="24"/>
        </w:rPr>
      </w:pPr>
      <w:r>
        <w:rPr>
          <w:rFonts w:hint="eastAsia" w:ascii="宋体" w:hAnsi="宋体" w:cs="宋体"/>
          <w:sz w:val="24"/>
          <w:szCs w:val="24"/>
          <w:lang w:val="zh-CN"/>
        </w:rPr>
        <w:t xml:space="preserve">地    址：苏州市吴中区东山镇洞庭路13号</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联 系 人：沈主任</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联系电话：0512-68585220</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2.采购代理机构信息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名    称：天衡建设项目管理（苏州）有限公司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地    址：</w:t>
      </w:r>
      <w:bookmarkStart w:id="22" w:name="OLE_LINK2"/>
      <w:r>
        <w:rPr>
          <w:rFonts w:hint="eastAsia" w:ascii="宋体" w:hAnsi="宋体" w:cs="宋体"/>
          <w:sz w:val="24"/>
          <w:szCs w:val="24"/>
        </w:rPr>
        <w:t xml:space="preserve">苏州市吴中区苏蠡路苏蠡商务大厦11楼1105室</w:t>
      </w:r>
      <w:bookmarkEnd w:id="22"/>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 系 人：陆晓晨、翟颖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联系方式：0512-66896885</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3.项目联系方式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项目联系人：陆晓晨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电话：0512-66896885</w:t>
      </w:r>
      <w:r/>
    </w:p>
    <w:p>
      <w:pPr>
        <w:jc w:val="center"/>
        <w:spacing w:line="360" w:lineRule="auto"/>
        <w:tabs>
          <w:tab w:val="left" w:pos="8930" w:leader="none"/>
          <w:tab w:val="left" w:pos="9306" w:leader="none"/>
        </w:tabs>
        <w:rPr>
          <w:rFonts w:hint="eastAsia" w:ascii="宋体" w:hAnsi="宋体" w:cs="宋体"/>
          <w:color w:val="000000"/>
          <w:sz w:val="32"/>
          <w:szCs w:val="32"/>
        </w:rPr>
        <w:outlineLvl w:val="0"/>
      </w:pPr>
      <w:r>
        <w:rPr>
          <w:rFonts w:hint="eastAsia" w:ascii="宋体" w:hAnsi="宋体" w:cs="宋体"/>
          <w:b/>
          <w:bCs/>
          <w:color w:val="000000"/>
          <w:sz w:val="24"/>
          <w:szCs w:val="24"/>
        </w:rPr>
        <w:br w:type="page" w:clear="all"/>
      </w:r>
      <w:bookmarkStart w:id="23" w:name="_Toc197425369"/>
      <w:r>
        <w:rPr>
          <w:rStyle w:val="1027"/>
          <w:rFonts w:hint="eastAsia" w:ascii="宋体" w:hAnsi="宋体" w:cs="宋体"/>
          <w:color w:val="000000"/>
          <w:sz w:val="32"/>
          <w:szCs w:val="32"/>
        </w:rPr>
        <w:t xml:space="preserve">第二章  磋商须知</w:t>
      </w:r>
      <w:bookmarkEnd w:id="23"/>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1.说明</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1.1本采购文件仅适用于天衡建设项目管理（苏州）有限公司组织的采购活动。</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1.2本次采购活动及因本次采购产生的合同受中国法律制约和保护。</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1.3本采购文件的解释权属于天衡建设项目管理（苏州）有限公司。</w:t>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2.词语释义</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2.1采购单位：依法进行政府采购的国家机关、事业单位、团体组织。</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2.2供应商：响应磋商并且符合采购文件规定资格条件和参加磋商竞争的法人、其他组织或者自然人。</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2.3响应：供应商根据采购单位发布的采购文件，编制磋商响应文件并按规定参与磋商的行为。</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2.4合同：采供双方根据采购文件和成交的磋商响应文件及成交通知书规定的内容签署的以书面形式所达成的协议，包括所有的附件、附录和构成协议的所有文件。</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2.5甲方（采购方）：合同中明确规定的实际购买货物和服务的法人或其他组织和自然人。</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2.6乙方（供应商）：合同中规定的向采购方提供货物和服务的法人或其他组织和自然人。</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2.7货物：系指乙方按采购文件规定，应向甲方提供的一切设备、备品、备件、工具、手册及其它有关技术资料和材料。</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2.9知识产权：指专利权、商标权、著作权等无形财产专有权的统称。</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2.10天：日历天。</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2.11交货地点：合同中明确约定的乙方提交的货物和服务最终到达地点。</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2.12合同价款：根据合同规定，乙方在正确的履行合同义务后甲方应支付乙方的价款。</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2.13产地：货物开采、生长、生产、最终制造、加工或提供服务的来源地。</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2.14不可抗力：不能预见、不能避免并且不能克服的客观情况。</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2.15实质响应：满足有关本次采购标的、数量、质量、价款或者报酬、履行期限、</w:t>
      </w:r>
      <w:r>
        <w:rPr>
          <w:rFonts w:hint="eastAsia" w:ascii="宋体" w:hAnsi="宋体" w:cs="宋体"/>
          <w:color w:val="000000"/>
          <w:sz w:val="24"/>
          <w:szCs w:val="24"/>
        </w:rPr>
        <w:t xml:space="preserve">履行地点和方式、违约责任和解决争议方法等要求。</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2.16进口产品：通过中国海关报关验放进入中国境内且产自关境外的产品。</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2.17书面形式：指书面文字、合同书、信件和传真等可以有形地表现所载内容的形式。</w:t>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3.合格供应商的一般条件</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3.1具有独立承担民事责任的能力；</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3.2具有良好的商业信誉和健全的财务会计制度；</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3.3具有履行合同所必需的设备和专业技术能力；</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3.4有依法缴纳税收和社会保障资金的良好记录；</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3.5参加政府采购活动前三年内，在经营活动中没有重大违法记录；</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3.6法律、行政法规规定的其他条件</w:t>
      </w:r>
      <w:r>
        <w:rPr>
          <w:rFonts w:hint="eastAsia" w:ascii="宋体" w:hAnsi="宋体" w:cs="宋体"/>
          <w:color w:val="000000"/>
          <w:sz w:val="24"/>
          <w:szCs w:val="24"/>
        </w:rPr>
        <w:t xml:space="preserve">；</w:t>
      </w:r>
      <w:r/>
    </w:p>
    <w:p>
      <w:pPr>
        <w:ind w:firstLine="482"/>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3.7</w:t>
      </w:r>
      <w:r>
        <w:rPr>
          <w:rFonts w:hint="eastAsia" w:ascii="宋体" w:hAnsi="宋体" w:cs="宋体"/>
          <w:color w:val="000000"/>
          <w:sz w:val="24"/>
        </w:rPr>
        <w:t xml:space="preserve">具有省公安厅颁发的有效期内的《保安服务许可证》 。</w:t>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4.供应商代表</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4.1指全权代表供应商参加磋商采购活动并签署磋商响应文件的人，如果磋商供应商代表不是法人代表，须持有《法人代表授权委托书》（详见附件格式）。</w:t>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5.磋商费用</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5.1无论磋商过程中的做法和结果如何，磋商供应商自行承担所有与参加磋商有关的全部费用。</w:t>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6.联合体响应</w:t>
      </w:r>
      <w:r/>
    </w:p>
    <w:p>
      <w:pPr>
        <w:ind w:firstLine="482"/>
        <w:spacing w:line="360" w:lineRule="auto"/>
        <w:rPr>
          <w:rFonts w:hint="eastAsia" w:ascii="宋体" w:hAnsi="宋体" w:cs="宋体"/>
          <w:b/>
          <w:bCs/>
          <w:color w:val="000000"/>
          <w:spacing w:val="-1"/>
          <w:sz w:val="24"/>
          <w:szCs w:val="24"/>
        </w:rPr>
      </w:pPr>
      <w:r>
        <w:rPr>
          <w:rFonts w:hint="eastAsia" w:ascii="宋体" w:hAnsi="宋体" w:cs="宋体"/>
          <w:b/>
          <w:bCs/>
          <w:color w:val="000000"/>
          <w:sz w:val="24"/>
          <w:szCs w:val="24"/>
        </w:rPr>
        <w:t xml:space="preserve">本项目不接受联合体响应。</w:t>
      </w:r>
      <w:r/>
    </w:p>
    <w:p>
      <w:pPr>
        <w:ind w:firstLine="476"/>
        <w:spacing w:line="360" w:lineRule="auto"/>
        <w:rPr>
          <w:rFonts w:hint="eastAsia" w:ascii="宋体" w:hAnsi="宋体" w:cs="宋体"/>
          <w:color w:val="000000"/>
          <w:spacing w:val="-1"/>
          <w:sz w:val="24"/>
          <w:szCs w:val="24"/>
        </w:rPr>
      </w:pPr>
      <w:r>
        <w:rPr>
          <w:rFonts w:hint="eastAsia" w:ascii="宋体" w:hAnsi="宋体" w:cs="宋体"/>
          <w:color w:val="000000"/>
          <w:spacing w:val="-1"/>
          <w:sz w:val="24"/>
          <w:szCs w:val="24"/>
        </w:rPr>
        <w:t xml:space="preserve">6.1联合体各方应当向采购人提交联合体协议书，载明联合体各方承担的工作和义务，明确小微企业（残疾人福利性单位、监狱企业）的合同份额占到合同总金额的比例（如涉及），否则响应无效。</w:t>
      </w:r>
      <w:r/>
    </w:p>
    <w:p>
      <w:pPr>
        <w:ind w:firstLine="476"/>
        <w:spacing w:line="360" w:lineRule="auto"/>
        <w:rPr>
          <w:rFonts w:hint="eastAsia" w:ascii="宋体" w:hAnsi="宋体" w:cs="宋体"/>
          <w:color w:val="000000"/>
          <w:spacing w:val="-1"/>
          <w:sz w:val="24"/>
          <w:szCs w:val="24"/>
        </w:rPr>
      </w:pPr>
      <w:r>
        <w:rPr>
          <w:rFonts w:hint="eastAsia" w:ascii="宋体" w:hAnsi="宋体" w:cs="宋体"/>
          <w:color w:val="000000"/>
          <w:spacing w:val="-1"/>
          <w:sz w:val="24"/>
          <w:szCs w:val="24"/>
        </w:rPr>
        <w:t xml:space="preserve">6.2联合体中有同类资质的供应商按照联合体分工承担相同工作的，应当按照资质等级较低的供应商确定资质等级。</w:t>
      </w:r>
      <w:r/>
    </w:p>
    <w:p>
      <w:pPr>
        <w:ind w:firstLine="476"/>
        <w:spacing w:line="360" w:lineRule="auto"/>
        <w:rPr>
          <w:rFonts w:hint="eastAsia" w:ascii="宋体" w:hAnsi="宋体" w:cs="宋体"/>
          <w:color w:val="000000"/>
          <w:spacing w:val="-1"/>
          <w:sz w:val="24"/>
          <w:szCs w:val="24"/>
        </w:rPr>
      </w:pPr>
      <w:r>
        <w:rPr>
          <w:rFonts w:hint="eastAsia" w:ascii="宋体" w:hAnsi="宋体" w:cs="宋体"/>
          <w:color w:val="000000"/>
          <w:spacing w:val="-1"/>
          <w:sz w:val="24"/>
          <w:szCs w:val="24"/>
        </w:rPr>
        <w:t xml:space="preserve">6.3联合体各方不得再单独参加或者与其他供应商另外组成联合体参加同一合同项下的政府采购活动，否则各相关响应均无效。</w:t>
      </w:r>
      <w:r/>
    </w:p>
    <w:p>
      <w:pPr>
        <w:ind w:firstLine="476"/>
        <w:spacing w:line="360" w:lineRule="auto"/>
        <w:rPr>
          <w:rFonts w:hint="eastAsia" w:ascii="宋体" w:hAnsi="宋体" w:cs="宋体"/>
          <w:b/>
          <w:bCs/>
          <w:color w:val="000000"/>
          <w:sz w:val="24"/>
          <w:szCs w:val="24"/>
        </w:rPr>
      </w:pPr>
      <w:r>
        <w:rPr>
          <w:rFonts w:hint="eastAsia" w:ascii="宋体" w:hAnsi="宋体" w:cs="宋体"/>
          <w:color w:val="000000"/>
          <w:spacing w:val="-1"/>
          <w:sz w:val="24"/>
          <w:szCs w:val="24"/>
        </w:rPr>
        <w:t xml:space="preserve">6.4联合体各方应当共同与采购人签订采购合同，就采购合同约定的事项对采购人承担连带责任。</w:t>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7.采购文件及采购文件的澄清或修改</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7.1磋商供应商获取采购文件后，应认真审阅采购文件中所有的事项、格式、条款</w:t>
      </w:r>
      <w:r>
        <w:rPr>
          <w:rFonts w:hint="eastAsia" w:ascii="宋体" w:hAnsi="宋体" w:cs="宋体"/>
          <w:color w:val="000000"/>
          <w:sz w:val="24"/>
          <w:szCs w:val="24"/>
        </w:rPr>
        <w:t xml:space="preserve">和规范要求等，若供应商的磋商响应文件没有按采购文件要求提交（上传）全部资料，或磋商响应文件没有对采购文件做出实质性响应，其风险由供应商自行承担，并根据有关条款规定，该响应有可能被拒绝。</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7.2提交首次响应文件截止之日前，采购代理机构有权在出于实际需要的情况下，以“更正（补充）公告”的形式在原公告发布媒体上对已发出的采购文件进行必要的澄清或者修改。澄清或者修改的内容作为采购文件的组成部分，对所有供应商具有约束力。为保证供应商有足够时间修正响应文件，或出于其他合理原因，采购代理机构可依法顺延提交首次响应文件截止之日。</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7.3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8.采购文件提疑</w:t>
      </w:r>
      <w:r/>
    </w:p>
    <w:p>
      <w:pPr>
        <w:ind w:firstLine="480"/>
        <w:spacing w:line="360" w:lineRule="auto"/>
        <w:tabs>
          <w:tab w:val="left" w:pos="8930" w:leader="none"/>
          <w:tab w:val="left" w:pos="9306" w:leader="none"/>
        </w:tabs>
        <w:rPr>
          <w:rFonts w:hint="eastAsia" w:ascii="宋体" w:hAnsi="宋体" w:cs="宋体"/>
          <w:bCs/>
          <w:color w:val="000000"/>
          <w:sz w:val="24"/>
          <w:szCs w:val="24"/>
        </w:rPr>
      </w:pPr>
      <w:r>
        <w:rPr>
          <w:rFonts w:hint="eastAsia" w:ascii="宋体" w:hAnsi="宋体" w:cs="宋体"/>
          <w:bCs/>
          <w:color w:val="000000"/>
          <w:sz w:val="24"/>
          <w:szCs w:val="24"/>
        </w:rPr>
        <w:t xml:space="preserve">8.1询问：</w:t>
      </w:r>
      <w:r>
        <w:rPr>
          <w:rFonts w:hint="eastAsia" w:ascii="宋体" w:hAnsi="宋体" w:cs="宋体"/>
          <w:color w:val="000000"/>
          <w:sz w:val="24"/>
          <w:szCs w:val="24"/>
        </w:rPr>
        <w:t xml:space="preserve">供应商在收到采购文件后，若有问题需要询问，应于下载采购文件后在“苏采云”里及时提出，采购代理机构将予以解答。</w:t>
      </w:r>
      <w:r/>
    </w:p>
    <w:p>
      <w:pPr>
        <w:ind w:firstLine="480"/>
        <w:spacing w:line="360" w:lineRule="auto"/>
        <w:tabs>
          <w:tab w:val="left" w:pos="8930" w:leader="none"/>
          <w:tab w:val="left" w:pos="9306" w:leader="none"/>
        </w:tabs>
        <w:rPr>
          <w:rFonts w:hint="eastAsia" w:ascii="宋体" w:hAnsi="宋体" w:cs="宋体"/>
          <w:bCs/>
          <w:color w:val="000000"/>
          <w:sz w:val="24"/>
          <w:szCs w:val="24"/>
        </w:rPr>
      </w:pPr>
      <w:r>
        <w:rPr>
          <w:rFonts w:hint="eastAsia" w:ascii="宋体" w:hAnsi="宋体" w:cs="宋体"/>
          <w:bCs/>
          <w:color w:val="000000"/>
          <w:sz w:val="24"/>
          <w:szCs w:val="24"/>
        </w:rPr>
        <w:t xml:space="preserve">8.2质疑：</w:t>
      </w:r>
      <w:r/>
    </w:p>
    <w:p>
      <w:pPr>
        <w:ind w:firstLine="480"/>
        <w:spacing w:line="360" w:lineRule="auto"/>
        <w:tabs>
          <w:tab w:val="left" w:pos="8930" w:leader="none"/>
          <w:tab w:val="left" w:pos="9306" w:leader="none"/>
        </w:tabs>
        <w:rPr>
          <w:rFonts w:hint="eastAsia" w:ascii="宋体" w:hAnsi="宋体" w:cs="宋体"/>
          <w:bCs/>
          <w:color w:val="000000"/>
          <w:sz w:val="24"/>
          <w:szCs w:val="24"/>
        </w:rPr>
      </w:pPr>
      <w:r>
        <w:rPr>
          <w:rFonts w:hint="eastAsia" w:ascii="宋体" w:hAnsi="宋体" w:cs="宋体"/>
          <w:bCs/>
          <w:color w:val="000000"/>
          <w:sz w:val="24"/>
          <w:szCs w:val="24"/>
        </w:rPr>
        <w:t xml:space="preserve">8.2.1供应商认为采购文件、采购过程或中标、成交结果使自己的权益受到损害的，可以在知道或者应知其权益受到损害之日起7个工作日内，以书面形式向采购人、采购代理机构提出质疑。采购代理机构应当在收到响应单位书面质疑后7个工作日内作出答复，但不说明来源，并以书面形式通知质疑供应商和与质疑事项有关的供应商，但答复的内容不得涉及商业秘密。</w:t>
      </w:r>
      <w:r/>
    </w:p>
    <w:p>
      <w:pPr>
        <w:ind w:firstLine="480"/>
        <w:spacing w:line="360" w:lineRule="auto"/>
        <w:tabs>
          <w:tab w:val="left" w:pos="8930" w:leader="none"/>
          <w:tab w:val="left" w:pos="9306" w:leader="none"/>
        </w:tabs>
        <w:rPr>
          <w:rFonts w:hint="eastAsia" w:ascii="宋体" w:hAnsi="宋体" w:cs="宋体"/>
          <w:bCs/>
          <w:color w:val="000000"/>
          <w:sz w:val="24"/>
          <w:szCs w:val="24"/>
        </w:rPr>
      </w:pPr>
      <w:r>
        <w:rPr>
          <w:rFonts w:hint="eastAsia" w:ascii="宋体" w:hAnsi="宋体" w:cs="宋体"/>
          <w:bCs/>
          <w:color w:val="000000"/>
          <w:sz w:val="24"/>
          <w:szCs w:val="24"/>
        </w:rPr>
        <w:t xml:space="preserve">8.2.2根据《政府采购质疑和投诉办法》（财政部第94号令）第十一条规定，提出质疑的供应商应当是参与所质疑项目采购活动的供应商。因此凡是对采购文件提出质疑的供应商，必须是依法获取采购文件，</w:t>
      </w:r>
      <w:r>
        <w:rPr>
          <w:rFonts w:hint="eastAsia" w:ascii="宋体" w:hAnsi="宋体" w:cs="宋体"/>
          <w:color w:val="000000"/>
          <w:sz w:val="24"/>
          <w:szCs w:val="24"/>
        </w:rPr>
        <w:t xml:space="preserve">请将合法获取采购文件的证明材料（即</w:t>
      </w:r>
      <w:r>
        <w:rPr>
          <w:rFonts w:hint="eastAsia" w:ascii="宋体" w:hAnsi="宋体" w:cs="宋体"/>
          <w:b/>
          <w:color w:val="000000"/>
          <w:sz w:val="24"/>
          <w:szCs w:val="24"/>
        </w:rPr>
        <w:t xml:space="preserve">《投标供应商确认函》</w:t>
      </w:r>
      <w:r>
        <w:rPr>
          <w:rFonts w:hint="eastAsia" w:ascii="宋体" w:hAnsi="宋体" w:cs="宋体"/>
          <w:color w:val="000000"/>
          <w:sz w:val="24"/>
          <w:szCs w:val="24"/>
        </w:rPr>
        <w:t xml:space="preserve">）与质疑函一起递交，否则不予受理。</w:t>
      </w:r>
      <w:r/>
    </w:p>
    <w:p>
      <w:pPr>
        <w:ind w:firstLine="480"/>
        <w:spacing w:line="360" w:lineRule="auto"/>
        <w:tabs>
          <w:tab w:val="left" w:pos="8930" w:leader="none"/>
          <w:tab w:val="left" w:pos="9306" w:leader="none"/>
        </w:tabs>
        <w:rPr>
          <w:rFonts w:hint="eastAsia" w:ascii="宋体" w:hAnsi="宋体" w:cs="宋体"/>
          <w:bCs/>
          <w:color w:val="000000"/>
          <w:sz w:val="24"/>
          <w:szCs w:val="24"/>
        </w:rPr>
      </w:pPr>
      <w:r>
        <w:rPr>
          <w:rFonts w:hint="eastAsia" w:ascii="宋体" w:hAnsi="宋体" w:cs="宋体"/>
          <w:bCs/>
          <w:color w:val="000000"/>
          <w:sz w:val="24"/>
          <w:szCs w:val="24"/>
        </w:rPr>
        <w:t xml:space="preserve">8.2.3本次采购文件要求供应商在法定质疑期内一次性提出针对同一采购程序环节的质疑。</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bCs/>
          <w:color w:val="000000"/>
          <w:sz w:val="24"/>
          <w:szCs w:val="24"/>
        </w:rPr>
        <w:t xml:space="preserve">8.2.</w:t>
      </w:r>
      <w:r>
        <w:rPr>
          <w:rFonts w:hint="eastAsia" w:ascii="宋体" w:hAnsi="宋体" w:cs="宋体"/>
          <w:color w:val="000000"/>
          <w:sz w:val="24"/>
          <w:szCs w:val="24"/>
        </w:rPr>
        <w:t xml:space="preserve">4供应商提出质疑应当提交质疑函和必要的证明材料。质疑函应当包括下列内容：</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bCs/>
          <w:color w:val="000000"/>
          <w:sz w:val="24"/>
          <w:szCs w:val="24"/>
        </w:rPr>
        <w:t xml:space="preserve">8.2.</w:t>
      </w:r>
      <w:r>
        <w:rPr>
          <w:rFonts w:hint="eastAsia" w:ascii="宋体" w:hAnsi="宋体" w:cs="宋体"/>
          <w:color w:val="000000"/>
          <w:sz w:val="24"/>
          <w:szCs w:val="24"/>
        </w:rPr>
        <w:t xml:space="preserve">4.1供应商的姓名或者名称（以营业执照副本复印件为准）、地址、邮编、联系人及联系电话；</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bCs/>
          <w:color w:val="000000"/>
          <w:sz w:val="24"/>
          <w:szCs w:val="24"/>
        </w:rPr>
        <w:t xml:space="preserve">2.</w:t>
      </w:r>
      <w:r>
        <w:rPr>
          <w:rFonts w:hint="eastAsia" w:ascii="宋体" w:hAnsi="宋体" w:cs="宋体"/>
          <w:color w:val="000000"/>
          <w:sz w:val="24"/>
          <w:szCs w:val="24"/>
        </w:rPr>
        <w:t xml:space="preserve">4.2质疑项目的名称、编号；</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bCs/>
          <w:color w:val="000000"/>
          <w:sz w:val="24"/>
          <w:szCs w:val="24"/>
        </w:rPr>
        <w:t xml:space="preserve">2.</w:t>
      </w:r>
      <w:r>
        <w:rPr>
          <w:rFonts w:hint="eastAsia" w:ascii="宋体" w:hAnsi="宋体" w:cs="宋体"/>
          <w:color w:val="000000"/>
          <w:sz w:val="24"/>
          <w:szCs w:val="24"/>
        </w:rPr>
        <w:t xml:space="preserve">4.3具体、明确的质疑事项和与质疑事项相关的请求；</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bCs/>
          <w:color w:val="000000"/>
          <w:sz w:val="24"/>
          <w:szCs w:val="24"/>
        </w:rPr>
        <w:t xml:space="preserve">2.</w:t>
      </w:r>
      <w:r>
        <w:rPr>
          <w:rFonts w:hint="eastAsia" w:ascii="宋体" w:hAnsi="宋体" w:cs="宋体"/>
          <w:color w:val="000000"/>
          <w:sz w:val="24"/>
          <w:szCs w:val="24"/>
        </w:rPr>
        <w:t xml:space="preserve">4.4事实依据；</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bCs/>
          <w:color w:val="000000"/>
          <w:sz w:val="24"/>
          <w:szCs w:val="24"/>
        </w:rPr>
        <w:t xml:space="preserve">2.</w:t>
      </w:r>
      <w:r>
        <w:rPr>
          <w:rFonts w:hint="eastAsia" w:ascii="宋体" w:hAnsi="宋体" w:cs="宋体"/>
          <w:color w:val="000000"/>
          <w:sz w:val="24"/>
          <w:szCs w:val="24"/>
        </w:rPr>
        <w:t xml:space="preserve">4.5必要的法律依据；</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bCs/>
          <w:color w:val="000000"/>
          <w:sz w:val="24"/>
          <w:szCs w:val="24"/>
        </w:rPr>
        <w:t xml:space="preserve">2.</w:t>
      </w:r>
      <w:r>
        <w:rPr>
          <w:rFonts w:hint="eastAsia" w:ascii="宋体" w:hAnsi="宋体" w:cs="宋体"/>
          <w:color w:val="000000"/>
          <w:sz w:val="24"/>
          <w:szCs w:val="24"/>
        </w:rPr>
        <w:t xml:space="preserve">4.6提出质疑的日期；</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bCs/>
          <w:color w:val="000000"/>
          <w:sz w:val="24"/>
          <w:szCs w:val="24"/>
        </w:rPr>
        <w:t xml:space="preserve">2.</w:t>
      </w:r>
      <w:r>
        <w:rPr>
          <w:rFonts w:hint="eastAsia" w:ascii="宋体" w:hAnsi="宋体" w:cs="宋体"/>
          <w:color w:val="000000"/>
          <w:sz w:val="24"/>
          <w:szCs w:val="24"/>
        </w:rPr>
        <w:t xml:space="preserve">4.7</w:t>
      </w:r>
      <w:r>
        <w:rPr>
          <w:rFonts w:hint="eastAsia" w:ascii="宋体" w:hAnsi="宋体" w:cs="宋体"/>
          <w:bCs/>
          <w:color w:val="000000"/>
          <w:sz w:val="24"/>
          <w:szCs w:val="24"/>
        </w:rPr>
        <w:t xml:space="preserve">供应商参加投标确认函</w:t>
      </w:r>
      <w:r>
        <w:rPr>
          <w:rFonts w:hint="eastAsia" w:ascii="宋体" w:hAnsi="宋体" w:cs="宋体"/>
          <w:color w:val="000000"/>
          <w:sz w:val="24"/>
          <w:szCs w:val="24"/>
        </w:rPr>
        <w:t xml:space="preserve">。</w:t>
      </w:r>
      <w:r/>
    </w:p>
    <w:p>
      <w:pPr>
        <w:ind w:firstLine="480"/>
        <w:spacing w:line="360" w:lineRule="auto"/>
        <w:tabs>
          <w:tab w:val="left" w:pos="8930" w:leader="none"/>
          <w:tab w:val="left" w:pos="9306" w:leader="none"/>
        </w:tabs>
        <w:rPr>
          <w:rFonts w:hint="eastAsia" w:ascii="宋体" w:hAnsi="宋体" w:cs="宋体"/>
          <w:bCs/>
          <w:color w:val="000000"/>
          <w:sz w:val="24"/>
          <w:szCs w:val="24"/>
        </w:rPr>
      </w:pPr>
      <w:r>
        <w:rPr>
          <w:rFonts w:hint="eastAsia" w:ascii="宋体" w:hAnsi="宋体" w:cs="宋体"/>
          <w:color w:val="000000"/>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bCs/>
          <w:color w:val="000000"/>
          <w:sz w:val="24"/>
          <w:szCs w:val="24"/>
        </w:rPr>
        <w:t xml:space="preserve">2.</w:t>
      </w:r>
      <w:r>
        <w:rPr>
          <w:rFonts w:hint="eastAsia" w:ascii="宋体" w:hAnsi="宋体" w:cs="宋体"/>
          <w:color w:val="000000"/>
          <w:sz w:val="24"/>
          <w:szCs w:val="24"/>
        </w:rPr>
        <w:t xml:space="preserve">4.8接收质疑函的方式：书面形式（当场送达或邮寄方式）。</w:t>
      </w:r>
      <w:r/>
    </w:p>
    <w:p>
      <w:pPr>
        <w:ind w:firstLine="480"/>
        <w:spacing w:line="360" w:lineRule="auto"/>
        <w:tabs>
          <w:tab w:val="left" w:pos="8930" w:leader="none"/>
          <w:tab w:val="left" w:pos="9306" w:leader="none"/>
        </w:tabs>
        <w:rPr>
          <w:rFonts w:hint="eastAsia" w:ascii="宋体" w:hAnsi="宋体" w:cs="宋体"/>
          <w:bCs/>
          <w:color w:val="000000"/>
          <w:sz w:val="24"/>
          <w:szCs w:val="24"/>
        </w:rPr>
      </w:pPr>
      <w:r>
        <w:rPr>
          <w:rFonts w:hint="eastAsia" w:ascii="宋体" w:hAnsi="宋体" w:cs="宋体"/>
          <w:bCs/>
          <w:color w:val="000000"/>
          <w:sz w:val="24"/>
          <w:szCs w:val="24"/>
        </w:rPr>
        <w:t xml:space="preserve">联系方式详见采购公告。</w:t>
      </w:r>
      <w:r/>
    </w:p>
    <w:p>
      <w:pPr>
        <w:pStyle w:val="764"/>
        <w:ind w:left="0" w:firstLine="482"/>
        <w:spacing w:line="360" w:lineRule="auto"/>
        <w:rPr>
          <w:rFonts w:hint="eastAsia" w:ascii="宋体" w:hAnsi="宋体" w:cs="宋体"/>
          <w:b/>
          <w:color w:val="000000"/>
          <w:sz w:val="24"/>
          <w:szCs w:val="24"/>
        </w:rPr>
        <w:outlineLvl w:val="1"/>
      </w:pPr>
      <w:r/>
      <w:bookmarkStart w:id="24" w:name="_Toc31942"/>
      <w:r>
        <w:rPr>
          <w:rFonts w:hint="eastAsia" w:ascii="宋体" w:hAnsi="宋体" w:cs="宋体"/>
          <w:b/>
          <w:color w:val="000000"/>
          <w:sz w:val="24"/>
          <w:szCs w:val="24"/>
        </w:rPr>
        <w:t xml:space="preserve">9.勘察现场</w:t>
      </w:r>
      <w:bookmarkEnd w:id="24"/>
      <w:r/>
      <w:r/>
    </w:p>
    <w:p>
      <w:pPr>
        <w:pStyle w:val="764"/>
        <w:ind w:left="0"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9.1本项目不组织统一勘察现场。</w:t>
      </w:r>
      <w:r/>
    </w:p>
    <w:p>
      <w:pPr>
        <w:pStyle w:val="764"/>
        <w:ind w:left="0"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9.2根据自身需要，磋商供应商可在磋商响应文件递交之日前对有关现场和周围环境进行勘察，以获取编制响应文件和签署合同所需的信息。勘察现场所发生的费用由磋商供应商自己承担。</w:t>
      </w:r>
      <w:r/>
    </w:p>
    <w:p>
      <w:pPr>
        <w:pStyle w:val="764"/>
        <w:ind w:left="0"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9.3采购单位向磋商供应商提供的有关现场的资料和数据（如有），是采购单位现有的并认为能使磋商供应商可利用的资料。采购单位对磋商供应商由此而做出的推论、理解和结论概不负责。</w:t>
      </w:r>
      <w:r/>
    </w:p>
    <w:p>
      <w:pPr>
        <w:pStyle w:val="764"/>
        <w:ind w:left="0"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9.4经采购单位允许，磋商供应商可为勘察目的进入采购单位的项目现场，但磋商供应商不得因此使采购单位承担有关的责任和蒙受损失。磋商供应商应承担勘察现场的责任和风险。</w:t>
      </w:r>
      <w:r/>
    </w:p>
    <w:p>
      <w:pPr>
        <w:ind w:firstLine="480"/>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color w:val="000000"/>
          <w:sz w:val="24"/>
          <w:szCs w:val="24"/>
        </w:rPr>
        <w:t xml:space="preserve">9.5磋商供应商应在现场勘察时，熟悉现场及周围交通道路等情况，以获得一切可能影响其磋商的直接资料。磋商供应商成交后，不得以不完全了解现场情况为理由而向采购单位提出任何索赔的要求，对此采购单位不承担任何责任并将不作任何答复与考虑。</w:t>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10.提示与要求</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10.1磋商供应商应仔细阅读采购文件的所有内容，按采购文件的要求提供（上传）响应文件，并保证所提供的全部资料的真实性，以使其对采购文件作出实质性响应，否则，其磋商响应文件可能被拒绝。</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10.2无论是否递交（上传）磋商响应文件，供应商都应将采购文件及以后的所有通知、文件等视为保密文件。</w:t>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11.响应文件计量单位和使用文字</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11.1响应文件中所使用的计量单位，除采购文件中有特殊要求外，均应使用中华人民共和国法定计量单位。</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11.2响应文件应使用中文编制，响应文件中必须使用其他文字的，必须附有中文译本。对于未附有中文译本和中文译本不准确的响应文件可能引起的对供应商不利的后果，采购单位概不负责。</w:t>
      </w:r>
      <w:r/>
    </w:p>
    <w:p>
      <w:pPr>
        <w:ind w:firstLine="482"/>
        <w:spacing w:line="360" w:lineRule="auto"/>
        <w:tabs>
          <w:tab w:val="left" w:pos="753"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12.响应文件组成（部分格式见第三章）</w:t>
      </w:r>
      <w:r/>
    </w:p>
    <w:p>
      <w:pPr>
        <w:ind w:firstLine="482"/>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12.1响应文件报价部分：</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12.1.1开标一览表（第一次），具体按照“苏采云”系统要求填报</w:t>
      </w:r>
      <w:r>
        <w:rPr>
          <w:rFonts w:hint="eastAsia" w:ascii="宋体" w:hAnsi="宋体" w:cs="宋体"/>
          <w:color w:val="000000"/>
          <w:sz w:val="24"/>
          <w:szCs w:val="24"/>
        </w:rPr>
        <w:t xml:space="preserve">。</w:t>
      </w:r>
      <w:r/>
    </w:p>
    <w:p>
      <w:pPr>
        <w:ind w:firstLine="482"/>
        <w:jc w:val="left"/>
        <w:spacing w:line="360" w:lineRule="auto"/>
        <w:tabs>
          <w:tab w:val="left" w:pos="0" w:leader="none"/>
        </w:tabs>
        <w:rPr>
          <w:rFonts w:hint="eastAsia" w:ascii="宋体" w:hAnsi="宋体" w:cs="宋体"/>
          <w:b/>
          <w:color w:val="000000"/>
          <w:sz w:val="24"/>
          <w:szCs w:val="24"/>
        </w:rPr>
      </w:pPr>
      <w:r>
        <w:rPr>
          <w:rFonts w:hint="eastAsia" w:ascii="宋体" w:hAnsi="宋体" w:cs="宋体"/>
          <w:b/>
          <w:color w:val="000000"/>
          <w:sz w:val="24"/>
          <w:szCs w:val="24"/>
        </w:rPr>
        <w:t xml:space="preserve">12.2资格审查文件：</w:t>
      </w:r>
      <w:r/>
    </w:p>
    <w:p>
      <w:pPr>
        <w:ind w:firstLine="480"/>
        <w:jc w:val="left"/>
        <w:spacing w:line="360" w:lineRule="auto"/>
        <w:rPr>
          <w:rFonts w:hint="eastAsia" w:ascii="宋体" w:hAnsi="宋体" w:cs="宋体"/>
          <w:b/>
          <w:bCs/>
          <w:color w:val="000000"/>
          <w:sz w:val="24"/>
          <w:szCs w:val="24"/>
        </w:rPr>
      </w:pPr>
      <w:r>
        <w:rPr>
          <w:rFonts w:hint="eastAsia" w:ascii="宋体" w:hAnsi="宋体" w:cs="宋体"/>
          <w:color w:val="000000"/>
          <w:sz w:val="24"/>
          <w:szCs w:val="24"/>
        </w:rPr>
        <w:t xml:space="preserve">12.2.1具有独立承担民事责任的能力证明。需提供包括法人或者其他组织的营业执照等证明文件，自然人的身份证明；</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12.2.2具有良好的商业信誉和健全的财务会计制度证明。</w:t>
      </w:r>
      <w:r>
        <w:rPr>
          <w:rFonts w:hint="eastAsia" w:ascii="宋体" w:hAnsi="宋体" w:cs="宋体"/>
          <w:bCs/>
          <w:sz w:val="24"/>
        </w:rPr>
        <w:t xml:space="preserve">包括但不限于最近一期的审计报告或财务报表，其他组织、自然人及成立未满一年的法人应提供银行出具的资信证明；</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12.2.3具有履行合同所必需的设备和专业技术能力。需提供证明材料或承诺函；</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12.2.4有依法缴纳税收和社会保障资金的良好记录。需提供如税务登记证（如有）和合理期限内依法缴纳税收的凭据，社会保险登记证（如有）和合理期限内依法缴纳社会保险的凭据（专用收据或社会保险缴纳清单）。注：依法免税或不需要缴纳社会保障资金的供应商，应提供相应证明资料证明其依法免税或不需要缴纳社会保障资金，否则不予认可</w:t>
      </w:r>
      <w:r>
        <w:rPr>
          <w:rFonts w:hint="eastAsia" w:ascii="宋体" w:hAnsi="宋体" w:cs="宋体"/>
          <w:color w:val="000000"/>
          <w:spacing w:val="-1"/>
          <w:sz w:val="24"/>
          <w:szCs w:val="24"/>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12.2.5参加政府采购活动前3年内在经营活动中没有重大违法记录。需提供参加政府采购活动前3年内在经营活动中没有重大违法记录的书面声明；</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12.2.6法律、行政法规规定的其他条件；</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12.2.7</w:t>
      </w:r>
      <w:r>
        <w:rPr>
          <w:rFonts w:ascii="宋体" w:hAnsi="宋体" w:cs="宋体"/>
          <w:color w:val="000000"/>
          <w:sz w:val="24"/>
        </w:rPr>
        <w:t xml:space="preserve">本项目的特定资格要求：</w:t>
      </w:r>
      <w:r>
        <w:rPr>
          <w:rFonts w:hint="eastAsia" w:ascii="宋体" w:hAnsi="宋体" w:cs="宋体"/>
          <w:color w:val="000000"/>
          <w:sz w:val="24"/>
        </w:rPr>
        <w:t xml:space="preserve">提供</w:t>
      </w:r>
      <w:r>
        <w:rPr>
          <w:rFonts w:hint="eastAsia" w:ascii="宋体" w:hAnsi="宋体" w:cs="宋体"/>
          <w:color w:val="000000"/>
          <w:sz w:val="24"/>
        </w:rPr>
        <w:t xml:space="preserve">省公安厅颁发的有效期内的《保安服务许可证》 </w:t>
      </w:r>
      <w:r>
        <w:rPr>
          <w:rFonts w:hint="eastAsia" w:ascii="宋体" w:hAnsi="宋体" w:cs="宋体"/>
          <w:color w:val="000000"/>
          <w:sz w:val="24"/>
        </w:rPr>
        <w:t xml:space="preserve">复印件；</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w:t>
      </w:r>
      <w:r>
        <w:rPr>
          <w:rFonts w:hint="eastAsia" w:ascii="宋体" w:hAnsi="宋体" w:cs="宋体"/>
          <w:color w:val="000000"/>
          <w:sz w:val="24"/>
          <w:szCs w:val="24"/>
        </w:rPr>
        <w:t xml:space="preserve">8</w:t>
      </w:r>
      <w:r>
        <w:rPr>
          <w:rFonts w:hint="eastAsia" w:ascii="宋体" w:hAnsi="宋体" w:cs="宋体"/>
          <w:color w:val="000000"/>
          <w:sz w:val="24"/>
          <w:szCs w:val="24"/>
        </w:rPr>
        <w:t xml:space="preserve">根据《政府采购促进中小企业发展管理办法》的相关规定，</w:t>
      </w:r>
      <w:r>
        <w:rPr>
          <w:rFonts w:hint="eastAsia" w:ascii="宋体" w:hAnsi="宋体" w:cs="宋体"/>
          <w:b/>
          <w:bCs/>
          <w:color w:val="000000"/>
          <w:sz w:val="24"/>
          <w:szCs w:val="24"/>
        </w:rPr>
        <w:t xml:space="preserve">本项目专门面向中小企业采购，所属行业为</w:t>
      </w:r>
      <w:r>
        <w:rPr>
          <w:rFonts w:hint="eastAsia" w:ascii="宋体" w:hAnsi="宋体" w:cs="宋体"/>
          <w:b/>
          <w:bCs/>
          <w:color w:val="000000"/>
          <w:sz w:val="24"/>
          <w:szCs w:val="24"/>
        </w:rPr>
        <w:t xml:space="preserve">租赁和商务服务业</w:t>
      </w:r>
      <w:r>
        <w:rPr>
          <w:rFonts w:hint="eastAsia" w:ascii="宋体" w:hAnsi="宋体" w:cs="宋体"/>
          <w:b/>
          <w:bCs/>
          <w:color w:val="000000"/>
          <w:sz w:val="24"/>
          <w:szCs w:val="24"/>
        </w:rPr>
        <w:t xml:space="preserve">。</w:t>
      </w:r>
      <w:r>
        <w:rPr>
          <w:rFonts w:hint="eastAsia" w:ascii="宋体" w:hAnsi="宋体" w:cs="宋体"/>
          <w:color w:val="000000"/>
          <w:sz w:val="24"/>
          <w:szCs w:val="24"/>
        </w:rPr>
        <w:t xml:space="preserve">供应商应提供《中小企业声明函》或《残疾人福利性单位声明函》或省级以上监狱管理局、戒毒管理局（含新疆生产建设兵</w:t>
      </w:r>
      <w:r>
        <w:rPr>
          <w:rFonts w:hint="eastAsia" w:ascii="宋体" w:hAnsi="宋体" w:cs="宋体"/>
          <w:color w:val="000000"/>
          <w:sz w:val="24"/>
          <w:szCs w:val="24"/>
        </w:rPr>
        <w:t xml:space="preserve">团）出具的属于监狱企业的证明文件；</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w:t>
      </w:r>
      <w:r>
        <w:rPr>
          <w:rFonts w:hint="eastAsia" w:ascii="宋体" w:hAnsi="宋体" w:cs="宋体"/>
          <w:color w:val="000000"/>
          <w:sz w:val="24"/>
          <w:szCs w:val="24"/>
        </w:rPr>
        <w:t xml:space="preserve">9</w:t>
      </w:r>
      <w:r>
        <w:rPr>
          <w:rFonts w:hint="eastAsia" w:ascii="宋体" w:hAnsi="宋体" w:cs="宋体"/>
          <w:color w:val="000000"/>
          <w:sz w:val="24"/>
          <w:szCs w:val="24"/>
        </w:rPr>
        <w:t xml:space="preserve">其他有关资格证明的文件（如有）。</w:t>
      </w:r>
      <w:r/>
    </w:p>
    <w:p>
      <w:pPr>
        <w:pStyle w:val="1010"/>
        <w:ind w:firstLine="482"/>
        <w:spacing w:after="0" w:line="360" w:lineRule="auto"/>
        <w:rPr>
          <w:rFonts w:hint="eastAsia" w:ascii="宋体" w:hAnsi="宋体" w:cs="宋体"/>
          <w:color w:val="000000"/>
          <w:sz w:val="24"/>
        </w:rPr>
      </w:pPr>
      <w:r>
        <w:rPr>
          <w:rFonts w:hint="eastAsia" w:ascii="宋体" w:hAnsi="宋体" w:cs="宋体"/>
          <w:b/>
          <w:color w:val="000000"/>
          <w:sz w:val="24"/>
        </w:rPr>
        <w:t xml:space="preserve">12.3符合性审查文件：</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t xml:space="preserve">3.1</w:t>
      </w:r>
      <w:r>
        <w:rPr>
          <w:rFonts w:hint="eastAsia" w:ascii="宋体" w:hAnsi="宋体" w:cs="宋体"/>
          <w:color w:val="000000"/>
          <w:sz w:val="24"/>
          <w:szCs w:val="24"/>
        </w:rPr>
        <w:t xml:space="preserve">磋商报价明细表；</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w:t>
      </w:r>
      <w:r>
        <w:rPr>
          <w:rFonts w:hint="eastAsia" w:ascii="宋体" w:hAnsi="宋体" w:cs="宋体"/>
          <w:color w:val="000000"/>
          <w:sz w:val="24"/>
          <w:szCs w:val="24"/>
        </w:rPr>
        <w:t xml:space="preserve">2</w:t>
      </w:r>
      <w:r>
        <w:rPr>
          <w:rFonts w:hint="eastAsia" w:ascii="宋体" w:hAnsi="宋体" w:cs="宋体"/>
          <w:color w:val="000000"/>
          <w:sz w:val="24"/>
          <w:szCs w:val="24"/>
        </w:rPr>
        <w:t xml:space="preserve">磋商响应单位法定代表人身份证复印件；</w:t>
      </w:r>
      <w:r/>
    </w:p>
    <w:p>
      <w:pPr>
        <w:ind w:firstLine="480"/>
        <w:jc w:val="left"/>
        <w:spacing w:line="360" w:lineRule="auto"/>
        <w:rPr>
          <w:rFonts w:hint="eastAsia" w:ascii="宋体" w:hAnsi="宋体" w:cs="宋体"/>
          <w:b/>
          <w:bCs/>
          <w:color w:val="000000"/>
          <w:sz w:val="24"/>
          <w:szCs w:val="24"/>
        </w:rPr>
      </w:pPr>
      <w:r>
        <w:rPr>
          <w:rFonts w:hint="eastAsia" w:ascii="宋体" w:hAnsi="宋体" w:cs="宋体"/>
          <w:color w:val="000000"/>
          <w:sz w:val="24"/>
          <w:szCs w:val="24"/>
        </w:rPr>
        <w:t xml:space="preserve">12.3.</w:t>
      </w:r>
      <w:r>
        <w:rPr>
          <w:rFonts w:hint="eastAsia" w:ascii="宋体" w:hAnsi="宋体" w:cs="宋体"/>
          <w:color w:val="000000"/>
          <w:sz w:val="24"/>
          <w:szCs w:val="24"/>
        </w:rPr>
        <w:t xml:space="preserve">3</w:t>
      </w:r>
      <w:r>
        <w:rPr>
          <w:rFonts w:hint="eastAsia" w:ascii="宋体" w:hAnsi="宋体" w:cs="宋体"/>
          <w:color w:val="000000"/>
          <w:sz w:val="24"/>
          <w:szCs w:val="24"/>
        </w:rPr>
        <w:t xml:space="preserve">法定代表人授权委托书、代理人身份证复印件（如有授权）；</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w:t>
      </w:r>
      <w:r>
        <w:rPr>
          <w:rFonts w:hint="eastAsia" w:ascii="宋体" w:hAnsi="宋体" w:cs="宋体"/>
          <w:color w:val="000000"/>
          <w:sz w:val="24"/>
          <w:szCs w:val="24"/>
        </w:rPr>
        <w:t xml:space="preserve">4</w:t>
      </w:r>
      <w:r>
        <w:rPr>
          <w:rFonts w:hint="eastAsia" w:ascii="宋体" w:hAnsi="宋体" w:cs="宋体"/>
          <w:color w:val="000000"/>
          <w:sz w:val="24"/>
          <w:szCs w:val="24"/>
        </w:rPr>
        <w:t xml:space="preserve">磋商响应函；</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w:t>
      </w:r>
      <w:r>
        <w:rPr>
          <w:rFonts w:hint="eastAsia" w:ascii="宋体" w:hAnsi="宋体" w:cs="宋体"/>
          <w:color w:val="000000"/>
          <w:sz w:val="24"/>
          <w:szCs w:val="24"/>
        </w:rPr>
        <w:t xml:space="preserve">5</w:t>
      </w:r>
      <w:r>
        <w:rPr>
          <w:rFonts w:hint="eastAsia" w:ascii="宋体" w:hAnsi="宋体" w:cs="宋体"/>
          <w:color w:val="000000"/>
          <w:sz w:val="24"/>
          <w:szCs w:val="24"/>
        </w:rPr>
        <w:t xml:space="preserve">关于资格文件的声明函；</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w:t>
      </w:r>
      <w:r>
        <w:rPr>
          <w:rFonts w:hint="eastAsia" w:ascii="宋体" w:hAnsi="宋体" w:cs="宋体"/>
          <w:color w:val="000000"/>
          <w:sz w:val="24"/>
          <w:szCs w:val="24"/>
        </w:rPr>
        <w:t xml:space="preserve">6</w:t>
      </w:r>
      <w:r>
        <w:rPr>
          <w:rFonts w:hint="eastAsia" w:ascii="宋体" w:hAnsi="宋体" w:cs="宋体"/>
          <w:color w:val="000000"/>
          <w:sz w:val="24"/>
          <w:szCs w:val="24"/>
        </w:rPr>
        <w:t xml:space="preserve">磋商响应单位基本情况表；</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w:t>
      </w:r>
      <w:r>
        <w:rPr>
          <w:rFonts w:hint="eastAsia" w:ascii="宋体" w:hAnsi="宋体" w:cs="宋体"/>
          <w:color w:val="000000"/>
          <w:sz w:val="24"/>
          <w:szCs w:val="24"/>
        </w:rPr>
        <w:t xml:space="preserve">7</w:t>
      </w:r>
      <w:r>
        <w:rPr>
          <w:rFonts w:hint="eastAsia" w:ascii="宋体" w:hAnsi="宋体" w:cs="宋体"/>
          <w:color w:val="000000"/>
          <w:sz w:val="24"/>
          <w:szCs w:val="24"/>
        </w:rPr>
        <w:t xml:space="preserve">投入本项目人员配备一览表；</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w:t>
      </w:r>
      <w:r>
        <w:rPr>
          <w:rFonts w:hint="eastAsia" w:ascii="宋体" w:hAnsi="宋体" w:cs="宋体"/>
          <w:color w:val="000000"/>
          <w:sz w:val="24"/>
          <w:szCs w:val="24"/>
        </w:rPr>
        <w:t xml:space="preserve">8</w:t>
      </w:r>
      <w:r>
        <w:rPr>
          <w:rFonts w:hint="eastAsia" w:ascii="宋体" w:hAnsi="宋体" w:cs="宋体"/>
          <w:color w:val="000000"/>
          <w:sz w:val="24"/>
          <w:szCs w:val="24"/>
          <w:lang w:val="zh-CN"/>
        </w:rPr>
        <w:t xml:space="preserve">投标（响应）保证承诺书；</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w:t>
      </w:r>
      <w:r>
        <w:rPr>
          <w:rFonts w:hint="eastAsia" w:ascii="宋体" w:hAnsi="宋体" w:cs="宋体"/>
          <w:color w:val="000000"/>
          <w:sz w:val="24"/>
          <w:szCs w:val="24"/>
        </w:rPr>
        <w:t xml:space="preserve">9</w:t>
      </w:r>
      <w:r>
        <w:rPr>
          <w:rFonts w:hint="eastAsia" w:ascii="宋体" w:hAnsi="宋体" w:cs="宋体"/>
          <w:color w:val="000000"/>
          <w:spacing w:val="-1"/>
          <w:sz w:val="24"/>
          <w:szCs w:val="24"/>
        </w:rPr>
        <w:t xml:space="preserve">服务要求偏离表、商务条款偏离表</w:t>
      </w:r>
      <w:r>
        <w:rPr>
          <w:rFonts w:hint="eastAsia" w:ascii="宋体" w:hAnsi="宋体" w:cs="宋体"/>
          <w:color w:val="000000"/>
          <w:sz w:val="24"/>
          <w:szCs w:val="24"/>
          <w:lang w:val="zh-CN"/>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w:t>
      </w:r>
      <w:r>
        <w:rPr>
          <w:rFonts w:hint="eastAsia" w:ascii="宋体" w:hAnsi="宋体" w:cs="宋体"/>
          <w:color w:val="000000"/>
          <w:sz w:val="24"/>
          <w:szCs w:val="24"/>
        </w:rPr>
        <w:t xml:space="preserve">10</w:t>
      </w:r>
      <w:r>
        <w:rPr>
          <w:rFonts w:hint="eastAsia" w:ascii="宋体" w:hAnsi="宋体" w:cs="宋体"/>
          <w:color w:val="000000"/>
          <w:spacing w:val="-1"/>
          <w:sz w:val="24"/>
          <w:szCs w:val="24"/>
        </w:rPr>
        <w:t xml:space="preserve">响应单位与其他单位存在控股、管理关系情况表；</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w:t>
      </w:r>
      <w:r>
        <w:rPr>
          <w:rFonts w:hint="eastAsia" w:ascii="宋体" w:hAnsi="宋体" w:cs="宋体"/>
          <w:color w:val="000000"/>
          <w:sz w:val="24"/>
          <w:szCs w:val="24"/>
        </w:rPr>
        <w:t xml:space="preserve">11</w:t>
      </w:r>
      <w:r>
        <w:rPr>
          <w:rFonts w:hint="eastAsia" w:ascii="宋体" w:hAnsi="宋体" w:cs="宋体"/>
          <w:color w:val="000000"/>
          <w:sz w:val="24"/>
          <w:szCs w:val="24"/>
        </w:rPr>
        <w:t xml:space="preserve">其他有关符合性证明的文件（如有）。</w:t>
      </w:r>
      <w:r/>
    </w:p>
    <w:p>
      <w:pPr>
        <w:pStyle w:val="1020"/>
        <w:ind w:left="0" w:firstLine="482"/>
        <w:rPr>
          <w:rFonts w:hint="eastAsia" w:ascii="宋体" w:hAnsi="宋体" w:cs="宋体"/>
          <w:b/>
          <w:color w:val="000000"/>
          <w:sz w:val="24"/>
          <w:szCs w:val="24"/>
        </w:rPr>
      </w:pPr>
      <w:r>
        <w:rPr>
          <w:rFonts w:hint="eastAsia" w:ascii="宋体" w:hAnsi="宋体" w:cs="宋体"/>
          <w:b/>
          <w:color w:val="000000"/>
          <w:sz w:val="24"/>
          <w:szCs w:val="24"/>
        </w:rPr>
        <w:t xml:space="preserve">12.4综合评审文件：</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12.4.1实施方案；</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12.4.2评分标准中所涉及到的其他材料等；</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12.4.3其他需供应商对本次响应的详细说明。</w:t>
      </w:r>
      <w:r/>
    </w:p>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注：（1）以上12.2为资格审查要求提供的材料，是作为对供应商资格审查、质疑身份认定的依据，响应供应商必须提供并加盖电子公章。否则，磋商响应文件将被认定为不符合资格审查要求。</w:t>
      </w:r>
      <w:r/>
    </w:p>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（2）以上12.3为符合性审查须提供的资料，响应供应商必须提供并加盖电子公章。否则，磋商响应文件将被认定为未实质性响应。</w:t>
      </w:r>
      <w:r/>
    </w:p>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（3）制作电子响应文件时必须与响应文件制作软件目录一一对应，将相关资料上传至相应模块。</w:t>
      </w:r>
      <w:r/>
    </w:p>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4）磋商响应文件编制要求：本项目采用电子招投标形式，请使用“政府采购一体化平台”工具制作电子响应文件，操作方法详见《苏采云系统供应商操作手册》。电子响应文件制作完成后请于响应文件网上提交截止时间前上传成功，否则视为放弃参加该采购项目。</w:t>
      </w:r>
      <w:r/>
    </w:p>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（5）磋商过程中如有问题采购代理机构工作人员会及时通过报名时在投标确认函模块留存的手机号与供应商联系。此号码在响应文件递交截止之前可修改，以投标确认</w:t>
      </w:r>
      <w:r>
        <w:rPr>
          <w:rFonts w:hint="eastAsia" w:ascii="宋体" w:hAnsi="宋体" w:cs="宋体"/>
          <w:b/>
          <w:bCs/>
          <w:sz w:val="24"/>
          <w:szCs w:val="24"/>
        </w:rPr>
        <w:t xml:space="preserve">函保存的最新号码为准，请供应商确保该手机号磋商当日通讯畅通，否则导致的对供应商不利的后果由供应商自行承担。</w:t>
      </w:r>
      <w:r/>
    </w:p>
    <w:p>
      <w:pPr>
        <w:ind w:firstLine="482"/>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13.报价（编制）要求的说明</w:t>
      </w:r>
      <w:r/>
    </w:p>
    <w:p>
      <w:pPr>
        <w:ind w:firstLine="480"/>
        <w:spacing w:line="360" w:lineRule="auto"/>
        <w:tabs>
          <w:tab w:val="left" w:pos="753" w:leader="none"/>
        </w:tabs>
        <w:rPr>
          <w:rFonts w:hint="eastAsia" w:ascii="宋体" w:hAnsi="宋体" w:cs="宋体"/>
          <w:color w:val="000000"/>
          <w:sz w:val="24"/>
          <w:szCs w:val="24"/>
        </w:rPr>
      </w:pPr>
      <w:r>
        <w:rPr>
          <w:rFonts w:hint="eastAsia" w:ascii="宋体" w:hAnsi="宋体" w:cs="宋体"/>
          <w:color w:val="000000"/>
          <w:sz w:val="24"/>
          <w:szCs w:val="24"/>
        </w:rPr>
        <w:t xml:space="preserve">13.1除非合同中另有规定，响应报价包括合同期间发生的全部费用，</w:t>
      </w:r>
      <w:r>
        <w:rPr>
          <w:rFonts w:hint="eastAsia" w:ascii="宋体" w:hAnsi="宋体" w:cs="宋体"/>
          <w:color w:val="000000"/>
          <w:sz w:val="24"/>
          <w:szCs w:val="24"/>
        </w:rPr>
        <w:t xml:space="preserve">包括完成本项工作所需的服务管理内容、含工资、加班费、社保、防暑降温费、服装费、装备费、管理费、通讯、办公设备、餐费、各种税费、人工、培训、住宿、交通、保险、劳保、维护、利润、税金、政策性文件规定及合同包含的所有风险、代理服务费、责任等各项应有费用</w:t>
      </w:r>
      <w:r>
        <w:rPr>
          <w:rFonts w:hint="eastAsia" w:ascii="宋体" w:hAnsi="宋体" w:cs="宋体"/>
          <w:color w:val="000000"/>
          <w:sz w:val="24"/>
          <w:szCs w:val="24"/>
        </w:rPr>
        <w:t xml:space="preserve">。</w:t>
      </w:r>
      <w:r>
        <w:rPr>
          <w:rFonts w:hint="eastAsia" w:ascii="宋体" w:hAnsi="宋体" w:cs="宋体"/>
          <w:color w:val="000000"/>
          <w:sz w:val="24"/>
          <w:szCs w:val="24"/>
        </w:rPr>
        <w:t xml:space="preserve">磋商二次报价为最终报价，除非因特殊原因并经买卖双方协商同意，磋商供应商不得再要求追加任何费用。同时，除非合同条款中另有规定，否则，磋商供应商所报价格在合同实施期间不因市场变化因素而变动。</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13.2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单价和总价。本次采购不分标段。</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13.3一项内容只允许一个报价，采购单位不接受任何有选择性的报价。</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13.4磋商响应文件报价中的单价和总价全部采用人民币表示，除非合同的特殊条款另有规定。</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14.保证金</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根据《关于做好政府采购支持企业发展有关事项的通知》（苏财购【2020】52号）相关规定，本项目无须缴纳磋商保证金。</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15.响应文件的有效期</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15.1自磋商响应文件递交（上传）截止之日起</w:t>
      </w:r>
      <w:r>
        <w:rPr>
          <w:rFonts w:hint="eastAsia" w:ascii="宋体" w:hAnsi="宋体" w:cs="宋体"/>
          <w:color w:val="000000"/>
          <w:sz w:val="24"/>
          <w:szCs w:val="24"/>
          <w:u w:val="single"/>
        </w:rPr>
        <w:t xml:space="preserve">90</w:t>
      </w:r>
      <w:r>
        <w:rPr>
          <w:rFonts w:hint="eastAsia" w:ascii="宋体" w:hAnsi="宋体" w:cs="宋体"/>
          <w:color w:val="000000"/>
          <w:sz w:val="24"/>
          <w:szCs w:val="24"/>
        </w:rPr>
        <w:t xml:space="preserve">天内，磋商响应文件应保持有效。有效期短于这个规定期限的响应，将被拒绝。</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15.2在特殊情况下，采购单位可与供应商协商延长磋商响应文件的有效期。这种要求和答复都应以书面形式进行。同意延长有效期的供应商不能修改磋商响应文件。拒绝接受延期要求的供应商的响应将被拒绝。</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16.截止时间</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16.1响应文件必须在递交（上传）截止时间前上传系统。</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16.2采购单位推迟磋商截止时间时，应以网上公告形式，通知所有供应商。在这种情况下，采购单位和供应商的权利和义务将受到新的截止期的约束。</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16.3在递交（上传）截止时间以后递交（上传）的磋商响应文件，采购单位将拒绝</w:t>
      </w:r>
      <w:r>
        <w:rPr>
          <w:rFonts w:hint="eastAsia" w:ascii="宋体" w:hAnsi="宋体" w:cs="宋体"/>
          <w:color w:val="000000"/>
          <w:sz w:val="24"/>
          <w:szCs w:val="24"/>
        </w:rPr>
        <w:t xml:space="preserve">接收。</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17.</w:t>
      </w:r>
      <w:r>
        <w:rPr>
          <w:rFonts w:hint="eastAsia" w:ascii="宋体" w:hAnsi="宋体" w:cs="宋体"/>
          <w:b/>
          <w:bCs/>
          <w:color w:val="000000"/>
          <w:sz w:val="24"/>
          <w:szCs w:val="24"/>
        </w:rPr>
        <w:t xml:space="preserve">电子投标（响应）文件的编制与提交</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17.3</w:t>
      </w:r>
      <w:r>
        <w:rPr>
          <w:rFonts w:hint="eastAsia" w:ascii="宋体" w:hAnsi="宋体" w:cs="宋体"/>
          <w:b/>
          <w:bCs/>
          <w:color w:val="000000"/>
          <w:sz w:val="24"/>
          <w:szCs w:val="24"/>
        </w:rPr>
        <w:t xml:space="preserve">响应文件未按照采购文件要求加盖CA电子公章的，响应无效</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17.4联合体投标：如招标（采购）公告中允许联合体投标（响应），联合体的投标（响应）文件制作上传操作如下：</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第一步：在投标（响应）文件中上传联合体投标（响应）协议书。</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第二步：在投标（响应）文件中，由联合体中的牵头人制作投标（响应）文件。</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17.5响应文件开启、评标（评审）</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17.5.1线上参加（观看）开标（开启）会方式：登录“苏采云”系统，点击“开标大厅”，选择对应项目，点击进入不见面开标系统。</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17.5.3</w:t>
      </w:r>
      <w:r>
        <w:rPr>
          <w:rFonts w:hint="eastAsia" w:ascii="宋体" w:hAnsi="宋体" w:cs="宋体"/>
          <w:b/>
          <w:bCs/>
          <w:color w:val="000000"/>
          <w:sz w:val="24"/>
          <w:szCs w:val="24"/>
        </w:rPr>
        <w:t xml:space="preserve">供应商在“苏采云”系统规定的时间内未成功解密电子响应文件的，响应无效</w:t>
      </w:r>
      <w:r>
        <w:rPr>
          <w:rFonts w:hint="eastAsia" w:ascii="宋体" w:hAnsi="宋体" w:cs="宋体"/>
          <w:color w:val="000000"/>
          <w:sz w:val="24"/>
          <w:szCs w:val="24"/>
        </w:rPr>
        <w:t xml:space="preserve">。</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17.6响应文件的修改和撤回</w:t>
      </w:r>
      <w:r/>
    </w:p>
    <w:p>
      <w:pPr>
        <w:ind w:firstLine="480"/>
        <w:spacing w:line="360" w:lineRule="auto"/>
        <w:rPr>
          <w:rFonts w:hint="eastAsia" w:ascii="宋体" w:hAnsi="宋体" w:cs="宋体"/>
          <w:b/>
          <w:color w:val="000000"/>
          <w:sz w:val="24"/>
          <w:szCs w:val="24"/>
        </w:rPr>
      </w:pPr>
      <w:r>
        <w:rPr>
          <w:rFonts w:hint="eastAsia" w:ascii="宋体" w:hAnsi="宋体" w:cs="宋体"/>
          <w:color w:val="000000"/>
          <w:sz w:val="24"/>
          <w:szCs w:val="24"/>
        </w:rPr>
        <w:t xml:space="preserve">17.6.1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82"/>
        <w:spacing w:line="360" w:lineRule="auto"/>
        <w:tabs>
          <w:tab w:val="left" w:pos="753" w:leader="none"/>
        </w:tabs>
        <w:rPr>
          <w:rFonts w:hint="eastAsia" w:ascii="宋体" w:hAnsi="宋体" w:cs="宋体"/>
          <w:b/>
          <w:color w:val="000000"/>
          <w:sz w:val="24"/>
          <w:szCs w:val="24"/>
        </w:rPr>
      </w:pPr>
      <w:r>
        <w:rPr>
          <w:rFonts w:hint="eastAsia" w:ascii="宋体" w:hAnsi="宋体" w:cs="宋体"/>
          <w:b/>
          <w:color w:val="000000"/>
          <w:sz w:val="24"/>
          <w:szCs w:val="24"/>
        </w:rPr>
        <w:t xml:space="preserve">18.磋商程序说明</w:t>
      </w:r>
      <w:r/>
    </w:p>
    <w:p>
      <w:pPr>
        <w:pStyle w:val="827"/>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18.1采购代理机构按本须知规定的时间、地点主持磋商采购活动。</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p>
    <w:p>
      <w:pPr>
        <w:pStyle w:val="827"/>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18.3由磋商小组审查供应商解密的响应文件。</w:t>
      </w:r>
      <w:r/>
    </w:p>
    <w:p>
      <w:pPr>
        <w:pStyle w:val="827"/>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18.4资格审查</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18.4.1采购项目开标结束后，由磋商小组按采购文件的资格条件进行资格性审查，未通过资格性审查的响应无效。</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18.4.2根据政府采购法及相关法规，以及《关于印发苏州市市级政府采购信用记录查询和使用工作试行办法的通知》（苏财购（2017）11号）、《层转《财政部关于〈中华人民共和国政府采购法实施条例〉第十九条第一款“较大数额罚款”具体适用问题的意见》的通知》（苏财购〔2022〕4号）规定，将对供应商进行信用查询。凡经确认不符合政府采购相关法律法规规定的，将拒绝其参与政府采购活动。</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查询时间：响应文件递交截止时间。</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查询渠道：“苏采云”。</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信用记录使用规则：</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（一）政府采购严重违法记录，即供应商被全国各级财政部门列入“政府采购严重</w:t>
      </w:r>
      <w:r>
        <w:rPr>
          <w:rFonts w:hint="eastAsia" w:ascii="宋体" w:hAnsi="宋体" w:cs="宋体"/>
          <w:color w:val="000000"/>
          <w:sz w:val="24"/>
          <w:szCs w:val="24"/>
        </w:rPr>
        <w:t xml:space="preserve">违法失信行为记录名单”，且在处罚有效期内的。</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（二）财政部门与法院、工商、税务等部门联合惩戒的失信信息，包括：</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（1）被列入失信被执行人名单；</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（2）被列入重大税收违法案件当事人名单；</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如是接受联合体的项目，两个以上的自然人、法人或者其他组织组成一个联合体，以一个供应商的身份共同参加政府采购活动的，联合体成员其中一名成员存在失信信息的，视同联合体存在失信信息。</w:t>
      </w:r>
      <w:r/>
    </w:p>
    <w:p>
      <w:pPr>
        <w:pStyle w:val="827"/>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27"/>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18.6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w:t>
      </w:r>
      <w:r>
        <w:rPr>
          <w:rFonts w:hint="eastAsia" w:ascii="宋体" w:hAnsi="宋体" w:cs="宋体"/>
          <w:b/>
          <w:color w:val="000000"/>
          <w:sz w:val="24"/>
          <w:szCs w:val="24"/>
        </w:rPr>
        <w:t xml:space="preserve">如因供应商自身原因未在规定时间内提交澄清确认资料的，导致的不利后果由供应商自行承担。</w:t>
      </w:r>
      <w:r/>
    </w:p>
    <w:p>
      <w:pPr>
        <w:pStyle w:val="827"/>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18.7对于通过资格审查和符合性审查的供应商，磋商小组所有成员集中与单一供应商分别进行磋商，并给予所有参加磋商的供应商平等的磋商机会。</w:t>
      </w:r>
      <w:r>
        <w:rPr>
          <w:rFonts w:hint="eastAsia" w:ascii="宋体" w:hAnsi="宋体" w:cs="宋体"/>
          <w:b/>
          <w:bCs/>
          <w:color w:val="000000"/>
          <w:szCs w:val="24"/>
        </w:rPr>
        <w:t xml:space="preserve">磋商小组通过“苏采云”系统向供应商发布“磋商函”，供应商应当按照要求在“苏采云”系统提交“磋商响应函”并加盖CA电子公章。</w:t>
      </w:r>
      <w:r/>
    </w:p>
    <w:p>
      <w:pPr>
        <w:pStyle w:val="827"/>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18.8在磋商过程中，磋商小组可以根据采购文件和磋商情况实质性变动采购需求中的技术、服务要求以及合同草案条款。对采购文件做出的实质性变动是采购文件的有效</w:t>
      </w:r>
      <w:r>
        <w:rPr>
          <w:rFonts w:hint="eastAsia" w:ascii="宋体" w:hAnsi="宋体" w:cs="宋体"/>
          <w:color w:val="000000"/>
          <w:szCs w:val="24"/>
        </w:rPr>
        <w:t xml:space="preserve">组成部分，磋商小组将在“苏采云”系统中同时通知所有参加磋商的供应商，供应商应当按照磋商文件的变动情况和磋商小组的要求在“苏采云”系统中重新提交响应文件，并加盖CA电子公章。</w:t>
      </w:r>
      <w:r/>
    </w:p>
    <w:p>
      <w:pPr>
        <w:pStyle w:val="827"/>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18.9供应商应当按照采购文件的变动情况和磋商小组的要求，各供应商应及时关注【评审】环节等待询标澄清进行回复。</w:t>
      </w:r>
      <w:r/>
    </w:p>
    <w:p>
      <w:pPr>
        <w:pStyle w:val="827"/>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18.10磋商结束后，</w:t>
      </w:r>
      <w:r>
        <w:rPr>
          <w:rFonts w:hint="eastAsia" w:ascii="宋体" w:hAnsi="宋体" w:cs="宋体"/>
          <w:b/>
          <w:bCs/>
          <w:color w:val="000000"/>
          <w:szCs w:val="24"/>
        </w:rPr>
        <w:t xml:space="preserve">磋商小组将在“苏采云”系统向所有实质性响应的供应商发布“最后报价要求函”及“最终报价表”，要求所有实质性响应的供应商在规定时间内提交最后报价</w:t>
      </w:r>
      <w:r>
        <w:rPr>
          <w:rFonts w:hint="eastAsia" w:ascii="宋体" w:hAnsi="宋体" w:cs="宋体"/>
          <w:color w:val="000000"/>
          <w:szCs w:val="24"/>
        </w:rPr>
        <w:t xml:space="preserve">。因供应商自身原因导致线上报价失败的后果由供应商自行承担。</w:t>
      </w:r>
      <w:r>
        <w:rPr>
          <w:rStyle w:val="1055"/>
          <w:rFonts w:hint="eastAsia" w:ascii="宋体" w:hAnsi="宋体" w:cs="宋体"/>
          <w:color w:val="000000"/>
          <w:szCs w:val="24"/>
        </w:rPr>
        <w:t xml:space="preserve">提交最后报价的供应商不得少于3家。</w:t>
      </w:r>
      <w:r/>
    </w:p>
    <w:p>
      <w:pPr>
        <w:ind w:firstLine="480"/>
        <w:spacing w:line="360" w:lineRule="auto"/>
        <w:rPr>
          <w:rFonts w:hint="eastAsia" w:ascii="宋体" w:hAnsi="宋体" w:cs="宋体"/>
          <w:sz w:val="24"/>
        </w:rPr>
      </w:pPr>
      <w:r>
        <w:rPr>
          <w:rFonts w:hint="eastAsia" w:ascii="宋体" w:hAnsi="宋体" w:cs="宋体"/>
          <w:sz w:val="24"/>
        </w:rPr>
        <w:t xml:space="preserve">18.11异常低价审查</w:t>
      </w:r>
      <w:r/>
    </w:p>
    <w:p>
      <w:pPr>
        <w:ind w:firstLine="480"/>
        <w:spacing w:line="360" w:lineRule="auto"/>
        <w:rPr>
          <w:rFonts w:hint="eastAsia" w:ascii="宋体" w:hAnsi="宋体" w:cs="宋体"/>
          <w:b/>
          <w:bCs/>
          <w:sz w:val="24"/>
        </w:rPr>
      </w:pPr>
      <w:r>
        <w:rPr>
          <w:rFonts w:hint="eastAsia" w:ascii="宋体" w:hAnsi="宋体" w:cs="宋体"/>
          <w:b/>
          <w:bCs/>
          <w:sz w:val="24"/>
        </w:rPr>
        <w:t xml:space="preserve">18.11.1评审过程中出现下列情形之一的，磋商小组应当启动异常低价响应审查程序：</w:t>
      </w:r>
      <w:r/>
    </w:p>
    <w:p>
      <w:pPr>
        <w:ind w:firstLine="482"/>
        <w:spacing w:line="360" w:lineRule="auto"/>
        <w:rPr>
          <w:rFonts w:hint="eastAsia" w:ascii="宋体" w:hAnsi="宋体" w:cs="宋体"/>
          <w:bCs/>
          <w:sz w:val="24"/>
          <w:szCs w:val="24"/>
        </w:rPr>
      </w:pPr>
      <w:r>
        <w:rPr>
          <w:rFonts w:hint="eastAsia" w:ascii="宋体" w:hAnsi="宋体" w:cs="宋体"/>
          <w:bCs/>
          <w:sz w:val="24"/>
          <w:szCs w:val="24"/>
        </w:rPr>
        <w:t xml:space="preserve">（一）</w:t>
      </w:r>
      <w:r>
        <w:rPr>
          <w:rFonts w:hint="eastAsia" w:ascii="宋体" w:hAnsi="宋体" w:cs="宋体"/>
          <w:bCs/>
          <w:sz w:val="24"/>
          <w:szCs w:val="24"/>
        </w:rPr>
        <w:t xml:space="preserve">投标（响应）报价低于全部通过符合性审查供应商投标（响应）报价平均值50%的，即投标（响应）报价&lt;全部通过符合性审查供应商投标（响应）报价平均值×50%；</w:t>
      </w:r>
      <w:r/>
    </w:p>
    <w:p>
      <w:pPr>
        <w:ind w:firstLine="482"/>
        <w:spacing w:line="360" w:lineRule="auto"/>
        <w:rPr>
          <w:rFonts w:hint="eastAsia" w:ascii="宋体" w:hAnsi="宋体" w:cs="宋体"/>
          <w:bCs/>
          <w:sz w:val="24"/>
          <w:szCs w:val="24"/>
        </w:rPr>
      </w:pPr>
      <w:r>
        <w:rPr>
          <w:rFonts w:hint="eastAsia" w:ascii="宋体" w:hAnsi="宋体" w:cs="宋体"/>
          <w:bCs/>
          <w:sz w:val="24"/>
          <w:szCs w:val="24"/>
        </w:rPr>
        <w:t xml:space="preserve">（二）</w:t>
      </w:r>
      <w:r>
        <w:rPr>
          <w:rFonts w:hint="eastAsia" w:ascii="宋体" w:hAnsi="宋体" w:cs="宋体"/>
          <w:bCs/>
          <w:sz w:val="24"/>
          <w:szCs w:val="24"/>
        </w:rPr>
        <w:t xml:space="preserve">投标（响应）报价低于通过符合性审查的次低报价供应商投标（响应）报价50%的，即投标（响应）报价&lt;通过符合性审查的次低报价供应商投标（响应）报价×50%；</w:t>
      </w:r>
      <w:r/>
    </w:p>
    <w:p>
      <w:pPr>
        <w:ind w:firstLine="482"/>
        <w:spacing w:line="360" w:lineRule="auto"/>
        <w:rPr>
          <w:rFonts w:hint="eastAsia" w:ascii="宋体" w:hAnsi="宋体" w:cs="宋体"/>
          <w:bCs/>
          <w:sz w:val="24"/>
          <w:szCs w:val="24"/>
        </w:rPr>
      </w:pPr>
      <w:r>
        <w:rPr>
          <w:rFonts w:hint="eastAsia" w:ascii="宋体" w:hAnsi="宋体" w:cs="宋体"/>
          <w:bCs/>
          <w:sz w:val="24"/>
          <w:szCs w:val="24"/>
        </w:rPr>
        <w:t xml:space="preserve">（三）</w:t>
      </w:r>
      <w:r>
        <w:rPr>
          <w:rFonts w:hint="eastAsia" w:ascii="宋体" w:hAnsi="宋体" w:cs="宋体"/>
          <w:bCs/>
          <w:sz w:val="24"/>
          <w:szCs w:val="24"/>
        </w:rPr>
        <w:t xml:space="preserve">投标（响应）报价低于采购项目最高限价45%的，即投标（响应）报价&lt;采购项目最高限价×45%；</w:t>
      </w:r>
      <w:r/>
    </w:p>
    <w:p>
      <w:pPr>
        <w:ind w:firstLine="482"/>
        <w:spacing w:line="360" w:lineRule="auto"/>
        <w:rPr>
          <w:rFonts w:hint="eastAsia" w:ascii="宋体" w:hAnsi="宋体" w:cs="宋体"/>
          <w:bCs/>
          <w:sz w:val="24"/>
          <w:szCs w:val="24"/>
        </w:rPr>
      </w:pPr>
      <w:r>
        <w:rPr>
          <w:rFonts w:hint="eastAsia" w:ascii="宋体" w:hAnsi="宋体" w:cs="宋体"/>
          <w:bCs/>
          <w:sz w:val="24"/>
          <w:szCs w:val="24"/>
        </w:rPr>
        <w:t xml:space="preserve">（四）</w:t>
      </w:r>
      <w:r>
        <w:rPr>
          <w:rFonts w:hint="eastAsia" w:ascii="宋体" w:hAnsi="宋体" w:cs="宋体"/>
          <w:bCs/>
          <w:sz w:val="24"/>
          <w:szCs w:val="24"/>
        </w:rPr>
        <w:t xml:space="preserve">评审委员会基于专业判断，认为供应商报价过低，有可能影响产品质量或者不能诚信履约的其他情形。</w:t>
      </w:r>
      <w:r/>
    </w:p>
    <w:p>
      <w:pPr>
        <w:ind w:firstLine="480"/>
        <w:spacing w:line="360" w:lineRule="auto"/>
        <w:rPr>
          <w:rFonts w:hint="eastAsia" w:ascii="宋体" w:hAnsi="宋体" w:cs="宋体"/>
          <w:sz w:val="24"/>
        </w:rPr>
      </w:pPr>
      <w:r>
        <w:rPr>
          <w:rFonts w:hint="eastAsia" w:ascii="宋体" w:hAnsi="宋体" w:cs="宋体"/>
          <w:sz w:val="24"/>
        </w:rPr>
        <w:t xml:space="preserve">18.11.2</w:t>
      </w:r>
      <w:r>
        <w:rPr>
          <w:rFonts w:hint="eastAsia" w:ascii="宋体" w:hAnsi="宋体" w:cs="宋体"/>
          <w:sz w:val="24"/>
        </w:rPr>
        <w:t xml:space="preserve">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w:t>
      </w:r>
      <w:r>
        <w:rPr>
          <w:rFonts w:hint="eastAsia" w:ascii="宋体" w:hAnsi="宋体" w:cs="宋体"/>
          <w:sz w:val="24"/>
        </w:rPr>
        <w:t xml:space="preserve">，</w:t>
      </w:r>
      <w:r>
        <w:rPr>
          <w:rFonts w:hint="eastAsia" w:ascii="宋体" w:hAnsi="宋体" w:cs="宋体"/>
          <w:bCs/>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sz w:val="24"/>
        </w:rPr>
        <w:t xml:space="preserve">供应商不能证明其报价合理性的，磋商小组应当将其响应文件按无效处理。</w:t>
      </w:r>
      <w:r/>
    </w:p>
    <w:p>
      <w:pPr>
        <w:pStyle w:val="827"/>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18.12经磋商确定最终采购需求和提交最后报价的供应商后，由磋商小组采用综合评分法对提交最后报价的供应商的响应文件和最后报价进行综合评分。</w:t>
      </w:r>
      <w:r/>
    </w:p>
    <w:p>
      <w:pPr>
        <w:pStyle w:val="827"/>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18.13磋商小组根据磋商成交原则确定成交供应商，并将结果通知所有参加磋商的</w:t>
      </w:r>
      <w:r>
        <w:rPr>
          <w:rFonts w:hint="eastAsia" w:ascii="宋体" w:hAnsi="宋体" w:cs="宋体"/>
          <w:color w:val="000000"/>
          <w:szCs w:val="24"/>
        </w:rPr>
        <w:t xml:space="preserve">供应商。</w:t>
      </w:r>
      <w:r/>
    </w:p>
    <w:p>
      <w:pPr>
        <w:pStyle w:val="827"/>
        <w:ind w:firstLine="480"/>
        <w:jc w:val="both"/>
        <w:spacing w:line="360" w:lineRule="auto"/>
        <w:tabs>
          <w:tab w:val="left" w:pos="0" w:leader="none"/>
        </w:tabs>
        <w:rPr>
          <w:rFonts w:hint="eastAsia" w:ascii="宋体" w:hAnsi="宋体" w:cs="宋体"/>
          <w:color w:val="000000"/>
          <w:szCs w:val="24"/>
        </w:rPr>
      </w:pPr>
      <w:r>
        <w:rPr>
          <w:rFonts w:hint="eastAsia" w:ascii="宋体" w:hAnsi="宋体" w:cs="宋体"/>
          <w:color w:val="000000"/>
          <w:szCs w:val="24"/>
        </w:rPr>
        <w:t xml:space="preserve">18.14如磋商过程中出现本采购文件未尽事宜，由磋商小组根据政府采购有关法律、法规讨论决定。</w:t>
      </w:r>
      <w:r/>
    </w:p>
    <w:p>
      <w:pPr>
        <w:ind w:firstLine="482"/>
        <w:spacing w:line="360" w:lineRule="auto"/>
        <w:widowControl/>
        <w:rPr>
          <w:rFonts w:hint="eastAsia" w:ascii="宋体" w:hAnsi="宋体" w:cs="宋体"/>
          <w:color w:val="000000"/>
          <w:sz w:val="24"/>
          <w:szCs w:val="24"/>
        </w:rPr>
      </w:pPr>
      <w:r>
        <w:rPr>
          <w:rFonts w:hint="eastAsia" w:ascii="宋体" w:hAnsi="宋体" w:cs="宋体"/>
          <w:b/>
          <w:bCs/>
          <w:color w:val="000000"/>
          <w:sz w:val="24"/>
          <w:szCs w:val="24"/>
        </w:rPr>
        <w:t xml:space="preserve">注：如不同投标（响应）文件制作机器码一致，则投标（响应）无效。</w:t>
      </w:r>
      <w:r/>
    </w:p>
    <w:p>
      <w:pPr>
        <w:ind w:firstLine="482"/>
        <w:spacing w:line="360" w:lineRule="auto"/>
        <w:tabs>
          <w:tab w:val="left" w:pos="753" w:leader="none"/>
        </w:tabs>
        <w:rPr>
          <w:rFonts w:hint="eastAsia" w:ascii="宋体" w:hAnsi="宋体" w:cs="宋体"/>
          <w:b/>
          <w:color w:val="000000"/>
          <w:sz w:val="24"/>
          <w:szCs w:val="24"/>
        </w:rPr>
      </w:pPr>
      <w:r>
        <w:rPr>
          <w:rFonts w:hint="eastAsia" w:ascii="宋体" w:hAnsi="宋体" w:cs="宋体"/>
          <w:b/>
          <w:color w:val="000000"/>
          <w:sz w:val="24"/>
          <w:szCs w:val="24"/>
        </w:rPr>
        <w:t xml:space="preserve">18.15本项目采用线上二次报价：</w:t>
      </w:r>
      <w:r/>
    </w:p>
    <w:p>
      <w:pPr>
        <w:ind w:firstLine="480"/>
        <w:spacing w:line="360" w:lineRule="auto"/>
        <w:tabs>
          <w:tab w:val="left" w:pos="753" w:leader="none"/>
        </w:tabs>
        <w:rPr>
          <w:rFonts w:hint="eastAsia" w:ascii="宋体" w:hAnsi="宋体" w:cs="宋体"/>
          <w:color w:val="000000"/>
          <w:sz w:val="24"/>
          <w:szCs w:val="24"/>
        </w:rPr>
      </w:pPr>
      <w:r>
        <w:rPr>
          <w:rFonts w:hint="eastAsia" w:ascii="宋体" w:hAnsi="宋体" w:cs="宋体"/>
          <w:color w:val="000000"/>
          <w:sz w:val="24"/>
          <w:szCs w:val="24"/>
        </w:rPr>
        <w:t xml:space="preserve">登录苏采云系统，评审组长发起最后报价，开标大厅会显示“立即报价”界面，点击【确认报价】提交流程至签</w:t>
      </w:r>
      <w:r>
        <w:rPr>
          <w:rFonts w:hint="eastAsia" w:ascii="宋体" w:hAnsi="宋体" w:cs="宋体"/>
          <w:bCs/>
          <w:color w:val="000000"/>
          <w:sz w:val="24"/>
          <w:szCs w:val="24"/>
        </w:rPr>
        <w:t xml:space="preserve">章环节，供应商点击签章按钮，签章完成后可进行提交。</w:t>
      </w:r>
      <w:r>
        <w:rPr>
          <w:rFonts w:hint="eastAsia" w:ascii="宋体" w:hAnsi="宋体" w:cs="宋体"/>
          <w:b/>
          <w:color w:val="000000"/>
          <w:sz w:val="24"/>
          <w:szCs w:val="24"/>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color w:val="000000"/>
          <w:sz w:val="24"/>
          <w:szCs w:val="24"/>
        </w:rPr>
        <w:t xml:space="preserve">。</w:t>
      </w:r>
      <w:r/>
    </w:p>
    <w:p>
      <w:pPr>
        <w:ind w:firstLine="482"/>
        <w:spacing w:line="360" w:lineRule="auto"/>
        <w:rPr>
          <w:rFonts w:hint="eastAsia" w:ascii="宋体" w:hAnsi="宋体" w:cs="宋体"/>
          <w:b/>
          <w:color w:val="000000"/>
          <w:sz w:val="24"/>
          <w:szCs w:val="24"/>
        </w:rPr>
      </w:pPr>
      <w:r>
        <w:rPr>
          <w:rFonts w:hint="eastAsia" w:ascii="宋体" w:hAnsi="宋体" w:cs="宋体"/>
          <w:b/>
          <w:bCs/>
          <w:color w:val="000000"/>
          <w:sz w:val="24"/>
          <w:szCs w:val="24"/>
        </w:rPr>
        <w:t xml:space="preserve">进入项目评审流程后，建议各供应商法定代表人或授权委托人始终保持通讯顺畅，时</w:t>
      </w:r>
      <w:r>
        <w:rPr>
          <w:rFonts w:hint="eastAsia" w:ascii="宋体" w:hAnsi="宋体" w:cs="宋体"/>
          <w:b/>
          <w:color w:val="000000"/>
          <w:sz w:val="24"/>
          <w:szCs w:val="24"/>
        </w:rPr>
        <w:t xml:space="preserve">刻关注不见面开标大厅，不离开不见面开标大厅。</w:t>
      </w:r>
      <w:r/>
    </w:p>
    <w:p>
      <w:pPr>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关于二次报价的具体操作流程，各供应商请详细阅读《操作手册》。</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19.磋商小组</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19.1采购代理机构负责组织评审工作；磋商小组由相关专家及采购人代表组成，负责具体评审事务，并独立履行法律、法规规定的职责。</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19.2采购人员及相关人员与参加采购活动的供应商存在下列利害关系之一的，应当回避：</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（一）参加采购活动前三年内，与供应商存在劳动关系，或者担任过供应商的董事、监事，或者是供应商的控股股东或实际控制人；</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（二）与供应商的法定代表人或者负责人有夫妻、直系血亲、三代以内旁系血亲或者近姻亲关系；</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（三）与供应商有其他可能影响政府采购活动公平、公正进行的关系。</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采购人员及相关人员发现本人与参加采购活动的供应商有利害关系的，应当主动提出回避。采购人或者采购代理机构发现磋商小组与参加采购活动的供应商有利害关系的，应当要求其回避。</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19.3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19.4磋商小组成员应当按照客观、公正、审慎的原则，根据采购文件规定的评审程序、评审方法和评审标准进行独立评审。</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20.项目的终止</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20.1出现下列情形之一的，将终止竞争性磋商采购活动：</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20.1.1因情况变化，不再符合规定的竞争性磋商采购方式适用情形的；</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20.1.2出现影响采购公正的违法、违规行为的；</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20.1.3在采购过程中符合要求的供应商或者报价未超过采购预算的供应商不足3家的；</w:t>
      </w:r>
      <w:r/>
    </w:p>
    <w:p>
      <w:pPr>
        <w:ind w:firstLine="480"/>
        <w:spacing w:line="360" w:lineRule="auto"/>
        <w:tabs>
          <w:tab w:val="left" w:pos="753" w:leader="none"/>
        </w:tabs>
        <w:rPr>
          <w:rFonts w:hint="eastAsia" w:ascii="宋体" w:hAnsi="宋体" w:cs="宋体"/>
          <w:color w:val="000000"/>
          <w:sz w:val="24"/>
          <w:szCs w:val="24"/>
        </w:rPr>
      </w:pPr>
      <w:r>
        <w:rPr>
          <w:rFonts w:hint="eastAsia" w:ascii="宋体" w:hAnsi="宋体" w:cs="宋体"/>
          <w:bCs/>
          <w:color w:val="000000"/>
          <w:sz w:val="24"/>
          <w:szCs w:val="24"/>
        </w:rPr>
        <w:t xml:space="preserve">20.1.4在采购活动中因重大变故，采购任务取消的。</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21.评审内容的保密</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21.2在磋商响应文件的审查、澄清、评价和比较以及授予合同的过程中，磋商供应商对采购单位和磋商小组施加影响的任何行为，都将取消其成交资格。</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21.3在评审期间，采购单位将通过指定联络人与磋商供应商进行联系。</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22.磋商说明</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22.1不符合供应商资格要求的响应文件将被拒绝；</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22.2响应文件签署不符合要求的，响应文件将被拒绝；</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22.3任意一次磋商报价超过采购预算的，不能成交；</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22.4不实质性响应采购文件的不能成交；</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22.5</w:t>
      </w:r>
      <w:r>
        <w:rPr>
          <w:rFonts w:hint="eastAsia" w:ascii="宋体" w:hAnsi="宋体" w:cs="宋体"/>
          <w:bCs/>
          <w:color w:val="000000"/>
          <w:sz w:val="24"/>
          <w:szCs w:val="24"/>
        </w:rPr>
        <w:t xml:space="preserve">在采购过程中符合要求的供应商或者报价未超过采购预算的供应商不足3家的；</w:t>
      </w:r>
      <w:r/>
    </w:p>
    <w:p>
      <w:pPr>
        <w:ind w:firstLine="480"/>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color w:val="000000"/>
          <w:sz w:val="24"/>
          <w:szCs w:val="24"/>
        </w:rPr>
        <w:t xml:space="preserve">22.6供应商根据磋商情况进行承诺说明并填写承诺函、填写最后报价（未填写单价的，最终合同单价按最后报价比第一次报价同比例下（上）浮）。</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23.成交单位的确认</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23.1磋商小组根据磋商供应商资格审查情况，对其响应文件进行评价和比较，按照</w:t>
      </w:r>
      <w:r>
        <w:rPr>
          <w:rFonts w:hint="eastAsia" w:ascii="宋体" w:hAnsi="宋体" w:cs="宋体"/>
          <w:color w:val="000000"/>
          <w:sz w:val="24"/>
          <w:szCs w:val="24"/>
        </w:rPr>
        <w:t xml:space="preserve">评审办法和标准进行评审，并按采购单位的委托向采购单位推荐成交候选单位。</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23.2</w:t>
      </w:r>
      <w:r>
        <w:rPr>
          <w:rFonts w:hint="eastAsia" w:ascii="宋体" w:hAnsi="宋体" w:cs="宋体"/>
          <w:color w:val="000000"/>
          <w:sz w:val="24"/>
          <w:szCs w:val="24"/>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23.3</w:t>
      </w:r>
      <w:r>
        <w:rPr>
          <w:rFonts w:hint="eastAsia" w:ascii="宋体" w:hAnsi="宋体" w:cs="宋体"/>
          <w:bCs/>
          <w:color w:val="000000"/>
          <w:sz w:val="24"/>
          <w:szCs w:val="24"/>
        </w:rPr>
        <w:t xml:space="preserve">由采购人授权评审委员会在候选供应商名单中直接确定成交供应商。</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23.4如因质疑或投诉改变成交结果的，则采购人可以按照评审报告推荐的成交候选人名单排序，确定下一候选人为成交人或者重新开展政府采购活动。</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24.合同授予标准</w:t>
      </w:r>
      <w:r/>
    </w:p>
    <w:p>
      <w:pPr>
        <w:ind w:firstLine="480"/>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color w:val="000000"/>
          <w:sz w:val="24"/>
          <w:szCs w:val="24"/>
        </w:rPr>
        <w:t xml:space="preserve">24.1采购单位将把合同授予其磋商响应文件在实质上响应采购文件要求和按本须知规定评选出的供应商。确定为成交的供应商必须具有实施本合同的能力和资源。</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25.成交通知书</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25.1采购人或采购代理机构根据相关规定发布成交公告，成交公告发出的同时应当向成交供应商发出《成交通知书》</w:t>
      </w:r>
      <w:bookmarkStart w:id="25" w:name="_Hlk132389804"/>
      <w:r/>
      <w:bookmarkStart w:id="26" w:name="_Hlk132385577"/>
      <w:r/>
      <w:bookmarkStart w:id="27" w:name="_Hlk132385599"/>
      <w:r>
        <w:rPr>
          <w:rFonts w:hint="eastAsia" w:ascii="宋体" w:hAnsi="宋体" w:cs="宋体"/>
          <w:color w:val="000000"/>
          <w:sz w:val="24"/>
          <w:szCs w:val="24"/>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25"/>
      <w:r/>
      <w:bookmarkEnd w:id="26"/>
      <w:r/>
      <w:bookmarkEnd w:id="27"/>
      <w:r>
        <w:rPr>
          <w:rFonts w:hint="eastAsia" w:ascii="宋体" w:hAnsi="宋体" w:cs="宋体"/>
          <w:color w:val="000000"/>
          <w:sz w:val="24"/>
          <w:szCs w:val="24"/>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25.2成交通知书发出后，采购人不得违法改变成交结果，成交供应商无正当理由不得放弃成交。</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26.代理服务费</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26.1成交单位须按以下的规定按其预算金额计算并支付服务费，该费用应在领取成交通知书时</w:t>
      </w:r>
      <w:r>
        <w:rPr>
          <w:rFonts w:hint="eastAsia" w:ascii="宋体" w:hAnsi="宋体" w:cs="宋体"/>
          <w:color w:val="000000"/>
          <w:sz w:val="24"/>
          <w:szCs w:val="24"/>
          <w:lang w:val="zh-CN"/>
        </w:rPr>
        <w:t xml:space="preserve">一次性</w:t>
      </w:r>
      <w:r>
        <w:rPr>
          <w:rFonts w:hint="eastAsia" w:ascii="宋体" w:hAnsi="宋体" w:cs="宋体"/>
          <w:color w:val="000000"/>
          <w:sz w:val="24"/>
          <w:szCs w:val="24"/>
        </w:rPr>
        <w:t xml:space="preserve">付清：</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以项目预算金额作为代理服务费的计算基数，按照以下差额定率累进法计算方法确定政府采购代理服务费金额：</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预算金额：100万元以下部分按预算金额的1.5%收取；</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预算金额：100万元（含）~500万元以下部分按预算金额的1.1%收取；</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预算金额：500万元（含）~1000万元以下部分按预算金额的0.8%收取；</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预算金额：1000万元（含）~5000万元以下部分按预算金额的0.5%收取；</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预算金额：5000万元（含）以上部分按预算金额的0.25%收取；领取成交通知书时向招标代理机构一次性付清。</w:t>
      </w:r>
      <w:r/>
    </w:p>
    <w:p>
      <w:pPr>
        <w:ind w:firstLine="480"/>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本项目代理服务费为人民币</w:t>
      </w:r>
      <w:r>
        <w:rPr>
          <w:rFonts w:hint="eastAsia" w:ascii="宋体" w:hAnsi="宋体" w:cs="宋体"/>
          <w:color w:val="000000"/>
          <w:sz w:val="24"/>
          <w:szCs w:val="24"/>
        </w:rPr>
        <w:t xml:space="preserve">壹万柒仟贰佰</w:t>
      </w:r>
      <w:r>
        <w:rPr>
          <w:rFonts w:hint="eastAsia" w:ascii="宋体" w:hAnsi="宋体" w:cs="宋体"/>
          <w:color w:val="000000"/>
          <w:sz w:val="24"/>
          <w:szCs w:val="24"/>
        </w:rPr>
        <w:t xml:space="preserve">元整（￥</w:t>
      </w:r>
      <w:r>
        <w:rPr>
          <w:rFonts w:hint="eastAsia" w:ascii="宋体" w:hAnsi="宋体" w:cs="宋体"/>
          <w:color w:val="000000"/>
          <w:sz w:val="24"/>
          <w:szCs w:val="24"/>
        </w:rPr>
        <w:t xml:space="preserve">17200</w:t>
      </w:r>
      <w:r>
        <w:rPr>
          <w:rFonts w:hint="eastAsia" w:ascii="宋体" w:hAnsi="宋体" w:cs="宋体"/>
          <w:color w:val="000000"/>
          <w:sz w:val="24"/>
          <w:szCs w:val="24"/>
        </w:rPr>
        <w:t xml:space="preserve">.00）。</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27.履约保证金</w:t>
      </w:r>
      <w:r/>
    </w:p>
    <w:p>
      <w:pPr>
        <w:ind w:firstLine="482"/>
        <w:spacing w:line="360" w:lineRule="auto"/>
        <w:tabs>
          <w:tab w:val="left" w:pos="8930" w:leader="none"/>
          <w:tab w:val="left" w:pos="9306" w:leader="none"/>
        </w:tabs>
        <w:rPr>
          <w:rFonts w:hint="eastAsia" w:ascii="宋体" w:hAnsi="宋体" w:cs="宋体"/>
          <w:bCs/>
          <w:color w:val="000000"/>
          <w:sz w:val="24"/>
          <w:szCs w:val="24"/>
        </w:rPr>
      </w:pPr>
      <w:r>
        <w:rPr>
          <w:rFonts w:hint="eastAsia" w:ascii="宋体" w:hAnsi="宋体" w:cs="宋体"/>
          <w:bCs/>
          <w:color w:val="000000"/>
          <w:sz w:val="24"/>
          <w:szCs w:val="24"/>
        </w:rPr>
        <w:t xml:space="preserve">27.1本项目</w:t>
      </w:r>
      <w:r>
        <w:rPr>
          <w:rFonts w:hint="eastAsia" w:ascii="宋体" w:hAnsi="宋体" w:cs="宋体"/>
          <w:bCs/>
          <w:color w:val="000000"/>
          <w:sz w:val="24"/>
          <w:szCs w:val="24"/>
        </w:rPr>
        <w:t xml:space="preserve">不收取</w:t>
      </w:r>
      <w:r>
        <w:rPr>
          <w:rFonts w:hint="eastAsia" w:ascii="宋体" w:hAnsi="宋体" w:cs="宋体"/>
          <w:bCs/>
          <w:color w:val="000000"/>
          <w:sz w:val="24"/>
          <w:szCs w:val="24"/>
        </w:rPr>
        <w:t xml:space="preserve">履约保证金。</w:t>
      </w:r>
      <w:r/>
    </w:p>
    <w:p>
      <w:pPr>
        <w:ind w:firstLine="482"/>
        <w:spacing w:line="360" w:lineRule="auto"/>
        <w:tabs>
          <w:tab w:val="left" w:pos="8930" w:leader="none"/>
          <w:tab w:val="left" w:pos="9306" w:leader="none"/>
        </w:tabs>
        <w:rPr>
          <w:rFonts w:hint="eastAsia" w:ascii="宋体" w:hAnsi="宋体" w:cs="宋体"/>
          <w:bCs/>
          <w:color w:val="000000"/>
          <w:sz w:val="24"/>
          <w:szCs w:val="24"/>
        </w:rPr>
      </w:pPr>
      <w:r>
        <w:rPr>
          <w:rFonts w:hint="eastAsia" w:ascii="宋体" w:hAnsi="宋体" w:cs="宋体"/>
          <w:bCs/>
          <w:color w:val="000000"/>
          <w:sz w:val="24"/>
          <w:szCs w:val="24"/>
        </w:rPr>
        <w:t xml:space="preserve">27.2成交单位必须在接到成交通知书后合同签订前按规定将履约保证金交至采购单位指定账户或提供不低于履约保证金金额的履约保函。拒不缴纳履约保证金的，按照放弃成交权处理。</w:t>
      </w:r>
      <w:r/>
    </w:p>
    <w:p>
      <w:pPr>
        <w:ind w:firstLine="482"/>
        <w:spacing w:line="360" w:lineRule="auto"/>
        <w:tabs>
          <w:tab w:val="left" w:pos="8930" w:leader="none"/>
          <w:tab w:val="left" w:pos="9306" w:leader="none"/>
        </w:tabs>
        <w:rPr>
          <w:rFonts w:hint="eastAsia" w:ascii="宋体" w:hAnsi="宋体" w:cs="宋体"/>
          <w:bCs/>
          <w:color w:val="000000"/>
          <w:sz w:val="24"/>
          <w:szCs w:val="24"/>
        </w:rPr>
      </w:pPr>
      <w:r>
        <w:rPr>
          <w:rFonts w:hint="eastAsia" w:ascii="宋体" w:hAnsi="宋体" w:cs="宋体"/>
          <w:bCs/>
          <w:color w:val="000000"/>
          <w:sz w:val="24"/>
          <w:szCs w:val="24"/>
        </w:rPr>
        <w:t xml:space="preserve">27.3履约保证金在服务期满三十（30）天内，且服务缺陷更正3个月后，并配合采购单位和新成交方办理移交手续后支付（无息）。成交单位如提供履约保函的，履约保函有效期须覆盖本项目服务期限。</w:t>
      </w:r>
      <w:r/>
    </w:p>
    <w:p>
      <w:pPr>
        <w:ind w:firstLine="482"/>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27.4如成交单位未能履行合同规定的任何义务或对服务缺陷不予更正，采购单位有权另请其他单位更正，所发生的全部费用在维保服务费用或履约保证金中扣除。</w:t>
      </w:r>
      <w:r/>
    </w:p>
    <w:p>
      <w:pPr>
        <w:ind w:firstLine="482"/>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27.5成交单位在提供服务过程中造成的包括采购单位（使用单位）在内的任何人财物损失，均由成交单位承担，若采购单位（使用单位）因此受到追索，成交单位还应承担采购单位（使用单位）由此支出的相关费用（包括但不限于诉讼费、律师费等）。同时，成交单位同意采购单位（使用单位）可优先从应支付的维保费中扣除。</w:t>
      </w:r>
      <w:r/>
    </w:p>
    <w:p>
      <w:pPr>
        <w:ind w:firstLine="482"/>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28.未尽事宜</w:t>
      </w:r>
      <w:r/>
    </w:p>
    <w:p>
      <w:pPr>
        <w:ind w:firstLine="482"/>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按《中华人民共和国政府采购法》及其他有关的法律法规的规定执行。</w:t>
      </w:r>
      <w:r/>
    </w:p>
    <w:p>
      <w:pPr>
        <w:jc w:val="center"/>
        <w:spacing w:line="360" w:lineRule="auto"/>
        <w:tabs>
          <w:tab w:val="left" w:pos="8930" w:leader="none"/>
          <w:tab w:val="left" w:pos="9306" w:leader="none"/>
        </w:tabs>
        <w:rPr>
          <w:rFonts w:hint="eastAsia" w:ascii="宋体" w:hAnsi="宋体" w:cs="宋体"/>
          <w:b/>
          <w:bCs/>
          <w:color w:val="000000"/>
          <w:sz w:val="32"/>
          <w:szCs w:val="32"/>
        </w:rPr>
        <w:outlineLvl w:val="0"/>
      </w:pPr>
      <w:r>
        <w:rPr>
          <w:rFonts w:hint="eastAsia" w:ascii="宋体" w:hAnsi="宋体" w:cs="宋体"/>
          <w:color w:val="000000"/>
          <w:sz w:val="24"/>
          <w:szCs w:val="24"/>
        </w:rPr>
        <w:br w:type="page" w:clear="all"/>
      </w:r>
      <w:bookmarkStart w:id="28" w:name="_Toc197425370"/>
      <w:r>
        <w:rPr>
          <w:rFonts w:hint="eastAsia" w:ascii="宋体" w:hAnsi="宋体" w:cs="宋体"/>
          <w:b/>
          <w:bCs/>
          <w:color w:val="000000"/>
          <w:sz w:val="32"/>
          <w:szCs w:val="32"/>
        </w:rPr>
        <w:t xml:space="preserve">第三章  磋商响应文件格式</w:t>
      </w:r>
      <w:bookmarkEnd w:id="28"/>
      <w:r/>
      <w:r/>
    </w:p>
    <w:p>
      <w:pPr>
        <w:jc w:val="left"/>
        <w:spacing w:line="360" w:lineRule="auto"/>
        <w:rPr>
          <w:rFonts w:hint="eastAsia" w:ascii="宋体" w:hAnsi="宋体" w:cs="宋体"/>
          <w:color w:val="000000"/>
          <w:sz w:val="32"/>
          <w:szCs w:val="32"/>
        </w:rPr>
      </w:pPr>
      <w:r>
        <w:rPr>
          <w:rFonts w:hint="eastAsia" w:ascii="宋体" w:hAnsi="宋体" w:cs="宋体"/>
          <w:color w:val="000000"/>
          <w:sz w:val="32"/>
          <w:szCs w:val="32"/>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说明：</w:t>
      </w:r>
      <w:r/>
    </w:p>
    <w:p>
      <w:pPr>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对本章所有的格式，磋商供应商可根据自身情况进行补充和修改，但补充和修改不得造成与本格式内容有实质性的违背。</w:t>
      </w:r>
      <w:r/>
    </w:p>
    <w:p>
      <w:pPr>
        <w:jc w:val="left"/>
        <w:spacing w:line="360" w:lineRule="auto"/>
        <w:rPr>
          <w:rFonts w:hint="eastAsia" w:ascii="宋体" w:hAnsi="宋体" w:cs="宋体"/>
          <w:b/>
          <w:color w:val="000000"/>
          <w:szCs w:val="21"/>
        </w:rPr>
      </w:pPr>
      <w:r>
        <w:rPr>
          <w:rFonts w:hint="eastAsia" w:ascii="宋体" w:hAnsi="宋体" w:cs="宋体"/>
          <w:b/>
          <w:color w:val="000000"/>
          <w:szCs w:val="21"/>
        </w:rPr>
      </w:r>
      <w:r/>
    </w:p>
    <w:p>
      <w:pPr>
        <w:jc w:val="left"/>
        <w:spacing w:line="360" w:lineRule="auto"/>
        <w:rPr>
          <w:rFonts w:hint="eastAsia" w:ascii="宋体" w:hAnsi="宋体" w:cs="宋体"/>
          <w:b/>
          <w:bCs/>
          <w:color w:val="000000"/>
          <w:sz w:val="24"/>
          <w:szCs w:val="24"/>
        </w:rPr>
        <w:outlineLvl w:val="1"/>
      </w:pPr>
      <w:r>
        <w:rPr>
          <w:rFonts w:hint="eastAsia" w:ascii="宋体" w:hAnsi="宋体" w:cs="宋体"/>
          <w:color w:val="000000"/>
          <w:szCs w:val="21"/>
        </w:rPr>
        <w:br w:type="page" w:clear="all"/>
      </w:r>
      <w:r>
        <w:rPr>
          <w:rFonts w:hint="eastAsia" w:ascii="宋体" w:hAnsi="宋体" w:cs="宋体"/>
          <w:b/>
          <w:bCs/>
          <w:color w:val="000000"/>
          <w:sz w:val="24"/>
          <w:szCs w:val="24"/>
        </w:rPr>
        <w:t xml:space="preserve">1、（供应商）法定代表人授权委托书</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p>
    <w:p>
      <w:pPr>
        <w:ind w:firstLine="480"/>
        <w:jc w:val="center"/>
        <w:spacing w:line="360" w:lineRule="auto"/>
        <w:rPr>
          <w:rFonts w:hint="eastAsia" w:ascii="宋体" w:hAnsi="宋体" w:cs="宋体"/>
          <w:color w:val="000000"/>
          <w:sz w:val="24"/>
        </w:rPr>
      </w:pPr>
      <w:r>
        <w:rPr>
          <w:rFonts w:hint="eastAsia" w:ascii="宋体" w:hAnsi="宋体" w:cs="宋体"/>
          <w:color w:val="000000"/>
          <w:sz w:val="24"/>
        </w:rPr>
        <w:t xml:space="preserve">法定代表人授权委托书</w:t>
      </w:r>
      <w:r/>
    </w:p>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本授权委托书声明：我</w:t>
      </w:r>
      <w:r>
        <w:rPr>
          <w:rFonts w:ascii="宋体" w:hAnsi="宋体" w:cs="宋体"/>
          <w:color w:val="000000"/>
          <w:sz w:val="24"/>
          <w:u w:val="single"/>
        </w:rPr>
        <w:t xml:space="preserve">           </w:t>
      </w:r>
      <w:r>
        <w:rPr>
          <w:rFonts w:hint="eastAsia" w:ascii="宋体" w:hAnsi="宋体" w:cs="宋体"/>
          <w:color w:val="000000"/>
          <w:sz w:val="24"/>
        </w:rPr>
        <w:t xml:space="preserve">（姓名）系</w:t>
      </w:r>
      <w:r>
        <w:rPr>
          <w:rFonts w:ascii="宋体" w:hAnsi="宋体" w:cs="宋体"/>
          <w:color w:val="000000"/>
          <w:sz w:val="24"/>
          <w:u w:val="single"/>
        </w:rPr>
        <w:t xml:space="preserve">     </w:t>
      </w:r>
      <w:r>
        <w:rPr>
          <w:rFonts w:hint="eastAsia" w:ascii="宋体" w:hAnsi="宋体" w:cs="宋体"/>
          <w:color w:val="000000"/>
          <w:sz w:val="24"/>
          <w:u w:val="single"/>
        </w:rPr>
        <w:t xml:space="preserve">（供应商名称）  </w:t>
      </w:r>
      <w:r>
        <w:rPr>
          <w:rFonts w:hint="eastAsia" w:ascii="宋体" w:hAnsi="宋体" w:cs="宋体"/>
          <w:color w:val="000000"/>
          <w:sz w:val="24"/>
        </w:rPr>
        <w:t xml:space="preserve">的法定代表人，现授权委托</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u w:val="single"/>
        </w:rPr>
        <w:t xml:space="preserve">（姓名）</w:t>
      </w:r>
      <w:r>
        <w:rPr>
          <w:rFonts w:hint="eastAsia" w:ascii="宋体" w:hAnsi="宋体" w:cs="宋体"/>
          <w:color w:val="000000"/>
          <w:sz w:val="24"/>
        </w:rPr>
        <w:t xml:space="preserve">为我公司授权代表（即代理人），以本公司的名义参加</w:t>
      </w:r>
      <w:r>
        <w:rPr>
          <w:rFonts w:hint="eastAsia" w:ascii="宋体" w:hAnsi="宋体" w:cs="宋体"/>
          <w:color w:val="000000"/>
          <w:sz w:val="24"/>
          <w:u w:val="single"/>
        </w:rPr>
        <w:t xml:space="preserve">       （采购代理机构）      </w:t>
      </w:r>
      <w:r>
        <w:rPr>
          <w:rFonts w:hint="eastAsia" w:ascii="宋体" w:hAnsi="宋体" w:cs="宋体"/>
          <w:color w:val="000000"/>
          <w:sz w:val="24"/>
        </w:rPr>
        <w:t xml:space="preserve">组织实施的编号为</w:t>
      </w:r>
      <w:r>
        <w:rPr>
          <w:rFonts w:ascii="宋体" w:hAnsi="宋体" w:cs="宋体"/>
          <w:color w:val="000000"/>
          <w:sz w:val="24"/>
          <w:u w:val="single"/>
        </w:rPr>
        <w:t xml:space="preserve">    </w:t>
      </w:r>
      <w:r>
        <w:rPr>
          <w:rFonts w:hint="eastAsia" w:ascii="宋体" w:hAnsi="宋体" w:cs="宋体"/>
          <w:color w:val="000000"/>
          <w:sz w:val="24"/>
          <w:u w:val="single"/>
        </w:rPr>
        <w:t xml:space="preserve">（采购编号）</w:t>
      </w:r>
      <w:r>
        <w:rPr>
          <w:rFonts w:ascii="宋体" w:hAnsi="宋体" w:cs="宋体"/>
          <w:color w:val="000000"/>
          <w:sz w:val="24"/>
          <w:u w:val="single"/>
        </w:rPr>
        <w:t xml:space="preserve">       </w:t>
      </w:r>
      <w:r>
        <w:rPr>
          <w:rFonts w:hint="eastAsia" w:ascii="宋体" w:hAnsi="宋体" w:cs="宋体"/>
          <w:color w:val="000000"/>
          <w:sz w:val="24"/>
        </w:rPr>
        <w:t xml:space="preserve">号的磋商活动。授权代表在磋商活动过程中所签署的一切文件和处理与这有关的一切事务，我均予以承认。</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授权代表无转委托权。特此委托。</w:t>
      </w:r>
      <w:r/>
    </w:p>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供应商：（公章）</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法定代表人：（签字或盖章）</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代理人：（签字或盖章）</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日期：      年  </w:t>
      </w:r>
      <w:r>
        <w:rPr>
          <w:rFonts w:ascii="宋体" w:hAnsi="宋体" w:cs="宋体"/>
          <w:color w:val="000000"/>
          <w:sz w:val="24"/>
        </w:rPr>
        <w:t xml:space="preserve"> </w:t>
      </w:r>
      <w:r>
        <w:rPr>
          <w:rFonts w:hint="eastAsia" w:ascii="宋体" w:hAnsi="宋体" w:cs="宋体"/>
          <w:color w:val="000000"/>
          <w:sz w:val="24"/>
        </w:rPr>
        <w:t xml:space="preserve"> 月  </w:t>
      </w:r>
      <w:r>
        <w:rPr>
          <w:rFonts w:ascii="宋体" w:hAnsi="宋体" w:cs="宋体"/>
          <w:color w:val="000000"/>
          <w:sz w:val="24"/>
        </w:rPr>
        <w:t xml:space="preserve">  </w:t>
      </w:r>
      <w:r>
        <w:rPr>
          <w:rFonts w:hint="eastAsia" w:ascii="宋体" w:hAnsi="宋体" w:cs="宋体"/>
          <w:color w:val="000000"/>
          <w:sz w:val="24"/>
        </w:rPr>
        <w:t xml:space="preserve">日</w:t>
      </w:r>
      <w:r/>
    </w:p>
    <w:p>
      <w:pPr>
        <w:jc w:val="left"/>
        <w:rPr>
          <w:rFonts w:hint="eastAsia" w:ascii="宋体" w:hAnsi="宋体" w:cs="宋体"/>
          <w:b/>
          <w:bCs/>
          <w:color w:val="000000"/>
          <w:sz w:val="24"/>
          <w:szCs w:val="24"/>
        </w:rPr>
        <w:outlineLvl w:val="1"/>
      </w:pPr>
      <w:r>
        <w:rPr>
          <w:rFonts w:hint="eastAsia" w:ascii="宋体" w:hAnsi="宋体" w:cs="宋体"/>
          <w:b/>
          <w:bCs/>
          <w:color w:val="000000"/>
          <w:szCs w:val="21"/>
        </w:rPr>
        <w:br w:type="page" w:clear="all"/>
      </w:r>
      <w:r>
        <w:rPr>
          <w:rFonts w:hint="eastAsia" w:ascii="宋体" w:hAnsi="宋体" w:cs="宋体"/>
          <w:b/>
          <w:bCs/>
          <w:color w:val="000000"/>
          <w:sz w:val="24"/>
          <w:szCs w:val="24"/>
        </w:rPr>
        <w:t xml:space="preserve">2、磋商响应函</w:t>
      </w:r>
      <w:r/>
    </w:p>
    <w:p>
      <w:pPr>
        <w:ind w:firstLine="480"/>
        <w:jc w:val="center"/>
        <w:spacing w:line="360" w:lineRule="auto"/>
        <w:rPr>
          <w:rFonts w:hint="eastAsia" w:ascii="宋体" w:hAnsi="宋体" w:cs="宋体"/>
          <w:color w:val="000000"/>
          <w:sz w:val="24"/>
        </w:rPr>
      </w:pPr>
      <w:r>
        <w:rPr>
          <w:rFonts w:hint="eastAsia" w:ascii="宋体" w:hAnsi="宋体" w:cs="宋体"/>
          <w:color w:val="000000"/>
          <w:sz w:val="24"/>
        </w:rPr>
      </w:r>
      <w:r/>
    </w:p>
    <w:p>
      <w:pPr>
        <w:ind w:firstLine="480"/>
        <w:jc w:val="center"/>
        <w:spacing w:line="360" w:lineRule="auto"/>
        <w:rPr>
          <w:rFonts w:hint="eastAsia" w:ascii="宋体" w:hAnsi="宋体" w:cs="宋体"/>
          <w:color w:val="000000"/>
          <w:sz w:val="24"/>
        </w:rPr>
      </w:pPr>
      <w:r>
        <w:rPr>
          <w:rFonts w:hint="eastAsia" w:ascii="宋体" w:hAnsi="宋体" w:cs="宋体"/>
          <w:color w:val="000000"/>
          <w:sz w:val="24"/>
        </w:rPr>
        <w:t xml:space="preserve">磋商响应函</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   （采购代理机构）    ：</w:t>
      </w:r>
      <w:r/>
    </w:p>
    <w:p>
      <w:pPr>
        <w:pStyle w:val="770"/>
        <w:ind w:firstLine="480"/>
        <w:spacing w:line="360" w:lineRule="auto"/>
        <w:rPr>
          <w:rFonts w:hint="eastAsia" w:hAnsi="宋体" w:cs="宋体"/>
          <w:color w:val="000000"/>
          <w:sz w:val="24"/>
          <w:szCs w:val="24"/>
        </w:rPr>
      </w:pPr>
      <w:r>
        <w:rPr>
          <w:rFonts w:hint="eastAsia" w:hAnsi="宋体" w:eastAsia="宋体" w:cs="宋体"/>
          <w:color w:val="000000"/>
          <w:sz w:val="24"/>
          <w:szCs w:val="24"/>
        </w:rPr>
        <w:t xml:space="preserve">我们收到贵公司</w:t>
      </w:r>
      <w:r>
        <w:rPr>
          <w:rFonts w:hint="eastAsia" w:hAnsi="宋体" w:eastAsia="宋体" w:cs="宋体"/>
          <w:color w:val="000000"/>
          <w:sz w:val="24"/>
          <w:szCs w:val="24"/>
          <w:u w:val="single"/>
        </w:rPr>
        <w:t xml:space="preserve">   （采购编号） </w:t>
      </w:r>
      <w:r>
        <w:rPr>
          <w:rFonts w:hint="eastAsia" w:hAnsi="宋体" w:eastAsia="宋体" w:cs="宋体"/>
          <w:color w:val="000000"/>
          <w:sz w:val="24"/>
          <w:szCs w:val="24"/>
        </w:rPr>
        <w:t xml:space="preserve">号采购文件，经仔细阅读和研究，我们决定参加磋商活动。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1、我们愿意按照采购文件的一切要求，完成该项目的全部内容。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2、如果我们的磋商响应文件被接受，我们将严格履行采购文件中规定的每一项要求，按期、按质、按量履行合同的义务。</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3、我们已详细阅读全部采购文件，包括更正公告（如有），对采购文件及更正公告（如有）无任何异议。我们完全理解并同意放弃对这方面有不明及误解的权力。</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4、我们同意按采购文件中的规定，本响应文件的有效期限自提交响应文件截止时间之日起</w:t>
      </w:r>
      <w:r>
        <w:rPr>
          <w:rFonts w:hint="eastAsia" w:ascii="宋体" w:hAnsi="宋体" w:cs="宋体"/>
          <w:color w:val="000000"/>
          <w:sz w:val="24"/>
          <w:u w:val="single"/>
        </w:rPr>
        <w:t xml:space="preserve"> 90 </w:t>
      </w:r>
      <w:r>
        <w:rPr>
          <w:rFonts w:hint="eastAsia" w:ascii="宋体" w:hAnsi="宋体" w:cs="宋体"/>
          <w:color w:val="000000"/>
          <w:sz w:val="24"/>
        </w:rPr>
        <w:t xml:space="preserve">天。</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5、我们愿意提供采购人在采购文件中要求的所有资料。</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6、我们愿意遵守采购文件中所列的收费标准。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7、我们承诺该响应文件在磋商开始后的全过程中保持有效，不作任何更改和变动。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8、我们承诺我公司符合竞争性磋商采购公告中“申请人的资格要求”的要求，若与真实情况不符，本公司愿意承担由此而产生的一切后果。</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9、所有有关采购文件的函电，请按下列地址联系：</w:t>
      </w:r>
      <w:r/>
    </w:p>
    <w:p>
      <w:pPr>
        <w:pStyle w:val="770"/>
        <w:ind w:firstLine="480"/>
        <w:spacing w:line="360" w:lineRule="auto"/>
        <w:rPr>
          <w:rFonts w:hint="eastAsia" w:hAnsi="宋体" w:cs="宋体"/>
          <w:color w:val="000000"/>
          <w:sz w:val="24"/>
          <w:szCs w:val="24"/>
        </w:rPr>
      </w:pPr>
      <w:r>
        <w:rPr>
          <w:rFonts w:hint="eastAsia" w:hAnsi="宋体" w:eastAsia="宋体" w:cs="宋体"/>
          <w:color w:val="000000"/>
          <w:sz w:val="24"/>
          <w:szCs w:val="24"/>
        </w:rPr>
        <w:t xml:space="preserve">单位：                             联系人：</w:t>
      </w:r>
      <w:r/>
    </w:p>
    <w:p>
      <w:pPr>
        <w:pStyle w:val="770"/>
        <w:ind w:firstLine="480"/>
        <w:spacing w:line="360" w:lineRule="auto"/>
        <w:rPr>
          <w:rFonts w:hint="eastAsia" w:hAnsi="宋体" w:cs="宋体"/>
          <w:color w:val="000000"/>
          <w:sz w:val="24"/>
          <w:szCs w:val="24"/>
        </w:rPr>
      </w:pPr>
      <w:r>
        <w:rPr>
          <w:rFonts w:hint="eastAsia" w:hAnsi="宋体" w:eastAsia="宋体" w:cs="宋体"/>
          <w:color w:val="000000"/>
          <w:sz w:val="24"/>
          <w:szCs w:val="24"/>
        </w:rPr>
        <w:t xml:space="preserve">地址：                             邮政编码：</w:t>
      </w:r>
      <w:r/>
    </w:p>
    <w:p>
      <w:pPr>
        <w:pStyle w:val="770"/>
        <w:ind w:firstLine="480"/>
        <w:spacing w:line="360" w:lineRule="auto"/>
        <w:rPr>
          <w:rFonts w:hint="eastAsia" w:hAnsi="宋体" w:cs="宋体"/>
          <w:color w:val="000000"/>
          <w:sz w:val="24"/>
          <w:szCs w:val="24"/>
        </w:rPr>
      </w:pPr>
      <w:r>
        <w:rPr>
          <w:rFonts w:hint="eastAsia" w:hAnsi="宋体" w:eastAsia="宋体" w:cs="宋体"/>
          <w:color w:val="000000"/>
          <w:sz w:val="24"/>
          <w:szCs w:val="24"/>
        </w:rPr>
        <w:t xml:space="preserve">联系电话：                         传真：</w:t>
      </w:r>
      <w:r/>
    </w:p>
    <w:p>
      <w:pPr>
        <w:pStyle w:val="770"/>
        <w:ind w:left="3400" w:firstLine="480"/>
        <w:spacing w:line="360" w:lineRule="auto"/>
        <w:rPr>
          <w:rFonts w:hint="eastAsia" w:hAnsi="宋体" w:cs="宋体"/>
          <w:color w:val="000000"/>
          <w:sz w:val="24"/>
          <w:szCs w:val="24"/>
        </w:rPr>
      </w:pPr>
      <w:r>
        <w:rPr>
          <w:rFonts w:hint="eastAsia" w:hAnsi="宋体" w:cs="宋体"/>
          <w:color w:val="000000"/>
          <w:sz w:val="24"/>
          <w:szCs w:val="24"/>
        </w:rPr>
      </w:r>
      <w:r/>
    </w:p>
    <w:p>
      <w:pPr>
        <w:pStyle w:val="770"/>
        <w:spacing w:line="360" w:lineRule="auto"/>
        <w:rPr>
          <w:rFonts w:hint="eastAsia" w:hAnsi="宋体" w:cs="宋体"/>
          <w:color w:val="000000"/>
          <w:sz w:val="24"/>
          <w:szCs w:val="24"/>
        </w:rPr>
      </w:pPr>
      <w:r>
        <w:rPr>
          <w:rFonts w:hint="eastAsia" w:hAnsi="宋体" w:eastAsia="宋体" w:cs="宋体"/>
          <w:color w:val="000000"/>
          <w:sz w:val="24"/>
          <w:szCs w:val="24"/>
        </w:rPr>
        <w:t xml:space="preserve">供应商：（公章）</w:t>
      </w:r>
      <w:r/>
    </w:p>
    <w:p>
      <w:pPr>
        <w:pStyle w:val="770"/>
        <w:spacing w:line="360" w:lineRule="auto"/>
        <w:rPr>
          <w:rFonts w:hint="eastAsia" w:hAnsi="宋体" w:cs="宋体"/>
          <w:color w:val="000000"/>
          <w:sz w:val="24"/>
          <w:szCs w:val="24"/>
        </w:rPr>
      </w:pPr>
      <w:r>
        <w:rPr>
          <w:rFonts w:hint="eastAsia" w:hAnsi="宋体" w:eastAsia="宋体" w:cs="宋体"/>
          <w:color w:val="000000"/>
          <w:sz w:val="24"/>
          <w:szCs w:val="24"/>
        </w:rPr>
        <w:t xml:space="preserve">法定代表人或代理人：（签字或盖章）</w:t>
      </w:r>
      <w:r/>
    </w:p>
    <w:p>
      <w:pPr>
        <w:pStyle w:val="770"/>
        <w:spacing w:line="360" w:lineRule="auto"/>
        <w:rPr>
          <w:rFonts w:hint="eastAsia" w:hAnsi="宋体" w:cs="宋体"/>
          <w:b/>
          <w:color w:val="000000"/>
          <w:sz w:val="24"/>
          <w:szCs w:val="24"/>
        </w:rPr>
      </w:pPr>
      <w:r>
        <w:rPr>
          <w:rFonts w:hint="eastAsia" w:hAnsi="宋体" w:eastAsia="宋体" w:cs="宋体"/>
          <w:color w:val="000000"/>
          <w:sz w:val="24"/>
          <w:szCs w:val="24"/>
        </w:rPr>
        <w:t xml:space="preserve">日期：         年     月     日</w:t>
      </w:r>
      <w:r/>
    </w:p>
    <w:p>
      <w:pPr>
        <w:jc w:val="left"/>
        <w:spacing w:line="360" w:lineRule="auto"/>
        <w:rPr>
          <w:rFonts w:hint="eastAsia" w:ascii="宋体" w:hAnsi="宋体" w:cs="宋体"/>
          <w:b/>
          <w:bCs/>
          <w:color w:val="000000"/>
          <w:sz w:val="24"/>
          <w:szCs w:val="24"/>
        </w:rPr>
      </w:pPr>
      <w:r>
        <w:rPr>
          <w:rFonts w:hint="eastAsia" w:ascii="宋体" w:hAnsi="宋体" w:cs="宋体"/>
          <w:color w:val="000000"/>
          <w:sz w:val="24"/>
          <w:szCs w:val="24"/>
        </w:rPr>
        <w:br w:type="page" w:clear="all"/>
      </w:r>
      <w:r>
        <w:rPr>
          <w:rFonts w:hint="eastAsia" w:ascii="宋体" w:hAnsi="宋体" w:cs="宋体"/>
          <w:b/>
          <w:bCs/>
          <w:color w:val="000000"/>
          <w:sz w:val="24"/>
          <w:szCs w:val="24"/>
        </w:rPr>
        <w:t xml:space="preserve">3、开标一览表（第一次）</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3795"/>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具体按“苏采云”系统填报</w:t>
      </w:r>
      <w:r/>
    </w:p>
    <w:p>
      <w:pPr>
        <w:pStyle w:val="761"/>
        <w:rPr>
          <w:rFonts w:hint="eastAsia" w:ascii="宋体" w:hAnsi="宋体" w:cs="宋体"/>
          <w:b/>
          <w:color w:val="000000"/>
          <w:sz w:val="24"/>
        </w:rPr>
      </w:pPr>
      <w:r>
        <w:rPr>
          <w:rFonts w:hint="eastAsia" w:ascii="宋体" w:hAnsi="宋体" w:cs="宋体"/>
          <w:b/>
          <w:color w:val="000000"/>
          <w:sz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b/>
          <w:bCs/>
          <w:color w:val="000000"/>
          <w:sz w:val="24"/>
          <w:szCs w:val="24"/>
        </w:rPr>
        <w:outlineLvl w:val="1"/>
      </w:pPr>
      <w:r>
        <w:rPr>
          <w:rFonts w:hint="eastAsia" w:ascii="宋体" w:hAnsi="宋体" w:cs="宋体"/>
          <w:color w:val="000000"/>
          <w:szCs w:val="21"/>
        </w:rPr>
        <w:br w:type="page" w:clear="all"/>
      </w:r>
      <w:r>
        <w:rPr>
          <w:rFonts w:hint="eastAsia" w:ascii="宋体" w:hAnsi="宋体" w:cs="宋体"/>
          <w:b/>
          <w:bCs/>
          <w:color w:val="000000"/>
          <w:sz w:val="24"/>
          <w:szCs w:val="24"/>
        </w:rPr>
        <w:t xml:space="preserve">4、磋商报价明细表</w:t>
      </w:r>
      <w:r/>
    </w:p>
    <w:p>
      <w:pPr>
        <w:ind w:left="37" w:right="55" w:firstLine="419"/>
        <w:jc w:val="center"/>
        <w:spacing w:before="69" w:line="416" w:lineRule="auto"/>
        <w:rPr>
          <w:rFonts w:hint="eastAsia" w:ascii="宋体" w:hAnsi="宋体" w:cs="宋体"/>
          <w:b/>
          <w:spacing w:val="-9"/>
          <w:sz w:val="24"/>
          <w:szCs w:val="24"/>
        </w:rPr>
      </w:pPr>
      <w:r>
        <w:rPr>
          <w:rFonts w:hint="eastAsia" w:ascii="宋体" w:hAnsi="宋体" w:cs="宋体"/>
          <w:b/>
          <w:spacing w:val="-9"/>
          <w:sz w:val="24"/>
          <w:szCs w:val="24"/>
        </w:rPr>
        <w:t xml:space="preserve">磋商报价明细表</w:t>
      </w:r>
      <w:r/>
    </w:p>
    <w:tbl>
      <w:tblPr>
        <w:tblW w:w="93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2"/>
        <w:gridCol w:w="2478"/>
        <w:gridCol w:w="1559"/>
        <w:gridCol w:w="2126"/>
        <w:gridCol w:w="2434"/>
      </w:tblGrid>
      <w:tr>
        <w:trPr>
          <w:jc w:val="center"/>
          <w:trHeight w:val="170"/>
        </w:trPr>
        <w:tc>
          <w:tcPr>
            <w:tcW w:w="752" w:type="dxa"/>
            <w:vAlign w:val="center"/>
            <w:textDirection w:val="lrTb"/>
            <w:noWrap/>
          </w:tcPr>
          <w:p>
            <w:pPr>
              <w:jc w:val="center"/>
              <w:rPr>
                <w:rFonts w:hint="eastAsia" w:ascii="宋体" w:hAnsi="宋体" w:cs="宋体"/>
                <w:sz w:val="24"/>
              </w:rPr>
            </w:pPr>
            <w:r>
              <w:rPr>
                <w:rFonts w:hint="eastAsia" w:ascii="宋体" w:hAnsi="宋体" w:cs="宋体"/>
                <w:sz w:val="24"/>
              </w:rPr>
              <w:t xml:space="preserve">序号</w:t>
            </w:r>
            <w:r/>
          </w:p>
        </w:tc>
        <w:tc>
          <w:tcPr>
            <w:tcW w:w="2478" w:type="dxa"/>
            <w:vAlign w:val="center"/>
            <w:textDirection w:val="lrTb"/>
            <w:noWrap/>
          </w:tcPr>
          <w:p>
            <w:pPr>
              <w:jc w:val="center"/>
              <w:rPr>
                <w:rFonts w:hint="eastAsia" w:ascii="宋体" w:hAnsi="宋体" w:cs="宋体"/>
                <w:sz w:val="24"/>
              </w:rPr>
            </w:pPr>
            <w:r>
              <w:rPr>
                <w:rFonts w:hint="eastAsia" w:ascii="宋体" w:hAnsi="宋体" w:cs="宋体"/>
                <w:sz w:val="24"/>
              </w:rPr>
              <w:t xml:space="preserve">岗位名称</w:t>
            </w:r>
            <w:r/>
          </w:p>
        </w:tc>
        <w:tc>
          <w:tcPr>
            <w:tcW w:w="1559" w:type="dxa"/>
            <w:vAlign w:val="center"/>
            <w:textDirection w:val="lrTb"/>
            <w:noWrap/>
          </w:tcPr>
          <w:p>
            <w:pPr>
              <w:jc w:val="center"/>
              <w:rPr>
                <w:rFonts w:hint="eastAsia" w:ascii="宋体" w:hAnsi="宋体" w:cs="宋体"/>
                <w:sz w:val="24"/>
              </w:rPr>
            </w:pPr>
            <w:r>
              <w:rPr>
                <w:rFonts w:hint="eastAsia" w:ascii="宋体" w:hAnsi="宋体" w:cs="宋体"/>
                <w:sz w:val="24"/>
              </w:rPr>
              <w:t xml:space="preserve">人数</w:t>
            </w:r>
            <w:r/>
          </w:p>
        </w:tc>
        <w:tc>
          <w:tcPr>
            <w:tcW w:w="2126" w:type="dxa"/>
            <w:vAlign w:val="center"/>
            <w:textDirection w:val="lrTb"/>
            <w:noWrap/>
          </w:tcPr>
          <w:p>
            <w:pPr>
              <w:jc w:val="center"/>
              <w:rPr>
                <w:rFonts w:hint="eastAsia" w:ascii="宋体" w:hAnsi="宋体" w:cs="宋体"/>
                <w:sz w:val="24"/>
              </w:rPr>
            </w:pPr>
            <w:r>
              <w:rPr>
                <w:rFonts w:hint="eastAsia" w:ascii="宋体" w:hAnsi="宋体" w:cs="宋体"/>
                <w:sz w:val="24"/>
              </w:rPr>
              <w:t xml:space="preserve">综合单价（元/人/月）</w:t>
            </w:r>
            <w:r/>
          </w:p>
        </w:tc>
        <w:tc>
          <w:tcPr>
            <w:tcW w:w="2434" w:type="dxa"/>
            <w:vAlign w:val="center"/>
            <w:textDirection w:val="lrTb"/>
            <w:noWrap/>
          </w:tcPr>
          <w:p>
            <w:pPr>
              <w:jc w:val="center"/>
              <w:rPr>
                <w:rFonts w:hint="eastAsia" w:ascii="宋体" w:hAnsi="宋体" w:cs="宋体"/>
                <w:sz w:val="24"/>
              </w:rPr>
            </w:pPr>
            <w:r>
              <w:rPr>
                <w:rFonts w:hint="eastAsia" w:ascii="宋体" w:hAnsi="宋体" w:cs="宋体"/>
                <w:sz w:val="24"/>
              </w:rPr>
              <w:t xml:space="preserve">合计（人数×综合单价×</w:t>
            </w:r>
            <w:r>
              <w:rPr>
                <w:rFonts w:hint="eastAsia" w:ascii="宋体" w:hAnsi="宋体" w:cs="宋体"/>
                <w:sz w:val="24"/>
                <w:u w:val="single"/>
              </w:rPr>
              <w:t xml:space="preserve">   </w:t>
            </w:r>
            <w:r>
              <w:rPr>
                <w:rFonts w:hint="eastAsia" w:ascii="宋体" w:hAnsi="宋体" w:cs="宋体"/>
                <w:sz w:val="24"/>
              </w:rPr>
              <w:t xml:space="preserve">个月）</w:t>
            </w:r>
            <w:r/>
          </w:p>
        </w:tc>
      </w:tr>
      <w:tr>
        <w:trPr>
          <w:jc w:val="center"/>
          <w:trHeight w:val="693"/>
        </w:trPr>
        <w:tc>
          <w:tcPr>
            <w:tcW w:w="752" w:type="dxa"/>
            <w:vAlign w:val="center"/>
            <w:textDirection w:val="lrTb"/>
            <w:noWrap/>
          </w:tcPr>
          <w:p>
            <w:pPr>
              <w:jc w:val="center"/>
              <w:rPr>
                <w:rFonts w:hint="eastAsia" w:ascii="宋体" w:hAnsi="宋体" w:cs="宋体"/>
                <w:sz w:val="24"/>
              </w:rPr>
            </w:pPr>
            <w:r>
              <w:rPr>
                <w:rFonts w:hint="eastAsia" w:ascii="宋体" w:hAnsi="宋体" w:cs="宋体"/>
                <w:sz w:val="24"/>
              </w:rPr>
              <w:t xml:space="preserve">1</w:t>
            </w:r>
            <w:r/>
          </w:p>
        </w:tc>
        <w:tc>
          <w:tcPr>
            <w:tcW w:w="2478" w:type="dxa"/>
            <w:vAlign w:val="center"/>
            <w:textDirection w:val="lrTb"/>
            <w:noWrap w:val="false"/>
          </w:tcPr>
          <w:p>
            <w:pPr>
              <w:pStyle w:val="767"/>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34" w:type="dxa"/>
            <w:vAlign w:val="center"/>
            <w:textDirection w:val="lrTb"/>
            <w:noWrap/>
          </w:tcPr>
          <w:p>
            <w:pPr>
              <w:jc w:val="center"/>
              <w:rPr>
                <w:rFonts w:hint="eastAsia" w:ascii="宋体" w:hAnsi="宋体" w:cs="宋体"/>
                <w:sz w:val="24"/>
              </w:rPr>
            </w:pPr>
            <w:r>
              <w:rPr>
                <w:rFonts w:hint="eastAsia" w:ascii="宋体" w:hAnsi="宋体" w:cs="宋体"/>
                <w:sz w:val="24"/>
              </w:rPr>
            </w:r>
            <w:r/>
          </w:p>
        </w:tc>
      </w:tr>
      <w:tr>
        <w:trPr>
          <w:jc w:val="center"/>
          <w:trHeight w:val="703"/>
        </w:trPr>
        <w:tc>
          <w:tcPr>
            <w:tcW w:w="752"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2478" w:type="dxa"/>
            <w:vAlign w:val="center"/>
            <w:textDirection w:val="lrTb"/>
            <w:noWrap w:val="false"/>
          </w:tcPr>
          <w:p>
            <w:pPr>
              <w:pStyle w:val="767"/>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34" w:type="dxa"/>
            <w:vAlign w:val="center"/>
            <w:textDirection w:val="lrTb"/>
            <w:noWrap/>
          </w:tcPr>
          <w:p>
            <w:pPr>
              <w:jc w:val="center"/>
              <w:rPr>
                <w:rFonts w:hint="eastAsia" w:ascii="宋体" w:hAnsi="宋体" w:cs="宋体"/>
                <w:sz w:val="24"/>
              </w:rPr>
            </w:pPr>
            <w:r>
              <w:rPr>
                <w:rFonts w:hint="eastAsia" w:ascii="宋体" w:hAnsi="宋体" w:cs="宋体"/>
                <w:sz w:val="24"/>
              </w:rPr>
            </w:r>
            <w:r/>
          </w:p>
        </w:tc>
      </w:tr>
      <w:tr>
        <w:trPr>
          <w:jc w:val="center"/>
          <w:trHeight w:val="685"/>
        </w:trPr>
        <w:tc>
          <w:tcPr>
            <w:tcW w:w="752" w:type="dxa"/>
            <w:vAlign w:val="center"/>
            <w:textDirection w:val="lrTb"/>
            <w:noWrap/>
          </w:tcPr>
          <w:p>
            <w:pPr>
              <w:jc w:val="center"/>
              <w:rPr>
                <w:rFonts w:hint="eastAsia" w:ascii="宋体" w:hAnsi="宋体" w:cs="宋体"/>
                <w:sz w:val="24"/>
              </w:rPr>
            </w:pPr>
            <w:r>
              <w:rPr>
                <w:rFonts w:hint="eastAsia" w:ascii="宋体" w:hAnsi="宋体" w:cs="宋体"/>
                <w:sz w:val="24"/>
              </w:rPr>
              <w:t xml:space="preserve">…</w:t>
            </w:r>
            <w:r/>
          </w:p>
        </w:tc>
        <w:tc>
          <w:tcPr>
            <w:tcW w:w="2478" w:type="dxa"/>
            <w:vAlign w:val="center"/>
            <w:textDirection w:val="lrTb"/>
            <w:noWrap w:val="false"/>
          </w:tcPr>
          <w:p>
            <w:pPr>
              <w:pStyle w:val="767"/>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34" w:type="dxa"/>
            <w:vAlign w:val="center"/>
            <w:textDirection w:val="lrTb"/>
            <w:noWrap/>
          </w:tcPr>
          <w:p>
            <w:pPr>
              <w:jc w:val="center"/>
              <w:rPr>
                <w:rFonts w:hint="eastAsia" w:ascii="宋体" w:hAnsi="宋体" w:cs="宋体"/>
                <w:sz w:val="24"/>
              </w:rPr>
            </w:pPr>
            <w:r>
              <w:rPr>
                <w:rFonts w:hint="eastAsia" w:ascii="宋体" w:hAnsi="宋体" w:cs="宋体"/>
                <w:sz w:val="24"/>
              </w:rPr>
            </w:r>
            <w:r/>
          </w:p>
        </w:tc>
      </w:tr>
      <w:tr>
        <w:trPr>
          <w:jc w:val="center"/>
          <w:trHeight w:val="843"/>
        </w:trPr>
        <w:tc>
          <w:tcPr>
            <w:gridSpan w:val="5"/>
            <w:tcW w:w="9349" w:type="dxa"/>
            <w:vAlign w:val="center"/>
            <w:textDirection w:val="lrTb"/>
            <w:noWrap/>
          </w:tcPr>
          <w:p>
            <w:pPr>
              <w:rPr>
                <w:rFonts w:hint="eastAsia" w:ascii="宋体" w:hAnsi="宋体" w:cs="宋体"/>
                <w:b/>
                <w:bCs/>
                <w:sz w:val="24"/>
              </w:rPr>
            </w:pPr>
            <w:r>
              <w:rPr>
                <w:rFonts w:hint="eastAsia" w:ascii="宋体" w:hAnsi="宋体" w:cs="宋体"/>
                <w:b/>
                <w:bCs/>
                <w:sz w:val="24"/>
              </w:rPr>
              <w:t xml:space="preserve">合计： </w:t>
            </w:r>
            <w:r/>
          </w:p>
        </w:tc>
      </w:tr>
    </w:tbl>
    <w:p>
      <w:pPr>
        <w:spacing w:line="265" w:lineRule="auto"/>
        <w:rPr>
          <w:rFonts w:hint="eastAsia" w:ascii="宋体" w:hAnsi="宋体" w:cs="宋体"/>
          <w:szCs w:val="21"/>
        </w:rPr>
      </w:pPr>
      <w:r>
        <w:rPr>
          <w:rFonts w:hint="eastAsia" w:ascii="宋体" w:hAnsi="宋体" w:cs="宋体"/>
          <w:szCs w:val="21"/>
        </w:rPr>
      </w:r>
      <w:r/>
    </w:p>
    <w:p>
      <w:pPr>
        <w:ind w:firstLine="422"/>
        <w:spacing w:line="360" w:lineRule="auto"/>
        <w:rPr>
          <w:rFonts w:hint="eastAsia" w:ascii="宋体" w:hAnsi="宋体" w:cs="宋体"/>
          <w:b/>
          <w:bCs/>
          <w:szCs w:val="21"/>
        </w:rPr>
      </w:pPr>
      <w:r>
        <w:rPr>
          <w:rFonts w:hint="eastAsia" w:ascii="宋体" w:hAnsi="宋体" w:cs="宋体"/>
          <w:b/>
          <w:bCs/>
          <w:szCs w:val="21"/>
        </w:rPr>
        <w:t xml:space="preserve">说明：</w:t>
      </w:r>
      <w:r/>
    </w:p>
    <w:p>
      <w:pPr>
        <w:ind w:firstLine="480"/>
        <w:rPr>
          <w:rFonts w:hint="eastAsia" w:ascii="宋体" w:hAnsi="宋体"/>
          <w:sz w:val="24"/>
          <w:szCs w:val="24"/>
        </w:rPr>
      </w:pPr>
      <w:r>
        <w:rPr>
          <w:rFonts w:hint="eastAsia" w:ascii="宋体" w:hAnsi="宋体"/>
          <w:sz w:val="24"/>
          <w:szCs w:val="24"/>
        </w:rPr>
        <w:t xml:space="preserve">1、报价表包含响应单位各项成本核算和投入的成本明细（以整个服务期限计算），合计金额应与</w:t>
      </w:r>
      <w:bookmarkStart w:id="29" w:name="_Hlk123288092"/>
      <w:r>
        <w:rPr>
          <w:rFonts w:hint="eastAsia" w:ascii="宋体" w:hAnsi="宋体"/>
          <w:sz w:val="24"/>
          <w:szCs w:val="24"/>
        </w:rPr>
        <w:t xml:space="preserve">开标一览</w:t>
      </w:r>
      <w:r>
        <w:rPr>
          <w:rFonts w:hint="eastAsia" w:ascii="宋体" w:hAnsi="宋体"/>
          <w:sz w:val="24"/>
          <w:szCs w:val="24"/>
        </w:rPr>
        <w:t xml:space="preserve">表</w:t>
      </w:r>
      <w:bookmarkEnd w:id="29"/>
      <w:r>
        <w:rPr>
          <w:rFonts w:hint="eastAsia" w:ascii="宋体" w:hAnsi="宋体"/>
          <w:sz w:val="24"/>
          <w:szCs w:val="24"/>
        </w:rPr>
        <w:t xml:space="preserve">响应总报价一致；否则，以</w:t>
      </w:r>
      <w:r>
        <w:rPr>
          <w:rFonts w:hint="eastAsia" w:ascii="宋体" w:hAnsi="宋体"/>
          <w:sz w:val="24"/>
          <w:szCs w:val="24"/>
        </w:rPr>
        <w:t xml:space="preserve">开标一览表</w:t>
      </w:r>
      <w:r>
        <w:rPr>
          <w:rFonts w:hint="eastAsia" w:ascii="宋体" w:hAnsi="宋体"/>
          <w:sz w:val="24"/>
          <w:szCs w:val="24"/>
        </w:rPr>
        <w:t xml:space="preserve">为准。</w:t>
      </w:r>
      <w:r/>
    </w:p>
    <w:p>
      <w:pPr>
        <w:ind w:firstLine="480"/>
        <w:rPr>
          <w:rFonts w:hint="eastAsia" w:ascii="宋体" w:hAnsi="宋体"/>
          <w:sz w:val="24"/>
          <w:szCs w:val="24"/>
        </w:rPr>
      </w:pPr>
      <w:r>
        <w:rPr>
          <w:rFonts w:hint="eastAsia" w:ascii="宋体" w:hAnsi="宋体"/>
          <w:sz w:val="24"/>
          <w:szCs w:val="24"/>
        </w:rPr>
        <w:t xml:space="preserve">2、表中所列项目必须核算明细。报价应包含劳保、损耗、人工、通讯器材、餐费、住宿、交通、培训、管理费、税金、利润等各项所有费用。</w:t>
      </w:r>
      <w:r/>
    </w:p>
    <w:p>
      <w:pPr>
        <w:ind w:firstLine="480"/>
        <w:rPr>
          <w:rFonts w:hint="eastAsia" w:ascii="宋体" w:hAnsi="宋体"/>
          <w:sz w:val="24"/>
          <w:szCs w:val="24"/>
        </w:rPr>
      </w:pPr>
      <w:r>
        <w:rPr>
          <w:rFonts w:hint="eastAsia" w:ascii="宋体" w:hAnsi="宋体"/>
          <w:sz w:val="24"/>
          <w:szCs w:val="24"/>
        </w:rPr>
        <w:t xml:space="preserve">3、上述项的人员成本报价须包含但不限于人员工资、社保费用等，且所有人员的工资、社保等待遇不得低于本项目服务所在地目前的最低工资标准和社保缴费标准，否则其响应文件将被拒绝。</w:t>
      </w:r>
      <w:r/>
    </w:p>
    <w:p>
      <w:pPr>
        <w:ind w:firstLine="480"/>
        <w:rPr>
          <w:rFonts w:hint="eastAsia" w:ascii="宋体" w:hAnsi="宋体"/>
          <w:sz w:val="24"/>
          <w:szCs w:val="24"/>
        </w:rPr>
      </w:pPr>
      <w:r>
        <w:rPr>
          <w:rFonts w:hint="eastAsia" w:ascii="宋体" w:hAnsi="宋体"/>
          <w:sz w:val="24"/>
          <w:szCs w:val="24"/>
        </w:rPr>
        <w:t xml:space="preserve">4、其他费用均需按照国家相关政策执行。</w:t>
      </w:r>
      <w:r/>
    </w:p>
    <w:p>
      <w:pPr>
        <w:spacing w:line="360" w:lineRule="auto"/>
        <w:rPr>
          <w:rFonts w:hint="eastAsia" w:ascii="宋体" w:hAnsi="宋体" w:cs="宋体"/>
          <w:b/>
          <w:sz w:val="24"/>
        </w:rPr>
      </w:pPr>
      <w:r>
        <w:rPr>
          <w:rFonts w:hint="eastAsia" w:ascii="宋体" w:hAnsi="宋体" w:cs="宋体"/>
          <w:b/>
          <w:sz w:val="24"/>
        </w:rPr>
      </w:r>
      <w:r/>
    </w:p>
    <w:p>
      <w:pPr>
        <w:ind w:firstLine="480"/>
        <w:spacing w:line="360" w:lineRule="auto"/>
        <w:rPr>
          <w:rFonts w:hint="eastAsia" w:ascii="宋体" w:hAnsi="宋体" w:cs="宋体"/>
          <w:sz w:val="24"/>
        </w:rPr>
      </w:pPr>
      <w:r>
        <w:rPr>
          <w:rFonts w:ascii="宋体" w:hAnsi="宋体" w:cs="宋体"/>
          <w:sz w:val="24"/>
        </w:rPr>
        <w:t xml:space="preserve">供应商：（盖章）</w:t>
      </w:r>
      <w:r/>
    </w:p>
    <w:p>
      <w:pPr>
        <w:ind w:firstLine="480"/>
        <w:spacing w:line="360" w:lineRule="auto"/>
        <w:rPr>
          <w:rFonts w:hint="eastAsia" w:ascii="宋体" w:hAnsi="宋体" w:cs="宋体"/>
          <w:sz w:val="24"/>
        </w:rPr>
      </w:pPr>
      <w:r>
        <w:rPr>
          <w:rFonts w:ascii="宋体" w:hAnsi="宋体" w:cs="宋体"/>
          <w:sz w:val="24"/>
        </w:rPr>
        <w:t xml:space="preserve">法定代表人或代理人：（签字或盖章）</w:t>
      </w:r>
      <w:r/>
    </w:p>
    <w:p>
      <w:pPr>
        <w:ind w:firstLine="480"/>
        <w:spacing w:line="360" w:lineRule="auto"/>
        <w:rPr>
          <w:rFonts w:hint="eastAsia" w:ascii="宋体" w:hAnsi="宋体" w:cs="宋体"/>
          <w:sz w:val="24"/>
        </w:rPr>
      </w:pPr>
      <w:r>
        <w:rPr>
          <w:rFonts w:ascii="宋体" w:hAnsi="宋体" w:cs="宋体"/>
          <w:sz w:val="24"/>
        </w:rPr>
        <w:t xml:space="preserve">日期：      年    月    日</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b/>
          <w:color w:val="000000"/>
          <w:sz w:val="24"/>
          <w:szCs w:val="24"/>
        </w:rPr>
      </w:pPr>
      <w:r>
        <w:rPr>
          <w:rFonts w:hint="eastAsia" w:ascii="宋体" w:hAnsi="宋体" w:cs="宋体"/>
          <w:b/>
          <w:bCs/>
          <w:color w:val="000000"/>
          <w:szCs w:val="21"/>
        </w:rPr>
        <w:br w:type="page" w:clear="all"/>
      </w:r>
      <w:r>
        <w:rPr>
          <w:rFonts w:hint="eastAsia" w:ascii="宋体" w:hAnsi="宋体" w:cs="宋体"/>
          <w:b/>
          <w:bCs/>
          <w:color w:val="000000"/>
          <w:sz w:val="24"/>
          <w:szCs w:val="24"/>
        </w:rPr>
        <w:t xml:space="preserve">5、</w:t>
      </w:r>
      <w:r>
        <w:rPr>
          <w:rFonts w:hint="eastAsia" w:ascii="宋体" w:hAnsi="宋体" w:cs="宋体"/>
          <w:b/>
          <w:color w:val="000000"/>
          <w:sz w:val="24"/>
          <w:szCs w:val="24"/>
        </w:rPr>
        <w:t xml:space="preserve">服务要求偏离表</w:t>
      </w:r>
      <w:r/>
    </w:p>
    <w:p>
      <w:pPr>
        <w:jc w:val="center"/>
        <w:spacing w:line="360" w:lineRule="auto"/>
        <w:rPr>
          <w:rStyle w:val="1062"/>
          <w:rFonts w:hint="eastAsia" w:ascii="宋体" w:hAnsi="宋体" w:cs="宋体"/>
          <w:b/>
          <w:sz w:val="24"/>
        </w:rPr>
      </w:pPr>
      <w:r>
        <w:rPr>
          <w:rFonts w:hint="eastAsia" w:ascii="宋体" w:hAnsi="宋体" w:cs="宋体"/>
          <w:b/>
          <w:sz w:val="24"/>
        </w:rPr>
      </w:r>
      <w:r/>
    </w:p>
    <w:p>
      <w:pPr>
        <w:jc w:val="center"/>
        <w:spacing w:line="360" w:lineRule="auto"/>
        <w:rPr>
          <w:rStyle w:val="1062"/>
          <w:rFonts w:hint="eastAsia" w:ascii="宋体" w:hAnsi="宋体" w:cs="宋体"/>
          <w:b/>
          <w:sz w:val="24"/>
        </w:rPr>
      </w:pPr>
      <w:r>
        <w:rPr>
          <w:rStyle w:val="1062"/>
          <w:rFonts w:ascii="宋体" w:hAnsi="宋体" w:cs="宋体"/>
          <w:b/>
          <w:sz w:val="24"/>
        </w:rPr>
        <w:t xml:space="preserve">服务要求偏离表</w:t>
      </w:r>
      <w:r/>
    </w:p>
    <w:tbl>
      <w:tblPr>
        <w:tblW w:w="9144"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828"/>
        <w:gridCol w:w="1800"/>
        <w:gridCol w:w="1620"/>
        <w:gridCol w:w="1440"/>
        <w:gridCol w:w="1699"/>
        <w:gridCol w:w="1757"/>
      </w:tblGrid>
      <w:tr>
        <w:trPr>
          <w:jc w:val="center"/>
        </w:trPr>
        <w:tc>
          <w:tcPr>
            <w:tcBorders>
              <w:top w:val="single" w:color="000000" w:sz="12" w:space="0"/>
              <w:left w:val="single" w:color="000000" w:sz="12" w:space="0"/>
              <w:bottom w:val="single" w:color="000000" w:sz="4" w:space="0"/>
              <w:right w:val="single" w:color="000000" w:sz="4" w:space="0"/>
            </w:tcBorders>
            <w:tcW w:w="828" w:type="dxa"/>
            <w:vAlign w:val="center"/>
            <w:textDirection w:val="lrTb"/>
            <w:noWrap w:val="false"/>
          </w:tcPr>
          <w:p>
            <w:pPr>
              <w:jc w:val="center"/>
              <w:spacing w:before="240" w:after="240"/>
              <w:rPr>
                <w:rStyle w:val="1062"/>
                <w:rFonts w:hint="eastAsia" w:ascii="宋体" w:hAnsi="宋体" w:cs="宋体"/>
                <w:sz w:val="24"/>
              </w:rPr>
            </w:pPr>
            <w:r>
              <w:rPr>
                <w:rStyle w:val="1062"/>
                <w:rFonts w:ascii="宋体" w:hAnsi="宋体" w:cs="宋体"/>
                <w:sz w:val="24"/>
              </w:rPr>
              <w:t xml:space="preserve">序号</w:t>
            </w:r>
            <w:r/>
          </w:p>
        </w:tc>
        <w:tc>
          <w:tcPr>
            <w:tcBorders>
              <w:top w:val="single" w:color="000000" w:sz="12" w:space="0"/>
              <w:left w:val="single" w:color="000000" w:sz="4" w:space="0"/>
              <w:bottom w:val="single" w:color="000000" w:sz="4" w:space="0"/>
              <w:right w:val="single" w:color="000000" w:sz="4" w:space="0"/>
            </w:tcBorders>
            <w:tcW w:w="1800" w:type="dxa"/>
            <w:vAlign w:val="center"/>
            <w:textDirection w:val="lrTb"/>
            <w:noWrap w:val="false"/>
          </w:tcPr>
          <w:p>
            <w:pPr>
              <w:jc w:val="center"/>
              <w:rPr>
                <w:rStyle w:val="1062"/>
                <w:rFonts w:hint="eastAsia" w:ascii="宋体" w:hAnsi="宋体" w:cs="宋体"/>
                <w:sz w:val="24"/>
              </w:rPr>
            </w:pPr>
            <w:r>
              <w:rPr>
                <w:rStyle w:val="1062"/>
                <w:rFonts w:ascii="宋体" w:hAnsi="宋体" w:cs="宋体"/>
                <w:sz w:val="24"/>
              </w:rPr>
              <w:t xml:space="preserve">项目名称</w:t>
            </w:r>
            <w:r/>
          </w:p>
        </w:tc>
        <w:tc>
          <w:tcPr>
            <w:tcBorders>
              <w:top w:val="single" w:color="000000" w:sz="12" w:space="0"/>
              <w:left w:val="single" w:color="000000" w:sz="4" w:space="0"/>
              <w:bottom w:val="single" w:color="000000" w:sz="4" w:space="0"/>
              <w:right w:val="single" w:color="000000" w:sz="4" w:space="0"/>
            </w:tcBorders>
            <w:tcW w:w="1620" w:type="dxa"/>
            <w:vAlign w:val="center"/>
            <w:textDirection w:val="lrTb"/>
            <w:noWrap w:val="false"/>
          </w:tcPr>
          <w:p>
            <w:pPr>
              <w:jc w:val="center"/>
              <w:rPr>
                <w:rStyle w:val="1062"/>
                <w:rFonts w:hint="eastAsia" w:ascii="宋体" w:hAnsi="宋体" w:cs="宋体"/>
                <w:sz w:val="24"/>
              </w:rPr>
            </w:pPr>
            <w:r>
              <w:rPr>
                <w:rStyle w:val="1062"/>
                <w:rFonts w:ascii="宋体" w:hAnsi="宋体" w:cs="宋体"/>
                <w:sz w:val="24"/>
              </w:rPr>
              <w:t xml:space="preserve">采购要求</w:t>
            </w:r>
            <w:r/>
          </w:p>
        </w:tc>
        <w:tc>
          <w:tcPr>
            <w:tcBorders>
              <w:top w:val="single" w:color="000000" w:sz="12" w:space="0"/>
              <w:left w:val="single" w:color="000000" w:sz="4" w:space="0"/>
              <w:bottom w:val="single" w:color="000000" w:sz="4" w:space="0"/>
              <w:right w:val="single" w:color="000000" w:sz="4" w:space="0"/>
            </w:tcBorders>
            <w:tcW w:w="1440" w:type="dxa"/>
            <w:vAlign w:val="center"/>
            <w:textDirection w:val="lrTb"/>
            <w:noWrap w:val="false"/>
          </w:tcPr>
          <w:p>
            <w:pPr>
              <w:jc w:val="center"/>
              <w:rPr>
                <w:rStyle w:val="1062"/>
                <w:rFonts w:hint="eastAsia" w:ascii="宋体" w:hAnsi="宋体" w:cs="宋体"/>
                <w:sz w:val="24"/>
              </w:rPr>
            </w:pPr>
            <w:r>
              <w:rPr>
                <w:rStyle w:val="1062"/>
                <w:rFonts w:ascii="宋体" w:hAnsi="宋体" w:cs="宋体"/>
                <w:sz w:val="24"/>
              </w:rPr>
              <w:t xml:space="preserve">响应要求</w:t>
            </w:r>
            <w:r/>
          </w:p>
        </w:tc>
        <w:tc>
          <w:tcPr>
            <w:tcBorders>
              <w:top w:val="single" w:color="000000" w:sz="12" w:space="0"/>
              <w:left w:val="single" w:color="000000" w:sz="4" w:space="0"/>
              <w:bottom w:val="single" w:color="000000" w:sz="4" w:space="0"/>
              <w:right w:val="single" w:color="000000" w:sz="4" w:space="0"/>
            </w:tcBorders>
            <w:tcW w:w="1699" w:type="dxa"/>
            <w:vAlign w:val="center"/>
            <w:textDirection w:val="lrTb"/>
            <w:noWrap w:val="false"/>
          </w:tcPr>
          <w:p>
            <w:pPr>
              <w:jc w:val="center"/>
              <w:rPr>
                <w:rStyle w:val="1062"/>
                <w:rFonts w:hint="eastAsia" w:ascii="宋体" w:hAnsi="宋体" w:cs="宋体"/>
                <w:sz w:val="24"/>
              </w:rPr>
            </w:pPr>
            <w:r>
              <w:rPr>
                <w:rStyle w:val="1062"/>
                <w:rFonts w:ascii="宋体" w:hAnsi="宋体" w:cs="宋体"/>
                <w:sz w:val="24"/>
              </w:rPr>
              <w:t xml:space="preserve">偏离/响应</w:t>
            </w:r>
            <w:r/>
          </w:p>
        </w:tc>
        <w:tc>
          <w:tcPr>
            <w:tcBorders>
              <w:top w:val="single" w:color="000000" w:sz="12" w:space="0"/>
              <w:left w:val="single" w:color="000000" w:sz="4" w:space="0"/>
              <w:bottom w:val="single" w:color="000000" w:sz="4" w:space="0"/>
              <w:right w:val="single" w:color="000000" w:sz="12" w:space="0"/>
            </w:tcBorders>
            <w:tcW w:w="1757" w:type="dxa"/>
            <w:vAlign w:val="center"/>
            <w:textDirection w:val="lrTb"/>
            <w:noWrap w:val="false"/>
          </w:tcPr>
          <w:p>
            <w:pPr>
              <w:jc w:val="center"/>
              <w:rPr>
                <w:rStyle w:val="1062"/>
                <w:rFonts w:hint="eastAsia" w:ascii="宋体" w:hAnsi="宋体" w:cs="宋体"/>
                <w:sz w:val="24"/>
              </w:rPr>
            </w:pPr>
            <w:r>
              <w:rPr>
                <w:rStyle w:val="1062"/>
                <w:rFonts w:ascii="宋体" w:hAnsi="宋体" w:cs="宋体"/>
                <w:sz w:val="24"/>
              </w:rPr>
              <w:t xml:space="preserve">说明</w:t>
            </w:r>
            <w:r/>
          </w:p>
        </w:tc>
      </w:tr>
      <w:tr>
        <w:trPr>
          <w:jc w:val="center"/>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12" w:space="0"/>
              <w:right w:val="single" w:color="000000" w:sz="4" w:space="0"/>
            </w:tcBorders>
            <w:tcW w:w="828"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12" w:space="0"/>
              <w:right w:val="single" w:color="000000" w:sz="4" w:space="0"/>
            </w:tcBorders>
            <w:tcW w:w="180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12" w:space="0"/>
              <w:right w:val="single" w:color="000000" w:sz="4" w:space="0"/>
            </w:tcBorders>
            <w:tcW w:w="162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12" w:space="0"/>
              <w:right w:val="single" w:color="000000" w:sz="4" w:space="0"/>
            </w:tcBorders>
            <w:tcW w:w="1440"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12" w:space="0"/>
              <w:right w:val="single" w:color="000000" w:sz="4" w:space="0"/>
            </w:tcBorders>
            <w:tcW w:w="1699"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12" w:space="0"/>
              <w:right w:val="single" w:color="000000" w:sz="12" w:space="0"/>
            </w:tcBorders>
            <w:tcW w:w="1757" w:type="dxa"/>
            <w:vAlign w:val="center"/>
            <w:textDirection w:val="lrTb"/>
            <w:noWrap w:val="false"/>
          </w:tcPr>
          <w:p>
            <w:pPr>
              <w:jc w:val="center"/>
              <w:rPr>
                <w:rStyle w:val="1062"/>
                <w:rFonts w:hint="eastAsia" w:ascii="宋体" w:hAnsi="宋体" w:cs="宋体"/>
                <w:sz w:val="24"/>
              </w:rPr>
            </w:pPr>
            <w:r>
              <w:rPr>
                <w:rFonts w:hint="eastAsia" w:ascii="宋体" w:hAnsi="宋体" w:cs="宋体"/>
                <w:sz w:val="24"/>
              </w:rPr>
            </w:r>
            <w:r/>
          </w:p>
        </w:tc>
      </w:tr>
    </w:tbl>
    <w:p>
      <w:pPr>
        <w:ind w:firstLine="482"/>
        <w:rPr>
          <w:rStyle w:val="1062"/>
          <w:rFonts w:hint="eastAsia" w:ascii="宋体" w:hAnsi="宋体" w:cs="宋体"/>
          <w:b/>
          <w:sz w:val="24"/>
        </w:rPr>
      </w:pPr>
      <w:r>
        <w:rPr>
          <w:rStyle w:val="1062"/>
          <w:rFonts w:ascii="宋体" w:hAnsi="宋体" w:cs="宋体"/>
          <w:b/>
          <w:sz w:val="24"/>
        </w:rPr>
        <w:t xml:space="preserve">注：1</w:t>
      </w:r>
      <w:r>
        <w:rPr>
          <w:rStyle w:val="1062"/>
          <w:rFonts w:hint="eastAsia" w:ascii="宋体" w:hAnsi="宋体" w:cs="宋体"/>
          <w:b/>
          <w:sz w:val="24"/>
        </w:rPr>
        <w:t xml:space="preserve">.</w:t>
      </w:r>
      <w:r>
        <w:rPr>
          <w:rStyle w:val="1062"/>
          <w:rFonts w:ascii="宋体" w:hAnsi="宋体" w:cs="宋体"/>
          <w:b/>
          <w:sz w:val="24"/>
        </w:rPr>
        <w:t xml:space="preserve">响应人应对照磋商文件服务要求等要求，所</w:t>
      </w:r>
      <w:r>
        <w:rPr>
          <w:rStyle w:val="1062"/>
          <w:rFonts w:hint="eastAsia" w:ascii="宋体" w:hAnsi="宋体" w:cs="宋体"/>
          <w:b/>
          <w:sz w:val="24"/>
        </w:rPr>
        <w:t xml:space="preserve">响应</w:t>
      </w:r>
      <w:r>
        <w:rPr>
          <w:rStyle w:val="1062"/>
          <w:rFonts w:ascii="宋体" w:hAnsi="宋体" w:cs="宋体"/>
          <w:b/>
          <w:sz w:val="24"/>
        </w:rPr>
        <w:t xml:space="preserve">标的物与磋商文件的规定有偏离的，应在此表中申明与服务要求条文的偏差和例外。</w:t>
      </w:r>
      <w:r/>
    </w:p>
    <w:p>
      <w:pPr>
        <w:ind w:firstLine="482"/>
        <w:rPr>
          <w:rStyle w:val="1062"/>
          <w:rFonts w:hint="eastAsia" w:ascii="宋体" w:hAnsi="宋体" w:cs="宋体"/>
          <w:sz w:val="24"/>
        </w:rPr>
      </w:pPr>
      <w:r>
        <w:rPr>
          <w:rStyle w:val="1062"/>
          <w:rFonts w:ascii="宋体" w:hAnsi="宋体" w:cs="宋体"/>
          <w:b/>
          <w:sz w:val="24"/>
        </w:rPr>
        <w:t xml:space="preserve">2</w:t>
      </w:r>
      <w:r>
        <w:rPr>
          <w:rStyle w:val="1062"/>
          <w:rFonts w:hint="eastAsia" w:ascii="宋体" w:hAnsi="宋体" w:cs="宋体"/>
          <w:b/>
          <w:sz w:val="24"/>
        </w:rPr>
        <w:t xml:space="preserve">.</w:t>
      </w:r>
      <w:r>
        <w:rPr>
          <w:rStyle w:val="1062"/>
          <w:rFonts w:ascii="宋体" w:hAnsi="宋体" w:cs="宋体"/>
          <w:b/>
          <w:sz w:val="24"/>
        </w:rPr>
        <w:t xml:space="preserve">未在上表中说明的，如在响应文件其他内容中已有文字说明的，则以已有文字说明为准，否则，将被认为完全响应磋商文件的规定。但该表不作为响应人对所投服务关于服务要求等详细描述和说明的替代。</w:t>
      </w:r>
      <w:r/>
    </w:p>
    <w:p>
      <w:pPr>
        <w:rPr>
          <w:rStyle w:val="1062"/>
          <w:rFonts w:hint="eastAsia" w:ascii="宋体" w:hAnsi="宋体" w:cs="宋体"/>
          <w:sz w:val="24"/>
        </w:rPr>
      </w:pPr>
      <w:r>
        <w:rPr>
          <w:rFonts w:hint="eastAsia" w:ascii="宋体" w:hAnsi="宋体" w:cs="宋体"/>
          <w:sz w:val="24"/>
        </w:rPr>
      </w:r>
      <w:r/>
    </w:p>
    <w:p>
      <w:pPr>
        <w:pStyle w:val="826"/>
        <w:ind w:firstLine="420"/>
        <w:rPr>
          <w:rFonts w:hint="eastAsia" w:hAnsi="宋体" w:cs="宋体"/>
        </w:rPr>
      </w:pPr>
      <w:r>
        <w:rPr>
          <w:rFonts w:hint="eastAsia" w:hAnsi="宋体" w:cs="宋体"/>
        </w:rPr>
      </w:r>
      <w:r/>
    </w:p>
    <w:p>
      <w:pPr>
        <w:spacing w:line="360" w:lineRule="auto"/>
        <w:rPr>
          <w:rStyle w:val="1062"/>
          <w:rFonts w:hint="eastAsia" w:ascii="宋体" w:hAnsi="宋体" w:cs="宋体"/>
          <w:sz w:val="24"/>
        </w:rPr>
      </w:pPr>
      <w:r>
        <w:rPr>
          <w:rStyle w:val="1062"/>
          <w:rFonts w:ascii="宋体" w:hAnsi="宋体" w:cs="宋体"/>
          <w:sz w:val="24"/>
        </w:rPr>
        <w:t xml:space="preserve">供应商：（盖章）</w:t>
      </w:r>
      <w:r/>
    </w:p>
    <w:p>
      <w:pPr>
        <w:spacing w:line="360" w:lineRule="auto"/>
        <w:rPr>
          <w:rStyle w:val="1062"/>
          <w:rFonts w:hint="eastAsia" w:ascii="宋体" w:hAnsi="宋体" w:cs="宋体"/>
          <w:sz w:val="24"/>
        </w:rPr>
      </w:pPr>
      <w:r>
        <w:rPr>
          <w:rStyle w:val="1062"/>
          <w:rFonts w:ascii="宋体" w:hAnsi="宋体" w:cs="宋体"/>
          <w:sz w:val="24"/>
        </w:rPr>
        <w:t xml:space="preserve">法定代表人或代理人：（签字或盖章）</w:t>
      </w:r>
      <w:r/>
    </w:p>
    <w:p>
      <w:pPr>
        <w:spacing w:line="360" w:lineRule="auto"/>
        <w:rPr>
          <w:rStyle w:val="1062"/>
          <w:rFonts w:hint="eastAsia" w:ascii="宋体" w:hAnsi="宋体" w:cs="宋体"/>
          <w:sz w:val="24"/>
        </w:rPr>
      </w:pPr>
      <w:r>
        <w:rPr>
          <w:rStyle w:val="1062"/>
          <w:rFonts w:ascii="宋体" w:hAnsi="宋体" w:cs="宋体"/>
          <w:sz w:val="24"/>
        </w:rPr>
        <w:t xml:space="preserve">日期：      年    月    日</w:t>
      </w:r>
      <w:r/>
    </w:p>
    <w:p>
      <w:pPr>
        <w:spacing w:line="400" w:lineRule="exact"/>
        <w:rPr>
          <w:rFonts w:hint="eastAsia" w:ascii="宋体" w:hAnsi="宋体" w:cs="宋体"/>
          <w:b/>
          <w:color w:val="000000"/>
          <w:sz w:val="24"/>
          <w:szCs w:val="24"/>
        </w:rPr>
      </w:pPr>
      <w:r>
        <w:rPr>
          <w:rFonts w:hint="eastAsia" w:ascii="宋体" w:hAnsi="宋体" w:cs="宋体"/>
          <w:color w:val="000000"/>
          <w:szCs w:val="21"/>
        </w:rPr>
        <w:br w:type="page" w:clear="all"/>
      </w:r>
      <w:r>
        <w:rPr>
          <w:rFonts w:hint="eastAsia" w:ascii="宋体" w:hAnsi="宋体" w:cs="宋体"/>
          <w:b/>
          <w:color w:val="000000"/>
          <w:sz w:val="24"/>
          <w:szCs w:val="24"/>
        </w:rPr>
        <w:t xml:space="preserve">6、商务条款偏离表</w:t>
      </w:r>
      <w:r/>
    </w:p>
    <w:p>
      <w:pPr>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r>
      <w:r/>
    </w:p>
    <w:p>
      <w:pPr>
        <w:pStyle w:val="1064"/>
        <w:ind w:firstLine="0"/>
        <w:jc w:val="center"/>
        <w:widowControl w:val="off"/>
        <w:rPr>
          <w:rStyle w:val="1062"/>
          <w:rFonts w:hint="eastAsia" w:ascii="宋体" w:hAnsi="宋体" w:cs="宋体"/>
          <w:b/>
        </w:rPr>
      </w:pPr>
      <w:r>
        <w:rPr>
          <w:rStyle w:val="1062"/>
          <w:rFonts w:ascii="宋体" w:hAnsi="宋体" w:cs="宋体"/>
          <w:b/>
        </w:rPr>
        <w:t xml:space="preserve">商务条款偏离表</w:t>
      </w:r>
      <w:r/>
    </w:p>
    <w:tbl>
      <w:tblPr>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08"/>
        <w:gridCol w:w="1920"/>
        <w:gridCol w:w="2400"/>
        <w:gridCol w:w="2400"/>
        <w:gridCol w:w="1097"/>
      </w:tblGrid>
      <w:tr>
        <w:trPr>
          <w:jc w:val="center"/>
        </w:trPr>
        <w:tc>
          <w:tcPr>
            <w:tcBorders>
              <w:top w:val="single" w:color="000000" w:sz="12" w:space="0"/>
              <w:left w:val="single" w:color="000000" w:sz="12" w:space="0"/>
              <w:bottom w:val="single" w:color="000000" w:sz="4" w:space="0"/>
              <w:right w:val="single" w:color="000000" w:sz="4" w:space="0"/>
            </w:tcBorders>
            <w:tcW w:w="708" w:type="dxa"/>
            <w:vAlign w:val="center"/>
            <w:textDirection w:val="lrTb"/>
            <w:noWrap w:val="false"/>
          </w:tcPr>
          <w:p>
            <w:pPr>
              <w:jc w:val="center"/>
              <w:spacing w:before="240" w:after="240"/>
              <w:rPr>
                <w:rStyle w:val="1062"/>
                <w:rFonts w:hint="eastAsia" w:ascii="宋体" w:hAnsi="宋体" w:cs="宋体"/>
                <w:sz w:val="24"/>
              </w:rPr>
            </w:pPr>
            <w:r>
              <w:rPr>
                <w:rStyle w:val="1062"/>
                <w:rFonts w:ascii="宋体" w:hAnsi="宋体" w:cs="宋体"/>
                <w:sz w:val="24"/>
              </w:rPr>
              <w:t xml:space="preserve">序号</w:t>
            </w:r>
            <w:r/>
          </w:p>
        </w:tc>
        <w:tc>
          <w:tcPr>
            <w:tcBorders>
              <w:top w:val="single" w:color="000000" w:sz="12" w:space="0"/>
              <w:left w:val="single" w:color="000000" w:sz="4" w:space="0"/>
              <w:bottom w:val="single" w:color="000000" w:sz="4" w:space="0"/>
              <w:right w:val="single" w:color="000000" w:sz="4" w:space="0"/>
            </w:tcBorders>
            <w:tcW w:w="1920" w:type="dxa"/>
            <w:vAlign w:val="center"/>
            <w:textDirection w:val="lrTb"/>
            <w:noWrap w:val="false"/>
          </w:tcPr>
          <w:p>
            <w:pPr>
              <w:jc w:val="center"/>
              <w:spacing w:before="240" w:after="240"/>
              <w:rPr>
                <w:rStyle w:val="1062"/>
                <w:rFonts w:hint="eastAsia" w:ascii="宋体" w:hAnsi="宋体" w:cs="宋体"/>
                <w:sz w:val="24"/>
              </w:rPr>
            </w:pPr>
            <w:r>
              <w:rPr>
                <w:rStyle w:val="1062"/>
                <w:rFonts w:ascii="宋体" w:hAnsi="宋体" w:cs="宋体"/>
                <w:sz w:val="24"/>
              </w:rPr>
              <w:t xml:space="preserve">磋商文件条目号</w:t>
            </w:r>
            <w:r/>
          </w:p>
        </w:tc>
        <w:tc>
          <w:tcPr>
            <w:tcBorders>
              <w:top w:val="single" w:color="000000" w:sz="12"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62"/>
                <w:rFonts w:hint="eastAsia" w:ascii="宋体" w:hAnsi="宋体" w:cs="宋体"/>
                <w:sz w:val="24"/>
              </w:rPr>
            </w:pPr>
            <w:r>
              <w:rPr>
                <w:rStyle w:val="1062"/>
                <w:rFonts w:ascii="宋体" w:hAnsi="宋体" w:cs="宋体"/>
                <w:sz w:val="24"/>
              </w:rPr>
              <w:t xml:space="preserve">磋商文件的商务条款</w:t>
            </w:r>
            <w:r/>
          </w:p>
        </w:tc>
        <w:tc>
          <w:tcPr>
            <w:tcBorders>
              <w:top w:val="single" w:color="000000" w:sz="12"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62"/>
                <w:rFonts w:hint="eastAsia" w:ascii="宋体" w:hAnsi="宋体" w:cs="宋体"/>
                <w:sz w:val="24"/>
              </w:rPr>
            </w:pPr>
            <w:r>
              <w:rPr>
                <w:rStyle w:val="1062"/>
                <w:rFonts w:ascii="宋体" w:hAnsi="宋体" w:cs="宋体"/>
                <w:sz w:val="24"/>
              </w:rPr>
              <w:t xml:space="preserve">响应文件的商务条款</w:t>
            </w:r>
            <w:r/>
          </w:p>
        </w:tc>
        <w:tc>
          <w:tcPr>
            <w:tcBorders>
              <w:top w:val="single" w:color="000000" w:sz="12" w:space="0"/>
              <w:left w:val="single" w:color="000000" w:sz="4" w:space="0"/>
              <w:bottom w:val="single" w:color="000000" w:sz="4" w:space="0"/>
              <w:right w:val="single" w:color="000000" w:sz="12" w:space="0"/>
            </w:tcBorders>
            <w:tcW w:w="1097" w:type="dxa"/>
            <w:vAlign w:val="center"/>
            <w:textDirection w:val="lrTb"/>
            <w:noWrap w:val="false"/>
          </w:tcPr>
          <w:p>
            <w:pPr>
              <w:jc w:val="center"/>
              <w:spacing w:before="240" w:after="240"/>
              <w:rPr>
                <w:rStyle w:val="1062"/>
                <w:rFonts w:hint="eastAsia" w:ascii="宋体" w:hAnsi="宋体" w:cs="宋体"/>
                <w:sz w:val="24"/>
              </w:rPr>
            </w:pPr>
            <w:r>
              <w:rPr>
                <w:rStyle w:val="1062"/>
                <w:rFonts w:ascii="宋体" w:hAnsi="宋体" w:cs="宋体"/>
                <w:sz w:val="24"/>
              </w:rPr>
              <w:t xml:space="preserve">说明</w:t>
            </w:r>
            <w:r/>
          </w:p>
        </w:tc>
      </w:tr>
      <w:tr>
        <w:trPr>
          <w:jc w:val="center"/>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12" w:space="0"/>
              <w:bottom w:val="single" w:color="000000" w:sz="12" w:space="0"/>
              <w:right w:val="single" w:color="000000" w:sz="4" w:space="0"/>
            </w:tcBorders>
            <w:tcW w:w="708"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12" w:space="0"/>
              <w:right w:val="single" w:color="000000" w:sz="4" w:space="0"/>
            </w:tcBorders>
            <w:tcW w:w="192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12" w:space="0"/>
              <w:right w:val="single" w:color="000000" w:sz="4" w:space="0"/>
            </w:tcBorders>
            <w:tcW w:w="240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12" w:space="0"/>
              <w:right w:val="single" w:color="000000" w:sz="4" w:space="0"/>
            </w:tcBorders>
            <w:tcW w:w="2400"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12" w:space="0"/>
              <w:right w:val="single" w:color="000000" w:sz="12" w:space="0"/>
            </w:tcBorders>
            <w:tcW w:w="1097" w:type="dxa"/>
            <w:vAlign w:val="center"/>
            <w:textDirection w:val="lrTb"/>
            <w:noWrap w:val="false"/>
          </w:tcPr>
          <w:p>
            <w:pPr>
              <w:jc w:val="center"/>
              <w:spacing w:before="240" w:after="240"/>
              <w:rPr>
                <w:rStyle w:val="1062"/>
                <w:rFonts w:hint="eastAsia" w:ascii="宋体" w:hAnsi="宋体" w:cs="宋体"/>
                <w:sz w:val="24"/>
              </w:rPr>
            </w:pPr>
            <w:r>
              <w:rPr>
                <w:rFonts w:hint="eastAsia" w:ascii="宋体" w:hAnsi="宋体" w:cs="宋体"/>
                <w:sz w:val="24"/>
              </w:rPr>
            </w:r>
            <w:r/>
          </w:p>
        </w:tc>
      </w:tr>
    </w:tbl>
    <w:p>
      <w:pPr>
        <w:pStyle w:val="1064"/>
        <w:spacing w:line="240" w:lineRule="auto"/>
        <w:widowControl w:val="off"/>
        <w:rPr>
          <w:rStyle w:val="1062"/>
          <w:rFonts w:hint="eastAsia" w:ascii="宋体" w:hAnsi="宋体" w:cs="宋体"/>
          <w:b/>
        </w:rPr>
      </w:pPr>
      <w:r>
        <w:rPr>
          <w:rStyle w:val="1062"/>
          <w:rFonts w:ascii="宋体" w:hAnsi="宋体" w:cs="宋体"/>
          <w:b/>
        </w:rPr>
        <w:t xml:space="preserve">注：响应人的响应文件与磋商文件规定的有偏离的，应在此表中说明。未在上表中说明的，如在响应文件其他内容中已有文字说明的，则以已有文字说明为准，否则，将被认为完全响应磋商文件的规定。但该表不作为响应人对所</w:t>
      </w:r>
      <w:r>
        <w:rPr>
          <w:rStyle w:val="1062"/>
          <w:rFonts w:hint="eastAsia" w:ascii="宋体" w:hAnsi="宋体" w:cs="宋体"/>
          <w:b/>
        </w:rPr>
        <w:t xml:space="preserve">响应</w:t>
      </w:r>
      <w:r>
        <w:rPr>
          <w:rStyle w:val="1062"/>
          <w:rFonts w:ascii="宋体" w:hAnsi="宋体" w:cs="宋体"/>
          <w:b/>
        </w:rPr>
        <w:t xml:space="preserve">的物关于商务条款等详细描述和说明的替代。</w:t>
      </w:r>
      <w:r/>
    </w:p>
    <w:p>
      <w:pPr>
        <w:ind w:firstLine="480"/>
        <w:spacing w:line="360" w:lineRule="auto"/>
        <w:rPr>
          <w:rStyle w:val="1062"/>
          <w:rFonts w:hint="eastAsia" w:ascii="宋体" w:hAnsi="宋体" w:cs="宋体"/>
          <w:sz w:val="24"/>
        </w:rPr>
      </w:pPr>
      <w:r>
        <w:rPr>
          <w:rFonts w:hint="eastAsia" w:ascii="宋体" w:hAnsi="宋体" w:cs="宋体"/>
          <w:sz w:val="24"/>
        </w:rPr>
      </w:r>
      <w:r/>
    </w:p>
    <w:p>
      <w:pPr>
        <w:pStyle w:val="1064"/>
        <w:widowControl w:val="off"/>
        <w:rPr>
          <w:rStyle w:val="1062"/>
          <w:rFonts w:hint="eastAsia" w:ascii="宋体" w:hAnsi="宋体" w:cs="宋体"/>
        </w:rPr>
      </w:pPr>
      <w:r>
        <w:rPr>
          <w:rStyle w:val="1062"/>
          <w:rFonts w:ascii="宋体" w:hAnsi="宋体" w:cs="宋体"/>
        </w:rPr>
        <w:t xml:space="preserve">供应商：（盖章）</w:t>
      </w:r>
      <w:r/>
    </w:p>
    <w:p>
      <w:pPr>
        <w:pStyle w:val="1064"/>
        <w:widowControl w:val="off"/>
        <w:rPr>
          <w:rStyle w:val="1062"/>
          <w:rFonts w:hint="eastAsia" w:ascii="宋体" w:hAnsi="宋体" w:cs="宋体"/>
        </w:rPr>
      </w:pPr>
      <w:r>
        <w:rPr>
          <w:rStyle w:val="1062"/>
          <w:rFonts w:ascii="宋体" w:hAnsi="宋体" w:cs="宋体"/>
        </w:rPr>
        <w:t xml:space="preserve">法定代表人或代理人：（签字或盖章）</w:t>
      </w:r>
      <w:r/>
    </w:p>
    <w:p>
      <w:pPr>
        <w:pStyle w:val="1064"/>
        <w:widowControl w:val="off"/>
        <w:rPr>
          <w:rFonts w:hint="eastAsia" w:ascii="宋体" w:hAnsi="宋体" w:cs="宋体"/>
        </w:rPr>
      </w:pPr>
      <w:r>
        <w:rPr>
          <w:rStyle w:val="1062"/>
          <w:rFonts w:ascii="宋体" w:hAnsi="宋体" w:cs="宋体"/>
        </w:rPr>
        <w:t xml:space="preserve">日期：      年    月    日</w:t>
      </w:r>
      <w:r/>
    </w:p>
    <w:p>
      <w:pPr>
        <w:spacing w:line="360" w:lineRule="auto"/>
        <w:rPr>
          <w:rFonts w:hint="eastAsia" w:ascii="宋体" w:hAnsi="宋体" w:cs="宋体"/>
          <w:b/>
          <w:bCs/>
          <w:color w:val="000000"/>
          <w:sz w:val="24"/>
          <w:szCs w:val="24"/>
        </w:rPr>
      </w:pPr>
      <w:r>
        <w:rPr>
          <w:rFonts w:hint="eastAsia" w:ascii="宋体" w:hAnsi="宋体" w:cs="宋体"/>
          <w:b/>
          <w:color w:val="000000"/>
          <w:szCs w:val="21"/>
        </w:rPr>
        <w:br w:type="page" w:clear="all"/>
      </w:r>
      <w:r>
        <w:rPr>
          <w:rFonts w:hint="eastAsia" w:ascii="宋体" w:hAnsi="宋体" w:cs="宋体"/>
          <w:b/>
          <w:bCs/>
          <w:color w:val="000000"/>
          <w:sz w:val="24"/>
          <w:szCs w:val="24"/>
        </w:rPr>
        <w:t xml:space="preserve">7、投入本项目人员配备一览表</w:t>
      </w:r>
      <w:r/>
    </w:p>
    <w:p>
      <w:pPr>
        <w:jc w:val="center"/>
        <w:spacing w:line="360" w:lineRule="auto"/>
        <w:rPr>
          <w:rFonts w:hint="eastAsia" w:ascii="宋体" w:hAnsi="宋体" w:cs="宋体"/>
          <w:b/>
          <w:color w:val="000000"/>
          <w:spacing w:val="-1"/>
          <w:sz w:val="24"/>
          <w:szCs w:val="24"/>
        </w:rPr>
      </w:pPr>
      <w:r>
        <w:rPr>
          <w:rFonts w:hint="eastAsia" w:ascii="宋体" w:hAnsi="宋体" w:cs="宋体"/>
          <w:b/>
          <w:color w:val="000000"/>
          <w:spacing w:val="-1"/>
          <w:sz w:val="24"/>
          <w:szCs w:val="24"/>
        </w:rPr>
      </w:r>
      <w:r/>
    </w:p>
    <w:p>
      <w:pPr>
        <w:jc w:val="center"/>
        <w:spacing w:line="360" w:lineRule="auto"/>
        <w:rPr>
          <w:rFonts w:hint="eastAsia" w:ascii="宋体" w:hAnsi="宋体" w:cs="宋体"/>
          <w:b/>
          <w:color w:val="000000"/>
          <w:spacing w:val="-1"/>
          <w:sz w:val="24"/>
          <w:szCs w:val="24"/>
        </w:rPr>
      </w:pPr>
      <w:r>
        <w:rPr>
          <w:rFonts w:hint="eastAsia" w:ascii="宋体" w:hAnsi="宋体" w:cs="宋体"/>
          <w:b/>
          <w:color w:val="000000"/>
          <w:spacing w:val="-1"/>
          <w:sz w:val="24"/>
          <w:szCs w:val="24"/>
        </w:rPr>
        <w:t xml:space="preserve">投入本项目人员配备一览表</w:t>
      </w:r>
      <w:r/>
    </w:p>
    <w:tbl>
      <w:tblPr>
        <w:tblW w:w="925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605"/>
        <w:gridCol w:w="1361"/>
        <w:gridCol w:w="1304"/>
        <w:gridCol w:w="850"/>
        <w:gridCol w:w="737"/>
        <w:gridCol w:w="907"/>
        <w:gridCol w:w="1361"/>
        <w:gridCol w:w="1237"/>
        <w:gridCol w:w="889"/>
      </w:tblGrid>
      <w:tr>
        <w:trPr>
          <w:jc w:val="center"/>
          <w:trHeight w:val="891"/>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2"/>
                <w:sz w:val="24"/>
                <w:szCs w:val="24"/>
              </w:rPr>
              <w:t xml:space="preserve">序</w:t>
            </w:r>
            <w:r>
              <w:rPr>
                <w:rFonts w:hint="eastAsia" w:ascii="宋体" w:hAnsi="宋体" w:cs="宋体"/>
                <w:color w:val="000000"/>
                <w:spacing w:val="-1"/>
                <w:sz w:val="24"/>
                <w:szCs w:val="24"/>
              </w:rPr>
              <w:t xml:space="preserve">号</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8"/>
                <w:sz w:val="24"/>
                <w:szCs w:val="24"/>
              </w:rPr>
              <w:t xml:space="preserve">岗</w:t>
            </w:r>
            <w:r>
              <w:rPr>
                <w:rFonts w:hint="eastAsia" w:ascii="宋体" w:hAnsi="宋体" w:cs="宋体"/>
                <w:color w:val="000000"/>
                <w:spacing w:val="-7"/>
                <w:sz w:val="24"/>
                <w:szCs w:val="24"/>
              </w:rPr>
              <w:t xml:space="preserve">位</w:t>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2"/>
                <w:sz w:val="24"/>
                <w:szCs w:val="24"/>
              </w:rPr>
              <w:t xml:space="preserve">姓</w:t>
            </w:r>
            <w:r>
              <w:rPr>
                <w:rFonts w:hint="eastAsia" w:ascii="宋体" w:hAnsi="宋体" w:cs="宋体"/>
                <w:color w:val="000000"/>
                <w:spacing w:val="-1"/>
                <w:sz w:val="24"/>
                <w:szCs w:val="24"/>
              </w:rPr>
              <w:t xml:space="preserve">名</w:t>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2"/>
                <w:sz w:val="24"/>
                <w:szCs w:val="24"/>
              </w:rPr>
              <w:t xml:space="preserve">性</w:t>
            </w:r>
            <w:r>
              <w:rPr>
                <w:rFonts w:hint="eastAsia" w:ascii="宋体" w:hAnsi="宋体" w:cs="宋体"/>
                <w:color w:val="000000"/>
                <w:spacing w:val="-1"/>
                <w:sz w:val="24"/>
                <w:szCs w:val="24"/>
              </w:rPr>
              <w:t xml:space="preserve">别</w:t>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2"/>
                <w:sz w:val="24"/>
                <w:szCs w:val="24"/>
              </w:rPr>
              <w:t xml:space="preserve">年龄</w:t>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4"/>
                <w:sz w:val="24"/>
                <w:szCs w:val="24"/>
              </w:rPr>
              <w:t xml:space="preserve">学</w:t>
            </w:r>
            <w:r>
              <w:rPr>
                <w:rFonts w:hint="eastAsia" w:ascii="宋体" w:hAnsi="宋体" w:cs="宋体"/>
                <w:color w:val="000000"/>
                <w:spacing w:val="-2"/>
                <w:sz w:val="24"/>
                <w:szCs w:val="24"/>
              </w:rPr>
              <w:t xml:space="preserve">历</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2"/>
                <w:sz w:val="24"/>
                <w:szCs w:val="24"/>
              </w:rPr>
              <w:t xml:space="preserve">证</w:t>
            </w:r>
            <w:r>
              <w:rPr>
                <w:rFonts w:hint="eastAsia" w:ascii="宋体" w:hAnsi="宋体" w:cs="宋体"/>
                <w:color w:val="000000"/>
                <w:spacing w:val="-1"/>
                <w:sz w:val="24"/>
                <w:szCs w:val="24"/>
              </w:rPr>
              <w:t xml:space="preserve">书情况</w:t>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2"/>
                <w:sz w:val="24"/>
                <w:szCs w:val="24"/>
              </w:rPr>
              <w:t xml:space="preserve">从事本</w:t>
            </w:r>
            <w:r>
              <w:rPr>
                <w:rFonts w:hint="eastAsia" w:ascii="宋体" w:hAnsi="宋体" w:cs="宋体"/>
                <w:color w:val="000000"/>
                <w:spacing w:val="-1"/>
                <w:sz w:val="24"/>
                <w:szCs w:val="24"/>
              </w:rPr>
              <w:t xml:space="preserve">工作</w:t>
            </w:r>
            <w:r>
              <w:rPr>
                <w:rFonts w:hint="eastAsia" w:ascii="宋体" w:hAnsi="宋体" w:cs="宋体"/>
                <w:color w:val="000000"/>
                <w:spacing w:val="-4"/>
                <w:sz w:val="24"/>
                <w:szCs w:val="24"/>
              </w:rPr>
              <w:t xml:space="preserve">时间</w:t>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3"/>
                <w:sz w:val="24"/>
                <w:szCs w:val="24"/>
              </w:rPr>
              <w:t xml:space="preserve">备</w:t>
            </w:r>
            <w:r>
              <w:rPr>
                <w:rFonts w:hint="eastAsia" w:ascii="宋体" w:hAnsi="宋体" w:cs="宋体"/>
                <w:color w:val="000000"/>
                <w:spacing w:val="-2"/>
                <w:sz w:val="24"/>
                <w:szCs w:val="24"/>
              </w:rPr>
              <w:t xml:space="preserve">注</w:t>
            </w:r>
            <w:r/>
          </w:p>
        </w:tc>
      </w:tr>
      <w:tr>
        <w:trPr>
          <w:jc w:val="center"/>
          <w:trHeight w:val="428"/>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30"/>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2</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23"/>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46"/>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35"/>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42"/>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6</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33"/>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7</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40"/>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8</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46"/>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9</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37"/>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7"/>
                <w:sz w:val="24"/>
                <w:szCs w:val="24"/>
              </w:rPr>
              <w:t xml:space="preserve">1</w:t>
            </w:r>
            <w:r>
              <w:rPr>
                <w:rFonts w:hint="eastAsia" w:ascii="宋体" w:hAnsi="宋体" w:cs="宋体"/>
                <w:color w:val="000000"/>
                <w:spacing w:val="-5"/>
                <w:sz w:val="24"/>
                <w:szCs w:val="24"/>
              </w:rPr>
              <w:t xml:space="preserve">0</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604"/>
        </w:trPr>
        <w:tc>
          <w:tcPr>
            <w:tcW w:w="60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84"/>
                <w:sz w:val="24"/>
                <w:szCs w:val="24"/>
              </w:rPr>
              <w:t xml:space="preserve">…</w:t>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04"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7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0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36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2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88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bl>
    <w:p>
      <w:pPr>
        <w:spacing w:line="262" w:lineRule="auto"/>
        <w:rPr>
          <w:rFonts w:hint="eastAsia" w:ascii="宋体" w:hAnsi="宋体" w:cs="宋体"/>
          <w:color w:val="000000"/>
          <w:szCs w:val="21"/>
        </w:rPr>
      </w:pPr>
      <w:r>
        <w:rPr>
          <w:rFonts w:hint="eastAsia" w:ascii="宋体" w:hAnsi="宋体" w:cs="宋体"/>
          <w:color w:val="000000"/>
          <w:szCs w:val="21"/>
        </w:rPr>
      </w:r>
      <w:r/>
    </w:p>
    <w:p>
      <w:pPr>
        <w:spacing w:line="400" w:lineRule="exact"/>
        <w:rPr>
          <w:rFonts w:hint="eastAsia" w:ascii="宋体" w:hAnsi="宋体" w:cs="宋体"/>
          <w:sz w:val="24"/>
        </w:rPr>
      </w:pPr>
      <w:r>
        <w:rPr>
          <w:rFonts w:hint="eastAsia" w:ascii="宋体" w:hAnsi="宋体" w:cs="宋体"/>
          <w:sz w:val="24"/>
        </w:rPr>
        <w:t xml:space="preserve">供应商名称：（盖章）</w:t>
      </w:r>
      <w:r/>
    </w:p>
    <w:p>
      <w:pPr>
        <w:spacing w:line="400" w:lineRule="exact"/>
        <w:rPr>
          <w:rFonts w:hint="eastAsia" w:ascii="宋体" w:hAnsi="宋体" w:cs="宋体"/>
          <w:sz w:val="24"/>
        </w:rPr>
      </w:pPr>
      <w:r>
        <w:rPr>
          <w:rFonts w:hint="eastAsia" w:ascii="宋体" w:hAnsi="宋体" w:cs="宋体"/>
          <w:sz w:val="24"/>
        </w:rPr>
        <w:t xml:space="preserve">法定代表人或被授权人：（签字或盖章）</w:t>
      </w:r>
      <w:r/>
    </w:p>
    <w:p>
      <w:pPr>
        <w:spacing w:line="400" w:lineRule="exact"/>
        <w:rPr>
          <w:rFonts w:hint="eastAsia" w:ascii="宋体" w:hAnsi="宋体" w:cs="宋体"/>
          <w:sz w:val="24"/>
        </w:rPr>
      </w:pPr>
      <w:r>
        <w:rPr>
          <w:rFonts w:hint="eastAsia" w:ascii="宋体" w:hAnsi="宋体" w:cs="宋体"/>
          <w:sz w:val="24"/>
        </w:rPr>
        <w:t xml:space="preserve">日期：    年    月    日</w:t>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b/>
          <w:bCs/>
          <w:color w:val="000000"/>
          <w:sz w:val="24"/>
          <w:szCs w:val="24"/>
        </w:rPr>
      </w:pPr>
      <w:r>
        <w:rPr>
          <w:rFonts w:hint="eastAsia" w:ascii="宋体" w:hAnsi="宋体" w:cs="宋体"/>
          <w:color w:val="000000"/>
          <w:szCs w:val="21"/>
          <w:lang w:val="zh-CN"/>
        </w:rPr>
        <w:br w:type="page" w:clear="all"/>
      </w:r>
      <w:r>
        <w:rPr>
          <w:rFonts w:hint="eastAsia" w:ascii="宋体" w:hAnsi="宋体" w:cs="宋体"/>
          <w:b/>
          <w:bCs/>
          <w:color w:val="000000"/>
          <w:sz w:val="24"/>
          <w:szCs w:val="24"/>
        </w:rPr>
        <w:t xml:space="preserve">8</w:t>
      </w:r>
      <w:r>
        <w:rPr>
          <w:rFonts w:hint="eastAsia" w:ascii="宋体" w:hAnsi="宋体" w:cs="宋体"/>
          <w:b/>
          <w:bCs/>
          <w:color w:val="000000"/>
          <w:sz w:val="24"/>
          <w:szCs w:val="24"/>
          <w:lang w:val="zh-CN"/>
        </w:rPr>
        <w:t xml:space="preserve">、</w:t>
      </w:r>
      <w:r>
        <w:rPr>
          <w:rFonts w:hint="eastAsia" w:ascii="宋体" w:hAnsi="宋体" w:cs="宋体"/>
          <w:b/>
          <w:bCs/>
          <w:color w:val="000000"/>
          <w:sz w:val="24"/>
          <w:szCs w:val="24"/>
        </w:rPr>
        <w:t xml:space="preserve">类似</w:t>
      </w:r>
      <w:r>
        <w:rPr>
          <w:rFonts w:hint="eastAsia" w:ascii="宋体" w:hAnsi="宋体" w:cs="宋体"/>
          <w:b/>
          <w:color w:val="000000"/>
          <w:spacing w:val="-1"/>
          <w:sz w:val="24"/>
          <w:szCs w:val="24"/>
        </w:rPr>
        <w:t xml:space="preserve">业绩一览表</w:t>
      </w:r>
      <w:r/>
    </w:p>
    <w:p>
      <w:pPr>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r>
      <w:r/>
    </w:p>
    <w:p>
      <w:pPr>
        <w:jc w:val="center"/>
        <w:spacing w:line="360" w:lineRule="auto"/>
        <w:rPr>
          <w:rFonts w:hint="eastAsia" w:ascii="宋体" w:hAnsi="宋体" w:cs="宋体"/>
          <w:bCs/>
          <w:color w:val="000000"/>
          <w:sz w:val="24"/>
          <w:szCs w:val="24"/>
        </w:rPr>
      </w:pPr>
      <w:r>
        <w:rPr>
          <w:rFonts w:hint="eastAsia" w:ascii="宋体" w:hAnsi="宋体" w:cs="宋体"/>
          <w:b/>
          <w:color w:val="000000"/>
          <w:spacing w:val="-1"/>
          <w:sz w:val="24"/>
          <w:szCs w:val="24"/>
        </w:rPr>
        <w:t xml:space="preserve">类似业绩一览表</w:t>
      </w:r>
      <w:r/>
    </w:p>
    <w:tbl>
      <w:tblPr>
        <w:tblW w:w="93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032"/>
        <w:gridCol w:w="3452"/>
        <w:gridCol w:w="2126"/>
        <w:gridCol w:w="1843"/>
        <w:gridCol w:w="943"/>
      </w:tblGrid>
      <w:tr>
        <w:trPr>
          <w:jc w:val="center"/>
          <w:trHeight w:val="510"/>
        </w:trPr>
        <w:tc>
          <w:tcPr>
            <w:tcW w:w="103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2"/>
                <w:sz w:val="24"/>
                <w:szCs w:val="24"/>
              </w:rPr>
              <w:t xml:space="preserve">序</w:t>
            </w:r>
            <w:r>
              <w:rPr>
                <w:rFonts w:hint="eastAsia" w:ascii="宋体" w:hAnsi="宋体" w:cs="宋体"/>
                <w:color w:val="000000"/>
                <w:spacing w:val="-1"/>
                <w:sz w:val="24"/>
                <w:szCs w:val="24"/>
              </w:rPr>
              <w:t xml:space="preserve">号</w:t>
            </w:r>
            <w:r/>
          </w:p>
        </w:tc>
        <w:tc>
          <w:tcPr>
            <w:tcW w:w="345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3"/>
                <w:sz w:val="24"/>
                <w:szCs w:val="24"/>
              </w:rPr>
              <w:t xml:space="preserve">项</w:t>
            </w:r>
            <w:r>
              <w:rPr>
                <w:rFonts w:hint="eastAsia" w:ascii="宋体" w:hAnsi="宋体" w:cs="宋体"/>
                <w:color w:val="000000"/>
                <w:spacing w:val="-2"/>
                <w:sz w:val="24"/>
                <w:szCs w:val="24"/>
              </w:rPr>
              <w:t xml:space="preserve">目名称</w:t>
            </w:r>
            <w:r/>
          </w:p>
        </w:tc>
        <w:tc>
          <w:tcPr>
            <w:tcW w:w="212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2"/>
                <w:sz w:val="24"/>
                <w:szCs w:val="24"/>
              </w:rPr>
              <w:t xml:space="preserve">合</w:t>
            </w:r>
            <w:r>
              <w:rPr>
                <w:rFonts w:hint="eastAsia" w:ascii="宋体" w:hAnsi="宋体" w:cs="宋体"/>
                <w:color w:val="000000"/>
                <w:spacing w:val="-1"/>
                <w:sz w:val="24"/>
                <w:szCs w:val="24"/>
              </w:rPr>
              <w:t xml:space="preserve">同签订时间</w:t>
            </w:r>
            <w:r/>
          </w:p>
        </w:tc>
        <w:tc>
          <w:tcPr>
            <w:tcW w:w="1843" w:type="dxa"/>
            <w:vAlign w:val="center"/>
            <w:textDirection w:val="lrTb"/>
            <w:noWrap w:val="false"/>
          </w:tcPr>
          <w:p>
            <w:pPr>
              <w:jc w:val="center"/>
              <w:rPr>
                <w:rFonts w:hint="eastAsia" w:ascii="宋体" w:hAnsi="宋体" w:cs="宋体"/>
                <w:color w:val="000000"/>
                <w:spacing w:val="12"/>
                <w:sz w:val="24"/>
                <w:szCs w:val="24"/>
              </w:rPr>
            </w:pPr>
            <w:r>
              <w:rPr>
                <w:rFonts w:hint="eastAsia" w:ascii="宋体" w:hAnsi="宋体" w:cs="宋体"/>
                <w:color w:val="000000"/>
                <w:spacing w:val="15"/>
                <w:sz w:val="24"/>
                <w:szCs w:val="24"/>
              </w:rPr>
              <w:t xml:space="preserve">合</w:t>
            </w:r>
            <w:r>
              <w:rPr>
                <w:rFonts w:hint="eastAsia" w:ascii="宋体" w:hAnsi="宋体" w:cs="宋体"/>
                <w:color w:val="000000"/>
                <w:spacing w:val="12"/>
                <w:sz w:val="24"/>
                <w:szCs w:val="24"/>
              </w:rPr>
              <w:t xml:space="preserve">同金额</w:t>
            </w:r>
            <w:r/>
          </w:p>
          <w:p>
            <w:pPr>
              <w:jc w:val="center"/>
              <w:rPr>
                <w:rFonts w:hint="eastAsia" w:ascii="宋体" w:hAnsi="宋体" w:cs="宋体"/>
                <w:color w:val="000000"/>
                <w:sz w:val="24"/>
                <w:szCs w:val="24"/>
              </w:rPr>
            </w:pPr>
            <w:r>
              <w:rPr>
                <w:rFonts w:hint="eastAsia" w:ascii="宋体" w:hAnsi="宋体" w:cs="宋体"/>
                <w:color w:val="000000"/>
                <w:spacing w:val="12"/>
                <w:sz w:val="24"/>
                <w:szCs w:val="24"/>
              </w:rPr>
              <w:t xml:space="preserve">（万元）</w:t>
            </w:r>
            <w:r/>
          </w:p>
        </w:tc>
        <w:tc>
          <w:tcPr>
            <w:tcW w:w="9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pacing w:val="-3"/>
                <w:sz w:val="24"/>
                <w:szCs w:val="24"/>
              </w:rPr>
              <w:t xml:space="preserve">备</w:t>
            </w:r>
            <w:r>
              <w:rPr>
                <w:rFonts w:hint="eastAsia" w:ascii="宋体" w:hAnsi="宋体" w:cs="宋体"/>
                <w:color w:val="000000"/>
                <w:spacing w:val="-2"/>
                <w:sz w:val="24"/>
                <w:szCs w:val="24"/>
              </w:rPr>
              <w:t xml:space="preserve">注</w:t>
            </w:r>
            <w:r/>
          </w:p>
        </w:tc>
      </w:tr>
      <w:tr>
        <w:trPr>
          <w:jc w:val="center"/>
          <w:trHeight w:val="510"/>
        </w:trPr>
        <w:tc>
          <w:tcPr>
            <w:tcW w:w="103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345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212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8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510"/>
        </w:trPr>
        <w:tc>
          <w:tcPr>
            <w:tcW w:w="103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2</w:t>
            </w:r>
            <w:r/>
          </w:p>
        </w:tc>
        <w:tc>
          <w:tcPr>
            <w:tcW w:w="345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212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8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510"/>
        </w:trPr>
        <w:tc>
          <w:tcPr>
            <w:tcW w:w="103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345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212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8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510"/>
        </w:trPr>
        <w:tc>
          <w:tcPr>
            <w:tcW w:w="103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345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212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8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510"/>
        </w:trPr>
        <w:tc>
          <w:tcPr>
            <w:tcW w:w="103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345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212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8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510"/>
        </w:trPr>
        <w:tc>
          <w:tcPr>
            <w:tcW w:w="103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345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212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18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94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bl>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sz w:val="24"/>
        </w:rPr>
      </w:pPr>
      <w:r>
        <w:rPr>
          <w:rFonts w:hint="eastAsia" w:ascii="宋体" w:hAnsi="宋体" w:cs="宋体"/>
          <w:sz w:val="24"/>
        </w:rPr>
        <w:t xml:space="preserve">供应商名称：（盖章）</w:t>
      </w:r>
      <w:r/>
    </w:p>
    <w:p>
      <w:pPr>
        <w:spacing w:line="360" w:lineRule="auto"/>
        <w:rPr>
          <w:rFonts w:hint="eastAsia" w:ascii="宋体" w:hAnsi="宋体" w:cs="宋体"/>
          <w:sz w:val="24"/>
        </w:rPr>
      </w:pPr>
      <w:r>
        <w:rPr>
          <w:rFonts w:hint="eastAsia" w:ascii="宋体" w:hAnsi="宋体" w:cs="宋体"/>
          <w:sz w:val="24"/>
        </w:rPr>
        <w:t xml:space="preserve">法定代表人或被授权人：（签字或盖章）</w:t>
      </w:r>
      <w:r/>
    </w:p>
    <w:p>
      <w:pPr>
        <w:spacing w:line="360" w:lineRule="auto"/>
        <w:rPr>
          <w:rFonts w:hint="eastAsia" w:ascii="宋体" w:hAnsi="宋体" w:cs="宋体"/>
          <w:sz w:val="24"/>
        </w:rPr>
      </w:pPr>
      <w:r>
        <w:rPr>
          <w:rFonts w:hint="eastAsia" w:ascii="宋体" w:hAnsi="宋体" w:cs="宋体"/>
          <w:sz w:val="24"/>
        </w:rPr>
        <w:t xml:space="preserve">日期：    年    月    日</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b/>
          <w:color w:val="000000"/>
          <w:szCs w:val="21"/>
        </w:rPr>
      </w:pPr>
      <w:r>
        <w:rPr>
          <w:rFonts w:hint="eastAsia" w:ascii="宋体" w:hAnsi="宋体" w:cs="宋体"/>
          <w:b/>
          <w:color w:val="000000"/>
          <w:szCs w:val="21"/>
        </w:rPr>
      </w:r>
      <w:r/>
    </w:p>
    <w:p>
      <w:pPr>
        <w:jc w:val="left"/>
        <w:spacing w:line="360" w:lineRule="auto"/>
        <w:widowControl/>
        <w:rPr>
          <w:rFonts w:hint="eastAsia" w:ascii="宋体" w:hAnsi="宋体" w:cs="宋体"/>
          <w:b/>
          <w:bCs/>
          <w:color w:val="000000"/>
          <w:sz w:val="24"/>
          <w:szCs w:val="24"/>
        </w:rPr>
      </w:pPr>
      <w:r>
        <w:rPr>
          <w:rFonts w:hint="eastAsia" w:ascii="宋体" w:hAnsi="宋体" w:cs="宋体"/>
          <w:b/>
          <w:color w:val="000000"/>
          <w:szCs w:val="21"/>
        </w:rPr>
        <w:br w:type="page" w:clear="all"/>
      </w:r>
      <w:r>
        <w:rPr>
          <w:rFonts w:hint="eastAsia" w:ascii="宋体" w:hAnsi="宋体" w:cs="宋体"/>
          <w:b/>
          <w:bCs/>
          <w:color w:val="000000"/>
          <w:sz w:val="24"/>
          <w:szCs w:val="24"/>
        </w:rPr>
        <w:t xml:space="preserve">9、资格证明文件</w:t>
      </w:r>
      <w:r/>
    </w:p>
    <w:p>
      <w:pPr>
        <w:jc w:val="left"/>
        <w:spacing w:line="360" w:lineRule="auto"/>
        <w:rPr>
          <w:rFonts w:hint="eastAsia" w:ascii="宋体" w:hAnsi="宋体" w:cs="宋体"/>
          <w:b/>
          <w:bCs/>
          <w:color w:val="000000"/>
          <w:sz w:val="24"/>
          <w:szCs w:val="24"/>
        </w:rPr>
        <w:outlineLvl w:val="1"/>
      </w:pPr>
      <w:r>
        <w:rPr>
          <w:rFonts w:hint="eastAsia" w:ascii="宋体" w:hAnsi="宋体" w:cs="宋体"/>
          <w:b/>
          <w:bCs/>
          <w:color w:val="000000"/>
          <w:sz w:val="24"/>
          <w:szCs w:val="24"/>
        </w:rPr>
        <w:t xml:space="preserve">（1）关于资格文件的声明函</w:t>
      </w:r>
      <w:r/>
    </w:p>
    <w:p>
      <w:pPr>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p>
    <w:p>
      <w:pPr>
        <w:jc w:val="center"/>
        <w:spacing w:line="360" w:lineRule="auto"/>
        <w:rPr>
          <w:rFonts w:hint="eastAsia" w:ascii="宋体" w:hAnsi="宋体" w:cs="宋体"/>
          <w:b/>
          <w:bCs/>
          <w:color w:val="000000"/>
          <w:sz w:val="24"/>
          <w:szCs w:val="24"/>
        </w:rPr>
        <w:outlineLvl w:val="1"/>
      </w:pPr>
      <w:r>
        <w:rPr>
          <w:rFonts w:hint="eastAsia" w:ascii="宋体" w:hAnsi="宋体" w:cs="宋体"/>
          <w:b/>
          <w:bCs/>
          <w:color w:val="000000"/>
          <w:sz w:val="24"/>
          <w:szCs w:val="24"/>
        </w:rPr>
        <w:t xml:space="preserve">关于资格文件的声明函</w:t>
      </w:r>
      <w:r/>
    </w:p>
    <w:p>
      <w:pPr>
        <w:jc w:val="left"/>
        <w:spacing w:line="360" w:lineRule="auto"/>
        <w:rPr>
          <w:rFonts w:hint="eastAsia" w:ascii="宋体" w:hAnsi="宋体" w:cs="宋体"/>
          <w:color w:val="000000"/>
          <w:sz w:val="24"/>
          <w:szCs w:val="24"/>
        </w:rPr>
        <w:outlineLvl w:val="1"/>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20"/>
        <w:jc w:val="left"/>
        <w:spacing w:line="360" w:lineRule="auto"/>
        <w:rPr>
          <w:rFonts w:hint="eastAsia" w:ascii="宋体" w:hAnsi="宋体" w:cs="宋体"/>
          <w:color w:val="000000"/>
          <w:sz w:val="24"/>
          <w:szCs w:val="24"/>
        </w:rPr>
        <w:outlineLvl w:val="1"/>
      </w:pPr>
      <w:r>
        <w:rPr>
          <w:rFonts w:hint="eastAsia" w:ascii="宋体" w:hAnsi="宋体" w:cs="宋体"/>
          <w:color w:val="000000"/>
          <w:sz w:val="24"/>
          <w:szCs w:val="24"/>
        </w:rPr>
        <w:t xml:space="preserve">本公司愿就由贵公司组织实施的编号为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号的磋商活动进行商务磋商。本公司所提交的商务、技术及报价文件中所有关于磋商资格的文件、证明和陈述均是真实的、准确的。若与真实情况不符，本公司愿意承担由此而产生的一切后果。</w:t>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outlineLvl w:val="1"/>
      </w:pPr>
      <w:r>
        <w:rPr>
          <w:rFonts w:hint="eastAsia" w:ascii="宋体" w:hAnsi="宋体" w:cs="宋体"/>
          <w:color w:val="000000"/>
          <w:sz w:val="24"/>
          <w:szCs w:val="24"/>
        </w:rPr>
        <w:t xml:space="preserve">供应商：（单位盖章）</w:t>
      </w:r>
      <w:r/>
    </w:p>
    <w:p>
      <w:pPr>
        <w:jc w:val="left"/>
        <w:spacing w:line="360" w:lineRule="auto"/>
        <w:rPr>
          <w:rFonts w:hint="eastAsia" w:ascii="宋体" w:hAnsi="宋体" w:cs="宋体"/>
          <w:color w:val="000000"/>
          <w:sz w:val="24"/>
          <w:szCs w:val="24"/>
        </w:rPr>
        <w:outlineLvl w:val="1"/>
      </w:pPr>
      <w:r>
        <w:rPr>
          <w:rFonts w:hint="eastAsia" w:ascii="宋体" w:hAnsi="宋体" w:cs="宋体"/>
          <w:color w:val="000000"/>
          <w:sz w:val="24"/>
          <w:szCs w:val="24"/>
        </w:rPr>
        <w:t xml:space="preserve">法定代表人或授权代理人：（签字或盖章）</w:t>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日期：    年    月    日</w:t>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b/>
          <w:bCs/>
          <w:color w:val="000000"/>
          <w:sz w:val="24"/>
          <w:szCs w:val="24"/>
        </w:rPr>
        <w:outlineLvl w:val="1"/>
      </w:pPr>
      <w:r>
        <w:rPr>
          <w:rFonts w:hint="eastAsia" w:ascii="宋体" w:hAnsi="宋体" w:cs="宋体"/>
          <w:color w:val="000000"/>
          <w:szCs w:val="21"/>
        </w:rPr>
        <w:br w:type="page" w:clear="all"/>
      </w:r>
      <w:r>
        <w:rPr>
          <w:rFonts w:hint="eastAsia" w:ascii="宋体" w:hAnsi="宋体" w:cs="宋体"/>
          <w:b/>
          <w:bCs/>
          <w:color w:val="000000"/>
          <w:sz w:val="24"/>
          <w:szCs w:val="24"/>
        </w:rPr>
        <w:t xml:space="preserve">（2）响应单位情况表</w:t>
      </w:r>
      <w:r/>
    </w:p>
    <w:p>
      <w:pPr>
        <w:jc w:val="center"/>
        <w:spacing w:line="360" w:lineRule="auto"/>
        <w:rPr>
          <w:rFonts w:hint="eastAsia" w:ascii="宋体" w:hAnsi="宋体" w:cs="宋体"/>
          <w:b/>
          <w:bCs/>
          <w:color w:val="000000"/>
          <w:sz w:val="24"/>
          <w:szCs w:val="24"/>
        </w:rPr>
        <w:outlineLvl w:val="1"/>
      </w:pPr>
      <w:r>
        <w:rPr>
          <w:rFonts w:hint="eastAsia" w:ascii="宋体" w:hAnsi="宋体" w:cs="宋体"/>
          <w:b/>
          <w:bCs/>
          <w:color w:val="000000"/>
          <w:sz w:val="24"/>
          <w:szCs w:val="24"/>
        </w:rPr>
        <w:t xml:space="preserve">响应单位情况表</w:t>
      </w:r>
      <w:r/>
    </w:p>
    <w:p>
      <w:pPr>
        <w:pStyle w:val="1066"/>
        <w:ind w:firstLine="480"/>
        <w:jc w:val="both"/>
        <w:spacing w:line="360" w:lineRule="auto"/>
        <w:widowControl w:val="off"/>
        <w:rPr>
          <w:rStyle w:val="1062"/>
          <w:rFonts w:hint="eastAsia" w:ascii="宋体" w:hAnsi="宋体" w:cs="宋体"/>
        </w:rPr>
      </w:pPr>
      <w:r>
        <w:rPr>
          <w:rStyle w:val="1062"/>
          <w:rFonts w:ascii="宋体" w:hAnsi="宋体" w:eastAsia="宋体" w:cs="宋体"/>
        </w:rPr>
        <w:t xml:space="preserve">单位名称（盖章）</w:t>
      </w:r>
      <w:r/>
    </w:p>
    <w:tbl>
      <w:tblPr>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719"/>
        <w:gridCol w:w="1796"/>
        <w:gridCol w:w="1461"/>
        <w:gridCol w:w="2056"/>
        <w:gridCol w:w="1236"/>
      </w:tblGrid>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法定代表人</w:t>
            </w:r>
            <w:r/>
          </w:p>
        </w:tc>
        <w:tc>
          <w:tcPr>
            <w:tcBorders>
              <w:top w:val="single" w:color="000000" w:sz="6" w:space="0"/>
              <w:left w:val="single" w:color="000000" w:sz="6" w:space="0"/>
              <w:bottom w:val="single" w:color="000000" w:sz="6" w:space="0"/>
              <w:right w:val="single" w:color="000000" w:sz="6" w:space="0"/>
            </w:tcBorders>
            <w:tcW w:w="1796" w:type="dxa"/>
            <w:textDirection w:val="lrTb"/>
            <w:noWrap w:val="false"/>
          </w:tcPr>
          <w:p>
            <w:pPr>
              <w:pStyle w:val="1066"/>
              <w:ind w:firstLine="0"/>
              <w:widowControl w:val="off"/>
              <w:rPr>
                <w:rStyle w:val="1062"/>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292" w:type="dxa"/>
            <w:textDirection w:val="lrTb"/>
            <w:noWrap w:val="false"/>
          </w:tcPr>
          <w:p>
            <w:pPr>
              <w:pStyle w:val="1066"/>
              <w:ind w:firstLine="0"/>
              <w:widowControl w:val="off"/>
              <w:rPr>
                <w:rStyle w:val="1062"/>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企业地址</w:t>
            </w:r>
            <w:r/>
          </w:p>
        </w:tc>
        <w:tc>
          <w:tcPr>
            <w:tcBorders>
              <w:top w:val="single" w:color="000000" w:sz="6" w:space="0"/>
              <w:left w:val="single" w:color="000000" w:sz="6" w:space="0"/>
              <w:bottom w:val="single" w:color="000000" w:sz="6" w:space="0"/>
              <w:right w:val="single" w:color="000000" w:sz="6" w:space="0"/>
            </w:tcBorders>
            <w:tcW w:w="1796" w:type="dxa"/>
            <w:textDirection w:val="lrTb"/>
            <w:noWrap w:val="false"/>
          </w:tcPr>
          <w:p>
            <w:pPr>
              <w:pStyle w:val="1066"/>
              <w:ind w:firstLine="0"/>
              <w:widowControl w:val="off"/>
              <w:rPr>
                <w:rStyle w:val="1062"/>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292" w:type="dxa"/>
            <w:vAlign w:val="center"/>
            <w:textDirection w:val="lrTb"/>
            <w:noWrap w:val="false"/>
          </w:tcPr>
          <w:p>
            <w:pPr>
              <w:pStyle w:val="1066"/>
              <w:ind w:firstLine="2160"/>
              <w:jc w:val="center"/>
              <w:widowControl w:val="off"/>
              <w:rPr>
                <w:rStyle w:val="1062"/>
                <w:rFonts w:hint="eastAsia" w:ascii="宋体" w:hAnsi="宋体" w:cs="宋体"/>
              </w:rPr>
            </w:pPr>
            <w:r>
              <w:rPr>
                <w:rStyle w:val="1062"/>
                <w:rFonts w:ascii="宋体" w:hAnsi="宋体" w:eastAsia="宋体" w:cs="宋体"/>
              </w:rPr>
              <w:t xml:space="preserve">万元</w:t>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6549" w:type="dxa"/>
            <w:textDirection w:val="lrTb"/>
            <w:noWrap w:val="false"/>
          </w:tcPr>
          <w:p>
            <w:pPr>
              <w:pStyle w:val="1066"/>
              <w:ind w:firstLine="0"/>
              <w:widowControl w:val="off"/>
              <w:rPr>
                <w:rStyle w:val="1062"/>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职工人数</w:t>
            </w:r>
            <w:r/>
          </w:p>
        </w:tc>
        <w:tc>
          <w:tcPr>
            <w:tcBorders>
              <w:top w:val="single" w:color="000000" w:sz="6" w:space="0"/>
              <w:left w:val="single" w:color="000000" w:sz="6" w:space="0"/>
              <w:bottom w:val="single" w:color="000000" w:sz="6" w:space="0"/>
              <w:right w:val="single" w:color="000000" w:sz="6" w:space="0"/>
            </w:tcBorders>
            <w:tcW w:w="1796" w:type="dxa"/>
            <w:textDirection w:val="lrTb"/>
            <w:noWrap w:val="false"/>
          </w:tcPr>
          <w:p>
            <w:pPr>
              <w:pStyle w:val="1066"/>
              <w:ind w:firstLine="0"/>
              <w:widowControl w:val="off"/>
              <w:rPr>
                <w:rStyle w:val="1062"/>
                <w:rFonts w:hint="eastAsia" w:ascii="宋体" w:hAnsi="宋体" w:cs="宋体"/>
              </w:rPr>
            </w:pPr>
            <w:r>
              <w:rPr>
                <w:rFonts w:hint="eastAsia" w:ascii="宋体" w:hAnsi="宋体" w:cs="宋体"/>
              </w:rPr>
            </w:r>
            <w:r/>
          </w:p>
        </w:tc>
        <w:tc>
          <w:tcPr>
            <w:gridSpan w:val="2"/>
            <w:tcBorders>
              <w:top w:val="single" w:color="000000" w:sz="6" w:space="0"/>
              <w:left w:val="single" w:color="000000" w:sz="6" w:space="0"/>
              <w:bottom w:val="single" w:color="000000" w:sz="6" w:space="0"/>
              <w:right w:val="single" w:color="000000" w:sz="6" w:space="0"/>
            </w:tcBorders>
            <w:tcW w:w="3517" w:type="dxa"/>
            <w:vAlign w:val="center"/>
            <w:textDirection w:val="lrTb"/>
            <w:noWrap w:val="false"/>
          </w:tcPr>
          <w:p>
            <w:pPr>
              <w:pStyle w:val="1066"/>
              <w:ind w:firstLine="0"/>
              <w:jc w:val="center"/>
              <w:widowControl w:val="off"/>
              <w:rPr>
                <w:rStyle w:val="1062"/>
                <w:rFonts w:hint="eastAsia" w:ascii="宋体" w:hAnsi="宋体" w:cs="宋体"/>
              </w:rPr>
            </w:pPr>
            <w:r>
              <w:rPr>
                <w:rStyle w:val="1062"/>
                <w:rFonts w:ascii="宋体" w:hAnsi="宋体" w:eastAsia="宋体" w:cs="宋体"/>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236" w:type="dxa"/>
            <w:textDirection w:val="lrTb"/>
            <w:noWrap w:val="false"/>
          </w:tcPr>
          <w:p>
            <w:pPr>
              <w:pStyle w:val="1066"/>
              <w:ind w:firstLine="0"/>
              <w:widowControl w:val="off"/>
              <w:rPr>
                <w:rStyle w:val="1062"/>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资产总计</w:t>
            </w:r>
            <w:r/>
          </w:p>
        </w:tc>
        <w:tc>
          <w:tcPr>
            <w:tcBorders>
              <w:top w:val="single" w:color="000000" w:sz="6" w:space="0"/>
              <w:left w:val="single" w:color="000000" w:sz="6" w:space="0"/>
              <w:bottom w:val="single" w:color="000000" w:sz="6" w:space="0"/>
              <w:right w:val="single" w:color="000000" w:sz="6" w:space="0"/>
            </w:tcBorders>
            <w:tcW w:w="1796" w:type="dxa"/>
            <w:vAlign w:val="center"/>
            <w:textDirection w:val="lrTb"/>
            <w:noWrap w:val="false"/>
          </w:tcPr>
          <w:p>
            <w:pPr>
              <w:pStyle w:val="1066"/>
              <w:ind w:firstLine="0"/>
              <w:jc w:val="center"/>
              <w:widowControl w:val="off"/>
              <w:rPr>
                <w:rStyle w:val="1062"/>
                <w:rFonts w:hint="eastAsia" w:ascii="宋体" w:hAnsi="宋体" w:cs="宋体"/>
              </w:rPr>
            </w:pPr>
            <w:r>
              <w:rPr>
                <w:rStyle w:val="1062"/>
                <w:rFonts w:ascii="宋体" w:hAnsi="宋体" w:eastAsia="宋体" w:cs="宋体"/>
              </w:rPr>
              <w:t xml:space="preserve">         万元</w:t>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292" w:type="dxa"/>
            <w:vAlign w:val="center"/>
            <w:textDirection w:val="lrTb"/>
            <w:noWrap w:val="false"/>
          </w:tcPr>
          <w:p>
            <w:pPr>
              <w:pStyle w:val="1066"/>
              <w:ind w:firstLine="0"/>
              <w:jc w:val="center"/>
              <w:widowControl w:val="off"/>
              <w:rPr>
                <w:rStyle w:val="1062"/>
                <w:rFonts w:hint="eastAsia" w:ascii="宋体" w:hAnsi="宋体" w:cs="宋体"/>
              </w:rPr>
            </w:pPr>
            <w:r>
              <w:rPr>
                <w:rStyle w:val="1062"/>
                <w:rFonts w:ascii="宋体" w:hAnsi="宋体" w:eastAsia="宋体" w:cs="宋体"/>
              </w:rPr>
              <w:t xml:space="preserve">                万元</w:t>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股东权益</w:t>
            </w:r>
            <w:r/>
          </w:p>
        </w:tc>
        <w:tc>
          <w:tcPr>
            <w:tcBorders>
              <w:top w:val="single" w:color="000000" w:sz="6" w:space="0"/>
              <w:left w:val="single" w:color="000000" w:sz="6" w:space="0"/>
              <w:bottom w:val="single" w:color="000000" w:sz="6" w:space="0"/>
              <w:right w:val="single" w:color="000000" w:sz="6" w:space="0"/>
            </w:tcBorders>
            <w:tcW w:w="1796" w:type="dxa"/>
            <w:vAlign w:val="center"/>
            <w:textDirection w:val="lrTb"/>
            <w:noWrap w:val="false"/>
          </w:tcPr>
          <w:p>
            <w:pPr>
              <w:pStyle w:val="1066"/>
              <w:ind w:firstLine="0"/>
              <w:jc w:val="center"/>
              <w:widowControl w:val="off"/>
              <w:rPr>
                <w:rStyle w:val="1062"/>
                <w:rFonts w:hint="eastAsia" w:ascii="宋体" w:hAnsi="宋体" w:cs="宋体"/>
              </w:rPr>
            </w:pPr>
            <w:r>
              <w:rPr>
                <w:rStyle w:val="1062"/>
                <w:rFonts w:ascii="宋体" w:hAnsi="宋体" w:eastAsia="宋体" w:cs="宋体"/>
              </w:rPr>
              <w:t xml:space="preserve">         万元</w:t>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292" w:type="dxa"/>
            <w:vAlign w:val="center"/>
            <w:textDirection w:val="lrTb"/>
            <w:noWrap w:val="false"/>
          </w:tcPr>
          <w:p>
            <w:pPr>
              <w:pStyle w:val="1066"/>
              <w:ind w:firstLine="0"/>
              <w:widowControl w:val="off"/>
              <w:rPr>
                <w:rStyle w:val="1062"/>
                <w:rFonts w:hint="eastAsia" w:ascii="宋体" w:hAnsi="宋体" w:cs="宋体"/>
              </w:rPr>
            </w:pPr>
            <w:r>
              <w:rPr>
                <w:rStyle w:val="1062"/>
                <w:rFonts w:ascii="宋体" w:hAnsi="宋体" w:eastAsia="宋体" w:cs="宋体"/>
              </w:rPr>
              <w:t xml:space="preserve">20</w:t>
            </w:r>
            <w:r>
              <w:rPr>
                <w:rStyle w:val="1062"/>
                <w:rFonts w:hint="eastAsia" w:ascii="宋体" w:hAnsi="宋体" w:eastAsia="宋体" w:cs="宋体"/>
              </w:rPr>
              <w:t xml:space="preserve">2</w:t>
            </w:r>
            <w:r>
              <w:rPr>
                <w:rStyle w:val="1062"/>
                <w:rFonts w:hint="eastAsia" w:ascii="宋体" w:hAnsi="宋体" w:eastAsia="宋体" w:cs="宋体"/>
              </w:rPr>
              <w:t xml:space="preserve">5</w:t>
            </w:r>
            <w:r>
              <w:rPr>
                <w:rStyle w:val="1062"/>
                <w:rFonts w:ascii="宋体" w:hAnsi="宋体" w:eastAsia="宋体" w:cs="宋体"/>
              </w:rPr>
              <w:t xml:space="preserve">年          万元</w:t>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实现利润</w:t>
            </w:r>
            <w:r/>
          </w:p>
        </w:tc>
        <w:tc>
          <w:tcPr>
            <w:tcBorders>
              <w:top w:val="single" w:color="000000" w:sz="6" w:space="0"/>
              <w:left w:val="single" w:color="000000" w:sz="6" w:space="0"/>
              <w:bottom w:val="single" w:color="000000" w:sz="6" w:space="0"/>
              <w:right w:val="single" w:color="000000" w:sz="6" w:space="0"/>
            </w:tcBorders>
            <w:tcW w:w="1796"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20</w:t>
            </w:r>
            <w:r>
              <w:rPr>
                <w:rStyle w:val="1062"/>
                <w:rFonts w:hint="eastAsia" w:ascii="宋体" w:hAnsi="宋体" w:eastAsia="宋体" w:cs="宋体"/>
              </w:rPr>
              <w:t xml:space="preserve">2</w:t>
            </w:r>
            <w:r>
              <w:rPr>
                <w:rStyle w:val="1062"/>
                <w:rFonts w:hint="eastAsia" w:ascii="宋体" w:hAnsi="宋体" w:eastAsia="宋体" w:cs="宋体"/>
              </w:rPr>
              <w:t xml:space="preserve">5</w:t>
            </w:r>
            <w:r>
              <w:rPr>
                <w:rStyle w:val="1062"/>
                <w:rFonts w:ascii="宋体" w:hAnsi="宋体" w:eastAsia="宋体" w:cs="宋体"/>
              </w:rPr>
              <w:t xml:space="preserve">年    万元</w:t>
            </w:r>
            <w:r/>
          </w:p>
        </w:tc>
        <w:tc>
          <w:tcPr>
            <w:tcBorders>
              <w:top w:val="single" w:color="000000" w:sz="6" w:space="0"/>
              <w:left w:val="single" w:color="000000" w:sz="6" w:space="0"/>
              <w:bottom w:val="single" w:color="000000" w:sz="6" w:space="0"/>
              <w:right w:val="single" w:color="000000" w:sz="6" w:space="0"/>
            </w:tcBorders>
            <w:tcW w:w="1461" w:type="dxa"/>
            <w:textDirection w:val="lrTb"/>
            <w:noWrap w:val="false"/>
          </w:tcPr>
          <w:p>
            <w:pPr>
              <w:pStyle w:val="1066"/>
              <w:ind w:firstLine="0"/>
              <w:widowControl w:val="off"/>
              <w:rPr>
                <w:rStyle w:val="1062"/>
                <w:rFonts w:hint="eastAsia" w:ascii="宋体" w:hAnsi="宋体" w:cs="宋体"/>
              </w:rPr>
            </w:pPr>
            <w:r>
              <w:rPr>
                <w:rFonts w:hint="eastAsia" w:ascii="宋体" w:hAnsi="宋体" w:cs="宋体"/>
              </w:rPr>
            </w:r>
            <w:r/>
          </w:p>
        </w:tc>
        <w:tc>
          <w:tcPr>
            <w:gridSpan w:val="2"/>
            <w:tcBorders>
              <w:top w:val="single" w:color="000000" w:sz="6" w:space="0"/>
              <w:left w:val="single" w:color="000000" w:sz="6" w:space="0"/>
              <w:bottom w:val="single" w:color="000000" w:sz="6" w:space="0"/>
              <w:right w:val="single" w:color="000000" w:sz="6" w:space="0"/>
            </w:tcBorders>
            <w:tcW w:w="3292" w:type="dxa"/>
            <w:textDirection w:val="lrTb"/>
            <w:noWrap w:val="false"/>
          </w:tcPr>
          <w:p>
            <w:pPr>
              <w:pStyle w:val="1066"/>
              <w:ind w:firstLine="0"/>
              <w:widowControl w:val="off"/>
              <w:rPr>
                <w:rStyle w:val="1062"/>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66"/>
              <w:ind w:firstLine="0"/>
              <w:jc w:val="center"/>
              <w:widowControl w:val="off"/>
              <w:rPr>
                <w:rStyle w:val="1062"/>
                <w:rFonts w:hint="eastAsia" w:ascii="宋体" w:hAnsi="宋体" w:cs="宋体"/>
              </w:rPr>
            </w:pPr>
            <w:r>
              <w:rPr>
                <w:rStyle w:val="1062"/>
                <w:rFonts w:ascii="宋体" w:hAnsi="宋体" w:eastAsia="宋体" w:cs="宋体"/>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1796"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        平方米</w:t>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其中：</w:t>
            </w:r>
            <w:r/>
          </w:p>
        </w:tc>
        <w:tc>
          <w:tcPr>
            <w:gridSpan w:val="2"/>
            <w:tcBorders>
              <w:top w:val="single" w:color="000000" w:sz="6" w:space="0"/>
              <w:left w:val="single" w:color="000000" w:sz="6" w:space="0"/>
              <w:bottom w:val="single" w:color="000000" w:sz="6" w:space="0"/>
              <w:right w:val="single" w:color="000000" w:sz="6" w:space="0"/>
            </w:tcBorders>
            <w:tcW w:w="3292" w:type="dxa"/>
            <w:textDirection w:val="lrTb"/>
            <w:noWrap w:val="false"/>
          </w:tcPr>
          <w:p>
            <w:pPr>
              <w:pStyle w:val="1066"/>
              <w:ind w:firstLine="0"/>
              <w:widowControl w:val="off"/>
              <w:rPr>
                <w:rStyle w:val="1062"/>
                <w:rFonts w:hint="eastAsia" w:ascii="宋体" w:hAnsi="宋体" w:cs="宋体"/>
              </w:rPr>
            </w:pPr>
            <w:r>
              <w:rPr>
                <w:rStyle w:val="1062"/>
                <w:rFonts w:ascii="宋体" w:hAnsi="宋体" w:eastAsia="宋体" w:cs="宋体"/>
              </w:rPr>
              <w:t xml:space="preserve">自有面积         平方米</w:t>
            </w:r>
            <w:r/>
          </w:p>
          <w:p>
            <w:pPr>
              <w:pStyle w:val="1066"/>
              <w:ind w:firstLine="0"/>
              <w:widowControl w:val="off"/>
              <w:rPr>
                <w:rStyle w:val="1062"/>
                <w:rFonts w:hint="eastAsia" w:ascii="宋体" w:hAnsi="宋体" w:cs="宋体"/>
              </w:rPr>
            </w:pPr>
            <w:r>
              <w:rPr>
                <w:rStyle w:val="1062"/>
                <w:rFonts w:ascii="宋体" w:hAnsi="宋体" w:eastAsia="宋体" w:cs="宋体"/>
              </w:rPr>
              <w:t xml:space="preserve">承租面积         平方米</w:t>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6549" w:type="dxa"/>
            <w:textDirection w:val="lrTb"/>
            <w:noWrap w:val="false"/>
          </w:tcPr>
          <w:p>
            <w:pPr>
              <w:pStyle w:val="1066"/>
              <w:ind w:firstLine="0"/>
              <w:widowControl w:val="off"/>
              <w:rPr>
                <w:rStyle w:val="1062"/>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6549" w:type="dxa"/>
            <w:textDirection w:val="lrTb"/>
            <w:noWrap w:val="false"/>
          </w:tcPr>
          <w:p>
            <w:pPr>
              <w:pStyle w:val="1066"/>
              <w:ind w:firstLine="0"/>
              <w:widowControl w:val="off"/>
              <w:rPr>
                <w:rStyle w:val="1062"/>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近三年来完成或正在履行的重大合同情况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W w:w="6549" w:type="dxa"/>
            <w:textDirection w:val="lrTb"/>
            <w:noWrap w:val="false"/>
          </w:tcPr>
          <w:p>
            <w:pPr>
              <w:pStyle w:val="1066"/>
              <w:ind w:firstLine="0"/>
              <w:widowControl w:val="off"/>
              <w:rPr>
                <w:rStyle w:val="1062"/>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最近</w:t>
            </w:r>
            <w:r>
              <w:rPr>
                <w:rStyle w:val="1062"/>
                <w:rFonts w:hint="eastAsia" w:ascii="宋体" w:hAnsi="宋体" w:eastAsia="宋体" w:cs="宋体"/>
              </w:rPr>
              <w:t xml:space="preserve">3</w:t>
            </w:r>
            <w:r>
              <w:rPr>
                <w:rStyle w:val="1062"/>
                <w:rFonts w:ascii="宋体" w:hAnsi="宋体" w:eastAsia="宋体" w:cs="宋体"/>
              </w:rPr>
              <w:t xml:space="preserve">年内在经营过程中受到何种奖励或处分（包括情况和结果）</w:t>
            </w:r>
            <w:r/>
          </w:p>
        </w:tc>
        <w:tc>
          <w:tcPr>
            <w:gridSpan w:val="4"/>
            <w:tcBorders>
              <w:top w:val="single" w:color="000000" w:sz="6" w:space="0"/>
              <w:left w:val="single" w:color="000000" w:sz="6" w:space="0"/>
              <w:bottom w:val="single" w:color="000000" w:sz="6" w:space="0"/>
              <w:right w:val="single" w:color="000000" w:sz="6" w:space="0"/>
            </w:tcBorders>
            <w:tcW w:w="6549" w:type="dxa"/>
            <w:textDirection w:val="lrTb"/>
            <w:noWrap w:val="false"/>
          </w:tcPr>
          <w:p>
            <w:pPr>
              <w:pStyle w:val="1066"/>
              <w:ind w:firstLine="0"/>
              <w:widowControl w:val="off"/>
              <w:rPr>
                <w:rStyle w:val="1062"/>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最近3年内有无因售假、售劣或是其他原因被消费者投诉或起诉的情况及说明（包括解决方式和结果）</w:t>
            </w:r>
            <w:r/>
          </w:p>
        </w:tc>
        <w:tc>
          <w:tcPr>
            <w:gridSpan w:val="4"/>
            <w:tcBorders>
              <w:top w:val="single" w:color="000000" w:sz="6" w:space="0"/>
              <w:left w:val="single" w:color="000000" w:sz="6" w:space="0"/>
              <w:bottom w:val="single" w:color="000000" w:sz="6" w:space="0"/>
              <w:right w:val="single" w:color="000000" w:sz="6" w:space="0"/>
            </w:tcBorders>
            <w:tcW w:w="6549" w:type="dxa"/>
            <w:textDirection w:val="lrTb"/>
            <w:noWrap w:val="false"/>
          </w:tcPr>
          <w:p>
            <w:pPr>
              <w:pStyle w:val="1066"/>
              <w:ind w:firstLine="0"/>
              <w:widowControl w:val="off"/>
              <w:rPr>
                <w:rStyle w:val="1062"/>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最近3年内主要负责人有无因经济犯罪被司法机关追究的情况及说明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6549" w:type="dxa"/>
            <w:textDirection w:val="lrTb"/>
            <w:noWrap w:val="false"/>
          </w:tcPr>
          <w:p>
            <w:pPr>
              <w:pStyle w:val="1066"/>
              <w:ind w:firstLine="0"/>
              <w:widowControl w:val="off"/>
              <w:rPr>
                <w:rStyle w:val="1062"/>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获得技术认证的工程师及简介</w:t>
            </w:r>
            <w:r/>
          </w:p>
        </w:tc>
        <w:tc>
          <w:tcPr>
            <w:gridSpan w:val="4"/>
            <w:tcBorders>
              <w:top w:val="single" w:color="000000" w:sz="6" w:space="0"/>
              <w:left w:val="single" w:color="000000" w:sz="6" w:space="0"/>
              <w:bottom w:val="single" w:color="000000" w:sz="6" w:space="0"/>
              <w:right w:val="single" w:color="000000" w:sz="6" w:space="0"/>
            </w:tcBorders>
            <w:tcW w:w="6549" w:type="dxa"/>
            <w:textDirection w:val="lrTb"/>
            <w:noWrap w:val="false"/>
          </w:tcPr>
          <w:p>
            <w:pPr>
              <w:pStyle w:val="1066"/>
              <w:ind w:firstLine="0"/>
              <w:widowControl w:val="off"/>
              <w:rPr>
                <w:rStyle w:val="1062"/>
                <w:rFonts w:hint="eastAsia" w:ascii="宋体" w:hAnsi="宋体" w:cs="宋体"/>
              </w:rPr>
            </w:pPr>
            <w:r>
              <w:rPr>
                <w:rFonts w:hint="eastAsia" w:ascii="宋体" w:hAnsi="宋体" w:cs="宋体"/>
              </w:rPr>
            </w:r>
            <w:r/>
          </w:p>
        </w:tc>
      </w:tr>
      <w:tr>
        <w:trPr>
          <w:cantSplit/>
          <w:jc w:val="center"/>
          <w:trHeight w:val="510"/>
        </w:trPr>
        <w:tc>
          <w:tcPr>
            <w:tcBorders>
              <w:top w:val="single" w:color="000000" w:sz="6" w:space="0"/>
              <w:left w:val="single" w:color="000000" w:sz="6" w:space="0"/>
              <w:bottom w:val="single" w:color="000000" w:sz="6" w:space="0"/>
              <w:right w:val="single" w:color="000000" w:sz="6" w:space="0"/>
            </w:tcBorders>
            <w:tcW w:w="2719" w:type="dxa"/>
            <w:vAlign w:val="center"/>
            <w:textDirection w:val="lrTb"/>
            <w:noWrap w:val="false"/>
          </w:tcPr>
          <w:p>
            <w:pPr>
              <w:pStyle w:val="1066"/>
              <w:ind w:firstLine="0"/>
              <w:jc w:val="both"/>
              <w:widowControl w:val="off"/>
              <w:rPr>
                <w:rStyle w:val="1062"/>
                <w:rFonts w:hint="eastAsia" w:ascii="宋体" w:hAnsi="宋体" w:cs="宋体"/>
              </w:rPr>
            </w:pPr>
            <w:r>
              <w:rPr>
                <w:rStyle w:val="1062"/>
                <w:rFonts w:ascii="宋体" w:hAnsi="宋体" w:eastAsia="宋体" w:cs="宋体"/>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6549" w:type="dxa"/>
            <w:textDirection w:val="lrTb"/>
            <w:noWrap w:val="false"/>
          </w:tcPr>
          <w:p>
            <w:pPr>
              <w:pStyle w:val="1066"/>
              <w:ind w:firstLine="0"/>
              <w:widowControl w:val="off"/>
              <w:rPr>
                <w:rStyle w:val="1062"/>
                <w:rFonts w:hint="eastAsia" w:ascii="宋体" w:hAnsi="宋体" w:cs="宋体"/>
              </w:rPr>
            </w:pPr>
            <w:r>
              <w:rPr>
                <w:rFonts w:hint="eastAsia" w:ascii="宋体" w:hAnsi="宋体" w:cs="宋体"/>
              </w:rPr>
            </w:r>
            <w:r/>
          </w:p>
        </w:tc>
      </w:tr>
    </w:tbl>
    <w:p>
      <w:pPr>
        <w:jc w:val="left"/>
        <w:spacing w:line="360" w:lineRule="auto"/>
        <w:rPr>
          <w:rFonts w:hint="eastAsia" w:ascii="宋体" w:hAnsi="宋体" w:cs="宋体"/>
          <w:color w:val="000000"/>
          <w:szCs w:val="21"/>
        </w:rPr>
      </w:pPr>
      <w:r>
        <w:rPr>
          <w:rFonts w:hint="eastAsia" w:ascii="宋体" w:hAnsi="宋体" w:cs="宋体"/>
          <w:color w:val="000000"/>
          <w:szCs w:val="21"/>
        </w:rPr>
        <w:t xml:space="preserve"> </w:t>
      </w:r>
      <w:r/>
    </w:p>
    <w:p>
      <w:pPr>
        <w:jc w:val="left"/>
        <w:spacing w:line="360" w:lineRule="auto"/>
        <w:rPr>
          <w:rFonts w:hint="eastAsia" w:ascii="宋体" w:hAnsi="宋体" w:cs="宋体"/>
        </w:rPr>
        <w:outlineLvl w:val="1"/>
      </w:pPr>
      <w:r>
        <w:rPr>
          <w:rFonts w:ascii="宋体" w:hAnsi="宋体" w:cs="宋体"/>
        </w:rPr>
        <w:br w:type="page" w:clear="all"/>
      </w:r>
      <w:r>
        <w:rPr>
          <w:rFonts w:hint="eastAsia" w:ascii="宋体" w:hAnsi="宋体" w:cs="宋体"/>
          <w:b/>
          <w:bCs/>
          <w:color w:val="000000"/>
          <w:sz w:val="24"/>
          <w:szCs w:val="24"/>
        </w:rPr>
        <w:t xml:space="preserve">10、中小企业声明函</w:t>
      </w:r>
      <w:r/>
    </w:p>
    <w:p>
      <w:pPr>
        <w:spacing w:line="360" w:lineRule="auto"/>
        <w:rPr>
          <w:rFonts w:hint="eastAsia" w:ascii="宋体" w:hAnsi="宋体" w:cs="宋体"/>
          <w:b/>
          <w:color w:val="000000"/>
          <w:sz w:val="24"/>
          <w:szCs w:val="24"/>
        </w:rPr>
      </w:pPr>
      <w:r>
        <w:rPr>
          <w:rFonts w:hint="eastAsia" w:ascii="宋体" w:hAnsi="宋体" w:cs="宋体"/>
          <w:b/>
          <w:color w:val="000000"/>
          <w:sz w:val="24"/>
          <w:szCs w:val="24"/>
        </w:rPr>
      </w:r>
      <w:r/>
    </w:p>
    <w:p>
      <w:pPr>
        <w:jc w:val="center"/>
        <w:spacing w:line="360" w:lineRule="auto"/>
        <w:tabs>
          <w:tab w:val="left" w:pos="8930" w:leader="none"/>
          <w:tab w:val="left" w:pos="9306" w:leader="none"/>
        </w:tabs>
        <w:rPr>
          <w:rFonts w:hint="eastAsia" w:ascii="宋体" w:hAnsi="宋体" w:cs="宋体"/>
          <w:b/>
          <w:color w:val="000000"/>
          <w:sz w:val="24"/>
          <w:szCs w:val="24"/>
        </w:rPr>
      </w:pPr>
      <w:r>
        <w:rPr>
          <w:rFonts w:hint="eastAsia" w:ascii="宋体" w:hAnsi="宋体" w:cs="宋体"/>
          <w:b/>
          <w:color w:val="000000"/>
          <w:sz w:val="24"/>
          <w:szCs w:val="24"/>
        </w:rPr>
        <w:t xml:space="preserve">中小企业声明函（工程、服务）</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本公司（联合体）郑重声明，根据《政府采购促进中小企业发展管理办法》（财库﹝2020﹞46号）的规定，本公司（联合体）参加</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（单位名称）的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
        </w:num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（标的名称），属于</w:t>
      </w:r>
      <w:r>
        <w:rPr>
          <w:rFonts w:hint="eastAsia" w:ascii="宋体" w:hAnsi="宋体" w:cs="宋体"/>
          <w:color w:val="000000"/>
          <w:sz w:val="24"/>
          <w:szCs w:val="24"/>
          <w:u w:val="single"/>
        </w:rPr>
        <w:t xml:space="preserve"> </w:t>
      </w:r>
      <w:r>
        <w:rPr>
          <w:rFonts w:hint="eastAsia" w:ascii="宋体" w:hAnsi="宋体" w:cs="宋体"/>
          <w:b/>
          <w:bCs/>
          <w:color w:val="000000"/>
          <w:sz w:val="24"/>
          <w:szCs w:val="24"/>
          <w:u w:val="single"/>
        </w:rPr>
        <w:t xml:space="preserve">租赁和商务服务业</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（采购文件中明确的所属行业）；承建（承接）企业为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（企业名称），从业人员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万元，属于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（中型企业、小型企业、微型企业）； </w:t>
      </w:r>
      <w:r/>
    </w:p>
    <w:p>
      <w:pPr>
        <w:numPr>
          <w:ilvl w:val="0"/>
          <w:numId w:val="1"/>
        </w:num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（标的名称），属于</w:t>
      </w:r>
      <w:r>
        <w:rPr>
          <w:rFonts w:hint="eastAsia" w:ascii="宋体" w:hAnsi="宋体" w:cs="宋体"/>
          <w:color w:val="000000"/>
          <w:sz w:val="24"/>
          <w:szCs w:val="24"/>
          <w:u w:val="single"/>
        </w:rPr>
        <w:t xml:space="preserve"> </w:t>
      </w:r>
      <w:r>
        <w:rPr>
          <w:rFonts w:hint="eastAsia" w:ascii="宋体" w:hAnsi="宋体" w:cs="宋体"/>
          <w:b/>
          <w:bCs/>
          <w:color w:val="000000"/>
          <w:sz w:val="24"/>
          <w:szCs w:val="24"/>
          <w:u w:val="single"/>
        </w:rPr>
        <w:t xml:space="preserve">租赁和商务服务业</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（采购文件中明确的所属行业）；承建（承接）企业为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（企业名称），从业人员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万元，属于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（中型企业、 小型企业、微型企业）；</w:t>
      </w:r>
      <w:r/>
    </w:p>
    <w:p>
      <w:pPr>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 …… </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本企业对上述声明内容的真实性负责。如有虚假，将依法承担相应责任。</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r>
      <w:r/>
    </w:p>
    <w:p>
      <w:pPr>
        <w:ind w:firstLine="567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企业名称（盖章）：</w:t>
      </w:r>
      <w:r/>
    </w:p>
    <w:p>
      <w:pPr>
        <w:ind w:firstLine="567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日 期：</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12"/>
        <w:ind w:left="0"/>
        <w:rPr>
          <w:rFonts w:hint="eastAsia" w:ascii="宋体" w:hAnsi="宋体" w:cs="宋体"/>
          <w:color w:val="000000"/>
          <w:szCs w:val="21"/>
        </w:rPr>
      </w:pPr>
      <w:r>
        <w:rPr>
          <w:rFonts w:hint="eastAsia" w:ascii="宋体" w:hAnsi="宋体" w:cs="宋体"/>
          <w:color w:val="000000"/>
          <w:szCs w:val="21"/>
        </w:rPr>
      </w:r>
      <w:r/>
    </w:p>
    <w:p>
      <w:pPr>
        <w:pStyle w:val="1012"/>
        <w:ind w:left="0"/>
        <w:rPr>
          <w:rFonts w:hint="eastAsia" w:ascii="宋体" w:hAnsi="宋体" w:cs="宋体"/>
          <w:color w:val="000000"/>
          <w:szCs w:val="21"/>
        </w:rPr>
      </w:pPr>
      <w:r>
        <w:rPr>
          <w:rFonts w:hint="eastAsia" w:ascii="宋体" w:hAnsi="宋体" w:cs="宋体"/>
          <w:color w:val="000000"/>
          <w:szCs w:val="21"/>
        </w:rPr>
      </w:r>
      <w:r/>
    </w:p>
    <w:p>
      <w:pPr>
        <w:pStyle w:val="1012"/>
        <w:ind w:left="0"/>
        <w:rPr>
          <w:rFonts w:hint="eastAsia" w:ascii="宋体" w:hAnsi="宋体" w:cs="宋体"/>
          <w:color w:val="000000"/>
          <w:szCs w:val="21"/>
        </w:rPr>
      </w:pPr>
      <w:r>
        <w:rPr>
          <w:rFonts w:hint="eastAsia" w:ascii="宋体" w:hAnsi="宋体" w:cs="宋体"/>
          <w:color w:val="000000"/>
          <w:szCs w:val="21"/>
        </w:rPr>
      </w:r>
      <w:r/>
    </w:p>
    <w:p>
      <w:pPr>
        <w:spacing w:line="360" w:lineRule="auto"/>
        <w:widowControl/>
        <w:rPr>
          <w:rFonts w:hint="eastAsia" w:ascii="宋体" w:hAnsi="宋体" w:cs="宋体"/>
          <w:b/>
          <w:bCs/>
          <w:color w:val="000000"/>
          <w:szCs w:val="21"/>
        </w:rPr>
      </w:pPr>
      <w:r>
        <w:rPr>
          <w:rFonts w:hint="eastAsia" w:ascii="宋体" w:hAnsi="宋体" w:cs="宋体"/>
          <w:b/>
          <w:bCs/>
          <w:color w:val="000000"/>
          <w:szCs w:val="21"/>
        </w:rPr>
      </w:r>
      <w:r/>
    </w:p>
    <w:p>
      <w:pPr>
        <w:jc w:val="left"/>
        <w:spacing w:line="240" w:lineRule="atLeast"/>
        <w:rPr>
          <w:rFonts w:hint="eastAsia" w:ascii="宋体" w:hAnsi="宋体" w:cs="宋体"/>
          <w:b/>
          <w:color w:val="000000"/>
          <w:szCs w:val="21"/>
        </w:rPr>
      </w:pPr>
      <w:r>
        <w:rPr>
          <w:rFonts w:hint="eastAsia" w:ascii="宋体" w:hAnsi="宋体" w:cs="宋体"/>
          <w:b/>
          <w:color w:val="000000"/>
          <w:szCs w:val="21"/>
        </w:rPr>
        <w:br w:type="page" w:clear="all"/>
      </w:r>
      <w:r>
        <w:rPr>
          <w:rFonts w:hint="eastAsia" w:ascii="宋体" w:hAnsi="宋体" w:cs="宋体"/>
          <w:b/>
          <w:color w:val="000000"/>
          <w:szCs w:val="21"/>
        </w:rPr>
        <w:t xml:space="preserve">附：中小企业划型标准规定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（一）农、林、牧、渔业。</w:t>
      </w:r>
      <w:r>
        <w:rPr>
          <w:rFonts w:hint="eastAsia" w:ascii="宋体" w:hAnsi="宋体" w:cs="宋体"/>
          <w:color w:val="000000"/>
          <w:sz w:val="18"/>
          <w:szCs w:val="18"/>
        </w:rPr>
        <w:t xml:space="preserve">营业收入20000万元以下的为中小微型企业。其中，营业收入500万元及以上的为中型企业，营业收入50万元及以上的为小型企业，营业收入50万元以下的为微型企业。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（二）工业。</w:t>
      </w:r>
      <w:r>
        <w:rPr>
          <w:rFonts w:hint="eastAsia" w:ascii="宋体" w:hAnsi="宋体" w:cs="宋体"/>
          <w:color w:val="000000"/>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（三）建筑业。</w:t>
      </w:r>
      <w:r>
        <w:rPr>
          <w:rFonts w:hint="eastAsia" w:ascii="宋体" w:hAnsi="宋体" w:cs="宋体"/>
          <w:color w:val="000000"/>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（四）批发业。</w:t>
      </w:r>
      <w:r>
        <w:rPr>
          <w:rFonts w:hint="eastAsia" w:ascii="宋体" w:hAnsi="宋体" w:cs="宋体"/>
          <w:color w:val="000000"/>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（五）零售业。</w:t>
      </w:r>
      <w:r>
        <w:rPr>
          <w:rFonts w:hint="eastAsia" w:ascii="宋体" w:hAnsi="宋体" w:cs="宋体"/>
          <w:color w:val="000000"/>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（六）交通运输业。</w:t>
      </w:r>
      <w:r>
        <w:rPr>
          <w:rFonts w:hint="eastAsia" w:ascii="宋体" w:hAnsi="宋体" w:cs="宋体"/>
          <w:color w:val="000000"/>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（七）仓储业。</w:t>
      </w:r>
      <w:r>
        <w:rPr>
          <w:rFonts w:hint="eastAsia" w:ascii="宋体" w:hAnsi="宋体" w:cs="宋体"/>
          <w:color w:val="000000"/>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（八）邮政业。</w:t>
      </w:r>
      <w:r>
        <w:rPr>
          <w:rFonts w:hint="eastAsia" w:ascii="宋体" w:hAnsi="宋体" w:cs="宋体"/>
          <w:color w:val="000000"/>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（九）住宿业。</w:t>
      </w:r>
      <w:r>
        <w:rPr>
          <w:rFonts w:hint="eastAsia" w:ascii="宋体" w:hAnsi="宋体" w:cs="宋体"/>
          <w:color w:val="000000"/>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（十）餐饮业。</w:t>
      </w:r>
      <w:r>
        <w:rPr>
          <w:rFonts w:hint="eastAsia" w:ascii="宋体" w:hAnsi="宋体" w:cs="宋体"/>
          <w:color w:val="000000"/>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（十一）信息传输业。</w:t>
      </w:r>
      <w:r>
        <w:rPr>
          <w:rFonts w:hint="eastAsia" w:ascii="宋体" w:hAnsi="宋体" w:cs="宋体"/>
          <w:color w:val="000000"/>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（十二）软件和信息技术服务业。</w:t>
      </w:r>
      <w:r>
        <w:rPr>
          <w:rFonts w:hint="eastAsia" w:ascii="宋体" w:hAnsi="宋体" w:cs="宋体"/>
          <w:color w:val="000000"/>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（十三）房地产开发经营。</w:t>
      </w:r>
      <w:r>
        <w:rPr>
          <w:rFonts w:hint="eastAsia" w:ascii="宋体" w:hAnsi="宋体" w:cs="宋体"/>
          <w:color w:val="000000"/>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（十四）物业管理。</w:t>
      </w:r>
      <w:r>
        <w:rPr>
          <w:rFonts w:hint="eastAsia" w:ascii="宋体" w:hAnsi="宋体" w:cs="宋体"/>
          <w:color w:val="000000"/>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jc w:val="left"/>
        <w:spacing w:line="240" w:lineRule="atLeast"/>
        <w:rPr>
          <w:rFonts w:hint="eastAsia" w:ascii="宋体" w:hAnsi="宋体" w:cs="宋体"/>
          <w:color w:val="000000"/>
          <w:sz w:val="18"/>
          <w:szCs w:val="18"/>
        </w:rPr>
      </w:pPr>
      <w:r>
        <w:rPr>
          <w:rFonts w:hint="eastAsia" w:ascii="宋体" w:hAnsi="宋体" w:cs="宋体"/>
          <w:b/>
          <w:color w:val="000000"/>
          <w:sz w:val="18"/>
          <w:szCs w:val="18"/>
        </w:rPr>
        <w:t xml:space="preserve">（十五）租赁和商务服务业。</w:t>
      </w:r>
      <w:r>
        <w:rPr>
          <w:rFonts w:hint="eastAsia" w:ascii="宋体" w:hAnsi="宋体" w:cs="宋体"/>
          <w:color w:val="000000"/>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left"/>
        <w:spacing w:line="240" w:lineRule="atLeast"/>
        <w:rPr>
          <w:rFonts w:hint="eastAsia" w:ascii="宋体" w:hAnsi="宋体" w:cs="宋体"/>
          <w:b/>
          <w:bCs/>
          <w:color w:val="000000"/>
          <w:sz w:val="18"/>
          <w:szCs w:val="18"/>
        </w:rPr>
      </w:pPr>
      <w:r>
        <w:rPr>
          <w:rFonts w:hint="eastAsia" w:ascii="宋体" w:hAnsi="宋体" w:cs="宋体"/>
          <w:b/>
          <w:color w:val="000000"/>
          <w:sz w:val="18"/>
          <w:szCs w:val="18"/>
        </w:rPr>
        <w:t xml:space="preserve">（十六）</w:t>
      </w:r>
      <w:r>
        <w:rPr>
          <w:rFonts w:hint="eastAsia" w:ascii="宋体" w:hAnsi="宋体" w:cs="宋体"/>
          <w:b/>
          <w:color w:val="000000"/>
          <w:sz w:val="18"/>
          <w:szCs w:val="18"/>
        </w:rPr>
        <w:t xml:space="preserve">其他未列明行业</w:t>
      </w:r>
      <w:r>
        <w:rPr>
          <w:rFonts w:hint="eastAsia" w:ascii="宋体" w:hAnsi="宋体" w:cs="宋体"/>
          <w:b/>
          <w:color w:val="000000"/>
          <w:sz w:val="18"/>
          <w:szCs w:val="18"/>
        </w:rPr>
        <w:t xml:space="preserve">。</w:t>
      </w:r>
      <w:r>
        <w:rPr>
          <w:rFonts w:hint="eastAsia" w:ascii="宋体" w:hAnsi="宋体" w:cs="宋体"/>
          <w:color w:val="000000"/>
          <w:sz w:val="18"/>
          <w:szCs w:val="18"/>
        </w:rPr>
        <w:t xml:space="preserve">从业人员300人以下的为中小微型企业。其中，从业人员100人及以上的为中型企业；从业人员10人及以上的为小型企业；从业人员10人以下的为微型企业。</w:t>
      </w:r>
      <w:r/>
    </w:p>
    <w:p>
      <w:pPr>
        <w:jc w:val="left"/>
        <w:rPr>
          <w:rFonts w:hint="eastAsia" w:ascii="宋体" w:hAnsi="宋体" w:cs="宋体"/>
          <w:b/>
          <w:bCs/>
          <w:color w:val="000000"/>
          <w:sz w:val="24"/>
          <w:szCs w:val="24"/>
        </w:rPr>
      </w:pPr>
      <w:r>
        <w:rPr>
          <w:rFonts w:hint="eastAsia" w:ascii="宋体" w:hAnsi="宋体" w:cs="宋体"/>
          <w:b/>
          <w:bCs/>
          <w:color w:val="000000"/>
          <w:sz w:val="24"/>
          <w:szCs w:val="24"/>
        </w:rPr>
        <w:br w:type="page" w:clear="all"/>
      </w:r>
      <w:r>
        <w:rPr>
          <w:rFonts w:hint="eastAsia" w:ascii="宋体" w:hAnsi="宋体" w:cs="宋体"/>
          <w:b/>
          <w:bCs/>
          <w:color w:val="000000"/>
          <w:sz w:val="24"/>
          <w:szCs w:val="24"/>
        </w:rPr>
        <w:t xml:space="preserve">11、残疾人福利性单位声明函</w:t>
      </w:r>
      <w:r/>
    </w:p>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p>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残疾人福利性单位声明函</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单位的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本单位对上述声明的真实性负责。如有虚假，将依法承担相应责任。</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单位名称（盖章）：</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 期：</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b/>
          <w:bCs/>
          <w:color w:val="000000"/>
          <w:sz w:val="24"/>
          <w:szCs w:val="24"/>
        </w:rPr>
      </w:pPr>
      <w:r>
        <w:rPr>
          <w:rFonts w:hint="eastAsia" w:ascii="宋体" w:hAnsi="宋体" w:cs="宋体"/>
          <w:color w:val="000000"/>
          <w:szCs w:val="21"/>
        </w:rPr>
        <w:br w:type="page" w:clear="all"/>
      </w:r>
      <w:r>
        <w:rPr>
          <w:rFonts w:hint="eastAsia" w:ascii="宋体" w:hAnsi="宋体" w:cs="宋体"/>
          <w:b/>
          <w:bCs/>
          <w:color w:val="000000"/>
          <w:sz w:val="24"/>
          <w:szCs w:val="24"/>
        </w:rPr>
        <w:t xml:space="preserve">12、投标（响应）保证承诺书</w:t>
      </w:r>
      <w:r/>
    </w:p>
    <w:p>
      <w:pPr>
        <w:jc w:val="center"/>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r>
      <w:r/>
    </w:p>
    <w:p>
      <w:pPr>
        <w:jc w:val="center"/>
        <w:spacing w:line="360" w:lineRule="auto"/>
        <w:tabs>
          <w:tab w:val="left" w:pos="8930" w:leader="none"/>
          <w:tab w:val="left" w:pos="9306"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投标（响应）保证承诺书</w:t>
      </w:r>
      <w:r/>
    </w:p>
    <w:p>
      <w:pPr>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致：</w:t>
      </w:r>
      <w:r>
        <w:rPr>
          <w:rFonts w:hint="eastAsia" w:ascii="宋体" w:hAnsi="宋体" w:cs="宋体"/>
          <w:color w:val="000000"/>
          <w:sz w:val="24"/>
          <w:szCs w:val="24"/>
          <w:u w:val="single"/>
          <w:cs/>
        </w:rPr>
        <w:t xml:space="preserve"> </w:t>
      </w:r>
      <w:r>
        <w:rPr>
          <w:rFonts w:hint="eastAsia" w:ascii="宋体" w:hAnsi="宋体" w:cs="宋体"/>
          <w:color w:val="000000"/>
          <w:sz w:val="24"/>
          <w:szCs w:val="24"/>
          <w:u w:val="single"/>
        </w:rPr>
        <w:t xml:space="preserve">（采购代理机构名称）</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我（单位/本人，以下统称我单位）自愿参加</w:t>
      </w:r>
      <w:r>
        <w:rPr>
          <w:rFonts w:hint="eastAsia" w:ascii="宋体" w:hAnsi="宋体" w:cs="宋体"/>
          <w:color w:val="000000"/>
          <w:sz w:val="24"/>
          <w:szCs w:val="24"/>
          <w:u w:val="single"/>
        </w:rPr>
        <w:t xml:space="preserve">（项目名称和采购编号）</w:t>
      </w:r>
      <w:r>
        <w:rPr>
          <w:rFonts w:hint="eastAsia" w:ascii="宋体" w:hAnsi="宋体" w:cs="宋体"/>
          <w:color w:val="000000"/>
          <w:sz w:val="24"/>
          <w:szCs w:val="24"/>
        </w:rPr>
        <w:t xml:space="preserve">的投标（响应），并做出如下承诺：</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一、除不可抗力外，我单位如果发生以下行为，将在行为发生的10个工作日内，向贵方</w:t>
      </w:r>
      <w:r>
        <w:rPr>
          <w:rFonts w:hint="eastAsia" w:ascii="宋体" w:hAnsi="宋体" w:cs="宋体"/>
          <w:color w:val="000000"/>
          <w:sz w:val="24"/>
          <w:szCs w:val="24"/>
          <w:u w:val="single"/>
        </w:rPr>
        <w:t xml:space="preserve">（或采购人）</w:t>
      </w:r>
      <w:r>
        <w:rPr>
          <w:rFonts w:hint="eastAsia" w:ascii="宋体" w:hAnsi="宋体" w:cs="宋体"/>
          <w:color w:val="000000"/>
          <w:sz w:val="24"/>
          <w:szCs w:val="24"/>
        </w:rPr>
        <w:t xml:space="preserve">支付本采购文件公布的预算金额（或最高限价）的2%作为违约赔偿金（数量不确定的单价采购须约定具体金额）。</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1、自投标（响应）截止时间至本项目发布中标（成交）公告为止，撤销投标（响应）；</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2、中标（成交）后不依法与采购人签订合同；</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3、中标（成交）后不按本采购文件规定向贵方缴纳采购代理费。</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二、我单位知晓上述行为的法律后果，承认本承诺书作为贵方</w:t>
      </w:r>
      <w:r>
        <w:rPr>
          <w:rFonts w:hint="eastAsia" w:ascii="宋体" w:hAnsi="宋体" w:cs="宋体"/>
          <w:color w:val="000000"/>
          <w:sz w:val="24"/>
          <w:szCs w:val="24"/>
          <w:u w:val="single"/>
        </w:rPr>
        <w:t xml:space="preserve">（或采购人）</w:t>
      </w:r>
      <w:r>
        <w:rPr>
          <w:rFonts w:hint="eastAsia" w:ascii="宋体" w:hAnsi="宋体" w:cs="宋体"/>
          <w:color w:val="000000"/>
          <w:sz w:val="24"/>
          <w:szCs w:val="24"/>
        </w:rPr>
        <w:t xml:space="preserve">要求我单位履行违约赔偿义务的依据作用。</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投标（响应）人：（盖公章）</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地址：</w:t>
      </w:r>
      <w:r>
        <w:rPr>
          <w:rFonts w:hint="eastAsia" w:ascii="宋体" w:hAnsi="宋体" w:cs="宋体"/>
          <w:color w:val="000000"/>
          <w:sz w:val="24"/>
          <w:szCs w:val="24"/>
          <w:cs/>
        </w:rPr>
        <w:t xml:space="preserve">     </w:t>
      </w:r>
      <w:r/>
    </w:p>
    <w:p>
      <w:pPr>
        <w:ind w:firstLine="420"/>
        <w:jc w:val="left"/>
        <w:spacing w:line="360" w:lineRule="auto"/>
        <w:tabs>
          <w:tab w:val="left" w:pos="8930" w:leader="none"/>
          <w:tab w:val="left" w:pos="9306" w:leader="none"/>
        </w:tabs>
        <w:rPr>
          <w:rFonts w:hint="eastAsia" w:ascii="宋体" w:hAnsi="宋体" w:cs="宋体"/>
          <w:color w:val="000000"/>
          <w:sz w:val="24"/>
          <w:szCs w:val="24"/>
          <w:cs/>
        </w:rPr>
      </w:pPr>
      <w:r>
        <w:rPr>
          <w:rFonts w:hint="eastAsia" w:ascii="宋体" w:hAnsi="宋体" w:cs="宋体"/>
          <w:color w:val="000000"/>
          <w:sz w:val="24"/>
          <w:szCs w:val="24"/>
        </w:rPr>
        <w:t xml:space="preserve">电话：</w:t>
      </w:r>
      <w:r>
        <w:rPr>
          <w:rFonts w:hint="eastAsia" w:ascii="宋体" w:hAnsi="宋体" w:cs="宋体"/>
          <w:color w:val="000000"/>
          <w:sz w:val="24"/>
          <w:szCs w:val="24"/>
          <w:cs/>
        </w:rPr>
        <w:t xml:space="preserve"> </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传真：</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电子邮件：</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邮编：</w:t>
      </w:r>
      <w:r>
        <w:rPr>
          <w:rFonts w:hint="eastAsia" w:ascii="宋体" w:hAnsi="宋体" w:cs="宋体"/>
          <w:color w:val="000000"/>
          <w:sz w:val="24"/>
          <w:szCs w:val="24"/>
          <w:cs/>
        </w:rPr>
        <w:t xml:space="preserve">   </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法定代表人或委托代理人（签字或签章）：</w:t>
      </w:r>
      <w:r>
        <w:rPr>
          <w:rFonts w:hint="eastAsia" w:ascii="宋体" w:hAnsi="宋体" w:cs="宋体"/>
          <w:color w:val="000000"/>
          <w:sz w:val="24"/>
          <w:szCs w:val="24"/>
          <w:cs/>
        </w:rPr>
        <w:t xml:space="preserve">   </w:t>
      </w:r>
      <w:r/>
    </w:p>
    <w:p>
      <w:pPr>
        <w:ind w:firstLine="420"/>
        <w:jc w:val="left"/>
        <w:spacing w:line="360" w:lineRule="auto"/>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日期：</w:t>
      </w:r>
      <w:r>
        <w:rPr>
          <w:rFonts w:hint="eastAsia" w:ascii="宋体" w:hAnsi="宋体" w:cs="宋体"/>
          <w:color w:val="000000"/>
          <w:sz w:val="24"/>
          <w:szCs w:val="24"/>
          <w:cs/>
        </w:rPr>
        <w:t xml:space="preserve">      </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b/>
          <w:color w:val="000000"/>
          <w:sz w:val="24"/>
          <w:szCs w:val="24"/>
        </w:rPr>
      </w:pPr>
      <w:r>
        <w:rPr>
          <w:rStyle w:val="1027"/>
          <w:rFonts w:hint="eastAsia" w:ascii="宋体" w:hAnsi="宋体" w:cs="宋体"/>
          <w:color w:val="000000"/>
          <w:sz w:val="48"/>
          <w:szCs w:val="48"/>
        </w:rPr>
        <w:br w:type="page" w:clear="all"/>
      </w:r>
      <w:r>
        <w:rPr>
          <w:rFonts w:hint="eastAsia" w:ascii="宋体" w:hAnsi="宋体" w:cs="宋体"/>
          <w:b/>
          <w:color w:val="000000"/>
          <w:sz w:val="24"/>
          <w:szCs w:val="24"/>
        </w:rPr>
        <w:t xml:space="preserve">13、响应单位与其他单位存在控股、管理关系情况表</w:t>
      </w:r>
      <w:r/>
    </w:p>
    <w:p>
      <w:pPr>
        <w:pStyle w:val="767"/>
        <w:jc w:val="left"/>
        <w:rPr>
          <w:rFonts w:hint="eastAsia" w:ascii="宋体" w:hAnsi="宋体" w:cs="宋体"/>
          <w:color w:val="000000"/>
          <w:sz w:val="24"/>
        </w:rPr>
      </w:pPr>
      <w:r>
        <w:rPr>
          <w:rFonts w:hint="eastAsia" w:ascii="宋体" w:hAnsi="宋体" w:cs="宋体"/>
          <w:color w:val="000000"/>
          <w:sz w:val="24"/>
        </w:rPr>
      </w:r>
      <w:r/>
    </w:p>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响应单位与其他单位存在控股、管理关系情况表</w:t>
      </w:r>
      <w:r/>
    </w:p>
    <w:tbl>
      <w:tblPr>
        <w:tblW w:w="9248" w:type="dxa"/>
        <w:jc w:val="center"/>
        <w:tblLayout w:type="fixed"/>
        <w:tblLook w:val="04A0" w:firstRow="1" w:lastRow="0" w:firstColumn="1" w:lastColumn="0" w:noHBand="0" w:noVBand="1"/>
      </w:tblPr>
      <w:tblGrid>
        <w:gridCol w:w="5347"/>
        <w:gridCol w:w="3901"/>
      </w:tblGrid>
      <w:tr>
        <w:trPr>
          <w:jc w:val="cente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与响应单位存在控股、管理关系的单位名称</w:t>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4"/>
                <w:szCs w:val="24"/>
              </w:rPr>
            </w:pPr>
            <w:r>
              <w:rPr>
                <w:rFonts w:hint="eastAsia" w:ascii="宋体" w:hAnsi="宋体" w:cs="宋体"/>
                <w:b/>
                <w:bCs/>
                <w:color w:val="000000"/>
                <w:sz w:val="24"/>
                <w:szCs w:val="24"/>
              </w:rPr>
            </w:r>
            <w:r/>
          </w:p>
        </w:tc>
      </w:tr>
    </w:tbl>
    <w:p>
      <w:pPr>
        <w:rPr>
          <w:rFonts w:hint="eastAsia" w:ascii="宋体" w:hAnsi="宋体" w:cs="宋体"/>
          <w:b/>
          <w:bCs/>
          <w:color w:val="000000"/>
          <w:sz w:val="24"/>
          <w:szCs w:val="24"/>
        </w:rPr>
      </w:pPr>
      <w:r>
        <w:rPr>
          <w:rFonts w:hint="eastAsia" w:ascii="宋体" w:hAnsi="宋体" w:cs="宋体"/>
          <w:b/>
          <w:bCs/>
          <w:color w:val="000000"/>
          <w:sz w:val="24"/>
          <w:szCs w:val="24"/>
        </w:rPr>
        <w:t xml:space="preserve">注：响应单位应当按实填写所有与之有控股、管理关系的情况。</w:t>
      </w:r>
      <w:r/>
    </w:p>
    <w:p>
      <w:pPr>
        <w:rPr>
          <w:rFonts w:hint="eastAsia" w:ascii="宋体" w:hAnsi="宋体" w:cs="宋体"/>
          <w:b/>
          <w:bCs/>
          <w:color w:val="000000"/>
          <w:sz w:val="24"/>
          <w:szCs w:val="24"/>
        </w:rPr>
      </w:pPr>
      <w:r>
        <w:rPr>
          <w:rFonts w:hint="eastAsia" w:ascii="宋体" w:hAnsi="宋体" w:cs="宋体"/>
          <w:b/>
          <w:bCs/>
          <w:color w:val="000000"/>
          <w:sz w:val="24"/>
          <w:szCs w:val="24"/>
        </w:rPr>
      </w:r>
      <w:r/>
    </w:p>
    <w:p>
      <w:pPr>
        <w:rPr>
          <w:rFonts w:hint="eastAsia" w:ascii="宋体" w:hAnsi="宋体" w:cs="宋体"/>
          <w:b/>
          <w:bCs/>
          <w:color w:val="000000"/>
          <w:sz w:val="24"/>
          <w:szCs w:val="24"/>
        </w:rPr>
      </w:pPr>
      <w:r>
        <w:rPr>
          <w:rFonts w:hint="eastAsia" w:ascii="宋体" w:hAnsi="宋体" w:cs="宋体"/>
          <w:b/>
          <w:bCs/>
          <w:color w:val="000000"/>
          <w:sz w:val="24"/>
          <w:szCs w:val="24"/>
        </w:rPr>
      </w:r>
      <w:r/>
    </w:p>
    <w:p>
      <w:pPr>
        <w:rPr>
          <w:rFonts w:hint="eastAsia" w:ascii="宋体" w:hAnsi="宋体" w:cs="宋体"/>
          <w:b/>
          <w:bCs/>
          <w:color w:val="000000"/>
          <w:sz w:val="24"/>
          <w:szCs w:val="24"/>
        </w:rPr>
      </w:pPr>
      <w:r>
        <w:rPr>
          <w:rFonts w:hint="eastAsia" w:ascii="宋体" w:hAnsi="宋体" w:cs="宋体"/>
          <w:b/>
          <w:bCs/>
          <w:color w:val="000000"/>
          <w:sz w:val="24"/>
          <w:szCs w:val="24"/>
        </w:rPr>
      </w:r>
      <w:r/>
    </w:p>
    <w:p>
      <w:pPr>
        <w:rPr>
          <w:rFonts w:hint="eastAsia" w:ascii="宋体" w:hAnsi="宋体" w:cs="宋体"/>
          <w:b/>
          <w:bCs/>
          <w:color w:val="000000"/>
          <w:sz w:val="24"/>
          <w:szCs w:val="24"/>
        </w:rPr>
      </w:pPr>
      <w:r>
        <w:rPr>
          <w:rFonts w:hint="eastAsia" w:ascii="宋体" w:hAnsi="宋体" w:cs="宋体"/>
          <w:b/>
          <w:bCs/>
          <w:color w:val="000000"/>
          <w:sz w:val="24"/>
          <w:szCs w:val="24"/>
        </w:rPr>
      </w:r>
      <w:r/>
    </w:p>
    <w:p>
      <w:pPr>
        <w:jc w:val="left"/>
        <w:spacing w:line="360" w:lineRule="auto"/>
        <w:rPr>
          <w:rFonts w:hint="eastAsia" w:ascii="宋体" w:hAnsi="宋体" w:cs="宋体"/>
          <w:color w:val="000000"/>
          <w:sz w:val="24"/>
          <w:szCs w:val="24"/>
        </w:rPr>
        <w:outlineLvl w:val="1"/>
      </w:pPr>
      <w:r>
        <w:rPr>
          <w:rFonts w:hint="eastAsia" w:ascii="宋体" w:hAnsi="宋体" w:cs="宋体"/>
          <w:color w:val="000000"/>
          <w:sz w:val="24"/>
          <w:szCs w:val="24"/>
        </w:rPr>
        <w:t xml:space="preserve">供应商：（单位盖章）</w:t>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日期：    年    月    日</w:t>
      </w:r>
      <w:r/>
    </w:p>
    <w:p>
      <w:pPr>
        <w:jc w:val="center"/>
        <w:spacing w:line="360" w:lineRule="auto"/>
        <w:rPr>
          <w:rStyle w:val="1027"/>
          <w:rFonts w:hint="eastAsia" w:ascii="宋体" w:hAnsi="宋体" w:cs="宋体"/>
          <w:color w:val="000000"/>
          <w:sz w:val="32"/>
          <w:szCs w:val="32"/>
        </w:rPr>
        <w:outlineLvl w:val="0"/>
      </w:pPr>
      <w:r>
        <w:rPr>
          <w:rStyle w:val="1027"/>
          <w:rFonts w:hint="eastAsia" w:ascii="宋体" w:hAnsi="宋体" w:cs="宋体"/>
          <w:color w:val="000000"/>
          <w:sz w:val="24"/>
          <w:szCs w:val="24"/>
        </w:rPr>
        <w:br w:type="page" w:clear="all"/>
      </w:r>
      <w:bookmarkStart w:id="30" w:name="_Toc197425371"/>
      <w:r>
        <w:rPr>
          <w:rStyle w:val="1027"/>
          <w:rFonts w:hint="eastAsia" w:ascii="宋体" w:hAnsi="宋体" w:cs="宋体"/>
          <w:color w:val="000000"/>
          <w:sz w:val="32"/>
          <w:szCs w:val="32"/>
        </w:rPr>
        <w:t xml:space="preserve">第四章  采购内容</w:t>
      </w:r>
      <w:bookmarkEnd w:id="30"/>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天衡建设项目管理（苏州）有限公司受</w:t>
      </w:r>
      <w:r>
        <w:rPr>
          <w:rFonts w:hint="eastAsia" w:ascii="宋体" w:hAnsi="宋体" w:cs="宋体"/>
          <w:color w:val="000000"/>
          <w:sz w:val="24"/>
          <w:szCs w:val="24"/>
        </w:rPr>
        <w:t xml:space="preserve">苏州市吴中区东山镇人民政府（综安办）</w:t>
      </w:r>
      <w:r>
        <w:rPr>
          <w:rFonts w:hint="eastAsia" w:ascii="宋体" w:hAnsi="宋体" w:cs="宋体"/>
          <w:color w:val="000000"/>
          <w:sz w:val="24"/>
          <w:szCs w:val="24"/>
        </w:rPr>
        <w:t xml:space="preserve">的委托，就其所需</w:t>
      </w:r>
      <w:r>
        <w:rPr>
          <w:rFonts w:hint="eastAsia" w:ascii="宋体" w:hAnsi="宋体" w:cs="宋体"/>
          <w:color w:val="000000"/>
          <w:sz w:val="24"/>
          <w:szCs w:val="24"/>
        </w:rPr>
        <w:t xml:space="preserve">2026年东山镇退圩还湖工程筑坝工程土方消纳工作保安服务项目</w:t>
      </w:r>
      <w:r>
        <w:rPr>
          <w:rFonts w:hint="eastAsia" w:ascii="宋体" w:hAnsi="宋体" w:cs="宋体"/>
          <w:color w:val="000000"/>
          <w:sz w:val="24"/>
          <w:szCs w:val="24"/>
        </w:rPr>
        <w:t xml:space="preserve">采用竞争性磋商方式进行采购，欢迎有资格的供应商前来参加本次磋商采购活动。</w:t>
      </w:r>
      <w:r/>
    </w:p>
    <w:p>
      <w:pPr>
        <w:ind w:firstLine="482"/>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一、采购编号：</w:t>
      </w:r>
      <w:r>
        <w:rPr>
          <w:rFonts w:hint="eastAsia" w:ascii="宋体" w:hAnsi="宋体" w:cs="宋体"/>
          <w:color w:val="000000"/>
          <w:sz w:val="24"/>
          <w:szCs w:val="24"/>
        </w:rPr>
        <w:t xml:space="preserve">JSZC-320506113-THJS-C2026-0005</w:t>
      </w:r>
      <w:r/>
    </w:p>
    <w:p>
      <w:pPr>
        <w:ind w:firstLine="482"/>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二、项目名称：</w:t>
      </w:r>
      <w:r>
        <w:rPr>
          <w:rFonts w:hint="eastAsia" w:ascii="宋体" w:hAnsi="宋体" w:cs="宋体"/>
          <w:color w:val="000000"/>
          <w:sz w:val="24"/>
          <w:szCs w:val="24"/>
        </w:rPr>
        <w:t xml:space="preserve">2026年东山镇退圩还湖工程筑坝工程土方消纳工作保安服务项目</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三、采购内容：</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（一）</w:t>
      </w:r>
      <w:r>
        <w:rPr>
          <w:rFonts w:hint="eastAsia" w:ascii="宋体" w:hAnsi="宋体" w:cs="宋体"/>
          <w:b/>
          <w:bCs/>
          <w:color w:val="000000"/>
          <w:sz w:val="24"/>
          <w:szCs w:val="24"/>
        </w:rPr>
        <w:t xml:space="preserve">项目</w:t>
      </w:r>
      <w:r>
        <w:rPr>
          <w:rFonts w:hint="eastAsia" w:ascii="宋体" w:hAnsi="宋体" w:cs="宋体"/>
          <w:b/>
          <w:bCs/>
          <w:color w:val="000000"/>
          <w:sz w:val="24"/>
          <w:szCs w:val="24"/>
        </w:rPr>
        <w:t xml:space="preserve">概况</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在滨湖大道东山镇岗亭处设置查验点，负责滨湖大道的日常巡查，查验渣土运输车辆及配合综安办的工作安排。</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（二）</w:t>
      </w:r>
      <w:r>
        <w:rPr>
          <w:rFonts w:hint="eastAsia" w:ascii="宋体" w:hAnsi="宋体" w:cs="宋体"/>
          <w:b/>
          <w:bCs/>
          <w:color w:val="000000"/>
          <w:sz w:val="24"/>
          <w:szCs w:val="24"/>
        </w:rPr>
        <w:t xml:space="preserve">人员配置</w:t>
      </w:r>
      <w:r/>
    </w:p>
    <w:tbl>
      <w:tblPr>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209"/>
        <w:gridCol w:w="2422"/>
        <w:gridCol w:w="2126"/>
        <w:gridCol w:w="2501"/>
      </w:tblGrid>
      <w:tr>
        <w:trPr>
          <w:jc w:val="center"/>
          <w:trHeight w:val="3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jc w:val="center"/>
              <w:spacing w:line="85" w:lineRule="atLeast"/>
              <w:widowControl/>
              <w:rPr>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22" w:type="dxa"/>
            <w:vAlign w:val="center"/>
            <w:textDirection w:val="lrTb"/>
            <w:noWrap w:val="false"/>
          </w:tcPr>
          <w:p>
            <w:pPr>
              <w:jc w:val="center"/>
              <w:spacing w:line="85" w:lineRule="atLeast"/>
              <w:widowControl/>
              <w:rPr>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岗位名称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jc w:val="center"/>
              <w:spacing w:line="85" w:lineRule="atLeast"/>
              <w:widowControl/>
              <w:rPr>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01" w:type="dxa"/>
            <w:vAlign w:val="center"/>
            <w:textDirection w:val="lrTb"/>
            <w:noWrap w:val="false"/>
          </w:tcPr>
          <w:p>
            <w:pPr>
              <w:jc w:val="center"/>
              <w:spacing w:line="85" w:lineRule="atLeast"/>
              <w:widowControl/>
              <w:rPr>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备注</w:t>
            </w:r>
            <w:r/>
          </w:p>
        </w:tc>
      </w:tr>
      <w:tr>
        <w:trPr>
          <w:jc w:val="cente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jc w:val="center"/>
              <w:spacing w:line="85" w:lineRule="atLeast"/>
              <w:widowControl/>
              <w:rPr>
                <w:sz w:val="24"/>
                <w:szCs w:val="24"/>
              </w:rPr>
              <w:pBdr>
                <w:top w:val="none" w:color="000000" w:sz="4" w:space="0"/>
                <w:left w:val="none" w:color="000000" w:sz="4" w:space="0"/>
                <w:bottom w:val="none" w:color="000000" w:sz="4" w:space="0"/>
                <w:right w:val="none" w:color="000000" w:sz="4" w:space="0"/>
              </w:pBdr>
            </w:pPr>
            <w:r>
              <w:rPr>
                <w:rFonts w:hint="eastAsia"/>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2" w:type="dxa"/>
            <w:vAlign w:val="center"/>
            <w:textDirection w:val="lrTb"/>
            <w:noWrap w:val="false"/>
          </w:tcPr>
          <w:p>
            <w:pPr>
              <w:jc w:val="center"/>
              <w:spacing w:line="85" w:lineRule="atLeast"/>
              <w:widowControl/>
              <w:rPr>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保安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jc w:val="center"/>
              <w:spacing w:line="85" w:lineRule="atLeast"/>
              <w:widowControl/>
              <w:rPr>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1</w:t>
            </w:r>
            <w:r>
              <w:rPr>
                <w:rFonts w:hint="eastAsia" w:ascii="宋体" w:hAnsi="宋体" w:cs="宋体"/>
                <w:color w:val="000000"/>
                <w:sz w:val="24"/>
                <w:szCs w:val="24"/>
              </w:rPr>
              <w:t xml:space="preserve">5</w:t>
            </w:r>
            <w:r>
              <w:rPr>
                <w:rFonts w:ascii="宋体" w:hAnsi="宋体" w:cs="宋体"/>
                <w:color w:val="000000"/>
                <w:sz w:val="24"/>
                <w:szCs w:val="24"/>
              </w:rPr>
              <w:t xml:space="preserve">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1" w:type="dxa"/>
            <w:vAlign w:val="center"/>
            <w:textDirection w:val="lrTb"/>
            <w:noWrap w:val="false"/>
          </w:tcPr>
          <w:p>
            <w:pPr>
              <w:jc w:val="center"/>
              <w:spacing w:line="85" w:lineRule="atLeast"/>
              <w:widowControl/>
              <w:rPr>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8小时制</w:t>
            </w:r>
            <w:r/>
          </w:p>
        </w:tc>
      </w:tr>
    </w:tbl>
    <w:p>
      <w:pPr>
        <w:ind w:firstLine="480"/>
        <w:jc w:val="left"/>
        <w:spacing w:line="360" w:lineRule="auto"/>
        <w:widowControl/>
        <w:rPr>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1</w:t>
      </w:r>
      <w:r>
        <w:rPr>
          <w:rFonts w:hint="eastAsia" w:ascii="宋体" w:hAnsi="宋体" w:cs="宋体"/>
          <w:color w:val="000000"/>
          <w:sz w:val="24"/>
          <w:szCs w:val="24"/>
        </w:rPr>
        <w:t xml:space="preserve">、</w:t>
      </w:r>
      <w:r>
        <w:rPr>
          <w:rFonts w:ascii="宋体" w:hAnsi="宋体" w:cs="宋体"/>
          <w:color w:val="000000"/>
          <w:sz w:val="24"/>
          <w:szCs w:val="24"/>
        </w:rPr>
        <w:t xml:space="preserve">人员配置不得低于以上人次</w:t>
      </w:r>
      <w:r>
        <w:rPr>
          <w:rFonts w:hint="eastAsia" w:ascii="宋体" w:hAnsi="宋体" w:cs="宋体"/>
          <w:color w:val="000000"/>
          <w:sz w:val="24"/>
          <w:szCs w:val="24"/>
        </w:rPr>
        <w:t xml:space="preserve">，</w:t>
      </w:r>
      <w:r>
        <w:rPr>
          <w:rFonts w:hint="eastAsia" w:ascii="宋体" w:hAnsi="宋体" w:cs="宋体"/>
          <w:color w:val="000000"/>
          <w:sz w:val="24"/>
          <w:szCs w:val="24"/>
        </w:rPr>
        <w:t xml:space="preserve">各消纳点配置2-3人，沿线3个治安岗亭各配置1-2人，具体工作时间和人员配置根据渣土消纳实际情况调整安排。</w:t>
      </w:r>
      <w:r/>
    </w:p>
    <w:p>
      <w:pPr>
        <w:ind w:firstLine="480"/>
        <w:jc w:val="left"/>
        <w:spacing w:line="360" w:lineRule="auto"/>
        <w:widowControl/>
        <w:rPr>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宋体"/>
          <w:color w:val="000000"/>
          <w:sz w:val="24"/>
          <w:szCs w:val="24"/>
        </w:rPr>
        <w:t xml:space="preserve">工作区域：</w:t>
      </w:r>
      <w:r>
        <w:rPr>
          <w:rFonts w:hint="eastAsia" w:ascii="宋体" w:hAnsi="宋体" w:cs="宋体"/>
          <w:color w:val="000000"/>
          <w:sz w:val="24"/>
          <w:szCs w:val="24"/>
        </w:rPr>
        <w:t xml:space="preserve">对渡口消纳点、退圩还湖一、二、三标段、东山通湖六个标段、东山潦里村消纳点等项目的消纳事项进行巡查，新设置消纳场及时调配人员跟进。</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3、</w:t>
      </w:r>
      <w:r>
        <w:rPr>
          <w:rFonts w:hint="eastAsia" w:ascii="宋体" w:hAnsi="宋体" w:cs="宋体"/>
          <w:color w:val="000000"/>
          <w:sz w:val="24"/>
          <w:szCs w:val="24"/>
        </w:rPr>
        <w:t xml:space="preserve">工作内容：协助渣土办队员开展各消纳点的现场管理工作，保障渣土运输工作有序、安全、高效地进行，做好日常巡查、车辆引导管理、台账登记以及道路环境管理等工作。</w:t>
      </w:r>
      <w:r/>
    </w:p>
    <w:p>
      <w:pPr>
        <w:ind w:firstLine="480"/>
        <w:jc w:val="left"/>
        <w:spacing w:line="360" w:lineRule="auto"/>
        <w:widowControl/>
        <w:rPr>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4</w:t>
      </w:r>
      <w:r>
        <w:rPr>
          <w:rFonts w:hint="eastAsia" w:ascii="宋体" w:hAnsi="宋体" w:cs="宋体"/>
          <w:color w:val="000000"/>
          <w:sz w:val="24"/>
          <w:szCs w:val="24"/>
        </w:rPr>
        <w:t xml:space="preserve">、</w:t>
      </w:r>
      <w:r>
        <w:rPr>
          <w:rFonts w:ascii="宋体" w:hAnsi="宋体" w:cs="宋体"/>
          <w:color w:val="000000"/>
          <w:sz w:val="24"/>
          <w:szCs w:val="24"/>
        </w:rPr>
        <w:t xml:space="preserve">成交单位人员在上岗前须进行相应的岗位培训并经考核合格后方能上岗。</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（三）</w:t>
      </w:r>
      <w:r>
        <w:rPr>
          <w:rFonts w:hint="eastAsia" w:ascii="宋体" w:hAnsi="宋体" w:cs="宋体"/>
          <w:b/>
          <w:bCs/>
          <w:color w:val="000000"/>
          <w:sz w:val="24"/>
          <w:szCs w:val="24"/>
        </w:rPr>
        <w:t xml:space="preserve">人员</w:t>
      </w:r>
      <w:r>
        <w:rPr>
          <w:rFonts w:hint="eastAsia" w:ascii="宋体" w:hAnsi="宋体" w:cs="宋体"/>
          <w:b/>
          <w:bCs/>
          <w:color w:val="000000"/>
          <w:sz w:val="24"/>
          <w:szCs w:val="24"/>
        </w:rPr>
        <w:t xml:space="preserve">要求</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1</w:t>
      </w:r>
      <w:r>
        <w:rPr>
          <w:rFonts w:hint="eastAsia" w:ascii="宋体" w:hAnsi="宋体" w:cs="宋体"/>
          <w:color w:val="000000"/>
          <w:sz w:val="24"/>
          <w:szCs w:val="24"/>
        </w:rPr>
        <w:t xml:space="preserve">、</w:t>
      </w:r>
      <w:r>
        <w:rPr>
          <w:rFonts w:ascii="宋体" w:hAnsi="宋体" w:cs="宋体"/>
          <w:color w:val="000000"/>
          <w:sz w:val="24"/>
          <w:szCs w:val="24"/>
        </w:rPr>
        <w:t xml:space="preserve">男性，</w:t>
      </w:r>
      <w:r>
        <w:rPr>
          <w:rFonts w:hint="eastAsia" w:ascii="宋体" w:hAnsi="宋体" w:cs="宋体"/>
          <w:color w:val="000000"/>
          <w:sz w:val="24"/>
          <w:szCs w:val="24"/>
        </w:rPr>
        <w:t xml:space="preserve">45</w:t>
      </w:r>
      <w:r>
        <w:rPr>
          <w:rFonts w:ascii="宋体" w:hAnsi="宋体" w:cs="宋体"/>
          <w:color w:val="000000"/>
          <w:sz w:val="24"/>
          <w:szCs w:val="24"/>
        </w:rPr>
        <w:t xml:space="preserve">周岁以下</w:t>
      </w:r>
      <w:r>
        <w:rPr>
          <w:rFonts w:ascii="宋体" w:hAnsi="宋体" w:cs="宋体"/>
          <w:color w:val="000000"/>
          <w:sz w:val="24"/>
          <w:szCs w:val="24"/>
        </w:rPr>
        <w:t xml:space="preserve">，退伍军人优先，政审合格，形象佳、反应敏捷，身体健康，体检合格；具有初中及以上学历，能吃苦耐劳，有类似工作经验，能胜任此工作者优先。</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ascii="宋体" w:hAnsi="宋体" w:cs="宋体"/>
          <w:color w:val="000000"/>
          <w:sz w:val="24"/>
          <w:szCs w:val="24"/>
        </w:rPr>
        <w:t xml:space="preserve">上岗时应当穿着规范的工作服，不得佩戴饰物，工作服饰应当保持整洁，</w:t>
      </w:r>
      <w:r>
        <w:rPr>
          <w:rFonts w:ascii="宋体" w:hAnsi="宋体" w:cs="宋体"/>
          <w:color w:val="000000"/>
          <w:sz w:val="24"/>
          <w:szCs w:val="24"/>
        </w:rPr>
        <w:t xml:space="preserve">非因公务行为不得穿着工作服饰。</w:t>
      </w:r>
      <w:r>
        <w:rPr>
          <w:rFonts w:ascii="宋体" w:hAnsi="宋体" w:cs="宋体"/>
          <w:color w:val="000000"/>
          <w:sz w:val="24"/>
          <w:szCs w:val="24"/>
        </w:rPr>
        <w:t xml:space="preserve">不准留胡须、蓄长发、染发（黑色除外）、刺青纹身。</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ascii="宋体" w:hAnsi="宋体" w:cs="宋体"/>
          <w:color w:val="000000"/>
          <w:sz w:val="24"/>
          <w:szCs w:val="24"/>
        </w:rPr>
        <w:t xml:space="preserve">服务人员工作时应当保持仪表整洁、举止端庄、谈吐文明、精神振作、姿态良好，不得盛气凌人、态度粗暴、举止失范。</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4</w:t>
      </w:r>
      <w:r>
        <w:rPr>
          <w:rFonts w:hint="eastAsia" w:ascii="宋体" w:hAnsi="宋体" w:cs="宋体"/>
          <w:color w:val="000000"/>
          <w:sz w:val="24"/>
          <w:szCs w:val="24"/>
        </w:rPr>
        <w:t xml:space="preserve">、</w:t>
      </w:r>
      <w:r>
        <w:rPr>
          <w:rFonts w:ascii="宋体" w:hAnsi="宋体" w:cs="宋体"/>
          <w:color w:val="000000"/>
          <w:sz w:val="24"/>
          <w:szCs w:val="24"/>
        </w:rPr>
        <w:t xml:space="preserve">所有服务人员工作时间不准抽烟或吃零食以及做和工作无关的事；不得从事有偿服务，不准接受来办群众的任何物品；使用语言要文明，举止要大方，</w:t>
      </w:r>
      <w:r>
        <w:rPr>
          <w:rFonts w:hint="eastAsia" w:ascii="宋体" w:hAnsi="宋体" w:cs="宋体"/>
          <w:color w:val="000000"/>
          <w:sz w:val="24"/>
          <w:szCs w:val="24"/>
        </w:rPr>
        <w:t xml:space="preserve">需</w:t>
      </w:r>
      <w:r>
        <w:rPr>
          <w:rFonts w:ascii="宋体" w:hAnsi="宋体" w:cs="宋体"/>
          <w:color w:val="000000"/>
          <w:sz w:val="24"/>
          <w:szCs w:val="24"/>
        </w:rPr>
        <w:t xml:space="preserve">具有一定的工作经验。</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cs="宋体"/>
          <w:color w:val="000000"/>
          <w:sz w:val="24"/>
        </w:rPr>
        <w:t xml:space="preserve">成交单位成交后</w:t>
      </w:r>
      <w:r>
        <w:rPr>
          <w:rFonts w:ascii="宋体" w:hAnsi="宋体" w:cs="宋体"/>
          <w:color w:val="000000"/>
          <w:sz w:val="24"/>
        </w:rPr>
        <w:t xml:space="preserve">向采购人提供</w:t>
      </w:r>
      <w:r>
        <w:rPr>
          <w:rFonts w:hint="eastAsia" w:ascii="宋体" w:hAnsi="宋体" w:cs="宋体"/>
          <w:color w:val="000000"/>
          <w:sz w:val="24"/>
        </w:rPr>
        <w:t xml:space="preserve">人员</w:t>
      </w:r>
      <w:r>
        <w:rPr>
          <w:rFonts w:hint="eastAsia" w:ascii="宋体" w:hAnsi="宋体" w:cs="宋体"/>
          <w:color w:val="000000"/>
          <w:sz w:val="24"/>
        </w:rPr>
        <w:t xml:space="preserve">上岗</w:t>
      </w:r>
      <w:r>
        <w:rPr>
          <w:rFonts w:hint="eastAsia" w:ascii="宋体" w:hAnsi="宋体" w:cs="宋体"/>
          <w:color w:val="000000"/>
          <w:sz w:val="24"/>
        </w:rPr>
        <w:t xml:space="preserve">证书及</w:t>
      </w:r>
      <w:r>
        <w:rPr>
          <w:rFonts w:ascii="宋体" w:hAnsi="宋体" w:cs="宋体"/>
          <w:color w:val="000000"/>
          <w:sz w:val="24"/>
        </w:rPr>
        <w:t xml:space="preserve">身份证备案</w:t>
      </w:r>
      <w:r>
        <w:rPr>
          <w:rFonts w:hint="eastAsia" w:ascii="宋体" w:hAnsi="宋体" w:cs="宋体"/>
          <w:color w:val="000000"/>
          <w:sz w:val="24"/>
        </w:rPr>
        <w:t xml:space="preserve">，成交后未提供采购人有权</w:t>
      </w:r>
      <w:r>
        <w:rPr>
          <w:rFonts w:hint="eastAsia" w:ascii="宋体" w:hAnsi="宋体" w:cs="宋体"/>
          <w:sz w:val="24"/>
          <w:szCs w:val="24"/>
        </w:rPr>
        <w:t xml:space="preserve">取消其</w:t>
      </w:r>
      <w:r>
        <w:rPr>
          <w:rFonts w:hint="eastAsia" w:ascii="宋体" w:hAnsi="宋体" w:cs="宋体"/>
          <w:sz w:val="24"/>
          <w:szCs w:val="24"/>
        </w:rPr>
        <w:t xml:space="preserve">成交</w:t>
      </w:r>
      <w:r>
        <w:rPr>
          <w:rFonts w:hint="eastAsia" w:ascii="宋体" w:hAnsi="宋体" w:cs="宋体"/>
          <w:sz w:val="24"/>
          <w:szCs w:val="24"/>
        </w:rPr>
        <w:t xml:space="preserve">资格。</w:t>
      </w:r>
      <w:r>
        <w:rPr>
          <w:rFonts w:ascii="宋体" w:hAnsi="宋体" w:cs="宋体"/>
          <w:color w:val="000000"/>
          <w:sz w:val="24"/>
        </w:rPr>
        <w:t xml:space="preserve">所有人员不得有任何不良记录（以公安部门登记为准）。</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（四）</w:t>
      </w:r>
      <w:r>
        <w:rPr>
          <w:rFonts w:hint="eastAsia" w:ascii="宋体" w:hAnsi="宋体" w:cs="宋体"/>
          <w:b/>
          <w:bCs/>
          <w:color w:val="000000"/>
          <w:sz w:val="24"/>
          <w:szCs w:val="24"/>
        </w:rPr>
        <w:t xml:space="preserve">服务</w:t>
      </w:r>
      <w:r>
        <w:rPr>
          <w:rFonts w:hint="eastAsia" w:ascii="宋体" w:hAnsi="宋体" w:cs="宋体"/>
          <w:b/>
          <w:bCs/>
          <w:color w:val="000000"/>
          <w:sz w:val="24"/>
          <w:szCs w:val="24"/>
        </w:rPr>
        <w:t xml:space="preserve">要求</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1、</w:t>
      </w:r>
      <w:r>
        <w:rPr>
          <w:rFonts w:hint="eastAsia" w:ascii="宋体" w:hAnsi="宋体" w:cs="宋体"/>
          <w:color w:val="000000"/>
          <w:sz w:val="24"/>
          <w:szCs w:val="24"/>
        </w:rPr>
        <w:t xml:space="preserve">日常巡查值守</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负责对渣土消纳场进行全域巡逻和定点值守，对作业区域、出入口、通行通道等关键位置开展常态化巡查，实时排查安全隐患，规范现场作业秩序，严格防范违规作业、乱堆乱放、违规渣土车进入和安全事故等问题，全力保障消纳场安全平稳运行。</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2、</w:t>
      </w:r>
      <w:r>
        <w:rPr>
          <w:rFonts w:hint="eastAsia" w:ascii="宋体" w:hAnsi="宋体" w:cs="宋体"/>
          <w:color w:val="000000"/>
          <w:sz w:val="24"/>
          <w:szCs w:val="24"/>
        </w:rPr>
        <w:t xml:space="preserve">人员秩序管控</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及时劝离无关人员进入作业区域逗留、干扰施工，严格防范无关人员引发安全事故、扰乱现场秩序，筑牢作业安全防线。</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3、</w:t>
      </w:r>
      <w:r>
        <w:rPr>
          <w:rFonts w:hint="eastAsia" w:ascii="宋体" w:hAnsi="宋体" w:cs="宋体"/>
          <w:color w:val="000000"/>
          <w:sz w:val="24"/>
          <w:szCs w:val="24"/>
        </w:rPr>
        <w:t xml:space="preserve">车辆引导管控</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严格按照指定路线接引、疏导渣土运输车辆，规范指挥车辆通行、进出和停放，杜绝车辆拥堵、逆行、占道等现象，确保运输通道安全畅通。</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4、</w:t>
      </w:r>
      <w:r>
        <w:rPr>
          <w:rFonts w:hint="eastAsia" w:ascii="宋体" w:hAnsi="宋体" w:cs="宋体"/>
          <w:color w:val="000000"/>
          <w:sz w:val="24"/>
          <w:szCs w:val="24"/>
        </w:rPr>
        <w:t xml:space="preserve">台账登记管理</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规范做好车辆进出、消纳量、作业时长等信息的台账登记工作，确保数据精准、内容完整、记录及时，实现全过程可追溯、可核查。</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5、</w:t>
      </w:r>
      <w:r>
        <w:rPr>
          <w:rFonts w:hint="eastAsia" w:ascii="宋体" w:hAnsi="宋体" w:cs="宋体"/>
          <w:color w:val="000000"/>
          <w:sz w:val="24"/>
          <w:szCs w:val="24"/>
        </w:rPr>
        <w:t xml:space="preserve">道路环境管理</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常态化巡查消纳场出入口的路面状况，及时发现车辆带泥上路、抛洒滴漏等问题，第一时间上报并配合处置，维护出入口道路整洁有序；及时发现沿线及路面可疑渣土车辆，第一时间上报并配合处置。</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6、</w:t>
      </w:r>
      <w:r>
        <w:rPr>
          <w:rFonts w:hint="eastAsia" w:ascii="宋体" w:hAnsi="宋体" w:cs="宋体"/>
          <w:color w:val="000000"/>
          <w:sz w:val="24"/>
          <w:szCs w:val="24"/>
        </w:rPr>
        <w:t xml:space="preserve">辅助和服从综安办安排的其他工作事项。</w:t>
      </w:r>
      <w:r/>
    </w:p>
    <w:p>
      <w:pPr>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四、综合说明及其它要求：</w:t>
      </w:r>
      <w:r/>
    </w:p>
    <w:p>
      <w:pPr>
        <w:ind w:firstLine="480"/>
        <w:spacing w:line="360" w:lineRule="auto"/>
        <w:tabs>
          <w:tab w:val="left" w:pos="420" w:leader="none"/>
        </w:tabs>
        <w:rPr>
          <w:rFonts w:hint="eastAsia" w:ascii="宋体" w:hAnsi="宋体" w:cs="宋体"/>
          <w:bCs/>
          <w:color w:val="000000"/>
          <w:sz w:val="24"/>
          <w:szCs w:val="24"/>
        </w:rPr>
      </w:pPr>
      <w:r>
        <w:rPr>
          <w:rFonts w:hint="eastAsia" w:ascii="宋体" w:hAnsi="宋体" w:cs="宋体"/>
          <w:bCs/>
          <w:color w:val="000000"/>
          <w:sz w:val="24"/>
          <w:szCs w:val="24"/>
        </w:rPr>
        <w:t xml:space="preserve">1、响应供应商必须承诺采购文件中提出的全部要求，如果其中某些条款不响应时，应在文件中逐条列出，未列出的视同响应。响应供应商必须保证全部响应资料的真实性、准确性、完整性及有效性，如有虚假或对采购文件所要求说明的情况故意隐瞒或虚报，视为未实质性响应采购文件，为无效响应。</w:t>
      </w:r>
      <w:r/>
    </w:p>
    <w:p>
      <w:pPr>
        <w:ind w:firstLine="480"/>
        <w:spacing w:line="360" w:lineRule="auto"/>
        <w:tabs>
          <w:tab w:val="left" w:pos="753" w:leader="none"/>
        </w:tabs>
        <w:rPr>
          <w:rFonts w:hint="eastAsia" w:ascii="宋体" w:hAnsi="宋体" w:cs="宋体"/>
          <w:bCs/>
          <w:color w:val="000000"/>
          <w:sz w:val="24"/>
          <w:szCs w:val="24"/>
        </w:rPr>
      </w:pPr>
      <w:r>
        <w:rPr>
          <w:rFonts w:hint="eastAsia" w:ascii="宋体" w:hAnsi="宋体" w:cs="宋体"/>
          <w:bCs/>
          <w:color w:val="000000"/>
          <w:sz w:val="24"/>
          <w:szCs w:val="24"/>
        </w:rPr>
        <w:t xml:space="preserve">2、本项目需二次报价，二次报价为最终报价</w:t>
      </w:r>
      <w:r>
        <w:rPr>
          <w:rFonts w:hint="eastAsia" w:ascii="宋体" w:hAnsi="宋体" w:cs="宋体"/>
          <w:bCs/>
          <w:color w:val="000000"/>
          <w:sz w:val="24"/>
          <w:szCs w:val="24"/>
        </w:rPr>
        <w:t xml:space="preserve">。</w:t>
      </w:r>
      <w:r>
        <w:rPr>
          <w:rFonts w:hint="eastAsia" w:ascii="宋体" w:hAnsi="宋体" w:cs="宋体"/>
          <w:color w:val="000000"/>
          <w:sz w:val="24"/>
          <w:szCs w:val="24"/>
        </w:rPr>
        <w:t xml:space="preserve">响应报价</w:t>
      </w:r>
      <w:r>
        <w:rPr>
          <w:rFonts w:hint="eastAsia" w:ascii="宋体" w:hAnsi="宋体" w:cs="宋体"/>
          <w:color w:val="000000"/>
          <w:sz w:val="24"/>
          <w:szCs w:val="24"/>
        </w:rPr>
        <w:t xml:space="preserve">包括完成本项工作所需的服务管理内容、含工资、加班费、社保、防暑降温费、服装费、装备费、管理费、通</w:t>
      </w:r>
      <w:r>
        <w:rPr>
          <w:rFonts w:hint="eastAsia" w:ascii="宋体" w:hAnsi="宋体" w:cs="宋体"/>
          <w:color w:val="000000"/>
          <w:sz w:val="24"/>
          <w:szCs w:val="24"/>
        </w:rPr>
        <w:t xml:space="preserve">讯、办公设备、餐费、各种税费、人工、培训、住宿、交通、保险、劳保、维护、利润、税金、政策性文件规定及合同包含的所有风险、代理服务费、责</w:t>
      </w:r>
      <w:r>
        <w:rPr>
          <w:rFonts w:hint="eastAsia" w:ascii="宋体" w:hAnsi="宋体" w:cs="宋体"/>
          <w:color w:val="000000"/>
          <w:sz w:val="24"/>
          <w:szCs w:val="24"/>
        </w:rPr>
      </w:r>
      <w:r>
        <w:rPr>
          <w:rFonts w:hint="eastAsia" w:ascii="宋体" w:hAnsi="宋体" w:cs="宋体"/>
          <w:color w:val="000000"/>
          <w:sz w:val="24"/>
          <w:szCs w:val="24"/>
        </w:rPr>
        <w:t xml:space="preserve">任等各项应有费用</w:t>
      </w:r>
      <w:r>
        <w:rPr>
          <w:rFonts w:hint="eastAsia" w:ascii="宋体" w:hAnsi="宋体" w:cs="宋体"/>
          <w:color w:val="000000"/>
          <w:sz w:val="24"/>
          <w:szCs w:val="24"/>
        </w:rPr>
        <w:t xml:space="preserve">。</w:t>
      </w:r>
      <w:r>
        <w:rPr>
          <w:rFonts w:hint="eastAsia" w:ascii="宋体" w:hAnsi="宋体" w:cs="宋体"/>
          <w:color w:val="000000"/>
          <w:sz w:val="24"/>
          <w:szCs w:val="24"/>
        </w:rPr>
        <w:t xml:space="preserve">同时，除非合同条款中另有规定，否则，磋商供应商所报价格在合同实施期间不因市场变化因素而变动。</w:t>
      </w:r>
      <w:r/>
    </w:p>
    <w:p>
      <w:pPr>
        <w:ind w:firstLine="480"/>
        <w:spacing w:line="360" w:lineRule="auto"/>
        <w:tabs>
          <w:tab w:val="left" w:pos="420" w:leader="none"/>
        </w:tabs>
        <w:rPr>
          <w:rFonts w:hint="eastAsia" w:ascii="宋体" w:hAnsi="宋体" w:cs="宋体"/>
          <w:bCs/>
          <w:color w:val="000000"/>
          <w:sz w:val="24"/>
          <w:szCs w:val="24"/>
        </w:rPr>
      </w:pPr>
      <w:r>
        <w:rPr>
          <w:rFonts w:hint="eastAsia" w:ascii="宋体" w:hAnsi="宋体" w:cs="宋体"/>
          <w:bCs/>
          <w:color w:val="000000"/>
          <w:sz w:val="24"/>
          <w:szCs w:val="24"/>
        </w:rPr>
        <w:t xml:space="preserve">3、成交单位</w:t>
      </w:r>
      <w:r>
        <w:rPr>
          <w:rFonts w:hint="eastAsia" w:ascii="宋体" w:hAnsi="宋体" w:cs="宋体"/>
          <w:bCs/>
          <w:color w:val="000000"/>
          <w:sz w:val="24"/>
          <w:szCs w:val="24"/>
        </w:rPr>
        <w:t xml:space="preserve">须为本项目配备的所有服务人员按规定购买人身意外险</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工作人员在岗履行职责期间（包括上下班途中），发生自身的人身伤害、伤亡或财产损失，均由成交单位负责处理并承担经济和人道主义上的责任，采购方不承担任何责任。成交单位违反国家相关法规，与聘用人员发生纠纷，均由成交单位负责调解与处理，采购单位不承担责任。</w:t>
      </w:r>
      <w:r/>
    </w:p>
    <w:p>
      <w:pPr>
        <w:ind w:firstLine="480"/>
        <w:spacing w:line="360" w:lineRule="auto"/>
        <w:tabs>
          <w:tab w:val="left" w:pos="420" w:leader="none"/>
        </w:tabs>
        <w:rPr>
          <w:rFonts w:hint="eastAsia" w:ascii="宋体" w:hAnsi="宋体" w:cs="宋体"/>
          <w:bCs/>
          <w:color w:val="000000"/>
          <w:sz w:val="24"/>
          <w:szCs w:val="24"/>
        </w:rPr>
      </w:pPr>
      <w:r>
        <w:rPr>
          <w:rFonts w:hint="eastAsia" w:ascii="宋体" w:hAnsi="宋体" w:cs="宋体"/>
          <w:bCs/>
          <w:color w:val="000000"/>
          <w:sz w:val="24"/>
          <w:szCs w:val="24"/>
        </w:rPr>
        <w:t xml:space="preserve">4、</w:t>
      </w:r>
      <w:r>
        <w:rPr>
          <w:rFonts w:hint="eastAsia" w:ascii="宋体" w:hAnsi="宋体" w:cs="宋体"/>
          <w:bCs/>
          <w:color w:val="000000"/>
          <w:sz w:val="24"/>
          <w:szCs w:val="24"/>
        </w:rPr>
        <w:t xml:space="preserve">采购单位如发现不合格人员，有权向服务单位提出调换，服务单位应及时派员到位。必要时采购单位有权要求服务单位于48小时内迅速处理并更换人员。采购单位对派驻人员是否适合要求有最终决定权。</w:t>
      </w:r>
      <w:r/>
    </w:p>
    <w:p>
      <w:pPr>
        <w:ind w:firstLine="480"/>
        <w:spacing w:line="360" w:lineRule="auto"/>
        <w:tabs>
          <w:tab w:val="left" w:pos="420" w:leader="none"/>
        </w:tabs>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cs="宋体"/>
          <w:color w:val="000000"/>
          <w:sz w:val="24"/>
          <w:szCs w:val="24"/>
        </w:rPr>
        <w:t xml:space="preserve">若成交单位在服务管理期间，违反下列规定将被解除服务合同：</w:t>
      </w:r>
      <w:r/>
    </w:p>
    <w:p>
      <w:pPr>
        <w:ind w:firstLine="480"/>
        <w:spacing w:line="360" w:lineRule="auto"/>
        <w:tabs>
          <w:tab w:val="left" w:pos="420" w:leader="none"/>
        </w:tabs>
        <w:rPr>
          <w:rFonts w:hint="eastAsia" w:ascii="宋体" w:hAnsi="宋体" w:cs="宋体"/>
          <w:color w:val="000000"/>
          <w:sz w:val="24"/>
          <w:szCs w:val="24"/>
        </w:rPr>
      </w:pPr>
      <w:r>
        <w:rPr>
          <w:rFonts w:hint="eastAsia" w:ascii="宋体" w:hAnsi="宋体" w:cs="宋体"/>
          <w:color w:val="000000"/>
          <w:sz w:val="24"/>
          <w:szCs w:val="24"/>
        </w:rPr>
        <w:t xml:space="preserve">（1）将承包的管理服务转包他人；</w:t>
      </w:r>
      <w:r/>
    </w:p>
    <w:p>
      <w:pPr>
        <w:ind w:firstLine="480"/>
        <w:spacing w:line="360" w:lineRule="auto"/>
        <w:tabs>
          <w:tab w:val="left" w:pos="420" w:leader="none"/>
        </w:tabs>
        <w:rPr>
          <w:rFonts w:hint="eastAsia" w:ascii="宋体" w:hAnsi="宋体" w:cs="宋体"/>
          <w:color w:val="000000"/>
          <w:sz w:val="24"/>
          <w:szCs w:val="24"/>
        </w:rPr>
      </w:pPr>
      <w:r>
        <w:rPr>
          <w:rFonts w:hint="eastAsia" w:ascii="宋体" w:hAnsi="宋体" w:cs="宋体"/>
          <w:color w:val="000000"/>
          <w:sz w:val="24"/>
          <w:szCs w:val="24"/>
        </w:rPr>
        <w:t xml:space="preserve">（2）未按照国家劳动法规定聘用服务人员。</w:t>
      </w:r>
      <w:r/>
    </w:p>
    <w:p>
      <w:pPr>
        <w:ind w:firstLine="420"/>
        <w:spacing w:line="360" w:lineRule="auto"/>
        <w:rPr>
          <w:rFonts w:hint="eastAsia" w:ascii="宋体" w:hAnsi="宋体" w:cs="宋体"/>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t xml:space="preserve">、付款方式：</w:t>
      </w:r>
      <w:r>
        <w:rPr>
          <w:rFonts w:hint="eastAsia" w:ascii="宋体" w:hAnsi="宋体" w:cs="宋体"/>
          <w:sz w:val="24"/>
          <w:szCs w:val="24"/>
        </w:rPr>
        <w:t xml:space="preserve">详见合同</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color w:val="000000"/>
          <w:sz w:val="24"/>
          <w:szCs w:val="24"/>
        </w:rPr>
        <w:t xml:space="preserve">九、服务费用</w:t>
      </w:r>
      <w:r>
        <w:rPr>
          <w:rFonts w:hint="eastAsia" w:ascii="宋体" w:hAnsi="宋体" w:cs="宋体"/>
          <w:sz w:val="24"/>
          <w:szCs w:val="24"/>
        </w:rPr>
        <w:t xml:space="preserve">。</w:t>
      </w:r>
      <w:r/>
    </w:p>
    <w:p>
      <w:pPr>
        <w:ind w:firstLine="420"/>
        <w:spacing w:line="360" w:lineRule="auto"/>
        <w:tabs>
          <w:tab w:val="left" w:pos="540" w:leader="none"/>
        </w:tabs>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付款前，</w:t>
      </w:r>
      <w:r>
        <w:rPr>
          <w:rFonts w:hint="eastAsia" w:ascii="宋体" w:hAnsi="宋体" w:cs="宋体"/>
          <w:sz w:val="24"/>
          <w:szCs w:val="24"/>
        </w:rPr>
        <w:t xml:space="preserve">乙方应提供以下资料：</w:t>
      </w:r>
      <w:r/>
    </w:p>
    <w:p>
      <w:pPr>
        <w:ind w:firstLine="420"/>
        <w:spacing w:line="360" w:lineRule="auto"/>
        <w:tabs>
          <w:tab w:val="left" w:pos="540" w:leader="none"/>
        </w:tabs>
        <w:rPr>
          <w:rFonts w:hint="eastAsia" w:ascii="宋体" w:hAnsi="宋体" w:cs="宋体"/>
          <w:sz w:val="24"/>
          <w:szCs w:val="24"/>
        </w:rPr>
      </w:pPr>
      <w:r>
        <w:rPr>
          <w:rFonts w:hint="eastAsia" w:ascii="宋体" w:hAnsi="宋体" w:cs="宋体"/>
          <w:sz w:val="24"/>
          <w:szCs w:val="24"/>
        </w:rPr>
        <w:t xml:space="preserve">A、</w:t>
      </w:r>
      <w:r>
        <w:rPr>
          <w:rFonts w:hint="eastAsia" w:ascii="宋体" w:hAnsi="宋体" w:cs="宋体"/>
          <w:sz w:val="24"/>
          <w:szCs w:val="24"/>
        </w:rPr>
        <w:t xml:space="preserve">合格的发票。</w:t>
      </w:r>
      <w:r/>
    </w:p>
    <w:p>
      <w:pPr>
        <w:ind w:firstLine="420"/>
        <w:spacing w:line="360" w:lineRule="auto"/>
        <w:tabs>
          <w:tab w:val="left" w:pos="540" w:leader="none"/>
        </w:tabs>
        <w:rPr>
          <w:rFonts w:hint="eastAsia" w:ascii="宋体" w:hAnsi="宋体" w:cs="宋体"/>
          <w:sz w:val="24"/>
          <w:szCs w:val="24"/>
        </w:rPr>
      </w:pPr>
      <w:r>
        <w:rPr>
          <w:rFonts w:hint="eastAsia" w:ascii="宋体" w:hAnsi="宋体" w:cs="宋体"/>
          <w:sz w:val="24"/>
          <w:szCs w:val="24"/>
        </w:rPr>
        <w:t xml:space="preserve">B、</w:t>
      </w:r>
      <w:r>
        <w:rPr>
          <w:rFonts w:hint="eastAsia" w:ascii="宋体" w:hAnsi="宋体" w:cs="宋体"/>
          <w:sz w:val="24"/>
          <w:szCs w:val="24"/>
        </w:rPr>
        <w:t xml:space="preserve">其他（如有）。</w:t>
      </w:r>
      <w:r/>
    </w:p>
    <w:p>
      <w:pPr>
        <w:ind w:firstLine="482"/>
        <w:spacing w:line="360" w:lineRule="auto"/>
        <w:tabs>
          <w:tab w:val="left" w:pos="42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付款方式：公对公转账。</w:t>
      </w:r>
      <w:r/>
    </w:p>
    <w:p>
      <w:pPr>
        <w:ind w:firstLine="482"/>
        <w:spacing w:line="360" w:lineRule="auto"/>
        <w:tabs>
          <w:tab w:val="left" w:pos="42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五、政府采购政策：</w:t>
      </w:r>
      <w:r/>
    </w:p>
    <w:p>
      <w:pPr>
        <w:ind w:firstLine="480"/>
        <w:spacing w:line="360" w:lineRule="auto"/>
        <w:tabs>
          <w:tab w:val="left" w:pos="567" w:leader="none"/>
        </w:tabs>
        <w:rPr>
          <w:rFonts w:hint="eastAsia" w:ascii="宋体" w:hAnsi="宋体" w:cs="宋体"/>
          <w:color w:val="000000"/>
          <w:sz w:val="24"/>
          <w:szCs w:val="24"/>
        </w:rPr>
      </w:pPr>
      <w:r>
        <w:rPr>
          <w:rFonts w:hint="eastAsia" w:ascii="宋体" w:hAnsi="宋体" w:cs="宋体"/>
          <w:color w:val="000000"/>
          <w:sz w:val="24"/>
          <w:szCs w:val="24"/>
        </w:rPr>
        <w:t xml:space="preserve">（一）中小企业相关政策</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2、在服务采购项目中，服务由小型或微型企业承接，即提供服务的人员为小型或微型企业依照《中华人民共和国民法典》订立劳动合同的从业人员，其报价给予20%的</w:t>
      </w:r>
      <w:r>
        <w:rPr>
          <w:rFonts w:hint="eastAsia" w:ascii="宋体" w:hAnsi="宋体" w:cs="宋体"/>
          <w:color w:val="000000"/>
          <w:sz w:val="24"/>
          <w:szCs w:val="24"/>
        </w:rPr>
        <w:t xml:space="preserve">扣除，用扣除后的价格参与价格评审。</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3、在货物采购项目中，供应商提供的货物既有小型或微型企业制造货物，也有中型或大型企业制造货物的，不享受本办法规定的小微企业价格扶持政策。</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4、以联合体形式参加政府采购活动，联合体各方均为中小企业的，联合体视同中小企业。其中，联合体各方均为小微企业的，联合体视同小微企业。</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5、符合中小企业划分标准的个体工商户，在政府采购活动中视同中小企业。</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6、如供应商认定本企业提供的货物、工程或服务符合上述文件规定情形，可以享受中小企业扶持政策的，则需根据《中小企业划型标准规定》（工信部联企业〔2011〕300号）提交《中小企业声明函》并加盖公章，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color w:val="000000"/>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tabs>
          <w:tab w:val="left" w:pos="420" w:leader="none"/>
          <w:tab w:val="left" w:pos="1260" w:leader="none"/>
          <w:tab w:val="left" w:pos="1440" w:leader="none"/>
        </w:tabs>
        <w:rPr>
          <w:rFonts w:hint="eastAsia" w:ascii="宋体" w:hAnsi="宋体" w:cs="宋体"/>
          <w:b/>
          <w:color w:val="000000"/>
          <w:sz w:val="24"/>
          <w:szCs w:val="24"/>
        </w:rPr>
      </w:pPr>
      <w:r>
        <w:rPr>
          <w:rFonts w:hint="eastAsia" w:ascii="宋体" w:hAnsi="宋体" w:cs="宋体"/>
          <w:color w:val="000000"/>
          <w:sz w:val="24"/>
          <w:szCs w:val="24"/>
        </w:rPr>
        <w:t xml:space="preserve">7、根据《政府采购促进中小企业发展管理办法》（财库〔2020〕46号）及《中小企业划型标准规定》（工信部联企业〔2011〕300号），</w:t>
      </w:r>
      <w:r>
        <w:rPr>
          <w:rFonts w:hint="eastAsia" w:ascii="宋体" w:hAnsi="宋体" w:cs="宋体"/>
          <w:b/>
          <w:color w:val="000000"/>
          <w:sz w:val="24"/>
          <w:szCs w:val="24"/>
        </w:rPr>
        <w:t xml:space="preserve">本采购标的对应的中小企业划分标准所属行业为：</w:t>
      </w:r>
      <w:r>
        <w:rPr>
          <w:rFonts w:hint="eastAsia" w:ascii="宋体" w:hAnsi="宋体" w:cs="宋体"/>
          <w:b/>
          <w:color w:val="000000"/>
          <w:sz w:val="24"/>
          <w:szCs w:val="24"/>
        </w:rPr>
        <w:t xml:space="preserve">租赁和商务服务业</w:t>
      </w:r>
      <w:r>
        <w:rPr>
          <w:rFonts w:hint="eastAsia" w:ascii="宋体" w:hAnsi="宋体" w:cs="宋体"/>
          <w:b/>
          <w:color w:val="000000"/>
          <w:sz w:val="24"/>
          <w:szCs w:val="24"/>
        </w:rPr>
        <w:t xml:space="preserve">。</w:t>
      </w:r>
      <w:r/>
    </w:p>
    <w:p>
      <w:pPr>
        <w:ind w:firstLine="480"/>
        <w:spacing w:line="360" w:lineRule="auto"/>
        <w:tabs>
          <w:tab w:val="left" w:pos="567" w:leader="none"/>
        </w:tabs>
        <w:rPr>
          <w:rFonts w:hint="eastAsia" w:ascii="宋体" w:hAnsi="宋体" w:cs="宋体"/>
          <w:color w:val="000000"/>
          <w:sz w:val="24"/>
          <w:szCs w:val="24"/>
        </w:rPr>
      </w:pPr>
      <w:r>
        <w:rPr>
          <w:rFonts w:hint="eastAsia" w:ascii="宋体" w:hAnsi="宋体" w:cs="宋体"/>
          <w:color w:val="000000"/>
          <w:sz w:val="24"/>
          <w:szCs w:val="24"/>
        </w:rPr>
        <w:t xml:space="preserve">8、残疾人福利性单位</w:t>
      </w:r>
      <w:r/>
    </w:p>
    <w:p>
      <w:pPr>
        <w:ind w:firstLine="480"/>
        <w:spacing w:line="360" w:lineRule="auto"/>
        <w:tabs>
          <w:tab w:val="left" w:pos="567" w:leader="none"/>
        </w:tabs>
        <w:rPr>
          <w:rFonts w:hint="eastAsia" w:ascii="宋体" w:hAnsi="宋体" w:cs="宋体"/>
          <w:color w:val="000000"/>
          <w:sz w:val="24"/>
          <w:szCs w:val="24"/>
        </w:rPr>
      </w:pPr>
      <w:r>
        <w:rPr>
          <w:rFonts w:hint="eastAsia" w:ascii="宋体" w:hAnsi="宋体" w:cs="宋体"/>
          <w:color w:val="000000"/>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tabs>
          <w:tab w:val="left" w:pos="567" w:leader="none"/>
        </w:tabs>
        <w:rPr>
          <w:rFonts w:hint="eastAsia" w:ascii="宋体" w:hAnsi="宋体" w:cs="宋体"/>
          <w:color w:val="000000"/>
          <w:sz w:val="24"/>
          <w:szCs w:val="24"/>
        </w:rPr>
      </w:pPr>
      <w:r>
        <w:rPr>
          <w:rFonts w:hint="eastAsia" w:ascii="宋体" w:hAnsi="宋体" w:cs="宋体"/>
          <w:color w:val="000000"/>
          <w:sz w:val="24"/>
          <w:szCs w:val="24"/>
        </w:rPr>
        <w:t xml:space="preserve">9、监狱企业</w:t>
      </w:r>
      <w:r/>
    </w:p>
    <w:p>
      <w:pPr>
        <w:ind w:firstLine="480"/>
        <w:spacing w:line="360" w:lineRule="auto"/>
        <w:tabs>
          <w:tab w:val="left" w:pos="567" w:leader="none"/>
        </w:tabs>
        <w:rPr>
          <w:rFonts w:hint="eastAsia" w:ascii="宋体" w:hAnsi="宋体" w:cs="宋体"/>
          <w:color w:val="000000"/>
          <w:sz w:val="24"/>
          <w:szCs w:val="24"/>
        </w:rPr>
      </w:pPr>
      <w:r>
        <w:rPr>
          <w:rFonts w:hint="eastAsia" w:ascii="宋体" w:hAnsi="宋体" w:cs="宋体"/>
          <w:color w:val="000000"/>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line="360" w:lineRule="auto"/>
        <w:tabs>
          <w:tab w:val="left" w:pos="567" w:leader="none"/>
        </w:tabs>
        <w:rPr>
          <w:rFonts w:hint="eastAsia" w:ascii="宋体" w:hAnsi="宋体" w:cs="宋体"/>
          <w:color w:val="000000"/>
          <w:sz w:val="24"/>
          <w:szCs w:val="24"/>
        </w:rPr>
      </w:pPr>
      <w:r>
        <w:rPr>
          <w:rFonts w:hint="eastAsia" w:ascii="宋体" w:hAnsi="宋体" w:cs="宋体"/>
          <w:color w:val="000000"/>
          <w:sz w:val="24"/>
          <w:szCs w:val="24"/>
        </w:rPr>
        <w:t xml:space="preserve">10、若为专门面向中小企业采购的项目或者采购包，不再执行价格评审优惠的扶持政策。</w:t>
      </w:r>
      <w:r/>
    </w:p>
    <w:p>
      <w:pPr>
        <w:ind w:firstLine="210"/>
        <w:spacing w:line="360" w:lineRule="auto"/>
        <w:tabs>
          <w:tab w:val="left" w:pos="567" w:leader="none"/>
        </w:tabs>
        <w:rPr>
          <w:rFonts w:hint="eastAsia" w:ascii="宋体" w:hAnsi="宋体" w:cs="宋体"/>
          <w:color w:val="000000"/>
          <w:sz w:val="24"/>
          <w:szCs w:val="24"/>
        </w:rPr>
      </w:pPr>
      <w:r>
        <w:rPr>
          <w:rFonts w:hint="eastAsia" w:ascii="宋体" w:hAnsi="宋体" w:cs="宋体"/>
          <w:color w:val="000000"/>
          <w:sz w:val="24"/>
          <w:szCs w:val="24"/>
        </w:rPr>
        <w:t xml:space="preserve">（二）节能产品和环境标志产品（本项目不涉及）</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根据《关于调整优化节能产品、环境标志产品政府采购执行机制的通知》（财库〔2019〕9号）、《关于贯彻执行绿色采购、促进残疾人就业和支持监狱企业发展有关</w:t>
      </w:r>
      <w:r>
        <w:rPr>
          <w:rFonts w:hint="eastAsia" w:ascii="宋体" w:hAnsi="宋体" w:cs="宋体"/>
          <w:color w:val="000000"/>
          <w:sz w:val="24"/>
          <w:szCs w:val="24"/>
        </w:rPr>
        <w:t xml:space="preserve">政策的通知》（苏财购〔2019〕10号）的文件规定：</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若本次采购的产品属于财政部、国家发展改革委、生态环境部、市场监管总局等部门发布的节能产品、环境标志产品政府强制采购品目清单的，供应商须在响应文件中提供响应产品由认证机构出具的、处于有效期之内的节能产品、环境标志产品认证证书，未提供或提供不全的将视响应文件为未实质性响应采购要求。</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若本次采购的产品属于财政部、国家发展改革委、生态环境部、市场监管总局等部门发布的节能产品、环境标志产品政府优先采购品目清单的，供应商在响应文件中提供响应产品由认证机构出具的、处于有效期之内的节能产品、环境标志产品认证证书，在综合得分和报价相同的情况下，提供所投产品节能产品、环境标志产品认证证书数量最多的，优先中标（成交）。</w:t>
      </w:r>
      <w:r/>
    </w:p>
    <w:p>
      <w:pPr>
        <w:ind w:firstLine="482"/>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六、凡涉及采购文件的补充说明和修改，均以苏州市政府采购网发布的文件为准。</w:t>
      </w:r>
      <w:r/>
    </w:p>
    <w:p>
      <w:pPr>
        <w:jc w:val="center"/>
        <w:spacing w:line="360" w:lineRule="auto"/>
        <w:tabs>
          <w:tab w:val="left" w:pos="8930" w:leader="none"/>
          <w:tab w:val="left" w:pos="9306" w:leader="none"/>
        </w:tabs>
        <w:rPr>
          <w:rStyle w:val="1027"/>
          <w:rFonts w:hint="eastAsia" w:ascii="宋体" w:hAnsi="宋体" w:cs="宋体"/>
          <w:color w:val="000000"/>
          <w:sz w:val="32"/>
          <w:szCs w:val="32"/>
        </w:rPr>
        <w:outlineLvl w:val="0"/>
      </w:pPr>
      <w:r>
        <w:rPr>
          <w:rFonts w:hint="eastAsia" w:ascii="宋体" w:hAnsi="宋体" w:cs="宋体"/>
          <w:b/>
          <w:bCs/>
          <w:color w:val="000000"/>
          <w:sz w:val="24"/>
          <w:szCs w:val="24"/>
        </w:rPr>
        <w:br w:type="page" w:clear="all"/>
      </w:r>
      <w:bookmarkStart w:id="31" w:name="_Toc197425372"/>
      <w:r>
        <w:rPr>
          <w:rFonts w:hint="eastAsia" w:ascii="宋体" w:hAnsi="宋体" w:cs="宋体"/>
          <w:b/>
          <w:bCs/>
          <w:color w:val="000000"/>
          <w:sz w:val="32"/>
          <w:szCs w:val="32"/>
        </w:rPr>
        <w:t xml:space="preserve">第五章  </w:t>
      </w:r>
      <w:r>
        <w:rPr>
          <w:rStyle w:val="1027"/>
          <w:rFonts w:hint="eastAsia" w:ascii="宋体" w:hAnsi="宋体" w:cs="宋体"/>
          <w:color w:val="000000"/>
          <w:sz w:val="32"/>
          <w:szCs w:val="32"/>
        </w:rPr>
        <w:t xml:space="preserve">合同主要条款</w:t>
      </w:r>
      <w:bookmarkEnd w:id="31"/>
      <w:r/>
      <w:r/>
    </w:p>
    <w:p>
      <w:pPr>
        <w:jc w:val="center"/>
        <w:spacing w:line="360" w:lineRule="auto"/>
        <w:rPr>
          <w:rFonts w:hint="eastAsia" w:ascii="宋体" w:hAnsi="宋体" w:cs="宋体"/>
          <w:b/>
          <w:color w:val="000000"/>
          <w:sz w:val="24"/>
          <w:szCs w:val="32"/>
        </w:rPr>
      </w:pPr>
      <w:r>
        <w:rPr>
          <w:rFonts w:hint="eastAsia" w:ascii="宋体" w:hAnsi="宋体" w:cs="宋体"/>
          <w:b/>
          <w:color w:val="000000"/>
          <w:sz w:val="24"/>
          <w:szCs w:val="32"/>
        </w:rPr>
      </w:r>
      <w:r/>
    </w:p>
    <w:p>
      <w:pPr>
        <w:ind w:firstLine="420"/>
        <w:spacing w:line="360" w:lineRule="auto"/>
        <w:rPr>
          <w:rFonts w:hint="eastAsia" w:ascii="宋体" w:hAnsi="宋体" w:cs="宋体"/>
          <w:sz w:val="24"/>
          <w:szCs w:val="24"/>
          <w:u w:val="single"/>
        </w:rPr>
      </w:pPr>
      <w:r>
        <w:rPr>
          <w:rFonts w:hint="eastAsia" w:ascii="宋体" w:hAnsi="宋体" w:cs="宋体"/>
          <w:sz w:val="24"/>
          <w:szCs w:val="24"/>
        </w:rPr>
        <w:t xml:space="preserve">甲方（需方）：</w:t>
      </w:r>
      <w:r>
        <w:rPr>
          <w:rFonts w:hint="eastAsia" w:ascii="宋体" w:hAnsi="宋体" w:cs="宋体"/>
          <w:sz w:val="24"/>
          <w:szCs w:val="24"/>
          <w:u w:val="single"/>
        </w:rPr>
        <w:t xml:space="preserve">                       </w:t>
      </w:r>
      <w:r>
        <w:rPr>
          <w:rFonts w:hint="eastAsia" w:ascii="宋体" w:hAnsi="宋体" w:cs="宋体"/>
          <w:sz w:val="24"/>
          <w:szCs w:val="24"/>
        </w:rPr>
        <w:t xml:space="preserve">（以下简称甲方）</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乙方（供方）：</w:t>
      </w:r>
      <w:r>
        <w:rPr>
          <w:rFonts w:hint="eastAsia" w:ascii="宋体" w:hAnsi="宋体" w:cs="宋体"/>
          <w:sz w:val="24"/>
          <w:szCs w:val="24"/>
          <w:u w:val="single"/>
        </w:rPr>
        <w:t xml:space="preserve">                       </w:t>
      </w:r>
      <w:r>
        <w:rPr>
          <w:rFonts w:hint="eastAsia" w:ascii="宋体" w:hAnsi="宋体" w:cs="宋体"/>
          <w:sz w:val="24"/>
          <w:szCs w:val="24"/>
        </w:rPr>
        <w:t xml:space="preserve">（以下简称乙方）</w:t>
      </w:r>
      <w:r/>
    </w:p>
    <w:p>
      <w:pPr>
        <w:ind w:firstLine="480"/>
        <w:spacing w:line="360" w:lineRule="auto"/>
        <w:widowControl/>
        <w:rPr>
          <w:rFonts w:hint="eastAsia" w:ascii="宋体" w:hAnsi="宋体"/>
          <w:sz w:val="24"/>
          <w:szCs w:val="24"/>
        </w:rPr>
      </w:pPr>
      <w:r>
        <w:rPr>
          <w:rFonts w:hint="eastAsia" w:ascii="宋体" w:hAnsi="宋体"/>
          <w:sz w:val="24"/>
          <w:szCs w:val="24"/>
        </w:rPr>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根据苏州市政府采购编号</w:t>
      </w:r>
      <w:r>
        <w:rPr>
          <w:rFonts w:ascii="宋体" w:hAnsi="宋体" w:cs="宋体"/>
          <w:sz w:val="24"/>
          <w:szCs w:val="24"/>
          <w:u w:val="single"/>
        </w:rPr>
        <w:t xml:space="preserve">JSZC-320506113-THJS-C2026-0005</w:t>
      </w:r>
      <w:r>
        <w:rPr>
          <w:rFonts w:hint="eastAsia" w:ascii="宋体" w:hAnsi="宋体" w:cs="宋体"/>
          <w:sz w:val="24"/>
          <w:szCs w:val="24"/>
        </w:rPr>
        <w:t xml:space="preserve">号竞争性磋商采购文件及该文件的磋商响应文件和成交通知书，甲乙双方就此次成交的</w:t>
      </w:r>
      <w:r>
        <w:rPr>
          <w:rFonts w:hint="eastAsia" w:ascii="宋体" w:hAnsi="宋体" w:cs="宋体"/>
          <w:sz w:val="24"/>
          <w:szCs w:val="24"/>
          <w:u w:val="single"/>
        </w:rPr>
        <w:t xml:space="preserve">2026年东山镇退圩还湖工程筑坝工程土方消纳工作保安服务项目</w:t>
      </w:r>
      <w:r>
        <w:rPr>
          <w:rFonts w:hint="eastAsia" w:ascii="宋体" w:hAnsi="宋体" w:cs="宋体"/>
          <w:sz w:val="24"/>
          <w:szCs w:val="24"/>
        </w:rPr>
        <w:t xml:space="preserve">事宜，签订本合同书。</w:t>
      </w:r>
      <w:r/>
    </w:p>
    <w:p>
      <w:pPr>
        <w:ind w:firstLine="482"/>
        <w:jc w:val="left"/>
        <w:spacing w:line="360" w:lineRule="auto"/>
        <w:widowControl/>
        <w:rPr>
          <w:sz w:val="24"/>
          <w:szCs w:val="24"/>
        </w:rPr>
      </w:pPr>
      <w:r>
        <w:rPr>
          <w:rFonts w:hint="eastAsia" w:ascii="宋体" w:hAnsi="宋体" w:cs="宋体"/>
          <w:b/>
          <w:color w:val="000000"/>
          <w:sz w:val="24"/>
          <w:szCs w:val="24"/>
        </w:rPr>
        <w:t xml:space="preserve">一、合同内容：</w:t>
      </w:r>
      <w:r/>
    </w:p>
    <w:p>
      <w:pPr>
        <w:ind w:firstLine="480"/>
        <w:jc w:val="left"/>
        <w:spacing w:line="360" w:lineRule="auto"/>
        <w:widowControl/>
        <w:rPr>
          <w:sz w:val="24"/>
          <w:szCs w:val="24"/>
        </w:rPr>
      </w:pPr>
      <w:r>
        <w:rPr>
          <w:rFonts w:hint="eastAsia" w:ascii="宋体" w:hAnsi="宋体" w:cs="宋体"/>
          <w:color w:val="000000"/>
          <w:sz w:val="24"/>
          <w:szCs w:val="24"/>
        </w:rPr>
        <w:t xml:space="preserve">1、乙方负责本次成交的</w:t>
      </w:r>
      <w:r>
        <w:rPr>
          <w:rFonts w:hint="eastAsia" w:ascii="宋体" w:hAnsi="宋体" w:cs="宋体"/>
          <w:color w:val="000000"/>
          <w:sz w:val="24"/>
          <w:szCs w:val="24"/>
        </w:rPr>
        <w:t xml:space="preserve">2026年东山镇退圩还湖工程筑坝工程土方消纳工作保安服务项目</w:t>
      </w:r>
      <w:r>
        <w:rPr>
          <w:rFonts w:hint="eastAsia" w:ascii="宋体" w:hAnsi="宋体" w:cs="宋体"/>
          <w:color w:val="000000"/>
          <w:sz w:val="24"/>
          <w:szCs w:val="24"/>
        </w:rPr>
        <w:t xml:space="preserve">。</w:t>
      </w:r>
      <w:r/>
    </w:p>
    <w:p>
      <w:pPr>
        <w:ind w:firstLine="480"/>
        <w:jc w:val="left"/>
        <w:spacing w:line="360" w:lineRule="auto"/>
        <w:widowControl/>
        <w:rPr>
          <w:sz w:val="24"/>
          <w:szCs w:val="24"/>
        </w:rPr>
      </w:pPr>
      <w:r>
        <w:rPr>
          <w:rFonts w:hint="eastAsia" w:ascii="宋体" w:hAnsi="宋体" w:cs="宋体"/>
          <w:color w:val="000000"/>
          <w:sz w:val="24"/>
          <w:szCs w:val="24"/>
        </w:rPr>
        <w:t xml:space="preserve">服务期限：</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日至</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日止，共计1年。</w:t>
      </w:r>
      <w:r/>
    </w:p>
    <w:p>
      <w:pPr>
        <w:ind w:firstLine="480"/>
        <w:jc w:val="left"/>
        <w:spacing w:line="360" w:lineRule="auto"/>
        <w:widowControl/>
        <w:rPr>
          <w:sz w:val="24"/>
          <w:szCs w:val="24"/>
        </w:rPr>
      </w:pPr>
      <w:r>
        <w:rPr>
          <w:rFonts w:hint="eastAsia" w:ascii="宋体" w:hAnsi="宋体" w:cs="宋体"/>
          <w:color w:val="000000"/>
          <w:sz w:val="24"/>
          <w:szCs w:val="24"/>
        </w:rPr>
        <w:t xml:space="preserve">2、下列文件为本合同不可分割部分：</w:t>
      </w:r>
      <w:r/>
    </w:p>
    <w:p>
      <w:pPr>
        <w:ind w:firstLine="480"/>
        <w:jc w:val="left"/>
        <w:spacing w:line="360" w:lineRule="auto"/>
        <w:widowControl/>
        <w:rPr>
          <w:sz w:val="24"/>
          <w:szCs w:val="24"/>
        </w:rPr>
      </w:pPr>
      <w:r>
        <w:rPr>
          <w:rFonts w:hint="eastAsia" w:ascii="宋体" w:hAnsi="宋体" w:cs="宋体"/>
          <w:color w:val="000000"/>
          <w:sz w:val="24"/>
          <w:szCs w:val="24"/>
        </w:rPr>
        <w:t xml:space="preserve">① 磋商</w:t>
      </w:r>
      <w:r>
        <w:rPr>
          <w:rFonts w:hint="eastAsia" w:ascii="宋体" w:hAnsi="宋体" w:cs="宋体"/>
          <w:color w:val="000000"/>
          <w:sz w:val="24"/>
          <w:szCs w:val="24"/>
        </w:rPr>
        <w:t xml:space="preserve">采购</w:t>
      </w:r>
      <w:r>
        <w:rPr>
          <w:rFonts w:hint="eastAsia" w:ascii="宋体" w:hAnsi="宋体" w:cs="宋体"/>
          <w:color w:val="000000"/>
          <w:sz w:val="24"/>
          <w:szCs w:val="24"/>
        </w:rPr>
        <w:t xml:space="preserve">文件；</w:t>
      </w:r>
      <w:r/>
    </w:p>
    <w:p>
      <w:pPr>
        <w:ind w:firstLine="480"/>
        <w:jc w:val="left"/>
        <w:spacing w:line="360" w:lineRule="auto"/>
        <w:widowControl/>
        <w:rPr>
          <w:sz w:val="24"/>
          <w:szCs w:val="24"/>
        </w:rPr>
      </w:pPr>
      <w:r>
        <w:rPr>
          <w:rFonts w:hint="eastAsia" w:ascii="宋体" w:hAnsi="宋体" w:cs="宋体"/>
          <w:color w:val="000000"/>
          <w:sz w:val="24"/>
          <w:szCs w:val="24"/>
        </w:rPr>
        <w:t xml:space="preserve">② 乙方的响应文件；</w:t>
      </w:r>
      <w:r/>
    </w:p>
    <w:p>
      <w:pPr>
        <w:ind w:firstLine="480"/>
        <w:jc w:val="left"/>
        <w:spacing w:line="360" w:lineRule="auto"/>
        <w:widowControl/>
        <w:rPr>
          <w:sz w:val="24"/>
          <w:szCs w:val="24"/>
        </w:rPr>
      </w:pPr>
      <w:r>
        <w:rPr>
          <w:rFonts w:hint="eastAsia" w:ascii="宋体" w:hAnsi="宋体" w:cs="宋体"/>
          <w:color w:val="000000"/>
          <w:sz w:val="24"/>
          <w:szCs w:val="24"/>
        </w:rPr>
        <w:t xml:space="preserve">③ 乙方在磋商过程中所作的其它承诺、声明、书面澄清等（如有）；</w:t>
      </w:r>
      <w:r/>
    </w:p>
    <w:p>
      <w:pPr>
        <w:ind w:firstLine="480"/>
        <w:jc w:val="left"/>
        <w:spacing w:line="360" w:lineRule="auto"/>
        <w:widowControl/>
        <w:rPr>
          <w:sz w:val="24"/>
          <w:szCs w:val="24"/>
        </w:rPr>
      </w:pPr>
      <w:r>
        <w:rPr>
          <w:rFonts w:hint="eastAsia" w:ascii="宋体" w:hAnsi="宋体" w:cs="宋体"/>
          <w:color w:val="000000"/>
          <w:sz w:val="24"/>
          <w:szCs w:val="24"/>
        </w:rPr>
        <w:t xml:space="preserve">④ 成交通知书；</w:t>
      </w:r>
      <w:r/>
    </w:p>
    <w:p>
      <w:pPr>
        <w:ind w:firstLine="480"/>
        <w:jc w:val="left"/>
        <w:spacing w:line="360" w:lineRule="auto"/>
        <w:widowControl/>
        <w:rPr>
          <w:sz w:val="24"/>
          <w:szCs w:val="24"/>
        </w:rPr>
      </w:pPr>
      <w:r>
        <w:rPr>
          <w:rFonts w:hint="eastAsia" w:ascii="宋体" w:hAnsi="宋体" w:cs="宋体"/>
          <w:color w:val="000000"/>
          <w:sz w:val="24"/>
          <w:szCs w:val="24"/>
        </w:rPr>
        <w:t xml:space="preserve">⑤ 合同附件。</w:t>
      </w:r>
      <w:r/>
    </w:p>
    <w:p>
      <w:pPr>
        <w:ind w:firstLine="480"/>
        <w:jc w:val="left"/>
        <w:spacing w:line="360" w:lineRule="auto"/>
        <w:widowControl/>
        <w:rPr>
          <w:sz w:val="24"/>
          <w:szCs w:val="24"/>
        </w:rPr>
      </w:pPr>
      <w:r>
        <w:rPr>
          <w:rFonts w:hint="eastAsia" w:ascii="宋体" w:hAnsi="宋体" w:cs="宋体"/>
          <w:color w:val="000000"/>
          <w:sz w:val="24"/>
          <w:szCs w:val="24"/>
        </w:rPr>
        <w:t xml:space="preserve">以上与本合同具有同等法律效力</w:t>
      </w:r>
      <w:r>
        <w:rPr>
          <w:rFonts w:hint="eastAsia" w:ascii="宋体" w:hAnsi="宋体" w:cs="宋体"/>
          <w:color w:val="000000"/>
          <w:sz w:val="24"/>
          <w:szCs w:val="24"/>
        </w:rPr>
        <w:t xml:space="preserve">。</w:t>
      </w:r>
      <w:r/>
    </w:p>
    <w:p>
      <w:pPr>
        <w:ind w:firstLine="480"/>
        <w:jc w:val="left"/>
        <w:spacing w:line="360" w:lineRule="auto"/>
        <w:widowControl/>
        <w:rPr>
          <w:sz w:val="24"/>
          <w:szCs w:val="24"/>
        </w:rPr>
      </w:pPr>
      <w:r>
        <w:rPr>
          <w:rFonts w:hint="eastAsia" w:ascii="宋体" w:hAnsi="宋体" w:cs="宋体"/>
          <w:color w:val="000000"/>
          <w:sz w:val="24"/>
          <w:szCs w:val="24"/>
        </w:rPr>
        <w:t xml:space="preserve">3、服务范围：</w:t>
      </w:r>
      <w:r>
        <w:rPr>
          <w:rFonts w:hint="eastAsia" w:ascii="宋体" w:hAnsi="宋体" w:cs="宋体"/>
          <w:color w:val="000000"/>
          <w:sz w:val="24"/>
          <w:szCs w:val="24"/>
        </w:rPr>
        <w:t xml:space="preserve">在滨湖大道东山镇岗亭处设置查验点，负责滨湖大道的日常巡查，查验渣土运输车辆及配合综安办的工作安排。</w:t>
      </w:r>
      <w:r/>
    </w:p>
    <w:p>
      <w:pPr>
        <w:ind w:firstLine="482"/>
        <w:jc w:val="left"/>
        <w:spacing w:line="360" w:lineRule="auto"/>
        <w:widowControl/>
        <w:rPr>
          <w:sz w:val="24"/>
          <w:szCs w:val="24"/>
        </w:rPr>
      </w:pPr>
      <w:r>
        <w:rPr>
          <w:rFonts w:hint="eastAsia" w:ascii="宋体" w:hAnsi="宋体" w:cs="宋体"/>
          <w:b/>
          <w:color w:val="000000"/>
          <w:sz w:val="24"/>
          <w:szCs w:val="24"/>
        </w:rPr>
        <w:t xml:space="preserve">二、服务</w:t>
      </w:r>
      <w:r>
        <w:rPr>
          <w:rFonts w:hint="eastAsia" w:ascii="宋体" w:hAnsi="宋体" w:cs="宋体"/>
          <w:b/>
          <w:color w:val="000000"/>
          <w:sz w:val="24"/>
          <w:szCs w:val="24"/>
        </w:rPr>
        <w:t xml:space="preserve">要求</w:t>
      </w:r>
      <w:r>
        <w:rPr>
          <w:rFonts w:hint="eastAsia" w:ascii="宋体" w:hAnsi="宋体" w:cs="宋体"/>
          <w:b/>
          <w:color w:val="000000"/>
          <w:sz w:val="24"/>
          <w:szCs w:val="24"/>
        </w:rPr>
        <w:t xml:space="preserve">：</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1、日常巡查值守</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负责对渣土消纳场进行全域巡逻和定点值守，对作业区域、出入口、通行通道等关键位置开展常态化巡查，实时排查安全隐患，规范现场作业秩序，严格防范违规作业、乱堆乱放、违规渣土车进入和安全事故等问题，全力保障消纳场安全平稳运行。</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2、人员秩序管控</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及时劝离无关人员进入作业区域逗留、干扰施工，严格防范无关人员引发安全事故、扰乱现场秩序，筑牢作业安全防线。</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3、车辆引导管控</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严格按照指定路线接引、疏导渣土运输车辆，规范指挥车辆通行、进出和停放，杜绝车辆拥堵、逆行、占道等现象，确保运输通道安全畅通。</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4、台账登记管理</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规范做好车辆进出、消纳量、作业时长等信息的台账登记工作，确保数据精准、内容完整、记录及时，实现全过程可追溯、可核查。</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5、道路环境管理</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常态化巡查消纳场出入口的路面状况，及时发现车辆带泥上路、抛洒滴漏等问题，第一时间上报并配合处置，维护出入口道路整洁有序；及时发现沿线及路面可疑渣土车辆，第一时间上报并配合处置。</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6、辅助和服从综安办安排的其他工作事项。</w:t>
      </w:r>
      <w:r/>
    </w:p>
    <w:p>
      <w:pPr>
        <w:ind w:firstLine="482"/>
        <w:spacing w:line="360" w:lineRule="auto"/>
        <w:rPr>
          <w:rFonts w:hint="eastAsia" w:ascii="宋体" w:hAnsi="宋体" w:cs="宋体"/>
          <w:b/>
          <w:bCs/>
          <w:color w:val="000000"/>
          <w:sz w:val="24"/>
          <w:szCs w:val="24"/>
        </w:rPr>
      </w:pPr>
      <w:r>
        <w:rPr>
          <w:rFonts w:hint="eastAsia" w:ascii="宋体" w:hAnsi="宋体" w:cs="宋体"/>
          <w:b/>
          <w:color w:val="000000"/>
          <w:sz w:val="24"/>
          <w:szCs w:val="24"/>
        </w:rPr>
        <w:t xml:space="preserve">三、</w:t>
      </w:r>
      <w:r>
        <w:rPr>
          <w:rFonts w:hint="eastAsia" w:ascii="宋体" w:hAnsi="宋体" w:cs="宋体"/>
          <w:b/>
          <w:bCs/>
          <w:color w:val="000000"/>
          <w:sz w:val="24"/>
          <w:szCs w:val="24"/>
        </w:rPr>
        <w:t xml:space="preserve">人员配置及作业时间</w:t>
      </w:r>
      <w:r/>
    </w:p>
    <w:tbl>
      <w:tblPr>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209"/>
        <w:gridCol w:w="2422"/>
        <w:gridCol w:w="2126"/>
        <w:gridCol w:w="2501"/>
      </w:tblGrid>
      <w:tr>
        <w:trPr>
          <w:jc w:val="center"/>
          <w:trHeight w:val="3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jc w:val="center"/>
              <w:spacing w:line="85" w:lineRule="atLeast"/>
              <w:widowControl/>
              <w:rPr>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22" w:type="dxa"/>
            <w:vAlign w:val="center"/>
            <w:textDirection w:val="lrTb"/>
            <w:noWrap w:val="false"/>
          </w:tcPr>
          <w:p>
            <w:pPr>
              <w:jc w:val="center"/>
              <w:spacing w:line="85" w:lineRule="atLeast"/>
              <w:widowControl/>
              <w:rPr>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岗位名称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jc w:val="center"/>
              <w:spacing w:line="85" w:lineRule="atLeast"/>
              <w:widowControl/>
              <w:rPr>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01" w:type="dxa"/>
            <w:vAlign w:val="center"/>
            <w:textDirection w:val="lrTb"/>
            <w:noWrap w:val="false"/>
          </w:tcPr>
          <w:p>
            <w:pPr>
              <w:jc w:val="center"/>
              <w:spacing w:line="85" w:lineRule="atLeast"/>
              <w:widowControl/>
              <w:rPr>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备注</w:t>
            </w:r>
            <w:r/>
          </w:p>
        </w:tc>
      </w:tr>
      <w:tr>
        <w:trPr>
          <w:jc w:val="cente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jc w:val="center"/>
              <w:spacing w:line="85" w:lineRule="atLeast"/>
              <w:widowControl/>
              <w:rPr>
                <w:sz w:val="24"/>
                <w:szCs w:val="24"/>
              </w:rPr>
              <w:pBdr>
                <w:top w:val="none" w:color="000000" w:sz="4" w:space="0"/>
                <w:left w:val="none" w:color="000000" w:sz="4" w:space="0"/>
                <w:bottom w:val="none" w:color="000000" w:sz="4" w:space="0"/>
                <w:right w:val="none" w:color="000000" w:sz="4" w:space="0"/>
              </w:pBdr>
            </w:pPr>
            <w:r>
              <w:rPr>
                <w:rFonts w:hint="eastAsia"/>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2" w:type="dxa"/>
            <w:vAlign w:val="center"/>
            <w:textDirection w:val="lrTb"/>
            <w:noWrap w:val="false"/>
          </w:tcPr>
          <w:p>
            <w:pPr>
              <w:jc w:val="center"/>
              <w:spacing w:line="85" w:lineRule="atLeast"/>
              <w:widowControl/>
              <w:rPr>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保安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jc w:val="center"/>
              <w:spacing w:line="85" w:lineRule="atLeast"/>
              <w:widowControl/>
              <w:rPr>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1</w:t>
            </w:r>
            <w:r>
              <w:rPr>
                <w:rFonts w:hint="eastAsia" w:ascii="宋体" w:hAnsi="宋体" w:cs="宋体"/>
                <w:color w:val="000000"/>
                <w:sz w:val="24"/>
                <w:szCs w:val="24"/>
              </w:rPr>
              <w:t xml:space="preserve">5</w:t>
            </w:r>
            <w:r>
              <w:rPr>
                <w:rFonts w:ascii="宋体" w:hAnsi="宋体" w:cs="宋体"/>
                <w:color w:val="000000"/>
                <w:sz w:val="24"/>
                <w:szCs w:val="24"/>
              </w:rPr>
              <w:t xml:space="preserve">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1" w:type="dxa"/>
            <w:vAlign w:val="center"/>
            <w:textDirection w:val="lrTb"/>
            <w:noWrap w:val="false"/>
          </w:tcPr>
          <w:p>
            <w:pPr>
              <w:jc w:val="center"/>
              <w:spacing w:line="85" w:lineRule="atLeast"/>
              <w:widowControl/>
              <w:rPr>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8小时制</w:t>
            </w:r>
            <w:r/>
          </w:p>
        </w:tc>
      </w:tr>
    </w:tbl>
    <w:p>
      <w:pPr>
        <w:ind w:firstLine="480"/>
        <w:jc w:val="left"/>
        <w:spacing w:line="360" w:lineRule="auto"/>
        <w:widowControl/>
        <w:rPr>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1</w:t>
      </w:r>
      <w:r>
        <w:rPr>
          <w:rFonts w:hint="eastAsia" w:ascii="宋体" w:hAnsi="宋体" w:cs="宋体"/>
          <w:color w:val="000000"/>
          <w:sz w:val="24"/>
          <w:szCs w:val="24"/>
        </w:rPr>
        <w:t xml:space="preserve">、</w:t>
      </w:r>
      <w:r>
        <w:rPr>
          <w:rFonts w:ascii="宋体" w:hAnsi="宋体" w:cs="宋体"/>
          <w:color w:val="000000"/>
          <w:sz w:val="24"/>
          <w:szCs w:val="24"/>
        </w:rPr>
        <w:t xml:space="preserve">人员配置不得低于以上人次</w:t>
      </w:r>
      <w:r>
        <w:rPr>
          <w:rFonts w:hint="eastAsia" w:ascii="宋体" w:hAnsi="宋体" w:cs="宋体"/>
          <w:color w:val="000000"/>
          <w:sz w:val="24"/>
          <w:szCs w:val="24"/>
        </w:rPr>
        <w:t xml:space="preserve">，</w:t>
      </w:r>
      <w:r>
        <w:rPr>
          <w:rFonts w:hint="eastAsia" w:ascii="宋体" w:hAnsi="宋体" w:cs="宋体"/>
          <w:color w:val="000000"/>
          <w:sz w:val="24"/>
          <w:szCs w:val="24"/>
        </w:rPr>
        <w:t xml:space="preserve">各消纳点配置2-3人，沿线3个治安岗亭各配置1-2人，具体工作时间和人员配置根据渣土消纳实际情况调整安排。</w:t>
      </w:r>
      <w:r/>
    </w:p>
    <w:p>
      <w:pPr>
        <w:ind w:firstLine="480"/>
        <w:jc w:val="left"/>
        <w:spacing w:line="360" w:lineRule="auto"/>
        <w:widowControl/>
        <w:rPr>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2、</w:t>
      </w:r>
      <w:r>
        <w:rPr>
          <w:rFonts w:hint="eastAsia" w:ascii="宋体" w:hAnsi="宋体" w:cs="宋体"/>
          <w:color w:val="000000"/>
          <w:sz w:val="24"/>
          <w:szCs w:val="24"/>
        </w:rPr>
        <w:t xml:space="preserve">工作区域：</w:t>
      </w:r>
      <w:r>
        <w:rPr>
          <w:rFonts w:hint="eastAsia" w:ascii="宋体" w:hAnsi="宋体" w:cs="宋体"/>
          <w:color w:val="000000"/>
          <w:sz w:val="24"/>
          <w:szCs w:val="24"/>
        </w:rPr>
        <w:t xml:space="preserve">对渡口消纳点、退圩还湖一、二、三标段、东山通湖六个标段、东山潦里村消纳点等项目的消纳事项进行巡查，新设置消纳场及时调配人员跟进。</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3、</w:t>
      </w:r>
      <w:r>
        <w:rPr>
          <w:rFonts w:hint="eastAsia" w:ascii="宋体" w:hAnsi="宋体" w:cs="宋体"/>
          <w:color w:val="000000"/>
          <w:sz w:val="24"/>
          <w:szCs w:val="24"/>
        </w:rPr>
        <w:t xml:space="preserve">工作内容：协助渣土办队员开展各消纳点的现场管理工作，保障渣土运输工作有序、安全、高效地进行，做好日常巡查、车辆引导管理、台账登记以及道路环境管理等工作。</w:t>
      </w:r>
      <w:r/>
    </w:p>
    <w:p>
      <w:pPr>
        <w:ind w:firstLine="480"/>
        <w:jc w:val="left"/>
        <w:spacing w:line="360" w:lineRule="auto"/>
        <w:widowControl/>
        <w:rPr>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4、乙方保安</w:t>
      </w:r>
      <w:r>
        <w:rPr>
          <w:rFonts w:ascii="宋体" w:hAnsi="宋体" w:cs="宋体"/>
          <w:color w:val="000000"/>
          <w:sz w:val="24"/>
          <w:szCs w:val="24"/>
        </w:rPr>
        <w:t xml:space="preserve">人员在上岗前须进行相应的岗位培训并经考核合格后方能上岗。</w:t>
      </w:r>
      <w:r/>
    </w:p>
    <w:p>
      <w:pPr>
        <w:ind w:firstLine="482"/>
        <w:jc w:val="left"/>
        <w:spacing w:line="360" w:lineRule="auto"/>
        <w:widowControl/>
        <w:rPr>
          <w:sz w:val="24"/>
          <w:szCs w:val="24"/>
        </w:rPr>
      </w:pPr>
      <w:r>
        <w:rPr>
          <w:rFonts w:hint="eastAsia" w:ascii="宋体" w:hAnsi="宋体" w:cs="宋体"/>
          <w:b/>
          <w:color w:val="000000"/>
          <w:sz w:val="24"/>
          <w:szCs w:val="24"/>
        </w:rPr>
        <w:t xml:space="preserve">四、</w:t>
      </w:r>
      <w:r>
        <w:rPr>
          <w:rFonts w:hint="eastAsia" w:ascii="宋体" w:hAnsi="宋体" w:cs="宋体"/>
          <w:b/>
          <w:color w:val="000000"/>
          <w:sz w:val="24"/>
          <w:szCs w:val="24"/>
        </w:rPr>
        <w:t xml:space="preserve">人员要求</w:t>
      </w:r>
      <w:r>
        <w:rPr>
          <w:rFonts w:hint="eastAsia" w:ascii="宋体" w:hAnsi="宋体" w:cs="宋体"/>
          <w:b/>
          <w:color w:val="000000"/>
          <w:sz w:val="24"/>
          <w:szCs w:val="24"/>
        </w:rPr>
        <w:t xml:space="preserve">：</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1</w:t>
      </w:r>
      <w:r>
        <w:rPr>
          <w:rFonts w:hint="eastAsia" w:ascii="宋体" w:hAnsi="宋体" w:cs="宋体"/>
          <w:color w:val="000000"/>
          <w:sz w:val="24"/>
          <w:szCs w:val="24"/>
        </w:rPr>
        <w:t xml:space="preserve">、</w:t>
      </w:r>
      <w:r>
        <w:rPr>
          <w:rFonts w:ascii="宋体" w:hAnsi="宋体" w:cs="宋体"/>
          <w:color w:val="000000"/>
          <w:sz w:val="24"/>
          <w:szCs w:val="24"/>
        </w:rPr>
        <w:t xml:space="preserve">男性，</w:t>
      </w:r>
      <w:r>
        <w:rPr>
          <w:rFonts w:hint="eastAsia" w:ascii="宋体" w:hAnsi="宋体" w:cs="宋体"/>
          <w:color w:val="000000"/>
          <w:sz w:val="24"/>
          <w:szCs w:val="24"/>
        </w:rPr>
        <w:t xml:space="preserve">45</w:t>
      </w:r>
      <w:r>
        <w:rPr>
          <w:rFonts w:ascii="宋体" w:hAnsi="宋体" w:cs="宋体"/>
          <w:color w:val="000000"/>
          <w:sz w:val="24"/>
          <w:szCs w:val="24"/>
        </w:rPr>
        <w:t xml:space="preserve">周岁以下</w:t>
      </w:r>
      <w:r>
        <w:rPr>
          <w:rFonts w:ascii="宋体" w:hAnsi="宋体" w:cs="宋体"/>
          <w:color w:val="000000"/>
          <w:sz w:val="24"/>
          <w:szCs w:val="24"/>
        </w:rPr>
        <w:t xml:space="preserve">，退伍军人优先，政审合格，形象佳、反应敏捷，身体健康，体检合格；具有初中及以上学历，能吃苦耐劳，有类似工作经验，能胜任此工作者优先。</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ascii="宋体" w:hAnsi="宋体" w:cs="宋体"/>
          <w:color w:val="000000"/>
          <w:sz w:val="24"/>
          <w:szCs w:val="24"/>
        </w:rPr>
        <w:t xml:space="preserve">上岗时应当穿着规范的工作服，不得佩戴饰物，工作服饰应当保持整洁，</w:t>
      </w:r>
      <w:r>
        <w:rPr>
          <w:rFonts w:ascii="宋体" w:hAnsi="宋体" w:cs="宋体"/>
          <w:color w:val="000000"/>
          <w:sz w:val="24"/>
          <w:szCs w:val="24"/>
        </w:rPr>
        <w:t xml:space="preserve">非因公务行为不得穿着工作服饰。</w:t>
      </w:r>
      <w:r>
        <w:rPr>
          <w:rFonts w:ascii="宋体" w:hAnsi="宋体" w:cs="宋体"/>
          <w:color w:val="000000"/>
          <w:sz w:val="24"/>
          <w:szCs w:val="24"/>
        </w:rPr>
        <w:t xml:space="preserve">不准留胡须、蓄长发、染发（黑色除外）、刺青纹身。</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ascii="宋体" w:hAnsi="宋体" w:cs="宋体"/>
          <w:color w:val="000000"/>
          <w:sz w:val="24"/>
          <w:szCs w:val="24"/>
        </w:rPr>
        <w:t xml:space="preserve">服务人员工作时应当保持仪表整洁、举止端庄、谈吐文明、精神振作、姿态良好，不得盛气凌人、态度粗暴、举止失范。</w:t>
      </w:r>
      <w:r/>
    </w:p>
    <w:p>
      <w:pPr>
        <w:ind w:firstLine="480"/>
        <w:jc w:val="left"/>
        <w:spacing w:line="360" w:lineRule="auto"/>
        <w:widowControl/>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4</w:t>
      </w:r>
      <w:r>
        <w:rPr>
          <w:rFonts w:hint="eastAsia" w:ascii="宋体" w:hAnsi="宋体" w:cs="宋体"/>
          <w:color w:val="000000"/>
          <w:sz w:val="24"/>
          <w:szCs w:val="24"/>
        </w:rPr>
        <w:t xml:space="preserve">、</w:t>
      </w:r>
      <w:r>
        <w:rPr>
          <w:rFonts w:ascii="宋体" w:hAnsi="宋体" w:cs="宋体"/>
          <w:color w:val="000000"/>
          <w:sz w:val="24"/>
          <w:szCs w:val="24"/>
        </w:rPr>
        <w:t xml:space="preserve">所有服务人员工作时间不准抽烟或吃零食以及做和工作无关的事；不得从事有偿服务，不准接受来办群众的任何物品；使用语言要文明，举止要大方，</w:t>
      </w:r>
      <w:r>
        <w:rPr>
          <w:rFonts w:hint="eastAsia" w:ascii="宋体" w:hAnsi="宋体" w:cs="宋体"/>
          <w:color w:val="000000"/>
          <w:sz w:val="24"/>
          <w:szCs w:val="24"/>
        </w:rPr>
        <w:t xml:space="preserve">需</w:t>
      </w:r>
      <w:r>
        <w:rPr>
          <w:rFonts w:ascii="宋体" w:hAnsi="宋体" w:cs="宋体"/>
          <w:color w:val="000000"/>
          <w:sz w:val="24"/>
          <w:szCs w:val="24"/>
        </w:rPr>
        <w:t xml:space="preserve">具有一定的工作经验。</w:t>
      </w:r>
      <w:r/>
    </w:p>
    <w:p>
      <w:pPr>
        <w:ind w:firstLine="482"/>
        <w:jc w:val="left"/>
        <w:spacing w:line="360" w:lineRule="auto"/>
        <w:widowControl/>
        <w:rPr>
          <w:sz w:val="24"/>
          <w:szCs w:val="24"/>
        </w:rPr>
      </w:pPr>
      <w:r>
        <w:rPr>
          <w:rFonts w:hint="eastAsia" w:ascii="宋体" w:hAnsi="宋体" w:cs="宋体"/>
          <w:b/>
          <w:color w:val="000000"/>
          <w:sz w:val="24"/>
          <w:szCs w:val="24"/>
        </w:rPr>
        <w:t xml:space="preserve">五、劳动组织：</w:t>
      </w:r>
      <w:r/>
    </w:p>
    <w:p>
      <w:pPr>
        <w:ind w:firstLine="480"/>
        <w:jc w:val="left"/>
        <w:spacing w:line="360" w:lineRule="auto"/>
        <w:widowControl/>
        <w:rPr>
          <w:sz w:val="24"/>
          <w:szCs w:val="24"/>
        </w:rPr>
      </w:pPr>
      <w:r>
        <w:rPr>
          <w:rFonts w:hint="eastAsia" w:ascii="宋体" w:hAnsi="宋体" w:cs="宋体"/>
          <w:color w:val="000000"/>
          <w:sz w:val="24"/>
          <w:szCs w:val="24"/>
        </w:rPr>
        <w:t xml:space="preserve">按采购文件要求及响应文件承诺执行。</w:t>
      </w:r>
      <w:r>
        <w:rPr>
          <w:rFonts w:hint="eastAsia" w:ascii="宋体" w:hAnsi="宋体" w:cs="宋体"/>
          <w:color w:val="000000"/>
          <w:sz w:val="24"/>
          <w:szCs w:val="24"/>
        </w:rPr>
        <w:t xml:space="preserve">乙方成交后向甲方提供人员上岗证书及身份证备案，成交后未提供甲方有权取消其成交资格。所有人员不得有任何不良记录（以公安部门登记为准）。</w:t>
      </w:r>
      <w:r/>
    </w:p>
    <w:p>
      <w:pPr>
        <w:ind w:firstLine="482"/>
        <w:jc w:val="left"/>
        <w:spacing w:line="360" w:lineRule="auto"/>
        <w:widowControl/>
        <w:rPr>
          <w:sz w:val="24"/>
          <w:szCs w:val="24"/>
        </w:rPr>
      </w:pPr>
      <w:r>
        <w:rPr>
          <w:rFonts w:hint="eastAsia" w:ascii="宋体" w:hAnsi="宋体" w:cs="宋体"/>
          <w:b/>
          <w:color w:val="000000"/>
          <w:sz w:val="24"/>
          <w:szCs w:val="24"/>
        </w:rPr>
        <w:t xml:space="preserve">六、甲方权利和义务：</w:t>
      </w:r>
      <w:r/>
    </w:p>
    <w:p>
      <w:pPr>
        <w:ind w:firstLine="480"/>
        <w:jc w:val="left"/>
        <w:spacing w:line="360" w:lineRule="auto"/>
        <w:widowControl/>
        <w:rPr>
          <w:sz w:val="24"/>
          <w:szCs w:val="24"/>
        </w:rPr>
      </w:pPr>
      <w:r>
        <w:rPr>
          <w:rFonts w:hint="eastAsia" w:ascii="宋体" w:hAnsi="宋体" w:cs="宋体"/>
          <w:color w:val="000000"/>
          <w:sz w:val="24"/>
          <w:szCs w:val="24"/>
        </w:rPr>
        <w:t xml:space="preserve">1、根据管理考核办法，对乙方提供的服务及履行本合同情况进行检查考核评分</w:t>
      </w:r>
      <w:r>
        <w:rPr>
          <w:rFonts w:hint="eastAsia" w:ascii="宋体" w:hAnsi="宋体" w:cs="宋体"/>
          <w:color w:val="000000"/>
          <w:sz w:val="24"/>
          <w:szCs w:val="24"/>
        </w:rPr>
        <w:t xml:space="preserve">。</w:t>
      </w:r>
      <w:r/>
    </w:p>
    <w:p>
      <w:pPr>
        <w:ind w:firstLine="480"/>
        <w:jc w:val="left"/>
        <w:spacing w:line="360" w:lineRule="auto"/>
        <w:widowControl/>
        <w:rPr>
          <w:sz w:val="24"/>
          <w:szCs w:val="24"/>
        </w:rPr>
      </w:pPr>
      <w:r>
        <w:rPr>
          <w:rFonts w:hint="eastAsia" w:ascii="宋体" w:hAnsi="宋体" w:cs="宋体"/>
          <w:color w:val="000000"/>
          <w:sz w:val="24"/>
          <w:szCs w:val="24"/>
        </w:rPr>
        <w:t xml:space="preserve">2、根据对乙方检查评分的季度综合成绩支付每季度服务费</w:t>
      </w:r>
      <w:r>
        <w:rPr>
          <w:rFonts w:hint="eastAsia" w:ascii="宋体" w:hAnsi="宋体" w:cs="宋体"/>
          <w:color w:val="000000"/>
          <w:sz w:val="24"/>
          <w:szCs w:val="24"/>
        </w:rPr>
        <w:t xml:space="preserve">。</w:t>
      </w:r>
      <w:r/>
    </w:p>
    <w:p>
      <w:pPr>
        <w:ind w:firstLine="482"/>
        <w:jc w:val="left"/>
        <w:spacing w:line="360" w:lineRule="auto"/>
        <w:widowControl/>
        <w:rPr>
          <w:sz w:val="24"/>
          <w:szCs w:val="24"/>
        </w:rPr>
      </w:pPr>
      <w:r>
        <w:rPr>
          <w:rFonts w:hint="eastAsia" w:ascii="宋体" w:hAnsi="宋体" w:cs="宋体"/>
          <w:b/>
          <w:color w:val="000000"/>
          <w:sz w:val="24"/>
          <w:szCs w:val="24"/>
        </w:rPr>
        <w:t xml:space="preserve">七、乙方权利和义务：</w:t>
      </w:r>
      <w:r/>
    </w:p>
    <w:p>
      <w:pPr>
        <w:ind w:firstLine="480"/>
        <w:jc w:val="left"/>
        <w:spacing w:line="360" w:lineRule="auto"/>
        <w:widowControl/>
        <w:rPr>
          <w:sz w:val="24"/>
          <w:szCs w:val="24"/>
        </w:rPr>
      </w:pPr>
      <w:r>
        <w:rPr>
          <w:rFonts w:hint="eastAsia" w:ascii="宋体" w:hAnsi="宋体" w:cs="宋体"/>
          <w:color w:val="000000"/>
          <w:sz w:val="24"/>
          <w:szCs w:val="24"/>
        </w:rPr>
        <w:t xml:space="preserve">1、根据考核办法和采购文件所作的承诺提供服务，佩带胸卡上岗</w:t>
      </w:r>
      <w:r>
        <w:rPr>
          <w:rFonts w:hint="eastAsia" w:ascii="宋体" w:hAnsi="宋体" w:cs="宋体"/>
          <w:color w:val="000000"/>
          <w:sz w:val="24"/>
          <w:szCs w:val="24"/>
        </w:rPr>
        <w:t xml:space="preserve">。</w:t>
      </w:r>
      <w:r/>
    </w:p>
    <w:p>
      <w:pPr>
        <w:ind w:firstLine="480"/>
        <w:jc w:val="left"/>
        <w:spacing w:line="360" w:lineRule="auto"/>
        <w:widowControl/>
        <w:rPr>
          <w:sz w:val="24"/>
          <w:szCs w:val="24"/>
        </w:rPr>
      </w:pPr>
      <w:r>
        <w:rPr>
          <w:rFonts w:hint="eastAsia" w:ascii="宋体" w:hAnsi="宋体" w:cs="宋体"/>
          <w:color w:val="000000"/>
          <w:sz w:val="24"/>
          <w:szCs w:val="24"/>
        </w:rPr>
        <w:t xml:space="preserve">2、接受甲方及行业管理部门的检查</w:t>
      </w:r>
      <w:r>
        <w:rPr>
          <w:rFonts w:hint="eastAsia" w:ascii="宋体" w:hAnsi="宋体" w:cs="宋体"/>
          <w:color w:val="000000"/>
          <w:sz w:val="24"/>
          <w:szCs w:val="24"/>
        </w:rPr>
        <w:t xml:space="preserve">。</w:t>
      </w:r>
      <w:r/>
    </w:p>
    <w:p>
      <w:pPr>
        <w:ind w:firstLine="480"/>
        <w:jc w:val="left"/>
        <w:spacing w:line="360" w:lineRule="auto"/>
        <w:widowControl/>
        <w:rPr>
          <w:sz w:val="24"/>
          <w:szCs w:val="24"/>
        </w:rPr>
      </w:pPr>
      <w:r>
        <w:rPr>
          <w:rFonts w:hint="eastAsia" w:ascii="宋体" w:hAnsi="宋体" w:cs="宋体"/>
          <w:color w:val="000000"/>
          <w:sz w:val="24"/>
          <w:szCs w:val="24"/>
        </w:rPr>
        <w:t xml:space="preserve">3、及时向甲方提供管理人员、安保人员名单及有关证明，合同期内发生人员变动应及时向甲方备案</w:t>
      </w:r>
      <w:r>
        <w:rPr>
          <w:rFonts w:hint="eastAsia" w:ascii="宋体" w:hAnsi="宋体" w:cs="宋体"/>
          <w:color w:val="000000"/>
          <w:sz w:val="24"/>
          <w:szCs w:val="24"/>
        </w:rPr>
        <w:t xml:space="preserve">。</w:t>
      </w:r>
      <w:r/>
    </w:p>
    <w:p>
      <w:pPr>
        <w:ind w:firstLine="480"/>
        <w:jc w:val="left"/>
        <w:spacing w:line="360" w:lineRule="auto"/>
        <w:widowControl/>
        <w:rPr>
          <w:sz w:val="24"/>
          <w:szCs w:val="24"/>
        </w:rPr>
      </w:pPr>
      <w:r>
        <w:rPr>
          <w:rFonts w:hint="eastAsia" w:ascii="宋体" w:hAnsi="宋体" w:cs="宋体"/>
          <w:color w:val="000000"/>
          <w:sz w:val="24"/>
          <w:szCs w:val="24"/>
        </w:rPr>
        <w:t xml:space="preserve">4、乙方自行承担在</w:t>
      </w:r>
      <w:r>
        <w:rPr>
          <w:rFonts w:hint="eastAsia" w:ascii="宋体" w:hAnsi="宋体" w:cs="宋体"/>
          <w:color w:val="000000"/>
          <w:sz w:val="24"/>
          <w:szCs w:val="24"/>
        </w:rPr>
        <w:t xml:space="preserve">本</w:t>
      </w:r>
      <w:r>
        <w:rPr>
          <w:rFonts w:hint="eastAsia" w:ascii="宋体" w:hAnsi="宋体" w:cs="宋体"/>
          <w:color w:val="000000"/>
          <w:sz w:val="24"/>
          <w:szCs w:val="24"/>
        </w:rPr>
        <w:t xml:space="preserve">项目服务期间内发生的招用人员的人身意外伤害、财产损失、劳资纠纷等</w:t>
      </w:r>
      <w:r>
        <w:rPr>
          <w:rFonts w:hint="eastAsia" w:ascii="宋体" w:hAnsi="宋体" w:cs="宋体"/>
          <w:color w:val="000000"/>
          <w:sz w:val="24"/>
          <w:szCs w:val="24"/>
        </w:rPr>
        <w:t xml:space="preserve">。</w:t>
      </w:r>
      <w:r/>
    </w:p>
    <w:p>
      <w:pPr>
        <w:ind w:firstLine="480"/>
        <w:jc w:val="left"/>
        <w:spacing w:line="360" w:lineRule="auto"/>
        <w:widowControl/>
        <w:rPr>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t xml:space="preserve">、服务人员工作餐由乙方提供。</w:t>
      </w:r>
      <w:r/>
    </w:p>
    <w:p>
      <w:pPr>
        <w:ind w:firstLine="482"/>
        <w:jc w:val="left"/>
        <w:spacing w:line="360" w:lineRule="auto"/>
        <w:widowControl/>
        <w:rPr>
          <w:sz w:val="24"/>
          <w:szCs w:val="24"/>
        </w:rPr>
      </w:pPr>
      <w:r>
        <w:rPr>
          <w:rFonts w:hint="eastAsia" w:ascii="宋体" w:hAnsi="宋体" w:cs="宋体"/>
          <w:b/>
          <w:color w:val="000000"/>
          <w:sz w:val="24"/>
          <w:szCs w:val="24"/>
        </w:rPr>
        <w:t xml:space="preserve">八、安保从业人员管理：</w:t>
      </w:r>
      <w:r/>
    </w:p>
    <w:p>
      <w:pPr>
        <w:ind w:firstLine="480"/>
        <w:jc w:val="left"/>
        <w:spacing w:line="360" w:lineRule="auto"/>
        <w:widowControl/>
        <w:rPr>
          <w:sz w:val="24"/>
          <w:szCs w:val="24"/>
        </w:rPr>
      </w:pPr>
      <w:r>
        <w:rPr>
          <w:rFonts w:hint="eastAsia" w:ascii="宋体" w:hAnsi="宋体" w:cs="宋体"/>
          <w:color w:val="000000"/>
          <w:sz w:val="24"/>
          <w:szCs w:val="24"/>
        </w:rPr>
        <w:t xml:space="preserve">1、乙方需及时将各安保管理人员和作业人员的详细情况向甲方进行申报。</w:t>
      </w:r>
      <w:r/>
    </w:p>
    <w:p>
      <w:pPr>
        <w:ind w:firstLine="480"/>
        <w:jc w:val="left"/>
        <w:spacing w:line="360" w:lineRule="auto"/>
        <w:widowControl/>
        <w:rPr>
          <w:sz w:val="24"/>
          <w:szCs w:val="24"/>
        </w:rPr>
      </w:pPr>
      <w:r>
        <w:rPr>
          <w:rFonts w:hint="eastAsia" w:ascii="宋体" w:hAnsi="宋体" w:cs="宋体"/>
          <w:color w:val="000000"/>
          <w:sz w:val="24"/>
          <w:szCs w:val="24"/>
        </w:rPr>
        <w:t xml:space="preserve">2、人员工资标准不得低于本市最新公布的最低标准；高温、春节慰问金、补发最低工资增长等市、区二级拨款经费须按规定按实发放至每个员工。</w:t>
      </w:r>
      <w:r/>
    </w:p>
    <w:p>
      <w:pPr>
        <w:ind w:firstLine="480"/>
        <w:jc w:val="left"/>
        <w:spacing w:line="360" w:lineRule="auto"/>
        <w:widowControl/>
        <w:rPr>
          <w:sz w:val="24"/>
          <w:szCs w:val="24"/>
        </w:rPr>
      </w:pPr>
      <w:r>
        <w:rPr>
          <w:rFonts w:hint="eastAsia" w:ascii="宋体" w:hAnsi="宋体" w:cs="宋体"/>
          <w:color w:val="000000"/>
          <w:sz w:val="24"/>
          <w:szCs w:val="24"/>
        </w:rPr>
        <w:t xml:space="preserve">3、按规定为</w:t>
      </w:r>
      <w:r>
        <w:rPr>
          <w:rFonts w:hint="eastAsia" w:ascii="宋体" w:hAnsi="宋体" w:cs="宋体"/>
          <w:color w:val="000000"/>
          <w:sz w:val="24"/>
          <w:szCs w:val="24"/>
        </w:rPr>
        <w:t xml:space="preserve">服务</w:t>
      </w:r>
      <w:r>
        <w:rPr>
          <w:rFonts w:hint="eastAsia" w:ascii="宋体" w:hAnsi="宋体" w:cs="宋体"/>
          <w:color w:val="000000"/>
          <w:sz w:val="24"/>
          <w:szCs w:val="24"/>
        </w:rPr>
        <w:t xml:space="preserve">人员购买人身意外险。</w:t>
      </w:r>
      <w:r/>
    </w:p>
    <w:p>
      <w:pPr>
        <w:ind w:firstLine="480"/>
        <w:jc w:val="left"/>
        <w:spacing w:line="360" w:lineRule="auto"/>
        <w:widowControl/>
        <w:rPr>
          <w:sz w:val="24"/>
          <w:szCs w:val="24"/>
        </w:rPr>
      </w:pPr>
      <w:r>
        <w:rPr>
          <w:rFonts w:hint="eastAsia" w:ascii="宋体" w:hAnsi="宋体" w:cs="宋体"/>
          <w:color w:val="000000"/>
          <w:sz w:val="24"/>
          <w:szCs w:val="24"/>
        </w:rPr>
        <w:t xml:space="preserve">4、配合市、区管理部门组织的从业人员检查。</w:t>
      </w:r>
      <w:r/>
    </w:p>
    <w:p>
      <w:pPr>
        <w:ind w:firstLine="482"/>
        <w:jc w:val="left"/>
        <w:spacing w:line="360" w:lineRule="auto"/>
        <w:widowControl/>
        <w:rPr>
          <w:sz w:val="24"/>
          <w:szCs w:val="24"/>
        </w:rPr>
      </w:pPr>
      <w:r>
        <w:rPr>
          <w:rFonts w:hint="eastAsia" w:ascii="宋体" w:hAnsi="宋体" w:cs="宋体"/>
          <w:b/>
          <w:color w:val="000000"/>
          <w:sz w:val="24"/>
          <w:szCs w:val="24"/>
        </w:rPr>
        <w:t xml:space="preserve">九、服务费用：</w:t>
      </w:r>
      <w:r/>
    </w:p>
    <w:p>
      <w:pPr>
        <w:ind w:firstLine="480"/>
        <w:jc w:val="left"/>
        <w:spacing w:line="360" w:lineRule="auto"/>
        <w:widowControl/>
        <w:rPr>
          <w:sz w:val="24"/>
          <w:szCs w:val="24"/>
        </w:rPr>
      </w:pPr>
      <w:r>
        <w:rPr>
          <w:rFonts w:hint="eastAsia" w:ascii="宋体" w:hAnsi="宋体" w:cs="宋体"/>
          <w:color w:val="000000"/>
          <w:sz w:val="24"/>
          <w:szCs w:val="24"/>
        </w:rPr>
        <w:t xml:space="preserve">1、成交价（大写）：</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（小写）：</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color w:val="000000"/>
          <w:sz w:val="24"/>
          <w:szCs w:val="24"/>
        </w:rPr>
        <w:t xml:space="preserve">费用</w:t>
      </w:r>
      <w:r>
        <w:rPr>
          <w:rFonts w:hint="eastAsia" w:ascii="宋体" w:hAnsi="宋体" w:cs="宋体"/>
          <w:color w:val="000000"/>
          <w:sz w:val="24"/>
          <w:szCs w:val="24"/>
        </w:rPr>
        <w:t xml:space="preserve">包括完成本项工作所需的服务管理内容、含工资、加班费、社保、防暑降温费、服装费、装备费、管理费、通讯、办公设备、餐费、各种税费、人工、培训、住宿、交通、保险、劳保、维护、利润、税金、政策性文件规定及合同包含的所有风险、代理服务费、责任等各项应有费用</w:t>
      </w:r>
      <w:r>
        <w:rPr>
          <w:rFonts w:hint="eastAsia" w:ascii="宋体" w:hAnsi="宋体" w:cs="宋体"/>
          <w:color w:val="000000"/>
          <w:sz w:val="24"/>
          <w:szCs w:val="24"/>
        </w:rPr>
        <w:t xml:space="preserve">。</w:t>
      </w:r>
      <w:r/>
    </w:p>
    <w:p>
      <w:pPr>
        <w:ind w:firstLine="480"/>
        <w:jc w:val="left"/>
        <w:spacing w:line="360" w:lineRule="auto"/>
        <w:widowControl/>
        <w:rPr>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甲乙双方签订合同后，待整个服务项目所需设备、人员全部到位，经甲方认可后开始进行服务，甲方可根据现场服务情况支付合同金额10%，作为预付款，先做后付，按季度进行考核及结算，每季度支付金额为=合同总价/4-季度考核扣款-预付款/4。自上岗后每满一季度以及在对照季度考核结果经检验合格并在收到乙方正规发票后即由甲方向乙方支付一个季度的服务费。</w:t>
      </w:r>
      <w:r/>
    </w:p>
    <w:p>
      <w:pPr>
        <w:ind w:firstLine="480"/>
        <w:jc w:val="left"/>
        <w:spacing w:line="360" w:lineRule="auto"/>
        <w:widowControl/>
        <w:rPr>
          <w:sz w:val="24"/>
          <w:szCs w:val="24"/>
        </w:rPr>
      </w:pPr>
      <w:r>
        <w:rPr>
          <w:rFonts w:hint="eastAsia" w:ascii="宋体" w:hAnsi="宋体" w:cs="宋体"/>
          <w:color w:val="000000"/>
          <w:sz w:val="24"/>
          <w:szCs w:val="24"/>
        </w:rPr>
        <w:t xml:space="preserve">注：在签订合同时，乙方明确表示无需预付款或者主动要求降低预付款比例的，甲方可不适用前述关于预付制度规定。</w:t>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t xml:space="preserve">甲方按照“考核管理办法”的有关规定或“考核内容及标准”的有关规定对乙方进行季度考核,季度考核得分达到90分及以上的，则无考核扣款。乙方季度考核得分低于90分的，按当季度考核得分率计算考核扣款</w:t>
      </w:r>
      <w:r>
        <w:rPr>
          <w:rFonts w:hint="eastAsia" w:ascii="宋体" w:hAnsi="宋体" w:cs="宋体"/>
          <w:color w:val="000000"/>
          <w:sz w:val="24"/>
          <w:szCs w:val="24"/>
        </w:rPr>
        <w:t xml:space="preserve">（季度考核扣款=季度考核费总额</w:t>
      </w:r>
      <w:r>
        <w:rPr>
          <w:rFonts w:hint="eastAsia" w:ascii="宋体" w:hAnsi="宋体" w:cs="宋体"/>
          <w:color w:val="000000"/>
          <w:sz w:val="24"/>
          <w:szCs w:val="24"/>
        </w:rPr>
        <w:t xml:space="preserve">*</w:t>
      </w:r>
      <w:r>
        <w:rPr>
          <w:rFonts w:hint="eastAsia" w:ascii="宋体" w:hAnsi="宋体" w:cs="宋体"/>
          <w:color w:val="000000"/>
          <w:sz w:val="24"/>
          <w:szCs w:val="24"/>
        </w:rPr>
        <w:t xml:space="preserve">（90-季度考核得分）/100）（采购文件及合同中规定的其他扣款约定继续有效）</w:t>
      </w:r>
      <w:r>
        <w:rPr>
          <w:rFonts w:hint="eastAsia" w:ascii="宋体" w:hAnsi="宋体" w:cs="宋体"/>
          <w:color w:val="000000"/>
          <w:sz w:val="24"/>
          <w:szCs w:val="24"/>
        </w:rPr>
        <w:t xml:space="preserve">。</w:t>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t xml:space="preserve">甲方有权根据制定的各项规章制度内容及相关考核要求、派驻人员进行督查考核。对违反规定的派驻人员的考核结果每月书面告知，并在支付季度费用时扣除相应经费。</w:t>
      </w:r>
      <w:r/>
    </w:p>
    <w:p>
      <w:pPr>
        <w:ind w:firstLine="480"/>
        <w:jc w:val="left"/>
        <w:spacing w:line="360" w:lineRule="auto"/>
        <w:widowControl/>
        <w:rPr>
          <w:sz w:val="24"/>
          <w:szCs w:val="24"/>
        </w:rPr>
      </w:pPr>
      <w:r>
        <w:rPr>
          <w:rFonts w:hint="eastAsia" w:ascii="宋体" w:hAnsi="宋体" w:cs="宋体"/>
          <w:color w:val="000000"/>
          <w:sz w:val="24"/>
          <w:szCs w:val="24"/>
        </w:rPr>
        <w:t xml:space="preserve">5、甲方将根据季度考核检查情况调整每季度实际支付金额，实际总金额可能与合同价有差异。</w:t>
      </w:r>
      <w:r/>
    </w:p>
    <w:p>
      <w:pPr>
        <w:ind w:firstLine="480"/>
        <w:jc w:val="left"/>
        <w:spacing w:line="360" w:lineRule="auto"/>
        <w:widowControl/>
        <w:rPr>
          <w:sz w:val="24"/>
          <w:szCs w:val="24"/>
        </w:rPr>
      </w:pPr>
      <w:r>
        <w:rPr>
          <w:rFonts w:hint="eastAsia" w:ascii="宋体" w:hAnsi="宋体" w:cs="宋体"/>
          <w:color w:val="000000"/>
          <w:sz w:val="24"/>
          <w:szCs w:val="24"/>
        </w:rPr>
        <w:t xml:space="preserve">6、甲方支付此项费用外不再承担其它任何费用（包括个人），服务人员的薪金、福利、休假日补贴等由乙方付给，与甲方无关。</w:t>
      </w:r>
      <w:r/>
    </w:p>
    <w:p>
      <w:pPr>
        <w:ind w:firstLine="480"/>
        <w:jc w:val="left"/>
        <w:spacing w:line="360" w:lineRule="auto"/>
        <w:widowControl/>
        <w:rPr>
          <w:sz w:val="24"/>
          <w:szCs w:val="24"/>
        </w:rPr>
      </w:pPr>
      <w:r>
        <w:rPr>
          <w:rFonts w:hint="eastAsia" w:ascii="宋体" w:hAnsi="宋体" w:cs="宋体"/>
          <w:color w:val="000000"/>
          <w:sz w:val="24"/>
          <w:szCs w:val="24"/>
        </w:rPr>
        <w:t xml:space="preserve">7、如有服务内容变动，根据人次的变化，扣减（增加）相应的费用。</w:t>
      </w:r>
      <w:r/>
    </w:p>
    <w:p>
      <w:pPr>
        <w:ind w:firstLine="482"/>
        <w:jc w:val="left"/>
        <w:spacing w:line="360" w:lineRule="auto"/>
        <w:widowControl/>
        <w:rPr>
          <w:sz w:val="24"/>
          <w:szCs w:val="24"/>
        </w:rPr>
      </w:pPr>
      <w:r>
        <w:rPr>
          <w:rFonts w:hint="eastAsia" w:ascii="宋体" w:hAnsi="宋体" w:cs="宋体"/>
          <w:b/>
          <w:color w:val="000000"/>
          <w:sz w:val="24"/>
          <w:szCs w:val="24"/>
        </w:rPr>
        <w:t xml:space="preserve">十、乙方对服务的管理职责：</w:t>
      </w:r>
      <w:r/>
    </w:p>
    <w:p>
      <w:pPr>
        <w:ind w:firstLine="480"/>
        <w:jc w:val="left"/>
        <w:spacing w:line="360" w:lineRule="auto"/>
        <w:widowControl/>
        <w:rPr>
          <w:sz w:val="24"/>
          <w:szCs w:val="24"/>
        </w:rPr>
      </w:pPr>
      <w:r>
        <w:rPr>
          <w:rFonts w:hint="eastAsia" w:ascii="宋体" w:hAnsi="宋体" w:cs="宋体"/>
          <w:color w:val="000000"/>
          <w:sz w:val="24"/>
          <w:szCs w:val="24"/>
        </w:rPr>
        <w:t xml:space="preserve">1、乙方派驻甲方执行本次服务任务的人员是经过乙方岗位培训并登记制册的人员，这些服务人员的行为规范必须同时严格遵守甲方相关的规章制度</w:t>
      </w:r>
      <w:r>
        <w:rPr>
          <w:rFonts w:hint="eastAsia" w:ascii="宋体" w:hAnsi="宋体" w:cs="宋体"/>
          <w:color w:val="000000"/>
          <w:sz w:val="24"/>
          <w:szCs w:val="24"/>
        </w:rPr>
        <w:t xml:space="preserve">。</w:t>
      </w:r>
      <w:r/>
    </w:p>
    <w:p>
      <w:pPr>
        <w:ind w:firstLine="480"/>
        <w:jc w:val="left"/>
        <w:spacing w:line="360" w:lineRule="auto"/>
        <w:widowControl/>
        <w:rPr>
          <w:sz w:val="24"/>
          <w:szCs w:val="24"/>
        </w:rPr>
      </w:pPr>
      <w:r>
        <w:rPr>
          <w:rFonts w:hint="eastAsia" w:ascii="宋体" w:hAnsi="宋体" w:cs="宋体"/>
          <w:color w:val="000000"/>
          <w:sz w:val="24"/>
          <w:szCs w:val="24"/>
        </w:rPr>
        <w:t xml:space="preserve">2、协议有效期内，乙方对派驻的服务人员应时刻管理、教育、集训，以提高其队伍素质而适应甲方工作的需要。乙方要不定期协助甲方实施“四防”检查，经常调查、了解、检查值班情况。乙方根据具体情况对不称职或玩忽职守的服务人员进行处理或诉之于法</w:t>
      </w:r>
      <w:r>
        <w:rPr>
          <w:rFonts w:hint="eastAsia" w:ascii="宋体" w:hAnsi="宋体" w:cs="宋体"/>
          <w:color w:val="000000"/>
          <w:sz w:val="24"/>
          <w:szCs w:val="24"/>
        </w:rPr>
        <w:t xml:space="preserve">。</w:t>
      </w:r>
      <w:r/>
    </w:p>
    <w:p>
      <w:pPr>
        <w:ind w:firstLine="480"/>
        <w:jc w:val="left"/>
        <w:spacing w:line="360" w:lineRule="auto"/>
        <w:widowControl/>
        <w:rPr>
          <w:sz w:val="24"/>
          <w:szCs w:val="24"/>
        </w:rPr>
      </w:pPr>
      <w:r>
        <w:rPr>
          <w:rFonts w:hint="eastAsia" w:ascii="宋体" w:hAnsi="宋体" w:cs="宋体"/>
          <w:color w:val="000000"/>
          <w:sz w:val="24"/>
          <w:szCs w:val="24"/>
        </w:rPr>
        <w:t xml:space="preserve">3、乙方派驻的当班服务人次按甲方规定执行。</w:t>
      </w:r>
      <w:r/>
    </w:p>
    <w:p>
      <w:pPr>
        <w:ind w:firstLine="482"/>
        <w:jc w:val="left"/>
        <w:spacing w:line="360" w:lineRule="auto"/>
        <w:widowControl/>
        <w:rPr>
          <w:sz w:val="24"/>
          <w:szCs w:val="24"/>
        </w:rPr>
      </w:pPr>
      <w:r>
        <w:rPr>
          <w:rFonts w:hint="eastAsia" w:ascii="宋体" w:hAnsi="宋体" w:cs="宋体"/>
          <w:b/>
          <w:color w:val="000000"/>
          <w:sz w:val="24"/>
          <w:szCs w:val="24"/>
        </w:rPr>
        <w:t xml:space="preserve">十一、违约责任：</w:t>
      </w:r>
      <w:r/>
    </w:p>
    <w:p>
      <w:pPr>
        <w:ind w:firstLine="480"/>
        <w:spacing w:line="360" w:lineRule="auto"/>
        <w:widowControl/>
        <w:rPr>
          <w:sz w:val="24"/>
          <w:szCs w:val="24"/>
        </w:rPr>
      </w:pPr>
      <w:r>
        <w:rPr>
          <w:rFonts w:hint="eastAsia" w:ascii="宋体" w:hAnsi="宋体" w:cs="宋体"/>
          <w:color w:val="000000"/>
          <w:sz w:val="24"/>
          <w:szCs w:val="24"/>
        </w:rPr>
        <w:t xml:space="preserve">1、合同一方不履行合同义务或者履行合同义务不符合约定的，应当承担继续履行、采取补救措施或者赔偿损失等违约责任。</w:t>
      </w:r>
      <w:r/>
    </w:p>
    <w:p>
      <w:pPr>
        <w:ind w:firstLine="480"/>
        <w:spacing w:line="360" w:lineRule="auto"/>
        <w:widowControl/>
        <w:rPr>
          <w:sz w:val="24"/>
          <w:szCs w:val="24"/>
        </w:rPr>
      </w:pPr>
      <w:r>
        <w:rPr>
          <w:rFonts w:hint="eastAsia" w:ascii="宋体" w:hAnsi="宋体" w:cs="宋体"/>
          <w:color w:val="000000"/>
          <w:sz w:val="24"/>
          <w:szCs w:val="24"/>
        </w:rPr>
        <w:t xml:space="preserve">2、在合同生效后，甲方无故拒绝乙方维护管理的，应向乙方偿付合同年总金额的5%，作为违约金，违约金不足以补偿损失的，乙方有权要求甲方补足。</w:t>
      </w:r>
      <w:r/>
    </w:p>
    <w:p>
      <w:pPr>
        <w:ind w:firstLine="480"/>
        <w:spacing w:line="360" w:lineRule="auto"/>
        <w:widowControl/>
        <w:rPr>
          <w:sz w:val="24"/>
          <w:szCs w:val="24"/>
        </w:rPr>
      </w:pPr>
      <w:r>
        <w:rPr>
          <w:rFonts w:hint="eastAsia" w:ascii="宋体" w:hAnsi="宋体" w:cs="宋体"/>
          <w:color w:val="000000"/>
          <w:sz w:val="24"/>
          <w:szCs w:val="24"/>
        </w:rPr>
        <w:t xml:space="preserve">3、甲方逾期付款应按照逾期付款金额的每天万分之四支付逾期付款的违约金，甲方逾期付款超过十天乙方有权要求甲方另行补偿乙方的损失。</w:t>
      </w:r>
      <w:r/>
    </w:p>
    <w:p>
      <w:pPr>
        <w:ind w:firstLine="480"/>
        <w:spacing w:line="360" w:lineRule="auto"/>
        <w:widowControl/>
        <w:rPr>
          <w:sz w:val="24"/>
          <w:szCs w:val="24"/>
        </w:rPr>
      </w:pPr>
      <w:r>
        <w:rPr>
          <w:rFonts w:hint="eastAsia" w:ascii="宋体" w:hAnsi="宋体" w:cs="宋体"/>
          <w:color w:val="000000"/>
          <w:sz w:val="24"/>
          <w:szCs w:val="24"/>
        </w:rPr>
        <w:t xml:space="preserve">4、乙方未在规定时间内上岗的，累计满5次的，甲方有权立即终止合同。</w:t>
      </w:r>
      <w:r/>
    </w:p>
    <w:p>
      <w:pPr>
        <w:ind w:firstLine="482"/>
        <w:jc w:val="left"/>
        <w:spacing w:line="360" w:lineRule="auto"/>
        <w:widowControl/>
        <w:rPr>
          <w:sz w:val="24"/>
          <w:szCs w:val="24"/>
        </w:rPr>
      </w:pPr>
      <w:r>
        <w:rPr>
          <w:rFonts w:hint="eastAsia" w:ascii="宋体" w:hAnsi="宋体" w:cs="宋体"/>
          <w:b/>
          <w:color w:val="000000"/>
          <w:sz w:val="24"/>
          <w:szCs w:val="24"/>
        </w:rPr>
        <w:t xml:space="preserve">十二、不可抗力及其他：</w:t>
      </w:r>
      <w:r/>
    </w:p>
    <w:p>
      <w:pPr>
        <w:ind w:firstLine="480"/>
        <w:spacing w:line="360" w:lineRule="auto"/>
        <w:widowControl/>
        <w:rPr>
          <w:sz w:val="24"/>
          <w:szCs w:val="24"/>
        </w:rPr>
      </w:pPr>
      <w:r>
        <w:rPr>
          <w:rFonts w:hint="eastAsia" w:ascii="宋体" w:hAnsi="宋体" w:cs="宋体"/>
          <w:color w:val="000000"/>
          <w:sz w:val="24"/>
          <w:szCs w:val="24"/>
        </w:rPr>
        <w:t xml:space="preserve">1、因不可抗力（或甲、乙双方不能控制的原因）不能履行合同的，根据不可抗力的影响，部分或者全部免除责任。但合同一方迟延履行后发生不可抗力的，不能免除责任。</w:t>
      </w:r>
      <w:r/>
    </w:p>
    <w:p>
      <w:pPr>
        <w:ind w:firstLine="480"/>
        <w:spacing w:line="360" w:lineRule="auto"/>
        <w:widowControl/>
        <w:rPr>
          <w:sz w:val="24"/>
          <w:szCs w:val="24"/>
        </w:rPr>
      </w:pPr>
      <w:r>
        <w:rPr>
          <w:rFonts w:hint="eastAsia" w:ascii="宋体" w:hAnsi="宋体" w:cs="宋体"/>
          <w:color w:val="000000"/>
          <w:sz w:val="24"/>
          <w:szCs w:val="24"/>
        </w:rPr>
        <w:t xml:space="preserve">2、合同一方因不可抗力不能履行合同的，应当及时通知对方，以减轻可能给对方造成的损失，并应当在合理期限内提供证明。</w:t>
      </w:r>
      <w:r/>
    </w:p>
    <w:p>
      <w:pPr>
        <w:ind w:firstLine="482"/>
        <w:jc w:val="left"/>
        <w:spacing w:line="360" w:lineRule="auto"/>
        <w:widowControl/>
        <w:rPr>
          <w:sz w:val="24"/>
          <w:szCs w:val="24"/>
        </w:rPr>
      </w:pPr>
      <w:r>
        <w:rPr>
          <w:rFonts w:hint="eastAsia" w:ascii="宋体" w:hAnsi="宋体" w:cs="宋体"/>
          <w:b/>
          <w:color w:val="000000"/>
          <w:sz w:val="24"/>
          <w:szCs w:val="24"/>
        </w:rPr>
        <w:t xml:space="preserve">十三、合同的解除和转让：</w:t>
      </w:r>
      <w:r/>
    </w:p>
    <w:p>
      <w:pPr>
        <w:ind w:firstLine="480"/>
        <w:spacing w:line="360" w:lineRule="auto"/>
        <w:widowControl/>
        <w:rPr>
          <w:sz w:val="24"/>
          <w:szCs w:val="24"/>
        </w:rPr>
      </w:pPr>
      <w:r>
        <w:rPr>
          <w:rFonts w:hint="eastAsia" w:ascii="宋体" w:hAnsi="宋体" w:cs="宋体"/>
          <w:color w:val="000000"/>
          <w:sz w:val="24"/>
          <w:szCs w:val="24"/>
        </w:rPr>
        <w:t xml:space="preserve">1、甲方和乙方协商一致，可以解除合同。</w:t>
      </w:r>
      <w:r/>
    </w:p>
    <w:p>
      <w:pPr>
        <w:ind w:firstLine="480"/>
        <w:spacing w:line="360" w:lineRule="auto"/>
        <w:widowControl/>
        <w:rPr>
          <w:sz w:val="24"/>
          <w:szCs w:val="24"/>
        </w:rPr>
      </w:pPr>
      <w:r>
        <w:rPr>
          <w:rFonts w:hint="eastAsia" w:ascii="宋体" w:hAnsi="宋体" w:cs="宋体"/>
          <w:color w:val="000000"/>
          <w:sz w:val="24"/>
          <w:szCs w:val="24"/>
        </w:rPr>
        <w:t xml:space="preserve">2、有下列情形之一，合同一方可以解除合同：</w:t>
      </w:r>
      <w:r/>
    </w:p>
    <w:p>
      <w:pPr>
        <w:ind w:firstLine="480"/>
        <w:spacing w:line="360" w:lineRule="auto"/>
        <w:widowControl/>
        <w:rPr>
          <w:sz w:val="24"/>
          <w:szCs w:val="24"/>
        </w:rPr>
      </w:pPr>
      <w:r>
        <w:rPr>
          <w:rFonts w:hint="eastAsia" w:ascii="宋体" w:hAnsi="宋体" w:cs="宋体"/>
          <w:color w:val="000000"/>
          <w:sz w:val="24"/>
          <w:szCs w:val="24"/>
        </w:rPr>
        <w:t xml:space="preserve">（1）因不可抗力致使不能实现合同目的，未受不可抗力影响的一方有权解除合同；</w:t>
      </w:r>
      <w:r/>
    </w:p>
    <w:p>
      <w:pPr>
        <w:ind w:firstLine="480"/>
        <w:spacing w:line="360" w:lineRule="auto"/>
        <w:widowControl/>
        <w:rPr>
          <w:sz w:val="24"/>
          <w:szCs w:val="24"/>
        </w:rPr>
      </w:pPr>
      <w:r>
        <w:rPr>
          <w:rFonts w:hint="eastAsia" w:ascii="宋体" w:hAnsi="宋体" w:cs="宋体"/>
          <w:color w:val="000000"/>
          <w:sz w:val="24"/>
          <w:szCs w:val="24"/>
        </w:rPr>
        <w:t xml:space="preserve">（2）因合同一方违约导致合同不能履行，另一方有权解除合同。</w:t>
      </w:r>
      <w:r/>
    </w:p>
    <w:p>
      <w:pPr>
        <w:ind w:firstLine="480"/>
        <w:spacing w:line="360" w:lineRule="auto"/>
        <w:widowControl/>
        <w:rPr>
          <w:sz w:val="24"/>
          <w:szCs w:val="24"/>
        </w:rPr>
      </w:pPr>
      <w:r>
        <w:rPr>
          <w:rFonts w:hint="eastAsia" w:ascii="宋体" w:hAnsi="宋体" w:cs="宋体"/>
          <w:color w:val="000000"/>
          <w:sz w:val="24"/>
          <w:szCs w:val="24"/>
        </w:rPr>
        <w:t xml:space="preserve">3、有权解除合同的一方，应当在违约事实或不可抗力发生之后三十天内书面通知对方提出解除合同，合同在书面通知到达对方时解除。</w:t>
      </w:r>
      <w:r/>
    </w:p>
    <w:p>
      <w:pPr>
        <w:ind w:firstLine="480"/>
        <w:spacing w:line="360" w:lineRule="auto"/>
        <w:widowControl/>
        <w:rPr>
          <w:sz w:val="24"/>
          <w:szCs w:val="24"/>
        </w:rPr>
      </w:pPr>
      <w:r>
        <w:rPr>
          <w:rFonts w:hint="eastAsia" w:ascii="宋体" w:hAnsi="宋体" w:cs="宋体"/>
          <w:color w:val="000000"/>
          <w:sz w:val="24"/>
          <w:szCs w:val="24"/>
        </w:rPr>
        <w:t xml:space="preserve">4、合同期内出现如下情况之一的，甲方有权终止其合同。</w:t>
      </w:r>
      <w:r/>
    </w:p>
    <w:p>
      <w:pPr>
        <w:ind w:firstLine="480"/>
        <w:jc w:val="left"/>
        <w:spacing w:line="360" w:lineRule="auto"/>
        <w:widowControl/>
        <w:rPr>
          <w:sz w:val="24"/>
          <w:szCs w:val="24"/>
        </w:rPr>
      </w:pPr>
      <w:r>
        <w:rPr>
          <w:rFonts w:hint="eastAsia" w:ascii="宋体" w:hAnsi="宋体" w:cs="宋体"/>
          <w:color w:val="000000"/>
          <w:sz w:val="24"/>
          <w:szCs w:val="24"/>
        </w:rPr>
        <w:t xml:space="preserve">（1）被发现有转包行为的；</w:t>
      </w:r>
      <w:r/>
    </w:p>
    <w:p>
      <w:pPr>
        <w:ind w:firstLine="480"/>
        <w:jc w:val="left"/>
        <w:spacing w:line="360" w:lineRule="auto"/>
        <w:widowControl/>
        <w:rPr>
          <w:sz w:val="24"/>
          <w:szCs w:val="24"/>
        </w:rPr>
      </w:pPr>
      <w:r>
        <w:rPr>
          <w:rFonts w:hint="eastAsia" w:ascii="宋体" w:hAnsi="宋体" w:cs="宋体"/>
          <w:color w:val="000000"/>
          <w:sz w:val="24"/>
          <w:szCs w:val="24"/>
        </w:rPr>
        <w:t xml:space="preserve">（2）媒体曝光及群众投诉核查属实且有责累计满2次的；</w:t>
      </w:r>
      <w:r/>
    </w:p>
    <w:p>
      <w:pPr>
        <w:ind w:firstLine="480"/>
        <w:jc w:val="left"/>
        <w:spacing w:line="360" w:lineRule="auto"/>
        <w:widowControl/>
        <w:rPr>
          <w:sz w:val="24"/>
          <w:szCs w:val="24"/>
        </w:rPr>
      </w:pPr>
      <w:r>
        <w:rPr>
          <w:rFonts w:hint="eastAsia" w:ascii="宋体" w:hAnsi="宋体" w:cs="宋体"/>
          <w:color w:val="000000"/>
          <w:sz w:val="24"/>
          <w:szCs w:val="24"/>
        </w:rPr>
        <w:t xml:space="preserve">（3）其他重大违规现象的。</w:t>
      </w:r>
      <w:r/>
    </w:p>
    <w:p>
      <w:pPr>
        <w:ind w:firstLine="480"/>
        <w:spacing w:line="360" w:lineRule="auto"/>
        <w:widowControl/>
        <w:rPr>
          <w:sz w:val="24"/>
          <w:szCs w:val="24"/>
        </w:rPr>
      </w:pPr>
      <w:r>
        <w:rPr>
          <w:rFonts w:hint="eastAsia" w:ascii="宋体" w:hAnsi="宋体" w:cs="宋体"/>
          <w:color w:val="000000"/>
          <w:sz w:val="24"/>
          <w:szCs w:val="24"/>
        </w:rPr>
        <w:t xml:space="preserve">5、合同的部分和全部都不得转让。</w:t>
      </w:r>
      <w:r/>
    </w:p>
    <w:p>
      <w:pPr>
        <w:ind w:firstLine="482"/>
        <w:jc w:val="left"/>
        <w:spacing w:line="360" w:lineRule="auto"/>
        <w:widowControl/>
        <w:rPr>
          <w:sz w:val="24"/>
          <w:szCs w:val="24"/>
        </w:rPr>
      </w:pPr>
      <w:r>
        <w:rPr>
          <w:rFonts w:hint="eastAsia" w:ascii="宋体" w:hAnsi="宋体" w:cs="宋体"/>
          <w:b/>
          <w:color w:val="000000"/>
          <w:sz w:val="24"/>
          <w:szCs w:val="24"/>
        </w:rPr>
        <w:t xml:space="preserve">十四、其它事项： </w:t>
      </w:r>
      <w:r/>
    </w:p>
    <w:p>
      <w:pPr>
        <w:ind w:firstLine="480"/>
        <w:jc w:val="left"/>
        <w:spacing w:line="360" w:lineRule="auto"/>
        <w:widowControl/>
        <w:rPr>
          <w:sz w:val="24"/>
          <w:szCs w:val="24"/>
        </w:rPr>
      </w:pPr>
      <w:r>
        <w:rPr>
          <w:rFonts w:hint="eastAsia" w:ascii="宋体" w:hAnsi="宋体" w:cs="宋体"/>
          <w:color w:val="000000"/>
          <w:sz w:val="24"/>
          <w:szCs w:val="24"/>
        </w:rPr>
        <w:t xml:space="preserve">1、乙方除应为服务人员提供必要的劳动保护条件外，还应为其办理作业时的人身安全保险和意外伤害险。一切安全责任事故均由乙方负责（保险种类由乙方自行选择）。</w:t>
      </w:r>
      <w:r/>
    </w:p>
    <w:p>
      <w:pPr>
        <w:ind w:firstLine="480"/>
        <w:jc w:val="left"/>
        <w:spacing w:line="360" w:lineRule="auto"/>
        <w:widowControl/>
        <w:rPr>
          <w:sz w:val="24"/>
          <w:szCs w:val="24"/>
        </w:rPr>
      </w:pPr>
      <w:r>
        <w:rPr>
          <w:rFonts w:hint="eastAsia" w:ascii="宋体" w:hAnsi="宋体" w:cs="宋体"/>
          <w:color w:val="000000"/>
          <w:sz w:val="24"/>
          <w:szCs w:val="24"/>
        </w:rPr>
        <w:t xml:space="preserve">2、乙方应做好职工的安全生产教育，并配备一定的劳动保护必需品以供职工使用。</w:t>
      </w:r>
      <w:r/>
    </w:p>
    <w:p>
      <w:pPr>
        <w:ind w:firstLine="480"/>
        <w:jc w:val="left"/>
        <w:spacing w:line="360" w:lineRule="auto"/>
        <w:widowControl/>
        <w:rPr>
          <w:sz w:val="24"/>
          <w:szCs w:val="24"/>
        </w:rPr>
      </w:pPr>
      <w:r>
        <w:rPr>
          <w:rFonts w:hint="eastAsia" w:ascii="宋体" w:hAnsi="宋体" w:cs="宋体"/>
          <w:color w:val="000000"/>
          <w:sz w:val="24"/>
          <w:szCs w:val="24"/>
        </w:rPr>
        <w:t xml:space="preserve">3、乙方派驻的服务人员应服从甲方工作人员的安排。因事、因病或其它原因缺勤的，由乙方负责调配补充，并提前汇报甲方，同时甲方不再承担此费用</w:t>
      </w:r>
      <w:r>
        <w:rPr>
          <w:rFonts w:hint="eastAsia" w:ascii="宋体" w:hAnsi="宋体" w:cs="宋体"/>
          <w:color w:val="000000"/>
          <w:sz w:val="24"/>
          <w:szCs w:val="24"/>
        </w:rPr>
        <w:t xml:space="preserve">。</w:t>
      </w:r>
      <w:r/>
    </w:p>
    <w:p>
      <w:pPr>
        <w:ind w:firstLine="482"/>
        <w:jc w:val="left"/>
        <w:spacing w:line="360" w:lineRule="auto"/>
        <w:widowControl/>
        <w:rPr>
          <w:sz w:val="24"/>
          <w:szCs w:val="24"/>
        </w:rPr>
      </w:pPr>
      <w:r>
        <w:rPr>
          <w:rFonts w:hint="eastAsia" w:ascii="宋体" w:hAnsi="宋体" w:cs="宋体"/>
          <w:b/>
          <w:color w:val="000000"/>
          <w:sz w:val="24"/>
          <w:szCs w:val="24"/>
        </w:rPr>
        <w:t xml:space="preserve">十五、合同的生效：</w:t>
      </w:r>
      <w:r/>
    </w:p>
    <w:p>
      <w:pPr>
        <w:ind w:firstLine="480"/>
        <w:jc w:val="left"/>
        <w:spacing w:line="360" w:lineRule="auto"/>
        <w:widowControl/>
        <w:rPr>
          <w:sz w:val="24"/>
          <w:szCs w:val="24"/>
        </w:rPr>
      </w:pPr>
      <w:r>
        <w:rPr>
          <w:rFonts w:hint="eastAsia" w:ascii="宋体" w:hAnsi="宋体" w:cs="宋体"/>
          <w:color w:val="000000"/>
          <w:sz w:val="24"/>
          <w:szCs w:val="24"/>
        </w:rPr>
        <w:t xml:space="preserve">合同经采购双方代表签字、加盖公章（或合同章）后生效，本合同生效后由采购单位进行网上登记备案。</w:t>
      </w:r>
      <w:r/>
    </w:p>
    <w:p>
      <w:pPr>
        <w:ind w:firstLine="482"/>
        <w:jc w:val="left"/>
        <w:spacing w:line="360" w:lineRule="auto"/>
        <w:widowControl/>
        <w:rPr>
          <w:sz w:val="24"/>
          <w:szCs w:val="24"/>
        </w:rPr>
      </w:pPr>
      <w:r>
        <w:rPr>
          <w:rFonts w:hint="eastAsia" w:ascii="宋体" w:hAnsi="宋体" w:cs="宋体"/>
          <w:b/>
          <w:color w:val="000000"/>
          <w:sz w:val="24"/>
          <w:szCs w:val="24"/>
        </w:rPr>
        <w:t xml:space="preserve">十六、附则：</w:t>
      </w:r>
      <w:r/>
    </w:p>
    <w:p>
      <w:pPr>
        <w:ind w:firstLine="480"/>
        <w:jc w:val="left"/>
        <w:spacing w:line="360" w:lineRule="auto"/>
        <w:widowControl/>
        <w:rPr>
          <w:sz w:val="24"/>
          <w:szCs w:val="24"/>
        </w:rPr>
      </w:pPr>
      <w:r>
        <w:rPr>
          <w:rFonts w:hint="eastAsia" w:ascii="宋体" w:hAnsi="宋体" w:cs="宋体"/>
          <w:color w:val="000000"/>
          <w:sz w:val="24"/>
          <w:szCs w:val="24"/>
        </w:rPr>
        <w:t xml:space="preserve">1、合同份数</w:t>
      </w:r>
      <w:r/>
    </w:p>
    <w:p>
      <w:pPr>
        <w:ind w:firstLine="480"/>
        <w:jc w:val="left"/>
        <w:spacing w:line="360" w:lineRule="auto"/>
        <w:widowControl/>
        <w:rPr>
          <w:sz w:val="24"/>
          <w:szCs w:val="24"/>
        </w:rPr>
      </w:pPr>
      <w:r>
        <w:rPr>
          <w:rFonts w:hint="eastAsia" w:ascii="宋体" w:hAnsi="宋体" w:cs="宋体"/>
          <w:color w:val="000000"/>
          <w:sz w:val="24"/>
          <w:szCs w:val="24"/>
        </w:rPr>
        <w:t xml:space="preserve">本合同一式</w:t>
      </w:r>
      <w:r>
        <w:rPr>
          <w:rFonts w:hint="eastAsia" w:ascii="宋体" w:hAnsi="宋体" w:cs="宋体"/>
          <w:color w:val="000000"/>
          <w:sz w:val="24"/>
          <w:szCs w:val="24"/>
        </w:rPr>
        <w:t xml:space="preserve">柒</w:t>
      </w:r>
      <w:r>
        <w:rPr>
          <w:rFonts w:hint="eastAsia" w:ascii="宋体" w:hAnsi="宋体" w:cs="宋体"/>
          <w:color w:val="000000"/>
          <w:sz w:val="24"/>
          <w:szCs w:val="24"/>
        </w:rPr>
        <w:t xml:space="preserve">份，甲方肆份、乙方贰份、代理机构</w:t>
      </w:r>
      <w:r>
        <w:rPr>
          <w:rFonts w:hint="eastAsia" w:ascii="宋体" w:hAnsi="宋体" w:cs="宋体"/>
          <w:color w:val="000000"/>
          <w:sz w:val="24"/>
          <w:szCs w:val="24"/>
        </w:rPr>
        <w:t xml:space="preserve">壹</w:t>
      </w:r>
      <w:r>
        <w:rPr>
          <w:rFonts w:hint="eastAsia" w:ascii="宋体" w:hAnsi="宋体" w:cs="宋体"/>
          <w:color w:val="000000"/>
          <w:sz w:val="24"/>
          <w:szCs w:val="24"/>
        </w:rPr>
        <w:t xml:space="preserve">份。</w:t>
      </w:r>
      <w:r/>
    </w:p>
    <w:p>
      <w:pPr>
        <w:ind w:firstLine="480"/>
        <w:jc w:val="left"/>
        <w:spacing w:line="360" w:lineRule="auto"/>
        <w:widowControl/>
        <w:rPr>
          <w:sz w:val="24"/>
          <w:szCs w:val="24"/>
        </w:rPr>
      </w:pPr>
      <w:r>
        <w:rPr>
          <w:rFonts w:hint="eastAsia" w:ascii="宋体" w:hAnsi="宋体" w:cs="宋体"/>
          <w:color w:val="000000"/>
          <w:sz w:val="24"/>
          <w:szCs w:val="24"/>
        </w:rPr>
        <w:t xml:space="preserve">2、未尽事宜</w:t>
      </w:r>
      <w:r/>
    </w:p>
    <w:p>
      <w:pPr>
        <w:ind w:firstLine="480"/>
        <w:jc w:val="left"/>
        <w:spacing w:line="360" w:lineRule="auto"/>
        <w:widowControl/>
        <w:rPr>
          <w:sz w:val="24"/>
          <w:szCs w:val="24"/>
        </w:rPr>
      </w:pPr>
      <w:r>
        <w:rPr>
          <w:rFonts w:hint="eastAsia" w:ascii="宋体" w:hAnsi="宋体" w:cs="宋体"/>
          <w:color w:val="000000"/>
          <w:sz w:val="24"/>
          <w:szCs w:val="24"/>
        </w:rPr>
        <w:t xml:space="preserve">本合同未尽事宜应按《中华人民共和国民法典》、《中华人民共和国政府采购法》以及其同相关法律、法规之规定解释。</w:t>
      </w:r>
      <w:r/>
    </w:p>
    <w:p>
      <w:pPr>
        <w:ind w:firstLine="480"/>
        <w:jc w:val="left"/>
        <w:spacing w:line="360" w:lineRule="auto"/>
        <w:widowControl/>
        <w:rPr>
          <w:sz w:val="24"/>
          <w:szCs w:val="24"/>
        </w:rPr>
      </w:pPr>
      <w:r>
        <w:rPr>
          <w:rFonts w:hint="eastAsia" w:ascii="宋体" w:hAnsi="宋体" w:cs="宋体"/>
          <w:color w:val="000000"/>
          <w:sz w:val="24"/>
          <w:szCs w:val="24"/>
        </w:rPr>
        <w:t xml:space="preserve">甲方</w:t>
      </w:r>
      <w:r>
        <w:rPr>
          <w:rFonts w:hint="eastAsia" w:ascii="宋体" w:hAnsi="宋体" w:cs="宋体"/>
          <w:color w:val="000000"/>
          <w:sz w:val="24"/>
          <w:szCs w:val="24"/>
        </w:rPr>
        <w:t xml:space="preserve">（</w:t>
      </w:r>
      <w:r>
        <w:rPr>
          <w:rFonts w:hint="eastAsia" w:ascii="宋体" w:hAnsi="宋体" w:cs="宋体"/>
          <w:color w:val="000000"/>
          <w:sz w:val="24"/>
          <w:szCs w:val="24"/>
        </w:rPr>
        <w:t xml:space="preserve">公章</w:t>
      </w:r>
      <w:r>
        <w:rPr>
          <w:rFonts w:hint="eastAsia" w:ascii="宋体" w:hAnsi="宋体" w:cs="宋体"/>
          <w:color w:val="000000"/>
          <w:sz w:val="24"/>
          <w:szCs w:val="24"/>
        </w:rPr>
        <w:t xml:space="preserve">）</w:t>
      </w:r>
      <w:r>
        <w:rPr>
          <w:rFonts w:hint="eastAsia" w:ascii="宋体" w:hAnsi="宋体" w:cs="宋体"/>
          <w:color w:val="000000"/>
          <w:sz w:val="24"/>
          <w:szCs w:val="24"/>
        </w:rPr>
        <w:t xml:space="preserve">：                         </w:t>
      </w:r>
      <w:r>
        <w:rPr>
          <w:rFonts w:hint="eastAsia" w:ascii="宋体" w:hAnsi="宋体" w:cs="宋体"/>
          <w:color w:val="000000"/>
          <w:sz w:val="24"/>
          <w:szCs w:val="24"/>
        </w:rPr>
        <w:t xml:space="preserve">   </w:t>
      </w:r>
      <w:r>
        <w:rPr>
          <w:rFonts w:hint="eastAsia" w:ascii="宋体" w:hAnsi="宋体" w:cs="宋体"/>
          <w:color w:val="000000"/>
          <w:sz w:val="24"/>
          <w:szCs w:val="24"/>
        </w:rPr>
        <w:t xml:space="preserve">乙方（公章）：</w:t>
      </w:r>
      <w:r/>
    </w:p>
    <w:p>
      <w:pPr>
        <w:ind w:firstLine="480"/>
        <w:jc w:val="left"/>
        <w:spacing w:line="360" w:lineRule="auto"/>
        <w:widowControl/>
        <w:rPr>
          <w:sz w:val="24"/>
          <w:szCs w:val="24"/>
        </w:rPr>
      </w:pPr>
      <w:r>
        <w:rPr>
          <w:rFonts w:hint="eastAsia" w:ascii="宋体" w:hAnsi="宋体" w:cs="宋体"/>
          <w:color w:val="000000"/>
          <w:sz w:val="24"/>
          <w:szCs w:val="24"/>
        </w:rPr>
        <w:t xml:space="preserve">法定代表人               法定代表人</w:t>
      </w:r>
      <w:r/>
    </w:p>
    <w:p>
      <w:pPr>
        <w:ind w:firstLine="480"/>
        <w:jc w:val="left"/>
        <w:spacing w:line="360" w:lineRule="auto"/>
        <w:widowControl/>
        <w:rPr>
          <w:sz w:val="24"/>
          <w:szCs w:val="24"/>
        </w:rPr>
      </w:pPr>
      <w:r>
        <w:rPr>
          <w:rFonts w:hint="eastAsia" w:ascii="宋体" w:hAnsi="宋体" w:cs="宋体"/>
          <w:color w:val="000000"/>
          <w:sz w:val="24"/>
          <w:szCs w:val="24"/>
        </w:rPr>
        <w:t xml:space="preserve">或其项目负责人（签章）： </w:t>
      </w:r>
      <w:r>
        <w:rPr>
          <w:rFonts w:hint="eastAsia" w:ascii="宋体" w:hAnsi="宋体" w:cs="宋体"/>
          <w:color w:val="000000"/>
          <w:sz w:val="24"/>
          <w:szCs w:val="24"/>
        </w:rPr>
        <w:t xml:space="preserve">              </w:t>
      </w:r>
      <w:r>
        <w:rPr>
          <w:rFonts w:hint="eastAsia" w:ascii="宋体" w:hAnsi="宋体" w:cs="宋体"/>
          <w:color w:val="000000"/>
          <w:sz w:val="24"/>
          <w:szCs w:val="24"/>
        </w:rPr>
        <w:t xml:space="preserve">或其项目负责人（签章）：</w:t>
      </w:r>
      <w:r/>
    </w:p>
    <w:p>
      <w:pPr>
        <w:ind w:firstLine="480"/>
        <w:spacing w:line="360" w:lineRule="auto"/>
        <w:tabs>
          <w:tab w:val="left" w:pos="0" w:leader="none"/>
        </w:tabs>
        <w:rPr>
          <w:rFonts w:hint="eastAsia" w:ascii="宋体" w:hAnsi="宋体" w:cs="宋体"/>
          <w:sz w:val="24"/>
          <w:szCs w:val="24"/>
        </w:rPr>
      </w:pPr>
      <w:r>
        <w:rPr>
          <w:rFonts w:hint="eastAsia" w:ascii="宋体" w:hAnsi="宋体" w:cs="宋体"/>
          <w:color w:val="000000"/>
          <w:sz w:val="24"/>
          <w:szCs w:val="24"/>
        </w:rPr>
        <w:t xml:space="preserve">日期： 年</w:t>
      </w:r>
      <w:r>
        <w:rPr>
          <w:rFonts w:hint="eastAsia" w:ascii="宋体" w:hAnsi="宋体" w:cs="宋体"/>
          <w:color w:val="000000"/>
          <w:sz w:val="24"/>
          <w:szCs w:val="24"/>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rPr>
        <w:t xml:space="preserve">   </w:t>
      </w:r>
      <w:r>
        <w:rPr>
          <w:rFonts w:hint="eastAsia" w:ascii="宋体" w:hAnsi="宋体" w:cs="宋体"/>
          <w:color w:val="000000"/>
          <w:sz w:val="24"/>
          <w:szCs w:val="24"/>
        </w:rPr>
        <w:t xml:space="preserve">日  </w:t>
      </w:r>
      <w:r>
        <w:rPr>
          <w:rFonts w:hint="eastAsia" w:ascii="宋体" w:hAnsi="宋体" w:cs="宋体"/>
          <w:color w:val="000000"/>
          <w:sz w:val="24"/>
          <w:szCs w:val="24"/>
        </w:rPr>
        <w:t xml:space="preserve">                </w:t>
      </w:r>
      <w:r>
        <w:rPr>
          <w:rFonts w:hint="eastAsia" w:ascii="宋体" w:hAnsi="宋体" w:cs="宋体"/>
          <w:color w:val="000000"/>
          <w:sz w:val="24"/>
          <w:szCs w:val="24"/>
        </w:rPr>
        <w:t xml:space="preserve">日期： 年</w:t>
      </w:r>
      <w:r>
        <w:rPr>
          <w:rFonts w:hint="eastAsia" w:ascii="宋体" w:hAnsi="宋体" w:cs="宋体"/>
          <w:color w:val="000000"/>
          <w:sz w:val="24"/>
          <w:szCs w:val="24"/>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rPr>
        <w:t xml:space="preserve">   </w:t>
      </w:r>
      <w:r>
        <w:rPr>
          <w:rFonts w:hint="eastAsia" w:ascii="宋体" w:hAnsi="宋体" w:cs="宋体"/>
          <w:color w:val="000000"/>
          <w:sz w:val="24"/>
          <w:szCs w:val="24"/>
        </w:rPr>
        <w:t xml:space="preserve">日</w:t>
      </w:r>
      <w:r/>
    </w:p>
    <w:p>
      <w:pPr>
        <w:ind w:firstLine="422"/>
        <w:spacing w:line="360" w:lineRule="auto"/>
        <w:tabs>
          <w:tab w:val="left" w:pos="0" w:leader="none"/>
        </w:tabs>
        <w:rPr>
          <w:rFonts w:hint="eastAsia" w:ascii="宋体" w:hAnsi="宋体" w:cs="宋体"/>
          <w:b/>
          <w:bCs/>
          <w:sz w:val="24"/>
          <w:szCs w:val="24"/>
        </w:rPr>
      </w:pPr>
      <w:r>
        <w:rPr>
          <w:rFonts w:hint="eastAsia" w:ascii="宋体" w:hAnsi="宋体" w:cs="宋体"/>
          <w:b/>
          <w:bCs/>
          <w:sz w:val="24"/>
          <w:szCs w:val="24"/>
        </w:rPr>
      </w:r>
      <w:r/>
    </w:p>
    <w:p>
      <w:pPr>
        <w:ind w:firstLine="422"/>
        <w:spacing w:line="360" w:lineRule="auto"/>
        <w:tabs>
          <w:tab w:val="left" w:pos="0" w:leader="none"/>
        </w:tabs>
        <w:rPr>
          <w:rFonts w:hint="eastAsia" w:ascii="宋体" w:hAnsi="宋体" w:cs="宋体"/>
          <w:b/>
          <w:bCs/>
          <w:sz w:val="24"/>
          <w:szCs w:val="24"/>
        </w:rPr>
      </w:pPr>
      <w:r>
        <w:rPr>
          <w:rFonts w:hint="eastAsia" w:ascii="宋体" w:hAnsi="宋体" w:cs="宋体"/>
          <w:b/>
          <w:bCs/>
          <w:sz w:val="24"/>
          <w:szCs w:val="24"/>
        </w:rPr>
      </w:r>
      <w:r/>
    </w:p>
    <w:p>
      <w:pPr>
        <w:ind w:firstLine="422"/>
        <w:spacing w:line="360" w:lineRule="auto"/>
        <w:tabs>
          <w:tab w:val="left" w:pos="0" w:leader="none"/>
        </w:tabs>
        <w:rPr>
          <w:rFonts w:hint="eastAsia" w:ascii="宋体" w:hAnsi="宋体" w:cs="宋体"/>
          <w:b/>
          <w:bCs/>
          <w:sz w:val="24"/>
          <w:szCs w:val="24"/>
        </w:rPr>
      </w:pPr>
      <w:r>
        <w:rPr>
          <w:rFonts w:hint="eastAsia" w:ascii="宋体" w:hAnsi="宋体" w:cs="宋体"/>
          <w:b/>
          <w:bCs/>
          <w:sz w:val="24"/>
          <w:szCs w:val="24"/>
        </w:rPr>
        <w:t xml:space="preserve">附件 ：</w:t>
      </w:r>
      <w:r>
        <w:rPr>
          <w:rFonts w:hint="eastAsia" w:ascii="宋体" w:hAnsi="宋体" w:cs="宋体"/>
          <w:b/>
          <w:sz w:val="24"/>
          <w:szCs w:val="24"/>
        </w:rPr>
        <w:t xml:space="preserve">考核</w:t>
      </w:r>
      <w:r>
        <w:rPr>
          <w:rFonts w:hint="eastAsia" w:ascii="宋体" w:hAnsi="宋体" w:cs="宋体"/>
          <w:b/>
          <w:sz w:val="24"/>
          <w:szCs w:val="24"/>
        </w:rPr>
        <w:t xml:space="preserve">细则</w:t>
      </w:r>
      <w:r/>
    </w:p>
    <w:p>
      <w:pPr>
        <w:spacing w:line="360" w:lineRule="auto"/>
        <w:tabs>
          <w:tab w:val="left" w:pos="420" w:leader="none"/>
        </w:tabs>
        <w:rPr>
          <w:rFonts w:hint="eastAsia" w:ascii="宋体" w:hAnsi="宋体" w:cs="宋体"/>
        </w:rPr>
      </w:pPr>
      <w:r>
        <w:rPr>
          <w:rFonts w:ascii="宋体" w:hAnsi="宋体" w:cs="宋体"/>
        </w:rPr>
        <w:br w:type="page" w:clear="all"/>
      </w:r>
      <w:r>
        <w:rPr>
          <w:rFonts w:hint="eastAsia" w:ascii="宋体" w:hAnsi="宋体" w:cs="宋体"/>
          <w:b/>
          <w:bCs/>
          <w:color w:val="000000"/>
          <w:sz w:val="24"/>
          <w:szCs w:val="24"/>
        </w:rPr>
        <w:t xml:space="preserve">附件：</w:t>
      </w:r>
      <w:r>
        <w:rPr>
          <w:rFonts w:hint="eastAsia" w:ascii="宋体" w:hAnsi="宋体" w:cs="宋体"/>
          <w:b/>
          <w:bCs/>
          <w:color w:val="000000"/>
          <w:sz w:val="24"/>
          <w:szCs w:val="24"/>
        </w:rPr>
        <w:t xml:space="preserve">考核细则</w:t>
      </w:r>
      <w:r/>
    </w:p>
    <w:tbl>
      <w:tblPr>
        <w:tblW w:w="9675" w:type="dxa"/>
        <w:jc w:val="center"/>
        <w:tblLook w:val="04A0" w:firstRow="1" w:lastRow="0" w:firstColumn="1" w:lastColumn="0" w:noHBand="0" w:noVBand="1"/>
      </w:tblPr>
      <w:tblGrid>
        <w:gridCol w:w="937"/>
        <w:gridCol w:w="6470"/>
        <w:gridCol w:w="851"/>
        <w:gridCol w:w="708"/>
        <w:gridCol w:w="709"/>
      </w:tblGrid>
      <w:tr>
        <w:trPr>
          <w:jc w:val="center"/>
          <w:trHeight w:val="285"/>
        </w:trPr>
        <w:tc>
          <w:tcPr>
            <w:gridSpan w:val="5"/>
            <w:tcBorders>
              <w:top w:val="none" w:color="000000" w:sz="4" w:space="0"/>
              <w:left w:val="none" w:color="000000" w:sz="4" w:space="0"/>
              <w:bottom w:val="none" w:color="000000" w:sz="4" w:space="0"/>
              <w:right w:val="none" w:color="000000" w:sz="4" w:space="0"/>
            </w:tcBorders>
            <w:tcW w:w="9675"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                                                           考核月份：</w:t>
            </w:r>
            <w:r/>
          </w:p>
        </w:tc>
      </w:tr>
      <w:tr>
        <w:trPr>
          <w:jc w:val="center"/>
          <w:trHeight w:val="270"/>
        </w:trPr>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64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考核内容</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分值</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得分</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备注</w:t>
            </w:r>
            <w:r/>
          </w:p>
        </w:tc>
      </w:tr>
      <w:tr>
        <w:trPr>
          <w:jc w:val="center"/>
          <w:trHeight w:val="540"/>
        </w:trPr>
        <w:tc>
          <w:tcPr>
            <w:tcBorders>
              <w:top w:val="none" w:color="000000"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6470"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安保人员未按合同要求配齐，并且未向有关部门提出请示同意的。（扣1-5分）</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　</w:t>
            </w:r>
            <w:r/>
          </w:p>
        </w:tc>
      </w:tr>
      <w:tr>
        <w:trPr>
          <w:jc w:val="center"/>
          <w:trHeight w:val="270"/>
        </w:trPr>
        <w:tc>
          <w:tcPr>
            <w:tcBorders>
              <w:top w:val="none" w:color="000000"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6470"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工作时未穿制服或混穿其他服装。（扣1-5分）</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r>
      <w:tr>
        <w:trPr>
          <w:jc w:val="center"/>
          <w:trHeight w:val="270"/>
        </w:trPr>
        <w:tc>
          <w:tcPr>
            <w:tcBorders>
              <w:top w:val="none" w:color="000000"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3</w:t>
            </w:r>
            <w:r/>
          </w:p>
        </w:tc>
        <w:tc>
          <w:tcPr>
            <w:tcBorders>
              <w:top w:val="none" w:color="000000" w:sz="4" w:space="0"/>
              <w:left w:val="none" w:color="000000" w:sz="4" w:space="0"/>
              <w:bottom w:val="single" w:color="auto" w:sz="4" w:space="0"/>
              <w:right w:val="single" w:color="auto" w:sz="4" w:space="0"/>
            </w:tcBorders>
            <w:tcW w:w="6470"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上岗未佩戴必要执勤器材装备。（扣1-5分）</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r>
      <w:tr>
        <w:trPr>
          <w:jc w:val="center"/>
          <w:trHeight w:val="540"/>
        </w:trPr>
        <w:tc>
          <w:tcPr>
            <w:tcBorders>
              <w:top w:val="none" w:color="000000"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4</w:t>
            </w:r>
            <w:r/>
          </w:p>
        </w:tc>
        <w:tc>
          <w:tcPr>
            <w:tcBorders>
              <w:top w:val="none" w:color="000000" w:sz="4" w:space="0"/>
              <w:left w:val="none" w:color="000000" w:sz="4" w:space="0"/>
              <w:bottom w:val="single" w:color="auto" w:sz="4" w:space="0"/>
              <w:right w:val="single" w:color="auto" w:sz="4" w:space="0"/>
            </w:tcBorders>
            <w:tcW w:w="6470"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仪容仪表不符合标准，留长头发、长胡须、长指甲，染发，佩戴首饰的。（扣1-5分）</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r>
      <w:tr>
        <w:trPr>
          <w:jc w:val="center"/>
          <w:trHeight w:val="540"/>
        </w:trPr>
        <w:tc>
          <w:tcPr>
            <w:tcBorders>
              <w:top w:val="none" w:color="000000"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5</w:t>
            </w:r>
            <w:r/>
          </w:p>
        </w:tc>
        <w:tc>
          <w:tcPr>
            <w:tcBorders>
              <w:top w:val="none" w:color="000000" w:sz="4" w:space="0"/>
              <w:left w:val="none" w:color="000000" w:sz="4" w:space="0"/>
              <w:bottom w:val="single" w:color="auto" w:sz="4" w:space="0"/>
              <w:right w:val="single" w:color="auto" w:sz="4" w:space="0"/>
            </w:tcBorders>
            <w:tcW w:w="6470"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在岗期间吸烟、喝酒、吃东西、睡觉、玩手机等与工作无关的。（扣1-5分）</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r>
      <w:tr>
        <w:trPr>
          <w:jc w:val="center"/>
          <w:trHeight w:val="270"/>
        </w:trPr>
        <w:tc>
          <w:tcPr>
            <w:tcBorders>
              <w:top w:val="none" w:color="000000"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6</w:t>
            </w:r>
            <w:r/>
          </w:p>
        </w:tc>
        <w:tc>
          <w:tcPr>
            <w:tcBorders>
              <w:top w:val="none" w:color="000000" w:sz="4" w:space="0"/>
              <w:left w:val="none" w:color="000000" w:sz="4" w:space="0"/>
              <w:bottom w:val="single" w:color="auto" w:sz="4" w:space="0"/>
              <w:right w:val="single" w:color="auto" w:sz="4" w:space="0"/>
            </w:tcBorders>
            <w:tcW w:w="6470"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在岗期间擅自离开岗位，到非工作区域休息的。（扣1-5分）</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r>
      <w:tr>
        <w:trPr>
          <w:jc w:val="center"/>
          <w:trHeight w:val="540"/>
        </w:trPr>
        <w:tc>
          <w:tcPr>
            <w:tcBorders>
              <w:top w:val="none" w:color="000000"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7</w:t>
            </w:r>
            <w:r/>
          </w:p>
        </w:tc>
        <w:tc>
          <w:tcPr>
            <w:tcBorders>
              <w:top w:val="none" w:color="000000" w:sz="4" w:space="0"/>
              <w:left w:val="none" w:color="000000" w:sz="4" w:space="0"/>
              <w:bottom w:val="single" w:color="auto" w:sz="4" w:space="0"/>
              <w:right w:val="single" w:color="auto" w:sz="4" w:space="0"/>
            </w:tcBorders>
            <w:tcW w:w="6470"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在岗期间无故脱岗、串岗、闲聊、吸烟、睡觉、嬉笑打闹、将手插入口袋、背手、挽臂揽腰巡逻的。（扣1-5分）</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r>
      <w:tr>
        <w:trPr>
          <w:jc w:val="center"/>
          <w:trHeight w:val="270"/>
        </w:trPr>
        <w:tc>
          <w:tcPr>
            <w:tcBorders>
              <w:top w:val="none" w:color="000000"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8</w:t>
            </w:r>
            <w:r/>
          </w:p>
        </w:tc>
        <w:tc>
          <w:tcPr>
            <w:tcBorders>
              <w:top w:val="none" w:color="000000" w:sz="4" w:space="0"/>
              <w:left w:val="none" w:color="000000" w:sz="4" w:space="0"/>
              <w:bottom w:val="single" w:color="auto" w:sz="4" w:space="0"/>
              <w:right w:val="single" w:color="auto" w:sz="4" w:space="0"/>
            </w:tcBorders>
            <w:tcW w:w="6470"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不按时交接班，无故迟到、早退的。（扣1-5分）</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r>
      <w:tr>
        <w:trPr>
          <w:jc w:val="center"/>
          <w:trHeight w:val="540"/>
        </w:trPr>
        <w:tc>
          <w:tcPr>
            <w:tcBorders>
              <w:top w:val="none" w:color="000000"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9</w:t>
            </w:r>
            <w:r/>
          </w:p>
        </w:tc>
        <w:tc>
          <w:tcPr>
            <w:tcBorders>
              <w:top w:val="none" w:color="000000" w:sz="4" w:space="0"/>
              <w:left w:val="none" w:color="000000" w:sz="4" w:space="0"/>
              <w:bottom w:val="single" w:color="auto" w:sz="4" w:space="0"/>
              <w:right w:val="single" w:color="auto" w:sz="4" w:space="0"/>
            </w:tcBorders>
            <w:tcW w:w="6470"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无故缺勤的（未经甲方核准擅自调整岗位造成岗点无人值守的视为无故缺勤），公司应立即补缺。（扣1-5分）</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r>
      <w:tr>
        <w:trPr>
          <w:jc w:val="center"/>
          <w:trHeight w:val="540"/>
        </w:trPr>
        <w:tc>
          <w:tcPr>
            <w:tcBorders>
              <w:top w:val="none" w:color="000000"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10</w:t>
            </w:r>
            <w:r/>
          </w:p>
        </w:tc>
        <w:tc>
          <w:tcPr>
            <w:tcBorders>
              <w:top w:val="none" w:color="000000" w:sz="4" w:space="0"/>
              <w:left w:val="none" w:color="000000" w:sz="4" w:space="0"/>
              <w:bottom w:val="single" w:color="auto" w:sz="4" w:space="0"/>
              <w:right w:val="single" w:color="auto" w:sz="4" w:space="0"/>
            </w:tcBorders>
            <w:tcW w:w="6470"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因事因病（提供相关证明）不能到岗，未办理请假手续的，公司应立即补缺。（扣1-5分）</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r>
      <w:tr>
        <w:trPr>
          <w:jc w:val="center"/>
          <w:trHeight w:val="540"/>
        </w:trPr>
        <w:tc>
          <w:tcPr>
            <w:tcBorders>
              <w:top w:val="none" w:color="000000"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11</w:t>
            </w:r>
            <w:r/>
          </w:p>
        </w:tc>
        <w:tc>
          <w:tcPr>
            <w:tcBorders>
              <w:top w:val="none" w:color="000000" w:sz="4" w:space="0"/>
              <w:left w:val="none" w:color="000000" w:sz="4" w:space="0"/>
              <w:bottom w:val="single" w:color="auto" w:sz="4" w:space="0"/>
              <w:right w:val="single" w:color="auto" w:sz="4" w:space="0"/>
            </w:tcBorders>
            <w:tcW w:w="6470"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在岗期间，发现隐患、事故和犯罪行为等可疑情况没有果断处理，及时汇报的。（扣1-5分）</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r>
      <w:tr>
        <w:trPr>
          <w:jc w:val="center"/>
          <w:trHeight w:val="270"/>
        </w:trPr>
        <w:tc>
          <w:tcPr>
            <w:tcBorders>
              <w:top w:val="none" w:color="000000"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12</w:t>
            </w:r>
            <w:r/>
          </w:p>
        </w:tc>
        <w:tc>
          <w:tcPr>
            <w:tcBorders>
              <w:top w:val="none" w:color="000000" w:sz="4" w:space="0"/>
              <w:left w:val="none" w:color="000000" w:sz="4" w:space="0"/>
              <w:bottom w:val="single" w:color="auto" w:sz="4" w:space="0"/>
              <w:right w:val="single" w:color="auto" w:sz="4" w:space="0"/>
            </w:tcBorders>
            <w:tcW w:w="6470"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在岗期间，执勤站位不到位，经指出不予改正的。（扣1-5分）</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r>
      <w:tr>
        <w:trPr>
          <w:jc w:val="center"/>
          <w:trHeight w:val="540"/>
        </w:trPr>
        <w:tc>
          <w:tcPr>
            <w:tcBorders>
              <w:top w:val="none" w:color="000000"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13</w:t>
            </w:r>
            <w:r/>
          </w:p>
        </w:tc>
        <w:tc>
          <w:tcPr>
            <w:tcBorders>
              <w:top w:val="none" w:color="000000" w:sz="4" w:space="0"/>
              <w:left w:val="none" w:color="000000" w:sz="4" w:space="0"/>
              <w:bottom w:val="single" w:color="auto" w:sz="4" w:space="0"/>
              <w:right w:val="single" w:color="auto" w:sz="4" w:space="0"/>
            </w:tcBorders>
            <w:tcW w:w="6470"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在岗期间，与他人发生争执、肢体冲突的，经查证存在过错的。（扣1-10分）</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10</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r>
      <w:tr>
        <w:trPr>
          <w:jc w:val="center"/>
          <w:trHeight w:val="270"/>
        </w:trPr>
        <w:tc>
          <w:tcPr>
            <w:tcBorders>
              <w:top w:val="none" w:color="000000"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14</w:t>
            </w:r>
            <w:r/>
          </w:p>
        </w:tc>
        <w:tc>
          <w:tcPr>
            <w:tcBorders>
              <w:top w:val="none" w:color="000000" w:sz="4" w:space="0"/>
              <w:left w:val="none" w:color="000000" w:sz="4" w:space="0"/>
              <w:bottom w:val="single" w:color="auto" w:sz="4" w:space="0"/>
              <w:right w:val="single" w:color="auto" w:sz="4" w:space="0"/>
            </w:tcBorders>
            <w:tcW w:w="6470"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在岗期间，管理不力，对责任区内违章违法行为视而不见的。（扣1-10分）</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10</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r>
      <w:tr>
        <w:trPr>
          <w:jc w:val="center"/>
          <w:trHeight w:val="270"/>
        </w:trPr>
        <w:tc>
          <w:tcPr>
            <w:tcBorders>
              <w:top w:val="none" w:color="000000"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15</w:t>
            </w:r>
            <w:r/>
          </w:p>
        </w:tc>
        <w:tc>
          <w:tcPr>
            <w:tcBorders>
              <w:top w:val="none" w:color="000000" w:sz="4" w:space="0"/>
              <w:left w:val="none" w:color="000000" w:sz="4" w:space="0"/>
              <w:bottom w:val="single" w:color="auto" w:sz="4" w:space="0"/>
              <w:right w:val="single" w:color="auto" w:sz="4" w:space="0"/>
            </w:tcBorders>
            <w:tcW w:w="6470"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在岗期间，遇紧急情况，不及时汇报的。（扣1-10分）</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10</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r>
      <w:tr>
        <w:trPr>
          <w:jc w:val="center"/>
          <w:trHeight w:val="540"/>
        </w:trPr>
        <w:tc>
          <w:tcPr>
            <w:tcBorders>
              <w:top w:val="none" w:color="000000"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16</w:t>
            </w:r>
            <w:r/>
          </w:p>
        </w:tc>
        <w:tc>
          <w:tcPr>
            <w:tcBorders>
              <w:top w:val="none" w:color="000000" w:sz="4" w:space="0"/>
              <w:left w:val="none" w:color="000000" w:sz="4" w:space="0"/>
              <w:bottom w:val="single" w:color="auto" w:sz="4" w:space="0"/>
              <w:right w:val="single" w:color="auto" w:sz="4" w:space="0"/>
            </w:tcBorders>
            <w:tcW w:w="64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不服从辖区管理单位管理的，泄露综合执法局内部事务或其他秘密情况、资料以及存在其他违法行为的。（扣1-10分）</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10</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r>
      <w:tr>
        <w:trPr>
          <w:jc w:val="center"/>
          <w:trHeight w:val="540"/>
        </w:trPr>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r>
            <w:r/>
          </w:p>
        </w:tc>
        <w:tc>
          <w:tcPr>
            <w:tcBorders>
              <w:top w:val="single" w:color="auto" w:sz="4" w:space="0"/>
              <w:left w:val="none" w:color="000000" w:sz="4" w:space="0"/>
              <w:bottom w:val="single" w:color="auto" w:sz="4" w:space="0"/>
              <w:right w:val="single" w:color="auto" w:sz="4" w:space="0"/>
            </w:tcBorders>
            <w:tcW w:w="64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合计</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100</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r>
            <w:r/>
          </w:p>
        </w:tc>
      </w:tr>
    </w:tbl>
    <w:p>
      <w:pPr>
        <w:ind w:firstLine="482"/>
        <w:jc w:val="center"/>
        <w:spacing w:line="360" w:lineRule="auto"/>
        <w:rPr>
          <w:rFonts w:hint="eastAsia" w:ascii="宋体" w:hAnsi="宋体" w:cs="宋体"/>
          <w:b/>
          <w:bCs/>
          <w:color w:val="000000"/>
          <w:sz w:val="32"/>
          <w:szCs w:val="32"/>
        </w:rPr>
      </w:pPr>
      <w:r/>
      <w:bookmarkStart w:id="32" w:name="_Toc197425373"/>
      <w:r>
        <w:rPr>
          <w:rFonts w:hint="eastAsia" w:ascii="宋体" w:hAnsi="宋体" w:cs="宋体"/>
          <w:b/>
          <w:bCs/>
          <w:color w:val="000000"/>
          <w:sz w:val="32"/>
          <w:szCs w:val="32"/>
        </w:rPr>
        <w:br w:type="page" w:clear="all"/>
      </w:r>
      <w:r>
        <w:rPr>
          <w:rFonts w:hint="eastAsia" w:ascii="宋体" w:hAnsi="宋体" w:cs="宋体"/>
          <w:b/>
          <w:color w:val="000000"/>
          <w:sz w:val="32"/>
          <w:szCs w:val="32"/>
        </w:rPr>
        <w:t xml:space="preserve">第六章  评审办法及评分标准</w:t>
      </w:r>
      <w:bookmarkEnd w:id="32"/>
      <w:r/>
      <w:r/>
    </w:p>
    <w:p>
      <w:pPr>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一、评审方法：</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2、磋商小组各成员审查每份响应文件是否实质响应了采购文件的要求，未实质性响应的响应文件将被拒绝，也不进行评审。</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3、磋商小组各成员独立对每个进入打分程序的响应文件以打分的形式进行评审和评价。对评委的评分进行统计汇总时算术平均计算得分（计算结果均四舍五入保留两位小数）。</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磋商小组应当根据综合评分情况，按照评审得分由高到低顺序推荐3名以上成交候选单位，并编写评审报告。评审得分相同的，按照最后报价由低到高的顺序推荐。评审得分且最后报价相同的，由采购人组织以抽签方式确定成交候选人。</w:t>
      </w:r>
      <w:r/>
    </w:p>
    <w:p>
      <w:pPr>
        <w:ind w:firstLine="482"/>
        <w:spacing w:line="360" w:lineRule="auto"/>
        <w:widowControl/>
        <w:rPr>
          <w:rFonts w:hint="eastAsia" w:ascii="宋体" w:hAnsi="宋体" w:cs="宋体"/>
          <w:color w:val="000000"/>
          <w:sz w:val="24"/>
          <w:szCs w:val="24"/>
        </w:rPr>
      </w:pPr>
      <w:r>
        <w:rPr>
          <w:rFonts w:hint="eastAsia" w:ascii="宋体" w:hAnsi="宋体" w:cs="宋体"/>
          <w:b/>
          <w:color w:val="000000"/>
          <w:sz w:val="24"/>
          <w:szCs w:val="24"/>
        </w:rPr>
        <w:t xml:space="preserve">二、评分标准：</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（一）价格（10分）</w:t>
      </w:r>
      <w:r/>
    </w:p>
    <w:p>
      <w:pPr>
        <w:ind w:firstLine="420"/>
        <w:spacing w:line="360" w:lineRule="auto"/>
        <w:tabs>
          <w:tab w:val="left" w:pos="2870" w:leader="none"/>
        </w:tabs>
        <w:rPr>
          <w:rFonts w:hint="eastAsia" w:ascii="宋体" w:hAnsi="宋体" w:cs="宋体"/>
          <w:sz w:val="24"/>
        </w:rPr>
      </w:pPr>
      <w:r>
        <w:rPr>
          <w:rFonts w:hint="eastAsia" w:ascii="宋体" w:hAnsi="宋体" w:cs="宋体"/>
          <w:sz w:val="24"/>
        </w:rPr>
        <w:t xml:space="preserve">第一步：响应总报价低于或等于财政预算价格（或最高限价）的，为有效响应报价。超财政预算（或最高限价）的响应报价为无效响应报价。</w:t>
      </w:r>
      <w:r/>
    </w:p>
    <w:p>
      <w:pPr>
        <w:ind w:firstLine="420"/>
        <w:spacing w:line="360" w:lineRule="auto"/>
        <w:tabs>
          <w:tab w:val="left" w:pos="2870" w:leader="none"/>
        </w:tabs>
        <w:rPr>
          <w:rFonts w:hint="eastAsia" w:ascii="宋体" w:hAnsi="宋体" w:cs="宋体"/>
          <w:sz w:val="24"/>
        </w:rPr>
      </w:pPr>
      <w:r>
        <w:rPr>
          <w:rFonts w:hint="eastAsia" w:ascii="宋体" w:hAnsi="宋体" w:cs="宋体"/>
          <w:sz w:val="24"/>
        </w:rPr>
        <w:t xml:space="preserve">第二步：在所有有效响应报价中满足采购文件要求，且响应价格最低的响应报价为磋商基准价，其他供应商的价格分按照下列公式计算（计算结果四舍五入保留两位小数）。</w:t>
      </w:r>
      <w:r/>
    </w:p>
    <w:p>
      <w:pPr>
        <w:ind w:firstLine="420"/>
        <w:spacing w:line="360" w:lineRule="auto"/>
        <w:tabs>
          <w:tab w:val="left" w:pos="2870" w:leader="none"/>
        </w:tabs>
        <w:rPr>
          <w:rFonts w:hint="eastAsia" w:ascii="宋体" w:hAnsi="宋体" w:cs="宋体"/>
          <w:sz w:val="24"/>
        </w:rPr>
      </w:pPr>
      <w:r>
        <w:rPr>
          <w:rFonts w:hint="eastAsia" w:ascii="宋体" w:hAnsi="宋体" w:cs="宋体"/>
          <w:sz w:val="24"/>
        </w:rPr>
        <w:t xml:space="preserve">磋商报价得分＝（磋商基准价/最终磋商报价）×价格权值×100</w:t>
      </w:r>
      <w:r>
        <w:rPr>
          <w:rFonts w:hint="eastAsia" w:ascii="宋体" w:hAnsi="宋体" w:cs="宋体"/>
          <w:sz w:val="24"/>
        </w:rPr>
        <w:t xml:space="preserve">%</w:t>
      </w:r>
      <w:r>
        <w:rPr>
          <w:rFonts w:hint="eastAsia" w:ascii="宋体" w:hAnsi="宋体" w:cs="宋体"/>
          <w:sz w:val="24"/>
        </w:rPr>
        <w:t xml:space="preserve">（价格权值为10）</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（二）实施方案：</w:t>
      </w:r>
      <w:r>
        <w:rPr>
          <w:rFonts w:hint="eastAsia" w:ascii="宋体" w:hAnsi="宋体" w:cs="宋体"/>
          <w:b/>
          <w:bCs/>
          <w:color w:val="000000"/>
          <w:sz w:val="24"/>
          <w:szCs w:val="24"/>
        </w:rPr>
        <w:t xml:space="preserve">6</w:t>
      </w:r>
      <w:r>
        <w:rPr>
          <w:rFonts w:hint="eastAsia" w:ascii="宋体" w:hAnsi="宋体" w:cs="宋体"/>
          <w:b/>
          <w:bCs/>
          <w:color w:val="000000"/>
          <w:sz w:val="24"/>
          <w:szCs w:val="24"/>
        </w:rPr>
        <w:t xml:space="preserve">1</w:t>
      </w:r>
      <w:r>
        <w:rPr>
          <w:rFonts w:hint="eastAsia" w:ascii="宋体" w:hAnsi="宋体" w:cs="宋体"/>
          <w:b/>
          <w:bCs/>
          <w:color w:val="000000"/>
          <w:sz w:val="24"/>
          <w:szCs w:val="24"/>
        </w:rPr>
        <w:t xml:space="preserve">分</w:t>
      </w:r>
      <w:r/>
    </w:p>
    <w:p>
      <w:pPr>
        <w:numPr>
          <w:ilvl w:val="12"/>
          <w:numId w:val="0"/>
        </w:num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服务总体模式与项目管理运作设计方案</w:t>
      </w:r>
      <w:r>
        <w:rPr>
          <w:rFonts w:hint="eastAsia" w:ascii="宋体" w:hAnsi="宋体" w:cs="宋体"/>
          <w:color w:val="000000"/>
          <w:sz w:val="24"/>
          <w:szCs w:val="24"/>
        </w:rPr>
        <w:t xml:space="preserve">：</w:t>
      </w:r>
      <w:r>
        <w:rPr>
          <w:rFonts w:hint="eastAsia" w:ascii="宋体" w:hAnsi="宋体" w:cs="宋体"/>
          <w:color w:val="000000"/>
          <w:sz w:val="24"/>
          <w:szCs w:val="24"/>
        </w:rPr>
        <w:t xml:space="preserve">7</w:t>
      </w:r>
      <w:r>
        <w:rPr>
          <w:rFonts w:hint="eastAsia" w:ascii="宋体" w:hAnsi="宋体" w:cs="宋体"/>
          <w:color w:val="000000"/>
          <w:sz w:val="24"/>
          <w:szCs w:val="24"/>
        </w:rPr>
        <w:t xml:space="preserve">分</w:t>
      </w:r>
      <w:r/>
    </w:p>
    <w:p>
      <w:pPr>
        <w:numPr>
          <w:ilvl w:val="12"/>
          <w:numId w:val="0"/>
        </w:num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方案合理、完善、规范、清晰、可操作性强的，得7分；方案合理性、完善程度、规范性、清晰程度、可操作性较强的，得4分；方案合理性、完善性、规范性、清晰度、可操作性一般的，得1分；未提供不得分。</w:t>
      </w:r>
      <w:r/>
    </w:p>
    <w:p>
      <w:pPr>
        <w:numPr>
          <w:ilvl w:val="12"/>
          <w:numId w:val="0"/>
        </w:num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日常服务标准及措施</w:t>
      </w:r>
      <w:r>
        <w:rPr>
          <w:rFonts w:hint="eastAsia" w:ascii="宋体" w:hAnsi="宋体" w:cs="宋体"/>
          <w:color w:val="000000"/>
          <w:sz w:val="24"/>
          <w:szCs w:val="24"/>
        </w:rPr>
        <w:t xml:space="preserve">：</w:t>
      </w:r>
      <w:r>
        <w:rPr>
          <w:rFonts w:hint="eastAsia" w:ascii="宋体" w:hAnsi="宋体" w:cs="宋体"/>
          <w:color w:val="000000"/>
          <w:sz w:val="24"/>
          <w:szCs w:val="24"/>
        </w:rPr>
        <w:t xml:space="preserve">7</w:t>
      </w:r>
      <w:r>
        <w:rPr>
          <w:rFonts w:hint="eastAsia" w:ascii="宋体" w:hAnsi="宋体" w:cs="宋体"/>
          <w:color w:val="000000"/>
          <w:sz w:val="24"/>
          <w:szCs w:val="24"/>
        </w:rPr>
        <w:t xml:space="preserve">分</w:t>
      </w:r>
      <w:r/>
    </w:p>
    <w:p>
      <w:pPr>
        <w:numPr>
          <w:ilvl w:val="12"/>
          <w:numId w:val="0"/>
        </w:num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方案合理、完善、规范、清晰、可操作性强的，得7分；方案合理性、完善程度、规范性、清晰程度、可操作性较强的，得4分；方案合理性、完善性、规范性、清晰</w:t>
      </w:r>
      <w:r>
        <w:rPr>
          <w:rFonts w:hint="eastAsia" w:ascii="宋体" w:hAnsi="宋体" w:cs="宋体"/>
          <w:color w:val="000000"/>
          <w:sz w:val="24"/>
          <w:szCs w:val="24"/>
        </w:rPr>
        <w:t xml:space="preserve">度、可操作性一般的，得1分；未提供不得分。</w:t>
      </w:r>
      <w:r/>
    </w:p>
    <w:p>
      <w:pPr>
        <w:numPr>
          <w:ilvl w:val="12"/>
          <w:numId w:val="0"/>
        </w:num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t xml:space="preserve">道路安全管理及应急队组建方案</w:t>
      </w:r>
      <w:r>
        <w:rPr>
          <w:rFonts w:hint="eastAsia" w:ascii="宋体" w:hAnsi="宋体" w:cs="宋体"/>
          <w:color w:val="000000"/>
          <w:sz w:val="24"/>
          <w:szCs w:val="24"/>
        </w:rPr>
        <w:t xml:space="preserve">：</w:t>
      </w:r>
      <w:r>
        <w:rPr>
          <w:rFonts w:hint="eastAsia" w:ascii="宋体" w:hAnsi="宋体" w:cs="宋体"/>
          <w:color w:val="000000"/>
          <w:sz w:val="24"/>
          <w:szCs w:val="24"/>
        </w:rPr>
        <w:t xml:space="preserve">7</w:t>
      </w:r>
      <w:r>
        <w:rPr>
          <w:rFonts w:hint="eastAsia" w:ascii="宋体" w:hAnsi="宋体" w:cs="宋体"/>
          <w:color w:val="000000"/>
          <w:sz w:val="24"/>
          <w:szCs w:val="24"/>
        </w:rPr>
        <w:t xml:space="preserve">分</w:t>
      </w:r>
      <w:r/>
    </w:p>
    <w:p>
      <w:pPr>
        <w:numPr>
          <w:ilvl w:val="12"/>
          <w:numId w:val="0"/>
        </w:num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方案合理、完善、规范、清晰、可操作性强的，得7分；方案合理性、完善程度、规范性、清晰程度、可操作性较强的，得4分；方案合理性、完善性、规范性、清晰度、可操作性一般的，得1分；未提供不得分。</w:t>
      </w:r>
      <w:r/>
    </w:p>
    <w:p>
      <w:pPr>
        <w:numPr>
          <w:ilvl w:val="12"/>
          <w:numId w:val="0"/>
        </w:num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t xml:space="preserve">服务的重点难点和解决措施</w:t>
      </w:r>
      <w:r>
        <w:rPr>
          <w:rFonts w:hint="eastAsia" w:ascii="宋体" w:hAnsi="宋体" w:cs="宋体"/>
          <w:color w:val="000000"/>
          <w:sz w:val="24"/>
          <w:szCs w:val="24"/>
        </w:rPr>
        <w:t xml:space="preserve">：</w:t>
      </w:r>
      <w:r>
        <w:rPr>
          <w:rFonts w:hint="eastAsia" w:ascii="宋体" w:hAnsi="宋体" w:cs="宋体"/>
          <w:color w:val="000000"/>
          <w:sz w:val="24"/>
          <w:szCs w:val="24"/>
        </w:rPr>
        <w:t xml:space="preserve">7</w:t>
      </w:r>
      <w:r>
        <w:rPr>
          <w:rFonts w:hint="eastAsia" w:ascii="宋体" w:hAnsi="宋体" w:cs="宋体"/>
          <w:color w:val="000000"/>
          <w:sz w:val="24"/>
          <w:szCs w:val="24"/>
        </w:rPr>
        <w:t xml:space="preserve">分</w:t>
      </w:r>
      <w:r/>
    </w:p>
    <w:p>
      <w:pPr>
        <w:numPr>
          <w:ilvl w:val="12"/>
          <w:numId w:val="0"/>
        </w:num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方案合理、完善、规范、清晰、可操作性强的，得7分；方案合理性、完善程度、规范性、清晰程度、可操作性较强的，得4分；方案合理性、完善性、规范性、清晰度、可操作性一般的，得1分；未提供不得分。</w:t>
      </w:r>
      <w:r/>
    </w:p>
    <w:p>
      <w:pPr>
        <w:numPr>
          <w:ilvl w:val="12"/>
          <w:numId w:val="0"/>
        </w:num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t xml:space="preserve">进退场方案</w:t>
      </w:r>
      <w:r>
        <w:rPr>
          <w:rFonts w:hint="eastAsia" w:ascii="宋体" w:hAnsi="宋体" w:cs="宋体"/>
          <w:color w:val="000000"/>
          <w:sz w:val="24"/>
          <w:szCs w:val="24"/>
        </w:rPr>
        <w:t xml:space="preserve">：</w:t>
      </w:r>
      <w:r>
        <w:rPr>
          <w:rFonts w:hint="eastAsia" w:ascii="宋体" w:hAnsi="宋体" w:cs="宋体"/>
          <w:color w:val="000000"/>
          <w:sz w:val="24"/>
          <w:szCs w:val="24"/>
        </w:rPr>
        <w:t xml:space="preserve">7</w:t>
      </w:r>
      <w:r>
        <w:rPr>
          <w:rFonts w:hint="eastAsia" w:ascii="宋体" w:hAnsi="宋体" w:cs="宋体"/>
          <w:color w:val="000000"/>
          <w:sz w:val="24"/>
          <w:szCs w:val="24"/>
        </w:rPr>
        <w:t xml:space="preserve">分</w:t>
      </w:r>
      <w:r/>
    </w:p>
    <w:p>
      <w:pPr>
        <w:numPr>
          <w:ilvl w:val="12"/>
          <w:numId w:val="0"/>
        </w:num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方案合理、完善、规范、清晰、可操作性强的，得7分；方案合理性、完善程度、规范性、清晰程度、可操作性较强的，得4分；方案合理性、完善性、规范性、清晰度、可操作性一般的，得1分；未提供不得分。</w:t>
      </w:r>
      <w:r/>
    </w:p>
    <w:p>
      <w:pPr>
        <w:numPr>
          <w:ilvl w:val="12"/>
          <w:numId w:val="0"/>
        </w:num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t xml:space="preserve">工作人员所用设备、器材的配备情况</w:t>
      </w:r>
      <w:r>
        <w:rPr>
          <w:rFonts w:hint="eastAsia" w:ascii="宋体" w:hAnsi="宋体" w:cs="宋体"/>
          <w:color w:val="000000"/>
          <w:sz w:val="24"/>
          <w:szCs w:val="24"/>
        </w:rPr>
        <w:t xml:space="preserve">：</w:t>
      </w:r>
      <w:r>
        <w:rPr>
          <w:rFonts w:hint="eastAsia" w:ascii="宋体" w:hAnsi="宋体" w:cs="宋体"/>
          <w:color w:val="000000"/>
          <w:sz w:val="24"/>
          <w:szCs w:val="24"/>
        </w:rPr>
        <w:t xml:space="preserve">7</w:t>
      </w:r>
      <w:r>
        <w:rPr>
          <w:rFonts w:hint="eastAsia" w:ascii="宋体" w:hAnsi="宋体" w:cs="宋体"/>
          <w:color w:val="000000"/>
          <w:sz w:val="24"/>
          <w:szCs w:val="24"/>
        </w:rPr>
        <w:t xml:space="preserve">分</w:t>
      </w:r>
      <w:r/>
    </w:p>
    <w:p>
      <w:pPr>
        <w:numPr>
          <w:ilvl w:val="12"/>
          <w:numId w:val="0"/>
        </w:num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方案合理、完善、规范、清晰、可操作性强的，得7分；方案合理性、完善程度、规范性、清晰程度、可操作性较强的，得4分；方案合理性、完善性、规范性、清晰度、可操作性一般的，得1分；未提供不得分。</w:t>
      </w:r>
      <w:r/>
    </w:p>
    <w:p>
      <w:pPr>
        <w:numPr>
          <w:ilvl w:val="12"/>
          <w:numId w:val="0"/>
        </w:num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t xml:space="preserve">人员培训计划方案，年度培训计划、培训及支持方案</w:t>
      </w:r>
      <w:r>
        <w:rPr>
          <w:rFonts w:hint="eastAsia" w:ascii="宋体" w:hAnsi="宋体" w:cs="宋体"/>
          <w:color w:val="000000"/>
          <w:sz w:val="24"/>
          <w:szCs w:val="24"/>
        </w:rPr>
        <w:t xml:space="preserve">：</w:t>
      </w:r>
      <w:r>
        <w:rPr>
          <w:rFonts w:hint="eastAsia" w:ascii="宋体" w:hAnsi="宋体" w:cs="宋体"/>
          <w:color w:val="000000"/>
          <w:sz w:val="24"/>
          <w:szCs w:val="24"/>
        </w:rPr>
        <w:t xml:space="preserve">7</w:t>
      </w:r>
      <w:r>
        <w:rPr>
          <w:rFonts w:hint="eastAsia" w:ascii="宋体" w:hAnsi="宋体" w:cs="宋体"/>
          <w:color w:val="000000"/>
          <w:sz w:val="24"/>
          <w:szCs w:val="24"/>
        </w:rPr>
        <w:t xml:space="preserve">分</w:t>
      </w:r>
      <w:r/>
    </w:p>
    <w:p>
      <w:pPr>
        <w:numPr>
          <w:ilvl w:val="12"/>
          <w:numId w:val="0"/>
        </w:num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方案合理、完善、规范、清晰、可操作性强的，得7分；方案合理性、完善程度、规范性、清晰程度、可操作性较强的，得4分；方案合理性、完善性、规范性、清晰度、可操作性一般的，得1分；未提供不得分。</w:t>
      </w:r>
      <w:r/>
    </w:p>
    <w:p>
      <w:pPr>
        <w:numPr>
          <w:ilvl w:val="12"/>
          <w:numId w:val="0"/>
        </w:num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t xml:space="preserve">突发事件的应急措施</w:t>
      </w:r>
      <w:r>
        <w:rPr>
          <w:rFonts w:hint="eastAsia" w:ascii="宋体" w:hAnsi="宋体" w:cs="宋体"/>
          <w:color w:val="000000"/>
          <w:sz w:val="24"/>
          <w:szCs w:val="24"/>
        </w:rPr>
        <w:t xml:space="preserve">：</w:t>
      </w:r>
      <w:r>
        <w:rPr>
          <w:rFonts w:hint="eastAsia" w:ascii="宋体" w:hAnsi="宋体" w:cs="宋体"/>
          <w:color w:val="000000"/>
          <w:sz w:val="24"/>
          <w:szCs w:val="24"/>
        </w:rPr>
        <w:t xml:space="preserve">6</w:t>
      </w:r>
      <w:r>
        <w:rPr>
          <w:rFonts w:hint="eastAsia" w:ascii="宋体" w:hAnsi="宋体" w:cs="宋体"/>
          <w:color w:val="000000"/>
          <w:sz w:val="24"/>
          <w:szCs w:val="24"/>
        </w:rPr>
        <w:t xml:space="preserve">分</w:t>
      </w:r>
      <w:r/>
    </w:p>
    <w:p>
      <w:pPr>
        <w:numPr>
          <w:ilvl w:val="12"/>
          <w:numId w:val="0"/>
        </w:num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方案合理、完善、规范、清晰、可操作性强的，得</w:t>
      </w:r>
      <w:r>
        <w:rPr>
          <w:rFonts w:hint="eastAsia" w:ascii="宋体" w:hAnsi="宋体" w:cs="宋体"/>
          <w:color w:val="000000"/>
          <w:sz w:val="24"/>
          <w:szCs w:val="24"/>
        </w:rPr>
        <w:t xml:space="preserve">6</w:t>
      </w:r>
      <w:r>
        <w:rPr>
          <w:rFonts w:hint="eastAsia" w:ascii="宋体" w:hAnsi="宋体" w:cs="宋体"/>
          <w:color w:val="000000"/>
          <w:sz w:val="24"/>
          <w:szCs w:val="24"/>
        </w:rPr>
        <w:t xml:space="preserve">分；方案合理性、完善程度、规范性、清晰程度、可操作性较强的，得</w:t>
      </w:r>
      <w:r>
        <w:rPr>
          <w:rFonts w:hint="eastAsia" w:ascii="宋体" w:hAnsi="宋体" w:cs="宋体"/>
          <w:color w:val="000000"/>
          <w:sz w:val="24"/>
          <w:szCs w:val="24"/>
        </w:rPr>
        <w:t xml:space="preserve">3</w:t>
      </w:r>
      <w:r>
        <w:rPr>
          <w:rFonts w:hint="eastAsia" w:ascii="宋体" w:hAnsi="宋体" w:cs="宋体"/>
          <w:color w:val="000000"/>
          <w:sz w:val="24"/>
          <w:szCs w:val="24"/>
        </w:rPr>
        <w:t xml:space="preserve">分；方案合理性、完善性、规范性、清晰度、可操作性一般的，得1分；未提供不得分。</w:t>
      </w:r>
      <w:r/>
    </w:p>
    <w:p>
      <w:pPr>
        <w:numPr>
          <w:ilvl w:val="12"/>
          <w:numId w:val="0"/>
        </w:num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9、各类</w:t>
      </w:r>
      <w:r>
        <w:rPr>
          <w:rFonts w:hint="eastAsia" w:ascii="宋体" w:hAnsi="宋体" w:cs="宋体"/>
          <w:color w:val="000000"/>
          <w:sz w:val="24"/>
          <w:szCs w:val="24"/>
        </w:rPr>
        <w:t xml:space="preserve">管理制度比较</w:t>
      </w:r>
      <w:r>
        <w:rPr>
          <w:rFonts w:hint="eastAsia" w:ascii="宋体" w:hAnsi="宋体" w:cs="宋体"/>
          <w:color w:val="000000"/>
          <w:sz w:val="24"/>
          <w:szCs w:val="24"/>
        </w:rPr>
        <w:t xml:space="preserve">：</w:t>
      </w:r>
      <w:r>
        <w:rPr>
          <w:rFonts w:hint="eastAsia" w:ascii="宋体" w:hAnsi="宋体" w:cs="宋体"/>
          <w:color w:val="000000"/>
          <w:sz w:val="24"/>
          <w:szCs w:val="24"/>
        </w:rPr>
        <w:t xml:space="preserve">6</w:t>
      </w:r>
      <w:r>
        <w:rPr>
          <w:rFonts w:hint="eastAsia" w:ascii="宋体" w:hAnsi="宋体" w:cs="宋体"/>
          <w:color w:val="000000"/>
          <w:sz w:val="24"/>
          <w:szCs w:val="24"/>
        </w:rPr>
        <w:t xml:space="preserve">分</w:t>
      </w:r>
      <w:r/>
    </w:p>
    <w:p>
      <w:pPr>
        <w:numPr>
          <w:ilvl w:val="12"/>
          <w:numId w:val="0"/>
        </w:num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包括但不限于</w:t>
      </w:r>
      <w:r>
        <w:rPr>
          <w:rFonts w:ascii="宋体" w:hAnsi="宋体" w:cs="宋体"/>
          <w:color w:val="000000"/>
          <w:sz w:val="24"/>
        </w:rPr>
        <w:t xml:space="preserve">保密管理制度</w:t>
      </w:r>
      <w:r>
        <w:rPr>
          <w:rFonts w:hint="eastAsia" w:ascii="宋体" w:hAnsi="宋体" w:cs="宋体"/>
          <w:color w:val="000000"/>
          <w:sz w:val="24"/>
        </w:rPr>
        <w:t xml:space="preserve">、</w:t>
      </w:r>
      <w:r>
        <w:rPr>
          <w:rFonts w:ascii="宋体" w:hAnsi="宋体" w:cs="宋体"/>
          <w:color w:val="000000"/>
          <w:sz w:val="24"/>
        </w:rPr>
        <w:t xml:space="preserve">服务档案管理制度</w:t>
      </w:r>
      <w:r>
        <w:rPr>
          <w:rFonts w:hint="eastAsia" w:ascii="宋体" w:hAnsi="宋体" w:cs="宋体"/>
          <w:color w:val="000000"/>
          <w:sz w:val="24"/>
        </w:rPr>
        <w:t xml:space="preserve">、</w:t>
      </w:r>
      <w:r>
        <w:rPr>
          <w:rFonts w:ascii="宋体" w:hAnsi="宋体" w:cs="宋体"/>
          <w:color w:val="000000"/>
          <w:sz w:val="24"/>
        </w:rPr>
        <w:t xml:space="preserve">服务人员考核制度</w:t>
      </w:r>
      <w:r>
        <w:rPr>
          <w:rFonts w:hint="eastAsia" w:ascii="宋体" w:hAnsi="宋体" w:cs="宋体"/>
          <w:color w:val="000000"/>
          <w:sz w:val="24"/>
        </w:rPr>
        <w:t xml:space="preserve">等。</w:t>
      </w:r>
      <w:r>
        <w:rPr>
          <w:rFonts w:hint="eastAsia" w:ascii="宋体" w:hAnsi="宋体" w:cs="宋体"/>
          <w:color w:val="000000"/>
          <w:sz w:val="24"/>
          <w:szCs w:val="24"/>
        </w:rPr>
        <w:t xml:space="preserve">方案合理、完善、规范、清晰、可操作性强的，得</w:t>
      </w:r>
      <w:r>
        <w:rPr>
          <w:rFonts w:hint="eastAsia" w:ascii="宋体" w:hAnsi="宋体" w:cs="宋体"/>
          <w:color w:val="000000"/>
          <w:sz w:val="24"/>
          <w:szCs w:val="24"/>
        </w:rPr>
        <w:t xml:space="preserve">6</w:t>
      </w:r>
      <w:r>
        <w:rPr>
          <w:rFonts w:hint="eastAsia" w:ascii="宋体" w:hAnsi="宋体" w:cs="宋体"/>
          <w:color w:val="000000"/>
          <w:sz w:val="24"/>
          <w:szCs w:val="24"/>
        </w:rPr>
        <w:t xml:space="preserve">分；方案合理性、完善程度、规范性、清晰程度、可操作性较强的，得</w:t>
      </w:r>
      <w:r>
        <w:rPr>
          <w:rFonts w:hint="eastAsia" w:ascii="宋体" w:hAnsi="宋体" w:cs="宋体"/>
          <w:color w:val="000000"/>
          <w:sz w:val="24"/>
          <w:szCs w:val="24"/>
        </w:rPr>
        <w:t xml:space="preserve">3</w:t>
      </w:r>
      <w:r>
        <w:rPr>
          <w:rFonts w:hint="eastAsia" w:ascii="宋体" w:hAnsi="宋体" w:cs="宋体"/>
          <w:color w:val="000000"/>
          <w:sz w:val="24"/>
          <w:szCs w:val="24"/>
        </w:rPr>
        <w:t xml:space="preserve">分；方案合理性、完善性、规范性、清晰度、可操作性一般的，得1分；未提供不得分。</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（三）综合实力比较：</w:t>
      </w:r>
      <w:r>
        <w:rPr>
          <w:rFonts w:hint="eastAsia" w:ascii="宋体" w:hAnsi="宋体" w:cs="宋体"/>
          <w:b/>
          <w:bCs/>
          <w:color w:val="000000"/>
          <w:sz w:val="24"/>
          <w:szCs w:val="24"/>
        </w:rPr>
        <w:t xml:space="preserve">29</w:t>
      </w:r>
      <w:r>
        <w:rPr>
          <w:rFonts w:hint="eastAsia" w:ascii="宋体" w:hAnsi="宋体" w:cs="宋体"/>
          <w:b/>
          <w:bCs/>
          <w:color w:val="000000"/>
          <w:sz w:val="24"/>
          <w:szCs w:val="24"/>
        </w:rPr>
        <w:t xml:space="preserve">分</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拟投入本项目的保安人员具有三级及以上保安员职业资格证书的</w:t>
      </w:r>
      <w:r>
        <w:rPr>
          <w:rFonts w:hint="eastAsia" w:ascii="宋体" w:hAnsi="宋体" w:cs="宋体"/>
          <w:color w:val="000000"/>
          <w:sz w:val="24"/>
          <w:szCs w:val="24"/>
        </w:rPr>
        <w:t xml:space="preserve">，</w:t>
      </w:r>
      <w:r>
        <w:rPr>
          <w:rFonts w:hint="eastAsia" w:ascii="宋体" w:hAnsi="宋体" w:cs="宋体"/>
          <w:color w:val="000000"/>
          <w:sz w:val="24"/>
          <w:szCs w:val="24"/>
        </w:rPr>
        <w:t xml:space="preserve">每提供1</w:t>
      </w:r>
      <w:r>
        <w:rPr>
          <w:rFonts w:hint="eastAsia" w:ascii="宋体" w:hAnsi="宋体" w:cs="宋体"/>
          <w:color w:val="000000"/>
          <w:sz w:val="24"/>
          <w:szCs w:val="24"/>
        </w:rPr>
        <w:t xml:space="preserve">人</w:t>
      </w:r>
      <w:r>
        <w:rPr>
          <w:rFonts w:hint="eastAsia" w:ascii="宋体" w:hAnsi="宋体" w:cs="宋体"/>
          <w:color w:val="000000"/>
          <w:sz w:val="24"/>
          <w:szCs w:val="24"/>
        </w:rPr>
        <w:t xml:space="preserve">得2分，本项最高</w:t>
      </w:r>
      <w:r>
        <w:rPr>
          <w:rFonts w:hint="eastAsia" w:ascii="宋体" w:hAnsi="宋体" w:cs="宋体"/>
          <w:color w:val="000000"/>
          <w:sz w:val="24"/>
          <w:szCs w:val="24"/>
        </w:rPr>
        <w:t xml:space="preserve">8</w:t>
      </w:r>
      <w:r>
        <w:rPr>
          <w:rFonts w:hint="eastAsia" w:ascii="宋体" w:hAnsi="宋体" w:cs="宋体"/>
          <w:color w:val="000000"/>
          <w:sz w:val="24"/>
          <w:szCs w:val="24"/>
        </w:rPr>
        <w:t xml:space="preserve">分。</w:t>
      </w:r>
      <w:r/>
    </w:p>
    <w:p>
      <w:pPr>
        <w:ind w:firstLine="420"/>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注：</w:t>
      </w:r>
      <w:r>
        <w:rPr>
          <w:rFonts w:hint="eastAsia" w:ascii="宋体" w:hAnsi="宋体" w:cs="宋体"/>
          <w:b/>
          <w:bCs/>
          <w:sz w:val="24"/>
        </w:rPr>
        <w:t xml:space="preserve">响应文件中</w:t>
      </w:r>
      <w:r>
        <w:rPr>
          <w:rFonts w:hint="eastAsia" w:ascii="宋体" w:hAnsi="宋体" w:cs="宋体"/>
          <w:b/>
          <w:bCs/>
          <w:color w:val="000000"/>
          <w:sz w:val="24"/>
          <w:szCs w:val="24"/>
        </w:rPr>
        <w:t xml:space="preserve">提供</w:t>
      </w:r>
      <w:r>
        <w:rPr>
          <w:rFonts w:hint="eastAsia" w:ascii="宋体" w:hAnsi="宋体" w:cs="宋体"/>
          <w:b/>
          <w:bCs/>
          <w:color w:val="000000"/>
          <w:sz w:val="24"/>
          <w:szCs w:val="24"/>
        </w:rPr>
        <w:t xml:space="preserve">对应</w:t>
      </w:r>
      <w:r>
        <w:rPr>
          <w:rFonts w:hint="eastAsia" w:ascii="宋体" w:hAnsi="宋体" w:cs="宋体"/>
          <w:b/>
          <w:bCs/>
          <w:color w:val="000000"/>
          <w:sz w:val="24"/>
          <w:szCs w:val="24"/>
        </w:rPr>
        <w:t xml:space="preserve">人员身份证、职业资格</w:t>
      </w:r>
      <w:r>
        <w:rPr>
          <w:rFonts w:hint="eastAsia" w:ascii="宋体" w:hAnsi="宋体" w:cs="宋体"/>
          <w:b/>
          <w:bCs/>
          <w:color w:val="000000"/>
          <w:sz w:val="24"/>
          <w:szCs w:val="24"/>
        </w:rPr>
        <w:t xml:space="preserve">证书</w:t>
      </w:r>
      <w:r>
        <w:rPr>
          <w:rFonts w:hint="eastAsia" w:ascii="宋体" w:hAnsi="宋体" w:cs="宋体"/>
          <w:b/>
          <w:bCs/>
          <w:color w:val="000000"/>
          <w:sz w:val="24"/>
          <w:szCs w:val="24"/>
        </w:rPr>
        <w:t xml:space="preserve">复印件</w:t>
      </w:r>
      <w:r>
        <w:rPr>
          <w:rFonts w:hint="eastAsia" w:ascii="宋体" w:hAnsi="宋体" w:cs="宋体"/>
          <w:b/>
          <w:bCs/>
          <w:color w:val="000000"/>
          <w:sz w:val="24"/>
          <w:szCs w:val="24"/>
        </w:rPr>
        <w:t xml:space="preserve">及响应单位为其缴纳的最新一期的社保证明复印件并加盖响应单位公章，材料不提供或提供不全或无法认定的，本项不得分。</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响应单位具有有效期内的质量体系认证证书、环境体系认证证书、职业健康安全体系认证证书</w:t>
      </w:r>
      <w:r>
        <w:rPr>
          <w:rFonts w:hint="eastAsia" w:ascii="宋体" w:hAnsi="宋体" w:cs="宋体"/>
          <w:color w:val="000000"/>
          <w:sz w:val="24"/>
          <w:szCs w:val="24"/>
        </w:rPr>
        <w:t xml:space="preserve">的</w:t>
      </w:r>
      <w:r>
        <w:rPr>
          <w:rFonts w:hint="eastAsia" w:ascii="宋体" w:hAnsi="宋体" w:cs="宋体"/>
          <w:color w:val="000000"/>
          <w:sz w:val="24"/>
          <w:szCs w:val="24"/>
        </w:rPr>
        <w:t xml:space="preserve">，每提供一份得</w:t>
      </w:r>
      <w:r>
        <w:rPr>
          <w:rFonts w:hint="eastAsia" w:ascii="宋体" w:hAnsi="宋体" w:cs="宋体"/>
          <w:color w:val="000000"/>
          <w:sz w:val="24"/>
          <w:szCs w:val="24"/>
        </w:rPr>
        <w:t xml:space="preserve">2</w:t>
      </w:r>
      <w:r>
        <w:rPr>
          <w:rFonts w:hint="eastAsia" w:ascii="宋体" w:hAnsi="宋体" w:cs="宋体"/>
          <w:color w:val="000000"/>
          <w:sz w:val="24"/>
          <w:szCs w:val="24"/>
        </w:rPr>
        <w:t xml:space="preserve">分，最高</w:t>
      </w:r>
      <w:r>
        <w:rPr>
          <w:rFonts w:hint="eastAsia" w:ascii="宋体" w:hAnsi="宋体" w:cs="宋体"/>
          <w:color w:val="000000"/>
          <w:sz w:val="24"/>
          <w:szCs w:val="24"/>
        </w:rPr>
        <w:t xml:space="preserve">6</w:t>
      </w:r>
      <w:r>
        <w:rPr>
          <w:rFonts w:hint="eastAsia" w:ascii="宋体" w:hAnsi="宋体" w:cs="宋体"/>
          <w:color w:val="000000"/>
          <w:sz w:val="24"/>
          <w:szCs w:val="24"/>
        </w:rPr>
        <w:t xml:space="preserve">分。</w:t>
      </w:r>
      <w:r/>
    </w:p>
    <w:p>
      <w:pPr>
        <w:ind w:firstLine="420"/>
        <w:spacing w:line="360" w:lineRule="auto"/>
        <w:rPr>
          <w:rFonts w:hint="eastAsia" w:ascii="宋体" w:hAnsi="宋体" w:cs="宋体"/>
          <w:color w:val="000000"/>
          <w:sz w:val="24"/>
          <w:szCs w:val="24"/>
        </w:rPr>
      </w:pPr>
      <w:r>
        <w:rPr>
          <w:rFonts w:hint="eastAsia" w:ascii="宋体" w:hAnsi="宋体" w:cs="宋体"/>
          <w:b/>
          <w:bCs/>
          <w:sz w:val="24"/>
        </w:rPr>
        <w:t xml:space="preserve">注：响应文件中提供证书复印件，同时需提供对应证书在官方网站上查询的页面截图。材料不提供或提供不全或无法认定的，对应项不得分。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响应单位具有政府</w:t>
      </w:r>
      <w:r>
        <w:rPr>
          <w:rFonts w:hint="eastAsia" w:ascii="宋体" w:hAnsi="宋体" w:cs="宋体"/>
          <w:color w:val="000000"/>
          <w:sz w:val="24"/>
          <w:szCs w:val="24"/>
        </w:rPr>
        <w:t xml:space="preserve">部门颁发的与本项目相关</w:t>
      </w:r>
      <w:r>
        <w:rPr>
          <w:rFonts w:hint="eastAsia" w:ascii="宋体" w:hAnsi="宋体" w:cs="宋体"/>
          <w:color w:val="000000"/>
          <w:sz w:val="24"/>
          <w:szCs w:val="24"/>
        </w:rPr>
        <w:t xml:space="preserve">的</w:t>
      </w:r>
      <w:r>
        <w:rPr>
          <w:rFonts w:ascii="宋体" w:hAnsi="宋体" w:cs="宋体"/>
          <w:color w:val="000000"/>
          <w:sz w:val="24"/>
          <w:szCs w:val="24"/>
        </w:rPr>
        <w:t xml:space="preserve">荣誉</w:t>
      </w:r>
      <w:r>
        <w:rPr>
          <w:rFonts w:hint="eastAsia" w:ascii="宋体" w:hAnsi="宋体" w:cs="宋体"/>
          <w:color w:val="000000"/>
          <w:sz w:val="24"/>
          <w:szCs w:val="24"/>
        </w:rPr>
        <w:t xml:space="preserve">，</w:t>
      </w:r>
      <w:r>
        <w:rPr>
          <w:rFonts w:hint="eastAsia" w:ascii="宋体" w:hAnsi="宋体" w:cs="宋体"/>
          <w:color w:val="000000"/>
          <w:sz w:val="24"/>
          <w:szCs w:val="24"/>
        </w:rPr>
        <w:t xml:space="preserve">具有</w:t>
      </w:r>
      <w:r>
        <w:rPr>
          <w:rFonts w:ascii="宋体" w:hAnsi="宋体" w:cs="宋体"/>
          <w:color w:val="000000"/>
          <w:sz w:val="24"/>
          <w:szCs w:val="24"/>
        </w:rPr>
        <w:t xml:space="preserve">省级及以上</w:t>
      </w:r>
      <w:r>
        <w:rPr>
          <w:rFonts w:hint="eastAsia" w:ascii="宋体" w:hAnsi="宋体" w:cs="宋体"/>
          <w:color w:val="000000"/>
          <w:sz w:val="24"/>
          <w:szCs w:val="24"/>
        </w:rPr>
        <w:t xml:space="preserve">荣誉的</w:t>
      </w:r>
      <w:r>
        <w:rPr>
          <w:rFonts w:ascii="宋体" w:hAnsi="宋体" w:cs="宋体"/>
          <w:color w:val="000000"/>
          <w:sz w:val="24"/>
          <w:szCs w:val="24"/>
        </w:rPr>
        <w:t xml:space="preserve">，每提供一份得</w:t>
      </w:r>
      <w:r>
        <w:rPr>
          <w:rFonts w:hint="eastAsia" w:ascii="宋体" w:hAnsi="宋体" w:cs="宋体"/>
          <w:color w:val="000000"/>
          <w:sz w:val="24"/>
          <w:szCs w:val="24"/>
        </w:rPr>
        <w:t xml:space="preserve">3</w:t>
      </w:r>
      <w:r>
        <w:rPr>
          <w:rFonts w:ascii="宋体" w:hAnsi="宋体" w:cs="宋体"/>
          <w:color w:val="000000"/>
          <w:sz w:val="24"/>
          <w:szCs w:val="24"/>
        </w:rPr>
        <w:t xml:space="preserve">分；</w:t>
      </w:r>
      <w:r>
        <w:rPr>
          <w:rFonts w:hint="eastAsia" w:ascii="宋体" w:hAnsi="宋体" w:cs="宋体"/>
          <w:color w:val="000000"/>
          <w:sz w:val="24"/>
          <w:szCs w:val="24"/>
        </w:rPr>
        <w:t xml:space="preserve">具有</w:t>
      </w:r>
      <w:r>
        <w:rPr>
          <w:rFonts w:ascii="宋体" w:hAnsi="宋体" w:cs="宋体"/>
          <w:color w:val="000000"/>
          <w:sz w:val="24"/>
          <w:szCs w:val="24"/>
        </w:rPr>
        <w:t xml:space="preserve">市级及以下</w:t>
      </w:r>
      <w:r>
        <w:rPr>
          <w:rFonts w:hint="eastAsia" w:ascii="宋体" w:hAnsi="宋体" w:cs="宋体"/>
          <w:color w:val="000000"/>
          <w:sz w:val="24"/>
          <w:szCs w:val="24"/>
        </w:rPr>
        <w:t xml:space="preserve">荣誉的</w:t>
      </w:r>
      <w:r>
        <w:rPr>
          <w:rFonts w:ascii="宋体" w:hAnsi="宋体" w:cs="宋体"/>
          <w:color w:val="000000"/>
          <w:sz w:val="24"/>
          <w:szCs w:val="24"/>
        </w:rPr>
        <w:t xml:space="preserve">，每提供一份得1分</w:t>
      </w:r>
      <w:r>
        <w:rPr>
          <w:rFonts w:hint="eastAsia" w:ascii="宋体" w:hAnsi="宋体" w:cs="宋体"/>
          <w:color w:val="000000"/>
          <w:sz w:val="24"/>
          <w:szCs w:val="24"/>
        </w:rPr>
        <w:t xml:space="preserve">；本项最高</w:t>
      </w:r>
      <w:r>
        <w:rPr>
          <w:rFonts w:hint="eastAsia" w:ascii="宋体" w:hAnsi="宋体" w:cs="宋体"/>
          <w:color w:val="000000"/>
          <w:sz w:val="24"/>
          <w:szCs w:val="24"/>
        </w:rPr>
        <w:t xml:space="preserve">6</w:t>
      </w:r>
      <w:r>
        <w:rPr>
          <w:rFonts w:hint="eastAsia" w:ascii="宋体" w:hAnsi="宋体" w:cs="宋体"/>
          <w:color w:val="000000"/>
          <w:sz w:val="24"/>
          <w:szCs w:val="24"/>
        </w:rPr>
        <w:t xml:space="preserve">分</w:t>
      </w:r>
      <w:r>
        <w:rPr>
          <w:rFonts w:ascii="宋体" w:hAnsi="宋体" w:cs="宋体"/>
          <w:color w:val="000000"/>
          <w:sz w:val="24"/>
          <w:szCs w:val="24"/>
        </w:rPr>
        <w:t xml:space="preserve">。</w:t>
      </w:r>
      <w:r/>
    </w:p>
    <w:p>
      <w:pPr>
        <w:ind w:firstLine="482"/>
        <w:spacing w:line="360" w:lineRule="auto"/>
        <w:rPr>
          <w:rFonts w:hint="eastAsia" w:ascii="宋体" w:hAnsi="宋体" w:cs="宋体"/>
          <w:color w:val="000000"/>
          <w:sz w:val="24"/>
          <w:szCs w:val="24"/>
        </w:rPr>
      </w:pPr>
      <w:r>
        <w:rPr>
          <w:rFonts w:hint="eastAsia" w:ascii="宋体" w:hAnsi="宋体" w:cs="宋体"/>
          <w:b/>
          <w:bCs/>
          <w:sz w:val="24"/>
        </w:rPr>
        <w:t xml:space="preserve">注：响应文件中提供</w:t>
      </w:r>
      <w:r>
        <w:rPr>
          <w:rFonts w:hint="eastAsia" w:ascii="宋体" w:hAnsi="宋体" w:cs="宋体"/>
          <w:b/>
          <w:bCs/>
          <w:sz w:val="24"/>
        </w:rPr>
        <w:t xml:space="preserve">证明材料</w:t>
      </w:r>
      <w:r>
        <w:rPr>
          <w:rFonts w:hint="eastAsia" w:ascii="宋体" w:hAnsi="宋体" w:cs="宋体"/>
          <w:b/>
          <w:bCs/>
          <w:sz w:val="24"/>
        </w:rPr>
        <w:t xml:space="preserve">复印件，材料不提供或提供不全或无法认定的，</w:t>
      </w:r>
      <w:r>
        <w:rPr>
          <w:rFonts w:hint="eastAsia" w:ascii="宋体" w:hAnsi="宋体" w:cs="宋体"/>
          <w:b/>
          <w:bCs/>
          <w:color w:val="000000"/>
          <w:sz w:val="24"/>
          <w:szCs w:val="24"/>
        </w:rPr>
        <w:t xml:space="preserve">对应项</w:t>
      </w:r>
      <w:r>
        <w:rPr>
          <w:rFonts w:hint="eastAsia" w:ascii="宋体" w:hAnsi="宋体" w:cs="宋体"/>
          <w:b/>
          <w:bCs/>
          <w:sz w:val="24"/>
        </w:rPr>
        <w:t xml:space="preserve">不得分。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t xml:space="preserve">、响应单位提供自202</w:t>
      </w:r>
      <w:r>
        <w:rPr>
          <w:rFonts w:hint="eastAsia" w:ascii="宋体" w:hAnsi="宋体" w:cs="宋体"/>
          <w:color w:val="000000"/>
          <w:sz w:val="24"/>
          <w:szCs w:val="24"/>
        </w:rPr>
        <w:t xml:space="preserve">3</w:t>
      </w:r>
      <w:r>
        <w:rPr>
          <w:rFonts w:hint="eastAsia" w:ascii="宋体" w:hAnsi="宋体" w:cs="宋体"/>
          <w:color w:val="000000"/>
          <w:sz w:val="24"/>
          <w:szCs w:val="24"/>
        </w:rPr>
        <w:t xml:space="preserve">年1月1日起至今（以合同签订日期为准）签订的类似项目业绩，每提供一份得</w:t>
      </w:r>
      <w:r>
        <w:rPr>
          <w:rFonts w:hint="eastAsia" w:ascii="宋体" w:hAnsi="宋体" w:cs="宋体"/>
          <w:color w:val="000000"/>
          <w:sz w:val="24"/>
          <w:szCs w:val="24"/>
        </w:rPr>
        <w:t xml:space="preserve">3</w:t>
      </w:r>
      <w:r>
        <w:rPr>
          <w:rFonts w:hint="eastAsia" w:ascii="宋体" w:hAnsi="宋体" w:cs="宋体"/>
          <w:color w:val="000000"/>
          <w:sz w:val="24"/>
          <w:szCs w:val="24"/>
        </w:rPr>
        <w:t xml:space="preserve">分，最高</w:t>
      </w:r>
      <w:r>
        <w:rPr>
          <w:rFonts w:hint="eastAsia" w:ascii="宋体" w:hAnsi="宋体" w:cs="宋体"/>
          <w:color w:val="000000"/>
          <w:sz w:val="24"/>
          <w:szCs w:val="24"/>
        </w:rPr>
        <w:t xml:space="preserve">9</w:t>
      </w:r>
      <w:r>
        <w:rPr>
          <w:rFonts w:hint="eastAsia" w:ascii="宋体" w:hAnsi="宋体" w:cs="宋体"/>
          <w:color w:val="000000"/>
          <w:sz w:val="24"/>
          <w:szCs w:val="24"/>
        </w:rPr>
        <w:t xml:space="preserve">分。</w:t>
      </w:r>
      <w:r/>
    </w:p>
    <w:p>
      <w:pPr>
        <w:ind w:firstLine="420"/>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注：响应文件中提供合同复印件</w:t>
      </w:r>
      <w:r>
        <w:rPr>
          <w:rFonts w:hint="eastAsia" w:ascii="宋体" w:hAnsi="宋体" w:cs="宋体"/>
          <w:b/>
          <w:bCs/>
          <w:color w:val="000000"/>
          <w:sz w:val="24"/>
          <w:szCs w:val="24"/>
        </w:rPr>
        <w:t xml:space="preserve">及</w:t>
      </w:r>
      <w:r>
        <w:rPr>
          <w:rFonts w:hint="eastAsia" w:ascii="宋体" w:hAnsi="宋体" w:cs="宋体"/>
          <w:b/>
          <w:bCs/>
          <w:color w:val="000000"/>
          <w:sz w:val="24"/>
          <w:szCs w:val="24"/>
        </w:rPr>
        <w:t xml:space="preserve">服务发票复印件（合同期内任一期）</w:t>
      </w:r>
      <w:r>
        <w:rPr>
          <w:rFonts w:hint="eastAsia" w:ascii="宋体" w:hAnsi="宋体" w:cs="宋体"/>
          <w:b/>
          <w:bCs/>
          <w:color w:val="000000"/>
          <w:sz w:val="24"/>
          <w:szCs w:val="24"/>
        </w:rPr>
        <w:t xml:space="preserve">，未提供或提供不全或提供材料无法认定的对应项不得分。</w:t>
      </w:r>
      <w:r/>
    </w:p>
    <w:p>
      <w:pPr>
        <w:pStyle w:val="761"/>
        <w:rPr>
          <w:rFonts w:hint="eastAsia" w:ascii="宋体" w:hAnsi="宋体" w:cs="宋体"/>
          <w:b/>
          <w:sz w:val="24"/>
        </w:rPr>
      </w:pPr>
      <w:r>
        <w:rPr>
          <w:rFonts w:hint="eastAsia" w:ascii="宋体" w:hAnsi="宋体" w:cs="宋体"/>
          <w:b/>
          <w:sz w:val="24"/>
        </w:rPr>
      </w:r>
      <w:r/>
    </w:p>
    <w:p>
      <w:pPr>
        <w:pStyle w:val="761"/>
        <w:rPr>
          <w:rFonts w:hint="eastAsia" w:ascii="宋体" w:hAnsi="宋体" w:cs="宋体"/>
          <w:b/>
          <w:sz w:val="24"/>
        </w:rPr>
      </w:pPr>
      <w:r>
        <w:rPr>
          <w:rFonts w:hint="eastAsia" w:ascii="宋体" w:hAnsi="宋体" w:cs="宋体"/>
          <w:b/>
          <w:sz w:val="24"/>
        </w:rPr>
      </w:r>
      <w:r/>
    </w:p>
    <w:p>
      <w:pPr>
        <w:pStyle w:val="761"/>
        <w:rPr>
          <w:rFonts w:hint="eastAsia" w:ascii="宋体" w:hAnsi="宋体" w:cs="宋体"/>
        </w:rPr>
      </w:pPr>
      <w:r>
        <w:rPr>
          <w:rFonts w:hint="eastAsia" w:ascii="宋体" w:hAnsi="宋体" w:cs="宋体"/>
          <w:b/>
          <w:sz w:val="24"/>
          <w:lang w:val="zh-CN"/>
        </w:rPr>
        <w:t xml:space="preserve">注：针对评分标准中评分的每一条，响应单位在响应文件中均应提供清晰明了的相关资料并做出相应说明供评委评判，不提供相关资料的视为不具备该项得分的条件。对于有原件核查要求的，相关原件必须在递交响应文件截止时间前携带至</w:t>
      </w:r>
      <w:r>
        <w:rPr>
          <w:rFonts w:hint="eastAsia" w:ascii="宋体" w:hAnsi="宋体" w:cs="宋体"/>
          <w:b/>
          <w:sz w:val="24"/>
        </w:rPr>
        <w:t xml:space="preserve">磋商</w:t>
      </w:r>
      <w:r>
        <w:rPr>
          <w:rFonts w:hint="eastAsia" w:ascii="宋体" w:hAnsi="宋体" w:cs="宋体"/>
          <w:b/>
          <w:sz w:val="24"/>
          <w:lang w:val="zh-CN"/>
        </w:rPr>
        <w:t xml:space="preserve">现场，以供评审小组核实，否则对应评分项目不得分。</w:t>
      </w:r>
      <w:r/>
    </w:p>
    <w:p>
      <w:pPr>
        <w:ind w:firstLine="369"/>
        <w:jc w:val="right"/>
        <w:spacing w:line="360" w:lineRule="auto"/>
        <w:rPr>
          <w:rFonts w:hint="eastAsia" w:ascii="宋体" w:hAnsi="宋体" w:cs="宋体"/>
          <w:b/>
          <w:color w:val="000000"/>
          <w:sz w:val="24"/>
          <w:szCs w:val="24"/>
        </w:rPr>
      </w:pPr>
      <w:r>
        <w:rPr>
          <w:rFonts w:hint="eastAsia" w:ascii="宋体" w:hAnsi="宋体" w:cs="宋体"/>
          <w:b/>
          <w:color w:val="000000"/>
          <w:sz w:val="24"/>
          <w:szCs w:val="24"/>
        </w:rPr>
      </w:r>
      <w:r/>
    </w:p>
    <w:p>
      <w:pPr>
        <w:ind w:firstLine="369"/>
        <w:jc w:val="righ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（全文完）</w:t>
      </w:r>
      <w:r/>
    </w:p>
    <w:sectPr>
      <w:headerReference w:type="default" r:id="rId12"/>
      <w:footerReference w:type="default" r:id="rId16"/>
      <w:footnotePr/>
      <w:endnotePr/>
      <w:type w:val="nextPage"/>
      <w:pgSz w:w="11906" w:h="16838" w:orient="portrait"/>
      <w:pgMar w:top="1134" w:right="1417" w:bottom="1134" w:left="127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方正仿宋简体">
    <w:panose1 w:val="020B0503020202020204"/>
  </w:font>
  <w:font w:name="Cambria">
    <w:panose1 w:val="02040503050406030204"/>
  </w:font>
  <w:font w:name="仿宋_GB2312">
    <w:panose1 w:val="02010609060101010101"/>
  </w:font>
  <w:font w:name="黑体">
    <w:panose1 w:val="02010609060101010101"/>
  </w:font>
  <w:font w:name="楷体_GB2312">
    <w:panose1 w:val="02010609060101010101"/>
  </w:font>
  <w:font w:name="Courier New">
    <w:panose1 w:val="02070309020205020404"/>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center"/>
      <w:rPr>
        <w:b/>
        <w:bCs/>
        <w:lang w:val="zh-CN"/>
      </w:rPr>
    </w:pPr>
    <w:r>
      <w:rPr>
        <w:b/>
        <w:bCs/>
        <w:lang w:val="zh-CN"/>
      </w:rPr>
      <w:t xml:space="preserve"> </w:t>
    </w:r>
    <w:r>
      <w:rPr>
        <w:b/>
        <w:bCs/>
        <w:lang w:val="zh-CN"/>
      </w:rPr>
      <w:fldChar w:fldCharType="begin"/>
    </w:r>
    <w:r>
      <w:rPr>
        <w:b/>
        <w:bCs/>
        <w:lang w:val="zh-CN"/>
      </w:rPr>
      <w:instrText xml:space="preserve">PAGE</w:instrText>
    </w:r>
    <w:r>
      <w:rPr>
        <w:b/>
        <w:bCs/>
        <w:lang w:val="zh-CN"/>
      </w:rPr>
      <w:fldChar w:fldCharType="separate"/>
    </w:r>
    <w:r>
      <w:rPr>
        <w:b/>
        <w:bCs/>
        <w:lang w:val="zh-CN"/>
      </w:rPr>
      <w:t xml:space="preserve">51</w:t>
    </w:r>
    <w:r>
      <w:rPr>
        <w:b/>
        <w:bCs/>
        <w:lang w:val="zh-CN"/>
      </w:rPr>
      <w:fldChar w:fldCharType="end"/>
    </w:r>
    <w:r>
      <w:rPr>
        <w:b/>
        <w:bCs/>
        <w:lang w:val="zh-CN"/>
      </w:rPr>
      <w:t xml:space="preserve"> / </w:t>
    </w:r>
    <w:r>
      <w:rPr>
        <w:rFonts w:hint="eastAsia"/>
        <w:b/>
        <w:bCs/>
        <w:lang w:val="zh-CN"/>
      </w:rPr>
      <w:t xml:space="preserve">5</w:t>
    </w:r>
    <w:r>
      <w:rPr>
        <w:rFonts w:hint="eastAsia"/>
        <w:b/>
        <w:bCs/>
        <w:lang w:val="zh-CN"/>
      </w:rPr>
      <w:t xml:space="preserve">1</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qFormat/>
    <w:pPr>
      <w:jc w:val="both"/>
      <w:widowControl w:val="off"/>
    </w:pPr>
    <w:rPr>
      <w:sz w:val="21"/>
      <w:szCs w:val="22"/>
    </w:rPr>
  </w:style>
  <w:style w:type="paragraph" w:styleId="727">
    <w:name w:val="Heading 1"/>
    <w:basedOn w:val="726"/>
    <w:next w:val="726"/>
    <w:link w:val="811"/>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812"/>
    <w:uiPriority w:val="9"/>
    <w:unhideWhenUsed/>
    <w:qFormat/>
    <w:pPr>
      <w:ind w:firstLine="422"/>
      <w:keepLines/>
      <w:keepNext/>
      <w:spacing w:line="360" w:lineRule="auto"/>
      <w:outlineLvl w:val="1"/>
    </w:pPr>
    <w:rPr>
      <w:rFonts w:ascii="宋体" w:hAnsi="宋体" w:cs="宋体"/>
      <w:b/>
      <w:szCs w:val="21"/>
    </w:rPr>
  </w:style>
  <w:style w:type="paragraph" w:styleId="729">
    <w:name w:val="Heading 3"/>
    <w:basedOn w:val="726"/>
    <w:next w:val="726"/>
    <w:link w:val="813"/>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814"/>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815"/>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link w:val="816"/>
    <w:uiPriority w:val="9"/>
    <w:unhideWhenUsed/>
    <w:qFormat/>
    <w:pPr>
      <w:keepLines/>
      <w:keepNext/>
      <w:spacing w:before="320" w:after="200"/>
      <w:outlineLvl w:val="5"/>
    </w:pPr>
    <w:rPr>
      <w:rFonts w:ascii="Arial" w:hAnsi="Arial" w:eastAsia="Arial" w:cs="Arial"/>
      <w:b/>
      <w:bCs/>
      <w:sz w:val="22"/>
    </w:rPr>
  </w:style>
  <w:style w:type="paragraph" w:styleId="733">
    <w:name w:val="Heading 7"/>
    <w:basedOn w:val="726"/>
    <w:next w:val="726"/>
    <w:link w:val="817"/>
    <w:uiPriority w:val="9"/>
    <w:unhideWhenUsed/>
    <w:qFormat/>
    <w:pPr>
      <w:keepLines/>
      <w:keepNext/>
      <w:spacing w:before="320" w:after="200"/>
      <w:outlineLvl w:val="6"/>
    </w:pPr>
    <w:rPr>
      <w:rFonts w:ascii="Arial" w:hAnsi="Arial" w:eastAsia="Arial" w:cs="Arial"/>
      <w:b/>
      <w:bCs/>
      <w:i/>
      <w:iCs/>
      <w:sz w:val="22"/>
    </w:rPr>
  </w:style>
  <w:style w:type="paragraph" w:styleId="734">
    <w:name w:val="Heading 8"/>
    <w:basedOn w:val="726"/>
    <w:next w:val="726"/>
    <w:link w:val="818"/>
    <w:uiPriority w:val="9"/>
    <w:unhideWhenUsed/>
    <w:qFormat/>
    <w:pPr>
      <w:keepLines/>
      <w:keepNext/>
      <w:spacing w:before="320" w:after="200"/>
      <w:outlineLvl w:val="7"/>
    </w:pPr>
    <w:rPr>
      <w:rFonts w:ascii="Arial" w:hAnsi="Arial" w:eastAsia="Arial" w:cs="Arial"/>
      <w:i/>
      <w:iCs/>
      <w:sz w:val="22"/>
    </w:rPr>
  </w:style>
  <w:style w:type="paragraph" w:styleId="735">
    <w:name w:val="Heading 9"/>
    <w:basedOn w:val="726"/>
    <w:next w:val="726"/>
    <w:link w:val="819"/>
    <w:uiPriority w:val="9"/>
    <w:unhideWhenUsed/>
    <w:qFormat/>
    <w:pPr>
      <w:keepLines/>
      <w:keepNext/>
      <w:spacing w:before="320" w:after="200"/>
      <w:outlineLvl w:val="8"/>
    </w:pPr>
    <w:rPr>
      <w:rFonts w:ascii="Arial" w:hAnsi="Arial" w:eastAsia="Arial" w:cs="Arial"/>
      <w:i/>
      <w:iCs/>
      <w:szCs w:val="21"/>
    </w:rPr>
  </w:style>
  <w:style w:type="character" w:styleId="736" w:default="1">
    <w:name w:val="Default Paragraph Font"/>
    <w:uiPriority w:val="1"/>
    <w:semiHidden/>
    <w:unhideWhenUsed/>
  </w:style>
  <w:style w:type="table" w:styleId="737" w:default="1">
    <w:name w:val="Normal Table"/>
    <w:uiPriority w:val="99"/>
    <w:semiHidden/>
    <w:unhideWhenUsed/>
    <w:tblPr>
      <w:tblInd w:w="0" w:type="dxa"/>
      <w:tblCellMar>
        <w:left w:w="108" w:type="dxa"/>
        <w:top w:w="0" w:type="dxa"/>
        <w:right w:w="108" w:type="dxa"/>
        <w:bottom w:w="0" w:type="dxa"/>
      </w:tblCellMar>
    </w:tblPr>
  </w:style>
  <w:style w:type="numbering" w:styleId="738" w:default="1">
    <w:name w:val="No List"/>
    <w:uiPriority w:val="99"/>
    <w:semiHidden/>
    <w:unhideWhenUsed/>
  </w:style>
  <w:style w:type="character" w:styleId="739" w:customStyle="1">
    <w:name w:val="Header Char"/>
    <w:basedOn w:val="736"/>
    <w:uiPriority w:val="99"/>
  </w:style>
  <w:style w:type="character" w:styleId="740" w:customStyle="1">
    <w:name w:val="Caption Char"/>
    <w:uiPriority w:val="99"/>
  </w:style>
  <w:style w:type="table" w:styleId="741">
    <w:name w:val="Plain Table 1"/>
    <w:basedOn w:val="737"/>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basedOn w:val="737"/>
    <w:uiPriority w:val="59"/>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basedOn w:val="737"/>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basedOn w:val="737"/>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basedOn w:val="737"/>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name w:val="Grid Table 1 Light"/>
    <w:basedOn w:val="737"/>
    <w:uiPriority w:val="99"/>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47">
    <w:name w:val="Grid Table 2"/>
    <w:basedOn w:val="737"/>
    <w:uiPriority w:val="99"/>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48">
    <w:name w:val="Grid Table 3"/>
    <w:basedOn w:val="737"/>
    <w:uiPriority w:val="99"/>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737"/>
    <w:uiPriority w:val="59"/>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50">
    <w:name w:val="Grid Table 5 Dark"/>
    <w:basedOn w:val="737"/>
    <w:uiPriority w:val="99"/>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51">
    <w:name w:val="Grid Table 6 Colorful"/>
    <w:basedOn w:val="737"/>
    <w:uiPriority w:val="99"/>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52">
    <w:name w:val="Grid Table 7 Colorful"/>
    <w:basedOn w:val="737"/>
    <w:uiPriority w:val="99"/>
    <w:tblPr>
      <w:tblStyleRowBandSize w:val="1"/>
      <w:tblStyleColBandSize w:val="1"/>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53">
    <w:name w:val="List Table 1 Light"/>
    <w:basedOn w:val="737"/>
    <w:uiPriority w:val="99"/>
    <w:tblPr>
      <w:tblStyleRowBandSize w:val="1"/>
      <w:tblStyleColBandSize w:val="1"/>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54">
    <w:name w:val="List Table 2"/>
    <w:basedOn w:val="737"/>
    <w:uiPriority w:val="99"/>
    <w:tblPr>
      <w:tblStyleRowBandSize w:val="1"/>
      <w:tblStyleColBandSize w:val="1"/>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55">
    <w:name w:val="List Table 3"/>
    <w:basedOn w:val="737"/>
    <w:uiPriority w:val="99"/>
    <w:tblPr>
      <w:tblStyleRowBandSize w:val="1"/>
      <w:tblStyleColBandSize w:val="1"/>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56">
    <w:name w:val="List Table 4"/>
    <w:basedOn w:val="737"/>
    <w:uiPriority w:val="99"/>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57">
    <w:name w:val="List Table 5 Dark"/>
    <w:basedOn w:val="737"/>
    <w:uiPriority w:val="99"/>
    <w:tblPr>
      <w:tblStyleRowBandSize w:val="1"/>
      <w:tblStyleColBandSize w:val="1"/>
      <w:tblBorders>
        <w:top w:val="single" w:color="7F7F7F" w:sz="32" w:space="0"/>
        <w:left w:val="single" w:color="7F7F7F" w:sz="32" w:space="0"/>
        <w:bottom w:val="single" w:color="7F7F7F" w:sz="32" w:space="0"/>
        <w:right w:val="single" w:color="7F7F7F" w:sz="32" w:space="0"/>
      </w:tblBorders>
      <w:shd w:val="clear" w:color="7f7f7f" w:fill="7f7f7f"/>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758">
    <w:name w:val="List Table 6 Colorful"/>
    <w:basedOn w:val="737"/>
    <w:uiPriority w:val="99"/>
    <w:tblPr>
      <w:tblStyleRowBandSize w:val="1"/>
      <w:tblStyleColBandSize w:val="1"/>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759">
    <w:name w:val="List Table 7 Colorful"/>
    <w:basedOn w:val="737"/>
    <w:uiPriority w:val="99"/>
    <w:tblPr>
      <w:tblStyleRowBandSize w:val="1"/>
      <w:tblStyleColBandSize w:val="1"/>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760">
    <w:name w:val="TOC Heading"/>
    <w:uiPriority w:val="39"/>
    <w:unhideWhenUsed/>
  </w:style>
  <w:style w:type="paragraph" w:styleId="761" w:customStyle="1">
    <w:name w:val="正文首行缩进 211"/>
    <w:basedOn w:val="762"/>
    <w:qFormat/>
    <w:pPr>
      <w:ind w:left="200" w:firstLine="420"/>
      <w:spacing w:after="120"/>
    </w:pPr>
    <w:rPr>
      <w:rFonts w:ascii="Calibri" w:hAnsi="Calibri"/>
    </w:rPr>
  </w:style>
  <w:style w:type="paragraph" w:styleId="762">
    <w:name w:val="Body Text Indent"/>
    <w:basedOn w:val="726"/>
    <w:qFormat/>
    <w:pPr>
      <w:ind w:left="420" w:firstLine="1188"/>
      <w:spacing w:line="360" w:lineRule="exact"/>
    </w:pPr>
    <w:rPr>
      <w:szCs w:val="24"/>
    </w:rPr>
  </w:style>
  <w:style w:type="paragraph" w:styleId="763">
    <w:name w:val="toc 7"/>
    <w:basedOn w:val="726"/>
    <w:next w:val="726"/>
    <w:uiPriority w:val="39"/>
    <w:unhideWhenUsed/>
    <w:pPr>
      <w:ind w:left="1701"/>
      <w:spacing w:after="57"/>
    </w:pPr>
  </w:style>
  <w:style w:type="paragraph" w:styleId="764">
    <w:name w:val="Normal Indent"/>
    <w:basedOn w:val="726"/>
    <w:next w:val="726"/>
    <w:qFormat/>
    <w:pPr>
      <w:ind w:left="420" w:firstLine="4772"/>
    </w:pPr>
  </w:style>
  <w:style w:type="paragraph" w:styleId="765">
    <w:name w:val="Caption"/>
    <w:basedOn w:val="726"/>
    <w:next w:val="726"/>
    <w:uiPriority w:val="35"/>
    <w:semiHidden/>
    <w:unhideWhenUsed/>
    <w:qFormat/>
    <w:pPr>
      <w:spacing w:line="276" w:lineRule="auto"/>
    </w:pPr>
    <w:rPr>
      <w:b/>
      <w:bCs/>
      <w:color w:val="4f81bd"/>
      <w:sz w:val="18"/>
      <w:szCs w:val="18"/>
    </w:rPr>
  </w:style>
  <w:style w:type="paragraph" w:styleId="766">
    <w:name w:val="annotation text"/>
    <w:basedOn w:val="726"/>
    <w:link w:val="795"/>
    <w:uiPriority w:val="99"/>
    <w:unhideWhenUsed/>
    <w:qFormat/>
    <w:pPr>
      <w:jc w:val="left"/>
    </w:pPr>
  </w:style>
  <w:style w:type="paragraph" w:styleId="767">
    <w:name w:val="Body Text"/>
    <w:basedOn w:val="726"/>
    <w:next w:val="764"/>
    <w:qFormat/>
    <w:pPr>
      <w:spacing w:after="120"/>
    </w:pPr>
    <w:rPr>
      <w:szCs w:val="24"/>
    </w:rPr>
  </w:style>
  <w:style w:type="paragraph" w:styleId="768">
    <w:name w:val="toc 5"/>
    <w:basedOn w:val="726"/>
    <w:next w:val="726"/>
    <w:uiPriority w:val="39"/>
    <w:unhideWhenUsed/>
    <w:pPr>
      <w:ind w:left="1134"/>
      <w:spacing w:after="57"/>
    </w:pPr>
  </w:style>
  <w:style w:type="paragraph" w:styleId="769">
    <w:name w:val="toc 3"/>
    <w:basedOn w:val="726"/>
    <w:next w:val="726"/>
    <w:uiPriority w:val="39"/>
    <w:unhideWhenUsed/>
    <w:pPr>
      <w:ind w:left="567"/>
      <w:spacing w:after="57"/>
    </w:pPr>
  </w:style>
  <w:style w:type="paragraph" w:styleId="770">
    <w:name w:val="Plain Text"/>
    <w:basedOn w:val="726"/>
    <w:link w:val="1067"/>
    <w:qFormat/>
    <w:rPr>
      <w:rFonts w:ascii="宋体" w:hAnsi="Courier New" w:eastAsia="楷体_GB2312"/>
      <w:sz w:val="26"/>
      <w:szCs w:val="20"/>
    </w:rPr>
  </w:style>
  <w:style w:type="paragraph" w:styleId="771">
    <w:name w:val="toc 8"/>
    <w:basedOn w:val="726"/>
    <w:next w:val="726"/>
    <w:uiPriority w:val="39"/>
    <w:unhideWhenUsed/>
    <w:pPr>
      <w:ind w:left="1984"/>
      <w:spacing w:after="57"/>
    </w:pPr>
  </w:style>
  <w:style w:type="paragraph" w:styleId="772">
    <w:name w:val="endnote text"/>
    <w:basedOn w:val="726"/>
    <w:link w:val="799"/>
    <w:uiPriority w:val="99"/>
    <w:unhideWhenUsed/>
    <w:qFormat/>
    <w:rPr>
      <w:sz w:val="20"/>
    </w:rPr>
  </w:style>
  <w:style w:type="paragraph" w:styleId="773">
    <w:name w:val="Balloon Text"/>
    <w:basedOn w:val="726"/>
    <w:link w:val="800"/>
    <w:uiPriority w:val="99"/>
    <w:unhideWhenUsed/>
    <w:qFormat/>
    <w:rPr>
      <w:sz w:val="18"/>
      <w:szCs w:val="18"/>
    </w:rPr>
  </w:style>
  <w:style w:type="paragraph" w:styleId="774">
    <w:name w:val="Footer"/>
    <w:basedOn w:val="726"/>
    <w:link w:val="863"/>
    <w:uiPriority w:val="99"/>
    <w:unhideWhenUsed/>
    <w:pPr>
      <w:tabs>
        <w:tab w:val="center" w:pos="7143" w:leader="none"/>
        <w:tab w:val="right" w:pos="14287" w:leader="none"/>
      </w:tabs>
    </w:pPr>
  </w:style>
  <w:style w:type="paragraph" w:styleId="775">
    <w:name w:val="envelope return"/>
    <w:basedOn w:val="726"/>
    <w:qFormat/>
    <w:rPr>
      <w:sz w:val="26"/>
      <w:szCs w:val="24"/>
    </w:rPr>
  </w:style>
  <w:style w:type="paragraph" w:styleId="776">
    <w:name w:val="Header"/>
    <w:basedOn w:val="726"/>
    <w:link w:val="862"/>
    <w:uiPriority w:val="99"/>
    <w:unhideWhenUsed/>
    <w:pPr>
      <w:tabs>
        <w:tab w:val="center" w:pos="7143" w:leader="none"/>
        <w:tab w:val="right" w:pos="14287" w:leader="none"/>
      </w:tabs>
    </w:pPr>
  </w:style>
  <w:style w:type="paragraph" w:styleId="777">
    <w:name w:val="toc 1"/>
    <w:basedOn w:val="726"/>
    <w:next w:val="726"/>
    <w:uiPriority w:val="39"/>
    <w:unhideWhenUsed/>
    <w:pPr>
      <w:spacing w:after="57"/>
    </w:pPr>
  </w:style>
  <w:style w:type="paragraph" w:styleId="778">
    <w:name w:val="toc 4"/>
    <w:basedOn w:val="726"/>
    <w:next w:val="726"/>
    <w:uiPriority w:val="39"/>
    <w:unhideWhenUsed/>
    <w:pPr>
      <w:ind w:left="850"/>
      <w:spacing w:after="57"/>
    </w:pPr>
  </w:style>
  <w:style w:type="paragraph" w:styleId="779">
    <w:name w:val="Subtitle"/>
    <w:basedOn w:val="726"/>
    <w:next w:val="726"/>
    <w:link w:val="803"/>
    <w:uiPriority w:val="11"/>
    <w:qFormat/>
    <w:pPr>
      <w:spacing w:before="200" w:after="200"/>
    </w:pPr>
    <w:rPr>
      <w:sz w:val="24"/>
      <w:szCs w:val="24"/>
    </w:rPr>
  </w:style>
  <w:style w:type="paragraph" w:styleId="780">
    <w:name w:val="footnote text"/>
    <w:basedOn w:val="726"/>
    <w:link w:val="804"/>
    <w:uiPriority w:val="99"/>
    <w:unhideWhenUsed/>
    <w:qFormat/>
    <w:pPr>
      <w:spacing w:after="40"/>
    </w:pPr>
    <w:rPr>
      <w:sz w:val="18"/>
    </w:rPr>
  </w:style>
  <w:style w:type="paragraph" w:styleId="781">
    <w:name w:val="toc 6"/>
    <w:basedOn w:val="726"/>
    <w:next w:val="726"/>
    <w:uiPriority w:val="39"/>
    <w:unhideWhenUsed/>
    <w:pPr>
      <w:ind w:left="1417"/>
      <w:spacing w:after="57"/>
    </w:pPr>
  </w:style>
  <w:style w:type="paragraph" w:styleId="782">
    <w:name w:val="table of figures"/>
    <w:basedOn w:val="726"/>
    <w:next w:val="726"/>
    <w:uiPriority w:val="99"/>
    <w:unhideWhenUsed/>
    <w:qFormat/>
  </w:style>
  <w:style w:type="paragraph" w:styleId="783">
    <w:name w:val="toc 2"/>
    <w:basedOn w:val="726"/>
    <w:next w:val="726"/>
    <w:uiPriority w:val="39"/>
    <w:unhideWhenUsed/>
    <w:pPr>
      <w:ind w:left="283"/>
      <w:spacing w:after="57"/>
    </w:pPr>
  </w:style>
  <w:style w:type="paragraph" w:styleId="784">
    <w:name w:val="toc 9"/>
    <w:basedOn w:val="726"/>
    <w:next w:val="726"/>
    <w:uiPriority w:val="39"/>
    <w:unhideWhenUsed/>
    <w:pPr>
      <w:ind w:left="2268"/>
      <w:spacing w:after="57"/>
    </w:pPr>
  </w:style>
  <w:style w:type="paragraph" w:styleId="785">
    <w:name w:val="Normal (Web)"/>
    <w:basedOn w:val="726"/>
    <w:uiPriority w:val="99"/>
    <w:qFormat/>
    <w:pPr>
      <w:jc w:val="left"/>
      <w:spacing w:before="100" w:beforeAutospacing="1" w:after="100" w:afterAutospacing="1"/>
      <w:widowControl/>
    </w:pPr>
    <w:rPr>
      <w:rFonts w:ascii="宋体" w:hAnsi="宋体" w:cs="宋体"/>
      <w:sz w:val="24"/>
    </w:rPr>
  </w:style>
  <w:style w:type="paragraph" w:styleId="786">
    <w:name w:val="Title"/>
    <w:basedOn w:val="726"/>
    <w:next w:val="726"/>
    <w:link w:val="808"/>
    <w:uiPriority w:val="10"/>
    <w:qFormat/>
    <w:pPr>
      <w:contextualSpacing/>
      <w:spacing w:before="300" w:after="200"/>
    </w:pPr>
    <w:rPr>
      <w:sz w:val="48"/>
      <w:szCs w:val="48"/>
    </w:rPr>
  </w:style>
  <w:style w:type="paragraph" w:styleId="787">
    <w:name w:val="annotation subject"/>
    <w:basedOn w:val="766"/>
    <w:next w:val="766"/>
    <w:link w:val="809"/>
    <w:uiPriority w:val="99"/>
    <w:unhideWhenUsed/>
    <w:qFormat/>
    <w:rPr>
      <w:b/>
      <w:bCs/>
    </w:rPr>
  </w:style>
  <w:style w:type="table" w:styleId="788">
    <w:name w:val="Table Grid"/>
    <w:uiPriority w:val="59"/>
    <w:qFormat/>
    <w:tblPr>
      <w:tblCellMar>
        <w:left w:w="0" w:type="dxa"/>
        <w:top w:w="0" w:type="dxa"/>
        <w:right w:w="0" w:type="dxa"/>
        <w:bottom w:w="0" w:type="dxa"/>
      </w:tblCellMar>
    </w:tblPr>
  </w:style>
  <w:style w:type="character" w:styleId="789">
    <w:name w:val="endnote reference"/>
    <w:uiPriority w:val="99"/>
    <w:unhideWhenUsed/>
    <w:qFormat/>
    <w:rPr>
      <w:vertAlign w:val="superscript"/>
    </w:rPr>
  </w:style>
  <w:style w:type="character" w:styleId="790">
    <w:name w:val="Emphasis"/>
    <w:basedOn w:val="736"/>
    <w:uiPriority w:val="20"/>
    <w:qFormat/>
  </w:style>
  <w:style w:type="character" w:styleId="791">
    <w:name w:val="Hyperlink"/>
    <w:uiPriority w:val="99"/>
    <w:unhideWhenUsed/>
    <w:qFormat/>
    <w:rPr>
      <w:color w:val="0000ff"/>
      <w:u w:val="single"/>
    </w:rPr>
  </w:style>
  <w:style w:type="character" w:styleId="792">
    <w:name w:val="annotation reference"/>
    <w:uiPriority w:val="99"/>
    <w:unhideWhenUsed/>
    <w:qFormat/>
    <w:rPr>
      <w:sz w:val="21"/>
      <w:szCs w:val="21"/>
    </w:rPr>
  </w:style>
  <w:style w:type="character" w:styleId="793">
    <w:name w:val="footnote reference"/>
    <w:uiPriority w:val="99"/>
    <w:unhideWhenUsed/>
    <w:qFormat/>
    <w:rPr>
      <w:vertAlign w:val="superscript"/>
    </w:rPr>
  </w:style>
  <w:style w:type="paragraph" w:styleId="794" w:customStyle="1">
    <w:name w:val="目录 71"/>
    <w:basedOn w:val="726"/>
    <w:next w:val="726"/>
    <w:uiPriority w:val="39"/>
    <w:unhideWhenUsed/>
    <w:qFormat/>
    <w:pPr>
      <w:ind w:left="1701"/>
      <w:spacing w:after="57"/>
    </w:pPr>
  </w:style>
  <w:style w:type="character" w:styleId="795" w:customStyle="1">
    <w:name w:val="批注文字 字符1"/>
    <w:link w:val="766"/>
    <w:uiPriority w:val="99"/>
    <w:semiHidden/>
    <w:qFormat/>
    <w:rPr>
      <w:sz w:val="21"/>
      <w:szCs w:val="22"/>
    </w:rPr>
  </w:style>
  <w:style w:type="paragraph" w:styleId="796" w:customStyle="1">
    <w:name w:val="目录 51"/>
    <w:basedOn w:val="726"/>
    <w:next w:val="726"/>
    <w:uiPriority w:val="39"/>
    <w:unhideWhenUsed/>
    <w:qFormat/>
    <w:pPr>
      <w:ind w:left="1134"/>
      <w:spacing w:after="57"/>
    </w:pPr>
  </w:style>
  <w:style w:type="paragraph" w:styleId="797" w:customStyle="1">
    <w:name w:val="目录 31"/>
    <w:basedOn w:val="726"/>
    <w:next w:val="726"/>
    <w:uiPriority w:val="39"/>
    <w:unhideWhenUsed/>
    <w:qFormat/>
    <w:pPr>
      <w:ind w:left="567"/>
      <w:spacing w:after="57"/>
    </w:pPr>
  </w:style>
  <w:style w:type="paragraph" w:styleId="798" w:customStyle="1">
    <w:name w:val="目录 81"/>
    <w:basedOn w:val="726"/>
    <w:next w:val="726"/>
    <w:uiPriority w:val="39"/>
    <w:unhideWhenUsed/>
    <w:qFormat/>
    <w:pPr>
      <w:ind w:left="1984"/>
      <w:spacing w:after="57"/>
    </w:pPr>
  </w:style>
  <w:style w:type="character" w:styleId="799" w:customStyle="1">
    <w:name w:val="尾注文本 字符"/>
    <w:link w:val="772"/>
    <w:uiPriority w:val="99"/>
    <w:qFormat/>
    <w:rPr>
      <w:sz w:val="20"/>
    </w:rPr>
  </w:style>
  <w:style w:type="character" w:styleId="800" w:customStyle="1">
    <w:name w:val="批注框文本 字符"/>
    <w:link w:val="773"/>
    <w:uiPriority w:val="99"/>
    <w:semiHidden/>
    <w:qFormat/>
    <w:rPr>
      <w:sz w:val="18"/>
      <w:szCs w:val="18"/>
    </w:rPr>
  </w:style>
  <w:style w:type="paragraph" w:styleId="801" w:customStyle="1">
    <w:name w:val="目录 11"/>
    <w:basedOn w:val="726"/>
    <w:next w:val="726"/>
    <w:uiPriority w:val="39"/>
    <w:unhideWhenUsed/>
    <w:qFormat/>
    <w:pPr>
      <w:spacing w:after="57"/>
    </w:pPr>
  </w:style>
  <w:style w:type="paragraph" w:styleId="802" w:customStyle="1">
    <w:name w:val="目录 41"/>
    <w:basedOn w:val="726"/>
    <w:next w:val="726"/>
    <w:uiPriority w:val="39"/>
    <w:unhideWhenUsed/>
    <w:qFormat/>
    <w:pPr>
      <w:ind w:left="850"/>
      <w:spacing w:after="57"/>
    </w:pPr>
  </w:style>
  <w:style w:type="character" w:styleId="803" w:customStyle="1">
    <w:name w:val="副标题 字符"/>
    <w:link w:val="779"/>
    <w:uiPriority w:val="11"/>
    <w:qFormat/>
    <w:rPr>
      <w:sz w:val="24"/>
      <w:szCs w:val="24"/>
    </w:rPr>
  </w:style>
  <w:style w:type="character" w:styleId="804" w:customStyle="1">
    <w:name w:val="脚注文本 字符"/>
    <w:link w:val="780"/>
    <w:uiPriority w:val="99"/>
    <w:qFormat/>
    <w:rPr>
      <w:sz w:val="18"/>
    </w:rPr>
  </w:style>
  <w:style w:type="paragraph" w:styleId="805" w:customStyle="1">
    <w:name w:val="目录 61"/>
    <w:basedOn w:val="726"/>
    <w:next w:val="726"/>
    <w:uiPriority w:val="39"/>
    <w:unhideWhenUsed/>
    <w:qFormat/>
    <w:pPr>
      <w:ind w:left="1417"/>
      <w:spacing w:after="57"/>
    </w:pPr>
  </w:style>
  <w:style w:type="paragraph" w:styleId="806" w:customStyle="1">
    <w:name w:val="目录 211"/>
    <w:basedOn w:val="726"/>
    <w:next w:val="726"/>
    <w:uiPriority w:val="39"/>
    <w:unhideWhenUsed/>
    <w:qFormat/>
    <w:pPr>
      <w:ind w:left="283"/>
      <w:spacing w:after="57"/>
    </w:pPr>
  </w:style>
  <w:style w:type="paragraph" w:styleId="807" w:customStyle="1">
    <w:name w:val="目录 91"/>
    <w:basedOn w:val="726"/>
    <w:next w:val="726"/>
    <w:uiPriority w:val="39"/>
    <w:unhideWhenUsed/>
    <w:qFormat/>
    <w:pPr>
      <w:ind w:left="2268"/>
      <w:spacing w:after="57"/>
    </w:pPr>
  </w:style>
  <w:style w:type="character" w:styleId="808" w:customStyle="1">
    <w:name w:val="标题 字符"/>
    <w:link w:val="786"/>
    <w:uiPriority w:val="10"/>
    <w:qFormat/>
    <w:rPr>
      <w:sz w:val="48"/>
      <w:szCs w:val="48"/>
    </w:rPr>
  </w:style>
  <w:style w:type="character" w:styleId="809" w:customStyle="1">
    <w:name w:val="批注主题 字符1"/>
    <w:link w:val="787"/>
    <w:uiPriority w:val="99"/>
    <w:semiHidden/>
    <w:qFormat/>
    <w:rPr>
      <w:b/>
      <w:bCs/>
      <w:sz w:val="21"/>
      <w:szCs w:val="22"/>
    </w:rPr>
  </w:style>
  <w:style w:type="character" w:styleId="810" w:customStyle="1">
    <w:name w:val="已访问的超链接11"/>
    <w:uiPriority w:val="99"/>
    <w:unhideWhenUsed/>
    <w:qFormat/>
    <w:rPr>
      <w:color w:val="333333"/>
      <w:u w:val="none"/>
    </w:rPr>
  </w:style>
  <w:style w:type="character" w:styleId="811" w:customStyle="1">
    <w:name w:val="标题 1 字符"/>
    <w:link w:val="727"/>
    <w:uiPriority w:val="9"/>
    <w:qFormat/>
    <w:rPr>
      <w:rFonts w:ascii="Arial" w:hAnsi="Arial" w:eastAsia="Arial" w:cs="Arial"/>
      <w:sz w:val="40"/>
      <w:szCs w:val="40"/>
    </w:rPr>
  </w:style>
  <w:style w:type="character" w:styleId="812" w:customStyle="1">
    <w:name w:val="标题 2 字符"/>
    <w:link w:val="728"/>
    <w:uiPriority w:val="9"/>
    <w:qFormat/>
    <w:rPr>
      <w:rFonts w:ascii="宋体" w:hAnsi="宋体" w:cs="宋体"/>
      <w:b/>
      <w:sz w:val="21"/>
      <w:szCs w:val="21"/>
    </w:rPr>
  </w:style>
  <w:style w:type="character" w:styleId="813" w:customStyle="1">
    <w:name w:val="标题 3 字符"/>
    <w:link w:val="729"/>
    <w:uiPriority w:val="9"/>
    <w:qFormat/>
    <w:rPr>
      <w:rFonts w:ascii="Arial" w:hAnsi="Arial" w:eastAsia="Arial" w:cs="Arial"/>
      <w:sz w:val="30"/>
      <w:szCs w:val="30"/>
    </w:rPr>
  </w:style>
  <w:style w:type="character" w:styleId="814" w:customStyle="1">
    <w:name w:val="标题 4 字符"/>
    <w:link w:val="730"/>
    <w:uiPriority w:val="9"/>
    <w:qFormat/>
    <w:rPr>
      <w:rFonts w:ascii="Arial" w:hAnsi="Arial" w:eastAsia="Arial" w:cs="Arial"/>
      <w:b/>
      <w:bCs/>
      <w:sz w:val="26"/>
      <w:szCs w:val="26"/>
    </w:rPr>
  </w:style>
  <w:style w:type="character" w:styleId="815" w:customStyle="1">
    <w:name w:val="标题 5 字符"/>
    <w:link w:val="731"/>
    <w:uiPriority w:val="9"/>
    <w:qFormat/>
    <w:rPr>
      <w:rFonts w:ascii="Arial" w:hAnsi="Arial" w:eastAsia="Arial" w:cs="Arial"/>
      <w:b/>
      <w:bCs/>
      <w:sz w:val="24"/>
      <w:szCs w:val="24"/>
    </w:rPr>
  </w:style>
  <w:style w:type="character" w:styleId="816" w:customStyle="1">
    <w:name w:val="标题 6 字符"/>
    <w:link w:val="732"/>
    <w:uiPriority w:val="9"/>
    <w:qFormat/>
    <w:rPr>
      <w:rFonts w:ascii="Arial" w:hAnsi="Arial" w:eastAsia="Arial" w:cs="Arial"/>
      <w:b/>
      <w:bCs/>
      <w:sz w:val="22"/>
      <w:szCs w:val="22"/>
    </w:rPr>
  </w:style>
  <w:style w:type="character" w:styleId="817" w:customStyle="1">
    <w:name w:val="标题 7 字符"/>
    <w:link w:val="733"/>
    <w:uiPriority w:val="9"/>
    <w:qFormat/>
    <w:rPr>
      <w:rFonts w:ascii="Arial" w:hAnsi="Arial" w:eastAsia="Arial" w:cs="Arial"/>
      <w:b/>
      <w:bCs/>
      <w:i/>
      <w:iCs/>
      <w:sz w:val="22"/>
      <w:szCs w:val="22"/>
    </w:rPr>
  </w:style>
  <w:style w:type="character" w:styleId="818" w:customStyle="1">
    <w:name w:val="标题 8 字符"/>
    <w:link w:val="734"/>
    <w:uiPriority w:val="9"/>
    <w:qFormat/>
    <w:rPr>
      <w:rFonts w:ascii="Arial" w:hAnsi="Arial" w:eastAsia="Arial" w:cs="Arial"/>
      <w:i/>
      <w:iCs/>
      <w:sz w:val="22"/>
      <w:szCs w:val="22"/>
    </w:rPr>
  </w:style>
  <w:style w:type="character" w:styleId="819" w:customStyle="1">
    <w:name w:val="标题 9 字符"/>
    <w:link w:val="735"/>
    <w:uiPriority w:val="9"/>
    <w:qFormat/>
    <w:rPr>
      <w:rFonts w:ascii="Arial" w:hAnsi="Arial" w:eastAsia="Arial" w:cs="Arial"/>
      <w:i/>
      <w:iCs/>
      <w:sz w:val="21"/>
      <w:szCs w:val="21"/>
    </w:rPr>
  </w:style>
  <w:style w:type="paragraph" w:styleId="820" w:customStyle="1">
    <w:name w:val="Caption1"/>
    <w:basedOn w:val="726"/>
    <w:next w:val="726"/>
    <w:uiPriority w:val="35"/>
    <w:unhideWhenUsed/>
    <w:qFormat/>
    <w:pPr>
      <w:spacing w:line="276" w:lineRule="auto"/>
    </w:pPr>
    <w:rPr>
      <w:b/>
      <w:bCs/>
      <w:color w:val="4f81bd"/>
      <w:sz w:val="18"/>
      <w:szCs w:val="18"/>
    </w:rPr>
  </w:style>
  <w:style w:type="paragraph" w:styleId="821" w:customStyle="1">
    <w:name w:val="Footer1"/>
    <w:basedOn w:val="726"/>
    <w:link w:val="822"/>
    <w:uiPriority w:val="99"/>
    <w:unhideWhenUsed/>
    <w:qFormat/>
    <w:pPr>
      <w:tabs>
        <w:tab w:val="center" w:pos="7143" w:leader="none"/>
        <w:tab w:val="right" w:pos="14287" w:leader="none"/>
      </w:tabs>
    </w:pPr>
  </w:style>
  <w:style w:type="character" w:styleId="822" w:customStyle="1">
    <w:name w:val="页脚 字符"/>
    <w:link w:val="821"/>
    <w:uiPriority w:val="99"/>
    <w:qFormat/>
  </w:style>
  <w:style w:type="paragraph" w:styleId="823" w:customStyle="1">
    <w:name w:val="Header1"/>
    <w:basedOn w:val="726"/>
    <w:link w:val="824"/>
    <w:uiPriority w:val="99"/>
    <w:unhideWhenUsed/>
    <w:qFormat/>
    <w:pPr>
      <w:tabs>
        <w:tab w:val="center" w:pos="7143" w:leader="none"/>
        <w:tab w:val="right" w:pos="14287" w:leader="none"/>
      </w:tabs>
    </w:pPr>
  </w:style>
  <w:style w:type="character" w:styleId="824" w:customStyle="1">
    <w:name w:val="页眉 字符"/>
    <w:link w:val="823"/>
    <w:uiPriority w:val="99"/>
    <w:qFormat/>
  </w:style>
  <w:style w:type="paragraph" w:styleId="825" w:customStyle="1">
    <w:name w:val="正文文本11"/>
    <w:basedOn w:val="726"/>
    <w:qFormat/>
    <w:pPr>
      <w:spacing w:after="120"/>
    </w:pPr>
  </w:style>
  <w:style w:type="paragraph" w:styleId="826" w:customStyle="1">
    <w:name w:val="段"/>
    <w:next w:val="726"/>
    <w:qFormat/>
    <w:pPr>
      <w:ind w:firstLine="200"/>
      <w:jc w:val="both"/>
    </w:pPr>
    <w:rPr>
      <w:rFonts w:ascii="宋体"/>
      <w:sz w:val="21"/>
    </w:rPr>
  </w:style>
  <w:style w:type="paragraph" w:styleId="827" w:customStyle="1">
    <w:name w:val="正文缩进1"/>
    <w:next w:val="726"/>
    <w:qFormat/>
    <w:pPr>
      <w:ind w:firstLine="420"/>
      <w:widowControl w:val="off"/>
    </w:pPr>
    <w:rPr>
      <w:sz w:val="24"/>
    </w:rPr>
  </w:style>
  <w:style w:type="table" w:styleId="828" w:customStyle="1">
    <w:name w:val="无格式表格 11"/>
    <w:basedOn w:val="737"/>
    <w:uiPriority w:val="59"/>
    <w:qFormat/>
    <w:tblPr/>
  </w:style>
  <w:style w:type="table" w:styleId="829" w:customStyle="1">
    <w:name w:val="无格式表格 21"/>
    <w:basedOn w:val="737"/>
    <w:uiPriority w:val="59"/>
    <w:qFormat/>
    <w:tblPr/>
  </w:style>
  <w:style w:type="table" w:styleId="830" w:customStyle="1">
    <w:name w:val="无格式表格 31"/>
    <w:basedOn w:val="737"/>
    <w:uiPriority w:val="99"/>
    <w:qFormat/>
    <w:tblPr/>
  </w:style>
  <w:style w:type="table" w:styleId="831" w:customStyle="1">
    <w:name w:val="无格式表格 41"/>
    <w:basedOn w:val="737"/>
    <w:uiPriority w:val="99"/>
    <w:qFormat/>
    <w:tblPr/>
  </w:style>
  <w:style w:type="table" w:styleId="832" w:customStyle="1">
    <w:name w:val="无格式表格 51"/>
    <w:basedOn w:val="737"/>
    <w:uiPriority w:val="99"/>
    <w:qFormat/>
    <w:tblPr/>
  </w:style>
  <w:style w:type="table" w:styleId="833" w:customStyle="1">
    <w:name w:val="网格表 1 浅色1"/>
    <w:basedOn w:val="737"/>
    <w:uiPriority w:val="99"/>
    <w:qFormat/>
    <w:tblPr/>
  </w:style>
  <w:style w:type="table" w:styleId="834" w:customStyle="1">
    <w:name w:val="网格表 21"/>
    <w:basedOn w:val="737"/>
    <w:uiPriority w:val="99"/>
    <w:qFormat/>
    <w:tblPr/>
  </w:style>
  <w:style w:type="table" w:styleId="835" w:customStyle="1">
    <w:name w:val="网格表 31"/>
    <w:basedOn w:val="737"/>
    <w:uiPriority w:val="99"/>
    <w:qFormat/>
    <w:tblPr/>
  </w:style>
  <w:style w:type="table" w:styleId="836" w:customStyle="1">
    <w:name w:val="网格表 41"/>
    <w:basedOn w:val="737"/>
    <w:uiPriority w:val="59"/>
    <w:qFormat/>
    <w:tblPr/>
  </w:style>
  <w:style w:type="table" w:styleId="837" w:customStyle="1">
    <w:name w:val="网格表 5 深色1"/>
    <w:basedOn w:val="737"/>
    <w:uiPriority w:val="99"/>
    <w:qFormat/>
    <w:tblPr/>
  </w:style>
  <w:style w:type="table" w:styleId="838" w:customStyle="1">
    <w:name w:val="网格表 6 彩色1"/>
    <w:basedOn w:val="737"/>
    <w:uiPriority w:val="99"/>
    <w:qFormat/>
    <w:tblPr/>
  </w:style>
  <w:style w:type="table" w:styleId="839" w:customStyle="1">
    <w:name w:val="网格表 7 彩色1"/>
    <w:basedOn w:val="737"/>
    <w:uiPriority w:val="99"/>
    <w:qFormat/>
    <w:tblPr/>
  </w:style>
  <w:style w:type="table" w:styleId="840" w:customStyle="1">
    <w:name w:val="清单表 1 浅色1"/>
    <w:basedOn w:val="737"/>
    <w:uiPriority w:val="99"/>
    <w:qFormat/>
    <w:tblPr/>
  </w:style>
  <w:style w:type="table" w:styleId="841" w:customStyle="1">
    <w:name w:val="清单表 21"/>
    <w:basedOn w:val="737"/>
    <w:uiPriority w:val="99"/>
    <w:qFormat/>
    <w:tblPr/>
  </w:style>
  <w:style w:type="table" w:styleId="842" w:customStyle="1">
    <w:name w:val="清单表 31"/>
    <w:basedOn w:val="737"/>
    <w:uiPriority w:val="99"/>
    <w:qFormat/>
    <w:tblPr/>
  </w:style>
  <w:style w:type="table" w:styleId="843" w:customStyle="1">
    <w:name w:val="清单表 41"/>
    <w:basedOn w:val="737"/>
    <w:uiPriority w:val="99"/>
    <w:qFormat/>
    <w:tblPr/>
  </w:style>
  <w:style w:type="table" w:styleId="844" w:customStyle="1">
    <w:name w:val="清单表 5 深色1"/>
    <w:basedOn w:val="737"/>
    <w:uiPriority w:val="99"/>
    <w:qFormat/>
    <w:tblPr/>
  </w:style>
  <w:style w:type="table" w:styleId="845" w:customStyle="1">
    <w:name w:val="清单表 6 彩色1"/>
    <w:basedOn w:val="737"/>
    <w:uiPriority w:val="99"/>
    <w:qFormat/>
    <w:tblPr/>
  </w:style>
  <w:style w:type="table" w:styleId="846" w:customStyle="1">
    <w:name w:val="清单表 7 彩色1"/>
    <w:basedOn w:val="737"/>
    <w:uiPriority w:val="99"/>
    <w:qFormat/>
    <w:tblPr/>
  </w:style>
  <w:style w:type="paragraph" w:styleId="847" w:customStyle="1">
    <w:name w:val="TOC 标题1"/>
    <w:uiPriority w:val="39"/>
    <w:unhideWhenUsed/>
    <w:qFormat/>
  </w:style>
  <w:style w:type="paragraph" w:styleId="848" w:customStyle="1">
    <w:name w:val="正文1"/>
    <w:basedOn w:val="726"/>
    <w:next w:val="726"/>
    <w:qFormat/>
    <w:pPr>
      <w:ind w:left="420" w:firstLine="527"/>
      <w:spacing w:before="120" w:line="360" w:lineRule="auto"/>
    </w:pPr>
    <w:rPr>
      <w:rFonts w:ascii="宋体" w:hAnsi="宋体"/>
      <w:szCs w:val="20"/>
    </w:rPr>
  </w:style>
  <w:style w:type="character" w:styleId="849" w:customStyle="1">
    <w:name w:val="Heading 1 Char"/>
    <w:uiPriority w:val="9"/>
    <w:qFormat/>
    <w:rPr>
      <w:rFonts w:ascii="Arial" w:hAnsi="Arial" w:eastAsia="Arial" w:cs="Arial"/>
      <w:sz w:val="40"/>
      <w:szCs w:val="40"/>
    </w:rPr>
  </w:style>
  <w:style w:type="character" w:styleId="850" w:customStyle="1">
    <w:name w:val="Heading 2 Char"/>
    <w:uiPriority w:val="9"/>
    <w:qFormat/>
    <w:rPr>
      <w:rFonts w:ascii="Arial" w:hAnsi="Arial" w:eastAsia="Arial" w:cs="Arial"/>
      <w:sz w:val="34"/>
    </w:rPr>
  </w:style>
  <w:style w:type="character" w:styleId="851" w:customStyle="1">
    <w:name w:val="Heading 3 Char"/>
    <w:uiPriority w:val="9"/>
    <w:qFormat/>
    <w:rPr>
      <w:rFonts w:ascii="Arial" w:hAnsi="Arial" w:eastAsia="Arial" w:cs="Arial"/>
      <w:sz w:val="30"/>
      <w:szCs w:val="30"/>
    </w:rPr>
  </w:style>
  <w:style w:type="character" w:styleId="852" w:customStyle="1">
    <w:name w:val="Heading 4 Char"/>
    <w:uiPriority w:val="9"/>
    <w:qFormat/>
    <w:rPr>
      <w:rFonts w:ascii="Arial" w:hAnsi="Arial" w:eastAsia="Arial" w:cs="Arial"/>
      <w:b/>
      <w:bCs/>
      <w:sz w:val="26"/>
      <w:szCs w:val="26"/>
    </w:rPr>
  </w:style>
  <w:style w:type="character" w:styleId="853" w:customStyle="1">
    <w:name w:val="Heading 5 Char"/>
    <w:uiPriority w:val="9"/>
    <w:qFormat/>
    <w:rPr>
      <w:rFonts w:ascii="Arial" w:hAnsi="Arial" w:eastAsia="Arial" w:cs="Arial"/>
      <w:b/>
      <w:bCs/>
      <w:sz w:val="24"/>
      <w:szCs w:val="24"/>
    </w:rPr>
  </w:style>
  <w:style w:type="character" w:styleId="854" w:customStyle="1">
    <w:name w:val="Heading 6 Char"/>
    <w:uiPriority w:val="9"/>
    <w:qFormat/>
    <w:rPr>
      <w:rFonts w:ascii="Arial" w:hAnsi="Arial" w:eastAsia="Arial" w:cs="Arial"/>
      <w:b/>
      <w:bCs/>
      <w:sz w:val="22"/>
      <w:szCs w:val="22"/>
    </w:rPr>
  </w:style>
  <w:style w:type="character" w:styleId="855" w:customStyle="1">
    <w:name w:val="Heading 7 Char"/>
    <w:uiPriority w:val="9"/>
    <w:qFormat/>
    <w:rPr>
      <w:rFonts w:ascii="Arial" w:hAnsi="Arial" w:eastAsia="Arial" w:cs="Arial"/>
      <w:b/>
      <w:bCs/>
      <w:i/>
      <w:iCs/>
      <w:sz w:val="22"/>
      <w:szCs w:val="22"/>
    </w:rPr>
  </w:style>
  <w:style w:type="character" w:styleId="856" w:customStyle="1">
    <w:name w:val="Heading 8 Char"/>
    <w:uiPriority w:val="9"/>
    <w:qFormat/>
    <w:rPr>
      <w:rFonts w:ascii="Arial" w:hAnsi="Arial" w:eastAsia="Arial" w:cs="Arial"/>
      <w:i/>
      <w:iCs/>
      <w:sz w:val="22"/>
      <w:szCs w:val="22"/>
    </w:rPr>
  </w:style>
  <w:style w:type="character" w:styleId="857" w:customStyle="1">
    <w:name w:val="Heading 9 Char"/>
    <w:uiPriority w:val="9"/>
    <w:qFormat/>
    <w:rPr>
      <w:rFonts w:ascii="Arial" w:hAnsi="Arial" w:eastAsia="Arial" w:cs="Arial"/>
      <w:i/>
      <w:iCs/>
      <w:sz w:val="21"/>
      <w:szCs w:val="21"/>
    </w:rPr>
  </w:style>
  <w:style w:type="character" w:styleId="858" w:customStyle="1">
    <w:name w:val="Title Char"/>
    <w:uiPriority w:val="10"/>
    <w:qFormat/>
    <w:rPr>
      <w:sz w:val="48"/>
      <w:szCs w:val="48"/>
    </w:rPr>
  </w:style>
  <w:style w:type="character" w:styleId="859" w:customStyle="1">
    <w:name w:val="Subtitle Char"/>
    <w:uiPriority w:val="11"/>
    <w:qFormat/>
    <w:rPr>
      <w:sz w:val="24"/>
      <w:szCs w:val="24"/>
    </w:rPr>
  </w:style>
  <w:style w:type="character" w:styleId="860" w:customStyle="1">
    <w:name w:val="Quote Char"/>
    <w:uiPriority w:val="29"/>
    <w:qFormat/>
    <w:rPr>
      <w:i/>
    </w:rPr>
  </w:style>
  <w:style w:type="character" w:styleId="861" w:customStyle="1">
    <w:name w:val="Intense Quote Char"/>
    <w:uiPriority w:val="30"/>
    <w:qFormat/>
    <w:rPr>
      <w:i/>
    </w:rPr>
  </w:style>
  <w:style w:type="character" w:styleId="862" w:customStyle="1">
    <w:name w:val="页眉 字符1"/>
    <w:basedOn w:val="736"/>
    <w:link w:val="776"/>
    <w:uiPriority w:val="99"/>
    <w:qFormat/>
  </w:style>
  <w:style w:type="character" w:styleId="863" w:customStyle="1">
    <w:name w:val="页脚 字符1"/>
    <w:link w:val="774"/>
    <w:uiPriority w:val="99"/>
    <w:qFormat/>
  </w:style>
  <w:style w:type="table" w:styleId="864" w:customStyle="1">
    <w:name w:val="无格式表格 11"/>
    <w:basedOn w:val="737"/>
    <w:uiPriority w:val="59"/>
    <w:qFormat/>
    <w:tblPr/>
  </w:style>
  <w:style w:type="table" w:styleId="865" w:customStyle="1">
    <w:name w:val="无格式表格 21"/>
    <w:basedOn w:val="737"/>
    <w:uiPriority w:val="59"/>
    <w:qFormat/>
    <w:tblPr/>
  </w:style>
  <w:style w:type="table" w:styleId="866" w:customStyle="1">
    <w:name w:val="无格式表格 31"/>
    <w:basedOn w:val="737"/>
    <w:uiPriority w:val="99"/>
    <w:qFormat/>
    <w:tblPr/>
  </w:style>
  <w:style w:type="table" w:styleId="867" w:customStyle="1">
    <w:name w:val="无格式表格 41"/>
    <w:basedOn w:val="737"/>
    <w:uiPriority w:val="99"/>
    <w:qFormat/>
    <w:tblPr/>
  </w:style>
  <w:style w:type="table" w:styleId="868" w:customStyle="1">
    <w:name w:val="无格式表格 51"/>
    <w:basedOn w:val="737"/>
    <w:uiPriority w:val="99"/>
    <w:qFormat/>
    <w:tblPr/>
  </w:style>
  <w:style w:type="table" w:styleId="869" w:customStyle="1">
    <w:name w:val="网格表 1 浅色1"/>
    <w:basedOn w:val="737"/>
    <w:uiPriority w:val="99"/>
    <w:qFormat/>
    <w:tblPr/>
  </w:style>
  <w:style w:type="table" w:styleId="870" w:customStyle="1">
    <w:name w:val="网格表 21"/>
    <w:basedOn w:val="737"/>
    <w:uiPriority w:val="99"/>
    <w:qFormat/>
    <w:tblPr/>
  </w:style>
  <w:style w:type="table" w:styleId="871" w:customStyle="1">
    <w:name w:val="网格表 31"/>
    <w:basedOn w:val="737"/>
    <w:uiPriority w:val="99"/>
    <w:qFormat/>
    <w:tblPr/>
  </w:style>
  <w:style w:type="table" w:styleId="872" w:customStyle="1">
    <w:name w:val="网格表 41"/>
    <w:basedOn w:val="737"/>
    <w:uiPriority w:val="59"/>
    <w:qFormat/>
    <w:tblPr/>
  </w:style>
  <w:style w:type="table" w:styleId="873" w:customStyle="1">
    <w:name w:val="网格表 5 深色1"/>
    <w:basedOn w:val="737"/>
    <w:uiPriority w:val="99"/>
    <w:qFormat/>
    <w:tblPr/>
  </w:style>
  <w:style w:type="table" w:styleId="874" w:customStyle="1">
    <w:name w:val="网格表 6 彩色1"/>
    <w:basedOn w:val="737"/>
    <w:uiPriority w:val="99"/>
    <w:qFormat/>
    <w:tblPr/>
  </w:style>
  <w:style w:type="table" w:styleId="875" w:customStyle="1">
    <w:name w:val="网格表 7 彩色1"/>
    <w:basedOn w:val="737"/>
    <w:uiPriority w:val="99"/>
    <w:qFormat/>
    <w:tblPr/>
  </w:style>
  <w:style w:type="table" w:styleId="876" w:customStyle="1">
    <w:name w:val="清单表 1 浅色1"/>
    <w:basedOn w:val="737"/>
    <w:uiPriority w:val="99"/>
    <w:qFormat/>
    <w:tblPr/>
  </w:style>
  <w:style w:type="table" w:styleId="877" w:customStyle="1">
    <w:name w:val="清单表 21"/>
    <w:basedOn w:val="737"/>
    <w:uiPriority w:val="99"/>
    <w:qFormat/>
    <w:tblPr/>
  </w:style>
  <w:style w:type="table" w:styleId="878" w:customStyle="1">
    <w:name w:val="清单表 31"/>
    <w:basedOn w:val="737"/>
    <w:uiPriority w:val="99"/>
    <w:qFormat/>
    <w:tblPr/>
  </w:style>
  <w:style w:type="table" w:styleId="879" w:customStyle="1">
    <w:name w:val="清单表 41"/>
    <w:basedOn w:val="737"/>
    <w:uiPriority w:val="99"/>
    <w:qFormat/>
    <w:tblPr/>
  </w:style>
  <w:style w:type="table" w:styleId="880" w:customStyle="1">
    <w:name w:val="清单表 5 深色1"/>
    <w:basedOn w:val="737"/>
    <w:uiPriority w:val="99"/>
    <w:qFormat/>
    <w:tblPr/>
  </w:style>
  <w:style w:type="table" w:styleId="881" w:customStyle="1">
    <w:name w:val="清单表 6 彩色1"/>
    <w:basedOn w:val="737"/>
    <w:uiPriority w:val="99"/>
    <w:qFormat/>
    <w:tblPr/>
  </w:style>
  <w:style w:type="table" w:styleId="882" w:customStyle="1">
    <w:name w:val="清单表 7 彩色1"/>
    <w:basedOn w:val="737"/>
    <w:uiPriority w:val="99"/>
    <w:qFormat/>
    <w:tblPr/>
  </w:style>
  <w:style w:type="character" w:styleId="883" w:customStyle="1">
    <w:name w:val="Footnote Text Char"/>
    <w:uiPriority w:val="99"/>
    <w:qFormat/>
    <w:rPr>
      <w:sz w:val="18"/>
    </w:rPr>
  </w:style>
  <w:style w:type="character" w:styleId="884" w:customStyle="1">
    <w:name w:val="Endnote Text Char"/>
    <w:uiPriority w:val="99"/>
    <w:qFormat/>
    <w:rPr>
      <w:sz w:val="20"/>
    </w:rPr>
  </w:style>
  <w:style w:type="paragraph" w:styleId="885" w:customStyle="1">
    <w:name w:val="TOC 标题1"/>
    <w:uiPriority w:val="39"/>
    <w:unhideWhenUsed/>
    <w:qFormat/>
  </w:style>
  <w:style w:type="paragraph" w:styleId="886">
    <w:name w:val="List Paragraph"/>
    <w:basedOn w:val="726"/>
    <w:uiPriority w:val="34"/>
    <w:qFormat/>
    <w:pPr>
      <w:contextualSpacing/>
      <w:ind w:left="720"/>
    </w:pPr>
  </w:style>
  <w:style w:type="paragraph" w:styleId="887">
    <w:name w:val="No Spacing"/>
    <w:uiPriority w:val="1"/>
    <w:qFormat/>
  </w:style>
  <w:style w:type="paragraph" w:styleId="888">
    <w:name w:val="Quote"/>
    <w:basedOn w:val="726"/>
    <w:next w:val="726"/>
    <w:link w:val="889"/>
    <w:uiPriority w:val="29"/>
    <w:qFormat/>
    <w:pPr>
      <w:ind w:left="720" w:right="720"/>
    </w:pPr>
    <w:rPr>
      <w:i/>
    </w:rPr>
  </w:style>
  <w:style w:type="character" w:styleId="889" w:customStyle="1">
    <w:name w:val="引用 字符"/>
    <w:link w:val="888"/>
    <w:uiPriority w:val="29"/>
    <w:qFormat/>
    <w:rPr>
      <w:i/>
    </w:rPr>
  </w:style>
  <w:style w:type="paragraph" w:styleId="890">
    <w:name w:val="Intense Quote"/>
    <w:basedOn w:val="726"/>
    <w:next w:val="726"/>
    <w:link w:val="8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1" w:customStyle="1">
    <w:name w:val="明显引用 字符"/>
    <w:link w:val="890"/>
    <w:uiPriority w:val="30"/>
    <w:qFormat/>
    <w:rPr>
      <w:i/>
    </w:rPr>
  </w:style>
  <w:style w:type="character" w:styleId="892" w:customStyle="1">
    <w:name w:val="Footer Char"/>
    <w:uiPriority w:val="99"/>
    <w:qFormat/>
  </w:style>
  <w:style w:type="table" w:styleId="893" w:customStyle="1">
    <w:name w:val="Table Grid Light"/>
    <w:uiPriority w:val="59"/>
    <w:qFormat/>
    <w:tblPr>
      <w:tblCellMar>
        <w:left w:w="0" w:type="dxa"/>
        <w:top w:w="0" w:type="dxa"/>
        <w:right w:w="0" w:type="dxa"/>
        <w:bottom w:w="0" w:type="dxa"/>
      </w:tblCellMar>
    </w:tblPr>
  </w:style>
  <w:style w:type="table" w:styleId="894" w:customStyle="1">
    <w:name w:val="Grid Table 1 Light - Accent 1"/>
    <w:uiPriority w:val="99"/>
    <w:qFormat/>
    <w:tblPr>
      <w:tblCellMar>
        <w:left w:w="0" w:type="dxa"/>
        <w:top w:w="0" w:type="dxa"/>
        <w:right w:w="0" w:type="dxa"/>
        <w:bottom w:w="0" w:type="dxa"/>
      </w:tblCellMar>
    </w:tblPr>
  </w:style>
  <w:style w:type="table" w:styleId="895" w:customStyle="1">
    <w:name w:val="Grid Table 1 Light - Accent 2"/>
    <w:uiPriority w:val="99"/>
    <w:qFormat/>
    <w:tblPr>
      <w:tblCellMar>
        <w:left w:w="0" w:type="dxa"/>
        <w:top w:w="0" w:type="dxa"/>
        <w:right w:w="0" w:type="dxa"/>
        <w:bottom w:w="0" w:type="dxa"/>
      </w:tblCellMar>
    </w:tblPr>
  </w:style>
  <w:style w:type="table" w:styleId="896" w:customStyle="1">
    <w:name w:val="Grid Table 1 Light - Accent 3"/>
    <w:uiPriority w:val="99"/>
    <w:qFormat/>
    <w:tblPr>
      <w:tblCellMar>
        <w:left w:w="0" w:type="dxa"/>
        <w:top w:w="0" w:type="dxa"/>
        <w:right w:w="0" w:type="dxa"/>
        <w:bottom w:w="0" w:type="dxa"/>
      </w:tblCellMar>
    </w:tblPr>
  </w:style>
  <w:style w:type="table" w:styleId="897" w:customStyle="1">
    <w:name w:val="Grid Table 1 Light - Accent 4"/>
    <w:uiPriority w:val="99"/>
    <w:qFormat/>
    <w:tblPr>
      <w:tblCellMar>
        <w:left w:w="0" w:type="dxa"/>
        <w:top w:w="0" w:type="dxa"/>
        <w:right w:w="0" w:type="dxa"/>
        <w:bottom w:w="0" w:type="dxa"/>
      </w:tblCellMar>
    </w:tblPr>
  </w:style>
  <w:style w:type="table" w:styleId="898" w:customStyle="1">
    <w:name w:val="Grid Table 1 Light - Accent 5"/>
    <w:uiPriority w:val="99"/>
    <w:qFormat/>
    <w:tblPr>
      <w:tblCellMar>
        <w:left w:w="0" w:type="dxa"/>
        <w:top w:w="0" w:type="dxa"/>
        <w:right w:w="0" w:type="dxa"/>
        <w:bottom w:w="0" w:type="dxa"/>
      </w:tblCellMar>
    </w:tblPr>
  </w:style>
  <w:style w:type="table" w:styleId="899" w:customStyle="1">
    <w:name w:val="Grid Table 1 Light - Accent 6"/>
    <w:uiPriority w:val="99"/>
    <w:qFormat/>
    <w:tblPr>
      <w:tblCellMar>
        <w:left w:w="0" w:type="dxa"/>
        <w:top w:w="0" w:type="dxa"/>
        <w:right w:w="0" w:type="dxa"/>
        <w:bottom w:w="0" w:type="dxa"/>
      </w:tblCellMar>
    </w:tblPr>
  </w:style>
  <w:style w:type="table" w:styleId="900" w:customStyle="1">
    <w:name w:val="Grid Table 2 - Accent 1"/>
    <w:uiPriority w:val="99"/>
    <w:qFormat/>
    <w:tblPr>
      <w:tblCellMar>
        <w:left w:w="0" w:type="dxa"/>
        <w:top w:w="0" w:type="dxa"/>
        <w:right w:w="0" w:type="dxa"/>
        <w:bottom w:w="0" w:type="dxa"/>
      </w:tblCellMar>
    </w:tblPr>
  </w:style>
  <w:style w:type="table" w:styleId="901" w:customStyle="1">
    <w:name w:val="Grid Table 2 - Accent 2"/>
    <w:uiPriority w:val="99"/>
    <w:qFormat/>
    <w:tblPr>
      <w:tblCellMar>
        <w:left w:w="0" w:type="dxa"/>
        <w:top w:w="0" w:type="dxa"/>
        <w:right w:w="0" w:type="dxa"/>
        <w:bottom w:w="0" w:type="dxa"/>
      </w:tblCellMar>
    </w:tblPr>
  </w:style>
  <w:style w:type="table" w:styleId="902" w:customStyle="1">
    <w:name w:val="Grid Table 2 - Accent 3"/>
    <w:uiPriority w:val="99"/>
    <w:qFormat/>
    <w:tblPr>
      <w:tblCellMar>
        <w:left w:w="0" w:type="dxa"/>
        <w:top w:w="0" w:type="dxa"/>
        <w:right w:w="0" w:type="dxa"/>
        <w:bottom w:w="0" w:type="dxa"/>
      </w:tblCellMar>
    </w:tblPr>
  </w:style>
  <w:style w:type="table" w:styleId="903" w:customStyle="1">
    <w:name w:val="Grid Table 2 - Accent 4"/>
    <w:uiPriority w:val="99"/>
    <w:qFormat/>
    <w:tblPr>
      <w:tblCellMar>
        <w:left w:w="0" w:type="dxa"/>
        <w:top w:w="0" w:type="dxa"/>
        <w:right w:w="0" w:type="dxa"/>
        <w:bottom w:w="0" w:type="dxa"/>
      </w:tblCellMar>
    </w:tblPr>
  </w:style>
  <w:style w:type="table" w:styleId="904" w:customStyle="1">
    <w:name w:val="Grid Table 2 - Accent 5"/>
    <w:uiPriority w:val="99"/>
    <w:qFormat/>
    <w:tblPr>
      <w:tblCellMar>
        <w:left w:w="0" w:type="dxa"/>
        <w:top w:w="0" w:type="dxa"/>
        <w:right w:w="0" w:type="dxa"/>
        <w:bottom w:w="0" w:type="dxa"/>
      </w:tblCellMar>
    </w:tblPr>
  </w:style>
  <w:style w:type="table" w:styleId="905" w:customStyle="1">
    <w:name w:val="Grid Table 2 - Accent 6"/>
    <w:uiPriority w:val="99"/>
    <w:qFormat/>
    <w:tblPr>
      <w:tblCellMar>
        <w:left w:w="0" w:type="dxa"/>
        <w:top w:w="0" w:type="dxa"/>
        <w:right w:w="0" w:type="dxa"/>
        <w:bottom w:w="0" w:type="dxa"/>
      </w:tblCellMar>
    </w:tblPr>
  </w:style>
  <w:style w:type="table" w:styleId="906" w:customStyle="1">
    <w:name w:val="Grid Table 3 - Accent 1"/>
    <w:uiPriority w:val="99"/>
    <w:qFormat/>
    <w:tblPr>
      <w:tblCellMar>
        <w:left w:w="0" w:type="dxa"/>
        <w:top w:w="0" w:type="dxa"/>
        <w:right w:w="0" w:type="dxa"/>
        <w:bottom w:w="0" w:type="dxa"/>
      </w:tblCellMar>
    </w:tblPr>
  </w:style>
  <w:style w:type="table" w:styleId="907" w:customStyle="1">
    <w:name w:val="Grid Table 3 - Accent 2"/>
    <w:uiPriority w:val="99"/>
    <w:qFormat/>
    <w:tblPr>
      <w:tblCellMar>
        <w:left w:w="0" w:type="dxa"/>
        <w:top w:w="0" w:type="dxa"/>
        <w:right w:w="0" w:type="dxa"/>
        <w:bottom w:w="0" w:type="dxa"/>
      </w:tblCellMar>
    </w:tblPr>
  </w:style>
  <w:style w:type="table" w:styleId="908" w:customStyle="1">
    <w:name w:val="Grid Table 3 - Accent 3"/>
    <w:uiPriority w:val="99"/>
    <w:qFormat/>
    <w:tblPr>
      <w:tblCellMar>
        <w:left w:w="0" w:type="dxa"/>
        <w:top w:w="0" w:type="dxa"/>
        <w:right w:w="0" w:type="dxa"/>
        <w:bottom w:w="0" w:type="dxa"/>
      </w:tblCellMar>
    </w:tblPr>
  </w:style>
  <w:style w:type="table" w:styleId="909" w:customStyle="1">
    <w:name w:val="Grid Table 3 - Accent 4"/>
    <w:uiPriority w:val="99"/>
    <w:qFormat/>
    <w:tblPr>
      <w:tblCellMar>
        <w:left w:w="0" w:type="dxa"/>
        <w:top w:w="0" w:type="dxa"/>
        <w:right w:w="0" w:type="dxa"/>
        <w:bottom w:w="0" w:type="dxa"/>
      </w:tblCellMar>
    </w:tblPr>
  </w:style>
  <w:style w:type="table" w:styleId="910" w:customStyle="1">
    <w:name w:val="Grid Table 3 - Accent 5"/>
    <w:uiPriority w:val="99"/>
    <w:qFormat/>
    <w:tblPr>
      <w:tblCellMar>
        <w:left w:w="0" w:type="dxa"/>
        <w:top w:w="0" w:type="dxa"/>
        <w:right w:w="0" w:type="dxa"/>
        <w:bottom w:w="0" w:type="dxa"/>
      </w:tblCellMar>
    </w:tblPr>
  </w:style>
  <w:style w:type="table" w:styleId="911" w:customStyle="1">
    <w:name w:val="Grid Table 3 - Accent 6"/>
    <w:uiPriority w:val="99"/>
    <w:qFormat/>
    <w:tblPr>
      <w:tblCellMar>
        <w:left w:w="0" w:type="dxa"/>
        <w:top w:w="0" w:type="dxa"/>
        <w:right w:w="0" w:type="dxa"/>
        <w:bottom w:w="0" w:type="dxa"/>
      </w:tblCellMar>
    </w:tblPr>
  </w:style>
  <w:style w:type="table" w:styleId="912" w:customStyle="1">
    <w:name w:val="Grid Table 4 - Accent 1"/>
    <w:uiPriority w:val="59"/>
    <w:qFormat/>
    <w:tblPr>
      <w:tblCellMar>
        <w:left w:w="0" w:type="dxa"/>
        <w:top w:w="0" w:type="dxa"/>
        <w:right w:w="0" w:type="dxa"/>
        <w:bottom w:w="0" w:type="dxa"/>
      </w:tblCellMar>
    </w:tblPr>
  </w:style>
  <w:style w:type="table" w:styleId="913" w:customStyle="1">
    <w:name w:val="Grid Table 4 - Accent 2"/>
    <w:uiPriority w:val="59"/>
    <w:qFormat/>
    <w:tblPr>
      <w:tblCellMar>
        <w:left w:w="0" w:type="dxa"/>
        <w:top w:w="0" w:type="dxa"/>
        <w:right w:w="0" w:type="dxa"/>
        <w:bottom w:w="0" w:type="dxa"/>
      </w:tblCellMar>
    </w:tblPr>
  </w:style>
  <w:style w:type="table" w:styleId="914" w:customStyle="1">
    <w:name w:val="Grid Table 4 - Accent 3"/>
    <w:uiPriority w:val="59"/>
    <w:qFormat/>
    <w:tblPr>
      <w:tblCellMar>
        <w:left w:w="0" w:type="dxa"/>
        <w:top w:w="0" w:type="dxa"/>
        <w:right w:w="0" w:type="dxa"/>
        <w:bottom w:w="0" w:type="dxa"/>
      </w:tblCellMar>
    </w:tblPr>
  </w:style>
  <w:style w:type="table" w:styleId="915" w:customStyle="1">
    <w:name w:val="Grid Table 4 - Accent 4"/>
    <w:uiPriority w:val="59"/>
    <w:qFormat/>
    <w:tblPr>
      <w:tblCellMar>
        <w:left w:w="0" w:type="dxa"/>
        <w:top w:w="0" w:type="dxa"/>
        <w:right w:w="0" w:type="dxa"/>
        <w:bottom w:w="0" w:type="dxa"/>
      </w:tblCellMar>
    </w:tblPr>
  </w:style>
  <w:style w:type="table" w:styleId="916" w:customStyle="1">
    <w:name w:val="Grid Table 4 - Accent 5"/>
    <w:uiPriority w:val="59"/>
    <w:qFormat/>
    <w:tblPr>
      <w:tblCellMar>
        <w:left w:w="0" w:type="dxa"/>
        <w:top w:w="0" w:type="dxa"/>
        <w:right w:w="0" w:type="dxa"/>
        <w:bottom w:w="0" w:type="dxa"/>
      </w:tblCellMar>
    </w:tblPr>
  </w:style>
  <w:style w:type="table" w:styleId="917" w:customStyle="1">
    <w:name w:val="Grid Table 4 - Accent 6"/>
    <w:uiPriority w:val="59"/>
    <w:qFormat/>
    <w:tblPr>
      <w:tblCellMar>
        <w:left w:w="0" w:type="dxa"/>
        <w:top w:w="0" w:type="dxa"/>
        <w:right w:w="0" w:type="dxa"/>
        <w:bottom w:w="0" w:type="dxa"/>
      </w:tblCellMar>
    </w:tblPr>
  </w:style>
  <w:style w:type="table" w:styleId="918" w:customStyle="1">
    <w:name w:val="Grid Table 5 Dark- Accent 1"/>
    <w:uiPriority w:val="99"/>
    <w:qFormat/>
    <w:tblPr>
      <w:tblCellMar>
        <w:left w:w="0" w:type="dxa"/>
        <w:top w:w="0" w:type="dxa"/>
        <w:right w:w="0" w:type="dxa"/>
        <w:bottom w:w="0" w:type="dxa"/>
      </w:tblCellMar>
    </w:tblPr>
  </w:style>
  <w:style w:type="table" w:styleId="919" w:customStyle="1">
    <w:name w:val="Grid Table 5 Dark - Accent 2"/>
    <w:uiPriority w:val="99"/>
    <w:qFormat/>
    <w:tblPr>
      <w:tblCellMar>
        <w:left w:w="0" w:type="dxa"/>
        <w:top w:w="0" w:type="dxa"/>
        <w:right w:w="0" w:type="dxa"/>
        <w:bottom w:w="0" w:type="dxa"/>
      </w:tblCellMar>
    </w:tblPr>
  </w:style>
  <w:style w:type="table" w:styleId="920" w:customStyle="1">
    <w:name w:val="Grid Table 5 Dark - Accent 3"/>
    <w:uiPriority w:val="99"/>
    <w:qFormat/>
    <w:tblPr>
      <w:tblCellMar>
        <w:left w:w="0" w:type="dxa"/>
        <w:top w:w="0" w:type="dxa"/>
        <w:right w:w="0" w:type="dxa"/>
        <w:bottom w:w="0" w:type="dxa"/>
      </w:tblCellMar>
    </w:tblPr>
  </w:style>
  <w:style w:type="table" w:styleId="921" w:customStyle="1">
    <w:name w:val="Grid Table 5 Dark- Accent 4"/>
    <w:uiPriority w:val="99"/>
    <w:qFormat/>
    <w:tblPr>
      <w:tblCellMar>
        <w:left w:w="0" w:type="dxa"/>
        <w:top w:w="0" w:type="dxa"/>
        <w:right w:w="0" w:type="dxa"/>
        <w:bottom w:w="0" w:type="dxa"/>
      </w:tblCellMar>
    </w:tblPr>
  </w:style>
  <w:style w:type="table" w:styleId="922" w:customStyle="1">
    <w:name w:val="Grid Table 5 Dark - Accent 5"/>
    <w:uiPriority w:val="99"/>
    <w:qFormat/>
    <w:tblPr>
      <w:tblCellMar>
        <w:left w:w="0" w:type="dxa"/>
        <w:top w:w="0" w:type="dxa"/>
        <w:right w:w="0" w:type="dxa"/>
        <w:bottom w:w="0" w:type="dxa"/>
      </w:tblCellMar>
    </w:tblPr>
  </w:style>
  <w:style w:type="table" w:styleId="923" w:customStyle="1">
    <w:name w:val="Grid Table 5 Dark - Accent 6"/>
    <w:uiPriority w:val="99"/>
    <w:qFormat/>
    <w:tblPr>
      <w:tblCellMar>
        <w:left w:w="0" w:type="dxa"/>
        <w:top w:w="0" w:type="dxa"/>
        <w:right w:w="0" w:type="dxa"/>
        <w:bottom w:w="0" w:type="dxa"/>
      </w:tblCellMar>
    </w:tblPr>
  </w:style>
  <w:style w:type="table" w:styleId="924" w:customStyle="1">
    <w:name w:val="Grid Table 6 Colorful - Accent 1"/>
    <w:uiPriority w:val="99"/>
    <w:qFormat/>
    <w:tblPr>
      <w:tblCellMar>
        <w:left w:w="0" w:type="dxa"/>
        <w:top w:w="0" w:type="dxa"/>
        <w:right w:w="0" w:type="dxa"/>
        <w:bottom w:w="0" w:type="dxa"/>
      </w:tblCellMar>
    </w:tblPr>
  </w:style>
  <w:style w:type="table" w:styleId="925" w:customStyle="1">
    <w:name w:val="Grid Table 6 Colorful - Accent 2"/>
    <w:uiPriority w:val="99"/>
    <w:qFormat/>
    <w:tblPr>
      <w:tblCellMar>
        <w:left w:w="0" w:type="dxa"/>
        <w:top w:w="0" w:type="dxa"/>
        <w:right w:w="0" w:type="dxa"/>
        <w:bottom w:w="0" w:type="dxa"/>
      </w:tblCellMar>
    </w:tblPr>
  </w:style>
  <w:style w:type="table" w:styleId="926" w:customStyle="1">
    <w:name w:val="Grid Table 6 Colorful - Accent 3"/>
    <w:uiPriority w:val="99"/>
    <w:qFormat/>
    <w:tblPr>
      <w:tblCellMar>
        <w:left w:w="0" w:type="dxa"/>
        <w:top w:w="0" w:type="dxa"/>
        <w:right w:w="0" w:type="dxa"/>
        <w:bottom w:w="0" w:type="dxa"/>
      </w:tblCellMar>
    </w:tblPr>
  </w:style>
  <w:style w:type="table" w:styleId="927" w:customStyle="1">
    <w:name w:val="Grid Table 6 Colorful - Accent 4"/>
    <w:uiPriority w:val="99"/>
    <w:qFormat/>
    <w:tblPr>
      <w:tblCellMar>
        <w:left w:w="0" w:type="dxa"/>
        <w:top w:w="0" w:type="dxa"/>
        <w:right w:w="0" w:type="dxa"/>
        <w:bottom w:w="0" w:type="dxa"/>
      </w:tblCellMar>
    </w:tblPr>
  </w:style>
  <w:style w:type="table" w:styleId="928" w:customStyle="1">
    <w:name w:val="Grid Table 6 Colorful - Accent 5"/>
    <w:uiPriority w:val="99"/>
    <w:qFormat/>
    <w:tblPr>
      <w:tblCellMar>
        <w:left w:w="0" w:type="dxa"/>
        <w:top w:w="0" w:type="dxa"/>
        <w:right w:w="0" w:type="dxa"/>
        <w:bottom w:w="0" w:type="dxa"/>
      </w:tblCellMar>
    </w:tblPr>
  </w:style>
  <w:style w:type="table" w:styleId="929" w:customStyle="1">
    <w:name w:val="Grid Table 6 Colorful - Accent 6"/>
    <w:uiPriority w:val="99"/>
    <w:qFormat/>
    <w:tblPr>
      <w:tblCellMar>
        <w:left w:w="0" w:type="dxa"/>
        <w:top w:w="0" w:type="dxa"/>
        <w:right w:w="0" w:type="dxa"/>
        <w:bottom w:w="0" w:type="dxa"/>
      </w:tblCellMar>
    </w:tblPr>
  </w:style>
  <w:style w:type="table" w:styleId="930" w:customStyle="1">
    <w:name w:val="Grid Table 7 Colorful - Accent 1"/>
    <w:uiPriority w:val="99"/>
    <w:qFormat/>
    <w:tblPr>
      <w:tblCellMar>
        <w:left w:w="0" w:type="dxa"/>
        <w:top w:w="0" w:type="dxa"/>
        <w:right w:w="0" w:type="dxa"/>
        <w:bottom w:w="0" w:type="dxa"/>
      </w:tblCellMar>
    </w:tblPr>
  </w:style>
  <w:style w:type="table" w:styleId="931" w:customStyle="1">
    <w:name w:val="Grid Table 7 Colorful - Accent 2"/>
    <w:uiPriority w:val="99"/>
    <w:qFormat/>
    <w:tblPr>
      <w:tblCellMar>
        <w:left w:w="0" w:type="dxa"/>
        <w:top w:w="0" w:type="dxa"/>
        <w:right w:w="0" w:type="dxa"/>
        <w:bottom w:w="0" w:type="dxa"/>
      </w:tblCellMar>
    </w:tblPr>
  </w:style>
  <w:style w:type="table" w:styleId="932" w:customStyle="1">
    <w:name w:val="Grid Table 7 Colorful - Accent 3"/>
    <w:uiPriority w:val="99"/>
    <w:qFormat/>
    <w:tblPr>
      <w:tblCellMar>
        <w:left w:w="0" w:type="dxa"/>
        <w:top w:w="0" w:type="dxa"/>
        <w:right w:w="0" w:type="dxa"/>
        <w:bottom w:w="0" w:type="dxa"/>
      </w:tblCellMar>
    </w:tblPr>
  </w:style>
  <w:style w:type="table" w:styleId="933" w:customStyle="1">
    <w:name w:val="Grid Table 7 Colorful - Accent 4"/>
    <w:uiPriority w:val="99"/>
    <w:qFormat/>
    <w:tblPr>
      <w:tblCellMar>
        <w:left w:w="0" w:type="dxa"/>
        <w:top w:w="0" w:type="dxa"/>
        <w:right w:w="0" w:type="dxa"/>
        <w:bottom w:w="0" w:type="dxa"/>
      </w:tblCellMar>
    </w:tblPr>
  </w:style>
  <w:style w:type="table" w:styleId="934" w:customStyle="1">
    <w:name w:val="Grid Table 7 Colorful - Accent 5"/>
    <w:uiPriority w:val="99"/>
    <w:qFormat/>
    <w:tblPr>
      <w:tblCellMar>
        <w:left w:w="0" w:type="dxa"/>
        <w:top w:w="0" w:type="dxa"/>
        <w:right w:w="0" w:type="dxa"/>
        <w:bottom w:w="0" w:type="dxa"/>
      </w:tblCellMar>
    </w:tblPr>
  </w:style>
  <w:style w:type="table" w:styleId="935" w:customStyle="1">
    <w:name w:val="Grid Table 7 Colorful - Accent 6"/>
    <w:uiPriority w:val="99"/>
    <w:qFormat/>
    <w:tblPr>
      <w:tblCellMar>
        <w:left w:w="0" w:type="dxa"/>
        <w:top w:w="0" w:type="dxa"/>
        <w:right w:w="0" w:type="dxa"/>
        <w:bottom w:w="0" w:type="dxa"/>
      </w:tblCellMar>
    </w:tblPr>
  </w:style>
  <w:style w:type="table" w:styleId="936" w:customStyle="1">
    <w:name w:val="List Table 1 Light - Accent 1"/>
    <w:uiPriority w:val="99"/>
    <w:qFormat/>
    <w:tblPr>
      <w:tblCellMar>
        <w:left w:w="0" w:type="dxa"/>
        <w:top w:w="0" w:type="dxa"/>
        <w:right w:w="0" w:type="dxa"/>
        <w:bottom w:w="0" w:type="dxa"/>
      </w:tblCellMar>
    </w:tblPr>
  </w:style>
  <w:style w:type="table" w:styleId="937" w:customStyle="1">
    <w:name w:val="List Table 1 Light - Accent 2"/>
    <w:uiPriority w:val="99"/>
    <w:qFormat/>
    <w:tblPr>
      <w:tblCellMar>
        <w:left w:w="0" w:type="dxa"/>
        <w:top w:w="0" w:type="dxa"/>
        <w:right w:w="0" w:type="dxa"/>
        <w:bottom w:w="0" w:type="dxa"/>
      </w:tblCellMar>
    </w:tblPr>
  </w:style>
  <w:style w:type="table" w:styleId="938" w:customStyle="1">
    <w:name w:val="List Table 1 Light - Accent 3"/>
    <w:uiPriority w:val="99"/>
    <w:qFormat/>
    <w:tblPr>
      <w:tblCellMar>
        <w:left w:w="0" w:type="dxa"/>
        <w:top w:w="0" w:type="dxa"/>
        <w:right w:w="0" w:type="dxa"/>
        <w:bottom w:w="0" w:type="dxa"/>
      </w:tblCellMar>
    </w:tblPr>
  </w:style>
  <w:style w:type="table" w:styleId="939" w:customStyle="1">
    <w:name w:val="List Table 1 Light - Accent 4"/>
    <w:uiPriority w:val="99"/>
    <w:qFormat/>
    <w:tblPr>
      <w:tblCellMar>
        <w:left w:w="0" w:type="dxa"/>
        <w:top w:w="0" w:type="dxa"/>
        <w:right w:w="0" w:type="dxa"/>
        <w:bottom w:w="0" w:type="dxa"/>
      </w:tblCellMar>
    </w:tblPr>
  </w:style>
  <w:style w:type="table" w:styleId="940" w:customStyle="1">
    <w:name w:val="List Table 1 Light - Accent 5"/>
    <w:uiPriority w:val="99"/>
    <w:qFormat/>
    <w:tblPr>
      <w:tblCellMar>
        <w:left w:w="0" w:type="dxa"/>
        <w:top w:w="0" w:type="dxa"/>
        <w:right w:w="0" w:type="dxa"/>
        <w:bottom w:w="0" w:type="dxa"/>
      </w:tblCellMar>
    </w:tblPr>
  </w:style>
  <w:style w:type="table" w:styleId="941" w:customStyle="1">
    <w:name w:val="List Table 1 Light - Accent 6"/>
    <w:uiPriority w:val="99"/>
    <w:qFormat/>
    <w:tblPr>
      <w:tblCellMar>
        <w:left w:w="0" w:type="dxa"/>
        <w:top w:w="0" w:type="dxa"/>
        <w:right w:w="0" w:type="dxa"/>
        <w:bottom w:w="0" w:type="dxa"/>
      </w:tblCellMar>
    </w:tblPr>
  </w:style>
  <w:style w:type="table" w:styleId="942" w:customStyle="1">
    <w:name w:val="List Table 2 - Accent 1"/>
    <w:uiPriority w:val="99"/>
    <w:qFormat/>
    <w:tblPr>
      <w:tblCellMar>
        <w:left w:w="0" w:type="dxa"/>
        <w:top w:w="0" w:type="dxa"/>
        <w:right w:w="0" w:type="dxa"/>
        <w:bottom w:w="0" w:type="dxa"/>
      </w:tblCellMar>
    </w:tblPr>
  </w:style>
  <w:style w:type="table" w:styleId="943" w:customStyle="1">
    <w:name w:val="List Table 2 - Accent 2"/>
    <w:uiPriority w:val="99"/>
    <w:qFormat/>
    <w:tblPr>
      <w:tblCellMar>
        <w:left w:w="0" w:type="dxa"/>
        <w:top w:w="0" w:type="dxa"/>
        <w:right w:w="0" w:type="dxa"/>
        <w:bottom w:w="0" w:type="dxa"/>
      </w:tblCellMar>
    </w:tblPr>
  </w:style>
  <w:style w:type="table" w:styleId="944" w:customStyle="1">
    <w:name w:val="List Table 2 - Accent 3"/>
    <w:uiPriority w:val="99"/>
    <w:qFormat/>
    <w:tblPr>
      <w:tblCellMar>
        <w:left w:w="0" w:type="dxa"/>
        <w:top w:w="0" w:type="dxa"/>
        <w:right w:w="0" w:type="dxa"/>
        <w:bottom w:w="0" w:type="dxa"/>
      </w:tblCellMar>
    </w:tblPr>
  </w:style>
  <w:style w:type="table" w:styleId="945" w:customStyle="1">
    <w:name w:val="List Table 2 - Accent 4"/>
    <w:uiPriority w:val="99"/>
    <w:qFormat/>
    <w:tblPr>
      <w:tblCellMar>
        <w:left w:w="0" w:type="dxa"/>
        <w:top w:w="0" w:type="dxa"/>
        <w:right w:w="0" w:type="dxa"/>
        <w:bottom w:w="0" w:type="dxa"/>
      </w:tblCellMar>
    </w:tblPr>
  </w:style>
  <w:style w:type="table" w:styleId="946" w:customStyle="1">
    <w:name w:val="List Table 2 - Accent 5"/>
    <w:uiPriority w:val="99"/>
    <w:qFormat/>
    <w:tblPr>
      <w:tblCellMar>
        <w:left w:w="0" w:type="dxa"/>
        <w:top w:w="0" w:type="dxa"/>
        <w:right w:w="0" w:type="dxa"/>
        <w:bottom w:w="0" w:type="dxa"/>
      </w:tblCellMar>
    </w:tblPr>
  </w:style>
  <w:style w:type="table" w:styleId="947" w:customStyle="1">
    <w:name w:val="List Table 2 - Accent 6"/>
    <w:uiPriority w:val="99"/>
    <w:qFormat/>
    <w:tblPr>
      <w:tblCellMar>
        <w:left w:w="0" w:type="dxa"/>
        <w:top w:w="0" w:type="dxa"/>
        <w:right w:w="0" w:type="dxa"/>
        <w:bottom w:w="0" w:type="dxa"/>
      </w:tblCellMar>
    </w:tblPr>
  </w:style>
  <w:style w:type="table" w:styleId="948" w:customStyle="1">
    <w:name w:val="List Table 3 - Accent 1"/>
    <w:uiPriority w:val="99"/>
    <w:qFormat/>
    <w:tblPr>
      <w:tblCellMar>
        <w:left w:w="0" w:type="dxa"/>
        <w:top w:w="0" w:type="dxa"/>
        <w:right w:w="0" w:type="dxa"/>
        <w:bottom w:w="0" w:type="dxa"/>
      </w:tblCellMar>
    </w:tblPr>
  </w:style>
  <w:style w:type="table" w:styleId="949" w:customStyle="1">
    <w:name w:val="List Table 3 - Accent 2"/>
    <w:uiPriority w:val="99"/>
    <w:qFormat/>
    <w:tblPr>
      <w:tblCellMar>
        <w:left w:w="0" w:type="dxa"/>
        <w:top w:w="0" w:type="dxa"/>
        <w:right w:w="0" w:type="dxa"/>
        <w:bottom w:w="0" w:type="dxa"/>
      </w:tblCellMar>
    </w:tblPr>
  </w:style>
  <w:style w:type="table" w:styleId="950" w:customStyle="1">
    <w:name w:val="List Table 3 - Accent 3"/>
    <w:uiPriority w:val="99"/>
    <w:qFormat/>
    <w:tblPr>
      <w:tblCellMar>
        <w:left w:w="0" w:type="dxa"/>
        <w:top w:w="0" w:type="dxa"/>
        <w:right w:w="0" w:type="dxa"/>
        <w:bottom w:w="0" w:type="dxa"/>
      </w:tblCellMar>
    </w:tblPr>
  </w:style>
  <w:style w:type="table" w:styleId="951" w:customStyle="1">
    <w:name w:val="List Table 3 - Accent 4"/>
    <w:uiPriority w:val="99"/>
    <w:qFormat/>
    <w:tblPr>
      <w:tblCellMar>
        <w:left w:w="0" w:type="dxa"/>
        <w:top w:w="0" w:type="dxa"/>
        <w:right w:w="0" w:type="dxa"/>
        <w:bottom w:w="0" w:type="dxa"/>
      </w:tblCellMar>
    </w:tblPr>
  </w:style>
  <w:style w:type="table" w:styleId="952" w:customStyle="1">
    <w:name w:val="List Table 3 - Accent 5"/>
    <w:uiPriority w:val="99"/>
    <w:qFormat/>
    <w:tblPr>
      <w:tblCellMar>
        <w:left w:w="0" w:type="dxa"/>
        <w:top w:w="0" w:type="dxa"/>
        <w:right w:w="0" w:type="dxa"/>
        <w:bottom w:w="0" w:type="dxa"/>
      </w:tblCellMar>
    </w:tblPr>
  </w:style>
  <w:style w:type="table" w:styleId="953" w:customStyle="1">
    <w:name w:val="List Table 3 - Accent 6"/>
    <w:uiPriority w:val="99"/>
    <w:qFormat/>
    <w:tblPr>
      <w:tblCellMar>
        <w:left w:w="0" w:type="dxa"/>
        <w:top w:w="0" w:type="dxa"/>
        <w:right w:w="0" w:type="dxa"/>
        <w:bottom w:w="0" w:type="dxa"/>
      </w:tblCellMar>
    </w:tblPr>
  </w:style>
  <w:style w:type="table" w:styleId="954" w:customStyle="1">
    <w:name w:val="List Table 4 - Accent 1"/>
    <w:uiPriority w:val="99"/>
    <w:qFormat/>
    <w:tblPr>
      <w:tblCellMar>
        <w:left w:w="0" w:type="dxa"/>
        <w:top w:w="0" w:type="dxa"/>
        <w:right w:w="0" w:type="dxa"/>
        <w:bottom w:w="0" w:type="dxa"/>
      </w:tblCellMar>
    </w:tblPr>
  </w:style>
  <w:style w:type="table" w:styleId="955" w:customStyle="1">
    <w:name w:val="List Table 4 - Accent 2"/>
    <w:uiPriority w:val="99"/>
    <w:qFormat/>
    <w:tblPr>
      <w:tblCellMar>
        <w:left w:w="0" w:type="dxa"/>
        <w:top w:w="0" w:type="dxa"/>
        <w:right w:w="0" w:type="dxa"/>
        <w:bottom w:w="0" w:type="dxa"/>
      </w:tblCellMar>
    </w:tblPr>
  </w:style>
  <w:style w:type="table" w:styleId="956" w:customStyle="1">
    <w:name w:val="List Table 4 - Accent 3"/>
    <w:uiPriority w:val="99"/>
    <w:qFormat/>
    <w:tblPr>
      <w:tblCellMar>
        <w:left w:w="0" w:type="dxa"/>
        <w:top w:w="0" w:type="dxa"/>
        <w:right w:w="0" w:type="dxa"/>
        <w:bottom w:w="0" w:type="dxa"/>
      </w:tblCellMar>
    </w:tblPr>
  </w:style>
  <w:style w:type="table" w:styleId="957" w:customStyle="1">
    <w:name w:val="List Table 4 - Accent 4"/>
    <w:uiPriority w:val="99"/>
    <w:qFormat/>
    <w:tblPr>
      <w:tblCellMar>
        <w:left w:w="0" w:type="dxa"/>
        <w:top w:w="0" w:type="dxa"/>
        <w:right w:w="0" w:type="dxa"/>
        <w:bottom w:w="0" w:type="dxa"/>
      </w:tblCellMar>
    </w:tblPr>
  </w:style>
  <w:style w:type="table" w:styleId="958" w:customStyle="1">
    <w:name w:val="List Table 4 - Accent 5"/>
    <w:uiPriority w:val="99"/>
    <w:qFormat/>
    <w:tblPr>
      <w:tblCellMar>
        <w:left w:w="0" w:type="dxa"/>
        <w:top w:w="0" w:type="dxa"/>
        <w:right w:w="0" w:type="dxa"/>
        <w:bottom w:w="0" w:type="dxa"/>
      </w:tblCellMar>
    </w:tblPr>
  </w:style>
  <w:style w:type="table" w:styleId="959" w:customStyle="1">
    <w:name w:val="List Table 4 - Accent 6"/>
    <w:uiPriority w:val="99"/>
    <w:qFormat/>
    <w:tblPr>
      <w:tblCellMar>
        <w:left w:w="0" w:type="dxa"/>
        <w:top w:w="0" w:type="dxa"/>
        <w:right w:w="0" w:type="dxa"/>
        <w:bottom w:w="0" w:type="dxa"/>
      </w:tblCellMar>
    </w:tblPr>
  </w:style>
  <w:style w:type="table" w:styleId="960" w:customStyle="1">
    <w:name w:val="List Table 5 Dark - Accent 1"/>
    <w:uiPriority w:val="99"/>
    <w:qFormat/>
    <w:tblPr>
      <w:tblCellMar>
        <w:left w:w="0" w:type="dxa"/>
        <w:top w:w="0" w:type="dxa"/>
        <w:right w:w="0" w:type="dxa"/>
        <w:bottom w:w="0" w:type="dxa"/>
      </w:tblCellMar>
    </w:tblPr>
  </w:style>
  <w:style w:type="table" w:styleId="961" w:customStyle="1">
    <w:name w:val="List Table 5 Dark - Accent 2"/>
    <w:uiPriority w:val="99"/>
    <w:qFormat/>
    <w:tblPr>
      <w:tblCellMar>
        <w:left w:w="0" w:type="dxa"/>
        <w:top w:w="0" w:type="dxa"/>
        <w:right w:w="0" w:type="dxa"/>
        <w:bottom w:w="0" w:type="dxa"/>
      </w:tblCellMar>
    </w:tblPr>
  </w:style>
  <w:style w:type="table" w:styleId="962" w:customStyle="1">
    <w:name w:val="List Table 5 Dark - Accent 3"/>
    <w:uiPriority w:val="99"/>
    <w:qFormat/>
    <w:tblPr>
      <w:tblCellMar>
        <w:left w:w="0" w:type="dxa"/>
        <w:top w:w="0" w:type="dxa"/>
        <w:right w:w="0" w:type="dxa"/>
        <w:bottom w:w="0" w:type="dxa"/>
      </w:tblCellMar>
    </w:tblPr>
  </w:style>
  <w:style w:type="table" w:styleId="963" w:customStyle="1">
    <w:name w:val="List Table 5 Dark - Accent 4"/>
    <w:uiPriority w:val="99"/>
    <w:qFormat/>
    <w:tblPr>
      <w:tblCellMar>
        <w:left w:w="0" w:type="dxa"/>
        <w:top w:w="0" w:type="dxa"/>
        <w:right w:w="0" w:type="dxa"/>
        <w:bottom w:w="0" w:type="dxa"/>
      </w:tblCellMar>
    </w:tblPr>
  </w:style>
  <w:style w:type="table" w:styleId="964" w:customStyle="1">
    <w:name w:val="List Table 5 Dark - Accent 5"/>
    <w:uiPriority w:val="99"/>
    <w:qFormat/>
    <w:tblPr>
      <w:tblCellMar>
        <w:left w:w="0" w:type="dxa"/>
        <w:top w:w="0" w:type="dxa"/>
        <w:right w:w="0" w:type="dxa"/>
        <w:bottom w:w="0" w:type="dxa"/>
      </w:tblCellMar>
    </w:tblPr>
  </w:style>
  <w:style w:type="table" w:styleId="965" w:customStyle="1">
    <w:name w:val="List Table 5 Dark - Accent 6"/>
    <w:uiPriority w:val="99"/>
    <w:qFormat/>
    <w:tblPr>
      <w:tblCellMar>
        <w:left w:w="0" w:type="dxa"/>
        <w:top w:w="0" w:type="dxa"/>
        <w:right w:w="0" w:type="dxa"/>
        <w:bottom w:w="0" w:type="dxa"/>
      </w:tblCellMar>
    </w:tblPr>
  </w:style>
  <w:style w:type="table" w:styleId="966" w:customStyle="1">
    <w:name w:val="List Table 6 Colorful - Accent 1"/>
    <w:uiPriority w:val="99"/>
    <w:qFormat/>
    <w:tblPr>
      <w:tblCellMar>
        <w:left w:w="0" w:type="dxa"/>
        <w:top w:w="0" w:type="dxa"/>
        <w:right w:w="0" w:type="dxa"/>
        <w:bottom w:w="0" w:type="dxa"/>
      </w:tblCellMar>
    </w:tblPr>
  </w:style>
  <w:style w:type="table" w:styleId="967" w:customStyle="1">
    <w:name w:val="List Table 6 Colorful - Accent 2"/>
    <w:uiPriority w:val="99"/>
    <w:qFormat/>
    <w:tblPr>
      <w:tblCellMar>
        <w:left w:w="0" w:type="dxa"/>
        <w:top w:w="0" w:type="dxa"/>
        <w:right w:w="0" w:type="dxa"/>
        <w:bottom w:w="0" w:type="dxa"/>
      </w:tblCellMar>
    </w:tblPr>
  </w:style>
  <w:style w:type="table" w:styleId="968" w:customStyle="1">
    <w:name w:val="List Table 6 Colorful - Accent 3"/>
    <w:uiPriority w:val="99"/>
    <w:qFormat/>
    <w:tblPr>
      <w:tblCellMar>
        <w:left w:w="0" w:type="dxa"/>
        <w:top w:w="0" w:type="dxa"/>
        <w:right w:w="0" w:type="dxa"/>
        <w:bottom w:w="0" w:type="dxa"/>
      </w:tblCellMar>
    </w:tblPr>
  </w:style>
  <w:style w:type="table" w:styleId="969" w:customStyle="1">
    <w:name w:val="List Table 6 Colorful - Accent 4"/>
    <w:uiPriority w:val="99"/>
    <w:qFormat/>
    <w:tblPr>
      <w:tblCellMar>
        <w:left w:w="0" w:type="dxa"/>
        <w:top w:w="0" w:type="dxa"/>
        <w:right w:w="0" w:type="dxa"/>
        <w:bottom w:w="0" w:type="dxa"/>
      </w:tblCellMar>
    </w:tblPr>
  </w:style>
  <w:style w:type="table" w:styleId="970" w:customStyle="1">
    <w:name w:val="List Table 6 Colorful - Accent 5"/>
    <w:uiPriority w:val="99"/>
    <w:qFormat/>
    <w:tblPr>
      <w:tblCellMar>
        <w:left w:w="0" w:type="dxa"/>
        <w:top w:w="0" w:type="dxa"/>
        <w:right w:w="0" w:type="dxa"/>
        <w:bottom w:w="0" w:type="dxa"/>
      </w:tblCellMar>
    </w:tblPr>
  </w:style>
  <w:style w:type="table" w:styleId="971" w:customStyle="1">
    <w:name w:val="List Table 6 Colorful - Accent 6"/>
    <w:uiPriority w:val="99"/>
    <w:qFormat/>
    <w:tblPr>
      <w:tblCellMar>
        <w:left w:w="0" w:type="dxa"/>
        <w:top w:w="0" w:type="dxa"/>
        <w:right w:w="0" w:type="dxa"/>
        <w:bottom w:w="0" w:type="dxa"/>
      </w:tblCellMar>
    </w:tblPr>
  </w:style>
  <w:style w:type="table" w:styleId="972" w:customStyle="1">
    <w:name w:val="List Table 7 Colorful - Accent 1"/>
    <w:uiPriority w:val="99"/>
    <w:qFormat/>
    <w:tblPr>
      <w:tblCellMar>
        <w:left w:w="0" w:type="dxa"/>
        <w:top w:w="0" w:type="dxa"/>
        <w:right w:w="0" w:type="dxa"/>
        <w:bottom w:w="0" w:type="dxa"/>
      </w:tblCellMar>
    </w:tblPr>
  </w:style>
  <w:style w:type="table" w:styleId="973" w:customStyle="1">
    <w:name w:val="List Table 7 Colorful - Accent 2"/>
    <w:uiPriority w:val="99"/>
    <w:qFormat/>
    <w:tblPr>
      <w:tblCellMar>
        <w:left w:w="0" w:type="dxa"/>
        <w:top w:w="0" w:type="dxa"/>
        <w:right w:w="0" w:type="dxa"/>
        <w:bottom w:w="0" w:type="dxa"/>
      </w:tblCellMar>
    </w:tblPr>
  </w:style>
  <w:style w:type="table" w:styleId="974" w:customStyle="1">
    <w:name w:val="List Table 7 Colorful - Accent 3"/>
    <w:uiPriority w:val="99"/>
    <w:qFormat/>
    <w:tblPr>
      <w:tblCellMar>
        <w:left w:w="0" w:type="dxa"/>
        <w:top w:w="0" w:type="dxa"/>
        <w:right w:w="0" w:type="dxa"/>
        <w:bottom w:w="0" w:type="dxa"/>
      </w:tblCellMar>
    </w:tblPr>
  </w:style>
  <w:style w:type="table" w:styleId="975" w:customStyle="1">
    <w:name w:val="List Table 7 Colorful - Accent 4"/>
    <w:uiPriority w:val="99"/>
    <w:qFormat/>
    <w:tblPr>
      <w:tblCellMar>
        <w:left w:w="0" w:type="dxa"/>
        <w:top w:w="0" w:type="dxa"/>
        <w:right w:w="0" w:type="dxa"/>
        <w:bottom w:w="0" w:type="dxa"/>
      </w:tblCellMar>
    </w:tblPr>
  </w:style>
  <w:style w:type="table" w:styleId="976" w:customStyle="1">
    <w:name w:val="List Table 7 Colorful - Accent 5"/>
    <w:uiPriority w:val="99"/>
    <w:qFormat/>
    <w:tblPr>
      <w:tblCellMar>
        <w:left w:w="0" w:type="dxa"/>
        <w:top w:w="0" w:type="dxa"/>
        <w:right w:w="0" w:type="dxa"/>
        <w:bottom w:w="0" w:type="dxa"/>
      </w:tblCellMar>
    </w:tblPr>
  </w:style>
  <w:style w:type="table" w:styleId="977" w:customStyle="1">
    <w:name w:val="List Table 7 Colorful - Accent 6"/>
    <w:uiPriority w:val="99"/>
    <w:qFormat/>
    <w:tblPr>
      <w:tblCellMar>
        <w:left w:w="0" w:type="dxa"/>
        <w:top w:w="0" w:type="dxa"/>
        <w:right w:w="0" w:type="dxa"/>
        <w:bottom w:w="0" w:type="dxa"/>
      </w:tblCellMar>
    </w:tblPr>
  </w:style>
  <w:style w:type="table" w:styleId="978" w:customStyle="1">
    <w:name w:val="Lined - Accent"/>
    <w:uiPriority w:val="99"/>
    <w:qFormat/>
    <w:rPr>
      <w:color w:val="404040"/>
    </w:rPr>
    <w:tblPr>
      <w:tblCellMar>
        <w:left w:w="0" w:type="dxa"/>
        <w:top w:w="0" w:type="dxa"/>
        <w:right w:w="0" w:type="dxa"/>
        <w:bottom w:w="0" w:type="dxa"/>
      </w:tblCellMar>
    </w:tblPr>
  </w:style>
  <w:style w:type="table" w:styleId="979" w:customStyle="1">
    <w:name w:val="Lined - Accent 1"/>
    <w:uiPriority w:val="99"/>
    <w:qFormat/>
    <w:rPr>
      <w:color w:val="404040"/>
    </w:rPr>
    <w:tblPr>
      <w:tblCellMar>
        <w:left w:w="0" w:type="dxa"/>
        <w:top w:w="0" w:type="dxa"/>
        <w:right w:w="0" w:type="dxa"/>
        <w:bottom w:w="0" w:type="dxa"/>
      </w:tblCellMar>
    </w:tblPr>
  </w:style>
  <w:style w:type="table" w:styleId="980" w:customStyle="1">
    <w:name w:val="Lined - Accent 2"/>
    <w:uiPriority w:val="99"/>
    <w:qFormat/>
    <w:rPr>
      <w:color w:val="404040"/>
    </w:rPr>
    <w:tblPr>
      <w:tblCellMar>
        <w:left w:w="0" w:type="dxa"/>
        <w:top w:w="0" w:type="dxa"/>
        <w:right w:w="0" w:type="dxa"/>
        <w:bottom w:w="0" w:type="dxa"/>
      </w:tblCellMar>
    </w:tblPr>
  </w:style>
  <w:style w:type="table" w:styleId="981" w:customStyle="1">
    <w:name w:val="Lined - Accent 3"/>
    <w:uiPriority w:val="99"/>
    <w:qFormat/>
    <w:rPr>
      <w:color w:val="404040"/>
    </w:rPr>
    <w:tblPr>
      <w:tblCellMar>
        <w:left w:w="0" w:type="dxa"/>
        <w:top w:w="0" w:type="dxa"/>
        <w:right w:w="0" w:type="dxa"/>
        <w:bottom w:w="0" w:type="dxa"/>
      </w:tblCellMar>
    </w:tblPr>
  </w:style>
  <w:style w:type="table" w:styleId="982" w:customStyle="1">
    <w:name w:val="Lined - Accent 4"/>
    <w:uiPriority w:val="99"/>
    <w:qFormat/>
    <w:rPr>
      <w:color w:val="404040"/>
    </w:rPr>
    <w:tblPr>
      <w:tblCellMar>
        <w:left w:w="0" w:type="dxa"/>
        <w:top w:w="0" w:type="dxa"/>
        <w:right w:w="0" w:type="dxa"/>
        <w:bottom w:w="0" w:type="dxa"/>
      </w:tblCellMar>
    </w:tblPr>
  </w:style>
  <w:style w:type="table" w:styleId="983" w:customStyle="1">
    <w:name w:val="Lined - Accent 5"/>
    <w:uiPriority w:val="99"/>
    <w:qFormat/>
    <w:rPr>
      <w:color w:val="404040"/>
    </w:rPr>
    <w:tblPr>
      <w:tblCellMar>
        <w:left w:w="0" w:type="dxa"/>
        <w:top w:w="0" w:type="dxa"/>
        <w:right w:w="0" w:type="dxa"/>
        <w:bottom w:w="0" w:type="dxa"/>
      </w:tblCellMar>
    </w:tblPr>
  </w:style>
  <w:style w:type="table" w:styleId="984" w:customStyle="1">
    <w:name w:val="Lined - Accent 6"/>
    <w:uiPriority w:val="99"/>
    <w:qFormat/>
    <w:rPr>
      <w:color w:val="404040"/>
    </w:rPr>
    <w:tblPr>
      <w:tblCellMar>
        <w:left w:w="0" w:type="dxa"/>
        <w:top w:w="0" w:type="dxa"/>
        <w:right w:w="0" w:type="dxa"/>
        <w:bottom w:w="0" w:type="dxa"/>
      </w:tblCellMar>
    </w:tblPr>
  </w:style>
  <w:style w:type="table" w:styleId="985" w:customStyle="1">
    <w:name w:val="Bordered &amp; Lined - Accent"/>
    <w:uiPriority w:val="99"/>
    <w:qFormat/>
    <w:rPr>
      <w:color w:val="404040"/>
    </w:rPr>
    <w:tblPr>
      <w:tblCellMar>
        <w:left w:w="0" w:type="dxa"/>
        <w:top w:w="0" w:type="dxa"/>
        <w:right w:w="0" w:type="dxa"/>
        <w:bottom w:w="0" w:type="dxa"/>
      </w:tblCellMar>
    </w:tblPr>
  </w:style>
  <w:style w:type="table" w:styleId="986" w:customStyle="1">
    <w:name w:val="Bordered &amp; Lined - Accent 1"/>
    <w:uiPriority w:val="99"/>
    <w:qFormat/>
    <w:rPr>
      <w:color w:val="404040"/>
    </w:rPr>
    <w:tblPr>
      <w:tblCellMar>
        <w:left w:w="0" w:type="dxa"/>
        <w:top w:w="0" w:type="dxa"/>
        <w:right w:w="0" w:type="dxa"/>
        <w:bottom w:w="0" w:type="dxa"/>
      </w:tblCellMar>
    </w:tblPr>
  </w:style>
  <w:style w:type="table" w:styleId="987" w:customStyle="1">
    <w:name w:val="Bordered &amp; Lined - Accent 2"/>
    <w:uiPriority w:val="99"/>
    <w:qFormat/>
    <w:rPr>
      <w:color w:val="404040"/>
    </w:rPr>
    <w:tblPr>
      <w:tblCellMar>
        <w:left w:w="0" w:type="dxa"/>
        <w:top w:w="0" w:type="dxa"/>
        <w:right w:w="0" w:type="dxa"/>
        <w:bottom w:w="0" w:type="dxa"/>
      </w:tblCellMar>
    </w:tblPr>
  </w:style>
  <w:style w:type="table" w:styleId="988" w:customStyle="1">
    <w:name w:val="Bordered &amp; Lined - Accent 3"/>
    <w:uiPriority w:val="99"/>
    <w:qFormat/>
    <w:rPr>
      <w:color w:val="404040"/>
    </w:rPr>
    <w:tblPr>
      <w:tblCellMar>
        <w:left w:w="0" w:type="dxa"/>
        <w:top w:w="0" w:type="dxa"/>
        <w:right w:w="0" w:type="dxa"/>
        <w:bottom w:w="0" w:type="dxa"/>
      </w:tblCellMar>
    </w:tblPr>
  </w:style>
  <w:style w:type="table" w:styleId="989" w:customStyle="1">
    <w:name w:val="Bordered &amp; Lined - Accent 4"/>
    <w:uiPriority w:val="99"/>
    <w:qFormat/>
    <w:rPr>
      <w:color w:val="404040"/>
    </w:rPr>
    <w:tblPr>
      <w:tblCellMar>
        <w:left w:w="0" w:type="dxa"/>
        <w:top w:w="0" w:type="dxa"/>
        <w:right w:w="0" w:type="dxa"/>
        <w:bottom w:w="0" w:type="dxa"/>
      </w:tblCellMar>
    </w:tblPr>
  </w:style>
  <w:style w:type="table" w:styleId="990" w:customStyle="1">
    <w:name w:val="Bordered &amp; Lined - Accent 5"/>
    <w:uiPriority w:val="99"/>
    <w:qFormat/>
    <w:rPr>
      <w:color w:val="404040"/>
    </w:rPr>
    <w:tblPr>
      <w:tblCellMar>
        <w:left w:w="0" w:type="dxa"/>
        <w:top w:w="0" w:type="dxa"/>
        <w:right w:w="0" w:type="dxa"/>
        <w:bottom w:w="0" w:type="dxa"/>
      </w:tblCellMar>
    </w:tblPr>
  </w:style>
  <w:style w:type="table" w:styleId="991" w:customStyle="1">
    <w:name w:val="Bordered &amp; Lined - Accent 6"/>
    <w:uiPriority w:val="99"/>
    <w:qFormat/>
    <w:rPr>
      <w:color w:val="404040"/>
    </w:rPr>
    <w:tblPr>
      <w:tblCellMar>
        <w:left w:w="0" w:type="dxa"/>
        <w:top w:w="0" w:type="dxa"/>
        <w:right w:w="0" w:type="dxa"/>
        <w:bottom w:w="0" w:type="dxa"/>
      </w:tblCellMar>
    </w:tblPr>
  </w:style>
  <w:style w:type="table" w:styleId="992" w:customStyle="1">
    <w:name w:val="Bordered"/>
    <w:uiPriority w:val="99"/>
    <w:qFormat/>
    <w:tblPr>
      <w:tblCellMar>
        <w:left w:w="0" w:type="dxa"/>
        <w:top w:w="0" w:type="dxa"/>
        <w:right w:w="0" w:type="dxa"/>
        <w:bottom w:w="0" w:type="dxa"/>
      </w:tblCellMar>
    </w:tblPr>
  </w:style>
  <w:style w:type="table" w:styleId="993" w:customStyle="1">
    <w:name w:val="Bordered - Accent 1"/>
    <w:uiPriority w:val="99"/>
    <w:qFormat/>
    <w:tblPr>
      <w:tblCellMar>
        <w:left w:w="0" w:type="dxa"/>
        <w:top w:w="0" w:type="dxa"/>
        <w:right w:w="0" w:type="dxa"/>
        <w:bottom w:w="0" w:type="dxa"/>
      </w:tblCellMar>
    </w:tblPr>
  </w:style>
  <w:style w:type="table" w:styleId="994" w:customStyle="1">
    <w:name w:val="Bordered - Accent 2"/>
    <w:uiPriority w:val="99"/>
    <w:qFormat/>
    <w:tblPr>
      <w:tblCellMar>
        <w:left w:w="0" w:type="dxa"/>
        <w:top w:w="0" w:type="dxa"/>
        <w:right w:w="0" w:type="dxa"/>
        <w:bottom w:w="0" w:type="dxa"/>
      </w:tblCellMar>
    </w:tblPr>
  </w:style>
  <w:style w:type="table" w:styleId="995" w:customStyle="1">
    <w:name w:val="Bordered - Accent 3"/>
    <w:uiPriority w:val="99"/>
    <w:qFormat/>
    <w:tblPr>
      <w:tblCellMar>
        <w:left w:w="0" w:type="dxa"/>
        <w:top w:w="0" w:type="dxa"/>
        <w:right w:w="0" w:type="dxa"/>
        <w:bottom w:w="0" w:type="dxa"/>
      </w:tblCellMar>
    </w:tblPr>
  </w:style>
  <w:style w:type="table" w:styleId="996" w:customStyle="1">
    <w:name w:val="Bordered - Accent 4"/>
    <w:uiPriority w:val="99"/>
    <w:qFormat/>
    <w:tblPr>
      <w:tblCellMar>
        <w:left w:w="0" w:type="dxa"/>
        <w:top w:w="0" w:type="dxa"/>
        <w:right w:w="0" w:type="dxa"/>
        <w:bottom w:w="0" w:type="dxa"/>
      </w:tblCellMar>
    </w:tblPr>
  </w:style>
  <w:style w:type="table" w:styleId="997" w:customStyle="1">
    <w:name w:val="Bordered - Accent 5"/>
    <w:uiPriority w:val="99"/>
    <w:qFormat/>
    <w:tblPr>
      <w:tblCellMar>
        <w:left w:w="0" w:type="dxa"/>
        <w:top w:w="0" w:type="dxa"/>
        <w:right w:w="0" w:type="dxa"/>
        <w:bottom w:w="0" w:type="dxa"/>
      </w:tblCellMar>
    </w:tblPr>
  </w:style>
  <w:style w:type="table" w:styleId="998" w:customStyle="1">
    <w:name w:val="Bordered - Accent 6"/>
    <w:uiPriority w:val="99"/>
    <w:qFormat/>
    <w:tblPr>
      <w:tblCellMar>
        <w:left w:w="0" w:type="dxa"/>
        <w:top w:w="0" w:type="dxa"/>
        <w:right w:w="0" w:type="dxa"/>
        <w:bottom w:w="0" w:type="dxa"/>
      </w:tblCellMar>
    </w:tblPr>
  </w:style>
  <w:style w:type="paragraph" w:styleId="999" w:customStyle="1">
    <w:name w:val="TOC 标题11"/>
    <w:uiPriority w:val="39"/>
    <w:unhideWhenUsed/>
    <w:qFormat/>
  </w:style>
  <w:style w:type="paragraph" w:styleId="1000" w:customStyle="1">
    <w:name w:val="标题 11"/>
    <w:basedOn w:val="726"/>
    <w:next w:val="726"/>
    <w:qFormat/>
    <w:pPr>
      <w:jc w:val="center"/>
      <w:keepLines/>
      <w:keepNext/>
      <w:spacing w:line="360" w:lineRule="auto"/>
      <w:outlineLvl w:val="0"/>
    </w:pPr>
    <w:rPr>
      <w:rFonts w:eastAsia="黑体"/>
      <w:b/>
      <w:bCs/>
      <w:sz w:val="32"/>
      <w:szCs w:val="44"/>
    </w:rPr>
  </w:style>
  <w:style w:type="paragraph" w:styleId="1001" w:customStyle="1">
    <w:name w:val="标题 21"/>
    <w:basedOn w:val="726"/>
    <w:next w:val="726"/>
    <w:uiPriority w:val="9"/>
    <w:qFormat/>
    <w:pPr>
      <w:keepLines/>
      <w:keepNext/>
      <w:spacing w:line="360" w:lineRule="auto"/>
      <w:outlineLvl w:val="1"/>
    </w:pPr>
    <w:rPr>
      <w:rFonts w:ascii="Arial" w:hAnsi="Arial"/>
      <w:b/>
      <w:bCs/>
      <w:sz w:val="24"/>
      <w:szCs w:val="32"/>
    </w:rPr>
  </w:style>
  <w:style w:type="paragraph" w:styleId="1002" w:customStyle="1">
    <w:name w:val="标题 31"/>
    <w:basedOn w:val="726"/>
    <w:next w:val="726"/>
    <w:qFormat/>
    <w:pPr>
      <w:keepLines/>
      <w:keepNext/>
      <w:spacing w:line="360" w:lineRule="auto"/>
      <w:outlineLvl w:val="2"/>
    </w:pPr>
    <w:rPr>
      <w:b/>
      <w:bCs/>
      <w:szCs w:val="32"/>
    </w:rPr>
  </w:style>
  <w:style w:type="paragraph" w:styleId="1003" w:customStyle="1">
    <w:name w:val="标题 41"/>
    <w:basedOn w:val="726"/>
    <w:next w:val="726"/>
    <w:uiPriority w:val="9"/>
    <w:qFormat/>
    <w:pPr>
      <w:keepLines/>
      <w:keepNext/>
      <w:spacing w:before="280" w:after="290" w:line="376" w:lineRule="auto"/>
      <w:outlineLvl w:val="3"/>
    </w:pPr>
    <w:rPr>
      <w:rFonts w:ascii="Cambria" w:hAnsi="Cambria"/>
      <w:b/>
      <w:bCs/>
      <w:sz w:val="28"/>
      <w:szCs w:val="28"/>
    </w:rPr>
  </w:style>
  <w:style w:type="character" w:styleId="1004" w:customStyle="1">
    <w:name w:val="默认段落字体1"/>
    <w:uiPriority w:val="1"/>
    <w:unhideWhenUsed/>
    <w:qFormat/>
  </w:style>
  <w:style w:type="table" w:styleId="1005" w:customStyle="1">
    <w:name w:val="普通表格1"/>
    <w:uiPriority w:val="99"/>
    <w:unhideWhenUsed/>
    <w:qFormat/>
    <w:tblPr>
      <w:tblCellMar>
        <w:left w:w="0" w:type="dxa"/>
        <w:top w:w="0" w:type="dxa"/>
        <w:right w:w="0" w:type="dxa"/>
        <w:bottom w:w="0" w:type="dxa"/>
      </w:tblCellMar>
    </w:tblPr>
  </w:style>
  <w:style w:type="paragraph" w:styleId="1006" w:customStyle="1">
    <w:name w:val="正文缩进11"/>
    <w:basedOn w:val="726"/>
    <w:link w:val="1007"/>
    <w:uiPriority w:val="99"/>
    <w:unhideWhenUsed/>
    <w:qFormat/>
    <w:pPr>
      <w:ind w:firstLine="420"/>
      <w:jc w:val="left"/>
    </w:pPr>
    <w:rPr>
      <w:rFonts w:eastAsia="楷体_GB2312"/>
      <w:sz w:val="24"/>
      <w:szCs w:val="20"/>
    </w:rPr>
  </w:style>
  <w:style w:type="character" w:styleId="1007" w:customStyle="1">
    <w:name w:val="正文缩进 字符"/>
    <w:link w:val="1006"/>
    <w:qFormat/>
    <w:rPr>
      <w:rFonts w:ascii="Times New Roman" w:hAnsi="Times New Roman" w:eastAsia="楷体_GB2312" w:cs="Times New Roman"/>
      <w:sz w:val="24"/>
      <w:szCs w:val="20"/>
    </w:rPr>
  </w:style>
  <w:style w:type="paragraph" w:styleId="1008" w:customStyle="1">
    <w:name w:val="批注文字1"/>
    <w:basedOn w:val="726"/>
    <w:link w:val="1009"/>
    <w:uiPriority w:val="99"/>
    <w:unhideWhenUsed/>
    <w:qFormat/>
    <w:pPr>
      <w:jc w:val="left"/>
    </w:pPr>
  </w:style>
  <w:style w:type="character" w:styleId="1009" w:customStyle="1">
    <w:name w:val="批注文字 字符"/>
    <w:link w:val="1008"/>
    <w:uiPriority w:val="99"/>
    <w:qFormat/>
    <w:rPr>
      <w:sz w:val="21"/>
      <w:szCs w:val="22"/>
    </w:rPr>
  </w:style>
  <w:style w:type="paragraph" w:styleId="1010" w:customStyle="1">
    <w:name w:val="正文文本1"/>
    <w:basedOn w:val="726"/>
    <w:next w:val="827"/>
    <w:link w:val="1011"/>
    <w:uiPriority w:val="99"/>
    <w:unhideWhenUsed/>
    <w:qFormat/>
    <w:pPr>
      <w:spacing w:after="120"/>
    </w:pPr>
    <w:rPr>
      <w:szCs w:val="24"/>
    </w:rPr>
  </w:style>
  <w:style w:type="character" w:styleId="1011" w:customStyle="1">
    <w:name w:val="正文文本 字符"/>
    <w:link w:val="1010"/>
    <w:qFormat/>
    <w:rPr>
      <w:rFonts w:ascii="Times New Roman" w:hAnsi="Times New Roman" w:eastAsia="宋体" w:cs="Times New Roman"/>
      <w:szCs w:val="24"/>
    </w:rPr>
  </w:style>
  <w:style w:type="paragraph" w:styleId="1012" w:customStyle="1">
    <w:name w:val="正文文本缩进11"/>
    <w:basedOn w:val="726"/>
    <w:next w:val="1013"/>
    <w:uiPriority w:val="99"/>
    <w:unhideWhenUsed/>
    <w:qFormat/>
    <w:pPr>
      <w:ind w:left="420"/>
      <w:spacing w:after="120"/>
    </w:pPr>
    <w:rPr>
      <w:szCs w:val="24"/>
    </w:rPr>
  </w:style>
  <w:style w:type="paragraph" w:styleId="1013" w:customStyle="1">
    <w:name w:val="寄信人地址11"/>
    <w:basedOn w:val="726"/>
    <w:qFormat/>
    <w:rPr>
      <w:sz w:val="26"/>
      <w:szCs w:val="24"/>
    </w:rPr>
  </w:style>
  <w:style w:type="paragraph" w:styleId="1014" w:customStyle="1">
    <w:name w:val="文本块1"/>
    <w:basedOn w:val="726"/>
    <w:uiPriority w:val="99"/>
    <w:unhideWhenUsed/>
    <w:qFormat/>
    <w:pPr>
      <w:ind w:left="630" w:right="-609" w:firstLine="420"/>
      <w:spacing w:line="360" w:lineRule="auto"/>
    </w:pPr>
    <w:rPr>
      <w:rFonts w:hint="eastAsia" w:ascii="仿宋_GB2312" w:eastAsia="仿宋_GB2312"/>
      <w:szCs w:val="20"/>
    </w:rPr>
  </w:style>
  <w:style w:type="paragraph" w:styleId="1015" w:customStyle="1">
    <w:name w:val="日期1"/>
    <w:basedOn w:val="726"/>
    <w:next w:val="726"/>
    <w:qFormat/>
    <w:pPr>
      <w:ind w:left="100"/>
    </w:pPr>
  </w:style>
  <w:style w:type="paragraph" w:styleId="1016" w:customStyle="1">
    <w:name w:val="页脚1"/>
    <w:basedOn w:val="726"/>
    <w:uiPriority w:val="99"/>
    <w:unhideWhenUsed/>
    <w:qFormat/>
    <w:pPr>
      <w:jc w:val="left"/>
      <w:tabs>
        <w:tab w:val="center" w:pos="4153" w:leader="none"/>
        <w:tab w:val="right" w:pos="8306" w:leader="none"/>
      </w:tabs>
    </w:pPr>
    <w:rPr>
      <w:sz w:val="18"/>
      <w:szCs w:val="18"/>
    </w:rPr>
  </w:style>
  <w:style w:type="paragraph" w:styleId="1017" w:customStyle="1">
    <w:name w:val="页眉1"/>
    <w:basedOn w:val="726"/>
    <w:uiPriority w:val="99"/>
    <w:unhideWhenUsed/>
    <w:qFormat/>
    <w:pPr>
      <w:tabs>
        <w:tab w:val="center" w:pos="4153" w:leader="none"/>
        <w:tab w:val="right" w:pos="8306" w:leader="none"/>
      </w:tabs>
      <w:pBdr>
        <w:top w:val="none" w:color="000000" w:sz="0" w:space="0"/>
        <w:left w:val="none" w:color="000000" w:sz="0" w:space="0"/>
        <w:bottom w:val="none" w:color="000000" w:sz="0" w:space="0"/>
        <w:right w:val="none" w:color="000000" w:sz="0" w:space="0"/>
      </w:pBdr>
    </w:pPr>
    <w:rPr>
      <w:sz w:val="18"/>
    </w:rPr>
  </w:style>
  <w:style w:type="paragraph" w:styleId="1018" w:customStyle="1">
    <w:name w:val="正文文本缩进 31"/>
    <w:basedOn w:val="726"/>
    <w:link w:val="1019"/>
    <w:uiPriority w:val="99"/>
    <w:unhideWhenUsed/>
    <w:qFormat/>
    <w:pPr>
      <w:ind w:firstLine="480"/>
      <w:jc w:val="left"/>
      <w:spacing w:line="440" w:lineRule="atLeast"/>
    </w:pPr>
    <w:rPr>
      <w:sz w:val="24"/>
      <w:szCs w:val="24"/>
    </w:rPr>
  </w:style>
  <w:style w:type="character" w:styleId="1019" w:customStyle="1">
    <w:name w:val="正文文本缩进 3 字符"/>
    <w:link w:val="1018"/>
    <w:qFormat/>
    <w:rPr>
      <w:rFonts w:ascii="Times New Roman" w:hAnsi="Times New Roman" w:eastAsia="宋体" w:cs="Times New Roman"/>
      <w:sz w:val="24"/>
    </w:rPr>
  </w:style>
  <w:style w:type="paragraph" w:styleId="1020" w:customStyle="1">
    <w:name w:val="目录 21"/>
    <w:basedOn w:val="726"/>
    <w:next w:val="726"/>
    <w:uiPriority w:val="39"/>
    <w:qFormat/>
    <w:pPr>
      <w:ind w:left="200"/>
      <w:spacing w:line="360" w:lineRule="auto"/>
    </w:pPr>
  </w:style>
  <w:style w:type="paragraph" w:styleId="1021" w:customStyle="1">
    <w:name w:val="普通(网站)1"/>
    <w:basedOn w:val="726"/>
    <w:uiPriority w:val="99"/>
    <w:qFormat/>
    <w:pPr>
      <w:jc w:val="center"/>
      <w:spacing w:before="75" w:after="75"/>
    </w:pPr>
    <w:rPr>
      <w:sz w:val="24"/>
      <w:szCs w:val="24"/>
    </w:rPr>
  </w:style>
  <w:style w:type="paragraph" w:styleId="1022" w:customStyle="1">
    <w:name w:val="批注主题1"/>
    <w:basedOn w:val="1008"/>
    <w:next w:val="1008"/>
    <w:link w:val="1023"/>
    <w:uiPriority w:val="99"/>
    <w:unhideWhenUsed/>
    <w:qFormat/>
    <w:rPr>
      <w:b/>
      <w:bCs/>
    </w:rPr>
  </w:style>
  <w:style w:type="character" w:styleId="1023" w:customStyle="1">
    <w:name w:val="批注主题 字符"/>
    <w:link w:val="1022"/>
    <w:uiPriority w:val="99"/>
    <w:semiHidden/>
    <w:qFormat/>
    <w:rPr>
      <w:b/>
      <w:bCs/>
      <w:sz w:val="21"/>
      <w:szCs w:val="22"/>
    </w:rPr>
  </w:style>
  <w:style w:type="paragraph" w:styleId="1024" w:customStyle="1">
    <w:name w:val="正文首行缩进 21"/>
    <w:basedOn w:val="1025"/>
    <w:next w:val="1026"/>
    <w:uiPriority w:val="99"/>
    <w:unhideWhenUsed/>
    <w:qFormat/>
    <w:pPr>
      <w:ind w:firstLine="420"/>
    </w:pPr>
    <w:rPr>
      <w:rFonts w:ascii="Calibri" w:hAnsi="Calibri"/>
    </w:rPr>
  </w:style>
  <w:style w:type="paragraph" w:styleId="1025" w:customStyle="1">
    <w:name w:val="正文文本缩进1"/>
    <w:next w:val="726"/>
    <w:qFormat/>
    <w:pPr>
      <w:ind w:left="570"/>
      <w:jc w:val="both"/>
      <w:spacing w:line="520" w:lineRule="exact"/>
      <w:widowControl w:val="off"/>
    </w:pPr>
    <w:rPr>
      <w:rFonts w:ascii="方正仿宋简体" w:hAnsi="创艺简仿宋" w:eastAsia="方正仿宋简体"/>
      <w:sz w:val="24"/>
    </w:rPr>
  </w:style>
  <w:style w:type="paragraph" w:styleId="1026" w:customStyle="1">
    <w:name w:val="正文首行缩进11"/>
    <w:basedOn w:val="1010"/>
    <w:qFormat/>
    <w:pPr>
      <w:ind w:firstLine="420"/>
    </w:pPr>
    <w:rPr>
      <w:sz w:val="26"/>
    </w:rPr>
  </w:style>
  <w:style w:type="character" w:styleId="1027" w:customStyle="1">
    <w:name w:val="要点1"/>
    <w:qFormat/>
    <w:rPr>
      <w:rFonts w:ascii="Times New Roman" w:hAnsi="Times New Roman" w:eastAsia="宋体" w:cs="Times New Roman"/>
      <w:b/>
      <w:bCs/>
    </w:rPr>
  </w:style>
  <w:style w:type="character" w:styleId="1028" w:customStyle="1">
    <w:name w:val="页码1"/>
    <w:uiPriority w:val="99"/>
    <w:unhideWhenUsed/>
    <w:qFormat/>
    <w:rPr>
      <w:rFonts w:ascii="Tahoma" w:hAnsi="Tahoma" w:eastAsia="宋体" w:cs="Times New Roman"/>
      <w:sz w:val="24"/>
      <w:szCs w:val="24"/>
      <w:lang w:val="en-US" w:eastAsia="zh-CN" w:bidi="ar-SA"/>
    </w:rPr>
  </w:style>
  <w:style w:type="character" w:styleId="1029" w:customStyle="1">
    <w:name w:val="已访问的超链接1"/>
    <w:uiPriority w:val="99"/>
    <w:unhideWhenUsed/>
    <w:qFormat/>
    <w:rPr>
      <w:color w:val="333333"/>
      <w:u w:val="none"/>
    </w:rPr>
  </w:style>
  <w:style w:type="character" w:styleId="1030" w:customStyle="1">
    <w:name w:val="强调1"/>
    <w:uiPriority w:val="20"/>
    <w:qFormat/>
  </w:style>
  <w:style w:type="character" w:styleId="1031" w:customStyle="1">
    <w:name w:val="超链接1"/>
    <w:uiPriority w:val="99"/>
    <w:unhideWhenUsed/>
    <w:qFormat/>
    <w:rPr>
      <w:rFonts w:ascii="Times New Roman" w:hAnsi="Times New Roman" w:eastAsia="宋体" w:cs="Times New Roman"/>
      <w:color w:val="0066cc"/>
      <w:sz w:val="21"/>
      <w:szCs w:val="21"/>
      <w:u w:val="none"/>
    </w:rPr>
  </w:style>
  <w:style w:type="character" w:styleId="1032" w:customStyle="1">
    <w:name w:val="批注引用1"/>
    <w:uiPriority w:val="99"/>
    <w:unhideWhenUsed/>
    <w:qFormat/>
    <w:rPr>
      <w:sz w:val="21"/>
      <w:szCs w:val="21"/>
    </w:rPr>
  </w:style>
  <w:style w:type="paragraph" w:styleId="1033" w:customStyle="1">
    <w:name w:val="寄信人地址1"/>
    <w:qFormat/>
    <w:pPr>
      <w:jc w:val="both"/>
      <w:widowControl w:val="off"/>
    </w:pPr>
    <w:rPr>
      <w:rFonts w:ascii="Arial" w:hAnsi="Arial" w:eastAsia="楷体_GB2312"/>
      <w:sz w:val="26"/>
    </w:rPr>
  </w:style>
  <w:style w:type="character" w:styleId="1034" w:customStyle="1">
    <w:name w:val="NormalCharacter1"/>
    <w:qFormat/>
    <w:rPr>
      <w:rFonts w:ascii="Calibri" w:hAnsi="Calibri" w:eastAsia="宋体" w:cs="Times New Roman"/>
      <w:sz w:val="21"/>
      <w:szCs w:val="22"/>
      <w:lang w:val="en-US" w:eastAsia="zh-CN" w:bidi="ar-SA"/>
    </w:rPr>
  </w:style>
  <w:style w:type="paragraph" w:styleId="1035" w:customStyle="1">
    <w:name w:val="首行缩进"/>
    <w:basedOn w:val="726"/>
    <w:qFormat/>
    <w:pPr>
      <w:ind w:firstLine="480"/>
    </w:pPr>
    <w:rPr>
      <w:szCs w:val="20"/>
      <w:lang w:val="zh-CN"/>
    </w:rPr>
  </w:style>
  <w:style w:type="paragraph" w:styleId="1036" w:customStyle="1">
    <w:name w:val="纯文本2"/>
    <w:basedOn w:val="726"/>
    <w:qFormat/>
    <w:rPr>
      <w:rFonts w:ascii="宋体" w:hAnsi="Courier New"/>
      <w:szCs w:val="24"/>
    </w:rPr>
  </w:style>
  <w:style w:type="character" w:styleId="1037" w:customStyle="1">
    <w:name w:val="正文文本 Char"/>
    <w:uiPriority w:val="99"/>
    <w:semiHidden/>
    <w:qFormat/>
    <w:rPr>
      <w:rFonts w:ascii="Calibri" w:hAnsi="Calibri" w:eastAsia="宋体" w:cs="Times New Roman"/>
      <w:szCs w:val="24"/>
    </w:rPr>
  </w:style>
  <w:style w:type="paragraph" w:styleId="1038" w:customStyle="1">
    <w:name w:val="纯文本4"/>
    <w:basedOn w:val="726"/>
    <w:qFormat/>
    <w:rPr>
      <w:rFonts w:ascii="宋体" w:hAnsi="Courier New" w:eastAsia="楷体_GB2312"/>
      <w:sz w:val="26"/>
      <w:szCs w:val="20"/>
    </w:rPr>
  </w:style>
  <w:style w:type="character" w:styleId="1039" w:customStyle="1">
    <w:name w:val="first-child"/>
    <w:qFormat/>
    <w:rPr>
      <w:rFonts w:ascii="Times New Roman" w:hAnsi="Times New Roman" w:eastAsia="宋体" w:cs="Times New Roman"/>
    </w:rPr>
  </w:style>
  <w:style w:type="character" w:styleId="1040" w:customStyle="1">
    <w:name w:val="layui-this"/>
    <w:qFormat/>
    <w:rPr>
      <w:rFonts w:ascii="Times New Roman" w:hAnsi="Times New Roman" w:eastAsia="宋体" w:cs="Times New Roman"/>
      <w:shd w:val="clear" w:color="auto" w:fill="ffffff"/>
    </w:rPr>
  </w:style>
  <w:style w:type="character" w:styleId="1041" w:customStyle="1">
    <w:name w:val="l-btn-left"/>
    <w:qFormat/>
    <w:rPr>
      <w:rFonts w:ascii="Times New Roman" w:hAnsi="Times New Roman" w:eastAsia="宋体" w:cs="Times New Roman"/>
    </w:rPr>
  </w:style>
  <w:style w:type="character" w:styleId="1042" w:customStyle="1">
    <w:name w:val="l-btn-text33"/>
    <w:qFormat/>
    <w:rPr>
      <w:rFonts w:ascii="Times New Roman" w:hAnsi="Times New Roman" w:eastAsia="宋体" w:cs="Times New Roman"/>
    </w:rPr>
  </w:style>
  <w:style w:type="character" w:styleId="1043" w:customStyle="1">
    <w:name w:val="l-btn-text35"/>
    <w:qFormat/>
    <w:rPr>
      <w:rFonts w:ascii="Times New Roman" w:hAnsi="Times New Roman" w:eastAsia="宋体" w:cs="Times New Roman"/>
    </w:rPr>
  </w:style>
  <w:style w:type="character" w:styleId="1044" w:customStyle="1">
    <w:name w:val="正文文本缩进 3 Char"/>
    <w:uiPriority w:val="99"/>
    <w:semiHidden/>
    <w:qFormat/>
    <w:rPr>
      <w:rFonts w:ascii="Times New Roman" w:hAnsi="Times New Roman" w:eastAsia="宋体" w:cs="Times New Roman"/>
      <w:sz w:val="16"/>
      <w:szCs w:val="16"/>
    </w:rPr>
  </w:style>
  <w:style w:type="character" w:styleId="1045" w:customStyle="1">
    <w:name w:val="l-btn-text36"/>
    <w:qFormat/>
    <w:rPr>
      <w:rFonts w:ascii="Times New Roman" w:hAnsi="Times New Roman" w:eastAsia="宋体" w:cs="Times New Roman"/>
    </w:rPr>
  </w:style>
  <w:style w:type="character" w:styleId="1046" w:customStyle="1">
    <w:name w:val="l-btn-text"/>
    <w:qFormat/>
    <w:rPr>
      <w:rFonts w:ascii="Times New Roman" w:hAnsi="Times New Roman" w:eastAsia="宋体" w:cs="Times New Roman"/>
    </w:rPr>
  </w:style>
  <w:style w:type="paragraph" w:styleId="1047" w:customStyle="1">
    <w:name w:val="正文_0"/>
    <w:qFormat/>
    <w:pPr>
      <w:jc w:val="both"/>
      <w:widowControl w:val="off"/>
    </w:pPr>
    <w:rPr>
      <w:sz w:val="21"/>
      <w:szCs w:val="22"/>
    </w:rPr>
  </w:style>
  <w:style w:type="paragraph" w:styleId="1048" w:customStyle="1">
    <w:name w:val="正文_2"/>
    <w:qFormat/>
    <w:pPr>
      <w:jc w:val="both"/>
      <w:widowControl w:val="off"/>
    </w:pPr>
    <w:rPr>
      <w:sz w:val="21"/>
      <w:szCs w:val="22"/>
    </w:rPr>
  </w:style>
  <w:style w:type="paragraph" w:styleId="1049" w:customStyle="1">
    <w:name w:val="修订1"/>
    <w:uiPriority w:val="99"/>
    <w:unhideWhenUsed/>
    <w:qFormat/>
    <w:rPr>
      <w:sz w:val="21"/>
      <w:szCs w:val="22"/>
    </w:rPr>
  </w:style>
  <w:style w:type="table" w:styleId="1050" w:customStyle="1">
    <w:name w:val="Table Normal_0"/>
    <w:unhideWhenUsed/>
    <w:qFormat/>
    <w:tblPr>
      <w:tblCellMar>
        <w:left w:w="0" w:type="dxa"/>
        <w:top w:w="0" w:type="dxa"/>
        <w:right w:w="0" w:type="dxa"/>
        <w:bottom w:w="0" w:type="dxa"/>
      </w:tblCellMar>
    </w:tblPr>
  </w:style>
  <w:style w:type="table" w:styleId="1051" w:customStyle="1">
    <w:name w:val="网格型42"/>
    <w:basedOn w:val="737"/>
    <w:uiPriority w:val="59"/>
    <w:qFormat/>
    <w:rPr>
      <w:rFonts w:ascii="Calibri" w:hAnsi="Calibri"/>
    </w:rPr>
    <w:tblPr/>
  </w:style>
  <w:style w:type="paragraph" w:styleId="1052" w:customStyle="1">
    <w:name w:val="修订2"/>
    <w:uiPriority w:val="99"/>
    <w:unhideWhenUsed/>
    <w:qFormat/>
    <w:rPr>
      <w:sz w:val="21"/>
      <w:szCs w:val="22"/>
    </w:rPr>
  </w:style>
  <w:style w:type="paragraph" w:styleId="1053" w:customStyle="1">
    <w:name w:val="修订3"/>
    <w:uiPriority w:val="99"/>
    <w:unhideWhenUsed/>
    <w:qFormat/>
    <w:rPr>
      <w:sz w:val="21"/>
      <w:szCs w:val="22"/>
    </w:rPr>
  </w:style>
  <w:style w:type="paragraph" w:styleId="1054" w:customStyle="1">
    <w:name w:val="[正文行首缩进]"/>
    <w:qFormat/>
    <w:pPr>
      <w:ind w:firstLine="480"/>
      <w:jc w:val="both"/>
      <w:spacing w:line="360" w:lineRule="auto"/>
      <w:widowControl w:val="off"/>
    </w:pPr>
    <w:rPr>
      <w:bCs/>
      <w:color w:val="000000"/>
      <w:sz w:val="24"/>
      <w:szCs w:val="24"/>
    </w:rPr>
  </w:style>
  <w:style w:type="character" w:styleId="1055" w:customStyle="1">
    <w:name w:val="NormalCharacter11"/>
    <w:semiHidden/>
    <w:qFormat/>
  </w:style>
  <w:style w:type="paragraph" w:styleId="1056" w:customStyle="1">
    <w:name w:val="UserStyle_62"/>
    <w:basedOn w:val="726"/>
    <w:qFormat/>
    <w:rPr>
      <w:rFonts w:ascii="宋体" w:hAnsi="Courier New"/>
    </w:rPr>
  </w:style>
  <w:style w:type="paragraph" w:styleId="1057" w:customStyle="1">
    <w:name w:val="WPSOffice手动目录 1"/>
    <w:qFormat/>
  </w:style>
  <w:style w:type="paragraph" w:styleId="1058" w:customStyle="1">
    <w:name w:val="修订4"/>
    <w:uiPriority w:val="99"/>
    <w:unhideWhenUsed/>
    <w:qFormat/>
    <w:rPr>
      <w:sz w:val="21"/>
      <w:szCs w:val="22"/>
    </w:rPr>
  </w:style>
  <w:style w:type="paragraph" w:styleId="1059" w:customStyle="1">
    <w:name w:val="Table Paragraph"/>
    <w:basedOn w:val="726"/>
    <w:uiPriority w:val="1"/>
    <w:qFormat/>
  </w:style>
  <w:style w:type="character" w:styleId="1060" w:customStyle="1">
    <w:name w:val="font01"/>
    <w:qFormat/>
    <w:rPr>
      <w:rFonts w:hint="eastAsia" w:ascii="宋体" w:hAnsi="宋体" w:eastAsia="宋体" w:cs="宋体"/>
      <w:color w:val="000000"/>
      <w:sz w:val="24"/>
      <w:szCs w:val="24"/>
      <w:u w:val="none"/>
    </w:rPr>
  </w:style>
  <w:style w:type="paragraph" w:styleId="1061" w:customStyle="1">
    <w:name w:val="样式2"/>
    <w:basedOn w:val="726"/>
    <w:qFormat/>
    <w:pPr>
      <w:ind w:firstLine="640"/>
    </w:pPr>
    <w:rPr>
      <w:rFonts w:hint="eastAsia" w:ascii="仿宋_GB2312" w:hAnsi="仿宋_GB2312"/>
    </w:rPr>
  </w:style>
  <w:style w:type="character" w:styleId="1062" w:customStyle="1">
    <w:name w:val="NormalCharacter"/>
    <w:qFormat/>
  </w:style>
  <w:style w:type="character" w:styleId="1063" w:customStyle="1">
    <w:name w:val="UserStyle_27"/>
    <w:link w:val="1064"/>
    <w:qFormat/>
    <w:rPr>
      <w:rFonts w:ascii="Calibri" w:hAnsi="Calibri"/>
      <w:sz w:val="24"/>
      <w:szCs w:val="24"/>
    </w:rPr>
  </w:style>
  <w:style w:type="paragraph" w:styleId="1064" w:customStyle="1">
    <w:name w:val="UserStyle_28"/>
    <w:basedOn w:val="726"/>
    <w:link w:val="1063"/>
    <w:qFormat/>
    <w:pPr>
      <w:ind w:firstLine="480"/>
      <w:spacing w:line="360" w:lineRule="auto"/>
      <w:widowControl/>
    </w:pPr>
    <w:rPr>
      <w:rFonts w:ascii="Calibri" w:hAnsi="Calibri"/>
      <w:sz w:val="24"/>
      <w:szCs w:val="24"/>
    </w:rPr>
  </w:style>
  <w:style w:type="character" w:styleId="1065" w:customStyle="1">
    <w:name w:val="UserStyle_12"/>
    <w:link w:val="1066"/>
    <w:qFormat/>
    <w:rPr>
      <w:rFonts w:eastAsia="楷体_GB2312"/>
      <w:sz w:val="24"/>
    </w:rPr>
  </w:style>
  <w:style w:type="paragraph" w:styleId="1066" w:customStyle="1">
    <w:name w:val="NormalIndent"/>
    <w:basedOn w:val="726"/>
    <w:link w:val="1065"/>
    <w:qFormat/>
    <w:pPr>
      <w:ind w:firstLine="420"/>
      <w:jc w:val="left"/>
      <w:widowControl/>
    </w:pPr>
    <w:rPr>
      <w:rFonts w:eastAsia="楷体_GB2312"/>
      <w:sz w:val="24"/>
      <w:szCs w:val="20"/>
    </w:rPr>
  </w:style>
  <w:style w:type="character" w:styleId="1067" w:customStyle="1">
    <w:name w:val="纯文本 字符"/>
    <w:link w:val="770"/>
    <w:qFormat/>
    <w:rPr>
      <w:rFonts w:ascii="宋体" w:hAnsi="Courier New" w:eastAsia="楷体_GB2312"/>
      <w:sz w:val="26"/>
    </w:rPr>
  </w:style>
  <w:style w:type="paragraph" w:styleId="1068" w:customStyle="1">
    <w:name w:val="纯文本1"/>
    <w:basedOn w:val="726"/>
    <w:qFormat/>
    <w:rPr>
      <w:rFonts w:hint="eastAsia" w:ascii="宋体" w:hAnsi="Courier New" w:eastAsia="楷体_GB2312"/>
      <w:sz w:val="28"/>
      <w:szCs w:val="20"/>
    </w:rPr>
  </w:style>
  <w:style w:type="character" w:styleId="1069">
    <w:name w:val="FollowedHyperlink"/>
    <w:uiPriority w:val="99"/>
    <w:semiHidden/>
    <w:unhideWhenUsed/>
    <w:rPr>
      <w:color w:val="954f72"/>
      <w:u w:val="single"/>
    </w:rPr>
  </w:style>
  <w:style w:type="paragraph" w:styleId="1070" w:customStyle="1">
    <w:name w:val="msonormal"/>
    <w:basedOn w:val="726"/>
    <w:pPr>
      <w:jc w:val="left"/>
      <w:spacing w:before="100" w:beforeAutospacing="1" w:after="100" w:afterAutospacing="1"/>
      <w:widowControl/>
    </w:pPr>
    <w:rPr>
      <w:rFonts w:ascii="宋体" w:hAnsi="宋体" w:cs="宋体"/>
      <w:sz w:val="24"/>
      <w:szCs w:val="24"/>
    </w:rPr>
  </w:style>
  <w:style w:type="paragraph" w:styleId="1071" w:customStyle="1">
    <w:name w:val="font5"/>
    <w:basedOn w:val="726"/>
    <w:pPr>
      <w:jc w:val="left"/>
      <w:spacing w:before="100" w:beforeAutospacing="1" w:after="100" w:afterAutospacing="1"/>
      <w:widowControl/>
    </w:pPr>
    <w:rPr>
      <w:rFonts w:ascii="宋体" w:hAnsi="宋体" w:cs="宋体"/>
      <w:sz w:val="18"/>
      <w:szCs w:val="18"/>
    </w:rPr>
  </w:style>
  <w:style w:type="paragraph" w:styleId="1072" w:customStyle="1">
    <w:name w:val="xl67"/>
    <w:basedOn w:val="726"/>
    <w:pPr>
      <w:jc w:val="center"/>
      <w:spacing w:before="100" w:beforeAutospacing="1" w:after="100" w:afterAutospacing="1"/>
      <w:widowControl/>
    </w:pPr>
    <w:rPr>
      <w:rFonts w:ascii="宋体" w:hAnsi="宋体" w:cs="宋体"/>
      <w:sz w:val="16"/>
      <w:szCs w:val="16"/>
    </w:rPr>
  </w:style>
  <w:style w:type="paragraph" w:styleId="1073" w:customStyle="1">
    <w:name w:val="xl68"/>
    <w:basedOn w:val="726"/>
    <w:pPr>
      <w:jc w:val="center"/>
      <w:spacing w:before="100" w:beforeAutospacing="1" w:after="100" w:afterAutospacing="1"/>
      <w:shd w:val="clear" w:color="000000" w:fill="ffffff"/>
      <w:widowControl/>
    </w:pPr>
    <w:rPr>
      <w:rFonts w:ascii="宋体" w:hAnsi="宋体" w:cs="宋体"/>
      <w:sz w:val="16"/>
      <w:szCs w:val="16"/>
    </w:rPr>
  </w:style>
  <w:style w:type="paragraph" w:styleId="1074" w:customStyle="1">
    <w:name w:val="xl69"/>
    <w:basedOn w:val="726"/>
    <w:pPr>
      <w:jc w:val="center"/>
      <w:spacing w:before="100" w:beforeAutospacing="1" w:after="100" w:afterAutospacing="1"/>
      <w:shd w:val="clear" w:color="000000" w:fill="ffffff"/>
      <w:widowControl/>
    </w:pPr>
    <w:rPr>
      <w:rFonts w:ascii="宋体" w:hAnsi="宋体" w:cs="宋体"/>
      <w:b/>
      <w:bCs/>
      <w:sz w:val="20"/>
      <w:szCs w:val="20"/>
    </w:rPr>
  </w:style>
  <w:style w:type="paragraph" w:styleId="1075" w:customStyle="1">
    <w:name w:val="xl70"/>
    <w:basedOn w:val="726"/>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76" w:customStyle="1">
    <w:name w:val="xl71"/>
    <w:basedOn w:val="726"/>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77" w:customStyle="1">
    <w:name w:val="xl72"/>
    <w:basedOn w:val="726"/>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78" w:customStyle="1">
    <w:name w:val="xl73"/>
    <w:basedOn w:val="726"/>
    <w:pPr>
      <w:jc w:val="center"/>
      <w:spacing w:before="100" w:beforeAutospacing="1" w:after="100" w:afterAutospacing="1"/>
      <w:shd w:val="clear" w:color="000000" w:fill="ffffff"/>
      <w:widowControl/>
    </w:pPr>
    <w:rPr>
      <w:rFonts w:ascii="宋体" w:hAnsi="宋体" w:cs="宋体"/>
      <w:sz w:val="16"/>
      <w:szCs w:val="16"/>
    </w:rPr>
  </w:style>
  <w:style w:type="paragraph" w:styleId="1079" w:customStyle="1">
    <w:name w:val="xl74"/>
    <w:basedOn w:val="726"/>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80" w:customStyle="1">
    <w:name w:val="xl75"/>
    <w:basedOn w:val="726"/>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81" w:customStyle="1">
    <w:name w:val="xl76"/>
    <w:basedOn w:val="726"/>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16"/>
      <w:szCs w:val="16"/>
    </w:rPr>
  </w:style>
  <w:style w:type="paragraph" w:styleId="1082" w:customStyle="1">
    <w:name w:val="xl77"/>
    <w:basedOn w:val="726"/>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16"/>
      <w:szCs w:val="16"/>
    </w:rPr>
  </w:style>
  <w:style w:type="paragraph" w:styleId="1083" w:customStyle="1">
    <w:name w:val="xl78"/>
    <w:basedOn w:val="726"/>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16"/>
      <w:szCs w:val="16"/>
    </w:rPr>
  </w:style>
  <w:style w:type="paragraph" w:styleId="1084" w:customStyle="1">
    <w:name w:val="xl79"/>
    <w:basedOn w:val="726"/>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16"/>
      <w:szCs w:val="16"/>
    </w:rPr>
  </w:style>
  <w:style w:type="paragraph" w:styleId="1085" w:customStyle="1">
    <w:name w:val="xl80"/>
    <w:basedOn w:val="726"/>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16"/>
      <w:szCs w:val="16"/>
    </w:rPr>
  </w:style>
  <w:style w:type="paragraph" w:styleId="1086" w:customStyle="1">
    <w:name w:val="xl81"/>
    <w:basedOn w:val="726"/>
    <w:pPr>
      <w:jc w:val="left"/>
      <w:spacing w:before="100" w:beforeAutospacing="1" w:after="100" w:afterAutospacing="1"/>
      <w:shd w:val="clear" w:color="000000" w:fill="ffffff"/>
      <w:widowControl/>
    </w:pPr>
    <w:rPr>
      <w:rFonts w:ascii="宋体" w:hAnsi="宋体" w:cs="宋体"/>
      <w:b/>
      <w:bCs/>
      <w:sz w:val="20"/>
      <w:szCs w:val="20"/>
    </w:rPr>
  </w:style>
  <w:style w:type="paragraph" w:styleId="1087" w:customStyle="1">
    <w:name w:val="xl82"/>
    <w:basedOn w:val="726"/>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12"/>
      <w:szCs w:val="12"/>
    </w:rPr>
  </w:style>
  <w:style w:type="paragraph" w:styleId="1088" w:customStyle="1">
    <w:name w:val="xl83"/>
    <w:basedOn w:val="726"/>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16"/>
      <w:szCs w:val="16"/>
    </w:rPr>
  </w:style>
  <w:style w:type="paragraph" w:styleId="1089" w:customStyle="1">
    <w:name w:val="xl84"/>
    <w:basedOn w:val="726"/>
    <w:pPr>
      <w:jc w:val="center"/>
      <w:spacing w:before="100" w:beforeAutospacing="1" w:after="100" w:afterAutospacing="1"/>
      <w:shd w:val="clear" w:color="000000" w:fill="ffffff"/>
      <w:widowControl/>
      <w:pBdr>
        <w:left w:val="single" w:color="auto" w:sz="4" w:space="0"/>
      </w:pBdr>
    </w:pPr>
    <w:rPr>
      <w:rFonts w:ascii="宋体" w:hAnsi="宋体" w:cs="宋体"/>
      <w:sz w:val="16"/>
      <w:szCs w:val="16"/>
    </w:rPr>
  </w:style>
  <w:style w:type="paragraph" w:styleId="1090" w:customStyle="1">
    <w:name w:val="xl85"/>
    <w:basedOn w:val="726"/>
    <w:pPr>
      <w:jc w:val="center"/>
      <w:spacing w:before="100" w:beforeAutospacing="1" w:after="100" w:afterAutospacing="1"/>
      <w:shd w:val="clear" w:color="000000" w:fill="ffffff"/>
      <w:widowControl/>
    </w:pPr>
    <w:rPr>
      <w:rFonts w:ascii="宋体" w:hAnsi="宋体" w:cs="宋体"/>
      <w:b/>
      <w:bCs/>
      <w:sz w:val="18"/>
      <w:szCs w:val="18"/>
    </w:rPr>
  </w:style>
  <w:style w:type="paragraph" w:styleId="1091" w:customStyle="1">
    <w:name w:val="xl86"/>
    <w:basedOn w:val="726"/>
    <w:pPr>
      <w:jc w:val="left"/>
      <w:spacing w:before="100" w:beforeAutospacing="1" w:after="100" w:afterAutospacing="1"/>
      <w:shd w:val="clear" w:color="000000" w:fill="ffffff"/>
      <w:widowControl/>
    </w:pPr>
    <w:rPr>
      <w:rFonts w:ascii="宋体" w:hAnsi="宋体" w:cs="宋体"/>
      <w:b/>
      <w:bCs/>
      <w:sz w:val="18"/>
      <w:szCs w:val="18"/>
    </w:rPr>
  </w:style>
  <w:style w:type="paragraph" w:styleId="1092" w:customStyle="1">
    <w:name w:val="xl87"/>
    <w:basedOn w:val="726"/>
    <w:pPr>
      <w:jc w:val="center"/>
      <w:spacing w:before="100" w:beforeAutospacing="1" w:after="100" w:afterAutospacing="1"/>
      <w:shd w:val="clear" w:color="000000" w:fill="ffffff"/>
      <w:widowControl/>
      <w:pBdr>
        <w:top w:val="single" w:color="auto" w:sz="4" w:space="0"/>
      </w:pBdr>
    </w:pPr>
    <w:rPr>
      <w:rFonts w:ascii="宋体" w:hAnsi="宋体" w:cs="宋体"/>
      <w:sz w:val="16"/>
      <w:szCs w:val="16"/>
    </w:rPr>
  </w:style>
  <w:style w:type="paragraph" w:styleId="1093" w:customStyle="1">
    <w:name w:val="xl88"/>
    <w:basedOn w:val="726"/>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16"/>
      <w:szCs w:val="16"/>
    </w:rPr>
  </w:style>
  <w:style w:type="table" w:styleId="1094" w:customStyle="1">
    <w:name w:val="网格型1"/>
    <w:next w:val="788"/>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5"/>
  </customShpExts>
</s:customData>
</file>

<file path=customXml/itemProps1.xml><?xml version="1.0" encoding="utf-8"?>
<ds:datastoreItem xmlns:ds="http://schemas.openxmlformats.org/officeDocument/2006/customXml" ds:itemID="{79056E18-B754-4A27-AACE-24586EC856C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dyna</dc:creator>
  <cp:lastModifiedBy>翟颖</cp:lastModifiedBy>
  <cp:revision>527</cp:revision>
  <dcterms:created xsi:type="dcterms:W3CDTF">2024-03-13T15:14:00Z</dcterms:created>
  <dcterms:modified xsi:type="dcterms:W3CDTF">2026-04-10T02:28:40Z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eyJoZGlkIjoiMGZlODQ1ZTYxZGFhMGI2NTNiNGYxYjE0NDA0NWNkY2YiLCJ1c2VySWQiOiI0MjA5MjQ1ODcifQ==</vt:lpwstr>
  </property>
  <property fmtid="{D5CDD505-2E9C-101B-9397-08002B2CF9AE}" pid="3" name="KSOProductBuildVer">
    <vt:lpwstr>2052-12.1.0.20784</vt:lpwstr>
  </property>
  <property fmtid="{D5CDD505-2E9C-101B-9397-08002B2CF9AE}" pid="4" name="ICV">
    <vt:lpwstr>94C07EB06F9549BE8E106828BD5D6F4B_12</vt:lpwstr>
  </property>
</Properties>
</file>