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FFA4">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cs="宋体"/>
          <w:b/>
          <w:bCs/>
          <w:color w:val="auto"/>
          <w:sz w:val="40"/>
          <w:szCs w:val="40"/>
          <w:lang w:eastAsia="zh-CN"/>
        </w:rPr>
      </w:pPr>
    </w:p>
    <w:p w14:paraId="65897C57">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cs="宋体"/>
          <w:b/>
          <w:bCs/>
          <w:color w:val="auto"/>
          <w:sz w:val="40"/>
          <w:szCs w:val="40"/>
          <w:lang w:eastAsia="zh-CN"/>
        </w:rPr>
      </w:pPr>
      <w:r>
        <w:rPr>
          <w:rFonts w:hint="eastAsia" w:cs="宋体"/>
          <w:b/>
          <w:bCs/>
          <w:color w:val="auto"/>
          <w:sz w:val="40"/>
          <w:szCs w:val="40"/>
          <w:lang w:eastAsia="zh-CN"/>
        </w:rPr>
        <w:t>昌吉州环境安全能力提升项目（三次）</w:t>
      </w:r>
    </w:p>
    <w:p w14:paraId="526F80C7">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cs="宋体"/>
          <w:b/>
          <w:bCs/>
          <w:color w:val="auto"/>
          <w:sz w:val="40"/>
          <w:szCs w:val="40"/>
          <w:lang w:eastAsia="zh-CN"/>
        </w:rPr>
      </w:pPr>
    </w:p>
    <w:p w14:paraId="1D607CFC">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bCs/>
          <w:color w:val="auto"/>
          <w:sz w:val="40"/>
          <w:szCs w:val="40"/>
          <w:lang w:val="en-US" w:eastAsia="zh-CN"/>
        </w:rPr>
      </w:pPr>
      <w:r>
        <w:rPr>
          <w:rFonts w:hint="eastAsia" w:ascii="宋体" w:hAnsi="宋体" w:eastAsia="宋体" w:cs="宋体"/>
          <w:b/>
          <w:bCs/>
          <w:color w:val="auto"/>
          <w:sz w:val="40"/>
          <w:szCs w:val="40"/>
        </w:rPr>
        <w:t>项目编号：</w:t>
      </w:r>
      <w:r>
        <w:rPr>
          <w:rFonts w:hint="eastAsia" w:cs="宋体"/>
          <w:b/>
          <w:bCs/>
          <w:color w:val="auto"/>
          <w:sz w:val="40"/>
          <w:szCs w:val="40"/>
          <w:lang w:val="en-US" w:eastAsia="zh-CN"/>
        </w:rPr>
        <w:t xml:space="preserve">XJXSZB2026-03-FW-02           </w:t>
      </w:r>
    </w:p>
    <w:p w14:paraId="4646CEF7">
      <w:pPr>
        <w:bidi w:val="0"/>
        <w:rPr>
          <w:color w:val="auto"/>
          <w:sz w:val="28"/>
          <w:szCs w:val="21"/>
        </w:rPr>
      </w:pPr>
    </w:p>
    <w:p w14:paraId="2B58799E">
      <w:pPr>
        <w:ind w:firstLine="0" w:firstLineChars="0"/>
        <w:jc w:val="center"/>
        <w:rPr>
          <w:rFonts w:hAnsi="宋体" w:cs="微软雅黑"/>
          <w:b/>
          <w:color w:val="auto"/>
          <w:kern w:val="2"/>
          <w:sz w:val="52"/>
          <w:szCs w:val="52"/>
        </w:rPr>
      </w:pPr>
      <w:r>
        <w:rPr>
          <w:rFonts w:hint="eastAsia" w:cs="微软雅黑"/>
          <w:b/>
          <w:color w:val="auto"/>
          <w:kern w:val="2"/>
          <w:sz w:val="52"/>
          <w:szCs w:val="52"/>
          <w:lang w:val="en-US" w:eastAsia="zh-CN"/>
        </w:rPr>
        <w:t>竞争性</w:t>
      </w:r>
      <w:r>
        <w:rPr>
          <w:rFonts w:hint="eastAsia" w:hAnsi="宋体" w:cs="微软雅黑"/>
          <w:b/>
          <w:color w:val="auto"/>
          <w:kern w:val="2"/>
          <w:sz w:val="52"/>
          <w:szCs w:val="52"/>
          <w:lang w:val="en-US" w:eastAsia="zh-CN"/>
        </w:rPr>
        <w:t>磋商</w:t>
      </w:r>
      <w:r>
        <w:rPr>
          <w:rFonts w:hint="eastAsia" w:hAnsi="宋体" w:cs="微软雅黑"/>
          <w:b/>
          <w:color w:val="auto"/>
          <w:kern w:val="2"/>
          <w:sz w:val="52"/>
          <w:szCs w:val="52"/>
        </w:rPr>
        <w:t>文件</w:t>
      </w:r>
    </w:p>
    <w:p w14:paraId="1C2EF746">
      <w:pPr>
        <w:spacing w:line="480" w:lineRule="exact"/>
        <w:ind w:firstLine="0" w:firstLineChars="0"/>
        <w:rPr>
          <w:rFonts w:hAnsi="宋体" w:cs="宋体"/>
          <w:b/>
          <w:color w:val="auto"/>
          <w:kern w:val="2"/>
          <w:sz w:val="52"/>
          <w:szCs w:val="52"/>
        </w:rPr>
      </w:pPr>
    </w:p>
    <w:p w14:paraId="263AA7FA">
      <w:pPr>
        <w:bidi w:val="0"/>
        <w:rPr>
          <w:color w:val="auto"/>
        </w:rPr>
      </w:pPr>
    </w:p>
    <w:p w14:paraId="0D3388BA">
      <w:pPr>
        <w:bidi w:val="0"/>
        <w:rPr>
          <w:color w:val="auto"/>
          <w:sz w:val="28"/>
          <w:szCs w:val="21"/>
        </w:rPr>
      </w:pPr>
    </w:p>
    <w:p w14:paraId="7771D7E2">
      <w:pPr>
        <w:bidi w:val="0"/>
        <w:rPr>
          <w:color w:val="auto"/>
        </w:rPr>
      </w:pPr>
    </w:p>
    <w:p w14:paraId="442C37AE">
      <w:pPr>
        <w:ind w:left="0" w:leftChars="0" w:firstLine="0" w:firstLineChars="0"/>
        <w:rPr>
          <w:color w:val="auto"/>
        </w:rPr>
      </w:pPr>
    </w:p>
    <w:p w14:paraId="345AFE96">
      <w:pPr>
        <w:bidi w:val="0"/>
        <w:rPr>
          <w:color w:val="auto"/>
          <w:sz w:val="28"/>
          <w:szCs w:val="21"/>
        </w:rPr>
      </w:pPr>
    </w:p>
    <w:p w14:paraId="53D5C1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lang w:eastAsia="zh-CN"/>
        </w:rPr>
      </w:pPr>
      <w:r>
        <w:rPr>
          <w:rFonts w:hint="eastAsia" w:cs="宋体"/>
          <w:b/>
          <w:bCs/>
          <w:color w:val="auto"/>
          <w:kern w:val="0"/>
          <w:sz w:val="30"/>
          <w:szCs w:val="30"/>
          <w:lang w:val="en-US" w:eastAsia="zh-CN"/>
        </w:rPr>
        <w:t>采购</w:t>
      </w:r>
      <w:r>
        <w:rPr>
          <w:rFonts w:hint="eastAsia" w:ascii="宋体" w:hAnsi="宋体" w:eastAsia="宋体" w:cs="宋体"/>
          <w:b/>
          <w:bCs/>
          <w:color w:val="auto"/>
          <w:kern w:val="0"/>
          <w:sz w:val="30"/>
          <w:szCs w:val="30"/>
        </w:rPr>
        <w:t>人</w:t>
      </w:r>
      <w:r>
        <w:rPr>
          <w:rFonts w:hint="eastAsia" w:ascii="宋体" w:hAnsi="宋体" w:eastAsia="宋体" w:cs="宋体"/>
          <w:b/>
          <w:bCs/>
          <w:color w:val="auto"/>
          <w:spacing w:val="0"/>
          <w:sz w:val="30"/>
          <w:szCs w:val="30"/>
        </w:rPr>
        <w:t>：</w:t>
      </w:r>
      <w:r>
        <w:rPr>
          <w:rFonts w:hint="eastAsia" w:ascii="宋体" w:hAnsi="宋体" w:eastAsia="宋体" w:cs="宋体"/>
          <w:b/>
          <w:bCs/>
          <w:color w:val="auto"/>
          <w:spacing w:val="0"/>
          <w:sz w:val="30"/>
          <w:szCs w:val="30"/>
          <w:lang w:val="en-US" w:eastAsia="zh-CN"/>
        </w:rPr>
        <w:t>昌吉回族自治州生态环境局</w:t>
      </w:r>
      <w:r>
        <w:rPr>
          <w:rFonts w:hint="eastAsia" w:cs="宋体"/>
          <w:b/>
          <w:bCs/>
          <w:color w:val="auto"/>
          <w:spacing w:val="0"/>
          <w:sz w:val="30"/>
          <w:szCs w:val="30"/>
          <w:lang w:eastAsia="zh-CN"/>
        </w:rPr>
        <w:t>　</w:t>
      </w:r>
    </w:p>
    <w:p w14:paraId="7512AD45">
      <w:pPr>
        <w:pStyle w:val="36"/>
        <w:ind w:left="0" w:leftChars="0" w:firstLine="602" w:firstLineChars="200"/>
        <w:rPr>
          <w:rFonts w:hint="eastAsia" w:ascii="宋体" w:hAnsi="宋体" w:eastAsia="宋体" w:cs="宋体"/>
          <w:b/>
          <w:bCs/>
          <w:color w:val="auto"/>
          <w:spacing w:val="0"/>
          <w:sz w:val="30"/>
          <w:szCs w:val="30"/>
        </w:rPr>
      </w:pPr>
      <w:r>
        <w:rPr>
          <w:rFonts w:hint="eastAsia" w:ascii="宋体" w:hAnsi="宋体" w:eastAsia="宋体" w:cs="宋体"/>
          <w:b/>
          <w:bCs/>
          <w:color w:val="auto"/>
          <w:kern w:val="0"/>
          <w:sz w:val="30"/>
          <w:szCs w:val="30"/>
        </w:rPr>
        <w:t>联系人</w:t>
      </w:r>
      <w:r>
        <w:rPr>
          <w:rFonts w:hint="eastAsia" w:ascii="宋体" w:hAnsi="宋体" w:eastAsia="宋体" w:cs="宋体"/>
          <w:b/>
          <w:bCs/>
          <w:color w:val="auto"/>
          <w:spacing w:val="0"/>
          <w:sz w:val="30"/>
          <w:szCs w:val="30"/>
        </w:rPr>
        <w:t>：</w:t>
      </w:r>
      <w:r>
        <w:rPr>
          <w:rFonts w:hint="eastAsia" w:ascii="宋体" w:hAnsi="宋体" w:eastAsia="宋体" w:cs="宋体"/>
          <w:b/>
          <w:bCs/>
          <w:color w:val="auto"/>
          <w:spacing w:val="0"/>
          <w:sz w:val="30"/>
          <w:szCs w:val="30"/>
          <w:lang w:val="en-US" w:eastAsia="zh-CN"/>
        </w:rPr>
        <w:t>周女士</w:t>
      </w:r>
      <w:r>
        <w:rPr>
          <w:rFonts w:hint="eastAsia" w:ascii="宋体" w:hAnsi="宋体" w:eastAsia="宋体" w:cs="宋体"/>
          <w:b/>
          <w:bCs/>
          <w:color w:val="auto"/>
          <w:spacing w:val="0"/>
          <w:sz w:val="30"/>
          <w:szCs w:val="30"/>
        </w:rPr>
        <w:t xml:space="preserve">　 </w:t>
      </w:r>
    </w:p>
    <w:p w14:paraId="0DE3F9C4">
      <w:pPr>
        <w:pStyle w:val="36"/>
        <w:ind w:left="0" w:leftChars="0" w:firstLine="602" w:firstLineChars="200"/>
        <w:rPr>
          <w:rFonts w:hint="eastAsia" w:ascii="宋体" w:hAnsi="宋体" w:eastAsia="宋体" w:cs="宋体"/>
          <w:b/>
          <w:bCs/>
          <w:color w:val="auto"/>
          <w:spacing w:val="0"/>
          <w:sz w:val="30"/>
          <w:szCs w:val="30"/>
          <w:lang w:val="en-US" w:eastAsia="zh-CN"/>
        </w:rPr>
      </w:pPr>
      <w:r>
        <w:rPr>
          <w:rFonts w:hint="eastAsia" w:hAnsi="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ascii="宋体" w:hAnsi="宋体" w:eastAsia="宋体" w:cs="宋体"/>
          <w:b/>
          <w:bCs/>
          <w:color w:val="auto"/>
          <w:spacing w:val="0"/>
          <w:sz w:val="30"/>
          <w:szCs w:val="30"/>
        </w:rPr>
        <w:t>：</w:t>
      </w:r>
      <w:r>
        <w:rPr>
          <w:rFonts w:hint="eastAsia" w:ascii="宋体" w:hAnsi="宋体" w:eastAsia="宋体" w:cs="宋体"/>
          <w:b/>
          <w:bCs/>
          <w:color w:val="auto"/>
          <w:spacing w:val="0"/>
          <w:sz w:val="30"/>
          <w:szCs w:val="30"/>
          <w:lang w:val="en-US" w:eastAsia="zh-CN"/>
        </w:rPr>
        <w:t xml:space="preserve">0994-2333549   </w:t>
      </w:r>
      <w:r>
        <w:rPr>
          <w:rFonts w:hint="eastAsia" w:ascii="宋体" w:hAnsi="宋体" w:cs="宋体"/>
          <w:b/>
          <w:bCs/>
          <w:color w:val="auto"/>
          <w:spacing w:val="0"/>
          <w:sz w:val="30"/>
          <w:szCs w:val="30"/>
          <w:lang w:val="en-US" w:eastAsia="zh-CN"/>
        </w:rPr>
        <w:t xml:space="preserve"> </w:t>
      </w:r>
      <w:r>
        <w:rPr>
          <w:rFonts w:hint="eastAsia" w:ascii="宋体" w:hAnsi="宋体" w:eastAsia="宋体" w:cs="宋体"/>
          <w:b/>
          <w:bCs/>
          <w:color w:val="auto"/>
          <w:spacing w:val="0"/>
          <w:sz w:val="30"/>
          <w:szCs w:val="30"/>
        </w:rPr>
        <w:t>　</w:t>
      </w:r>
    </w:p>
    <w:p w14:paraId="24988F4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6019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74pt;z-index:251661312;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8WO4PTAAAABQEAAA8AAAAAAAAAAQAgAAAAIgAAAGRycy9kb3ducmV2LnhtbFBL&#10;AQIUABQAAAAIAIdO4kA+uPi8+wEAAPQDAAAOAAAAAAAAAAEAIAAAACIBAABkcnMvZTJvRG9jLnht&#10;bFBLBQYAAAAABgAGAFkBAACPBQAAAAA=&#10;">
                <v:fill on="f" focussize="0,0"/>
                <v:stroke weight="1pt" color="#000000" joinstyle="round" dashstyle="1 1"/>
                <v:imagedata o:title=""/>
                <o:lock v:ext="edit" aspectratio="f"/>
              </v:line>
            </w:pict>
          </mc:Fallback>
        </mc:AlternateContent>
      </w:r>
    </w:p>
    <w:p w14:paraId="292691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b/>
          <w:bCs/>
          <w:color w:val="auto"/>
          <w:kern w:val="0"/>
          <w:sz w:val="30"/>
          <w:szCs w:val="30"/>
          <w:lang w:eastAsia="zh-CN"/>
        </w:rPr>
      </w:pPr>
      <w:r>
        <w:rPr>
          <w:rFonts w:hint="eastAsia" w:ascii="宋体" w:hAnsi="宋体" w:eastAsia="宋体" w:cs="宋体"/>
          <w:b/>
          <w:bCs/>
          <w:color w:val="auto"/>
          <w:kern w:val="0"/>
          <w:sz w:val="30"/>
          <w:szCs w:val="30"/>
        </w:rPr>
        <w:t>招标代理机构：</w:t>
      </w:r>
      <w:bookmarkStart w:id="0" w:name="OLE_LINK2"/>
      <w:r>
        <w:rPr>
          <w:rFonts w:hint="eastAsia" w:hAnsi="宋体" w:cs="宋体"/>
          <w:b/>
          <w:bCs/>
          <w:color w:val="auto"/>
          <w:kern w:val="0"/>
          <w:sz w:val="30"/>
          <w:szCs w:val="30"/>
          <w:lang w:eastAsia="zh-CN"/>
        </w:rPr>
        <w:t>新疆信实工程招标咨询服务有限公司</w:t>
      </w:r>
      <w:bookmarkEnd w:id="0"/>
    </w:p>
    <w:p w14:paraId="70DC2F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b/>
          <w:bCs/>
          <w:color w:val="auto"/>
          <w:spacing w:val="0"/>
          <w:sz w:val="30"/>
          <w:szCs w:val="30"/>
          <w:lang w:val="en-US" w:eastAsia="zh-CN"/>
        </w:rPr>
      </w:pPr>
      <w:r>
        <w:rPr>
          <w:rFonts w:hint="eastAsia" w:ascii="宋体" w:hAnsi="宋体" w:eastAsia="宋体" w:cs="宋体"/>
          <w:b/>
          <w:bCs/>
          <w:color w:val="auto"/>
          <w:kern w:val="0"/>
          <w:sz w:val="30"/>
          <w:szCs w:val="30"/>
        </w:rPr>
        <w:t>联系人</w:t>
      </w:r>
      <w:r>
        <w:rPr>
          <w:rFonts w:hint="eastAsia" w:ascii="宋体" w:hAnsi="宋体" w:eastAsia="宋体" w:cs="宋体"/>
          <w:b/>
          <w:bCs/>
          <w:color w:val="auto"/>
          <w:spacing w:val="0"/>
          <w:sz w:val="30"/>
          <w:szCs w:val="30"/>
        </w:rPr>
        <w:t>：</w:t>
      </w:r>
      <w:r>
        <w:rPr>
          <w:rFonts w:hint="eastAsia" w:cs="宋体"/>
          <w:b/>
          <w:bCs/>
          <w:color w:val="auto"/>
          <w:spacing w:val="0"/>
          <w:sz w:val="30"/>
          <w:szCs w:val="30"/>
          <w:lang w:eastAsia="zh-CN"/>
        </w:rPr>
        <w:t>许培培</w:t>
      </w:r>
    </w:p>
    <w:p w14:paraId="5C53C0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bCs/>
          <w:color w:val="auto"/>
          <w:spacing w:val="0"/>
          <w:sz w:val="30"/>
          <w:szCs w:val="30"/>
          <w:lang w:val="en-US" w:eastAsia="zh-CN"/>
        </w:rPr>
      </w:pPr>
      <w:r>
        <w:rPr>
          <w:rFonts w:hint="eastAsia" w:hAnsi="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ascii="宋体" w:hAnsi="宋体" w:eastAsia="宋体" w:cs="宋体"/>
          <w:b/>
          <w:bCs/>
          <w:color w:val="auto"/>
          <w:spacing w:val="0"/>
          <w:sz w:val="30"/>
          <w:szCs w:val="30"/>
        </w:rPr>
        <w:t>：</w:t>
      </w:r>
      <w:r>
        <w:rPr>
          <w:rFonts w:hint="eastAsia" w:cs="宋体"/>
          <w:b/>
          <w:bCs/>
          <w:color w:val="auto"/>
          <w:spacing w:val="0"/>
          <w:sz w:val="30"/>
          <w:szCs w:val="30"/>
          <w:lang w:val="en-US" w:eastAsia="zh-CN"/>
        </w:rPr>
        <w:t>13519966548  17599753335</w:t>
      </w:r>
    </w:p>
    <w:p w14:paraId="06A20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bCs/>
          <w:color w:val="auto"/>
          <w:spacing w:val="0"/>
          <w:sz w:val="30"/>
          <w:szCs w:val="30"/>
          <w:lang w:val="en-US" w:eastAsia="zh-CN"/>
        </w:rPr>
      </w:pPr>
    </w:p>
    <w:p w14:paraId="5F1355D5">
      <w:pPr>
        <w:spacing w:before="0" w:beforeLines="0" w:after="0" w:afterLines="0" w:line="240" w:lineRule="auto"/>
        <w:ind w:left="0" w:leftChars="0" w:right="0" w:rightChars="0" w:firstLine="420" w:firstLineChars="200"/>
        <w:jc w:val="center"/>
        <w:rPr>
          <w:rFonts w:ascii="宋体" w:hAnsi="宋体" w:eastAsia="宋体" w:cs="Times New Roman"/>
          <w:color w:val="auto"/>
          <w:sz w:val="21"/>
          <w:lang w:val="en-US" w:eastAsia="zh-CN" w:bidi="ar-SA"/>
        </w:rPr>
        <w:sectPr>
          <w:headerReference r:id="rId5" w:type="default"/>
          <w:footerReference r:id="rId6" w:type="default"/>
          <w:pgSz w:w="11911" w:h="16838"/>
          <w:pgMar w:top="1417" w:right="1417" w:bottom="1134" w:left="1417" w:header="0" w:footer="998" w:gutter="0"/>
          <w:pgNumType w:fmt="decimal" w:start="1"/>
          <w:cols w:space="0" w:num="1"/>
          <w:rtlGutter w:val="0"/>
          <w:docGrid w:linePitch="0" w:charSpace="0"/>
        </w:sectPr>
      </w:pPr>
    </w:p>
    <w:sdt>
      <w:sdtPr>
        <w:rPr>
          <w:rFonts w:ascii="宋体" w:hAnsi="宋体" w:eastAsia="宋体" w:cs="Times New Roman"/>
          <w:color w:val="auto"/>
          <w:sz w:val="21"/>
          <w:lang w:val="en-US" w:eastAsia="zh-CN" w:bidi="ar-SA"/>
        </w:rPr>
        <w:id w:val="147474294"/>
        <w15:color w:val="DBDBDB"/>
        <w:docPartObj>
          <w:docPartGallery w:val="Table of Contents"/>
          <w:docPartUnique/>
        </w:docPartObj>
      </w:sdtPr>
      <w:sdtEndPr>
        <w:rPr>
          <w:rFonts w:asciiTheme="minorEastAsia" w:hAnsiTheme="minorEastAsia" w:eastAsiaTheme="minorEastAsia" w:cstheme="minorEastAsia"/>
          <w:b/>
          <w:color w:val="auto"/>
          <w:sz w:val="24"/>
          <w:szCs w:val="22"/>
          <w:lang w:val="en-US" w:eastAsia="zh-CN" w:bidi="ar-SA"/>
        </w:rPr>
      </w:sdtEndPr>
      <w:sdtContent>
        <w:p w14:paraId="3D119616">
          <w:pPr>
            <w:spacing w:before="0" w:beforeLines="0" w:after="0" w:afterLines="0" w:line="240" w:lineRule="auto"/>
            <w:ind w:left="0" w:leftChars="0" w:right="0" w:rightChars="0" w:firstLine="420" w:firstLineChars="200"/>
            <w:jc w:val="center"/>
            <w:rPr>
              <w:b/>
              <w:bCs/>
              <w:color w:val="auto"/>
              <w:sz w:val="36"/>
              <w:szCs w:val="24"/>
            </w:rPr>
          </w:pPr>
          <w:r>
            <w:rPr>
              <w:rFonts w:ascii="宋体" w:hAnsi="宋体" w:eastAsia="宋体"/>
              <w:b/>
              <w:bCs/>
              <w:color w:val="auto"/>
              <w:sz w:val="28"/>
              <w:szCs w:val="24"/>
            </w:rPr>
            <w:t>目录</w:t>
          </w:r>
        </w:p>
        <w:p w14:paraId="75260233">
          <w:pPr>
            <w:pStyle w:val="19"/>
            <w:tabs>
              <w:tab w:val="right" w:leader="dot" w:pos="9077"/>
            </w:tabs>
            <w:rPr>
              <w:color w:val="auto"/>
              <w:sz w:val="24"/>
              <w:szCs w:val="24"/>
            </w:rPr>
          </w:pPr>
          <w:r>
            <w:rPr>
              <w:rFonts w:asciiTheme="minorEastAsia" w:hAnsiTheme="minorEastAsia" w:eastAsiaTheme="minorEastAsia" w:cstheme="minorEastAsia"/>
              <w:color w:val="auto"/>
              <w:sz w:val="28"/>
              <w:szCs w:val="22"/>
            </w:rPr>
            <w:fldChar w:fldCharType="begin"/>
          </w:r>
          <w:r>
            <w:rPr>
              <w:rFonts w:asciiTheme="minorEastAsia" w:hAnsiTheme="minorEastAsia" w:eastAsiaTheme="minorEastAsia" w:cstheme="minorEastAsia"/>
              <w:color w:val="auto"/>
              <w:sz w:val="28"/>
              <w:szCs w:val="22"/>
            </w:rPr>
            <w:instrText xml:space="preserve">TOC \o "1-2" \h \u </w:instrText>
          </w:r>
          <w:r>
            <w:rPr>
              <w:rFonts w:asciiTheme="minorEastAsia" w:hAnsiTheme="minorEastAsia" w:eastAsiaTheme="minorEastAsia" w:cstheme="minorEastAsia"/>
              <w:color w:val="auto"/>
              <w:sz w:val="28"/>
              <w:szCs w:val="22"/>
            </w:rPr>
            <w:fldChar w:fldCharType="separate"/>
          </w: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_Toc25399 </w:instrText>
          </w:r>
          <w:r>
            <w:rPr>
              <w:rFonts w:asciiTheme="minorEastAsia" w:hAnsiTheme="minorEastAsia" w:eastAsiaTheme="minorEastAsia" w:cstheme="minorEastAsia"/>
              <w:color w:val="auto"/>
              <w:sz w:val="24"/>
              <w:szCs w:val="24"/>
            </w:rPr>
            <w:fldChar w:fldCharType="separate"/>
          </w:r>
          <w:r>
            <w:rPr>
              <w:rFonts w:hint="eastAsia" w:ascii="宋体" w:hAnsi="宋体" w:eastAsia="宋体" w:cs="宋体"/>
              <w:color w:val="auto"/>
              <w:sz w:val="24"/>
              <w:szCs w:val="24"/>
              <w:lang w:val="en-US" w:eastAsia="zh-CN"/>
            </w:rPr>
            <w:t>第一章 磋商公告</w:t>
          </w:r>
          <w:r>
            <w:rPr>
              <w:color w:val="auto"/>
              <w:sz w:val="24"/>
              <w:szCs w:val="24"/>
            </w:rPr>
            <w:tab/>
          </w:r>
          <w:r>
            <w:rPr>
              <w:color w:val="auto"/>
              <w:sz w:val="24"/>
              <w:szCs w:val="24"/>
            </w:rPr>
            <w:fldChar w:fldCharType="begin"/>
          </w:r>
          <w:r>
            <w:rPr>
              <w:color w:val="auto"/>
              <w:sz w:val="24"/>
              <w:szCs w:val="24"/>
            </w:rPr>
            <w:instrText xml:space="preserve"> PAGEREF _Toc25399 \h </w:instrText>
          </w:r>
          <w:r>
            <w:rPr>
              <w:color w:val="auto"/>
              <w:sz w:val="24"/>
              <w:szCs w:val="24"/>
            </w:rPr>
            <w:fldChar w:fldCharType="separate"/>
          </w:r>
          <w:r>
            <w:rPr>
              <w:color w:val="auto"/>
              <w:sz w:val="24"/>
              <w:szCs w:val="24"/>
            </w:rPr>
            <w:t>2</w:t>
          </w:r>
          <w:r>
            <w:rPr>
              <w:color w:val="auto"/>
              <w:sz w:val="24"/>
              <w:szCs w:val="24"/>
            </w:rPr>
            <w:fldChar w:fldCharType="end"/>
          </w:r>
          <w:r>
            <w:rPr>
              <w:rFonts w:asciiTheme="minorEastAsia" w:hAnsiTheme="minorEastAsia" w:eastAsiaTheme="minorEastAsia" w:cstheme="minorEastAsia"/>
              <w:color w:val="auto"/>
              <w:sz w:val="24"/>
              <w:szCs w:val="24"/>
            </w:rPr>
            <w:fldChar w:fldCharType="end"/>
          </w:r>
        </w:p>
        <w:p w14:paraId="73E429B5">
          <w:pPr>
            <w:pStyle w:val="24"/>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_Toc16161 </w:instrText>
          </w:r>
          <w:r>
            <w:rPr>
              <w:rFonts w:asciiTheme="minorEastAsia" w:hAnsiTheme="minorEastAsia" w:eastAsiaTheme="minorEastAsia" w:cstheme="minorEastAsia"/>
              <w:color w:val="auto"/>
              <w:sz w:val="24"/>
              <w:szCs w:val="24"/>
            </w:rPr>
            <w:fldChar w:fldCharType="separate"/>
          </w:r>
          <w:r>
            <w:rPr>
              <w:rFonts w:hint="eastAsia" w:ascii="宋体" w:hAnsi="宋体" w:eastAsia="宋体" w:cs="宋体"/>
              <w:color w:val="auto"/>
              <w:sz w:val="24"/>
              <w:szCs w:val="24"/>
            </w:rPr>
            <w:t>一、项目基本情况</w:t>
          </w:r>
          <w:r>
            <w:rPr>
              <w:color w:val="auto"/>
              <w:sz w:val="24"/>
              <w:szCs w:val="24"/>
            </w:rPr>
            <w:tab/>
          </w:r>
          <w:r>
            <w:rPr>
              <w:color w:val="auto"/>
              <w:sz w:val="24"/>
              <w:szCs w:val="24"/>
            </w:rPr>
            <w:fldChar w:fldCharType="begin"/>
          </w:r>
          <w:r>
            <w:rPr>
              <w:color w:val="auto"/>
              <w:sz w:val="24"/>
              <w:szCs w:val="24"/>
            </w:rPr>
            <w:instrText xml:space="preserve"> PAGEREF _Toc16161 \h </w:instrText>
          </w:r>
          <w:r>
            <w:rPr>
              <w:color w:val="auto"/>
              <w:sz w:val="24"/>
              <w:szCs w:val="24"/>
            </w:rPr>
            <w:fldChar w:fldCharType="separate"/>
          </w:r>
          <w:r>
            <w:rPr>
              <w:color w:val="auto"/>
              <w:sz w:val="24"/>
              <w:szCs w:val="24"/>
            </w:rPr>
            <w:t>2</w:t>
          </w:r>
          <w:r>
            <w:rPr>
              <w:color w:val="auto"/>
              <w:sz w:val="24"/>
              <w:szCs w:val="24"/>
            </w:rPr>
            <w:fldChar w:fldCharType="end"/>
          </w:r>
          <w:r>
            <w:rPr>
              <w:rFonts w:asciiTheme="minorEastAsia" w:hAnsiTheme="minorEastAsia" w:eastAsiaTheme="minorEastAsia" w:cstheme="minorEastAsia"/>
              <w:color w:val="auto"/>
              <w:sz w:val="24"/>
              <w:szCs w:val="24"/>
            </w:rPr>
            <w:fldChar w:fldCharType="end"/>
          </w:r>
        </w:p>
        <w:p w14:paraId="6EAE076C">
          <w:pPr>
            <w:pStyle w:val="24"/>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_Toc9411 </w:instrText>
          </w:r>
          <w:r>
            <w:rPr>
              <w:rFonts w:asciiTheme="minorEastAsia" w:hAnsiTheme="minorEastAsia" w:eastAsiaTheme="minorEastAsia" w:cstheme="minorEastAsia"/>
              <w:color w:val="auto"/>
              <w:sz w:val="24"/>
              <w:szCs w:val="24"/>
            </w:rPr>
            <w:fldChar w:fldCharType="separate"/>
          </w:r>
          <w:r>
            <w:rPr>
              <w:rFonts w:hint="eastAsia" w:ascii="宋体" w:hAnsi="宋体" w:eastAsia="宋体" w:cs="宋体"/>
              <w:color w:val="auto"/>
              <w:sz w:val="24"/>
              <w:szCs w:val="24"/>
            </w:rPr>
            <w:t>二、申请人的资格要求</w:t>
          </w:r>
          <w:r>
            <w:rPr>
              <w:color w:val="auto"/>
              <w:sz w:val="24"/>
              <w:szCs w:val="24"/>
            </w:rPr>
            <w:tab/>
          </w:r>
          <w:r>
            <w:rPr>
              <w:color w:val="auto"/>
              <w:sz w:val="24"/>
              <w:szCs w:val="24"/>
            </w:rPr>
            <w:fldChar w:fldCharType="begin"/>
          </w:r>
          <w:r>
            <w:rPr>
              <w:color w:val="auto"/>
              <w:sz w:val="24"/>
              <w:szCs w:val="24"/>
            </w:rPr>
            <w:instrText xml:space="preserve"> PAGEREF _Toc9411 \h </w:instrText>
          </w:r>
          <w:r>
            <w:rPr>
              <w:color w:val="auto"/>
              <w:sz w:val="24"/>
              <w:szCs w:val="24"/>
            </w:rPr>
            <w:fldChar w:fldCharType="separate"/>
          </w:r>
          <w:r>
            <w:rPr>
              <w:color w:val="auto"/>
              <w:sz w:val="24"/>
              <w:szCs w:val="24"/>
            </w:rPr>
            <w:t>3</w:t>
          </w:r>
          <w:r>
            <w:rPr>
              <w:color w:val="auto"/>
              <w:sz w:val="24"/>
              <w:szCs w:val="24"/>
            </w:rPr>
            <w:fldChar w:fldCharType="end"/>
          </w:r>
          <w:r>
            <w:rPr>
              <w:rFonts w:asciiTheme="minorEastAsia" w:hAnsiTheme="minorEastAsia" w:eastAsiaTheme="minorEastAsia" w:cstheme="minorEastAsia"/>
              <w:color w:val="auto"/>
              <w:sz w:val="24"/>
              <w:szCs w:val="24"/>
            </w:rPr>
            <w:fldChar w:fldCharType="end"/>
          </w:r>
        </w:p>
        <w:p w14:paraId="7DD0B5F0">
          <w:pPr>
            <w:pStyle w:val="24"/>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_Toc15399 </w:instrText>
          </w:r>
          <w:r>
            <w:rPr>
              <w:rFonts w:asciiTheme="minorEastAsia" w:hAnsiTheme="minorEastAsia" w:eastAsiaTheme="minorEastAsia" w:cstheme="minorEastAsia"/>
              <w:color w:val="auto"/>
              <w:sz w:val="24"/>
              <w:szCs w:val="24"/>
            </w:rPr>
            <w:fldChar w:fldCharType="separate"/>
          </w:r>
          <w:r>
            <w:rPr>
              <w:rFonts w:hint="eastAsia" w:ascii="宋体" w:hAnsi="宋体" w:eastAsia="宋体" w:cs="宋体"/>
              <w:color w:val="auto"/>
              <w:sz w:val="24"/>
              <w:szCs w:val="24"/>
            </w:rPr>
            <w:t>三、获取采购文件</w:t>
          </w:r>
          <w:r>
            <w:rPr>
              <w:color w:val="auto"/>
              <w:sz w:val="24"/>
              <w:szCs w:val="24"/>
            </w:rPr>
            <w:tab/>
          </w:r>
          <w:r>
            <w:rPr>
              <w:rFonts w:hint="eastAsia"/>
              <w:color w:val="auto"/>
              <w:sz w:val="24"/>
              <w:szCs w:val="24"/>
              <w:lang w:val="en-US" w:eastAsia="zh-CN"/>
            </w:rPr>
            <w:t>3</w:t>
          </w:r>
          <w:r>
            <w:rPr>
              <w:rFonts w:asciiTheme="minorEastAsia" w:hAnsiTheme="minorEastAsia" w:eastAsiaTheme="minorEastAsia" w:cstheme="minorEastAsia"/>
              <w:color w:val="auto"/>
              <w:sz w:val="24"/>
              <w:szCs w:val="24"/>
            </w:rPr>
            <w:fldChar w:fldCharType="end"/>
          </w:r>
        </w:p>
        <w:p w14:paraId="6D416563">
          <w:pPr>
            <w:pStyle w:val="24"/>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_Toc16337 </w:instrText>
          </w:r>
          <w:r>
            <w:rPr>
              <w:rFonts w:asciiTheme="minorEastAsia" w:hAnsiTheme="minorEastAsia" w:eastAsiaTheme="minorEastAsia" w:cstheme="minorEastAsia"/>
              <w:color w:val="auto"/>
              <w:sz w:val="24"/>
              <w:szCs w:val="24"/>
            </w:rPr>
            <w:fldChar w:fldCharType="separate"/>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响应文件提交</w:t>
          </w:r>
          <w:r>
            <w:rPr>
              <w:color w:val="auto"/>
              <w:sz w:val="24"/>
              <w:szCs w:val="24"/>
            </w:rPr>
            <w:tab/>
          </w:r>
          <w:r>
            <w:rPr>
              <w:rFonts w:hint="eastAsia"/>
              <w:color w:val="auto"/>
              <w:sz w:val="24"/>
              <w:szCs w:val="24"/>
              <w:lang w:val="en-US" w:eastAsia="zh-CN"/>
            </w:rPr>
            <w:t>3</w:t>
          </w:r>
          <w:r>
            <w:rPr>
              <w:rFonts w:asciiTheme="minorEastAsia" w:hAnsiTheme="minorEastAsia" w:eastAsiaTheme="minorEastAsia" w:cstheme="minorEastAsia"/>
              <w:color w:val="auto"/>
              <w:sz w:val="24"/>
              <w:szCs w:val="24"/>
            </w:rPr>
            <w:fldChar w:fldCharType="end"/>
          </w:r>
        </w:p>
        <w:p w14:paraId="778B95B3">
          <w:pPr>
            <w:pStyle w:val="24"/>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_Toc12098 </w:instrText>
          </w:r>
          <w:r>
            <w:rPr>
              <w:rFonts w:asciiTheme="minorEastAsia" w:hAnsiTheme="minorEastAsia" w:eastAsiaTheme="minorEastAsia" w:cstheme="minorEastAsia"/>
              <w:color w:val="auto"/>
              <w:sz w:val="24"/>
              <w:szCs w:val="24"/>
            </w:rPr>
            <w:fldChar w:fldCharType="separate"/>
          </w:r>
          <w:r>
            <w:rPr>
              <w:rFonts w:hint="eastAsia" w:ascii="宋体" w:hAnsi="宋体" w:eastAsia="宋体" w:cs="宋体"/>
              <w:color w:val="auto"/>
              <w:sz w:val="24"/>
              <w:szCs w:val="24"/>
            </w:rPr>
            <w:t>五、开启</w:t>
          </w:r>
          <w:r>
            <w:rPr>
              <w:color w:val="auto"/>
              <w:sz w:val="24"/>
              <w:szCs w:val="24"/>
            </w:rPr>
            <w:tab/>
          </w:r>
          <w:r>
            <w:rPr>
              <w:rFonts w:hint="eastAsia"/>
              <w:color w:val="auto"/>
              <w:sz w:val="24"/>
              <w:szCs w:val="24"/>
              <w:lang w:val="en-US" w:eastAsia="zh-CN"/>
            </w:rPr>
            <w:t>3</w:t>
          </w:r>
          <w:r>
            <w:rPr>
              <w:rFonts w:asciiTheme="minorEastAsia" w:hAnsiTheme="minorEastAsia" w:eastAsiaTheme="minorEastAsia" w:cstheme="minorEastAsia"/>
              <w:color w:val="auto"/>
              <w:sz w:val="24"/>
              <w:szCs w:val="24"/>
            </w:rPr>
            <w:fldChar w:fldCharType="end"/>
          </w:r>
        </w:p>
        <w:p w14:paraId="276A4A2C">
          <w:pPr>
            <w:pStyle w:val="24"/>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_Toc10702 </w:instrText>
          </w:r>
          <w:r>
            <w:rPr>
              <w:rFonts w:asciiTheme="minorEastAsia" w:hAnsiTheme="minorEastAsia" w:eastAsiaTheme="minorEastAsia" w:cstheme="minorEastAsia"/>
              <w:color w:val="auto"/>
              <w:sz w:val="24"/>
              <w:szCs w:val="24"/>
            </w:rPr>
            <w:fldChar w:fldCharType="separate"/>
          </w:r>
          <w:r>
            <w:rPr>
              <w:rFonts w:hint="eastAsia" w:ascii="宋体" w:hAnsi="宋体" w:eastAsia="宋体" w:cs="宋体"/>
              <w:color w:val="auto"/>
              <w:sz w:val="24"/>
              <w:szCs w:val="24"/>
            </w:rPr>
            <w:t>六、公告期限</w:t>
          </w:r>
          <w:r>
            <w:rPr>
              <w:color w:val="auto"/>
              <w:sz w:val="24"/>
              <w:szCs w:val="24"/>
            </w:rPr>
            <w:tab/>
          </w:r>
          <w:r>
            <w:rPr>
              <w:rFonts w:hint="eastAsia"/>
              <w:color w:val="auto"/>
              <w:sz w:val="24"/>
              <w:szCs w:val="24"/>
              <w:lang w:val="en-US" w:eastAsia="zh-CN"/>
            </w:rPr>
            <w:t>4</w:t>
          </w:r>
          <w:r>
            <w:rPr>
              <w:rFonts w:asciiTheme="minorEastAsia" w:hAnsiTheme="minorEastAsia" w:eastAsiaTheme="minorEastAsia" w:cstheme="minorEastAsia"/>
              <w:color w:val="auto"/>
              <w:sz w:val="24"/>
              <w:szCs w:val="24"/>
            </w:rPr>
            <w:fldChar w:fldCharType="end"/>
          </w:r>
        </w:p>
        <w:p w14:paraId="3F21565B">
          <w:pPr>
            <w:pStyle w:val="24"/>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_Toc30461 </w:instrText>
          </w:r>
          <w:r>
            <w:rPr>
              <w:rFonts w:asciiTheme="minorEastAsia" w:hAnsiTheme="minorEastAsia" w:eastAsiaTheme="minorEastAsia" w:cstheme="minorEastAsia"/>
              <w:color w:val="auto"/>
              <w:sz w:val="24"/>
              <w:szCs w:val="24"/>
            </w:rPr>
            <w:fldChar w:fldCharType="separate"/>
          </w:r>
          <w:r>
            <w:rPr>
              <w:rFonts w:hint="eastAsia" w:ascii="宋体" w:hAnsi="宋体" w:eastAsia="宋体" w:cs="宋体"/>
              <w:color w:val="auto"/>
              <w:sz w:val="24"/>
              <w:szCs w:val="24"/>
            </w:rPr>
            <w:t>七、其他补充事宜</w:t>
          </w:r>
          <w:r>
            <w:rPr>
              <w:color w:val="auto"/>
              <w:sz w:val="24"/>
              <w:szCs w:val="24"/>
            </w:rPr>
            <w:tab/>
          </w:r>
          <w:r>
            <w:rPr>
              <w:rFonts w:hint="eastAsia"/>
              <w:color w:val="auto"/>
              <w:sz w:val="24"/>
              <w:szCs w:val="24"/>
              <w:lang w:val="en-US" w:eastAsia="zh-CN"/>
            </w:rPr>
            <w:t>4</w:t>
          </w:r>
          <w:r>
            <w:rPr>
              <w:rFonts w:asciiTheme="minorEastAsia" w:hAnsiTheme="minorEastAsia" w:eastAsiaTheme="minorEastAsia" w:cstheme="minorEastAsia"/>
              <w:color w:val="auto"/>
              <w:sz w:val="24"/>
              <w:szCs w:val="24"/>
            </w:rPr>
            <w:fldChar w:fldCharType="end"/>
          </w:r>
        </w:p>
        <w:p w14:paraId="5B10692A">
          <w:pPr>
            <w:pStyle w:val="24"/>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_Toc18672 </w:instrText>
          </w:r>
          <w:r>
            <w:rPr>
              <w:rFonts w:asciiTheme="minorEastAsia" w:hAnsiTheme="minorEastAsia" w:eastAsiaTheme="minorEastAsia" w:cstheme="minorEastAsia"/>
              <w:color w:val="auto"/>
              <w:sz w:val="24"/>
              <w:szCs w:val="24"/>
            </w:rPr>
            <w:fldChar w:fldCharType="separate"/>
          </w:r>
          <w:r>
            <w:rPr>
              <w:rFonts w:hint="eastAsia" w:ascii="宋体" w:hAnsi="宋体" w:eastAsia="宋体" w:cs="宋体"/>
              <w:color w:val="auto"/>
              <w:sz w:val="24"/>
              <w:szCs w:val="24"/>
            </w:rPr>
            <w:t>八、凡对本次采购提出询问，请按以下方式联系</w:t>
          </w:r>
          <w:r>
            <w:rPr>
              <w:color w:val="auto"/>
              <w:sz w:val="24"/>
              <w:szCs w:val="24"/>
            </w:rPr>
            <w:tab/>
          </w:r>
          <w:r>
            <w:rPr>
              <w:rFonts w:hint="eastAsia"/>
              <w:color w:val="auto"/>
              <w:sz w:val="24"/>
              <w:szCs w:val="24"/>
              <w:lang w:val="en-US" w:eastAsia="zh-CN"/>
            </w:rPr>
            <w:t>5</w:t>
          </w:r>
          <w:r>
            <w:rPr>
              <w:rFonts w:asciiTheme="minorEastAsia" w:hAnsiTheme="minorEastAsia" w:eastAsiaTheme="minorEastAsia" w:cstheme="minorEastAsia"/>
              <w:color w:val="auto"/>
              <w:sz w:val="24"/>
              <w:szCs w:val="24"/>
            </w:rPr>
            <w:fldChar w:fldCharType="end"/>
          </w:r>
        </w:p>
        <w:p w14:paraId="324F4A67">
          <w:pPr>
            <w:pStyle w:val="19"/>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_Toc21092 </w:instrText>
          </w:r>
          <w:r>
            <w:rPr>
              <w:rFonts w:asciiTheme="minorEastAsia" w:hAnsiTheme="minorEastAsia" w:eastAsiaTheme="minorEastAsia" w:cstheme="minorEastAsia"/>
              <w:color w:val="auto"/>
              <w:sz w:val="24"/>
              <w:szCs w:val="24"/>
            </w:rPr>
            <w:fldChar w:fldCharType="separate"/>
          </w:r>
          <w:r>
            <w:rPr>
              <w:rFonts w:hint="eastAsia"/>
              <w:color w:val="auto"/>
              <w:sz w:val="24"/>
              <w:szCs w:val="24"/>
            </w:rPr>
            <w:t xml:space="preserve">第二章 </w:t>
          </w:r>
          <w:r>
            <w:rPr>
              <w:rFonts w:hint="eastAsia"/>
              <w:color w:val="auto"/>
              <w:sz w:val="24"/>
              <w:szCs w:val="24"/>
              <w:lang w:eastAsia="zh-CN"/>
            </w:rPr>
            <w:t>供应商</w:t>
          </w:r>
          <w:r>
            <w:rPr>
              <w:rFonts w:hint="eastAsia"/>
              <w:color w:val="auto"/>
              <w:sz w:val="24"/>
              <w:szCs w:val="24"/>
            </w:rPr>
            <w:t>须知</w:t>
          </w:r>
          <w:r>
            <w:rPr>
              <w:color w:val="auto"/>
              <w:sz w:val="24"/>
              <w:szCs w:val="24"/>
            </w:rPr>
            <w:tab/>
          </w:r>
          <w:r>
            <w:rPr>
              <w:rFonts w:hint="eastAsia"/>
              <w:color w:val="auto"/>
              <w:sz w:val="24"/>
              <w:szCs w:val="24"/>
              <w:lang w:val="en-US" w:eastAsia="zh-CN"/>
            </w:rPr>
            <w:t>6</w:t>
          </w:r>
          <w:r>
            <w:rPr>
              <w:rFonts w:asciiTheme="minorEastAsia" w:hAnsiTheme="minorEastAsia" w:eastAsiaTheme="minorEastAsia" w:cstheme="minorEastAsia"/>
              <w:color w:val="auto"/>
              <w:sz w:val="24"/>
              <w:szCs w:val="24"/>
            </w:rPr>
            <w:fldChar w:fldCharType="end"/>
          </w:r>
        </w:p>
        <w:p w14:paraId="08492C3E">
          <w:pPr>
            <w:pStyle w:val="24"/>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_Toc23565 </w:instrText>
          </w:r>
          <w:r>
            <w:rPr>
              <w:rFonts w:asciiTheme="minorEastAsia" w:hAnsiTheme="minorEastAsia" w:eastAsiaTheme="minorEastAsia" w:cstheme="minorEastAsia"/>
              <w:color w:val="auto"/>
              <w:sz w:val="24"/>
              <w:szCs w:val="24"/>
            </w:rPr>
            <w:fldChar w:fldCharType="separate"/>
          </w:r>
          <w:r>
            <w:rPr>
              <w:rFonts w:hint="eastAsia"/>
              <w:color w:val="auto"/>
              <w:sz w:val="24"/>
              <w:szCs w:val="24"/>
            </w:rPr>
            <w:t>一、</w:t>
          </w:r>
          <w:r>
            <w:rPr>
              <w:rFonts w:hint="eastAsia"/>
              <w:color w:val="auto"/>
              <w:sz w:val="24"/>
              <w:szCs w:val="24"/>
              <w:lang w:eastAsia="zh-CN"/>
            </w:rPr>
            <w:t>供应商</w:t>
          </w:r>
          <w:r>
            <w:rPr>
              <w:rFonts w:hint="eastAsia"/>
              <w:color w:val="auto"/>
              <w:sz w:val="24"/>
              <w:szCs w:val="24"/>
            </w:rPr>
            <w:t>须知前附表</w:t>
          </w:r>
          <w:r>
            <w:rPr>
              <w:color w:val="auto"/>
              <w:sz w:val="24"/>
              <w:szCs w:val="24"/>
            </w:rPr>
            <w:tab/>
          </w:r>
          <w:r>
            <w:rPr>
              <w:rFonts w:hint="eastAsia"/>
              <w:color w:val="auto"/>
              <w:sz w:val="24"/>
              <w:szCs w:val="24"/>
              <w:lang w:val="en-US" w:eastAsia="zh-CN"/>
            </w:rPr>
            <w:t>6</w:t>
          </w:r>
          <w:r>
            <w:rPr>
              <w:rFonts w:asciiTheme="minorEastAsia" w:hAnsiTheme="minorEastAsia" w:eastAsiaTheme="minorEastAsia" w:cstheme="minorEastAsia"/>
              <w:color w:val="auto"/>
              <w:sz w:val="24"/>
              <w:szCs w:val="24"/>
            </w:rPr>
            <w:fldChar w:fldCharType="end"/>
          </w:r>
        </w:p>
        <w:p w14:paraId="4DA2CFD2">
          <w:pPr>
            <w:pStyle w:val="24"/>
            <w:tabs>
              <w:tab w:val="right" w:leader="dot" w:pos="9077"/>
            </w:tabs>
            <w:rPr>
              <w:rFonts w:hint="eastAsia" w:eastAsiaTheme="minorEastAsia"/>
              <w:color w:val="auto"/>
              <w:sz w:val="24"/>
              <w:szCs w:val="24"/>
              <w:lang w:val="en-US" w:eastAsia="zh-CN"/>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_Toc32220 </w:instrText>
          </w:r>
          <w:r>
            <w:rPr>
              <w:rFonts w:asciiTheme="minorEastAsia" w:hAnsiTheme="minorEastAsia" w:eastAsiaTheme="minorEastAsia" w:cstheme="minorEastAsia"/>
              <w:color w:val="auto"/>
              <w:sz w:val="24"/>
              <w:szCs w:val="24"/>
            </w:rPr>
            <w:fldChar w:fldCharType="separate"/>
          </w:r>
          <w:r>
            <w:rPr>
              <w:rFonts w:hint="eastAsia"/>
              <w:color w:val="auto"/>
              <w:sz w:val="24"/>
              <w:szCs w:val="24"/>
              <w:lang w:eastAsia="zh-CN"/>
            </w:rPr>
            <w:t>二、</w:t>
          </w:r>
          <w:r>
            <w:rPr>
              <w:rFonts w:hint="eastAsia"/>
              <w:color w:val="auto"/>
              <w:sz w:val="24"/>
              <w:szCs w:val="24"/>
            </w:rPr>
            <w:t>总  则</w:t>
          </w:r>
          <w:r>
            <w:rPr>
              <w:color w:val="auto"/>
              <w:sz w:val="24"/>
              <w:szCs w:val="24"/>
            </w:rPr>
            <w:tab/>
          </w:r>
          <w:r>
            <w:rPr>
              <w:rFonts w:hint="eastAsia"/>
              <w:color w:val="auto"/>
              <w:sz w:val="24"/>
              <w:szCs w:val="24"/>
              <w:lang w:val="en-US" w:eastAsia="zh-CN"/>
            </w:rPr>
            <w:t>1</w:t>
          </w:r>
          <w:r>
            <w:rPr>
              <w:rFonts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1</w:t>
          </w:r>
        </w:p>
        <w:p w14:paraId="28914A27">
          <w:pPr>
            <w:pStyle w:val="19"/>
            <w:tabs>
              <w:tab w:val="right" w:leader="dot" w:pos="9077"/>
            </w:tabs>
            <w:rPr>
              <w:rFonts w:hint="eastAsia" w:eastAsiaTheme="minorEastAsia"/>
              <w:color w:val="auto"/>
              <w:sz w:val="24"/>
              <w:szCs w:val="24"/>
              <w:lang w:val="en-US" w:eastAsia="zh-CN"/>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_Toc5055 </w:instrText>
          </w:r>
          <w:r>
            <w:rPr>
              <w:rFonts w:asciiTheme="minorEastAsia" w:hAnsiTheme="minorEastAsia" w:eastAsiaTheme="minorEastAsia" w:cstheme="minorEastAsia"/>
              <w:color w:val="auto"/>
              <w:sz w:val="24"/>
              <w:szCs w:val="24"/>
            </w:rPr>
            <w:fldChar w:fldCharType="separate"/>
          </w:r>
          <w:r>
            <w:rPr>
              <w:rFonts w:hint="eastAsia"/>
              <w:color w:val="auto"/>
              <w:sz w:val="24"/>
              <w:szCs w:val="24"/>
              <w:lang w:val="en-US" w:eastAsia="zh-CN"/>
            </w:rPr>
            <w:t>第三章 评审办法</w:t>
          </w:r>
          <w:r>
            <w:rPr>
              <w:color w:val="auto"/>
              <w:sz w:val="24"/>
              <w:szCs w:val="24"/>
            </w:rPr>
            <w:tab/>
          </w:r>
          <w:r>
            <w:rPr>
              <w:rFonts w:hint="eastAsia"/>
              <w:color w:val="auto"/>
              <w:sz w:val="24"/>
              <w:szCs w:val="24"/>
              <w:lang w:val="en-US" w:eastAsia="zh-CN"/>
            </w:rPr>
            <w:t>2</w:t>
          </w:r>
          <w:r>
            <w:rPr>
              <w:rFonts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1</w:t>
          </w:r>
        </w:p>
        <w:p w14:paraId="6DDE1DDB">
          <w:pPr>
            <w:pStyle w:val="24"/>
            <w:tabs>
              <w:tab w:val="right" w:leader="dot" w:pos="9077"/>
            </w:tabs>
            <w:rPr>
              <w:rFonts w:hint="eastAsia" w:eastAsiaTheme="minorEastAsia"/>
              <w:color w:val="auto"/>
              <w:sz w:val="24"/>
              <w:szCs w:val="24"/>
              <w:lang w:val="en-US" w:eastAsia="zh-CN"/>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_Toc30992 </w:instrText>
          </w:r>
          <w:r>
            <w:rPr>
              <w:rFonts w:asciiTheme="minorEastAsia" w:hAnsiTheme="minorEastAsia" w:eastAsiaTheme="minorEastAsia" w:cstheme="minorEastAsia"/>
              <w:color w:val="auto"/>
              <w:sz w:val="24"/>
              <w:szCs w:val="24"/>
            </w:rPr>
            <w:fldChar w:fldCharType="separate"/>
          </w:r>
          <w:r>
            <w:rPr>
              <w:rFonts w:hint="eastAsia"/>
              <w:color w:val="auto"/>
              <w:sz w:val="24"/>
              <w:szCs w:val="24"/>
              <w:lang w:val="en-US" w:eastAsia="zh-CN"/>
            </w:rPr>
            <w:t>一、综合评分</w:t>
          </w:r>
          <w:r>
            <w:rPr>
              <w:color w:val="auto"/>
              <w:sz w:val="24"/>
              <w:szCs w:val="24"/>
            </w:rPr>
            <w:tab/>
          </w:r>
          <w:r>
            <w:rPr>
              <w:rFonts w:hint="eastAsia"/>
              <w:color w:val="auto"/>
              <w:sz w:val="24"/>
              <w:szCs w:val="24"/>
              <w:lang w:val="en-US" w:eastAsia="zh-CN"/>
            </w:rPr>
            <w:t>2</w:t>
          </w:r>
          <w:r>
            <w:rPr>
              <w:rFonts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1</w:t>
          </w:r>
        </w:p>
        <w:p w14:paraId="12508BF4">
          <w:pPr>
            <w:pStyle w:val="24"/>
            <w:tabs>
              <w:tab w:val="right" w:leader="dot" w:pos="9077"/>
            </w:tabs>
            <w:rPr>
              <w:rFonts w:hint="eastAsia" w:eastAsiaTheme="minorEastAsia"/>
              <w:color w:val="auto"/>
              <w:sz w:val="24"/>
              <w:szCs w:val="24"/>
              <w:lang w:val="en-US" w:eastAsia="zh-CN"/>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_Toc18779 </w:instrText>
          </w:r>
          <w:r>
            <w:rPr>
              <w:rFonts w:asciiTheme="minorEastAsia" w:hAnsiTheme="minorEastAsia" w:eastAsiaTheme="minorEastAsia" w:cstheme="minorEastAsia"/>
              <w:color w:val="auto"/>
              <w:sz w:val="24"/>
              <w:szCs w:val="24"/>
            </w:rPr>
            <w:fldChar w:fldCharType="separate"/>
          </w:r>
          <w:r>
            <w:rPr>
              <w:rFonts w:hint="eastAsia"/>
              <w:color w:val="auto"/>
              <w:sz w:val="24"/>
              <w:szCs w:val="24"/>
              <w:lang w:val="en-US" w:eastAsia="zh-CN"/>
            </w:rPr>
            <w:t>二、综合评分细则表</w:t>
          </w:r>
          <w:r>
            <w:rPr>
              <w:color w:val="auto"/>
              <w:sz w:val="24"/>
              <w:szCs w:val="24"/>
            </w:rPr>
            <w:tab/>
          </w:r>
          <w:r>
            <w:rPr>
              <w:rFonts w:hint="eastAsia"/>
              <w:color w:val="auto"/>
              <w:sz w:val="24"/>
              <w:szCs w:val="24"/>
              <w:lang w:val="en-US" w:eastAsia="zh-CN"/>
            </w:rPr>
            <w:t>2</w:t>
          </w:r>
          <w:r>
            <w:rPr>
              <w:rFonts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1</w:t>
          </w:r>
        </w:p>
        <w:p w14:paraId="6B3860B4">
          <w:pPr>
            <w:pStyle w:val="24"/>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_Toc14387 </w:instrText>
          </w:r>
          <w:r>
            <w:rPr>
              <w:rFonts w:asciiTheme="minorEastAsia" w:hAnsiTheme="minorEastAsia" w:eastAsiaTheme="minorEastAsia" w:cstheme="minorEastAsia"/>
              <w:color w:val="auto"/>
              <w:sz w:val="24"/>
              <w:szCs w:val="24"/>
            </w:rPr>
            <w:fldChar w:fldCharType="separate"/>
          </w:r>
          <w:r>
            <w:rPr>
              <w:rFonts w:hint="eastAsia"/>
              <w:color w:val="auto"/>
              <w:sz w:val="24"/>
              <w:szCs w:val="24"/>
            </w:rPr>
            <w:t>三</w:t>
          </w:r>
          <w:r>
            <w:rPr>
              <w:rFonts w:hint="eastAsia"/>
              <w:color w:val="auto"/>
              <w:sz w:val="24"/>
              <w:szCs w:val="24"/>
              <w:lang w:eastAsia="zh-CN"/>
            </w:rPr>
            <w:t>、</w:t>
          </w:r>
          <w:r>
            <w:rPr>
              <w:rFonts w:hint="eastAsia"/>
              <w:color w:val="auto"/>
              <w:sz w:val="24"/>
              <w:szCs w:val="24"/>
            </w:rPr>
            <w:t>推荐成交供应商</w:t>
          </w:r>
          <w:r>
            <w:rPr>
              <w:color w:val="auto"/>
              <w:sz w:val="24"/>
              <w:szCs w:val="24"/>
            </w:rPr>
            <w:tab/>
          </w:r>
          <w:r>
            <w:rPr>
              <w:color w:val="auto"/>
              <w:sz w:val="24"/>
              <w:szCs w:val="24"/>
            </w:rPr>
            <w:fldChar w:fldCharType="begin"/>
          </w:r>
          <w:r>
            <w:rPr>
              <w:color w:val="auto"/>
              <w:sz w:val="24"/>
              <w:szCs w:val="24"/>
            </w:rPr>
            <w:instrText xml:space="preserve"> PAGEREF _Toc14387 \h </w:instrText>
          </w:r>
          <w:r>
            <w:rPr>
              <w:color w:val="auto"/>
              <w:sz w:val="24"/>
              <w:szCs w:val="24"/>
            </w:rPr>
            <w:fldChar w:fldCharType="separate"/>
          </w:r>
          <w:r>
            <w:rPr>
              <w:color w:val="auto"/>
              <w:sz w:val="24"/>
              <w:szCs w:val="24"/>
            </w:rPr>
            <w:t>26</w:t>
          </w:r>
          <w:r>
            <w:rPr>
              <w:color w:val="auto"/>
              <w:sz w:val="24"/>
              <w:szCs w:val="24"/>
            </w:rPr>
            <w:fldChar w:fldCharType="end"/>
          </w:r>
          <w:r>
            <w:rPr>
              <w:rFonts w:asciiTheme="minorEastAsia" w:hAnsiTheme="minorEastAsia" w:eastAsiaTheme="minorEastAsia" w:cstheme="minorEastAsia"/>
              <w:color w:val="auto"/>
              <w:sz w:val="24"/>
              <w:szCs w:val="24"/>
            </w:rPr>
            <w:fldChar w:fldCharType="end"/>
          </w:r>
        </w:p>
        <w:p w14:paraId="63BBB93A">
          <w:pPr>
            <w:pStyle w:val="24"/>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_Toc27444 </w:instrText>
          </w:r>
          <w:r>
            <w:rPr>
              <w:rFonts w:asciiTheme="minorEastAsia" w:hAnsiTheme="minorEastAsia" w:eastAsiaTheme="minorEastAsia" w:cstheme="minorEastAsia"/>
              <w:color w:val="auto"/>
              <w:sz w:val="24"/>
              <w:szCs w:val="24"/>
            </w:rPr>
            <w:fldChar w:fldCharType="separate"/>
          </w:r>
          <w:r>
            <w:rPr>
              <w:rFonts w:hint="eastAsia"/>
              <w:color w:val="auto"/>
              <w:sz w:val="24"/>
              <w:szCs w:val="24"/>
            </w:rPr>
            <w:t>四</w:t>
          </w:r>
          <w:r>
            <w:rPr>
              <w:rFonts w:hint="eastAsia"/>
              <w:color w:val="auto"/>
              <w:sz w:val="24"/>
              <w:szCs w:val="24"/>
              <w:lang w:eastAsia="zh-CN"/>
            </w:rPr>
            <w:t>、</w:t>
          </w:r>
          <w:r>
            <w:rPr>
              <w:rFonts w:hint="eastAsia"/>
              <w:color w:val="auto"/>
              <w:sz w:val="24"/>
              <w:szCs w:val="24"/>
            </w:rPr>
            <w:t>确定成交供应商</w:t>
          </w:r>
          <w:r>
            <w:rPr>
              <w:color w:val="auto"/>
              <w:sz w:val="24"/>
              <w:szCs w:val="24"/>
            </w:rPr>
            <w:tab/>
          </w:r>
          <w:r>
            <w:rPr>
              <w:color w:val="auto"/>
              <w:sz w:val="24"/>
              <w:szCs w:val="24"/>
            </w:rPr>
            <w:fldChar w:fldCharType="begin"/>
          </w:r>
          <w:r>
            <w:rPr>
              <w:color w:val="auto"/>
              <w:sz w:val="24"/>
              <w:szCs w:val="24"/>
            </w:rPr>
            <w:instrText xml:space="preserve"> PAGEREF _Toc27444 \h </w:instrText>
          </w:r>
          <w:r>
            <w:rPr>
              <w:color w:val="auto"/>
              <w:sz w:val="24"/>
              <w:szCs w:val="24"/>
            </w:rPr>
            <w:fldChar w:fldCharType="separate"/>
          </w:r>
          <w:r>
            <w:rPr>
              <w:color w:val="auto"/>
              <w:sz w:val="24"/>
              <w:szCs w:val="24"/>
            </w:rPr>
            <w:t>27</w:t>
          </w:r>
          <w:r>
            <w:rPr>
              <w:color w:val="auto"/>
              <w:sz w:val="24"/>
              <w:szCs w:val="24"/>
            </w:rPr>
            <w:fldChar w:fldCharType="end"/>
          </w:r>
          <w:r>
            <w:rPr>
              <w:rFonts w:asciiTheme="minorEastAsia" w:hAnsiTheme="minorEastAsia" w:eastAsiaTheme="minorEastAsia" w:cstheme="minorEastAsia"/>
              <w:color w:val="auto"/>
              <w:sz w:val="24"/>
              <w:szCs w:val="24"/>
            </w:rPr>
            <w:fldChar w:fldCharType="end"/>
          </w:r>
        </w:p>
        <w:p w14:paraId="6BBCA411">
          <w:pPr>
            <w:pStyle w:val="19"/>
            <w:tabs>
              <w:tab w:val="right" w:leader="dot" w:pos="9077"/>
            </w:tabs>
            <w:rPr>
              <w:color w:val="auto"/>
              <w:sz w:val="24"/>
              <w:szCs w:val="24"/>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_Toc14214 </w:instrText>
          </w:r>
          <w:r>
            <w:rPr>
              <w:rFonts w:asciiTheme="minorEastAsia" w:hAnsiTheme="minorEastAsia" w:eastAsiaTheme="minorEastAsia" w:cstheme="minorEastAsia"/>
              <w:color w:val="auto"/>
              <w:sz w:val="24"/>
              <w:szCs w:val="24"/>
            </w:rPr>
            <w:fldChar w:fldCharType="separate"/>
          </w:r>
          <w:r>
            <w:rPr>
              <w:rFonts w:hint="eastAsia" w:ascii="Times New Roman" w:hAnsi="宋体" w:eastAsia="宋体" w:cs="Times New Roman"/>
              <w:color w:val="auto"/>
              <w:sz w:val="24"/>
              <w:szCs w:val="24"/>
              <w:lang w:val="en-US" w:eastAsia="zh-CN"/>
            </w:rPr>
            <w:t xml:space="preserve">第四章 </w:t>
          </w:r>
          <w:r>
            <w:rPr>
              <w:rFonts w:hint="eastAsia" w:cs="Times New Roman"/>
              <w:color w:val="auto"/>
              <w:sz w:val="24"/>
              <w:szCs w:val="24"/>
              <w:lang w:val="en-US" w:eastAsia="zh-CN"/>
            </w:rPr>
            <w:t>采购需求</w:t>
          </w:r>
          <w:r>
            <w:rPr>
              <w:color w:val="auto"/>
              <w:sz w:val="24"/>
              <w:szCs w:val="24"/>
            </w:rPr>
            <w:tab/>
          </w:r>
          <w:r>
            <w:rPr>
              <w:rFonts w:hint="eastAsia"/>
              <w:color w:val="auto"/>
              <w:sz w:val="24"/>
              <w:szCs w:val="24"/>
              <w:lang w:val="en-US" w:eastAsia="zh-CN"/>
            </w:rPr>
            <w:t>27</w:t>
          </w:r>
          <w:r>
            <w:rPr>
              <w:rFonts w:asciiTheme="minorEastAsia" w:hAnsiTheme="minorEastAsia" w:eastAsiaTheme="minorEastAsia" w:cstheme="minorEastAsia"/>
              <w:color w:val="auto"/>
              <w:sz w:val="24"/>
              <w:szCs w:val="24"/>
            </w:rPr>
            <w:fldChar w:fldCharType="end"/>
          </w:r>
        </w:p>
        <w:p w14:paraId="3B366194">
          <w:pPr>
            <w:pStyle w:val="19"/>
            <w:tabs>
              <w:tab w:val="right" w:leader="dot" w:pos="9077"/>
            </w:tabs>
            <w:rPr>
              <w:rFonts w:hint="eastAsia" w:eastAsiaTheme="minorEastAsia"/>
              <w:color w:val="auto"/>
              <w:sz w:val="24"/>
              <w:szCs w:val="24"/>
              <w:lang w:val="en-US" w:eastAsia="zh-CN"/>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_Toc13558 </w:instrText>
          </w:r>
          <w:r>
            <w:rPr>
              <w:rFonts w:asciiTheme="minorEastAsia" w:hAnsiTheme="minorEastAsia" w:eastAsiaTheme="minorEastAsia" w:cstheme="minorEastAsia"/>
              <w:color w:val="auto"/>
              <w:sz w:val="24"/>
              <w:szCs w:val="24"/>
            </w:rPr>
            <w:fldChar w:fldCharType="separate"/>
          </w:r>
          <w:r>
            <w:rPr>
              <w:rFonts w:hint="eastAsia" w:ascii="宋体" w:hAnsi="宋体" w:eastAsia="宋体" w:cs="宋体"/>
              <w:color w:val="auto"/>
              <w:sz w:val="24"/>
              <w:szCs w:val="24"/>
              <w:lang w:eastAsia="zh-CN"/>
            </w:rPr>
            <w:t>第五章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合</w:t>
          </w:r>
          <w:r>
            <w:rPr>
              <w:rFonts w:hint="eastAsia" w:ascii="宋体" w:hAnsi="宋体" w:eastAsia="宋体" w:cs="宋体"/>
              <w:color w:val="auto"/>
              <w:sz w:val="24"/>
              <w:szCs w:val="24"/>
            </w:rPr>
            <w:t>同</w:t>
          </w:r>
          <w:r>
            <w:rPr>
              <w:rFonts w:hint="eastAsia" w:ascii="宋体" w:hAnsi="宋体" w:eastAsia="宋体" w:cs="宋体"/>
              <w:color w:val="auto"/>
              <w:sz w:val="24"/>
              <w:szCs w:val="24"/>
              <w:lang w:eastAsia="zh-CN"/>
            </w:rPr>
            <w:t>部分</w:t>
          </w:r>
          <w:r>
            <w:rPr>
              <w:color w:val="auto"/>
              <w:sz w:val="24"/>
              <w:szCs w:val="24"/>
            </w:rPr>
            <w:tab/>
          </w:r>
          <w:r>
            <w:rPr>
              <w:rFonts w:hint="eastAsia"/>
              <w:color w:val="auto"/>
              <w:sz w:val="24"/>
              <w:szCs w:val="24"/>
              <w:lang w:val="en-US" w:eastAsia="zh-CN"/>
            </w:rPr>
            <w:t>3</w:t>
          </w:r>
          <w:r>
            <w:rPr>
              <w:rFonts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0</w:t>
          </w:r>
        </w:p>
        <w:p w14:paraId="53474F0B">
          <w:pPr>
            <w:pStyle w:val="19"/>
            <w:tabs>
              <w:tab w:val="right" w:leader="dot" w:pos="9077"/>
            </w:tabs>
            <w:rPr>
              <w:color w:val="auto"/>
              <w:sz w:val="15"/>
              <w:szCs w:val="13"/>
            </w:rPr>
          </w:pPr>
          <w:r>
            <w:rPr>
              <w:rFonts w:asciiTheme="minorEastAsia" w:hAnsiTheme="minorEastAsia" w:eastAsiaTheme="minorEastAsia" w:cstheme="minorEastAsia"/>
              <w:color w:val="auto"/>
              <w:sz w:val="24"/>
              <w:szCs w:val="24"/>
            </w:rPr>
            <w:fldChar w:fldCharType="begin"/>
          </w:r>
          <w:r>
            <w:rPr>
              <w:rFonts w:asciiTheme="minorEastAsia" w:hAnsiTheme="minorEastAsia" w:eastAsiaTheme="minorEastAsia" w:cstheme="minorEastAsia"/>
              <w:color w:val="auto"/>
              <w:sz w:val="24"/>
              <w:szCs w:val="24"/>
            </w:rPr>
            <w:instrText xml:space="preserve"> HYPERLINK \l _Toc21142 </w:instrText>
          </w:r>
          <w:r>
            <w:rPr>
              <w:rFonts w:asciiTheme="minorEastAsia" w:hAnsiTheme="minorEastAsia" w:eastAsiaTheme="minorEastAsia" w:cstheme="minorEastAsia"/>
              <w:color w:val="auto"/>
              <w:sz w:val="24"/>
              <w:szCs w:val="24"/>
            </w:rPr>
            <w:fldChar w:fldCharType="separate"/>
          </w:r>
          <w:r>
            <w:rPr>
              <w:rFonts w:hint="eastAsia"/>
              <w:color w:val="auto"/>
              <w:sz w:val="24"/>
              <w:szCs w:val="24"/>
            </w:rPr>
            <w:t>第</w:t>
          </w:r>
          <w:r>
            <w:rPr>
              <w:rFonts w:hint="eastAsia"/>
              <w:color w:val="auto"/>
              <w:sz w:val="24"/>
              <w:szCs w:val="24"/>
              <w:lang w:eastAsia="zh-CN"/>
            </w:rPr>
            <w:t>六</w:t>
          </w:r>
          <w:r>
            <w:rPr>
              <w:rFonts w:hint="eastAsia"/>
              <w:color w:val="auto"/>
              <w:sz w:val="24"/>
              <w:szCs w:val="24"/>
            </w:rPr>
            <w:t xml:space="preserve">章 </w:t>
          </w:r>
          <w:r>
            <w:rPr>
              <w:rFonts w:hint="eastAsia"/>
              <w:color w:val="auto"/>
              <w:sz w:val="24"/>
              <w:szCs w:val="24"/>
              <w:lang w:val="en-US" w:eastAsia="zh-CN"/>
            </w:rPr>
            <w:t>响应</w:t>
          </w:r>
          <w:r>
            <w:rPr>
              <w:rFonts w:hint="eastAsia"/>
              <w:color w:val="auto"/>
              <w:sz w:val="24"/>
              <w:szCs w:val="24"/>
            </w:rPr>
            <w:t>文件格式</w:t>
          </w:r>
          <w:r>
            <w:rPr>
              <w:color w:val="auto"/>
              <w:sz w:val="24"/>
              <w:szCs w:val="24"/>
            </w:rPr>
            <w:tab/>
          </w:r>
          <w:r>
            <w:rPr>
              <w:color w:val="auto"/>
              <w:sz w:val="24"/>
              <w:szCs w:val="24"/>
            </w:rPr>
            <w:fldChar w:fldCharType="begin"/>
          </w:r>
          <w:r>
            <w:rPr>
              <w:color w:val="auto"/>
              <w:sz w:val="24"/>
              <w:szCs w:val="24"/>
            </w:rPr>
            <w:instrText xml:space="preserve"> PAGEREF _Toc21142 \h </w:instrText>
          </w:r>
          <w:r>
            <w:rPr>
              <w:color w:val="auto"/>
              <w:sz w:val="24"/>
              <w:szCs w:val="24"/>
            </w:rPr>
            <w:fldChar w:fldCharType="separate"/>
          </w:r>
          <w:r>
            <w:rPr>
              <w:color w:val="auto"/>
              <w:sz w:val="24"/>
              <w:szCs w:val="24"/>
            </w:rPr>
            <w:t>35</w:t>
          </w:r>
          <w:r>
            <w:rPr>
              <w:color w:val="auto"/>
              <w:sz w:val="24"/>
              <w:szCs w:val="24"/>
            </w:rPr>
            <w:fldChar w:fldCharType="end"/>
          </w:r>
          <w:r>
            <w:rPr>
              <w:rFonts w:asciiTheme="minorEastAsia" w:hAnsiTheme="minorEastAsia" w:eastAsiaTheme="minorEastAsia" w:cstheme="minorEastAsia"/>
              <w:color w:val="auto"/>
              <w:sz w:val="24"/>
              <w:szCs w:val="24"/>
            </w:rPr>
            <w:fldChar w:fldCharType="end"/>
          </w:r>
        </w:p>
        <w:p w14:paraId="5A9A85D9">
          <w:pPr>
            <w:pStyle w:val="19"/>
            <w:tabs>
              <w:tab w:val="right" w:leader="dot" w:pos="9077"/>
            </w:tabs>
            <w:rPr>
              <w:color w:val="auto"/>
            </w:rPr>
          </w:pPr>
        </w:p>
        <w:p w14:paraId="6F3144D7">
          <w:pPr>
            <w:keepNext w:val="0"/>
            <w:keepLines w:val="0"/>
            <w:pageBreakBefore w:val="0"/>
            <w:widowControl w:val="0"/>
            <w:kinsoku/>
            <w:wordWrap/>
            <w:overflowPunct/>
            <w:topLinePunct/>
            <w:autoSpaceDE/>
            <w:autoSpaceDN/>
            <w:bidi w:val="0"/>
            <w:adjustRightInd w:val="0"/>
            <w:snapToGrid w:val="0"/>
            <w:spacing w:line="360" w:lineRule="auto"/>
            <w:ind w:left="0" w:leftChars="0" w:firstLine="0" w:firstLineChars="0"/>
            <w:jc w:val="left"/>
            <w:textAlignment w:val="auto"/>
            <w:rPr>
              <w:rFonts w:asciiTheme="minorEastAsia" w:hAnsiTheme="minorEastAsia" w:eastAsiaTheme="minorEastAsia" w:cstheme="minorEastAsia"/>
              <w:b/>
              <w:color w:val="auto"/>
              <w:sz w:val="24"/>
              <w:szCs w:val="22"/>
              <w:lang w:val="en-US" w:eastAsia="zh-CN" w:bidi="ar-SA"/>
            </w:rPr>
          </w:pPr>
          <w:r>
            <w:rPr>
              <w:rFonts w:asciiTheme="minorEastAsia" w:hAnsiTheme="minorEastAsia" w:eastAsiaTheme="minorEastAsia" w:cstheme="minorEastAsia"/>
              <w:color w:val="auto"/>
              <w:szCs w:val="22"/>
            </w:rPr>
            <w:fldChar w:fldCharType="end"/>
          </w:r>
          <w:bookmarkStart w:id="1" w:name="_Toc12409"/>
          <w:bookmarkStart w:id="2" w:name="_Toc84017888"/>
        </w:p>
      </w:sdtContent>
    </w:sdt>
    <w:p w14:paraId="3713387C">
      <w:pPr>
        <w:bidi w:val="0"/>
        <w:rPr>
          <w:rFonts w:hint="eastAsia" w:ascii="宋体" w:hAnsi="宋体" w:eastAsia="宋体" w:cs="Times New Roman"/>
          <w:color w:val="auto"/>
          <w:sz w:val="24"/>
          <w:lang w:val="en-US" w:eastAsia="zh-CN" w:bidi="ar-SA"/>
        </w:rPr>
      </w:pPr>
    </w:p>
    <w:p w14:paraId="6487364C">
      <w:pPr>
        <w:bidi w:val="0"/>
        <w:rPr>
          <w:rFonts w:hint="eastAsia"/>
          <w:color w:val="auto"/>
          <w:lang w:val="en-US" w:eastAsia="zh-CN"/>
        </w:rPr>
      </w:pPr>
    </w:p>
    <w:p w14:paraId="246D8CB1">
      <w:pPr>
        <w:bidi w:val="0"/>
        <w:rPr>
          <w:rFonts w:hint="eastAsia"/>
          <w:color w:val="auto"/>
          <w:lang w:val="en-US" w:eastAsia="zh-CN"/>
        </w:rPr>
      </w:pPr>
    </w:p>
    <w:p w14:paraId="5F2481FD">
      <w:pPr>
        <w:bidi w:val="0"/>
        <w:rPr>
          <w:rFonts w:hint="eastAsia"/>
          <w:color w:val="auto"/>
          <w:lang w:val="en-US" w:eastAsia="zh-CN"/>
        </w:rPr>
      </w:pPr>
    </w:p>
    <w:p w14:paraId="23C17FF8">
      <w:pPr>
        <w:tabs>
          <w:tab w:val="center" w:pos="4538"/>
        </w:tabs>
        <w:bidi w:val="0"/>
        <w:jc w:val="left"/>
        <w:rPr>
          <w:rFonts w:hint="eastAsia" w:ascii="宋体" w:hAnsi="宋体" w:eastAsia="宋体" w:cs="Times New Roman"/>
          <w:color w:val="auto"/>
          <w:sz w:val="24"/>
          <w:lang w:val="en-US" w:eastAsia="zh-CN" w:bidi="ar-SA"/>
        </w:rPr>
      </w:pPr>
      <w:r>
        <w:rPr>
          <w:rFonts w:hint="eastAsia"/>
          <w:color w:val="auto"/>
          <w:lang w:val="en-US" w:eastAsia="zh-CN"/>
        </w:rPr>
        <w:tab/>
      </w:r>
      <w:bookmarkStart w:id="3" w:name="_Toc25399"/>
    </w:p>
    <w:p w14:paraId="1493BCDE">
      <w:pPr>
        <w:tabs>
          <w:tab w:val="center" w:pos="4538"/>
        </w:tabs>
        <w:bidi w:val="0"/>
        <w:ind w:firstLine="3373" w:firstLineChars="1400"/>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第一章 </w:t>
      </w:r>
      <w:bookmarkEnd w:id="1"/>
      <w:bookmarkStart w:id="4" w:name="_Toc28854"/>
      <w:bookmarkStart w:id="5" w:name="OLE_LINK1"/>
      <w:r>
        <w:rPr>
          <w:rFonts w:hint="eastAsia" w:ascii="宋体" w:hAnsi="宋体" w:eastAsia="宋体" w:cs="宋体"/>
          <w:b/>
          <w:bCs/>
          <w:color w:val="auto"/>
          <w:lang w:val="en-US" w:eastAsia="zh-CN"/>
        </w:rPr>
        <w:t>磋商公告</w:t>
      </w:r>
      <w:bookmarkEnd w:id="3"/>
      <w:bookmarkEnd w:id="4"/>
    </w:p>
    <w:p w14:paraId="66A973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rPr>
      </w:pPr>
      <w:bookmarkStart w:id="6" w:name="_Toc28359091"/>
      <w:bookmarkStart w:id="7" w:name="_Toc28359014"/>
      <w:bookmarkStart w:id="8" w:name="_Toc18847"/>
      <w:bookmarkStart w:id="9" w:name="_Toc7292"/>
      <w:bookmarkStart w:id="10" w:name="_Toc25240"/>
      <w:bookmarkStart w:id="11" w:name="_Toc22979"/>
      <w:bookmarkStart w:id="12" w:name="_Toc7261"/>
      <w:bookmarkStart w:id="13" w:name="_Toc9127"/>
      <w:bookmarkStart w:id="14" w:name="_Toc21092"/>
      <w:bookmarkStart w:id="15" w:name="_Toc19319"/>
      <w:bookmarkStart w:id="16" w:name="_Toc11243"/>
      <w:r>
        <w:rPr>
          <w:rFonts w:hint="eastAsia" w:ascii="宋体" w:hAnsi="宋体" w:eastAsia="宋体" w:cs="宋体"/>
          <w:b/>
          <w:bCs/>
          <w:color w:val="auto"/>
          <w:sz w:val="28"/>
          <w:szCs w:val="21"/>
          <w:lang w:val="en-US" w:eastAsia="zh-CN"/>
        </w:rPr>
        <w:t>新疆信实工程招标咨询服务有限公司关于</w:t>
      </w:r>
      <w:r>
        <w:rPr>
          <w:rFonts w:hint="eastAsia" w:cs="宋体"/>
          <w:b/>
          <w:bCs/>
          <w:color w:val="auto"/>
          <w:sz w:val="28"/>
          <w:szCs w:val="21"/>
          <w:lang w:val="en-US" w:eastAsia="zh-CN"/>
        </w:rPr>
        <w:t>昌吉州环境安全能力提升项目（三次）</w:t>
      </w:r>
      <w:r>
        <w:rPr>
          <w:rFonts w:hint="eastAsia" w:ascii="宋体" w:hAnsi="宋体" w:eastAsia="宋体" w:cs="宋体"/>
          <w:b/>
          <w:bCs/>
          <w:color w:val="auto"/>
          <w:sz w:val="28"/>
          <w:szCs w:val="21"/>
        </w:rPr>
        <w:t>竞争性磋商公告</w:t>
      </w:r>
    </w:p>
    <w:p w14:paraId="1BD6AD7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4FC5FC8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昌吉州环境安全能力提升项目（三次）</w:t>
      </w:r>
      <w:r>
        <w:rPr>
          <w:rFonts w:hint="eastAsia" w:ascii="宋体" w:hAnsi="宋体" w:eastAsia="宋体" w:cs="宋体"/>
          <w:color w:val="auto"/>
          <w:sz w:val="24"/>
          <w:szCs w:val="24"/>
        </w:rPr>
        <w:t>采购项目的潜在供应商应在</w:t>
      </w:r>
      <w:r>
        <w:rPr>
          <w:rFonts w:hint="eastAsia" w:ascii="宋体" w:hAnsi="宋体" w:eastAsia="宋体" w:cs="宋体"/>
          <w:color w:val="auto"/>
          <w:sz w:val="24"/>
          <w:szCs w:val="24"/>
          <w:u w:val="single"/>
        </w:rPr>
        <w:t>新疆政府采购网政采云平台（www.zcygov.cn）</w:t>
      </w:r>
      <w:r>
        <w:rPr>
          <w:rFonts w:hint="eastAsia" w:ascii="宋体" w:hAnsi="宋体" w:eastAsia="宋体" w:cs="宋体"/>
          <w:color w:val="auto"/>
          <w:sz w:val="24"/>
          <w:szCs w:val="24"/>
        </w:rPr>
        <w:t>获取采购文件，并于</w:t>
      </w:r>
      <w:r>
        <w:rPr>
          <w:rFonts w:hint="eastAsia" w:cs="宋体"/>
          <w:color w:val="auto"/>
          <w:sz w:val="24"/>
          <w:szCs w:val="24"/>
          <w:highlight w:val="none"/>
          <w:u w:val="single"/>
          <w:lang w:val="en-US" w:eastAsia="zh-CN"/>
        </w:rPr>
        <w:t>2026年5月7日10点30分</w:t>
      </w:r>
      <w:r>
        <w:rPr>
          <w:rFonts w:hint="eastAsia" w:ascii="宋体" w:hAnsi="宋体" w:eastAsia="宋体" w:cs="宋体"/>
          <w:bCs/>
          <w:color w:val="auto"/>
          <w:sz w:val="24"/>
          <w:szCs w:val="24"/>
        </w:rPr>
        <w:t>（北京时间）前提交响应文件</w:t>
      </w:r>
      <w:r>
        <w:rPr>
          <w:rFonts w:hint="eastAsia" w:ascii="宋体" w:hAnsi="宋体" w:eastAsia="宋体" w:cs="宋体"/>
          <w:color w:val="auto"/>
          <w:sz w:val="24"/>
          <w:szCs w:val="24"/>
        </w:rPr>
        <w:t>。</w:t>
      </w:r>
    </w:p>
    <w:p w14:paraId="7B8F2E2D">
      <w:pPr>
        <w:pStyle w:val="4"/>
        <w:keepNext/>
        <w:keepLines/>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宋体" w:hAnsi="宋体" w:eastAsia="宋体" w:cs="宋体"/>
          <w:b w:val="0"/>
          <w:color w:val="auto"/>
          <w:sz w:val="24"/>
          <w:szCs w:val="24"/>
        </w:rPr>
      </w:pPr>
      <w:bookmarkStart w:id="17" w:name="_Toc35393798"/>
      <w:bookmarkStart w:id="18" w:name="_Toc28359089"/>
      <w:bookmarkStart w:id="19" w:name="_Toc35393629"/>
      <w:bookmarkStart w:id="20" w:name="_Toc28359012"/>
      <w:bookmarkStart w:id="21" w:name="_Toc16161"/>
      <w:r>
        <w:rPr>
          <w:rFonts w:hint="eastAsia" w:ascii="宋体" w:hAnsi="宋体" w:eastAsia="宋体" w:cs="宋体"/>
          <w:b w:val="0"/>
          <w:color w:val="auto"/>
          <w:sz w:val="24"/>
          <w:szCs w:val="24"/>
        </w:rPr>
        <w:t>一、项目基本情况</w:t>
      </w:r>
      <w:bookmarkEnd w:id="17"/>
      <w:bookmarkEnd w:id="18"/>
      <w:bookmarkEnd w:id="19"/>
      <w:bookmarkEnd w:id="20"/>
      <w:bookmarkEnd w:id="21"/>
    </w:p>
    <w:p w14:paraId="5730CEC0">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cs="宋体"/>
          <w:color w:val="auto"/>
          <w:sz w:val="24"/>
          <w:szCs w:val="24"/>
          <w:lang w:val="en-US" w:eastAsia="zh-CN"/>
        </w:rPr>
        <w:t>XJXSZB2026-03-FW-02</w:t>
      </w:r>
    </w:p>
    <w:p w14:paraId="3C244F05">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项目名称：</w:t>
      </w:r>
      <w:r>
        <w:rPr>
          <w:rFonts w:hint="eastAsia" w:cs="宋体"/>
          <w:color w:val="auto"/>
          <w:sz w:val="24"/>
          <w:szCs w:val="24"/>
          <w:lang w:eastAsia="zh-CN"/>
        </w:rPr>
        <w:t>昌吉州环境安全能力提升项目（三次）</w:t>
      </w:r>
    </w:p>
    <w:p w14:paraId="07715CA2">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采购方式：竞争性磋商 </w:t>
      </w:r>
    </w:p>
    <w:p w14:paraId="05C77D92">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资金来</w:t>
      </w:r>
      <w:r>
        <w:rPr>
          <w:rFonts w:hint="eastAsia" w:ascii="宋体" w:hAnsi="宋体" w:eastAsia="宋体" w:cs="宋体"/>
          <w:color w:val="auto"/>
          <w:sz w:val="24"/>
          <w:szCs w:val="24"/>
          <w:lang w:val="en-US" w:eastAsia="zh-CN"/>
        </w:rPr>
        <w:t>源：</w:t>
      </w:r>
      <w:r>
        <w:rPr>
          <w:rFonts w:hint="default" w:ascii="宋体" w:hAnsi="宋体" w:eastAsia="宋体" w:cs="宋体"/>
          <w:color w:val="auto"/>
          <w:sz w:val="24"/>
          <w:szCs w:val="24"/>
          <w:lang w:eastAsia="zh-CN"/>
        </w:rPr>
        <w:t>昌吉州生态环境系统</w:t>
      </w:r>
      <w:r>
        <w:rPr>
          <w:rFonts w:hint="default" w:ascii="宋体" w:hAnsi="宋体" w:eastAsia="宋体" w:cs="宋体"/>
          <w:color w:val="auto"/>
          <w:sz w:val="24"/>
          <w:szCs w:val="24"/>
          <w:lang w:val="en-US" w:eastAsia="zh-CN"/>
        </w:rPr>
        <w:t>2026年度</w:t>
      </w:r>
      <w:r>
        <w:rPr>
          <w:rFonts w:hint="eastAsia" w:ascii="宋体" w:hAnsi="宋体" w:eastAsia="宋体" w:cs="宋体"/>
          <w:color w:val="auto"/>
          <w:sz w:val="24"/>
          <w:szCs w:val="24"/>
          <w:lang w:val="en-US" w:eastAsia="zh-CN"/>
        </w:rPr>
        <w:t>州本级</w:t>
      </w:r>
      <w:r>
        <w:rPr>
          <w:rFonts w:hint="default" w:ascii="宋体" w:hAnsi="宋体" w:eastAsia="宋体" w:cs="宋体"/>
          <w:color w:val="auto"/>
          <w:sz w:val="24"/>
          <w:szCs w:val="24"/>
          <w:lang w:val="en-US" w:eastAsia="zh-CN"/>
        </w:rPr>
        <w:t>项目预算保障</w:t>
      </w:r>
      <w:r>
        <w:rPr>
          <w:rFonts w:hint="default" w:ascii="宋体" w:hAnsi="宋体" w:eastAsia="宋体" w:cs="宋体"/>
          <w:color w:val="auto"/>
          <w:sz w:val="24"/>
          <w:szCs w:val="24"/>
          <w:lang w:eastAsia="zh-CN"/>
        </w:rPr>
        <w:t>费用</w:t>
      </w:r>
    </w:p>
    <w:p w14:paraId="31A4BB40">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预算金额：</w:t>
      </w:r>
      <w:r>
        <w:rPr>
          <w:rFonts w:hint="eastAsia" w:ascii="宋体" w:hAnsi="宋体" w:eastAsia="宋体" w:cs="宋体"/>
          <w:color w:val="auto"/>
          <w:sz w:val="24"/>
          <w:szCs w:val="24"/>
          <w:lang w:val="en-US" w:eastAsia="zh-CN"/>
        </w:rPr>
        <w:t>20万元</w:t>
      </w:r>
    </w:p>
    <w:p w14:paraId="2EEA7E5E">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b/>
          <w:bCs/>
          <w:color w:val="auto"/>
          <w:sz w:val="24"/>
          <w:szCs w:val="24"/>
        </w:rPr>
        <w:t>：</w:t>
      </w:r>
      <w:r>
        <w:rPr>
          <w:rFonts w:hint="eastAsia" w:cs="宋体"/>
          <w:b w:val="0"/>
          <w:bCs w:val="0"/>
          <w:color w:val="auto"/>
          <w:sz w:val="24"/>
          <w:szCs w:val="24"/>
          <w:lang w:val="en-US" w:eastAsia="zh-CN"/>
        </w:rPr>
        <w:t>20</w:t>
      </w:r>
      <w:r>
        <w:rPr>
          <w:rFonts w:hint="eastAsia" w:ascii="宋体" w:hAnsi="宋体" w:eastAsia="宋体" w:cs="宋体"/>
          <w:b w:val="0"/>
          <w:bCs w:val="0"/>
          <w:color w:val="auto"/>
          <w:sz w:val="24"/>
          <w:szCs w:val="24"/>
          <w:lang w:val="en-US" w:eastAsia="zh-CN"/>
        </w:rPr>
        <w:t>万元</w:t>
      </w:r>
    </w:p>
    <w:p w14:paraId="701764E4">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采购需求</w:t>
      </w:r>
      <w:r>
        <w:rPr>
          <w:rFonts w:hint="default" w:ascii="宋体" w:hAnsi="宋体" w:eastAsia="宋体" w:cs="宋体"/>
          <w:color w:val="auto"/>
          <w:sz w:val="24"/>
          <w:szCs w:val="24"/>
          <w:lang w:val="en-US" w:eastAsia="zh-CN"/>
        </w:rPr>
        <w:t>1.建立昌吉州环境应急电子“一张图”：将全州环境风险源企业（2025年183家）、重点河流（ 2025年“一河一策一图”7个）、饮用水水源地点位，标注在电子地图上，建立昌吉州环境应急“电子地图”，为后期全州环境应急智能化管理奠定基础。</w:t>
      </w:r>
    </w:p>
    <w:p w14:paraId="4256467F">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2.对全州“一河一策一图”以及执行情况进行现场复核，帮扶指导问题整改落实。</w:t>
      </w:r>
    </w:p>
    <w:p w14:paraId="7A541DD3">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3.根据《企业事业单位突发环境事件应急预案备案管理办法（试行）》《新疆维吾尔自治区突发环境事件应急预案编制导则（试行）》，主要核查</w:t>
      </w:r>
      <w:r>
        <w:rPr>
          <w:rFonts w:hint="eastAsia" w:ascii="宋体" w:hAnsi="宋体" w:eastAsia="宋体" w:cs="宋体"/>
          <w:color w:val="auto"/>
          <w:sz w:val="24"/>
          <w:szCs w:val="24"/>
          <w:lang w:val="en-US" w:eastAsia="zh-CN"/>
        </w:rPr>
        <w:t>新增</w:t>
      </w:r>
      <w:r>
        <w:rPr>
          <w:rFonts w:hint="default" w:ascii="宋体" w:hAnsi="宋体" w:eastAsia="宋体" w:cs="宋体"/>
          <w:color w:val="auto"/>
          <w:sz w:val="24"/>
          <w:szCs w:val="24"/>
          <w:lang w:val="en-US" w:eastAsia="zh-CN"/>
        </w:rPr>
        <w:t>风险源企业突发环境事件应急预案编制是否规范、有无遗漏项、是否与企业实际情况一致，同时现场核查风险源企业应急资源是否落实到位、是否按照要求定期应急演练，现场复核后出具审核意见。</w:t>
      </w:r>
    </w:p>
    <w:p w14:paraId="440E49E8">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lang w:val="en-US" w:eastAsia="zh-CN"/>
        </w:rPr>
        <w:t>根据《企业突发环境事件隐患排查和治理工作指南》（试行）附表1企业突发环境事件应急管理隐患排查表及附表2企业突发环境事件风险防控措施隐患排查表中相应排查内容和《生态环境重大事故隐患判定标准》，对全州183家环境风险源企业（实时动态更新）及其重点环保设备设施开展环境安全风险评估及风险隐患排查，指导风险隐患企业整改落实，形成帮扶指导报告</w:t>
      </w:r>
      <w:r>
        <w:rPr>
          <w:rFonts w:hint="eastAsia" w:ascii="宋体" w:hAnsi="宋体" w:eastAsia="宋体" w:cs="宋体"/>
          <w:color w:val="auto"/>
          <w:sz w:val="24"/>
          <w:szCs w:val="24"/>
          <w:lang w:val="en-US" w:eastAsia="zh-CN"/>
        </w:rPr>
        <w:t>。</w:t>
      </w:r>
    </w:p>
    <w:p w14:paraId="53C8F69F">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项目地点：昌吉回族自治州</w:t>
      </w:r>
      <w:r>
        <w:rPr>
          <w:rFonts w:hint="eastAsia" w:cs="宋体"/>
          <w:color w:val="auto"/>
          <w:sz w:val="24"/>
          <w:szCs w:val="24"/>
          <w:lang w:val="zh-CN" w:eastAsia="zh-CN"/>
        </w:rPr>
        <w:t>。</w:t>
      </w:r>
    </w:p>
    <w:p w14:paraId="5C4BE3BB">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仿宋_GB2312" w:cs="Times New Roman"/>
          <w:color w:val="auto"/>
          <w:sz w:val="32"/>
          <w:szCs w:val="32"/>
          <w:highlight w:val="none"/>
        </w:rPr>
      </w:pPr>
      <w:bookmarkStart w:id="22" w:name="OLE_LINK10"/>
      <w:r>
        <w:rPr>
          <w:rFonts w:hint="eastAsia" w:ascii="宋体" w:hAnsi="宋体" w:eastAsia="宋体" w:cs="宋体"/>
          <w:color w:val="auto"/>
          <w:sz w:val="24"/>
          <w:szCs w:val="24"/>
        </w:rPr>
        <w:t>合同履行期限</w:t>
      </w:r>
      <w:bookmarkEnd w:id="22"/>
      <w:r>
        <w:rPr>
          <w:rFonts w:hint="eastAsia" w:ascii="宋体" w:hAnsi="宋体" w:eastAsia="宋体" w:cs="宋体"/>
          <w:color w:val="auto"/>
          <w:sz w:val="24"/>
          <w:szCs w:val="24"/>
        </w:rPr>
        <w:t>：</w:t>
      </w:r>
      <w:r>
        <w:rPr>
          <w:rFonts w:hint="eastAsia" w:cs="宋体"/>
          <w:color w:val="auto"/>
          <w:sz w:val="24"/>
          <w:szCs w:val="24"/>
          <w:lang w:val="en-US" w:eastAsia="zh-CN"/>
        </w:rPr>
        <w:t>自合同签订后至2026年12月</w:t>
      </w:r>
      <w:r>
        <w:rPr>
          <w:rFonts w:hint="default" w:ascii="宋体" w:hAnsi="宋体" w:eastAsia="宋体" w:cs="宋体"/>
          <w:color w:val="auto"/>
          <w:sz w:val="24"/>
          <w:szCs w:val="24"/>
          <w:lang w:val="zh-CN" w:eastAsia="zh-CN"/>
        </w:rPr>
        <w:t>。</w:t>
      </w:r>
    </w:p>
    <w:p w14:paraId="6AB7191F">
      <w:pPr>
        <w:pStyle w:val="4"/>
        <w:keepNext/>
        <w:keepLines/>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宋体" w:hAnsi="宋体" w:eastAsia="宋体" w:cs="宋体"/>
          <w:b w:val="0"/>
          <w:color w:val="auto"/>
          <w:sz w:val="24"/>
          <w:szCs w:val="24"/>
        </w:rPr>
      </w:pPr>
      <w:bookmarkStart w:id="23" w:name="_Toc28359090"/>
      <w:bookmarkStart w:id="24" w:name="_Toc9411"/>
      <w:bookmarkStart w:id="25" w:name="_Toc35393630"/>
      <w:bookmarkStart w:id="26" w:name="_Toc28359013"/>
      <w:bookmarkStart w:id="27" w:name="_Toc35393799"/>
      <w:r>
        <w:rPr>
          <w:rFonts w:hint="eastAsia" w:ascii="宋体" w:hAnsi="宋体" w:eastAsia="宋体" w:cs="宋体"/>
          <w:b w:val="0"/>
          <w:color w:val="auto"/>
          <w:sz w:val="24"/>
          <w:szCs w:val="24"/>
        </w:rPr>
        <w:t>二、申请人的资格要求</w:t>
      </w:r>
      <w:bookmarkEnd w:id="23"/>
      <w:bookmarkEnd w:id="24"/>
      <w:bookmarkEnd w:id="25"/>
      <w:bookmarkEnd w:id="26"/>
      <w:bookmarkEnd w:id="27"/>
    </w:p>
    <w:p w14:paraId="53721E3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38545B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2.落实政府采购政策需满足的资格要求：</w:t>
      </w:r>
      <w:r>
        <w:rPr>
          <w:rFonts w:hint="eastAsia" w:ascii="宋体" w:hAnsi="宋体" w:eastAsia="宋体" w:cs="宋体"/>
          <w:color w:val="auto"/>
          <w:sz w:val="24"/>
          <w:szCs w:val="24"/>
          <w:lang w:eastAsia="zh-CN"/>
        </w:rPr>
        <w:t>（1）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w:t>
      </w:r>
      <w:r>
        <w:rPr>
          <w:rFonts w:hint="eastAsia" w:cs="宋体"/>
          <w:color w:val="auto"/>
          <w:sz w:val="24"/>
          <w:szCs w:val="24"/>
          <w:lang w:eastAsia="zh-CN"/>
        </w:rPr>
        <w:t>中小</w:t>
      </w:r>
      <w:r>
        <w:rPr>
          <w:rFonts w:hint="eastAsia" w:ascii="宋体" w:hAnsi="宋体" w:eastAsia="宋体" w:cs="宋体"/>
          <w:color w:val="auto"/>
          <w:sz w:val="24"/>
          <w:szCs w:val="24"/>
          <w:lang w:eastAsia="zh-CN"/>
        </w:rPr>
        <w:t>企业。</w:t>
      </w:r>
      <w:r>
        <w:rPr>
          <w:rFonts w:hint="eastAsia" w:ascii="仿宋" w:hAnsi="仿宋" w:eastAsia="仿宋"/>
          <w:color w:val="auto"/>
          <w:sz w:val="28"/>
          <w:szCs w:val="28"/>
          <w:highlight w:val="none"/>
          <w:lang w:val="en-US" w:eastAsia="zh-CN"/>
        </w:rPr>
        <w:t xml:space="preserve">  </w:t>
      </w:r>
    </w:p>
    <w:p w14:paraId="0834725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799E2A1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bookmarkStart w:id="28" w:name="_Toc15399"/>
      <w:r>
        <w:rPr>
          <w:rFonts w:hint="eastAsia" w:ascii="宋体" w:hAnsi="宋体" w:eastAsia="宋体" w:cs="宋体"/>
          <w:color w:val="auto"/>
          <w:sz w:val="24"/>
          <w:szCs w:val="24"/>
          <w:lang w:val="en-US" w:eastAsia="zh-CN"/>
        </w:rPr>
        <w:t>（1）供应商须具备有效的营业执照或具有同等法律效力的证明文件；</w:t>
      </w:r>
    </w:p>
    <w:p w14:paraId="25BA15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承诺函格式自拟加盖公章）</w:t>
      </w:r>
      <w:r>
        <w:rPr>
          <w:rFonts w:hint="eastAsia" w:cs="宋体"/>
          <w:color w:val="auto"/>
          <w:sz w:val="24"/>
          <w:szCs w:val="24"/>
          <w:lang w:val="en-US" w:eastAsia="zh-CN"/>
        </w:rPr>
        <w:t>；</w:t>
      </w:r>
      <w:r>
        <w:rPr>
          <w:rFonts w:hint="eastAsia" w:cs="宋体"/>
          <w:color w:val="auto"/>
          <w:sz w:val="24"/>
          <w:szCs w:val="24"/>
          <w:lang w:val="en-US" w:eastAsia="zh-CN"/>
        </w:rPr>
        <w:br w:type="textWrapping"/>
      </w:r>
      <w:r>
        <w:rPr>
          <w:rFonts w:hint="eastAsia" w:cs="宋体"/>
          <w:color w:val="auto"/>
          <w:sz w:val="24"/>
          <w:szCs w:val="24"/>
          <w:lang w:val="en-US" w:eastAsia="zh-CN"/>
        </w:rPr>
        <w:t xml:space="preserve">    </w:t>
      </w:r>
      <w:r>
        <w:rPr>
          <w:rFonts w:hint="eastAsia" w:ascii="宋体" w:hAnsi="宋体" w:eastAsia="宋体" w:cs="宋体"/>
          <w:color w:val="auto"/>
          <w:sz w:val="24"/>
          <w:szCs w:val="24"/>
          <w:lang w:val="en-US" w:eastAsia="zh-CN"/>
        </w:rPr>
        <w:t>（3）参加政府采购活动前三年内，在经营活动中没有重大违法记录的书面声明</w:t>
      </w:r>
      <w:bookmarkStart w:id="29" w:name="OLE_LINK9"/>
      <w:r>
        <w:rPr>
          <w:rFonts w:hint="eastAsia" w:ascii="宋体" w:hAnsi="宋体" w:eastAsia="宋体" w:cs="宋体"/>
          <w:color w:val="auto"/>
          <w:sz w:val="24"/>
          <w:szCs w:val="24"/>
          <w:lang w:val="en-US" w:eastAsia="zh-CN"/>
        </w:rPr>
        <w:t>（承诺函格式自拟加盖公章）</w:t>
      </w:r>
      <w:bookmarkEnd w:id="29"/>
      <w:r>
        <w:rPr>
          <w:rFonts w:hint="eastAsia" w:ascii="宋体" w:hAnsi="宋体" w:eastAsia="宋体" w:cs="宋体"/>
          <w:color w:val="auto"/>
          <w:sz w:val="24"/>
          <w:szCs w:val="24"/>
          <w:lang w:val="en-US" w:eastAsia="zh-CN"/>
        </w:rPr>
        <w:t>；</w:t>
      </w:r>
    </w:p>
    <w:p w14:paraId="01B4173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w:t>
      </w:r>
      <w:bookmarkStart w:id="30" w:name="OLE_LINK8"/>
      <w:r>
        <w:rPr>
          <w:rFonts w:hint="eastAsia" w:ascii="宋体" w:hAnsi="宋体" w:eastAsia="宋体" w:cs="宋体"/>
          <w:color w:val="auto"/>
          <w:sz w:val="24"/>
          <w:szCs w:val="24"/>
          <w:lang w:val="en-US" w:eastAsia="zh-CN"/>
        </w:rPr>
        <w:t>在</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中国执行信息公开网</w:t>
      </w:r>
      <w:r>
        <w:rPr>
          <w:rFonts w:hint="eastAsia" w:cs="宋体"/>
          <w:color w:val="auto"/>
          <w:sz w:val="24"/>
          <w:szCs w:val="24"/>
          <w:lang w:val="en-US" w:eastAsia="zh-CN"/>
        </w:rPr>
        <w:t>”（https://zxgk.court.gov.cn/shixin/）、</w:t>
      </w:r>
      <w:r>
        <w:rPr>
          <w:rFonts w:hint="eastAsia" w:ascii="宋体" w:hAnsi="宋体" w:eastAsia="宋体" w:cs="宋体"/>
          <w:color w:val="auto"/>
          <w:sz w:val="24"/>
          <w:szCs w:val="24"/>
          <w:lang w:val="en-US" w:eastAsia="zh-CN"/>
        </w:rPr>
        <w:t>“信用中国”（www.creditchina.gov.cn）和中国政府采购网（www.ccgp.gov.cn）网站上未被列入失信被执行人、重大税收违法案件当事人名单以及政府采购严重违法失信行为记录名单的网页</w:t>
      </w:r>
      <w:r>
        <w:rPr>
          <w:rFonts w:hint="eastAsia" w:cs="宋体"/>
          <w:color w:val="auto"/>
          <w:sz w:val="24"/>
          <w:szCs w:val="24"/>
          <w:lang w:val="en-US" w:eastAsia="zh-CN"/>
        </w:rPr>
        <w:t>截图</w:t>
      </w:r>
      <w:r>
        <w:rPr>
          <w:rFonts w:hint="eastAsia" w:ascii="宋体" w:hAnsi="宋体" w:eastAsia="宋体" w:cs="宋体"/>
          <w:color w:val="auto"/>
          <w:sz w:val="24"/>
          <w:szCs w:val="24"/>
          <w:lang w:val="en-US" w:eastAsia="zh-CN"/>
        </w:rPr>
        <w:t>（网页</w:t>
      </w:r>
      <w:r>
        <w:rPr>
          <w:rFonts w:hint="eastAsia" w:cs="宋体"/>
          <w:color w:val="auto"/>
          <w:sz w:val="24"/>
          <w:szCs w:val="24"/>
          <w:lang w:val="en-US" w:eastAsia="zh-CN"/>
        </w:rPr>
        <w:t>截图</w:t>
      </w:r>
      <w:r>
        <w:rPr>
          <w:rFonts w:hint="eastAsia" w:ascii="宋体" w:hAnsi="宋体" w:eastAsia="宋体" w:cs="宋体"/>
          <w:color w:val="auto"/>
          <w:sz w:val="24"/>
          <w:szCs w:val="24"/>
          <w:lang w:val="en-US" w:eastAsia="zh-CN"/>
        </w:rPr>
        <w:t>须自招标公告发布之日起至首次提交投标文件截止时间内从上述网站中</w:t>
      </w:r>
      <w:r>
        <w:rPr>
          <w:rFonts w:hint="eastAsia" w:cs="宋体"/>
          <w:color w:val="auto"/>
          <w:sz w:val="24"/>
          <w:szCs w:val="24"/>
          <w:lang w:val="en-US" w:eastAsia="zh-CN"/>
        </w:rPr>
        <w:t>截取</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w:t>
      </w:r>
    </w:p>
    <w:bookmarkEnd w:id="30"/>
    <w:p w14:paraId="43AA0F5B">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lang w:val="en-US" w:eastAsia="zh-CN"/>
        </w:rPr>
      </w:pPr>
      <w:r>
        <w:rPr>
          <w:rFonts w:hint="eastAsia" w:ascii="宋体" w:hAnsi="宋体" w:eastAsia="宋体" w:cs="宋体"/>
          <w:color w:val="auto"/>
          <w:sz w:val="24"/>
          <w:szCs w:val="24"/>
        </w:rPr>
        <w:t>本项目（</w:t>
      </w:r>
      <w:r>
        <w:rPr>
          <w:rFonts w:hint="eastAsia" w:ascii="宋体" w:hAnsi="宋体" w:eastAsia="宋体" w:cs="宋体"/>
          <w:i w:val="0"/>
          <w:iCs/>
          <w:color w:val="auto"/>
          <w:sz w:val="24"/>
          <w:szCs w:val="24"/>
          <w:lang w:eastAsia="zh-CN"/>
        </w:rPr>
        <w:t>不</w:t>
      </w:r>
      <w:r>
        <w:rPr>
          <w:rFonts w:hint="eastAsia" w:ascii="宋体" w:hAnsi="宋体" w:eastAsia="宋体" w:cs="宋体"/>
          <w:color w:val="auto"/>
          <w:sz w:val="24"/>
          <w:szCs w:val="24"/>
        </w:rPr>
        <w:t>）接受联合体。</w:t>
      </w:r>
    </w:p>
    <w:p w14:paraId="5C1D537F">
      <w:pPr>
        <w:pStyle w:val="4"/>
        <w:keepNext/>
        <w:keepLines/>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三、获取采购文件</w:t>
      </w:r>
      <w:bookmarkEnd w:id="28"/>
    </w:p>
    <w:p w14:paraId="315053F1">
      <w:pPr>
        <w:pageBreakBefore w:val="0"/>
        <w:widowControl w:val="0"/>
        <w:kinsoku/>
        <w:wordWrap/>
        <w:overflowPunct/>
        <w:topLinePunct w:val="0"/>
        <w:autoSpaceDE/>
        <w:autoSpaceDN/>
        <w:bidi w:val="0"/>
        <w:adjustRightInd/>
        <w:snapToGrid/>
        <w:spacing w:line="52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月</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日，</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14:00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15:30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19:30</w:t>
      </w:r>
      <w:r>
        <w:rPr>
          <w:rFonts w:hint="eastAsia" w:ascii="宋体" w:hAnsi="宋体" w:eastAsia="宋体" w:cs="宋体"/>
          <w:color w:val="auto"/>
          <w:sz w:val="24"/>
          <w:szCs w:val="24"/>
          <w:highlight w:val="none"/>
        </w:rPr>
        <w:t>（北京时间，法定节假日除外 ）</w:t>
      </w:r>
    </w:p>
    <w:p w14:paraId="5E2E1E85">
      <w:pPr>
        <w:pageBreakBefore w:val="0"/>
        <w:widowControl w:val="0"/>
        <w:kinsoku/>
        <w:wordWrap/>
        <w:overflowPunct/>
        <w:topLinePunct w:val="0"/>
        <w:autoSpaceDE/>
        <w:autoSpaceDN/>
        <w:bidi w:val="0"/>
        <w:adjustRightInd/>
        <w:snapToGrid/>
        <w:spacing w:line="520" w:lineRule="exact"/>
        <w:ind w:firstLine="5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地点：新疆政府采购网政采云平台（www.zcygov.cn） </w:t>
      </w:r>
    </w:p>
    <w:p w14:paraId="1E501D1B">
      <w:pPr>
        <w:pageBreakBefore w:val="0"/>
        <w:widowControl w:val="0"/>
        <w:kinsoku/>
        <w:wordWrap/>
        <w:overflowPunct/>
        <w:topLinePunct w:val="0"/>
        <w:autoSpaceDE/>
        <w:autoSpaceDN/>
        <w:bidi w:val="0"/>
        <w:adjustRightInd/>
        <w:snapToGrid/>
        <w:spacing w:line="520" w:lineRule="exact"/>
        <w:ind w:firstLine="54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线上获取</w:t>
      </w:r>
      <w:r>
        <w:rPr>
          <w:rFonts w:hint="eastAsia" w:cs="宋体"/>
          <w:color w:val="auto"/>
          <w:sz w:val="24"/>
          <w:szCs w:val="24"/>
          <w:lang w:eastAsia="zh-CN"/>
        </w:rPr>
        <w:t>，</w:t>
      </w:r>
      <w:r>
        <w:rPr>
          <w:rFonts w:hint="eastAsia" w:ascii="宋体" w:hAnsi="宋体" w:eastAsia="宋体" w:cs="宋体"/>
          <w:color w:val="auto"/>
          <w:sz w:val="24"/>
          <w:szCs w:val="24"/>
          <w:lang w:eastAsia="zh-CN"/>
        </w:rPr>
        <w:t xml:space="preserve">供应商登录新疆政府采购网政采云平台（www.zcygov.cn）在线申请获取采购文件（进入“项目采购”应用，在获取采购文件菜单中选择项目，申请获取采购文件） </w:t>
      </w:r>
    </w:p>
    <w:p w14:paraId="34DE5C22">
      <w:pPr>
        <w:pageBreakBefore w:val="0"/>
        <w:widowControl w:val="0"/>
        <w:kinsoku/>
        <w:wordWrap/>
        <w:overflowPunct/>
        <w:topLinePunct w:val="0"/>
        <w:autoSpaceDE/>
        <w:autoSpaceDN/>
        <w:bidi w:val="0"/>
        <w:adjustRightInd/>
        <w:snapToGrid/>
        <w:spacing w:line="520" w:lineRule="exact"/>
        <w:ind w:firstLine="5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售价：</w:t>
      </w:r>
      <w:r>
        <w:rPr>
          <w:rFonts w:hint="eastAsia" w:ascii="宋体" w:hAnsi="宋体" w:eastAsia="宋体" w:cs="宋体"/>
          <w:color w:val="auto"/>
          <w:sz w:val="24"/>
          <w:szCs w:val="24"/>
          <w:lang w:val="en-US" w:eastAsia="zh-CN"/>
        </w:rPr>
        <w:t>0元/份</w:t>
      </w:r>
    </w:p>
    <w:p w14:paraId="59C8C165">
      <w:pPr>
        <w:pStyle w:val="4"/>
        <w:keepNext/>
        <w:keepLines/>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宋体" w:hAnsi="宋体" w:eastAsia="宋体" w:cs="宋体"/>
          <w:b w:val="0"/>
          <w:color w:val="auto"/>
          <w:sz w:val="24"/>
          <w:szCs w:val="24"/>
          <w:highlight w:val="none"/>
        </w:rPr>
      </w:pPr>
      <w:bookmarkStart w:id="31" w:name="_Toc16337"/>
      <w:r>
        <w:rPr>
          <w:rFonts w:hint="eastAsia" w:ascii="宋体" w:hAnsi="宋体" w:eastAsia="宋体" w:cs="宋体"/>
          <w:b w:val="0"/>
          <w:color w:val="auto"/>
          <w:sz w:val="24"/>
          <w:szCs w:val="24"/>
          <w:lang w:eastAsia="zh-CN"/>
        </w:rPr>
        <w:t>四、</w:t>
      </w:r>
      <w:r>
        <w:rPr>
          <w:rFonts w:hint="eastAsia" w:ascii="宋体" w:hAnsi="宋体" w:eastAsia="宋体" w:cs="宋体"/>
          <w:b w:val="0"/>
          <w:color w:val="auto"/>
          <w:sz w:val="24"/>
          <w:szCs w:val="24"/>
        </w:rPr>
        <w:t>响应</w:t>
      </w:r>
      <w:r>
        <w:rPr>
          <w:rFonts w:hint="eastAsia" w:ascii="宋体" w:hAnsi="宋体" w:eastAsia="宋体" w:cs="宋体"/>
          <w:b w:val="0"/>
          <w:color w:val="auto"/>
          <w:sz w:val="24"/>
          <w:szCs w:val="24"/>
          <w:highlight w:val="none"/>
        </w:rPr>
        <w:t>文件提交</w:t>
      </w:r>
      <w:bookmarkEnd w:id="31"/>
    </w:p>
    <w:p w14:paraId="007214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cs="宋体"/>
          <w:color w:val="auto"/>
          <w:sz w:val="24"/>
          <w:szCs w:val="24"/>
          <w:highlight w:val="none"/>
          <w:u w:val="single"/>
          <w:lang w:val="en-US" w:eastAsia="zh-CN"/>
        </w:rPr>
        <w:t>2026年5月7日10点30分</w:t>
      </w:r>
      <w:r>
        <w:rPr>
          <w:rFonts w:hint="eastAsia" w:ascii="宋体" w:hAnsi="宋体" w:eastAsia="宋体" w:cs="宋体"/>
          <w:bCs/>
          <w:color w:val="auto"/>
          <w:sz w:val="24"/>
          <w:szCs w:val="24"/>
          <w:highlight w:val="none"/>
        </w:rPr>
        <w:t>（北京时间）</w:t>
      </w:r>
    </w:p>
    <w:p w14:paraId="08F6B0C4">
      <w:pPr>
        <w:keepNext w:val="0"/>
        <w:keepLines w:val="0"/>
        <w:pageBreakBefore w:val="0"/>
        <w:widowControl w:val="0"/>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地点：供应商应将电子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上传到“政采云（https://www.zcygov.cn/）”平台</w:t>
      </w:r>
    </w:p>
    <w:p w14:paraId="6C57517D">
      <w:pPr>
        <w:pStyle w:val="4"/>
        <w:keepNext/>
        <w:keepLines/>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宋体" w:hAnsi="宋体" w:eastAsia="宋体" w:cs="宋体"/>
          <w:b w:val="0"/>
          <w:color w:val="auto"/>
          <w:sz w:val="24"/>
          <w:szCs w:val="24"/>
        </w:rPr>
      </w:pPr>
      <w:bookmarkStart w:id="32" w:name="_Toc28359093"/>
      <w:bookmarkStart w:id="33" w:name="_Toc12098"/>
      <w:bookmarkStart w:id="34" w:name="_Toc28359016"/>
      <w:bookmarkStart w:id="35" w:name="_Toc35393633"/>
      <w:bookmarkStart w:id="36" w:name="_Toc35393802"/>
      <w:r>
        <w:rPr>
          <w:rFonts w:hint="eastAsia" w:ascii="宋体" w:hAnsi="宋体" w:eastAsia="宋体" w:cs="宋体"/>
          <w:b w:val="0"/>
          <w:color w:val="auto"/>
          <w:sz w:val="24"/>
          <w:szCs w:val="24"/>
        </w:rPr>
        <w:t>五、开启</w:t>
      </w:r>
      <w:bookmarkEnd w:id="32"/>
      <w:bookmarkEnd w:id="33"/>
      <w:bookmarkEnd w:id="34"/>
      <w:bookmarkEnd w:id="35"/>
      <w:bookmarkEnd w:id="36"/>
    </w:p>
    <w:p w14:paraId="2A51019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sz w:val="24"/>
          <w:szCs w:val="24"/>
          <w:highlight w:val="yellow"/>
          <w:u w:val="single"/>
        </w:rPr>
      </w:pP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w:t>
      </w:r>
      <w:r>
        <w:rPr>
          <w:rFonts w:hint="eastAsia" w:cs="宋体"/>
          <w:color w:val="auto"/>
          <w:sz w:val="24"/>
          <w:szCs w:val="24"/>
          <w:highlight w:val="none"/>
          <w:u w:val="single"/>
          <w:lang w:val="en-US" w:eastAsia="zh-CN"/>
        </w:rPr>
        <w:t>2026年5月7日10点30分</w:t>
      </w:r>
      <w:r>
        <w:rPr>
          <w:rFonts w:hint="eastAsia" w:ascii="宋体" w:hAnsi="宋体" w:eastAsia="宋体" w:cs="宋体"/>
          <w:bCs/>
          <w:color w:val="auto"/>
          <w:sz w:val="24"/>
          <w:szCs w:val="24"/>
          <w:highlight w:val="none"/>
        </w:rPr>
        <w:t>（北京时间）</w:t>
      </w:r>
    </w:p>
    <w:p w14:paraId="35A5BE1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地点：政采云平台https://www.zcygov.cn/不见面开标 </w:t>
      </w:r>
    </w:p>
    <w:p w14:paraId="35C814C5">
      <w:pPr>
        <w:pStyle w:val="4"/>
        <w:keepNext/>
        <w:keepLines/>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宋体" w:hAnsi="宋体" w:eastAsia="宋体" w:cs="宋体"/>
          <w:b w:val="0"/>
          <w:color w:val="auto"/>
          <w:sz w:val="24"/>
          <w:szCs w:val="24"/>
        </w:rPr>
      </w:pPr>
      <w:bookmarkStart w:id="37" w:name="_Toc35393803"/>
      <w:bookmarkStart w:id="38" w:name="_Toc28359017"/>
      <w:bookmarkStart w:id="39" w:name="_Toc35393634"/>
      <w:bookmarkStart w:id="40" w:name="_Toc28359094"/>
      <w:bookmarkStart w:id="41" w:name="_Toc10702"/>
      <w:r>
        <w:rPr>
          <w:rFonts w:hint="eastAsia" w:ascii="宋体" w:hAnsi="宋体" w:eastAsia="宋体" w:cs="宋体"/>
          <w:b w:val="0"/>
          <w:color w:val="auto"/>
          <w:sz w:val="24"/>
          <w:szCs w:val="24"/>
        </w:rPr>
        <w:t>六、公告期限</w:t>
      </w:r>
      <w:bookmarkEnd w:id="37"/>
      <w:bookmarkEnd w:id="38"/>
      <w:bookmarkEnd w:id="39"/>
      <w:bookmarkEnd w:id="40"/>
      <w:bookmarkEnd w:id="41"/>
    </w:p>
    <w:p w14:paraId="537527EF">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cs="宋体"/>
          <w:color w:val="auto"/>
          <w:kern w:val="0"/>
          <w:sz w:val="24"/>
          <w:szCs w:val="24"/>
          <w:lang w:val="en-US" w:eastAsia="zh-CN"/>
        </w:rPr>
        <w:t>3</w:t>
      </w:r>
      <w:r>
        <w:rPr>
          <w:rFonts w:hint="eastAsia" w:ascii="宋体" w:hAnsi="宋体" w:eastAsia="宋体" w:cs="宋体"/>
          <w:color w:val="auto"/>
          <w:kern w:val="0"/>
          <w:sz w:val="24"/>
          <w:szCs w:val="24"/>
        </w:rPr>
        <w:t>个工作日。</w:t>
      </w:r>
    </w:p>
    <w:p w14:paraId="3EA5BB15">
      <w:pPr>
        <w:pStyle w:val="4"/>
        <w:keepNext/>
        <w:keepLines/>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宋体" w:hAnsi="宋体" w:eastAsia="宋体" w:cs="宋体"/>
          <w:b w:val="0"/>
          <w:color w:val="auto"/>
          <w:sz w:val="24"/>
          <w:szCs w:val="24"/>
        </w:rPr>
      </w:pPr>
      <w:bookmarkStart w:id="42" w:name="_Toc35393635"/>
      <w:bookmarkStart w:id="43" w:name="_Toc35393804"/>
      <w:bookmarkStart w:id="44" w:name="_Toc30461"/>
      <w:r>
        <w:rPr>
          <w:rFonts w:hint="eastAsia" w:ascii="宋体" w:hAnsi="宋体" w:eastAsia="宋体" w:cs="宋体"/>
          <w:b w:val="0"/>
          <w:color w:val="auto"/>
          <w:sz w:val="24"/>
          <w:szCs w:val="24"/>
        </w:rPr>
        <w:t>七、其他补充事宜</w:t>
      </w:r>
      <w:bookmarkEnd w:id="42"/>
      <w:bookmarkEnd w:id="43"/>
      <w:bookmarkEnd w:id="44"/>
    </w:p>
    <w:p w14:paraId="497918B4">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14:paraId="0C899BAB">
      <w:pPr>
        <w:keepNext w:val="0"/>
        <w:keepLines w:val="0"/>
        <w:pageBreakBefore w:val="0"/>
        <w:widowControl w:val="0"/>
        <w:kinsoku w:val="0"/>
        <w:wordWrap w:val="0"/>
        <w:overflowPunct/>
        <w:topLinePunct/>
        <w:autoSpaceDE w:val="0"/>
        <w:autoSpaceDN w:val="0"/>
        <w:bidi w:val="0"/>
        <w:adjustRightInd/>
        <w:snapToGrid/>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6E675DF9">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.供应商应当在递交电子投标文件截止时间前，将生成的“电子加密投标文件”上传递交至“政府采购云平台”，递交电子投标文件截止时间以后上传递交的投标文件将被“政府采购云平台”拒收。</w:t>
      </w:r>
    </w:p>
    <w:p w14:paraId="3D9081B3">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供应商登录政采云平台，在投标截止时间后30分钟内用“项目采购-开标评标”功能进行解密响应文件。若供应商在规定时间内未按时解密的，视为无效响应。解密与加密响应文件须使用同一个CA。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为了保证开评标顺利进行，政采云线上开标功能完全实现，供应商开标所使用的电脑设备须具有视频及语音功能。</w:t>
      </w:r>
    </w:p>
    <w:p w14:paraId="19475F4B">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发布公告的媒介：新疆政府采购网</w:t>
      </w:r>
    </w:p>
    <w:p w14:paraId="22167572">
      <w:pPr>
        <w:pStyle w:val="4"/>
        <w:keepNext/>
        <w:keepLines/>
        <w:pageBreakBefore w:val="0"/>
        <w:widowControl w:val="0"/>
        <w:kinsoku/>
        <w:wordWrap/>
        <w:overflowPunct/>
        <w:topLinePunct w:val="0"/>
        <w:autoSpaceDE/>
        <w:autoSpaceDN/>
        <w:bidi w:val="0"/>
        <w:adjustRightInd/>
        <w:snapToGrid/>
        <w:spacing w:before="0" w:beforeLines="0" w:after="0" w:afterLines="0" w:line="520" w:lineRule="exact"/>
        <w:textAlignment w:val="auto"/>
        <w:rPr>
          <w:rFonts w:hint="eastAsia" w:ascii="宋体" w:hAnsi="宋体" w:eastAsia="宋体" w:cs="宋体"/>
          <w:b w:val="0"/>
          <w:color w:val="auto"/>
          <w:sz w:val="24"/>
          <w:szCs w:val="24"/>
        </w:rPr>
      </w:pPr>
      <w:bookmarkStart w:id="45" w:name="_Toc35393636"/>
      <w:bookmarkStart w:id="46" w:name="_Toc28359018"/>
      <w:bookmarkStart w:id="47" w:name="_Toc35393805"/>
      <w:bookmarkStart w:id="48" w:name="_Toc18672"/>
      <w:bookmarkStart w:id="49" w:name="_Toc28359095"/>
      <w:r>
        <w:rPr>
          <w:rFonts w:hint="eastAsia" w:ascii="宋体" w:hAnsi="宋体" w:eastAsia="宋体" w:cs="宋体"/>
          <w:b w:val="0"/>
          <w:color w:val="auto"/>
          <w:sz w:val="24"/>
          <w:szCs w:val="24"/>
        </w:rPr>
        <w:t>八、凡对本次采购提出询问，请按以下方式联系</w:t>
      </w:r>
      <w:bookmarkEnd w:id="45"/>
      <w:bookmarkEnd w:id="46"/>
      <w:bookmarkEnd w:id="47"/>
      <w:bookmarkEnd w:id="48"/>
      <w:bookmarkEnd w:id="49"/>
    </w:p>
    <w:p w14:paraId="52C61A7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0"/>
        </w:rPr>
      </w:pPr>
      <w:bookmarkStart w:id="50" w:name="_Toc28359096"/>
      <w:bookmarkStart w:id="51" w:name="_Toc28359019"/>
      <w:bookmarkStart w:id="52" w:name="_Toc4464"/>
      <w:bookmarkStart w:id="53" w:name="_Toc35393806"/>
      <w:bookmarkStart w:id="54" w:name="_Toc35393637"/>
      <w:bookmarkStart w:id="55" w:name="_Toc2270"/>
      <w:r>
        <w:rPr>
          <w:rFonts w:hint="eastAsia" w:ascii="宋体" w:hAnsi="宋体" w:eastAsia="宋体" w:cs="宋体"/>
          <w:color w:val="auto"/>
          <w:sz w:val="24"/>
          <w:szCs w:val="20"/>
        </w:rPr>
        <w:t>1.采购人信息</w:t>
      </w:r>
      <w:bookmarkEnd w:id="50"/>
      <w:bookmarkEnd w:id="51"/>
      <w:bookmarkEnd w:id="52"/>
      <w:bookmarkEnd w:id="53"/>
      <w:bookmarkEnd w:id="54"/>
      <w:bookmarkEnd w:id="55"/>
    </w:p>
    <w:p w14:paraId="402ECCD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0"/>
        </w:rPr>
      </w:pPr>
      <w:r>
        <w:rPr>
          <w:rFonts w:hint="eastAsia" w:ascii="宋体" w:hAnsi="宋体" w:eastAsia="宋体" w:cs="宋体"/>
          <w:color w:val="auto"/>
          <w:sz w:val="24"/>
          <w:szCs w:val="20"/>
        </w:rPr>
        <w:t>名    称：</w:t>
      </w:r>
      <w:r>
        <w:rPr>
          <w:rFonts w:hint="eastAsia" w:ascii="宋体" w:hAnsi="宋体" w:eastAsia="宋体" w:cs="宋体"/>
          <w:color w:val="auto"/>
          <w:sz w:val="24"/>
          <w:szCs w:val="20"/>
          <w:u w:val="single"/>
          <w:lang w:val="en-US" w:eastAsia="zh-CN"/>
        </w:rPr>
        <w:t>昌吉回族自治州生态环境局</w:t>
      </w:r>
      <w:r>
        <w:rPr>
          <w:rFonts w:hint="eastAsia" w:ascii="宋体" w:hAnsi="宋体" w:eastAsia="宋体" w:cs="宋体"/>
          <w:color w:val="auto"/>
          <w:sz w:val="24"/>
          <w:szCs w:val="20"/>
          <w:u w:val="single"/>
          <w:lang w:eastAsia="zh-CN"/>
        </w:rPr>
        <w:t>　</w:t>
      </w:r>
      <w:r>
        <w:rPr>
          <w:rFonts w:hint="eastAsia" w:ascii="宋体" w:hAnsi="宋体" w:eastAsia="宋体" w:cs="宋体"/>
          <w:color w:val="auto"/>
          <w:sz w:val="24"/>
          <w:szCs w:val="20"/>
        </w:rPr>
        <w:t>　</w:t>
      </w:r>
    </w:p>
    <w:p w14:paraId="224CAF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0"/>
          <w:u w:val="single"/>
          <w:lang w:val="en-US" w:eastAsia="zh-CN"/>
        </w:rPr>
      </w:pPr>
      <w:r>
        <w:rPr>
          <w:rFonts w:hint="eastAsia" w:ascii="宋体" w:hAnsi="宋体" w:eastAsia="宋体" w:cs="宋体"/>
          <w:color w:val="auto"/>
          <w:sz w:val="24"/>
          <w:szCs w:val="20"/>
        </w:rPr>
        <w:t>联系人：</w:t>
      </w:r>
      <w:r>
        <w:rPr>
          <w:rFonts w:hint="eastAsia" w:ascii="宋体" w:hAnsi="宋体" w:eastAsia="宋体" w:cs="宋体"/>
          <w:color w:val="auto"/>
          <w:sz w:val="24"/>
          <w:szCs w:val="20"/>
          <w:u w:val="single"/>
          <w:lang w:val="en-US" w:eastAsia="zh-CN"/>
        </w:rPr>
        <w:t>周女士</w:t>
      </w:r>
    </w:p>
    <w:p w14:paraId="1B01CF9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0"/>
        </w:rPr>
      </w:pPr>
      <w:r>
        <w:rPr>
          <w:rFonts w:hint="eastAsia" w:ascii="宋体" w:hAnsi="宋体" w:eastAsia="宋体" w:cs="宋体"/>
          <w:color w:val="auto"/>
          <w:sz w:val="24"/>
          <w:szCs w:val="20"/>
          <w:lang w:eastAsia="zh-CN"/>
        </w:rPr>
        <w:t>联系方式：</w:t>
      </w:r>
      <w:r>
        <w:rPr>
          <w:rFonts w:hint="eastAsia" w:ascii="宋体" w:hAnsi="宋体" w:eastAsia="宋体" w:cs="宋体"/>
          <w:color w:val="auto"/>
          <w:sz w:val="24"/>
          <w:szCs w:val="20"/>
          <w:u w:val="single"/>
          <w:lang w:val="en-US" w:eastAsia="zh-CN"/>
        </w:rPr>
        <w:t xml:space="preserve">0994-2333549 </w:t>
      </w:r>
      <w:r>
        <w:rPr>
          <w:rFonts w:hint="eastAsia" w:cs="宋体"/>
          <w:color w:val="auto"/>
          <w:sz w:val="24"/>
          <w:szCs w:val="20"/>
          <w:u w:val="single"/>
          <w:lang w:val="en-US" w:eastAsia="zh-CN"/>
        </w:rPr>
        <w:t xml:space="preserve"> </w:t>
      </w:r>
      <w:r>
        <w:rPr>
          <w:rFonts w:hint="eastAsia" w:ascii="宋体" w:hAnsi="宋体" w:eastAsia="宋体" w:cs="宋体"/>
          <w:color w:val="auto"/>
          <w:sz w:val="24"/>
          <w:szCs w:val="20"/>
        </w:rPr>
        <w:t xml:space="preserve">　　　 </w:t>
      </w:r>
    </w:p>
    <w:p w14:paraId="68431B2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0"/>
        </w:rPr>
      </w:pPr>
      <w:bookmarkStart w:id="56" w:name="_Toc35393638"/>
      <w:bookmarkStart w:id="57" w:name="_Toc27487"/>
      <w:bookmarkStart w:id="58" w:name="_Toc28359097"/>
      <w:bookmarkStart w:id="59" w:name="_Toc28359020"/>
      <w:bookmarkStart w:id="60" w:name="_Toc35393807"/>
      <w:bookmarkStart w:id="61" w:name="_Toc8280"/>
      <w:r>
        <w:rPr>
          <w:rFonts w:hint="eastAsia" w:ascii="宋体" w:hAnsi="宋体" w:eastAsia="宋体" w:cs="宋体"/>
          <w:color w:val="auto"/>
          <w:sz w:val="24"/>
          <w:szCs w:val="20"/>
        </w:rPr>
        <w:t>2.采购代理机构信息</w:t>
      </w:r>
      <w:bookmarkEnd w:id="56"/>
      <w:bookmarkEnd w:id="57"/>
      <w:bookmarkEnd w:id="58"/>
      <w:bookmarkEnd w:id="59"/>
      <w:bookmarkEnd w:id="60"/>
      <w:bookmarkEnd w:id="61"/>
    </w:p>
    <w:p w14:paraId="3E15D3E9">
      <w:pPr>
        <w:keepNext w:val="0"/>
        <w:keepLines w:val="0"/>
        <w:pageBreakBefore w:val="0"/>
        <w:widowControl w:val="0"/>
        <w:tabs>
          <w:tab w:val="left" w:pos="8148"/>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0"/>
          <w:u w:val="single"/>
          <w:lang w:val="en-US" w:eastAsia="zh-CN"/>
        </w:rPr>
      </w:pPr>
      <w:r>
        <w:rPr>
          <w:rFonts w:hint="eastAsia" w:ascii="宋体" w:hAnsi="宋体" w:eastAsia="宋体" w:cs="宋体"/>
          <w:color w:val="auto"/>
          <w:sz w:val="24"/>
          <w:szCs w:val="20"/>
          <w:u w:val="none"/>
          <w:lang w:val="en-US" w:eastAsia="zh-CN"/>
        </w:rPr>
        <w:t xml:space="preserve">名  </w:t>
      </w:r>
      <w:r>
        <w:rPr>
          <w:rFonts w:hint="eastAsia" w:cs="宋体"/>
          <w:color w:val="auto"/>
          <w:sz w:val="24"/>
          <w:szCs w:val="20"/>
          <w:u w:val="none"/>
          <w:lang w:val="en-US" w:eastAsia="zh-CN"/>
        </w:rPr>
        <w:t xml:space="preserve">  </w:t>
      </w:r>
      <w:r>
        <w:rPr>
          <w:rFonts w:hint="eastAsia" w:ascii="宋体" w:hAnsi="宋体" w:eastAsia="宋体" w:cs="宋体"/>
          <w:color w:val="auto"/>
          <w:sz w:val="24"/>
          <w:szCs w:val="20"/>
          <w:u w:val="none"/>
          <w:lang w:val="en-US" w:eastAsia="zh-CN"/>
        </w:rPr>
        <w:t>称：</w:t>
      </w:r>
      <w:r>
        <w:rPr>
          <w:rFonts w:hint="eastAsia" w:ascii="宋体" w:hAnsi="宋体" w:eastAsia="宋体" w:cs="宋体"/>
          <w:color w:val="auto"/>
          <w:sz w:val="24"/>
          <w:szCs w:val="20"/>
          <w:u w:val="single"/>
          <w:lang w:val="en-US" w:eastAsia="zh-CN"/>
        </w:rPr>
        <w:t>新疆信实工程招标咨询服务有限公司　</w:t>
      </w:r>
    </w:p>
    <w:p w14:paraId="3AE78C4A">
      <w:pPr>
        <w:keepNext w:val="0"/>
        <w:keepLines w:val="0"/>
        <w:pageBreakBefore w:val="0"/>
        <w:widowControl w:val="0"/>
        <w:tabs>
          <w:tab w:val="left" w:pos="8148"/>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0"/>
          <w:u w:val="single"/>
          <w:lang w:val="en-US" w:eastAsia="zh-CN"/>
        </w:rPr>
      </w:pPr>
      <w:r>
        <w:rPr>
          <w:rFonts w:hint="eastAsia" w:ascii="宋体" w:hAnsi="宋体" w:eastAsia="宋体" w:cs="宋体"/>
          <w:color w:val="auto"/>
          <w:sz w:val="24"/>
          <w:szCs w:val="20"/>
          <w:u w:val="none"/>
          <w:lang w:val="en-US" w:eastAsia="zh-CN"/>
        </w:rPr>
        <w:t xml:space="preserve">地　 </w:t>
      </w:r>
      <w:r>
        <w:rPr>
          <w:rFonts w:hint="eastAsia" w:cs="宋体"/>
          <w:color w:val="auto"/>
          <w:sz w:val="24"/>
          <w:szCs w:val="20"/>
          <w:u w:val="none"/>
          <w:lang w:val="en-US" w:eastAsia="zh-CN"/>
        </w:rPr>
        <w:t xml:space="preserve"> </w:t>
      </w:r>
      <w:r>
        <w:rPr>
          <w:rFonts w:hint="eastAsia" w:ascii="宋体" w:hAnsi="宋体" w:eastAsia="宋体" w:cs="宋体"/>
          <w:color w:val="auto"/>
          <w:sz w:val="24"/>
          <w:szCs w:val="20"/>
          <w:u w:val="none"/>
          <w:lang w:val="en-US" w:eastAsia="zh-CN"/>
        </w:rPr>
        <w:t>址：</w:t>
      </w:r>
      <w:r>
        <w:rPr>
          <w:rFonts w:hint="eastAsia" w:ascii="宋体" w:hAnsi="宋体" w:eastAsia="宋体" w:cs="宋体"/>
          <w:color w:val="auto"/>
          <w:sz w:val="24"/>
          <w:szCs w:val="20"/>
          <w:u w:val="single"/>
          <w:lang w:val="en-US" w:eastAsia="zh-CN"/>
        </w:rPr>
        <w:t>新疆昌吉州昌吉市建国西路和谐国际广场A座1406室</w:t>
      </w:r>
    </w:p>
    <w:p w14:paraId="421E67BD">
      <w:pPr>
        <w:keepNext w:val="0"/>
        <w:keepLines w:val="0"/>
        <w:pageBreakBefore w:val="0"/>
        <w:widowControl w:val="0"/>
        <w:tabs>
          <w:tab w:val="left" w:pos="8148"/>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0"/>
          <w:u w:val="single"/>
          <w:lang w:val="en-US" w:eastAsia="zh-CN"/>
        </w:rPr>
      </w:pPr>
      <w:r>
        <w:rPr>
          <w:rFonts w:hint="eastAsia" w:ascii="宋体" w:hAnsi="宋体" w:eastAsia="宋体" w:cs="宋体"/>
          <w:color w:val="auto"/>
          <w:sz w:val="24"/>
          <w:szCs w:val="20"/>
          <w:u w:val="none"/>
          <w:lang w:val="en-US" w:eastAsia="zh-CN"/>
        </w:rPr>
        <w:t>联系人：</w:t>
      </w:r>
      <w:r>
        <w:rPr>
          <w:rFonts w:hint="eastAsia" w:ascii="宋体" w:hAnsi="宋体" w:eastAsia="宋体" w:cs="宋体"/>
          <w:color w:val="auto"/>
          <w:sz w:val="24"/>
          <w:szCs w:val="20"/>
          <w:u w:val="single"/>
          <w:lang w:val="en-US" w:eastAsia="zh-CN"/>
        </w:rPr>
        <w:t xml:space="preserve">　许培培　   </w:t>
      </w:r>
    </w:p>
    <w:p w14:paraId="342F8F5A">
      <w:pPr>
        <w:keepNext w:val="0"/>
        <w:keepLines w:val="0"/>
        <w:pageBreakBefore w:val="0"/>
        <w:widowControl w:val="0"/>
        <w:tabs>
          <w:tab w:val="left" w:pos="8148"/>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0"/>
          <w:u w:val="single"/>
          <w:lang w:val="en-US" w:eastAsia="zh-CN"/>
        </w:rPr>
      </w:pPr>
      <w:r>
        <w:rPr>
          <w:rFonts w:hint="eastAsia" w:ascii="宋体" w:hAnsi="宋体" w:eastAsia="宋体" w:cs="宋体"/>
          <w:color w:val="auto"/>
          <w:sz w:val="24"/>
          <w:szCs w:val="20"/>
          <w:u w:val="none"/>
          <w:lang w:val="en-US" w:eastAsia="zh-CN"/>
        </w:rPr>
        <w:t>联系方式：</w:t>
      </w:r>
      <w:r>
        <w:rPr>
          <w:rFonts w:hint="eastAsia" w:cs="宋体"/>
          <w:color w:val="auto"/>
          <w:sz w:val="24"/>
          <w:szCs w:val="20"/>
          <w:u w:val="single"/>
          <w:lang w:val="en-US" w:eastAsia="zh-CN"/>
        </w:rPr>
        <w:t>13519966548</w:t>
      </w:r>
      <w:r>
        <w:rPr>
          <w:rFonts w:hint="eastAsia" w:ascii="宋体" w:hAnsi="宋体" w:eastAsia="宋体" w:cs="宋体"/>
          <w:color w:val="auto"/>
          <w:sz w:val="24"/>
          <w:szCs w:val="20"/>
          <w:u w:val="single"/>
          <w:lang w:val="en-US" w:eastAsia="zh-CN"/>
        </w:rPr>
        <w:t xml:space="preserve">  17599753335</w:t>
      </w:r>
    </w:p>
    <w:bookmarkEnd w:id="5"/>
    <w:p w14:paraId="4E57992E">
      <w:pPr>
        <w:rPr>
          <w:rFonts w:hint="eastAsia" w:ascii="宋体" w:hAnsi="宋体" w:eastAsia="宋体" w:cs="宋体"/>
          <w:color w:val="auto"/>
          <w:sz w:val="24"/>
          <w:szCs w:val="20"/>
          <w:u w:val="single"/>
          <w:lang w:val="en-US" w:eastAsia="zh-CN"/>
        </w:rPr>
      </w:pPr>
      <w:r>
        <w:rPr>
          <w:rFonts w:hint="eastAsia" w:ascii="宋体" w:hAnsi="宋体" w:eastAsia="宋体" w:cs="宋体"/>
          <w:color w:val="auto"/>
          <w:sz w:val="24"/>
          <w:szCs w:val="20"/>
          <w:u w:val="single"/>
          <w:lang w:val="en-US" w:eastAsia="zh-CN"/>
        </w:rPr>
        <w:br w:type="page"/>
      </w:r>
    </w:p>
    <w:bookmarkEnd w:id="6"/>
    <w:bookmarkEnd w:id="7"/>
    <w:p w14:paraId="3A45EADF">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color w:val="auto"/>
        </w:rPr>
      </w:pPr>
      <w:r>
        <w:rPr>
          <w:rFonts w:hint="eastAsia"/>
          <w:color w:val="auto"/>
        </w:rPr>
        <w:t xml:space="preserve">第二章 </w:t>
      </w:r>
      <w:bookmarkEnd w:id="2"/>
      <w:r>
        <w:rPr>
          <w:rFonts w:hint="eastAsia"/>
          <w:color w:val="auto"/>
          <w:lang w:eastAsia="zh-CN"/>
        </w:rPr>
        <w:t>供应商</w:t>
      </w:r>
      <w:r>
        <w:rPr>
          <w:rFonts w:hint="eastAsia"/>
          <w:color w:val="auto"/>
        </w:rPr>
        <w:t>须知</w:t>
      </w:r>
      <w:bookmarkEnd w:id="8"/>
      <w:bookmarkEnd w:id="9"/>
      <w:bookmarkEnd w:id="10"/>
      <w:bookmarkEnd w:id="11"/>
      <w:bookmarkEnd w:id="12"/>
      <w:bookmarkEnd w:id="13"/>
      <w:bookmarkEnd w:id="14"/>
      <w:bookmarkEnd w:id="15"/>
      <w:bookmarkEnd w:id="16"/>
    </w:p>
    <w:p w14:paraId="39611A4B">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color w:val="auto"/>
        </w:rPr>
      </w:pPr>
      <w:bookmarkStart w:id="62" w:name="_Toc12213"/>
      <w:bookmarkStart w:id="63" w:name="_Toc26575"/>
      <w:bookmarkStart w:id="64" w:name="_Toc213496268"/>
      <w:bookmarkStart w:id="65" w:name="_Toc189727030"/>
      <w:bookmarkStart w:id="66" w:name="_Toc213397010"/>
      <w:bookmarkStart w:id="67" w:name="_Toc23834"/>
      <w:bookmarkStart w:id="68" w:name="_Toc213396946"/>
      <w:bookmarkStart w:id="69" w:name="_Toc213396760"/>
      <w:bookmarkStart w:id="70" w:name="_Toc6338"/>
      <w:bookmarkStart w:id="71" w:name="_Toc2273"/>
      <w:bookmarkStart w:id="72" w:name="_Toc23565"/>
      <w:bookmarkStart w:id="73" w:name="_Toc6148"/>
      <w:bookmarkStart w:id="74" w:name="_Toc19806"/>
      <w:bookmarkStart w:id="75" w:name="_Toc217446032"/>
      <w:bookmarkStart w:id="76" w:name="_Toc4694"/>
      <w:r>
        <w:rPr>
          <w:rFonts w:hint="eastAsia"/>
          <w:color w:val="auto"/>
        </w:rPr>
        <w:t>一、</w:t>
      </w:r>
      <w:r>
        <w:rPr>
          <w:rFonts w:hint="eastAsia"/>
          <w:color w:val="auto"/>
          <w:lang w:eastAsia="zh-CN"/>
        </w:rPr>
        <w:t>供应商</w:t>
      </w:r>
      <w:r>
        <w:rPr>
          <w:rFonts w:hint="eastAsia"/>
          <w:color w:val="auto"/>
        </w:rPr>
        <w:t>须知前附表</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tbl>
      <w:tblPr>
        <w:tblStyle w:val="2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141"/>
        <w:gridCol w:w="6791"/>
      </w:tblGrid>
      <w:tr w14:paraId="7141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8A4E0FA">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序号</w:t>
            </w:r>
          </w:p>
        </w:tc>
        <w:tc>
          <w:tcPr>
            <w:tcW w:w="2141" w:type="dxa"/>
            <w:vAlign w:val="center"/>
          </w:tcPr>
          <w:p w14:paraId="59285B9C">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名 称</w:t>
            </w:r>
          </w:p>
        </w:tc>
        <w:tc>
          <w:tcPr>
            <w:tcW w:w="6791" w:type="dxa"/>
            <w:vAlign w:val="center"/>
          </w:tcPr>
          <w:p w14:paraId="6DE0F547">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内   容</w:t>
            </w:r>
          </w:p>
        </w:tc>
      </w:tr>
      <w:tr w14:paraId="356C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3C799D9">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2141" w:type="dxa"/>
            <w:vAlign w:val="center"/>
          </w:tcPr>
          <w:p w14:paraId="5D2A95A8">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采购人</w:t>
            </w:r>
          </w:p>
        </w:tc>
        <w:tc>
          <w:tcPr>
            <w:tcW w:w="6791" w:type="dxa"/>
            <w:vAlign w:val="center"/>
          </w:tcPr>
          <w:p w14:paraId="09AB41D1">
            <w:pPr>
              <w:adjustRightInd w:val="0"/>
              <w:snapToGrid w:val="0"/>
              <w:spacing w:line="400" w:lineRule="exact"/>
              <w:ind w:firstLine="0" w:firstLineChars="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单位名称：</w:t>
            </w:r>
            <w:r>
              <w:rPr>
                <w:rFonts w:hint="eastAsia" w:ascii="宋体" w:hAnsi="宋体" w:eastAsia="宋体" w:cs="宋体"/>
                <w:color w:val="auto"/>
                <w:kern w:val="2"/>
                <w:sz w:val="24"/>
                <w:szCs w:val="24"/>
                <w:lang w:val="en-US" w:eastAsia="zh-CN"/>
              </w:rPr>
              <w:t>昌吉回族自治州生态环境局</w:t>
            </w:r>
            <w:r>
              <w:rPr>
                <w:rFonts w:hint="eastAsia" w:ascii="宋体" w:hAnsi="宋体" w:eastAsia="宋体" w:cs="宋体"/>
                <w:color w:val="auto"/>
                <w:kern w:val="2"/>
                <w:sz w:val="24"/>
                <w:szCs w:val="24"/>
                <w:lang w:eastAsia="zh-CN"/>
              </w:rPr>
              <w:t>　</w:t>
            </w:r>
          </w:p>
          <w:p w14:paraId="3C065FB5">
            <w:pPr>
              <w:adjustRightInd w:val="0"/>
              <w:snapToGrid w:val="0"/>
              <w:spacing w:line="400" w:lineRule="exact"/>
              <w:ind w:firstLine="0" w:firstLineChars="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联系人：</w:t>
            </w:r>
            <w:r>
              <w:rPr>
                <w:rFonts w:hint="eastAsia" w:ascii="宋体" w:hAnsi="宋体" w:eastAsia="宋体" w:cs="宋体"/>
                <w:color w:val="auto"/>
                <w:kern w:val="2"/>
                <w:sz w:val="24"/>
                <w:szCs w:val="24"/>
                <w:lang w:val="en-US" w:eastAsia="zh-CN"/>
              </w:rPr>
              <w:t>周女士</w:t>
            </w:r>
          </w:p>
          <w:p w14:paraId="00D47091">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联系电话：</w:t>
            </w:r>
            <w:r>
              <w:rPr>
                <w:rFonts w:hint="eastAsia" w:ascii="宋体" w:hAnsi="宋体" w:eastAsia="宋体" w:cs="宋体"/>
                <w:color w:val="auto"/>
                <w:kern w:val="2"/>
                <w:sz w:val="24"/>
                <w:szCs w:val="24"/>
                <w:lang w:val="en-US" w:eastAsia="zh-CN"/>
              </w:rPr>
              <w:t xml:space="preserve">0994-2333549  </w:t>
            </w:r>
          </w:p>
        </w:tc>
      </w:tr>
      <w:tr w14:paraId="4FEB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0D3DB726">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p>
        </w:tc>
        <w:tc>
          <w:tcPr>
            <w:tcW w:w="2141" w:type="dxa"/>
            <w:vAlign w:val="center"/>
          </w:tcPr>
          <w:p w14:paraId="5F417E78">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采购代理机构</w:t>
            </w:r>
          </w:p>
        </w:tc>
        <w:tc>
          <w:tcPr>
            <w:tcW w:w="6791" w:type="dxa"/>
            <w:vAlign w:val="center"/>
          </w:tcPr>
          <w:p w14:paraId="49E0D106">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单位名称：新疆信实工程招标咨询服务有限公司</w:t>
            </w:r>
          </w:p>
          <w:p w14:paraId="69B2C892">
            <w:pPr>
              <w:adjustRightInd w:val="0"/>
              <w:snapToGrid w:val="0"/>
              <w:spacing w:line="400" w:lineRule="exact"/>
              <w:ind w:firstLine="0" w:firstLineChars="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联 系 人：</w:t>
            </w:r>
            <w:r>
              <w:rPr>
                <w:rFonts w:hint="eastAsia" w:cs="宋体"/>
                <w:color w:val="auto"/>
                <w:kern w:val="2"/>
                <w:sz w:val="24"/>
                <w:szCs w:val="24"/>
                <w:lang w:eastAsia="zh-CN"/>
              </w:rPr>
              <w:t>许培培</w:t>
            </w:r>
          </w:p>
          <w:p w14:paraId="6C92F922">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电    话：</w:t>
            </w:r>
            <w:r>
              <w:rPr>
                <w:rFonts w:hint="eastAsia" w:cs="宋体"/>
                <w:color w:val="auto"/>
                <w:kern w:val="2"/>
                <w:sz w:val="24"/>
                <w:szCs w:val="24"/>
                <w:lang w:val="en-US" w:eastAsia="zh-CN"/>
              </w:rPr>
              <w:t>13519966548  17599753335</w:t>
            </w:r>
          </w:p>
          <w:p w14:paraId="3444CA0C">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地    址：新疆昌吉市建国西路和谐广场A座1406室</w:t>
            </w:r>
          </w:p>
        </w:tc>
      </w:tr>
      <w:tr w14:paraId="71A1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35FC2BA">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p>
        </w:tc>
        <w:tc>
          <w:tcPr>
            <w:tcW w:w="2141" w:type="dxa"/>
            <w:vAlign w:val="center"/>
          </w:tcPr>
          <w:p w14:paraId="4252B466">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791" w:type="dxa"/>
            <w:vAlign w:val="center"/>
          </w:tcPr>
          <w:p w14:paraId="18D30A02">
            <w:pPr>
              <w:adjustRightInd w:val="0"/>
              <w:snapToGrid w:val="0"/>
              <w:spacing w:line="400" w:lineRule="exact"/>
              <w:ind w:firstLine="0" w:firstLineChars="0"/>
              <w:jc w:val="left"/>
              <w:rPr>
                <w:rFonts w:hint="eastAsia" w:ascii="宋体" w:hAnsi="宋体" w:eastAsia="宋体" w:cs="宋体"/>
                <w:color w:val="auto"/>
                <w:kern w:val="2"/>
                <w:sz w:val="24"/>
                <w:szCs w:val="24"/>
                <w:lang w:eastAsia="zh-CN"/>
              </w:rPr>
            </w:pPr>
            <w:r>
              <w:rPr>
                <w:rFonts w:hint="eastAsia" w:cs="宋体"/>
                <w:color w:val="auto"/>
                <w:kern w:val="2"/>
                <w:sz w:val="24"/>
                <w:szCs w:val="24"/>
                <w:lang w:eastAsia="zh-CN"/>
              </w:rPr>
              <w:t>昌吉州环境安全能力提升项目（三次）</w:t>
            </w:r>
          </w:p>
        </w:tc>
      </w:tr>
      <w:tr w14:paraId="26A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4B774215">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w:t>
            </w:r>
          </w:p>
        </w:tc>
        <w:tc>
          <w:tcPr>
            <w:tcW w:w="2141" w:type="dxa"/>
            <w:vAlign w:val="center"/>
          </w:tcPr>
          <w:p w14:paraId="3FB527C9">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cs="宋体"/>
                <w:color w:val="auto"/>
                <w:kern w:val="2"/>
                <w:sz w:val="24"/>
                <w:szCs w:val="24"/>
                <w:lang w:val="en-US" w:eastAsia="zh-CN"/>
              </w:rPr>
              <w:t>采购</w:t>
            </w:r>
            <w:r>
              <w:rPr>
                <w:rFonts w:hint="eastAsia" w:ascii="宋体" w:hAnsi="宋体" w:eastAsia="宋体" w:cs="宋体"/>
                <w:color w:val="auto"/>
                <w:kern w:val="2"/>
                <w:sz w:val="24"/>
                <w:szCs w:val="24"/>
              </w:rPr>
              <w:t>编号</w:t>
            </w:r>
          </w:p>
        </w:tc>
        <w:tc>
          <w:tcPr>
            <w:tcW w:w="6791" w:type="dxa"/>
            <w:vAlign w:val="center"/>
          </w:tcPr>
          <w:p w14:paraId="1D4FE66B">
            <w:pPr>
              <w:adjustRightInd w:val="0"/>
              <w:snapToGrid w:val="0"/>
              <w:spacing w:line="400" w:lineRule="exact"/>
              <w:ind w:firstLine="0" w:firstLineChars="0"/>
              <w:jc w:val="left"/>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XJXSZB2026-03-FW-02</w:t>
            </w:r>
          </w:p>
        </w:tc>
      </w:tr>
      <w:tr w14:paraId="0C29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restart"/>
            <w:vAlign w:val="center"/>
          </w:tcPr>
          <w:p w14:paraId="12E4A28A">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w:t>
            </w:r>
          </w:p>
        </w:tc>
        <w:tc>
          <w:tcPr>
            <w:tcW w:w="2141" w:type="dxa"/>
            <w:vMerge w:val="restart"/>
            <w:vAlign w:val="center"/>
          </w:tcPr>
          <w:p w14:paraId="765AF712">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资金来源、预算金额及采购最高限价</w:t>
            </w:r>
          </w:p>
        </w:tc>
        <w:tc>
          <w:tcPr>
            <w:tcW w:w="6791" w:type="dxa"/>
            <w:vAlign w:val="center"/>
          </w:tcPr>
          <w:p w14:paraId="28B319D3">
            <w:pPr>
              <w:adjustRightInd w:val="0"/>
              <w:snapToGrid w:val="0"/>
              <w:spacing w:line="400" w:lineRule="exact"/>
              <w:ind w:firstLine="0" w:firstLineChars="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本项目资金来源为：</w:t>
            </w:r>
            <w:r>
              <w:rPr>
                <w:rFonts w:hint="default" w:ascii="宋体" w:hAnsi="宋体" w:eastAsia="宋体" w:cs="宋体"/>
                <w:color w:val="auto"/>
                <w:kern w:val="2"/>
                <w:sz w:val="24"/>
                <w:szCs w:val="24"/>
                <w:lang w:eastAsia="zh-CN"/>
              </w:rPr>
              <w:t>昌吉州生态环境系统</w:t>
            </w:r>
            <w:r>
              <w:rPr>
                <w:rFonts w:hint="default" w:ascii="宋体" w:hAnsi="宋体" w:eastAsia="宋体" w:cs="宋体"/>
                <w:color w:val="auto"/>
                <w:kern w:val="2"/>
                <w:sz w:val="24"/>
                <w:szCs w:val="24"/>
                <w:lang w:val="en-US" w:eastAsia="zh-CN"/>
              </w:rPr>
              <w:t>2026年度</w:t>
            </w:r>
            <w:r>
              <w:rPr>
                <w:rFonts w:hint="eastAsia" w:ascii="宋体" w:hAnsi="宋体" w:eastAsia="宋体" w:cs="宋体"/>
                <w:color w:val="auto"/>
                <w:kern w:val="2"/>
                <w:sz w:val="24"/>
                <w:szCs w:val="24"/>
                <w:lang w:val="en-US" w:eastAsia="zh-CN"/>
              </w:rPr>
              <w:t>州本级</w:t>
            </w:r>
            <w:r>
              <w:rPr>
                <w:rFonts w:hint="default" w:ascii="宋体" w:hAnsi="宋体" w:eastAsia="宋体" w:cs="宋体"/>
                <w:color w:val="auto"/>
                <w:kern w:val="2"/>
                <w:sz w:val="24"/>
                <w:szCs w:val="24"/>
                <w:lang w:val="en-US" w:eastAsia="zh-CN"/>
              </w:rPr>
              <w:t>项目预算保障</w:t>
            </w:r>
            <w:r>
              <w:rPr>
                <w:rFonts w:hint="default" w:ascii="宋体" w:hAnsi="宋体" w:eastAsia="宋体" w:cs="宋体"/>
                <w:color w:val="auto"/>
                <w:kern w:val="2"/>
                <w:sz w:val="24"/>
                <w:szCs w:val="24"/>
                <w:lang w:eastAsia="zh-CN"/>
              </w:rPr>
              <w:t>费用</w:t>
            </w:r>
          </w:p>
        </w:tc>
      </w:tr>
      <w:tr w14:paraId="580C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continue"/>
            <w:vAlign w:val="center"/>
          </w:tcPr>
          <w:p w14:paraId="1EE94F51">
            <w:pPr>
              <w:adjustRightInd w:val="0"/>
              <w:snapToGrid w:val="0"/>
              <w:spacing w:line="400" w:lineRule="exact"/>
              <w:ind w:firstLine="0" w:firstLineChars="0"/>
              <w:jc w:val="center"/>
              <w:rPr>
                <w:rFonts w:hint="eastAsia" w:ascii="宋体" w:hAnsi="宋体" w:eastAsia="宋体" w:cs="宋体"/>
                <w:color w:val="auto"/>
                <w:kern w:val="2"/>
                <w:sz w:val="24"/>
                <w:szCs w:val="24"/>
              </w:rPr>
            </w:pPr>
          </w:p>
        </w:tc>
        <w:tc>
          <w:tcPr>
            <w:tcW w:w="2141" w:type="dxa"/>
            <w:vMerge w:val="continue"/>
            <w:vAlign w:val="center"/>
          </w:tcPr>
          <w:p w14:paraId="0F93A2B5">
            <w:pPr>
              <w:adjustRightInd w:val="0"/>
              <w:snapToGrid w:val="0"/>
              <w:spacing w:line="400" w:lineRule="exact"/>
              <w:ind w:firstLine="0" w:firstLineChars="0"/>
              <w:jc w:val="center"/>
              <w:rPr>
                <w:rFonts w:hint="eastAsia" w:ascii="宋体" w:hAnsi="宋体" w:eastAsia="宋体" w:cs="宋体"/>
                <w:color w:val="auto"/>
                <w:kern w:val="2"/>
                <w:sz w:val="24"/>
                <w:szCs w:val="24"/>
              </w:rPr>
            </w:pPr>
          </w:p>
        </w:tc>
        <w:tc>
          <w:tcPr>
            <w:tcW w:w="6791" w:type="dxa"/>
            <w:vAlign w:val="center"/>
          </w:tcPr>
          <w:p w14:paraId="4A011DA6">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预算金额：</w:t>
            </w:r>
            <w:r>
              <w:rPr>
                <w:rFonts w:hint="eastAsia" w:cs="宋体"/>
                <w:color w:val="auto"/>
                <w:kern w:val="2"/>
                <w:sz w:val="24"/>
                <w:szCs w:val="24"/>
                <w:lang w:val="en-US" w:eastAsia="zh-CN"/>
              </w:rPr>
              <w:t>20</w:t>
            </w:r>
            <w:r>
              <w:rPr>
                <w:rFonts w:hint="eastAsia" w:ascii="宋体" w:hAnsi="宋体" w:eastAsia="宋体" w:cs="宋体"/>
                <w:color w:val="auto"/>
                <w:kern w:val="2"/>
                <w:sz w:val="24"/>
                <w:szCs w:val="24"/>
                <w:lang w:val="en-US" w:eastAsia="zh-CN"/>
              </w:rPr>
              <w:t>万元</w:t>
            </w:r>
          </w:p>
          <w:p w14:paraId="4926AA0E">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最高限价：</w:t>
            </w:r>
            <w:r>
              <w:rPr>
                <w:rFonts w:hint="eastAsia" w:cs="宋体"/>
                <w:color w:val="auto"/>
                <w:kern w:val="2"/>
                <w:sz w:val="24"/>
                <w:szCs w:val="24"/>
                <w:lang w:val="en-US" w:eastAsia="zh-CN"/>
              </w:rPr>
              <w:t>20</w:t>
            </w:r>
            <w:r>
              <w:rPr>
                <w:rFonts w:hint="eastAsia" w:ascii="宋体" w:hAnsi="宋体" w:eastAsia="宋体" w:cs="宋体"/>
                <w:color w:val="auto"/>
                <w:kern w:val="2"/>
                <w:sz w:val="24"/>
                <w:szCs w:val="24"/>
                <w:lang w:val="en-US" w:eastAsia="zh-CN"/>
              </w:rPr>
              <w:t>万元</w:t>
            </w:r>
          </w:p>
        </w:tc>
      </w:tr>
      <w:tr w14:paraId="124B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4F54D1FF">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w:t>
            </w:r>
          </w:p>
        </w:tc>
        <w:tc>
          <w:tcPr>
            <w:tcW w:w="2141" w:type="dxa"/>
            <w:vAlign w:val="center"/>
          </w:tcPr>
          <w:p w14:paraId="0B54CD7A">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cs="宋体"/>
                <w:color w:val="auto"/>
                <w:kern w:val="2"/>
                <w:sz w:val="24"/>
                <w:szCs w:val="24"/>
                <w:lang w:val="en-US" w:eastAsia="zh-CN"/>
              </w:rPr>
              <w:t>采购</w:t>
            </w:r>
            <w:r>
              <w:rPr>
                <w:rFonts w:hint="eastAsia" w:ascii="宋体" w:hAnsi="宋体" w:eastAsia="宋体" w:cs="宋体"/>
                <w:color w:val="auto"/>
                <w:kern w:val="2"/>
                <w:sz w:val="24"/>
                <w:szCs w:val="24"/>
              </w:rPr>
              <w:t>范围</w:t>
            </w:r>
          </w:p>
        </w:tc>
        <w:tc>
          <w:tcPr>
            <w:tcW w:w="6791" w:type="dxa"/>
            <w:vAlign w:val="center"/>
          </w:tcPr>
          <w:p w14:paraId="6EE5D171">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范围内的全部内容</w:t>
            </w:r>
          </w:p>
        </w:tc>
      </w:tr>
      <w:tr w14:paraId="41BF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7B5AD9BD">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7</w:t>
            </w:r>
          </w:p>
        </w:tc>
        <w:tc>
          <w:tcPr>
            <w:tcW w:w="2141" w:type="dxa"/>
            <w:vAlign w:val="center"/>
          </w:tcPr>
          <w:p w14:paraId="18519FEB">
            <w:pPr>
              <w:adjustRightInd w:val="0"/>
              <w:snapToGrid w:val="0"/>
              <w:spacing w:line="400" w:lineRule="exact"/>
              <w:ind w:firstLine="0" w:firstLineChars="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付款方式</w:t>
            </w:r>
          </w:p>
        </w:tc>
        <w:tc>
          <w:tcPr>
            <w:tcW w:w="6791" w:type="dxa"/>
            <w:vAlign w:val="center"/>
          </w:tcPr>
          <w:p w14:paraId="02E08951">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签订合同后，支付合同款的50%；完成</w:t>
            </w:r>
            <w:r>
              <w:rPr>
                <w:rFonts w:hint="eastAsia" w:ascii="宋体" w:hAnsi="宋体" w:eastAsia="宋体" w:cs="宋体"/>
                <w:color w:val="auto"/>
                <w:kern w:val="2"/>
                <w:sz w:val="24"/>
                <w:szCs w:val="24"/>
                <w:lang w:val="en-US" w:eastAsia="zh-CN"/>
              </w:rPr>
              <w:t>一轮次</w:t>
            </w:r>
            <w:r>
              <w:rPr>
                <w:rFonts w:hint="default" w:ascii="宋体" w:hAnsi="宋体" w:eastAsia="宋体" w:cs="宋体"/>
                <w:color w:val="auto"/>
                <w:kern w:val="2"/>
                <w:sz w:val="24"/>
                <w:szCs w:val="24"/>
                <w:lang w:val="en-US" w:eastAsia="zh-CN"/>
              </w:rPr>
              <w:t>环境风险评估及风险隐患排查和应急预案及其执行情况复核、指导后，支付合同款的</w:t>
            </w:r>
            <w:r>
              <w:rPr>
                <w:rFonts w:hint="eastAsia" w:ascii="宋体" w:hAnsi="宋体" w:eastAsia="宋体" w:cs="宋体"/>
                <w:color w:val="auto"/>
                <w:kern w:val="2"/>
                <w:sz w:val="24"/>
                <w:szCs w:val="24"/>
                <w:lang w:val="en-US" w:eastAsia="zh-CN"/>
              </w:rPr>
              <w:t>4</w:t>
            </w:r>
            <w:r>
              <w:rPr>
                <w:rFonts w:hint="default" w:ascii="宋体" w:hAnsi="宋体" w:eastAsia="宋体" w:cs="宋体"/>
                <w:color w:val="auto"/>
                <w:kern w:val="2"/>
                <w:sz w:val="24"/>
                <w:szCs w:val="24"/>
                <w:lang w:val="en-US" w:eastAsia="zh-CN"/>
              </w:rPr>
              <w:t>0%；完成相关企业隐患整改落实情况“回头看”后，支付合同款的</w:t>
            </w:r>
            <w:r>
              <w:rPr>
                <w:rFonts w:hint="eastAsia" w:ascii="宋体" w:hAnsi="宋体" w:eastAsia="宋体" w:cs="宋体"/>
                <w:color w:val="auto"/>
                <w:kern w:val="2"/>
                <w:sz w:val="24"/>
                <w:szCs w:val="24"/>
                <w:lang w:val="en-US" w:eastAsia="zh-CN"/>
              </w:rPr>
              <w:t>1</w:t>
            </w:r>
            <w:r>
              <w:rPr>
                <w:rFonts w:hint="default" w:ascii="宋体" w:hAnsi="宋体" w:eastAsia="宋体" w:cs="宋体"/>
                <w:color w:val="auto"/>
                <w:kern w:val="2"/>
                <w:sz w:val="24"/>
                <w:szCs w:val="24"/>
                <w:lang w:val="en-US" w:eastAsia="zh-CN"/>
              </w:rPr>
              <w:t>0%</w:t>
            </w:r>
            <w:r>
              <w:rPr>
                <w:rFonts w:hint="eastAsia" w:ascii="宋体" w:hAnsi="宋体" w:eastAsia="宋体" w:cs="宋体"/>
                <w:color w:val="auto"/>
                <w:kern w:val="2"/>
                <w:sz w:val="24"/>
                <w:szCs w:val="24"/>
                <w:lang w:val="en-US" w:eastAsia="zh-CN"/>
              </w:rPr>
              <w:t>。</w:t>
            </w:r>
            <w:r>
              <w:rPr>
                <w:rFonts w:hint="default" w:ascii="宋体" w:hAnsi="宋体" w:eastAsia="宋体" w:cs="宋体"/>
                <w:color w:val="auto"/>
                <w:kern w:val="2"/>
                <w:sz w:val="24"/>
                <w:szCs w:val="24"/>
                <w:lang w:val="en-US" w:eastAsia="zh-CN"/>
              </w:rPr>
              <w:t>甲方支付费用前，乙方应向甲方开具</w:t>
            </w:r>
            <w:r>
              <w:rPr>
                <w:rFonts w:hint="eastAsia" w:ascii="宋体" w:hAnsi="宋体" w:eastAsia="宋体" w:cs="宋体"/>
                <w:color w:val="auto"/>
                <w:kern w:val="2"/>
                <w:sz w:val="24"/>
                <w:szCs w:val="24"/>
                <w:lang w:val="en-US" w:eastAsia="zh-CN"/>
              </w:rPr>
              <w:t>符合甲方财务制度要求的</w:t>
            </w:r>
            <w:r>
              <w:rPr>
                <w:rFonts w:hint="default" w:ascii="宋体" w:hAnsi="宋体" w:eastAsia="宋体" w:cs="宋体"/>
                <w:color w:val="auto"/>
                <w:kern w:val="2"/>
                <w:sz w:val="24"/>
                <w:szCs w:val="24"/>
                <w:lang w:val="en-US" w:eastAsia="zh-CN"/>
              </w:rPr>
              <w:t>等额发票</w:t>
            </w:r>
            <w:r>
              <w:rPr>
                <w:rFonts w:hint="eastAsia" w:ascii="宋体" w:hAnsi="宋体" w:eastAsia="宋体" w:cs="宋体"/>
                <w:color w:val="auto"/>
                <w:kern w:val="2"/>
                <w:sz w:val="24"/>
                <w:szCs w:val="24"/>
                <w:lang w:val="en-US" w:eastAsia="zh-CN"/>
              </w:rPr>
              <w:t>。</w:t>
            </w:r>
          </w:p>
        </w:tc>
      </w:tr>
      <w:tr w14:paraId="0009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32308DC7">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8</w:t>
            </w:r>
          </w:p>
        </w:tc>
        <w:tc>
          <w:tcPr>
            <w:tcW w:w="2141" w:type="dxa"/>
            <w:vAlign w:val="center"/>
          </w:tcPr>
          <w:p w14:paraId="6F2ABEE0">
            <w:pPr>
              <w:adjustRightInd w:val="0"/>
              <w:snapToGrid w:val="0"/>
              <w:spacing w:line="400" w:lineRule="exact"/>
              <w:ind w:firstLine="0" w:firstLineChars="0"/>
              <w:jc w:val="center"/>
              <w:rPr>
                <w:rFonts w:hint="eastAsia" w:ascii="宋体" w:hAnsi="宋体" w:eastAsia="宋体" w:cs="宋体"/>
                <w:color w:val="auto"/>
                <w:kern w:val="2"/>
                <w:sz w:val="24"/>
                <w:szCs w:val="24"/>
                <w:highlight w:val="yellow"/>
              </w:rPr>
            </w:pPr>
            <w:r>
              <w:rPr>
                <w:rFonts w:hint="eastAsia" w:ascii="宋体" w:hAnsi="宋体" w:eastAsia="宋体" w:cs="宋体"/>
                <w:color w:val="auto"/>
                <w:kern w:val="2"/>
                <w:sz w:val="24"/>
                <w:szCs w:val="24"/>
                <w:lang w:val="en-US" w:eastAsia="zh-CN"/>
              </w:rPr>
              <w:t>采购内容</w:t>
            </w:r>
          </w:p>
        </w:tc>
        <w:tc>
          <w:tcPr>
            <w:tcW w:w="6791" w:type="dxa"/>
            <w:vAlign w:val="center"/>
          </w:tcPr>
          <w:p w14:paraId="14ED9918">
            <w:pPr>
              <w:adjustRightInd w:val="0"/>
              <w:snapToGrid w:val="0"/>
              <w:spacing w:line="400" w:lineRule="exact"/>
              <w:ind w:firstLine="0" w:firstLineChars="0"/>
              <w:jc w:val="left"/>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1.建立昌吉州环境应急电子“一张图”：将全州环境风险源企业（2025年183家）、重点河流（ 2025年“一河一策一图”7个）、饮用水水源地点位，标注在电子地图上，建立昌吉州环境应急“电子地图”，为后期全州环境应急智能化管理奠定基础。</w:t>
            </w:r>
          </w:p>
          <w:p w14:paraId="2B1B2773">
            <w:pPr>
              <w:adjustRightInd w:val="0"/>
              <w:snapToGrid w:val="0"/>
              <w:spacing w:line="400" w:lineRule="exact"/>
              <w:ind w:firstLine="0" w:firstLineChars="0"/>
              <w:jc w:val="left"/>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2.对全州“一河一策一图”以及执行情况进行现场复核，帮扶指导问题整改落实。</w:t>
            </w:r>
          </w:p>
          <w:p w14:paraId="463E9817">
            <w:pPr>
              <w:adjustRightInd w:val="0"/>
              <w:snapToGrid w:val="0"/>
              <w:spacing w:line="400" w:lineRule="exact"/>
              <w:ind w:firstLine="0" w:firstLineChars="0"/>
              <w:jc w:val="left"/>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3.根据《企业事业单位突发环境事件应急预案备案管理办法（试行）》《新疆维吾尔自治区突发环境事件应急预案编制导则（试行）》，主要核查</w:t>
            </w:r>
            <w:r>
              <w:rPr>
                <w:rFonts w:hint="eastAsia" w:ascii="宋体" w:hAnsi="宋体" w:eastAsia="宋体" w:cs="宋体"/>
                <w:color w:val="auto"/>
                <w:kern w:val="2"/>
                <w:sz w:val="24"/>
                <w:szCs w:val="24"/>
                <w:lang w:val="en-US" w:eastAsia="zh-CN"/>
              </w:rPr>
              <w:t>新增</w:t>
            </w:r>
            <w:r>
              <w:rPr>
                <w:rFonts w:hint="default" w:ascii="宋体" w:hAnsi="宋体" w:eastAsia="宋体" w:cs="宋体"/>
                <w:color w:val="auto"/>
                <w:kern w:val="2"/>
                <w:sz w:val="24"/>
                <w:szCs w:val="24"/>
                <w:lang w:val="en-US" w:eastAsia="zh-CN"/>
              </w:rPr>
              <w:t>风险源企业突发环境事件应急预案编制是否规范、有无遗漏项、是否与企业实际情况一致，同时现场核查风险源企业应急资源是否落实到位、是否按照要求定期应急演练，现场复核后出具审核意见。</w:t>
            </w:r>
          </w:p>
          <w:p w14:paraId="7E5D2203">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4.</w:t>
            </w:r>
            <w:r>
              <w:rPr>
                <w:rFonts w:hint="default" w:ascii="宋体" w:hAnsi="宋体" w:eastAsia="宋体" w:cs="宋体"/>
                <w:color w:val="auto"/>
                <w:kern w:val="2"/>
                <w:sz w:val="24"/>
                <w:szCs w:val="24"/>
                <w:lang w:val="en-US" w:eastAsia="zh-CN"/>
              </w:rPr>
              <w:t>根据《企业突发环境事件隐患排查和治理工作指南》（试行）附表1企业突发环境事件应急管理隐患排查表及附表2企业突发环境事件风险防控措施隐患排查表中相应排查内容和《生态环境重大事故隐患判定标准》，对全州183家环境风险源企业（实时动态更新）及其重点环保设备设施开展环境安全风险评估及风险隐患排查，指导风险隐患企业整改落实，形成帮扶指导报告</w:t>
            </w:r>
            <w:r>
              <w:rPr>
                <w:rFonts w:hint="eastAsia" w:ascii="宋体" w:hAnsi="宋体" w:eastAsia="宋体" w:cs="宋体"/>
                <w:color w:val="auto"/>
                <w:kern w:val="2"/>
                <w:sz w:val="24"/>
                <w:szCs w:val="24"/>
                <w:lang w:val="en-US" w:eastAsia="zh-CN"/>
              </w:rPr>
              <w:t>。</w:t>
            </w:r>
          </w:p>
        </w:tc>
      </w:tr>
      <w:tr w14:paraId="6C7D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441B4BC">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9</w:t>
            </w:r>
          </w:p>
        </w:tc>
        <w:tc>
          <w:tcPr>
            <w:tcW w:w="2141" w:type="dxa"/>
            <w:vAlign w:val="center"/>
          </w:tcPr>
          <w:p w14:paraId="0CCC2726">
            <w:pPr>
              <w:adjustRightInd w:val="0"/>
              <w:snapToGrid w:val="0"/>
              <w:spacing w:line="4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合同履约期限</w:t>
            </w:r>
          </w:p>
        </w:tc>
        <w:tc>
          <w:tcPr>
            <w:tcW w:w="6791" w:type="dxa"/>
            <w:vAlign w:val="center"/>
          </w:tcPr>
          <w:p w14:paraId="5472686F">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cs="宋体"/>
                <w:color w:val="auto"/>
                <w:kern w:val="2"/>
                <w:sz w:val="24"/>
                <w:szCs w:val="24"/>
                <w:lang w:val="en-US" w:eastAsia="zh-CN"/>
              </w:rPr>
              <w:t>自合同签订后至2026年12月</w:t>
            </w:r>
            <w:r>
              <w:rPr>
                <w:rFonts w:hint="default" w:ascii="宋体" w:hAnsi="宋体" w:eastAsia="宋体" w:cs="宋体"/>
                <w:color w:val="auto"/>
                <w:kern w:val="2"/>
                <w:sz w:val="24"/>
                <w:szCs w:val="24"/>
                <w:lang w:val="en-US" w:eastAsia="zh-CN"/>
              </w:rPr>
              <w:t>。</w:t>
            </w:r>
          </w:p>
        </w:tc>
      </w:tr>
      <w:tr w14:paraId="333B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72390D4B">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10</w:t>
            </w:r>
          </w:p>
        </w:tc>
        <w:tc>
          <w:tcPr>
            <w:tcW w:w="2141" w:type="dxa"/>
            <w:vAlign w:val="center"/>
          </w:tcPr>
          <w:p w14:paraId="2AB0621C">
            <w:pPr>
              <w:adjustRightInd w:val="0"/>
              <w:snapToGrid w:val="0"/>
              <w:spacing w:line="400" w:lineRule="exact"/>
              <w:ind w:firstLine="0" w:firstLineChars="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服务标准</w:t>
            </w:r>
          </w:p>
        </w:tc>
        <w:tc>
          <w:tcPr>
            <w:tcW w:w="6791" w:type="dxa"/>
            <w:vAlign w:val="center"/>
          </w:tcPr>
          <w:p w14:paraId="18A5F250">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满足</w:t>
            </w:r>
            <w:r>
              <w:rPr>
                <w:rFonts w:hint="eastAsia" w:cs="宋体"/>
                <w:color w:val="auto"/>
                <w:kern w:val="2"/>
                <w:sz w:val="24"/>
                <w:szCs w:val="24"/>
                <w:lang w:val="en-US" w:eastAsia="zh-CN"/>
              </w:rPr>
              <w:t>采购</w:t>
            </w:r>
            <w:r>
              <w:rPr>
                <w:rFonts w:hint="eastAsia" w:ascii="宋体" w:hAnsi="宋体" w:eastAsia="宋体" w:cs="宋体"/>
                <w:color w:val="auto"/>
                <w:kern w:val="2"/>
                <w:sz w:val="24"/>
                <w:szCs w:val="24"/>
                <w:lang w:val="en-US" w:eastAsia="zh-CN"/>
              </w:rPr>
              <w:t>人要求</w:t>
            </w:r>
          </w:p>
        </w:tc>
      </w:tr>
      <w:tr w14:paraId="53B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595677EC">
            <w:pPr>
              <w:adjustRightInd w:val="0"/>
              <w:snapToGrid w:val="0"/>
              <w:spacing w:line="400" w:lineRule="exact"/>
              <w:ind w:firstLine="0" w:firstLine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11</w:t>
            </w:r>
          </w:p>
        </w:tc>
        <w:tc>
          <w:tcPr>
            <w:tcW w:w="2141" w:type="dxa"/>
            <w:vAlign w:val="center"/>
          </w:tcPr>
          <w:p w14:paraId="6B07FB36">
            <w:pPr>
              <w:adjustRightInd w:val="0"/>
              <w:snapToGrid w:val="0"/>
              <w:spacing w:line="400" w:lineRule="exact"/>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政府采购政策</w:t>
            </w:r>
          </w:p>
        </w:tc>
        <w:tc>
          <w:tcPr>
            <w:tcW w:w="6791" w:type="dxa"/>
            <w:vAlign w:val="center"/>
          </w:tcPr>
          <w:p w14:paraId="50D4C934">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w:t>
            </w:r>
            <w:r>
              <w:rPr>
                <w:rFonts w:hint="eastAsia" w:cs="宋体"/>
                <w:color w:val="auto"/>
                <w:kern w:val="2"/>
                <w:sz w:val="24"/>
                <w:szCs w:val="24"/>
                <w:lang w:val="en-US" w:eastAsia="zh-CN"/>
              </w:rPr>
              <w:t>中小</w:t>
            </w:r>
            <w:r>
              <w:rPr>
                <w:rFonts w:hint="eastAsia" w:ascii="宋体" w:hAnsi="宋体" w:eastAsia="宋体" w:cs="宋体"/>
                <w:color w:val="auto"/>
                <w:kern w:val="2"/>
                <w:sz w:val="24"/>
                <w:szCs w:val="24"/>
                <w:lang w:val="en-US" w:eastAsia="zh-CN"/>
              </w:rPr>
              <w:t>企业。</w:t>
            </w:r>
          </w:p>
        </w:tc>
      </w:tr>
      <w:tr w14:paraId="5BDD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6208AF52">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12</w:t>
            </w:r>
          </w:p>
        </w:tc>
        <w:tc>
          <w:tcPr>
            <w:tcW w:w="2141" w:type="dxa"/>
            <w:vAlign w:val="center"/>
          </w:tcPr>
          <w:p w14:paraId="559E79D1">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供应商</w:t>
            </w:r>
            <w:r>
              <w:rPr>
                <w:rFonts w:hint="eastAsia" w:ascii="宋体" w:hAnsi="宋体" w:eastAsia="宋体" w:cs="宋体"/>
                <w:color w:val="auto"/>
                <w:kern w:val="2"/>
                <w:sz w:val="24"/>
                <w:szCs w:val="24"/>
              </w:rPr>
              <w:t>资格要求</w:t>
            </w:r>
          </w:p>
        </w:tc>
        <w:tc>
          <w:tcPr>
            <w:tcW w:w="6791" w:type="dxa"/>
            <w:vAlign w:val="center"/>
          </w:tcPr>
          <w:p w14:paraId="2EE7C9DA">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1.满足《中华人民共和国政府采购法》第二十二条规定；</w:t>
            </w:r>
          </w:p>
          <w:p w14:paraId="5D39B3FF">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落实政府采购政策需满足的资格要求：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w:t>
            </w:r>
            <w:r>
              <w:rPr>
                <w:rFonts w:hint="eastAsia" w:cs="宋体"/>
                <w:color w:val="auto"/>
                <w:kern w:val="2"/>
                <w:sz w:val="24"/>
                <w:szCs w:val="24"/>
                <w:lang w:val="en-US" w:eastAsia="zh-CN"/>
              </w:rPr>
              <w:t>中小</w:t>
            </w:r>
            <w:r>
              <w:rPr>
                <w:rFonts w:hint="eastAsia" w:ascii="宋体" w:hAnsi="宋体" w:eastAsia="宋体" w:cs="宋体"/>
                <w:color w:val="auto"/>
                <w:kern w:val="2"/>
                <w:sz w:val="24"/>
                <w:szCs w:val="24"/>
                <w:lang w:val="en-US" w:eastAsia="zh-CN"/>
              </w:rPr>
              <w:t xml:space="preserve">企业。  </w:t>
            </w:r>
          </w:p>
          <w:p w14:paraId="012C1F1E">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3.本项目的特定资格要求：</w:t>
            </w:r>
          </w:p>
          <w:p w14:paraId="76AF00C7">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（1）供应商须具备有效的营业执照或具有同等法律效力的证明文件；</w:t>
            </w:r>
          </w:p>
          <w:p w14:paraId="0B8BF497">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承诺函格式自拟加盖公章）；</w:t>
            </w:r>
            <w:r>
              <w:rPr>
                <w:rFonts w:hint="eastAsia" w:ascii="宋体" w:hAnsi="宋体" w:eastAsia="宋体" w:cs="宋体"/>
                <w:color w:val="auto"/>
                <w:kern w:val="2"/>
                <w:sz w:val="24"/>
                <w:szCs w:val="24"/>
                <w:lang w:val="en-US" w:eastAsia="zh-CN"/>
              </w:rPr>
              <w:br w:type="textWrapping"/>
            </w:r>
            <w:r>
              <w:rPr>
                <w:rFonts w:hint="eastAsia" w:ascii="宋体" w:hAnsi="宋体" w:eastAsia="宋体" w:cs="宋体"/>
                <w:color w:val="auto"/>
                <w:kern w:val="2"/>
                <w:sz w:val="24"/>
                <w:szCs w:val="24"/>
                <w:lang w:val="en-US" w:eastAsia="zh-CN"/>
              </w:rPr>
              <w:t>（3）参加政府采购活动前三年内，在经营活动中没有重大违法记录的书面声明</w:t>
            </w:r>
            <w:bookmarkStart w:id="77" w:name="OLE_LINK11"/>
            <w:r>
              <w:rPr>
                <w:rFonts w:hint="eastAsia" w:ascii="宋体" w:hAnsi="宋体" w:eastAsia="宋体" w:cs="宋体"/>
                <w:color w:val="auto"/>
                <w:kern w:val="2"/>
                <w:sz w:val="24"/>
                <w:szCs w:val="24"/>
                <w:lang w:val="en-US" w:eastAsia="zh-CN"/>
              </w:rPr>
              <w:t>（承诺函格式自拟加盖公章）</w:t>
            </w:r>
            <w:bookmarkEnd w:id="77"/>
            <w:r>
              <w:rPr>
                <w:rFonts w:hint="eastAsia" w:ascii="宋体" w:hAnsi="宋体" w:eastAsia="宋体" w:cs="宋体"/>
                <w:color w:val="auto"/>
                <w:kern w:val="2"/>
                <w:sz w:val="24"/>
                <w:szCs w:val="24"/>
                <w:lang w:val="en-US" w:eastAsia="zh-CN"/>
              </w:rPr>
              <w:t>；</w:t>
            </w:r>
          </w:p>
          <w:p w14:paraId="040B9E54">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w:t>
            </w:r>
            <w:r>
              <w:rPr>
                <w:rFonts w:hint="eastAsia" w:cs="宋体"/>
                <w:color w:val="auto"/>
                <w:kern w:val="2"/>
                <w:sz w:val="24"/>
                <w:szCs w:val="24"/>
                <w:lang w:val="en-US" w:eastAsia="zh-CN"/>
              </w:rPr>
              <w:t>4</w:t>
            </w:r>
            <w:r>
              <w:rPr>
                <w:rFonts w:hint="eastAsia" w:ascii="宋体" w:hAnsi="宋体" w:eastAsia="宋体" w:cs="宋体"/>
                <w:color w:val="auto"/>
                <w:kern w:val="2"/>
                <w:sz w:val="24"/>
                <w:szCs w:val="24"/>
                <w:lang w:val="en-US" w:eastAsia="zh-CN"/>
              </w:rPr>
              <w:t>）在</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中国执行信息公开网</w:t>
            </w:r>
            <w:r>
              <w:rPr>
                <w:rFonts w:hint="eastAsia" w:cs="宋体"/>
                <w:color w:val="auto"/>
                <w:sz w:val="24"/>
                <w:szCs w:val="24"/>
                <w:lang w:val="en-US" w:eastAsia="zh-CN"/>
              </w:rPr>
              <w:t>”（https://zxgk.court.gov.cn/shixin/）、</w:t>
            </w:r>
            <w:r>
              <w:rPr>
                <w:rFonts w:hint="eastAsia" w:ascii="宋体" w:hAnsi="宋体" w:eastAsia="宋体" w:cs="宋体"/>
                <w:color w:val="auto"/>
                <w:kern w:val="2"/>
                <w:sz w:val="24"/>
                <w:szCs w:val="24"/>
                <w:lang w:val="en-US" w:eastAsia="zh-CN"/>
              </w:rPr>
              <w:t>“信用中国”（www.creditchina.gov.cn）和中国政府采购网（www.ccgp.gov.cn）网站上未被列入失信被执行人、重大税收违法案件当事人名单以及政府采购严重违法失信行为记录名单的网页截图（网页截图须自招标公告发布之日起至首次提交投标文件截止时间内从上述网站中截取）。</w:t>
            </w:r>
          </w:p>
        </w:tc>
      </w:tr>
      <w:tr w14:paraId="3F08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6D3FB9E0">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13</w:t>
            </w:r>
          </w:p>
        </w:tc>
        <w:tc>
          <w:tcPr>
            <w:tcW w:w="2141" w:type="dxa"/>
            <w:vAlign w:val="center"/>
          </w:tcPr>
          <w:p w14:paraId="7A592C4F">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w:t>
            </w:r>
            <w:r>
              <w:rPr>
                <w:rFonts w:hint="eastAsia" w:ascii="宋体" w:hAnsi="宋体" w:eastAsia="宋体" w:cs="宋体"/>
                <w:color w:val="auto"/>
                <w:kern w:val="2"/>
                <w:sz w:val="24"/>
                <w:szCs w:val="24"/>
              </w:rPr>
              <w:t>保证金</w:t>
            </w:r>
          </w:p>
        </w:tc>
        <w:tc>
          <w:tcPr>
            <w:tcW w:w="6791" w:type="dxa"/>
            <w:vAlign w:val="center"/>
          </w:tcPr>
          <w:p w14:paraId="6104C3F7">
            <w:pPr>
              <w:numPr>
                <w:ilvl w:val="0"/>
                <w:numId w:val="0"/>
              </w:numPr>
              <w:adjustRightInd w:val="0"/>
              <w:snapToGrid w:val="0"/>
              <w:spacing w:line="40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投标保证金数额：￥</w:t>
            </w:r>
            <w:r>
              <w:rPr>
                <w:rFonts w:hint="eastAsia" w:cs="宋体"/>
                <w:color w:val="auto"/>
                <w:sz w:val="24"/>
                <w:szCs w:val="24"/>
                <w:lang w:val="en-US" w:eastAsia="zh-CN"/>
              </w:rPr>
              <w:t>2000.00</w:t>
            </w:r>
            <w:r>
              <w:rPr>
                <w:rFonts w:hint="eastAsia" w:ascii="宋体" w:hAnsi="宋体" w:eastAsia="宋体" w:cs="宋体"/>
                <w:color w:val="auto"/>
                <w:sz w:val="24"/>
                <w:szCs w:val="24"/>
                <w:lang w:val="zh-CN"/>
              </w:rPr>
              <w:t>元（大写：</w:t>
            </w:r>
            <w:r>
              <w:rPr>
                <w:rFonts w:hint="eastAsia" w:cs="宋体"/>
                <w:color w:val="auto"/>
                <w:sz w:val="24"/>
                <w:szCs w:val="24"/>
                <w:lang w:val="en-US" w:eastAsia="zh-CN"/>
              </w:rPr>
              <w:t>贰仟元整</w:t>
            </w:r>
            <w:r>
              <w:rPr>
                <w:rFonts w:hint="eastAsia" w:ascii="宋体" w:hAnsi="宋体" w:eastAsia="宋体" w:cs="宋体"/>
                <w:color w:val="auto"/>
                <w:sz w:val="24"/>
                <w:szCs w:val="24"/>
                <w:lang w:val="zh-CN"/>
              </w:rPr>
              <w:t>）</w:t>
            </w:r>
          </w:p>
          <w:p w14:paraId="790AF664">
            <w:pPr>
              <w:numPr>
                <w:ilvl w:val="0"/>
                <w:numId w:val="0"/>
              </w:numPr>
              <w:adjustRightInd w:val="0"/>
              <w:snapToGrid w:val="0"/>
              <w:spacing w:line="40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投标保证金递交截止时间：响应文件递交截止时间前。</w:t>
            </w:r>
          </w:p>
          <w:p w14:paraId="1A7B83A5">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投标保证金缴纳形式：以银行转账、</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电汇、支票、银行汇票等非现金形式提交。银行保函或者保险公司、担保公司保函应当从其基本账户开具。</w:t>
            </w:r>
          </w:p>
          <w:p w14:paraId="24451817">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投标保证金递交的开户银行及账号如下：</w:t>
            </w:r>
          </w:p>
          <w:p w14:paraId="3C426488">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账户：</w:t>
            </w:r>
            <w:r>
              <w:rPr>
                <w:rFonts w:hint="eastAsia" w:ascii="宋体" w:hAnsi="宋体" w:eastAsia="宋体" w:cs="宋体"/>
                <w:color w:val="auto"/>
                <w:sz w:val="24"/>
                <w:szCs w:val="24"/>
                <w:lang w:eastAsia="zh-CN"/>
              </w:rPr>
              <w:t>新疆信实工程招标咨询服务有限公司昌吉分公司</w:t>
            </w:r>
          </w:p>
          <w:p w14:paraId="780E9C6E">
            <w:pPr>
              <w:adjustRightInd w:val="0"/>
              <w:snapToGrid w:val="0"/>
              <w:spacing w:line="400" w:lineRule="exact"/>
              <w:ind w:firstLine="0" w:firstLineChars="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rPr>
              <w:t>开户账号：</w:t>
            </w:r>
            <w:r>
              <w:rPr>
                <w:rFonts w:hint="eastAsia" w:ascii="宋体" w:hAnsi="宋体" w:eastAsia="宋体" w:cs="宋体"/>
                <w:color w:val="auto"/>
                <w:sz w:val="24"/>
                <w:szCs w:val="24"/>
                <w:lang w:eastAsia="zh-CN"/>
              </w:rPr>
              <w:t>3004800909000023370</w:t>
            </w:r>
          </w:p>
          <w:p w14:paraId="05992C1F">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开户行行号：</w:t>
            </w:r>
            <w:r>
              <w:rPr>
                <w:rFonts w:hint="eastAsia" w:ascii="宋体" w:hAnsi="宋体" w:eastAsia="宋体" w:cs="宋体"/>
                <w:color w:val="auto"/>
                <w:sz w:val="24"/>
                <w:szCs w:val="24"/>
                <w:lang w:eastAsia="zh-CN"/>
              </w:rPr>
              <w:t>102885080092</w:t>
            </w:r>
          </w:p>
          <w:p w14:paraId="4E30D790">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开户行：工行昌吉建国路支行</w:t>
            </w:r>
          </w:p>
          <w:p w14:paraId="540E3624">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注：（1）</w:t>
            </w:r>
            <w:r>
              <w:rPr>
                <w:rFonts w:hint="eastAsia" w:ascii="宋体" w:hAnsi="宋体" w:eastAsia="宋体" w:cs="宋体"/>
                <w:color w:val="auto"/>
                <w:sz w:val="24"/>
                <w:szCs w:val="24"/>
              </w:rPr>
              <w:t>投标保证金由投标人基本账户一次性汇入。投标保证金必须在提交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截止时间前缴纳，投标人应充分考虑资金到账时间，在规定的时限前自行办妥投标保证金交纳手续。超过时限交纳投标保证金视为投标无效。</w:t>
            </w:r>
          </w:p>
          <w:p w14:paraId="28738C1E">
            <w:pPr>
              <w:numPr>
                <w:ilvl w:val="0"/>
                <w:numId w:val="3"/>
              </w:num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不得以分公司、办事处或其他机构名义缴纳，投标人在缴纳保证金时，需在进账凭证上明确自己用途和投标项目，以便查对核实。请投标人按上述要求将投标保证金汇入指定的开户银行</w:t>
            </w:r>
            <w:r>
              <w:rPr>
                <w:rFonts w:hint="eastAsia" w:cs="宋体"/>
                <w:color w:val="auto"/>
                <w:sz w:val="24"/>
                <w:szCs w:val="24"/>
                <w:lang w:eastAsia="zh-CN"/>
              </w:rPr>
              <w:t>，</w:t>
            </w:r>
            <w:r>
              <w:rPr>
                <w:rFonts w:hint="eastAsia" w:ascii="宋体" w:hAnsi="宋体" w:eastAsia="宋体" w:cs="宋体"/>
                <w:color w:val="auto"/>
                <w:sz w:val="24"/>
                <w:szCs w:val="24"/>
              </w:rPr>
              <w:t>未按规定提交投标保证金的投标，将被视为投标无效。</w:t>
            </w:r>
          </w:p>
          <w:p w14:paraId="2C647F0A">
            <w:pPr>
              <w:numPr>
                <w:ilvl w:val="0"/>
                <w:numId w:val="3"/>
              </w:num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电子保函：①本项目可以使用政采云电子保函等形式缴纳投标保证金，在 线完成保函的申请、审核、开票、出函等环节； ②如采用政采云电子保函形式，可按照以下形式进行在线申请，电子保函申请链接（https://jinrong.zcygov.cn/finance/letter/product/detail?id=30&amp;source=41），如遇问题可拨打客服电话：4009039583；③将保函制作到电子响应文件即可。</w:t>
            </w:r>
          </w:p>
        </w:tc>
      </w:tr>
      <w:tr w14:paraId="464B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5ADE39B7">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14</w:t>
            </w:r>
          </w:p>
        </w:tc>
        <w:tc>
          <w:tcPr>
            <w:tcW w:w="2141" w:type="dxa"/>
            <w:vAlign w:val="center"/>
          </w:tcPr>
          <w:p w14:paraId="3C5B5793">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是否接受联合体投标</w:t>
            </w:r>
          </w:p>
        </w:tc>
        <w:tc>
          <w:tcPr>
            <w:tcW w:w="6791" w:type="dxa"/>
            <w:vAlign w:val="center"/>
          </w:tcPr>
          <w:p w14:paraId="0D212DC4">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不接受</w:t>
            </w:r>
          </w:p>
        </w:tc>
      </w:tr>
      <w:tr w14:paraId="2F44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56CFAE63">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15</w:t>
            </w:r>
          </w:p>
        </w:tc>
        <w:tc>
          <w:tcPr>
            <w:tcW w:w="2141" w:type="dxa"/>
            <w:vAlign w:val="center"/>
          </w:tcPr>
          <w:p w14:paraId="6F0F3F96">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发售费</w:t>
            </w:r>
          </w:p>
        </w:tc>
        <w:tc>
          <w:tcPr>
            <w:tcW w:w="6791" w:type="dxa"/>
            <w:vAlign w:val="center"/>
          </w:tcPr>
          <w:p w14:paraId="33AF601E">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每份</w:t>
            </w:r>
            <w:r>
              <w:rPr>
                <w:rFonts w:hint="eastAsia" w:ascii="宋体" w:hAnsi="宋体" w:eastAsia="宋体" w:cs="宋体"/>
                <w:color w:val="auto"/>
                <w:kern w:val="2"/>
                <w:sz w:val="24"/>
                <w:szCs w:val="24"/>
                <w:lang w:val="en-US" w:eastAsia="zh-CN"/>
              </w:rPr>
              <w:t>0</w:t>
            </w:r>
            <w:r>
              <w:rPr>
                <w:rFonts w:hint="eastAsia" w:ascii="宋体" w:hAnsi="宋体" w:eastAsia="宋体" w:cs="宋体"/>
                <w:color w:val="auto"/>
                <w:kern w:val="2"/>
                <w:sz w:val="24"/>
                <w:szCs w:val="24"/>
              </w:rPr>
              <w:t>元</w:t>
            </w:r>
          </w:p>
        </w:tc>
      </w:tr>
      <w:tr w14:paraId="7717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446BA351">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16</w:t>
            </w:r>
          </w:p>
        </w:tc>
        <w:tc>
          <w:tcPr>
            <w:tcW w:w="2141" w:type="dxa"/>
            <w:vAlign w:val="center"/>
          </w:tcPr>
          <w:p w14:paraId="610769AD">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采购方式</w:t>
            </w:r>
          </w:p>
        </w:tc>
        <w:tc>
          <w:tcPr>
            <w:tcW w:w="6791" w:type="dxa"/>
            <w:vAlign w:val="center"/>
          </w:tcPr>
          <w:p w14:paraId="2A59BCB7">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竞争性磋商</w:t>
            </w:r>
          </w:p>
        </w:tc>
      </w:tr>
      <w:tr w14:paraId="172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4386F2F">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17</w:t>
            </w:r>
          </w:p>
        </w:tc>
        <w:tc>
          <w:tcPr>
            <w:tcW w:w="2141" w:type="dxa"/>
            <w:vAlign w:val="center"/>
          </w:tcPr>
          <w:p w14:paraId="0EDBC9EE">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评标办法</w:t>
            </w:r>
          </w:p>
        </w:tc>
        <w:tc>
          <w:tcPr>
            <w:tcW w:w="6791" w:type="dxa"/>
            <w:vAlign w:val="center"/>
          </w:tcPr>
          <w:p w14:paraId="62A68A69">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综合评分法</w:t>
            </w:r>
          </w:p>
        </w:tc>
      </w:tr>
      <w:tr w14:paraId="422C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16FF3268">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18</w:t>
            </w:r>
          </w:p>
        </w:tc>
        <w:tc>
          <w:tcPr>
            <w:tcW w:w="2141" w:type="dxa"/>
            <w:vAlign w:val="center"/>
          </w:tcPr>
          <w:p w14:paraId="045DBFA2">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时间</w:t>
            </w:r>
            <w:r>
              <w:rPr>
                <w:rFonts w:hint="eastAsia" w:ascii="宋体" w:hAnsi="宋体" w:eastAsia="宋体" w:cs="宋体"/>
                <w:color w:val="auto"/>
                <w:kern w:val="2"/>
                <w:sz w:val="24"/>
                <w:szCs w:val="24"/>
                <w:lang w:val="en-US" w:eastAsia="zh-CN"/>
              </w:rPr>
              <w:t>及地点</w:t>
            </w:r>
          </w:p>
        </w:tc>
        <w:tc>
          <w:tcPr>
            <w:tcW w:w="6791" w:type="dxa"/>
            <w:vAlign w:val="center"/>
          </w:tcPr>
          <w:p w14:paraId="5D0C5BAB">
            <w:pPr>
              <w:adjustRightInd w:val="0"/>
              <w:snapToGrid w:val="0"/>
              <w:spacing w:line="400" w:lineRule="exact"/>
              <w:ind w:firstLine="0" w:firstLineChars="0"/>
              <w:jc w:val="left"/>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时间：</w:t>
            </w:r>
            <w:r>
              <w:rPr>
                <w:rFonts w:hint="eastAsia" w:cs="宋体"/>
                <w:b/>
                <w:bCs/>
                <w:color w:val="auto"/>
                <w:kern w:val="2"/>
                <w:sz w:val="24"/>
                <w:szCs w:val="24"/>
                <w:highlight w:val="none"/>
                <w:lang w:val="en-US" w:eastAsia="zh-CN"/>
              </w:rPr>
              <w:t>2026年5月7日10点30分</w:t>
            </w:r>
            <w:r>
              <w:rPr>
                <w:rFonts w:hint="eastAsia" w:ascii="宋体" w:hAnsi="宋体" w:eastAsia="宋体" w:cs="宋体"/>
                <w:b/>
                <w:bCs/>
                <w:color w:val="auto"/>
                <w:kern w:val="2"/>
                <w:sz w:val="24"/>
                <w:szCs w:val="24"/>
                <w:highlight w:val="none"/>
                <w:lang w:val="en-US" w:eastAsia="zh-CN"/>
              </w:rPr>
              <w:t>（北京时间）</w:t>
            </w:r>
          </w:p>
          <w:p w14:paraId="3442D311">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b/>
                <w:bCs/>
                <w:color w:val="auto"/>
                <w:kern w:val="2"/>
                <w:sz w:val="24"/>
                <w:szCs w:val="24"/>
                <w:lang w:val="en-US" w:eastAsia="zh-CN"/>
              </w:rPr>
              <w:t>地点：新疆政府采购网政采云平台（www.zcygov.cn）</w:t>
            </w:r>
          </w:p>
        </w:tc>
      </w:tr>
      <w:tr w14:paraId="4FD8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14:paraId="687F6E5E">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19</w:t>
            </w:r>
          </w:p>
        </w:tc>
        <w:tc>
          <w:tcPr>
            <w:tcW w:w="2141" w:type="dxa"/>
            <w:vAlign w:val="center"/>
          </w:tcPr>
          <w:p w14:paraId="2245345A">
            <w:pPr>
              <w:adjustRightInd w:val="0"/>
              <w:snapToGrid w:val="0"/>
              <w:spacing w:line="400" w:lineRule="exact"/>
              <w:ind w:firstLine="0" w:firstLineChars="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《磋商响应文件的签字盖章》</w:t>
            </w:r>
          </w:p>
        </w:tc>
        <w:tc>
          <w:tcPr>
            <w:tcW w:w="6791" w:type="dxa"/>
            <w:vAlign w:val="center"/>
          </w:tcPr>
          <w:p w14:paraId="63EE3725">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电子响应文件逐页盖单位公章和法定代表人章（应尽量盖在每页空白地方或字少的地方），供应商均应使用 CA 数字证书加盖供应商的单位电子印章和法定代表人的个人电子印章或电子签名章。</w:t>
            </w:r>
          </w:p>
        </w:tc>
      </w:tr>
      <w:tr w14:paraId="04FF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14:paraId="058FCB5B">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20</w:t>
            </w:r>
          </w:p>
        </w:tc>
        <w:tc>
          <w:tcPr>
            <w:tcW w:w="2141" w:type="dxa"/>
            <w:vAlign w:val="center"/>
          </w:tcPr>
          <w:p w14:paraId="01FBBB96">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磋商响应文件的份数</w:t>
            </w:r>
          </w:p>
        </w:tc>
        <w:tc>
          <w:tcPr>
            <w:tcW w:w="6791" w:type="dxa"/>
            <w:vAlign w:val="center"/>
          </w:tcPr>
          <w:p w14:paraId="5512CECE">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加密的电子投标文件，在投标截止时间前上传新疆政府采购网（http://www.ccgp-xinjiang.gov.cn）政采云线上平台；</w:t>
            </w:r>
          </w:p>
          <w:p w14:paraId="7E9CEB2B">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注：加密的电子投标文件为使用政采云提供的电子投标文件制作工具制作生成的加密版投标文件。</w:t>
            </w:r>
          </w:p>
          <w:p w14:paraId="2CFF2BAE">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备注：因供应商自身原因导致解密失败的，将导致其投标被拒绝且投标文件被退回。</w:t>
            </w:r>
          </w:p>
          <w:p w14:paraId="4741D2E5">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项目开标结束后，</w:t>
            </w:r>
            <w:r>
              <w:rPr>
                <w:rFonts w:hint="eastAsia" w:ascii="宋体" w:hAnsi="宋体" w:eastAsia="宋体" w:cs="宋体"/>
                <w:color w:val="auto"/>
                <w:kern w:val="2"/>
                <w:sz w:val="24"/>
                <w:szCs w:val="24"/>
                <w:lang w:eastAsia="zh-CN"/>
              </w:rPr>
              <w:t>成交</w:t>
            </w:r>
            <w:r>
              <w:rPr>
                <w:rFonts w:hint="eastAsia" w:ascii="宋体" w:hAnsi="宋体" w:eastAsia="宋体" w:cs="宋体"/>
                <w:color w:val="auto"/>
                <w:kern w:val="2"/>
                <w:sz w:val="24"/>
                <w:szCs w:val="24"/>
              </w:rPr>
              <w:t>单位需提供纸质版</w:t>
            </w:r>
            <w:r>
              <w:rPr>
                <w:rFonts w:hint="eastAsia" w:ascii="宋体" w:hAnsi="宋体" w:eastAsia="宋体" w:cs="宋体"/>
                <w:color w:val="auto"/>
                <w:kern w:val="2"/>
                <w:sz w:val="24"/>
                <w:szCs w:val="24"/>
                <w:lang w:eastAsia="zh-CN"/>
              </w:rPr>
              <w:t>响应文件</w:t>
            </w:r>
            <w:r>
              <w:rPr>
                <w:rFonts w:hint="eastAsia" w:ascii="宋体" w:hAnsi="宋体" w:eastAsia="宋体" w:cs="宋体"/>
                <w:color w:val="auto"/>
                <w:kern w:val="2"/>
                <w:sz w:val="24"/>
                <w:szCs w:val="24"/>
              </w:rPr>
              <w:t>：正本壹份，副本贰份，电子版U盘</w:t>
            </w:r>
            <w:r>
              <w:rPr>
                <w:rFonts w:hint="eastAsia" w:ascii="宋体" w:hAnsi="宋体" w:eastAsia="宋体" w:cs="宋体"/>
                <w:color w:val="auto"/>
                <w:kern w:val="2"/>
                <w:sz w:val="24"/>
                <w:szCs w:val="24"/>
                <w:lang w:val="en-US" w:eastAsia="zh-CN"/>
              </w:rPr>
              <w:t>/光盘</w:t>
            </w:r>
            <w:r>
              <w:rPr>
                <w:rFonts w:hint="eastAsia" w:ascii="宋体" w:hAnsi="宋体" w:eastAsia="宋体" w:cs="宋体"/>
                <w:color w:val="auto"/>
                <w:kern w:val="2"/>
                <w:sz w:val="24"/>
                <w:szCs w:val="24"/>
                <w:lang w:eastAsia="zh-CN"/>
              </w:rPr>
              <w:t>叁</w:t>
            </w:r>
            <w:r>
              <w:rPr>
                <w:rFonts w:hint="eastAsia" w:ascii="宋体" w:hAnsi="宋体" w:eastAsia="宋体" w:cs="宋体"/>
                <w:color w:val="auto"/>
                <w:kern w:val="2"/>
                <w:sz w:val="24"/>
                <w:szCs w:val="24"/>
              </w:rPr>
              <w:t>份（未加密的全套PDF版</w:t>
            </w:r>
            <w:r>
              <w:rPr>
                <w:rFonts w:hint="eastAsia" w:ascii="宋体" w:hAnsi="宋体" w:eastAsia="宋体" w:cs="宋体"/>
                <w:color w:val="auto"/>
                <w:kern w:val="2"/>
                <w:sz w:val="24"/>
                <w:szCs w:val="24"/>
                <w:lang w:eastAsia="zh-CN"/>
              </w:rPr>
              <w:t>响应文件</w:t>
            </w:r>
            <w:r>
              <w:rPr>
                <w:rFonts w:hint="eastAsia" w:ascii="宋体" w:hAnsi="宋体" w:eastAsia="宋体" w:cs="宋体"/>
                <w:color w:val="auto"/>
                <w:kern w:val="2"/>
                <w:sz w:val="24"/>
                <w:szCs w:val="24"/>
              </w:rPr>
              <w:t>，内容与纸质版及加密上传的</w:t>
            </w:r>
            <w:r>
              <w:rPr>
                <w:rFonts w:hint="eastAsia" w:ascii="宋体" w:hAnsi="宋体" w:eastAsia="宋体" w:cs="宋体"/>
                <w:color w:val="auto"/>
                <w:kern w:val="2"/>
                <w:sz w:val="24"/>
                <w:szCs w:val="24"/>
                <w:lang w:eastAsia="zh-CN"/>
              </w:rPr>
              <w:t>响应文件</w:t>
            </w:r>
            <w:r>
              <w:rPr>
                <w:rFonts w:hint="eastAsia" w:ascii="宋体" w:hAnsi="宋体" w:eastAsia="宋体" w:cs="宋体"/>
                <w:color w:val="auto"/>
                <w:kern w:val="2"/>
                <w:sz w:val="24"/>
                <w:szCs w:val="24"/>
              </w:rPr>
              <w:t>一致）。</w:t>
            </w:r>
          </w:p>
          <w:p w14:paraId="4D1CD874">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递交地址：新疆信实工程招标咨询服务有限公司（昌吉市建国西路和谐国际广场A座1406室）。</w:t>
            </w:r>
          </w:p>
        </w:tc>
      </w:tr>
      <w:tr w14:paraId="64A4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3E94EAC8">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1</w:t>
            </w:r>
          </w:p>
        </w:tc>
        <w:tc>
          <w:tcPr>
            <w:tcW w:w="2141" w:type="dxa"/>
            <w:vAlign w:val="center"/>
          </w:tcPr>
          <w:p w14:paraId="02BDFBD7">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磋商小组的组成</w:t>
            </w:r>
          </w:p>
        </w:tc>
        <w:tc>
          <w:tcPr>
            <w:tcW w:w="6791" w:type="dxa"/>
            <w:vAlign w:val="center"/>
          </w:tcPr>
          <w:p w14:paraId="2EC4E484">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color w:val="auto"/>
              </w:rPr>
              <w:t>磋商小组</w:t>
            </w:r>
            <w:r>
              <w:rPr>
                <w:rFonts w:hint="eastAsia"/>
                <w:color w:val="auto"/>
                <w:highlight w:val="none"/>
              </w:rPr>
              <w:t>由</w:t>
            </w:r>
            <w:r>
              <w:rPr>
                <w:rFonts w:hint="eastAsia"/>
                <w:color w:val="auto"/>
                <w:highlight w:val="none"/>
                <w:lang w:eastAsia="zh-CN"/>
              </w:rPr>
              <w:t>业主代表、</w:t>
            </w:r>
            <w:r>
              <w:rPr>
                <w:rFonts w:hint="eastAsia"/>
                <w:color w:val="auto"/>
              </w:rPr>
              <w:t>有关技术、经济等方面的专家组成。成员人数应当为三人及以上单数</w:t>
            </w:r>
            <w:r>
              <w:rPr>
                <w:rFonts w:hint="eastAsia"/>
                <w:color w:val="auto"/>
                <w:lang w:eastAsia="zh-CN"/>
              </w:rPr>
              <w:t>，</w:t>
            </w:r>
            <w:r>
              <w:rPr>
                <w:rFonts w:hint="eastAsia"/>
                <w:color w:val="auto"/>
              </w:rPr>
              <w:t>而且专家人数不少于磋商小组人数的三分之二</w:t>
            </w:r>
            <w:r>
              <w:rPr>
                <w:rFonts w:hint="eastAsia"/>
                <w:color w:val="auto"/>
                <w:lang w:eastAsia="zh-CN"/>
              </w:rPr>
              <w:t>，</w:t>
            </w:r>
            <w:r>
              <w:rPr>
                <w:rFonts w:hint="eastAsia" w:ascii="宋体" w:hAnsi="宋体" w:eastAsia="宋体" w:cs="宋体"/>
                <w:color w:val="auto"/>
                <w:kern w:val="2"/>
                <w:sz w:val="24"/>
                <w:szCs w:val="24"/>
              </w:rPr>
              <w:t>按相关规定从</w:t>
            </w:r>
            <w:r>
              <w:rPr>
                <w:rFonts w:hint="eastAsia" w:ascii="宋体" w:hAnsi="宋体" w:eastAsia="宋体" w:cs="宋体"/>
                <w:color w:val="auto"/>
                <w:kern w:val="2"/>
                <w:sz w:val="24"/>
                <w:szCs w:val="24"/>
                <w:lang w:eastAsia="zh-CN"/>
              </w:rPr>
              <w:t>新疆</w:t>
            </w:r>
            <w:r>
              <w:rPr>
                <w:rFonts w:hint="eastAsia" w:ascii="宋体" w:hAnsi="宋体" w:eastAsia="宋体" w:cs="宋体"/>
                <w:color w:val="auto"/>
                <w:kern w:val="2"/>
                <w:sz w:val="24"/>
                <w:szCs w:val="24"/>
              </w:rPr>
              <w:t>政府采购</w:t>
            </w:r>
            <w:r>
              <w:rPr>
                <w:rFonts w:hint="eastAsia" w:ascii="宋体" w:hAnsi="宋体" w:eastAsia="宋体" w:cs="宋体"/>
                <w:color w:val="auto"/>
                <w:kern w:val="2"/>
                <w:sz w:val="24"/>
                <w:szCs w:val="24"/>
                <w:lang w:eastAsia="zh-CN"/>
              </w:rPr>
              <w:t>网</w:t>
            </w:r>
            <w:r>
              <w:rPr>
                <w:rFonts w:hint="eastAsia" w:ascii="宋体" w:hAnsi="宋体" w:eastAsia="宋体" w:cs="宋体"/>
                <w:color w:val="auto"/>
                <w:kern w:val="2"/>
                <w:sz w:val="24"/>
                <w:szCs w:val="24"/>
              </w:rPr>
              <w:t>专家库中随机抽取。</w:t>
            </w:r>
          </w:p>
        </w:tc>
      </w:tr>
      <w:tr w14:paraId="427F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10199D6B">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22</w:t>
            </w:r>
          </w:p>
        </w:tc>
        <w:tc>
          <w:tcPr>
            <w:tcW w:w="2141" w:type="dxa"/>
            <w:vAlign w:val="center"/>
          </w:tcPr>
          <w:p w14:paraId="519CC979">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供应商</w:t>
            </w:r>
            <w:r>
              <w:rPr>
                <w:rFonts w:hint="eastAsia" w:ascii="宋体" w:hAnsi="宋体" w:eastAsia="宋体" w:cs="宋体"/>
                <w:color w:val="auto"/>
                <w:kern w:val="2"/>
                <w:sz w:val="24"/>
                <w:szCs w:val="24"/>
              </w:rPr>
              <w:t>提出问题或要求澄清</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的截止时间</w:t>
            </w:r>
          </w:p>
        </w:tc>
        <w:tc>
          <w:tcPr>
            <w:tcW w:w="6791" w:type="dxa"/>
            <w:vAlign w:val="center"/>
          </w:tcPr>
          <w:p w14:paraId="620E3A24">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响应文件</w:t>
            </w:r>
            <w:r>
              <w:rPr>
                <w:rFonts w:hint="eastAsia" w:ascii="宋体" w:hAnsi="宋体" w:eastAsia="宋体" w:cs="宋体"/>
                <w:color w:val="auto"/>
                <w:kern w:val="2"/>
                <w:sz w:val="24"/>
                <w:szCs w:val="24"/>
              </w:rPr>
              <w:t>递交截止时间</w:t>
            </w:r>
            <w:r>
              <w:rPr>
                <w:rFonts w:hint="eastAsia" w:cs="宋体"/>
                <w:color w:val="auto"/>
                <w:kern w:val="2"/>
                <w:sz w:val="24"/>
                <w:szCs w:val="24"/>
                <w:lang w:val="en-US" w:eastAsia="zh-CN"/>
              </w:rPr>
              <w:t>5</w:t>
            </w:r>
            <w:r>
              <w:rPr>
                <w:rFonts w:hint="eastAsia" w:ascii="宋体" w:hAnsi="宋体" w:eastAsia="宋体" w:cs="宋体"/>
                <w:color w:val="auto"/>
                <w:kern w:val="2"/>
                <w:sz w:val="24"/>
                <w:szCs w:val="24"/>
              </w:rPr>
              <w:t>日前，由</w:t>
            </w:r>
            <w:r>
              <w:rPr>
                <w:rFonts w:hint="eastAsia" w:ascii="宋体" w:hAnsi="宋体" w:eastAsia="宋体" w:cs="宋体"/>
                <w:color w:val="auto"/>
                <w:kern w:val="2"/>
                <w:sz w:val="24"/>
                <w:szCs w:val="24"/>
                <w:lang w:eastAsia="zh-CN"/>
              </w:rPr>
              <w:t>供应商</w:t>
            </w:r>
            <w:r>
              <w:rPr>
                <w:rFonts w:hint="eastAsia" w:ascii="宋体" w:hAnsi="宋体" w:eastAsia="宋体" w:cs="宋体"/>
                <w:color w:val="auto"/>
                <w:kern w:val="2"/>
                <w:sz w:val="24"/>
                <w:szCs w:val="24"/>
              </w:rPr>
              <w:t>的委托代理人提交书面材料（盖公章）至采购代理机构，招标人将以</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补充形式及时予以解答，并以书面（或公告）形式将澄清或者修改的内容通知所有</w:t>
            </w:r>
            <w:r>
              <w:rPr>
                <w:rFonts w:hint="eastAsia" w:cs="宋体"/>
                <w:color w:val="auto"/>
                <w:kern w:val="2"/>
                <w:sz w:val="24"/>
                <w:szCs w:val="24"/>
                <w:lang w:val="en-US" w:eastAsia="zh-CN"/>
              </w:rPr>
              <w:t>获取</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的供应商。</w:t>
            </w:r>
          </w:p>
        </w:tc>
      </w:tr>
      <w:tr w14:paraId="1935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77F0328A">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23</w:t>
            </w:r>
          </w:p>
        </w:tc>
        <w:tc>
          <w:tcPr>
            <w:tcW w:w="2141" w:type="dxa"/>
            <w:vAlign w:val="center"/>
          </w:tcPr>
          <w:p w14:paraId="13AC9501">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投标有效期</w:t>
            </w:r>
          </w:p>
        </w:tc>
        <w:tc>
          <w:tcPr>
            <w:tcW w:w="6791" w:type="dxa"/>
            <w:vAlign w:val="center"/>
          </w:tcPr>
          <w:p w14:paraId="63A8C25B">
            <w:pPr>
              <w:adjustRightInd w:val="0"/>
              <w:snapToGrid w:val="0"/>
              <w:spacing w:line="400" w:lineRule="exact"/>
              <w:ind w:firstLine="0" w:firstLineChars="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从开标之日起</w:t>
            </w:r>
            <w:r>
              <w:rPr>
                <w:rFonts w:hint="eastAsia" w:ascii="宋体" w:hAnsi="宋体" w:eastAsia="宋体" w:cs="宋体"/>
                <w:color w:val="auto"/>
                <w:kern w:val="2"/>
                <w:sz w:val="24"/>
                <w:szCs w:val="24"/>
                <w:lang w:val="en-US" w:eastAsia="zh-CN"/>
              </w:rPr>
              <w:t>60</w:t>
            </w:r>
            <w:r>
              <w:rPr>
                <w:rFonts w:hint="eastAsia" w:ascii="宋体" w:hAnsi="宋体" w:eastAsia="宋体" w:cs="宋体"/>
                <w:color w:val="auto"/>
                <w:kern w:val="2"/>
                <w:sz w:val="24"/>
                <w:szCs w:val="24"/>
              </w:rPr>
              <w:t>日历天</w:t>
            </w:r>
          </w:p>
        </w:tc>
      </w:tr>
      <w:tr w14:paraId="1E00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2" w:type="dxa"/>
            <w:vAlign w:val="center"/>
          </w:tcPr>
          <w:p w14:paraId="7CBF4C07">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24</w:t>
            </w:r>
          </w:p>
        </w:tc>
        <w:tc>
          <w:tcPr>
            <w:tcW w:w="2141" w:type="dxa"/>
            <w:vAlign w:val="center"/>
          </w:tcPr>
          <w:p w14:paraId="1FE75918">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履约保证金</w:t>
            </w:r>
          </w:p>
        </w:tc>
        <w:tc>
          <w:tcPr>
            <w:tcW w:w="6791" w:type="dxa"/>
            <w:vAlign w:val="center"/>
          </w:tcPr>
          <w:p w14:paraId="4561E2E5">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签订合同时约定</w:t>
            </w:r>
          </w:p>
        </w:tc>
      </w:tr>
      <w:tr w14:paraId="4EFA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46D06D97">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25</w:t>
            </w:r>
          </w:p>
        </w:tc>
        <w:tc>
          <w:tcPr>
            <w:tcW w:w="2141" w:type="dxa"/>
            <w:vAlign w:val="center"/>
          </w:tcPr>
          <w:p w14:paraId="5E1AB961">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代理服务费</w:t>
            </w:r>
          </w:p>
        </w:tc>
        <w:tc>
          <w:tcPr>
            <w:tcW w:w="6791" w:type="dxa"/>
            <w:vAlign w:val="center"/>
          </w:tcPr>
          <w:p w14:paraId="544FE882">
            <w:pPr>
              <w:adjustRightInd w:val="0"/>
              <w:snapToGrid w:val="0"/>
              <w:spacing w:line="400" w:lineRule="exact"/>
              <w:ind w:firstLine="0" w:firstLineChars="0"/>
              <w:jc w:val="left"/>
              <w:rPr>
                <w:rFonts w:hint="default" w:ascii="宋体" w:hAnsi="宋体" w:eastAsia="宋体" w:cs="宋体"/>
                <w:color w:val="auto"/>
                <w:kern w:val="2"/>
                <w:sz w:val="24"/>
                <w:szCs w:val="24"/>
                <w:highlight w:val="none"/>
                <w:lang w:val="en-US" w:eastAsia="zh-CN"/>
              </w:rPr>
            </w:pPr>
            <w:r>
              <w:rPr>
                <w:rFonts w:hint="default" w:ascii="宋体" w:hAnsi="宋体" w:eastAsia="宋体" w:cs="宋体"/>
                <w:color w:val="auto"/>
                <w:kern w:val="2"/>
                <w:sz w:val="24"/>
                <w:szCs w:val="24"/>
                <w:highlight w:val="none"/>
                <w:lang w:val="en-US" w:eastAsia="zh-CN"/>
              </w:rPr>
              <w:t>参照计价格[2002]1980号及发改价格2011（534）号文规定，采用差额定率累进法计取，由成交单位支付</w:t>
            </w:r>
            <w:r>
              <w:rPr>
                <w:rFonts w:hint="eastAsia" w:cs="宋体"/>
                <w:color w:val="auto"/>
                <w:kern w:val="2"/>
                <w:sz w:val="24"/>
                <w:szCs w:val="24"/>
                <w:highlight w:val="none"/>
                <w:lang w:val="en-US" w:eastAsia="zh-CN"/>
              </w:rPr>
              <w:t>。</w:t>
            </w:r>
          </w:p>
          <w:p w14:paraId="5CD76935">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default" w:ascii="宋体" w:hAnsi="宋体" w:eastAsia="宋体" w:cs="宋体"/>
                <w:color w:val="auto"/>
                <w:kern w:val="2"/>
                <w:sz w:val="24"/>
                <w:szCs w:val="24"/>
                <w:highlight w:val="none"/>
                <w:lang w:val="en-US" w:eastAsia="zh-CN"/>
              </w:rPr>
              <w:t>本项目采购代理服务费，由成交供应商在领取成交通知书时一次性按采购人与采购代理机构签订的合同金额支付采购代理服务费。</w:t>
            </w:r>
          </w:p>
        </w:tc>
      </w:tr>
      <w:tr w14:paraId="30AC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3457B05D">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6</w:t>
            </w:r>
          </w:p>
        </w:tc>
        <w:tc>
          <w:tcPr>
            <w:tcW w:w="2141" w:type="dxa"/>
            <w:vAlign w:val="center"/>
          </w:tcPr>
          <w:p w14:paraId="2E35B09D">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cs="宋体"/>
                <w:color w:val="auto"/>
                <w:kern w:val="2"/>
                <w:sz w:val="24"/>
                <w:szCs w:val="24"/>
                <w:lang w:val="en-US" w:eastAsia="zh-CN"/>
              </w:rPr>
              <w:t>采购</w:t>
            </w:r>
            <w:r>
              <w:rPr>
                <w:rFonts w:hint="eastAsia" w:ascii="宋体" w:hAnsi="宋体" w:eastAsia="宋体" w:cs="宋体"/>
                <w:color w:val="auto"/>
                <w:kern w:val="2"/>
                <w:sz w:val="24"/>
                <w:szCs w:val="24"/>
              </w:rPr>
              <w:t>公告发布媒体</w:t>
            </w:r>
          </w:p>
        </w:tc>
        <w:tc>
          <w:tcPr>
            <w:tcW w:w="6791" w:type="dxa"/>
            <w:vAlign w:val="center"/>
          </w:tcPr>
          <w:p w14:paraId="337CF715">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cs="宋体"/>
                <w:color w:val="auto"/>
                <w:kern w:val="2"/>
                <w:sz w:val="24"/>
                <w:szCs w:val="24"/>
                <w:lang w:val="en-US" w:eastAsia="zh-CN"/>
              </w:rPr>
              <w:t>采购</w:t>
            </w:r>
            <w:r>
              <w:rPr>
                <w:rFonts w:hint="eastAsia" w:ascii="宋体" w:hAnsi="宋体" w:eastAsia="宋体" w:cs="宋体"/>
                <w:color w:val="auto"/>
                <w:kern w:val="2"/>
                <w:sz w:val="24"/>
                <w:szCs w:val="24"/>
              </w:rPr>
              <w:t>公告在“</w:t>
            </w:r>
            <w:r>
              <w:rPr>
                <w:rFonts w:hint="eastAsia" w:ascii="宋体" w:hAnsi="宋体" w:eastAsia="宋体" w:cs="宋体"/>
                <w:color w:val="auto"/>
                <w:kern w:val="2"/>
                <w:sz w:val="24"/>
                <w:szCs w:val="24"/>
                <w:lang w:eastAsia="zh-CN"/>
              </w:rPr>
              <w:t>新疆政府采购网</w:t>
            </w:r>
            <w:r>
              <w:rPr>
                <w:rFonts w:hint="eastAsia" w:ascii="宋体" w:hAnsi="宋体" w:eastAsia="宋体" w:cs="宋体"/>
                <w:color w:val="auto"/>
                <w:kern w:val="2"/>
                <w:sz w:val="24"/>
                <w:szCs w:val="24"/>
              </w:rPr>
              <w:t>”网上发布</w:t>
            </w:r>
          </w:p>
        </w:tc>
      </w:tr>
      <w:tr w14:paraId="050B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695B03CB">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27</w:t>
            </w:r>
          </w:p>
        </w:tc>
        <w:tc>
          <w:tcPr>
            <w:tcW w:w="2141" w:type="dxa"/>
            <w:vAlign w:val="center"/>
          </w:tcPr>
          <w:p w14:paraId="34140412">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开标场地费的缴纳</w:t>
            </w:r>
          </w:p>
        </w:tc>
        <w:tc>
          <w:tcPr>
            <w:tcW w:w="6791" w:type="dxa"/>
            <w:vAlign w:val="center"/>
          </w:tcPr>
          <w:p w14:paraId="19809AFA">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w:t>
            </w:r>
          </w:p>
        </w:tc>
      </w:tr>
      <w:tr w14:paraId="01A1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5FBC348B">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val="en-US" w:eastAsia="zh-CN"/>
              </w:rPr>
              <w:t>8</w:t>
            </w:r>
          </w:p>
        </w:tc>
        <w:tc>
          <w:tcPr>
            <w:tcW w:w="2141" w:type="dxa"/>
            <w:vAlign w:val="center"/>
          </w:tcPr>
          <w:p w14:paraId="232D14CC">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询问</w:t>
            </w:r>
          </w:p>
        </w:tc>
        <w:tc>
          <w:tcPr>
            <w:tcW w:w="6791" w:type="dxa"/>
            <w:vAlign w:val="center"/>
          </w:tcPr>
          <w:p w14:paraId="4E38C027">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对磋商文件、</w:t>
            </w:r>
            <w:r>
              <w:rPr>
                <w:rFonts w:hint="eastAsia" w:cs="宋体"/>
                <w:color w:val="auto"/>
                <w:kern w:val="2"/>
                <w:sz w:val="24"/>
                <w:szCs w:val="24"/>
                <w:lang w:val="en-US" w:eastAsia="zh-CN"/>
              </w:rPr>
              <w:t>采购</w:t>
            </w:r>
            <w:r>
              <w:rPr>
                <w:rFonts w:hint="eastAsia" w:ascii="宋体" w:hAnsi="宋体" w:eastAsia="宋体" w:cs="宋体"/>
                <w:color w:val="auto"/>
                <w:kern w:val="2"/>
                <w:sz w:val="24"/>
                <w:szCs w:val="24"/>
                <w:lang w:val="en-US" w:eastAsia="zh-CN"/>
              </w:rPr>
              <w:t>过程、</w:t>
            </w:r>
            <w:r>
              <w:rPr>
                <w:rFonts w:hint="eastAsia" w:cs="宋体"/>
                <w:color w:val="auto"/>
                <w:kern w:val="2"/>
                <w:sz w:val="24"/>
                <w:szCs w:val="24"/>
                <w:lang w:val="en-US" w:eastAsia="zh-CN"/>
              </w:rPr>
              <w:t>采购</w:t>
            </w:r>
            <w:r>
              <w:rPr>
                <w:rFonts w:hint="eastAsia" w:ascii="宋体" w:hAnsi="宋体" w:eastAsia="宋体" w:cs="宋体"/>
                <w:color w:val="auto"/>
                <w:kern w:val="2"/>
                <w:sz w:val="24"/>
                <w:szCs w:val="24"/>
                <w:lang w:val="en-US" w:eastAsia="zh-CN"/>
              </w:rPr>
              <w:t>结果的询问向采购人或采购代理机构提出，并由采购人按相关规定作出答复或采购代理机构在委托授权范围内作出答复。</w:t>
            </w:r>
          </w:p>
          <w:p w14:paraId="3023494C">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询问可以采取书面形式。</w:t>
            </w:r>
          </w:p>
          <w:p w14:paraId="053D9316">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联系人：许培培</w:t>
            </w:r>
          </w:p>
          <w:p w14:paraId="02D7AF11">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联系电话：</w:t>
            </w:r>
            <w:r>
              <w:rPr>
                <w:rFonts w:hint="eastAsia" w:cs="宋体"/>
                <w:color w:val="auto"/>
                <w:kern w:val="2"/>
                <w:sz w:val="24"/>
                <w:szCs w:val="24"/>
                <w:lang w:val="en-US" w:eastAsia="zh-CN"/>
              </w:rPr>
              <w:t>13519966548  17599753335</w:t>
            </w:r>
          </w:p>
          <w:p w14:paraId="204C7C60">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zh-CN" w:eastAsia="zh-CN"/>
              </w:rPr>
              <w:t>注：采购人或采购代理机构只对供应商依法提出的询问作出答复。</w:t>
            </w:r>
          </w:p>
        </w:tc>
      </w:tr>
      <w:tr w14:paraId="6096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785A8584">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29</w:t>
            </w:r>
          </w:p>
        </w:tc>
        <w:tc>
          <w:tcPr>
            <w:tcW w:w="2141" w:type="dxa"/>
            <w:vAlign w:val="center"/>
          </w:tcPr>
          <w:p w14:paraId="5EF684CC">
            <w:pPr>
              <w:adjustRightInd w:val="0"/>
              <w:snapToGrid w:val="0"/>
              <w:spacing w:line="400" w:lineRule="exact"/>
              <w:ind w:firstLine="0" w:firstLineChars="0"/>
              <w:jc w:val="left"/>
              <w:rPr>
                <w:rFonts w:hint="eastAsia" w:ascii="宋体" w:hAnsi="宋体" w:eastAsia="宋体" w:cs="宋体"/>
                <w:color w:val="auto"/>
                <w:kern w:val="2"/>
                <w:sz w:val="24"/>
                <w:szCs w:val="24"/>
                <w:highlight w:val="red"/>
                <w:lang w:val="en-US" w:eastAsia="zh-CN"/>
              </w:rPr>
            </w:pPr>
            <w:r>
              <w:rPr>
                <w:rFonts w:hint="eastAsia" w:ascii="宋体" w:hAnsi="宋体" w:eastAsia="宋体" w:cs="宋体"/>
                <w:color w:val="auto"/>
                <w:kern w:val="2"/>
                <w:sz w:val="24"/>
                <w:szCs w:val="24"/>
                <w:highlight w:val="none"/>
                <w:lang w:val="en-US" w:eastAsia="zh-CN"/>
              </w:rPr>
              <w:t>本项目所属行业</w:t>
            </w:r>
          </w:p>
        </w:tc>
        <w:tc>
          <w:tcPr>
            <w:tcW w:w="6791" w:type="dxa"/>
            <w:vAlign w:val="center"/>
          </w:tcPr>
          <w:p w14:paraId="2A552DFC">
            <w:pPr>
              <w:adjustRightInd w:val="0"/>
              <w:snapToGrid w:val="0"/>
              <w:spacing w:line="400" w:lineRule="exact"/>
              <w:ind w:firstLine="0" w:firstLineChars="0"/>
              <w:jc w:val="left"/>
              <w:rPr>
                <w:rFonts w:hint="eastAsia" w:ascii="宋体" w:hAnsi="宋体" w:eastAsia="宋体" w:cs="宋体"/>
                <w:color w:val="auto"/>
                <w:kern w:val="2"/>
                <w:sz w:val="24"/>
                <w:szCs w:val="24"/>
                <w:highlight w:val="red"/>
                <w:lang w:val="zh-CN" w:eastAsia="zh-CN"/>
              </w:rPr>
            </w:pPr>
            <w:r>
              <w:rPr>
                <w:rFonts w:hint="eastAsia" w:ascii="宋体" w:hAnsi="宋体" w:eastAsia="宋体" w:cs="宋体"/>
                <w:color w:val="auto"/>
                <w:kern w:val="2"/>
                <w:sz w:val="24"/>
                <w:szCs w:val="24"/>
                <w:highlight w:val="none"/>
                <w:lang w:val="zh-CN" w:eastAsia="zh-CN"/>
              </w:rPr>
              <w:t>其他未列明行业</w:t>
            </w:r>
          </w:p>
        </w:tc>
      </w:tr>
      <w:tr w14:paraId="29C6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C80E865">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w:t>
            </w:r>
          </w:p>
        </w:tc>
        <w:tc>
          <w:tcPr>
            <w:tcW w:w="2141" w:type="dxa"/>
            <w:vAlign w:val="center"/>
          </w:tcPr>
          <w:p w14:paraId="79480909">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质保期</w:t>
            </w:r>
          </w:p>
        </w:tc>
        <w:tc>
          <w:tcPr>
            <w:tcW w:w="6791" w:type="dxa"/>
            <w:vAlign w:val="center"/>
          </w:tcPr>
          <w:p w14:paraId="11D812EF">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w:t>
            </w:r>
          </w:p>
        </w:tc>
      </w:tr>
      <w:tr w14:paraId="0E04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660A8F8D">
            <w:pPr>
              <w:adjustRightInd w:val="0"/>
              <w:snapToGrid w:val="0"/>
              <w:spacing w:line="400" w:lineRule="exact"/>
              <w:ind w:firstLine="0" w:firstLineChars="0"/>
              <w:jc w:val="left"/>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31</w:t>
            </w:r>
          </w:p>
        </w:tc>
        <w:tc>
          <w:tcPr>
            <w:tcW w:w="2141" w:type="dxa"/>
            <w:vAlign w:val="center"/>
          </w:tcPr>
          <w:p w14:paraId="2A2F2F10">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分包（转让）</w:t>
            </w:r>
          </w:p>
        </w:tc>
        <w:tc>
          <w:tcPr>
            <w:tcW w:w="6791" w:type="dxa"/>
            <w:vAlign w:val="center"/>
          </w:tcPr>
          <w:p w14:paraId="098E1B4F">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不允许</w:t>
            </w:r>
          </w:p>
        </w:tc>
      </w:tr>
      <w:tr w14:paraId="68EC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64EC0DC7">
            <w:pPr>
              <w:adjustRightInd w:val="0"/>
              <w:snapToGrid w:val="0"/>
              <w:spacing w:line="400" w:lineRule="exact"/>
              <w:ind w:firstLine="0" w:firstLineChars="0"/>
              <w:jc w:val="left"/>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32</w:t>
            </w:r>
          </w:p>
        </w:tc>
        <w:tc>
          <w:tcPr>
            <w:tcW w:w="2141" w:type="dxa"/>
            <w:vAlign w:val="center"/>
          </w:tcPr>
          <w:p w14:paraId="60B1CBEC">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考察现场、磋商前答疑会</w:t>
            </w:r>
          </w:p>
        </w:tc>
        <w:tc>
          <w:tcPr>
            <w:tcW w:w="6791" w:type="dxa"/>
            <w:vAlign w:val="center"/>
          </w:tcPr>
          <w:p w14:paraId="77DCAD5F">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不组织</w:t>
            </w:r>
          </w:p>
        </w:tc>
      </w:tr>
      <w:tr w14:paraId="15DB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4D706F97">
            <w:pPr>
              <w:adjustRightInd w:val="0"/>
              <w:snapToGrid w:val="0"/>
              <w:spacing w:line="400" w:lineRule="exact"/>
              <w:ind w:firstLine="0" w:firstLineChars="0"/>
              <w:jc w:val="left"/>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33</w:t>
            </w:r>
          </w:p>
        </w:tc>
        <w:tc>
          <w:tcPr>
            <w:tcW w:w="2141" w:type="dxa"/>
            <w:vAlign w:val="center"/>
          </w:tcPr>
          <w:p w14:paraId="0DAE083D">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构成竞争性磋商文件的其他文件</w:t>
            </w:r>
          </w:p>
        </w:tc>
        <w:tc>
          <w:tcPr>
            <w:tcW w:w="6791" w:type="dxa"/>
            <w:vAlign w:val="center"/>
          </w:tcPr>
          <w:p w14:paraId="0FEFA93C">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竞争性磋商文件的澄清、修改书及有关补充通知为竞争性磋商文件的有效组成部分。</w:t>
            </w:r>
          </w:p>
        </w:tc>
      </w:tr>
      <w:tr w14:paraId="237F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097F15EC">
            <w:pPr>
              <w:adjustRightInd w:val="0"/>
              <w:snapToGrid w:val="0"/>
              <w:spacing w:line="400" w:lineRule="exact"/>
              <w:ind w:firstLine="0" w:firstLineChars="0"/>
              <w:jc w:val="left"/>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34</w:t>
            </w:r>
          </w:p>
        </w:tc>
        <w:tc>
          <w:tcPr>
            <w:tcW w:w="2141" w:type="dxa"/>
            <w:vAlign w:val="center"/>
          </w:tcPr>
          <w:p w14:paraId="172D7213">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如供应商有下列情形之一的，磋商保证金不予退还</w:t>
            </w:r>
          </w:p>
        </w:tc>
        <w:tc>
          <w:tcPr>
            <w:tcW w:w="6791" w:type="dxa"/>
            <w:vAlign w:val="center"/>
          </w:tcPr>
          <w:p w14:paraId="3CA5C070">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（1）供应商在提交响应文件截止时间后撤回响应文件的; </w:t>
            </w:r>
          </w:p>
          <w:p w14:paraId="72E55621">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（2）供应商在响应文件中提供虚假材料的; </w:t>
            </w:r>
          </w:p>
          <w:p w14:paraId="3138E62B">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（3）除因不可抗力或磋商文件认可的情形以外，成交供应商不与采购人签订合同的; </w:t>
            </w:r>
          </w:p>
          <w:p w14:paraId="32A6732F">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（4）供应商与采购人、其他供应商或者采购代理机构恶意串通的; </w:t>
            </w:r>
          </w:p>
          <w:p w14:paraId="79F74A77">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（5）磋商文件规定的其他情形。</w:t>
            </w:r>
          </w:p>
        </w:tc>
      </w:tr>
      <w:tr w14:paraId="5EC9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155746FB">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3</w:t>
            </w:r>
            <w:r>
              <w:rPr>
                <w:rFonts w:hint="eastAsia" w:cs="宋体"/>
                <w:color w:val="auto"/>
                <w:kern w:val="2"/>
                <w:sz w:val="24"/>
                <w:szCs w:val="24"/>
                <w:lang w:val="en-US" w:eastAsia="zh-CN"/>
              </w:rPr>
              <w:t>5</w:t>
            </w:r>
          </w:p>
        </w:tc>
        <w:tc>
          <w:tcPr>
            <w:tcW w:w="2141" w:type="dxa"/>
            <w:vAlign w:val="center"/>
          </w:tcPr>
          <w:p w14:paraId="2DE36CBD">
            <w:pPr>
              <w:adjustRightInd w:val="0"/>
              <w:snapToGrid w:val="0"/>
              <w:spacing w:line="400" w:lineRule="exact"/>
              <w:ind w:firstLine="0" w:firstLineChars="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磋商轮数和最后报价的其他要求</w:t>
            </w:r>
          </w:p>
        </w:tc>
        <w:tc>
          <w:tcPr>
            <w:tcW w:w="6791" w:type="dxa"/>
            <w:vAlign w:val="center"/>
          </w:tcPr>
          <w:p w14:paraId="188B248D">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zh-CN"/>
              </w:rPr>
              <w:t>磋商轮数:两轮</w:t>
            </w:r>
          </w:p>
          <w:p w14:paraId="490F6435">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zh-CN"/>
              </w:rPr>
              <w:t>、最后一轮磋商结束后，仅对满足竞争性磋商文件实质性要求的供应商，进行第二次最终报价，但最终报价不得高于第一次报价，否则其投标将被否决。最后报价由</w:t>
            </w:r>
            <w:r>
              <w:rPr>
                <w:rFonts w:hint="eastAsia" w:ascii="宋体" w:hAnsi="宋体" w:eastAsia="宋体" w:cs="宋体"/>
                <w:color w:val="auto"/>
                <w:kern w:val="2"/>
                <w:sz w:val="24"/>
                <w:szCs w:val="24"/>
                <w:highlight w:val="none"/>
                <w:lang w:val="zh-CN" w:eastAsia="zh-CN"/>
              </w:rPr>
              <w:t>供应商在政采云递交。</w:t>
            </w:r>
          </w:p>
        </w:tc>
      </w:tr>
      <w:tr w14:paraId="7290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6151A12D">
            <w:pPr>
              <w:adjustRightInd w:val="0"/>
              <w:snapToGrid w:val="0"/>
              <w:spacing w:line="400" w:lineRule="exact"/>
              <w:ind w:firstLine="0" w:firstLineChars="0"/>
              <w:jc w:val="left"/>
              <w:rPr>
                <w:rFonts w:hint="default" w:ascii="宋体" w:hAnsi="宋体" w:eastAsia="宋体" w:cs="宋体"/>
                <w:color w:val="auto"/>
                <w:kern w:val="2"/>
                <w:sz w:val="24"/>
                <w:szCs w:val="24"/>
                <w:lang w:val="en-US" w:eastAsia="zh-CN"/>
              </w:rPr>
            </w:pPr>
            <w:r>
              <w:rPr>
                <w:rFonts w:hint="eastAsia" w:cs="宋体"/>
                <w:color w:val="auto"/>
                <w:kern w:val="2"/>
                <w:sz w:val="24"/>
                <w:szCs w:val="24"/>
                <w:lang w:val="en-US" w:eastAsia="zh-CN"/>
              </w:rPr>
              <w:t>36</w:t>
            </w:r>
          </w:p>
        </w:tc>
        <w:tc>
          <w:tcPr>
            <w:tcW w:w="8932" w:type="dxa"/>
            <w:gridSpan w:val="2"/>
            <w:vAlign w:val="center"/>
          </w:tcPr>
          <w:p w14:paraId="4A78F1EE">
            <w:pPr>
              <w:adjustRightInd w:val="0"/>
              <w:snapToGrid w:val="0"/>
              <w:spacing w:line="400" w:lineRule="exact"/>
              <w:ind w:firstLine="0" w:firstLineChars="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磋商文件提供了一部分用于编制响应文件时必要的格式，供应商应按此格式的要求和内容编制响应文件，磋商文件中未提供格式的部分可由供应商自行编制。</w:t>
            </w:r>
          </w:p>
        </w:tc>
      </w:tr>
    </w:tbl>
    <w:p w14:paraId="027B6F01">
      <w:pPr>
        <w:adjustRightInd w:val="0"/>
        <w:snapToGrid w:val="0"/>
        <w:spacing w:line="400" w:lineRule="exact"/>
        <w:ind w:firstLine="0" w:firstLineChars="0"/>
        <w:jc w:val="left"/>
        <w:rPr>
          <w:rFonts w:hAnsi="宋体"/>
          <w:color w:val="auto"/>
          <w:sz w:val="22"/>
          <w:szCs w:val="22"/>
        </w:rPr>
      </w:pPr>
      <w:r>
        <w:rPr>
          <w:rFonts w:hint="eastAsia" w:hAnsi="宋体" w:cs="宋体"/>
          <w:color w:val="auto"/>
          <w:kern w:val="2"/>
          <w:sz w:val="22"/>
          <w:szCs w:val="22"/>
        </w:rPr>
        <w:br w:type="page"/>
      </w:r>
    </w:p>
    <w:p w14:paraId="269AC24C">
      <w:pPr>
        <w:pStyle w:val="4"/>
        <w:pageBreakBefore w:val="0"/>
        <w:widowControl w:val="0"/>
        <w:numPr>
          <w:ilvl w:val="0"/>
          <w:numId w:val="0"/>
        </w:numPr>
        <w:kinsoku/>
        <w:wordWrap/>
        <w:overflowPunct/>
        <w:topLinePunct w:val="0"/>
        <w:autoSpaceDE/>
        <w:autoSpaceDN/>
        <w:bidi w:val="0"/>
        <w:spacing w:line="500" w:lineRule="exact"/>
        <w:ind w:leftChars="0" w:right="0" w:rightChars="0"/>
        <w:jc w:val="center"/>
        <w:textAlignment w:val="auto"/>
        <w:rPr>
          <w:rFonts w:hint="eastAsia"/>
          <w:color w:val="auto"/>
          <w:sz w:val="32"/>
          <w:szCs w:val="36"/>
        </w:rPr>
      </w:pPr>
      <w:bookmarkStart w:id="78" w:name="_Toc20524"/>
      <w:bookmarkStart w:id="79" w:name="_Toc18165"/>
      <w:bookmarkStart w:id="80" w:name="_Toc26955"/>
      <w:bookmarkStart w:id="81" w:name="_Toc12510"/>
      <w:bookmarkStart w:id="82" w:name="_Toc24722"/>
      <w:bookmarkStart w:id="83" w:name="_Toc24320"/>
      <w:bookmarkStart w:id="84" w:name="_Toc5548"/>
      <w:bookmarkStart w:id="85" w:name="_Toc32220"/>
      <w:bookmarkStart w:id="86" w:name="_Toc27484"/>
      <w:bookmarkStart w:id="87" w:name="_Toc84017889"/>
      <w:bookmarkStart w:id="88" w:name="_Toc23212"/>
      <w:bookmarkStart w:id="89" w:name="_Toc6068_WPSOffice_Level1"/>
      <w:r>
        <w:rPr>
          <w:rFonts w:hint="eastAsia"/>
          <w:color w:val="auto"/>
          <w:sz w:val="32"/>
          <w:szCs w:val="36"/>
          <w:lang w:eastAsia="zh-CN"/>
        </w:rPr>
        <w:t>二、</w:t>
      </w:r>
      <w:r>
        <w:rPr>
          <w:rFonts w:hint="eastAsia"/>
          <w:color w:val="auto"/>
          <w:sz w:val="32"/>
          <w:szCs w:val="36"/>
        </w:rPr>
        <w:t>总  则</w:t>
      </w:r>
      <w:bookmarkEnd w:id="78"/>
      <w:bookmarkEnd w:id="79"/>
      <w:bookmarkEnd w:id="80"/>
      <w:bookmarkEnd w:id="81"/>
      <w:bookmarkEnd w:id="82"/>
      <w:bookmarkEnd w:id="83"/>
      <w:bookmarkEnd w:id="84"/>
      <w:bookmarkEnd w:id="85"/>
      <w:bookmarkEnd w:id="86"/>
    </w:p>
    <w:p w14:paraId="7B449C36">
      <w:pPr>
        <w:pStyle w:val="5"/>
        <w:bidi w:val="0"/>
        <w:ind w:left="0" w:leftChars="0" w:right="0" w:rightChars="0" w:firstLine="0" w:firstLineChars="0"/>
        <w:jc w:val="center"/>
        <w:rPr>
          <w:rFonts w:hint="default"/>
          <w:color w:val="auto"/>
          <w:lang w:val="en-US" w:eastAsia="zh-CN"/>
        </w:rPr>
      </w:pPr>
      <w:bookmarkStart w:id="90" w:name="_Toc6669"/>
      <w:bookmarkStart w:id="91" w:name="_Toc3726"/>
      <w:bookmarkStart w:id="92" w:name="_Toc30302"/>
      <w:r>
        <w:rPr>
          <w:rFonts w:hint="eastAsia"/>
          <w:color w:val="auto"/>
          <w:lang w:val="en-US" w:eastAsia="zh-CN"/>
        </w:rPr>
        <w:t>（一)、说明</w:t>
      </w:r>
      <w:bookmarkEnd w:id="90"/>
      <w:bookmarkEnd w:id="91"/>
      <w:bookmarkEnd w:id="92"/>
    </w:p>
    <w:p w14:paraId="01C5FD66">
      <w:pPr>
        <w:pStyle w:val="6"/>
        <w:bidi w:val="0"/>
        <w:rPr>
          <w:rFonts w:hint="eastAsia" w:ascii="宋体" w:hAnsi="宋体" w:eastAsia="宋体" w:cs="宋体"/>
          <w:color w:val="auto"/>
        </w:rPr>
      </w:pPr>
      <w:bookmarkStart w:id="93" w:name="_Toc183582217"/>
      <w:bookmarkStart w:id="94" w:name="_Toc217446048"/>
      <w:bookmarkStart w:id="95" w:name="_Toc183682354"/>
      <w:r>
        <w:rPr>
          <w:rFonts w:hint="eastAsia" w:ascii="宋体" w:hAnsi="宋体" w:eastAsia="宋体" w:cs="宋体"/>
          <w:color w:val="auto"/>
        </w:rPr>
        <w:t>1.1适用范围</w:t>
      </w:r>
    </w:p>
    <w:p w14:paraId="28D3CE30">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本磋商文件仅适用于本磋商</w:t>
      </w:r>
      <w:r>
        <w:rPr>
          <w:rFonts w:hint="eastAsia" w:ascii="宋体" w:hAnsi="宋体" w:cs="宋体"/>
          <w:color w:val="auto"/>
          <w:sz w:val="24"/>
          <w:lang w:val="en-US" w:eastAsia="zh-CN"/>
        </w:rPr>
        <w:t>文件</w:t>
      </w:r>
      <w:r>
        <w:rPr>
          <w:rFonts w:hint="eastAsia" w:ascii="宋体" w:hAnsi="宋体" w:cs="宋体"/>
          <w:color w:val="auto"/>
          <w:sz w:val="24"/>
        </w:rPr>
        <w:t>中所叙述的采购项目。</w:t>
      </w:r>
    </w:p>
    <w:p w14:paraId="04DE35F8">
      <w:pPr>
        <w:pStyle w:val="6"/>
        <w:bidi w:val="0"/>
        <w:rPr>
          <w:rFonts w:hint="eastAsia" w:ascii="宋体" w:hAnsi="宋体" w:eastAsia="宋体" w:cs="宋体"/>
          <w:color w:val="auto"/>
        </w:rPr>
      </w:pPr>
      <w:r>
        <w:rPr>
          <w:rFonts w:hint="eastAsia" w:ascii="宋体" w:hAnsi="宋体" w:eastAsia="宋体" w:cs="宋体"/>
          <w:color w:val="auto"/>
        </w:rPr>
        <w:t>1.2项目概况</w:t>
      </w:r>
    </w:p>
    <w:p w14:paraId="114F537A">
      <w:pPr>
        <w:adjustRightInd w:val="0"/>
        <w:snapToGrid w:val="0"/>
        <w:spacing w:line="360" w:lineRule="auto"/>
        <w:ind w:firstLine="480" w:firstLineChars="200"/>
        <w:rPr>
          <w:rFonts w:hint="default" w:ascii="宋体" w:hAnsi="宋体" w:cs="宋体"/>
          <w:color w:val="auto"/>
          <w:sz w:val="24"/>
          <w:lang w:val="en-US"/>
        </w:rPr>
      </w:pPr>
      <w:r>
        <w:rPr>
          <w:rFonts w:hint="eastAsia" w:hAnsi="宋体" w:cs="宋体"/>
          <w:color w:val="auto"/>
          <w:sz w:val="24"/>
          <w:szCs w:val="24"/>
          <w:lang w:val="en-US" w:eastAsia="zh-CN"/>
        </w:rPr>
        <w:t>见第四章采购需求</w:t>
      </w:r>
    </w:p>
    <w:p w14:paraId="6B4359E4">
      <w:pPr>
        <w:pStyle w:val="6"/>
        <w:bidi w:val="0"/>
        <w:rPr>
          <w:rFonts w:hint="eastAsia" w:ascii="宋体" w:hAnsi="宋体" w:eastAsia="宋体" w:cs="宋体"/>
          <w:color w:val="auto"/>
        </w:rPr>
      </w:pPr>
      <w:r>
        <w:rPr>
          <w:rFonts w:hint="eastAsia" w:ascii="宋体" w:hAnsi="宋体" w:eastAsia="宋体" w:cs="宋体"/>
          <w:color w:val="auto"/>
        </w:rPr>
        <w:t>1.3合格的供应商</w:t>
      </w:r>
    </w:p>
    <w:p w14:paraId="749A2513">
      <w:pPr>
        <w:adjustRightInd w:val="0"/>
        <w:snapToGrid w:val="0"/>
        <w:spacing w:line="360" w:lineRule="auto"/>
        <w:ind w:firstLine="480" w:firstLineChars="200"/>
        <w:rPr>
          <w:rFonts w:hint="eastAsia" w:ascii="宋体" w:hAnsi="宋体" w:cs="宋体"/>
          <w:b/>
          <w:bCs/>
          <w:color w:val="auto"/>
          <w:sz w:val="24"/>
        </w:rPr>
      </w:pPr>
      <w:r>
        <w:rPr>
          <w:rFonts w:hint="eastAsia" w:ascii="宋体" w:hAnsi="宋体" w:cs="宋体"/>
          <w:bCs/>
          <w:color w:val="auto"/>
          <w:sz w:val="24"/>
        </w:rPr>
        <w:t>1.3.1供应商的资格要求见</w:t>
      </w:r>
      <w:r>
        <w:rPr>
          <w:rFonts w:hint="eastAsia" w:ascii="宋体" w:hAnsi="宋体" w:cs="宋体"/>
          <w:b/>
          <w:color w:val="auto"/>
          <w:sz w:val="24"/>
        </w:rPr>
        <w:t>磋商须知前附表1</w:t>
      </w:r>
      <w:r>
        <w:rPr>
          <w:rFonts w:hint="eastAsia" w:ascii="宋体" w:hAnsi="宋体" w:cs="宋体"/>
          <w:color w:val="auto"/>
          <w:sz w:val="24"/>
        </w:rPr>
        <w:t>；</w:t>
      </w:r>
    </w:p>
    <w:p w14:paraId="7A12A760">
      <w:pPr>
        <w:spacing w:line="360" w:lineRule="auto"/>
        <w:ind w:firstLine="420"/>
        <w:rPr>
          <w:rFonts w:hint="eastAsia" w:ascii="宋体" w:hAnsi="宋体" w:cs="宋体"/>
          <w:color w:val="auto"/>
          <w:sz w:val="24"/>
        </w:rPr>
      </w:pPr>
      <w:r>
        <w:rPr>
          <w:rFonts w:hint="eastAsia" w:ascii="宋体" w:hAnsi="宋体" w:cs="宋体"/>
          <w:color w:val="auto"/>
          <w:sz w:val="24"/>
        </w:rPr>
        <w:t>1.3.2一个供应商只能提交一个响应文件。但如果不同供应商之间的单位负责人为同一人或者存在直接控股、管理关系的，均作无效报价处理。</w:t>
      </w:r>
    </w:p>
    <w:p w14:paraId="673FF2AF">
      <w:pPr>
        <w:spacing w:line="360" w:lineRule="auto"/>
        <w:ind w:firstLine="420"/>
        <w:rPr>
          <w:rFonts w:hint="eastAsia" w:ascii="宋体" w:hAnsi="宋体" w:cs="宋体"/>
          <w:color w:val="auto"/>
          <w:sz w:val="24"/>
        </w:rPr>
      </w:pPr>
      <w:r>
        <w:rPr>
          <w:rFonts w:hint="eastAsia" w:ascii="宋体" w:hAnsi="宋体" w:cs="宋体"/>
          <w:color w:val="auto"/>
          <w:sz w:val="24"/>
        </w:rPr>
        <w:t>1.3.</w:t>
      </w:r>
      <w:r>
        <w:rPr>
          <w:rFonts w:hint="eastAsia" w:cs="宋体"/>
          <w:color w:val="auto"/>
          <w:sz w:val="24"/>
          <w:lang w:val="en-US" w:eastAsia="zh-CN"/>
        </w:rPr>
        <w:t>3</w:t>
      </w:r>
      <w:r>
        <w:rPr>
          <w:rFonts w:hint="eastAsia" w:ascii="宋体" w:hAnsi="宋体" w:cs="宋体"/>
          <w:color w:val="auto"/>
          <w:sz w:val="24"/>
        </w:rPr>
        <w:t>供应商存在下列情形之一的，将被认定为</w:t>
      </w:r>
      <w:r>
        <w:rPr>
          <w:rFonts w:hint="eastAsia" w:ascii="宋体" w:hAnsi="宋体" w:cs="宋体"/>
          <w:color w:val="auto"/>
          <w:sz w:val="24"/>
          <w:lang w:eastAsia="zh-CN"/>
        </w:rPr>
        <w:t>围标串标</w:t>
      </w:r>
      <w:r>
        <w:rPr>
          <w:rFonts w:hint="eastAsia" w:ascii="宋体" w:hAnsi="宋体" w:cs="宋体"/>
          <w:color w:val="auto"/>
          <w:sz w:val="24"/>
        </w:rPr>
        <w:t>串通报价行为并作无效报价处理：</w:t>
      </w:r>
    </w:p>
    <w:p w14:paraId="2B7AB3B4">
      <w:pPr>
        <w:spacing w:line="360" w:lineRule="auto"/>
        <w:ind w:firstLine="420"/>
        <w:rPr>
          <w:rFonts w:hint="eastAsia" w:ascii="宋体" w:hAnsi="宋体" w:cs="宋体"/>
          <w:color w:val="auto"/>
          <w:sz w:val="24"/>
        </w:rPr>
      </w:pPr>
      <w:r>
        <w:rPr>
          <w:rFonts w:hint="eastAsia" w:ascii="宋体" w:hAnsi="宋体" w:cs="宋体"/>
          <w:color w:val="auto"/>
          <w:sz w:val="24"/>
        </w:rPr>
        <w:t>（1）不同供应商的响应文件错、漏之处一致或雷同，且不能合理解释的；</w:t>
      </w:r>
    </w:p>
    <w:p w14:paraId="4BE35672">
      <w:pPr>
        <w:spacing w:line="360" w:lineRule="auto"/>
        <w:ind w:firstLine="420"/>
        <w:rPr>
          <w:rFonts w:hint="eastAsia" w:ascii="宋体" w:hAnsi="宋体" w:cs="宋体"/>
          <w:color w:val="auto"/>
          <w:sz w:val="24"/>
        </w:rPr>
      </w:pPr>
      <w:r>
        <w:rPr>
          <w:rFonts w:hint="eastAsia" w:ascii="宋体" w:hAnsi="宋体" w:cs="宋体"/>
          <w:color w:val="auto"/>
          <w:sz w:val="24"/>
        </w:rPr>
        <w:t>（2）由同一人或分别由几个有利害关系的人携带两个以上（含两个）供应商的企业资料参与资格审查、领取磋商资料，或代表两个以上（含两个）供应商参加磋商答疑会、交纳或退还磋商保证金、开标的；</w:t>
      </w:r>
    </w:p>
    <w:p w14:paraId="6A25B28E">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（3）有关法律、法规或规章规定的其他</w:t>
      </w:r>
      <w:r>
        <w:rPr>
          <w:rFonts w:hint="eastAsia" w:ascii="宋体" w:hAnsi="宋体" w:cs="宋体"/>
          <w:color w:val="auto"/>
          <w:sz w:val="24"/>
          <w:lang w:eastAsia="zh-CN"/>
        </w:rPr>
        <w:t>围标串标</w:t>
      </w:r>
      <w:r>
        <w:rPr>
          <w:rFonts w:hint="eastAsia" w:ascii="宋体" w:hAnsi="宋体" w:cs="宋体"/>
          <w:color w:val="auto"/>
          <w:sz w:val="24"/>
        </w:rPr>
        <w:t>行为。</w:t>
      </w:r>
    </w:p>
    <w:p w14:paraId="753B549E">
      <w:pPr>
        <w:pStyle w:val="6"/>
        <w:bidi w:val="0"/>
        <w:rPr>
          <w:rFonts w:hint="eastAsia" w:ascii="宋体" w:hAnsi="宋体" w:eastAsia="宋体" w:cs="宋体"/>
          <w:color w:val="auto"/>
        </w:rPr>
      </w:pPr>
      <w:r>
        <w:rPr>
          <w:rFonts w:hint="eastAsia" w:ascii="宋体" w:hAnsi="宋体" w:eastAsia="宋体" w:cs="宋体"/>
          <w:color w:val="auto"/>
        </w:rPr>
        <w:t xml:space="preserve">1.4参与磋商的费用 </w:t>
      </w:r>
    </w:p>
    <w:p w14:paraId="3AE255A5">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无论磋商的结果如何，供应商应自行承担所有与</w:t>
      </w:r>
      <w:r>
        <w:rPr>
          <w:rFonts w:hint="eastAsia" w:ascii="宋体" w:hAnsi="宋体" w:cs="宋体"/>
          <w:color w:val="auto"/>
          <w:kern w:val="0"/>
          <w:sz w:val="24"/>
        </w:rPr>
        <w:t>磋商</w:t>
      </w:r>
      <w:r>
        <w:rPr>
          <w:rFonts w:hint="eastAsia" w:ascii="宋体" w:hAnsi="宋体" w:cs="宋体"/>
          <w:color w:val="auto"/>
          <w:kern w:val="0"/>
          <w:sz w:val="24"/>
          <w:lang w:val="zh-CN"/>
        </w:rPr>
        <w:t>采购活动</w:t>
      </w:r>
      <w:r>
        <w:rPr>
          <w:rFonts w:hint="eastAsia" w:ascii="宋体" w:hAnsi="宋体" w:cs="宋体"/>
          <w:color w:val="auto"/>
          <w:sz w:val="24"/>
        </w:rPr>
        <w:t>有关的全部费用。</w:t>
      </w:r>
      <w:bookmarkStart w:id="96" w:name="_Toc23764"/>
    </w:p>
    <w:p w14:paraId="7708360E">
      <w:pPr>
        <w:pStyle w:val="5"/>
        <w:bidi w:val="0"/>
        <w:ind w:left="0" w:leftChars="0" w:right="0" w:rightChars="0" w:firstLine="0" w:firstLineChars="0"/>
        <w:jc w:val="center"/>
        <w:rPr>
          <w:rFonts w:hint="eastAsia"/>
          <w:color w:val="auto"/>
        </w:rPr>
      </w:pPr>
      <w:bookmarkStart w:id="97" w:name="_Toc27274"/>
      <w:bookmarkStart w:id="98" w:name="_Toc17701"/>
      <w:bookmarkStart w:id="99" w:name="_Toc9799"/>
      <w:r>
        <w:rPr>
          <w:rFonts w:hint="eastAsia"/>
          <w:color w:val="auto"/>
          <w:lang w:val="en-US" w:eastAsia="zh-CN"/>
        </w:rPr>
        <w:t>(</w:t>
      </w:r>
      <w:r>
        <w:rPr>
          <w:rFonts w:hint="eastAsia"/>
          <w:color w:val="auto"/>
        </w:rPr>
        <w:t>二</w:t>
      </w:r>
      <w:r>
        <w:rPr>
          <w:rFonts w:hint="eastAsia"/>
          <w:color w:val="auto"/>
          <w:lang w:val="en-US" w:eastAsia="zh-CN"/>
        </w:rPr>
        <w:t>)</w:t>
      </w:r>
      <w:r>
        <w:rPr>
          <w:rFonts w:hint="eastAsia"/>
          <w:color w:val="auto"/>
        </w:rPr>
        <w:t>、磋商文件</w:t>
      </w:r>
      <w:bookmarkEnd w:id="96"/>
      <w:bookmarkEnd w:id="97"/>
      <w:bookmarkEnd w:id="98"/>
      <w:bookmarkEnd w:id="99"/>
    </w:p>
    <w:p w14:paraId="4F3255A5">
      <w:pPr>
        <w:pStyle w:val="6"/>
        <w:bidi w:val="0"/>
        <w:rPr>
          <w:rFonts w:hint="eastAsia" w:ascii="宋体" w:hAnsi="宋体" w:eastAsia="宋体" w:cs="宋体"/>
          <w:color w:val="auto"/>
        </w:rPr>
      </w:pPr>
      <w:r>
        <w:rPr>
          <w:rFonts w:hint="eastAsia" w:ascii="宋体" w:hAnsi="宋体" w:eastAsia="宋体" w:cs="宋体"/>
          <w:color w:val="auto"/>
        </w:rPr>
        <w:t>2.1磋商文件的组成</w:t>
      </w:r>
    </w:p>
    <w:p w14:paraId="29D04E55">
      <w:pPr>
        <w:pStyle w:val="15"/>
        <w:adjustRightInd w:val="0"/>
        <w:snapToGrid w:val="0"/>
        <w:spacing w:line="360" w:lineRule="auto"/>
        <w:ind w:firstLine="480" w:firstLineChars="200"/>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（1）磋商公告；</w:t>
      </w:r>
    </w:p>
    <w:p w14:paraId="16224608">
      <w:pPr>
        <w:pStyle w:val="15"/>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（2）磋商须知；</w:t>
      </w:r>
    </w:p>
    <w:p w14:paraId="3C853CA7">
      <w:pPr>
        <w:adjustRightInd w:val="0"/>
        <w:snapToGrid w:val="0"/>
        <w:spacing w:line="360" w:lineRule="auto"/>
        <w:ind w:firstLine="480" w:firstLineChars="20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w:t>
      </w:r>
      <w:r>
        <w:rPr>
          <w:rFonts w:hint="eastAsia" w:cs="宋体"/>
          <w:color w:val="auto"/>
          <w:sz w:val="24"/>
          <w:lang w:val="en-US" w:eastAsia="zh-CN" w:bidi="ar-SA"/>
        </w:rPr>
        <w:t>采购需求；</w:t>
      </w:r>
    </w:p>
    <w:p w14:paraId="691F70FD">
      <w:pPr>
        <w:autoSpaceDE w:val="0"/>
        <w:autoSpaceDN w:val="0"/>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4</w:t>
      </w:r>
      <w:r>
        <w:rPr>
          <w:rFonts w:hint="eastAsia" w:ascii="宋体" w:hAnsi="宋体" w:eastAsia="宋体" w:cs="宋体"/>
          <w:color w:val="auto"/>
          <w:sz w:val="24"/>
          <w:lang w:val="en-US" w:eastAsia="zh-CN" w:bidi="ar-SA"/>
        </w:rPr>
        <w:t>）评分办法；</w:t>
      </w:r>
    </w:p>
    <w:p w14:paraId="5E667A82">
      <w:pPr>
        <w:autoSpaceDE w:val="0"/>
        <w:autoSpaceDN w:val="0"/>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5</w:t>
      </w:r>
      <w:r>
        <w:rPr>
          <w:rFonts w:hint="eastAsia" w:ascii="宋体" w:hAnsi="宋体" w:eastAsia="宋体" w:cs="宋体"/>
          <w:color w:val="auto"/>
          <w:sz w:val="24"/>
          <w:lang w:val="en-US" w:eastAsia="zh-CN" w:bidi="ar-SA"/>
        </w:rPr>
        <w:t>）合同条款及格式；</w:t>
      </w:r>
    </w:p>
    <w:p w14:paraId="0EDE5C93">
      <w:pPr>
        <w:autoSpaceDE w:val="0"/>
        <w:autoSpaceDN w:val="0"/>
        <w:adjustRightInd w:val="0"/>
        <w:snapToGrid w:val="0"/>
        <w:spacing w:line="360" w:lineRule="auto"/>
        <w:ind w:firstLine="480" w:firstLineChars="200"/>
        <w:rPr>
          <w:rFonts w:hint="eastAsia" w:ascii="宋体" w:hAnsi="宋体" w:cs="宋体"/>
          <w:color w:val="auto"/>
          <w:sz w:val="24"/>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6</w:t>
      </w:r>
      <w:r>
        <w:rPr>
          <w:rFonts w:hint="eastAsia" w:ascii="宋体" w:hAnsi="宋体" w:eastAsia="宋体" w:cs="宋体"/>
          <w:color w:val="auto"/>
          <w:sz w:val="24"/>
          <w:lang w:val="en-US" w:eastAsia="zh-CN" w:bidi="ar-SA"/>
        </w:rPr>
        <w:t>）磋商响应文件格式。</w:t>
      </w:r>
    </w:p>
    <w:p w14:paraId="73D98A7E">
      <w:pPr>
        <w:pStyle w:val="6"/>
        <w:bidi w:val="0"/>
        <w:rPr>
          <w:rFonts w:hint="eastAsia" w:ascii="宋体" w:hAnsi="宋体" w:eastAsia="宋体" w:cs="宋体"/>
          <w:color w:val="auto"/>
        </w:rPr>
      </w:pPr>
      <w:r>
        <w:rPr>
          <w:rFonts w:hint="eastAsia" w:ascii="宋体" w:hAnsi="宋体" w:eastAsia="宋体" w:cs="宋体"/>
          <w:color w:val="auto"/>
        </w:rPr>
        <w:t>2.2磋商文件的澄清</w:t>
      </w:r>
      <w:r>
        <w:rPr>
          <w:rFonts w:hint="eastAsia" w:ascii="宋体" w:hAnsi="宋体" w:eastAsia="宋体" w:cs="宋体"/>
          <w:color w:val="auto"/>
          <w:lang w:val="zh-CN"/>
        </w:rPr>
        <w:t>或者</w:t>
      </w:r>
      <w:r>
        <w:rPr>
          <w:rFonts w:hint="eastAsia" w:ascii="宋体" w:hAnsi="宋体" w:eastAsia="宋体" w:cs="宋体"/>
          <w:color w:val="auto"/>
        </w:rPr>
        <w:t>修改</w:t>
      </w:r>
    </w:p>
    <w:p w14:paraId="58CF8105">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2.2.1</w:t>
      </w:r>
      <w:r>
        <w:rPr>
          <w:rFonts w:hint="eastAsia" w:ascii="宋体" w:hAnsi="宋体" w:cs="宋体"/>
          <w:color w:val="auto"/>
          <w:sz w:val="24"/>
          <w:lang w:val="zh-CN"/>
        </w:rPr>
        <w:t>供应商在收到</w:t>
      </w:r>
      <w:r>
        <w:rPr>
          <w:rFonts w:hint="eastAsia" w:ascii="宋体" w:hAnsi="宋体" w:cs="宋体"/>
          <w:color w:val="auto"/>
          <w:sz w:val="24"/>
        </w:rPr>
        <w:t>磋商</w:t>
      </w:r>
      <w:r>
        <w:rPr>
          <w:rFonts w:hint="eastAsia" w:ascii="宋体" w:hAnsi="宋体" w:cs="宋体"/>
          <w:color w:val="auto"/>
          <w:sz w:val="24"/>
          <w:lang w:val="zh-CN"/>
        </w:rPr>
        <w:t>文件后，若有疑问需要澄清，应于收到</w:t>
      </w:r>
      <w:r>
        <w:rPr>
          <w:rFonts w:hint="eastAsia" w:ascii="宋体" w:hAnsi="宋体" w:cs="宋体"/>
          <w:color w:val="auto"/>
          <w:sz w:val="24"/>
        </w:rPr>
        <w:t>磋商</w:t>
      </w:r>
      <w:r>
        <w:rPr>
          <w:rFonts w:hint="eastAsia" w:ascii="宋体" w:hAnsi="宋体" w:cs="宋体"/>
          <w:color w:val="auto"/>
          <w:sz w:val="24"/>
          <w:lang w:val="zh-CN"/>
        </w:rPr>
        <w:t>文件后</w:t>
      </w:r>
      <w:r>
        <w:rPr>
          <w:rFonts w:hint="eastAsia" w:cs="宋体"/>
          <w:color w:val="auto"/>
          <w:sz w:val="24"/>
          <w:lang w:val="en-US" w:eastAsia="zh-CN"/>
        </w:rPr>
        <w:t>5</w:t>
      </w:r>
      <w:r>
        <w:rPr>
          <w:rFonts w:hint="eastAsia" w:ascii="宋体" w:hAnsi="宋体" w:cs="宋体"/>
          <w:color w:val="auto"/>
          <w:sz w:val="24"/>
          <w:lang w:val="zh-CN"/>
        </w:rPr>
        <w:t>日内以书面形式（包括书面文字、传真、电子邮件等）向采购人或采购代理机构（以下统称采购机构）提出，采购机构将以书面形式予以解答，解答内容将送达所有参与</w:t>
      </w:r>
      <w:r>
        <w:rPr>
          <w:rFonts w:hint="eastAsia" w:ascii="宋体" w:hAnsi="宋体" w:cs="宋体"/>
          <w:color w:val="auto"/>
          <w:sz w:val="24"/>
        </w:rPr>
        <w:t>磋商采购活动</w:t>
      </w:r>
      <w:r>
        <w:rPr>
          <w:rFonts w:hint="eastAsia" w:ascii="宋体" w:hAnsi="宋体" w:cs="宋体"/>
          <w:color w:val="auto"/>
          <w:sz w:val="24"/>
          <w:lang w:val="zh-CN"/>
        </w:rPr>
        <w:t>的供应商。</w:t>
      </w:r>
    </w:p>
    <w:p w14:paraId="5BD3993D">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w:t>
      </w:r>
      <w:r>
        <w:rPr>
          <w:rFonts w:hint="eastAsia" w:cs="宋体"/>
          <w:color w:val="auto"/>
          <w:sz w:val="24"/>
          <w:lang w:val="en-US" w:eastAsia="zh-CN"/>
        </w:rPr>
        <w:t>5</w:t>
      </w:r>
      <w:r>
        <w:rPr>
          <w:rFonts w:hint="eastAsia" w:ascii="宋体" w:hAnsi="宋体" w:cs="宋体"/>
          <w:color w:val="auto"/>
          <w:sz w:val="24"/>
        </w:rPr>
        <w:t>日前，以书面形式通知所有接收磋商文件的供应商，不足</w:t>
      </w:r>
      <w:r>
        <w:rPr>
          <w:rFonts w:hint="eastAsia" w:cs="宋体"/>
          <w:color w:val="auto"/>
          <w:sz w:val="24"/>
          <w:lang w:val="en-US" w:eastAsia="zh-CN"/>
        </w:rPr>
        <w:t>5</w:t>
      </w:r>
      <w:r>
        <w:rPr>
          <w:rFonts w:hint="eastAsia" w:ascii="宋体" w:hAnsi="宋体" w:cs="宋体"/>
          <w:color w:val="auto"/>
          <w:sz w:val="24"/>
        </w:rPr>
        <w:t>日的，应当顺延提交首次响应文件的截止日期。</w:t>
      </w:r>
    </w:p>
    <w:p w14:paraId="68604973">
      <w:pPr>
        <w:pStyle w:val="5"/>
        <w:bidi w:val="0"/>
        <w:ind w:left="0" w:leftChars="0" w:right="0" w:rightChars="0" w:firstLine="0" w:firstLineChars="0"/>
        <w:jc w:val="center"/>
        <w:rPr>
          <w:rFonts w:hint="eastAsia" w:ascii="Times New Roman" w:hAnsi="Times New Roman" w:eastAsia="宋体"/>
          <w:color w:val="auto"/>
          <w:lang w:val="en-US" w:eastAsia="zh-CN"/>
        </w:rPr>
      </w:pPr>
      <w:bookmarkStart w:id="100" w:name="_Toc29250"/>
      <w:bookmarkStart w:id="101" w:name="_Toc14105"/>
      <w:bookmarkStart w:id="102" w:name="_Toc4144"/>
      <w:bookmarkStart w:id="103" w:name="_Toc7909"/>
      <w:r>
        <w:rPr>
          <w:rFonts w:hint="eastAsia" w:ascii="Times New Roman" w:hAnsi="Times New Roman" w:eastAsia="宋体"/>
          <w:color w:val="auto"/>
          <w:lang w:val="en-US" w:eastAsia="zh-CN"/>
        </w:rPr>
        <w:t>(三)、响应文件</w:t>
      </w:r>
      <w:bookmarkEnd w:id="100"/>
      <w:bookmarkEnd w:id="101"/>
      <w:bookmarkEnd w:id="102"/>
      <w:bookmarkEnd w:id="103"/>
    </w:p>
    <w:p w14:paraId="0217A3D5">
      <w:pPr>
        <w:pStyle w:val="6"/>
        <w:bidi w:val="0"/>
        <w:rPr>
          <w:rFonts w:hint="eastAsia" w:ascii="宋体" w:hAnsi="宋体" w:eastAsia="宋体" w:cs="宋体"/>
          <w:color w:val="auto"/>
        </w:rPr>
      </w:pPr>
      <w:r>
        <w:rPr>
          <w:rFonts w:hint="eastAsia" w:ascii="宋体" w:hAnsi="宋体" w:eastAsia="宋体" w:cs="宋体"/>
          <w:color w:val="auto"/>
        </w:rPr>
        <w:t>3.1一般要求</w:t>
      </w:r>
    </w:p>
    <w:p w14:paraId="147EBD30">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3.1.1供应商应按本文件第</w:t>
      </w:r>
      <w:r>
        <w:rPr>
          <w:rFonts w:hint="eastAsia" w:ascii="宋体" w:hAnsi="宋体" w:cs="宋体"/>
          <w:color w:val="auto"/>
          <w:sz w:val="24"/>
          <w:lang w:val="en-US" w:eastAsia="zh-CN"/>
        </w:rPr>
        <w:t>五</w:t>
      </w:r>
      <w:r>
        <w:rPr>
          <w:rFonts w:hint="eastAsia" w:ascii="宋体" w:hAnsi="宋体" w:cs="宋体"/>
          <w:color w:val="auto"/>
          <w:sz w:val="24"/>
        </w:rPr>
        <w:t>章“响应文件格式”的要求编制响应文件。</w:t>
      </w:r>
    </w:p>
    <w:p w14:paraId="38DA1936">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3.1.2计量单位应使用我国法定计量单位。</w:t>
      </w:r>
    </w:p>
    <w:p w14:paraId="334E2ABB">
      <w:pPr>
        <w:pStyle w:val="6"/>
        <w:bidi w:val="0"/>
        <w:rPr>
          <w:rFonts w:hint="eastAsia" w:ascii="宋体" w:hAnsi="宋体" w:eastAsia="宋体" w:cs="宋体"/>
          <w:color w:val="auto"/>
        </w:rPr>
      </w:pPr>
      <w:r>
        <w:rPr>
          <w:rFonts w:hint="eastAsia" w:ascii="宋体" w:hAnsi="宋体" w:eastAsia="宋体" w:cs="宋体"/>
          <w:color w:val="auto"/>
        </w:rPr>
        <w:t>3.2响应文件的组成</w:t>
      </w:r>
    </w:p>
    <w:bookmarkEnd w:id="93"/>
    <w:bookmarkEnd w:id="94"/>
    <w:bookmarkEnd w:id="95"/>
    <w:p w14:paraId="6B212A72">
      <w:pPr>
        <w:bidi w:val="0"/>
        <w:rPr>
          <w:rFonts w:hint="eastAsia" w:hAnsi="宋体" w:cs="宋体"/>
          <w:b w:val="0"/>
          <w:bCs w:val="0"/>
          <w:color w:val="auto"/>
          <w:kern w:val="2"/>
          <w:sz w:val="24"/>
          <w:szCs w:val="24"/>
        </w:rPr>
      </w:pPr>
      <w:bookmarkStart w:id="104" w:name="_Hlk83827846"/>
      <w:r>
        <w:rPr>
          <w:rFonts w:hint="eastAsia" w:cs="宋体"/>
          <w:b w:val="0"/>
          <w:bCs w:val="0"/>
          <w:color w:val="auto"/>
          <w:kern w:val="2"/>
          <w:sz w:val="24"/>
          <w:szCs w:val="24"/>
          <w:lang w:eastAsia="zh-CN"/>
        </w:rPr>
        <w:t>响应文件</w:t>
      </w:r>
      <w:r>
        <w:rPr>
          <w:rFonts w:hint="eastAsia" w:hAnsi="宋体" w:cs="宋体"/>
          <w:b w:val="0"/>
          <w:bCs w:val="0"/>
          <w:color w:val="auto"/>
          <w:kern w:val="2"/>
          <w:sz w:val="24"/>
          <w:szCs w:val="24"/>
        </w:rPr>
        <w:t>应按本</w:t>
      </w:r>
      <w:r>
        <w:rPr>
          <w:rFonts w:hint="eastAsia" w:cs="宋体"/>
          <w:b w:val="0"/>
          <w:bCs w:val="0"/>
          <w:color w:val="auto"/>
          <w:kern w:val="2"/>
          <w:sz w:val="24"/>
          <w:szCs w:val="24"/>
          <w:lang w:eastAsia="zh-CN"/>
        </w:rPr>
        <w:t>磋商文件</w:t>
      </w:r>
      <w:r>
        <w:rPr>
          <w:rFonts w:hint="eastAsia" w:hAnsi="宋体" w:cs="宋体"/>
          <w:b w:val="0"/>
          <w:bCs w:val="0"/>
          <w:color w:val="auto"/>
          <w:kern w:val="2"/>
          <w:sz w:val="24"/>
          <w:szCs w:val="24"/>
        </w:rPr>
        <w:t>第六章《</w:t>
      </w:r>
      <w:r>
        <w:rPr>
          <w:rFonts w:hint="eastAsia" w:cs="宋体"/>
          <w:b w:val="0"/>
          <w:bCs w:val="0"/>
          <w:color w:val="auto"/>
          <w:kern w:val="2"/>
          <w:sz w:val="24"/>
          <w:szCs w:val="24"/>
          <w:lang w:eastAsia="zh-CN"/>
        </w:rPr>
        <w:t>响应文件</w:t>
      </w:r>
      <w:r>
        <w:rPr>
          <w:rFonts w:hint="eastAsia" w:hAnsi="宋体" w:cs="宋体"/>
          <w:b w:val="0"/>
          <w:bCs w:val="0"/>
          <w:color w:val="auto"/>
          <w:kern w:val="2"/>
          <w:sz w:val="24"/>
          <w:szCs w:val="24"/>
        </w:rPr>
        <w:t>格式》进行编制（但不局限于此内容）</w:t>
      </w:r>
    </w:p>
    <w:p w14:paraId="2BFD6F38">
      <w:pPr>
        <w:pStyle w:val="6"/>
        <w:bidi w:val="0"/>
        <w:rPr>
          <w:rFonts w:hint="eastAsia" w:ascii="宋体" w:hAnsi="宋体" w:eastAsia="宋体" w:cs="宋体"/>
          <w:color w:val="auto"/>
        </w:rPr>
      </w:pPr>
      <w:r>
        <w:rPr>
          <w:rFonts w:hint="eastAsia" w:ascii="宋体" w:hAnsi="宋体" w:eastAsia="宋体" w:cs="宋体"/>
          <w:color w:val="auto"/>
        </w:rPr>
        <w:t>3.3报价要求</w:t>
      </w:r>
    </w:p>
    <w:p w14:paraId="355F9A77">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3.3.1</w:t>
      </w:r>
      <w:r>
        <w:rPr>
          <w:rFonts w:hint="eastAsia" w:ascii="宋体" w:hAnsi="宋体" w:eastAsia="宋体" w:cs="宋体"/>
          <w:color w:val="auto"/>
          <w:sz w:val="24"/>
          <w:lang w:val="zh-CN"/>
        </w:rPr>
        <w:t>供应商应根据所提供的清单的要求编制单价、合价和总价</w:t>
      </w:r>
      <w:r>
        <w:rPr>
          <w:rFonts w:hint="eastAsia" w:ascii="宋体" w:hAnsi="宋体" w:eastAsia="宋体" w:cs="宋体"/>
          <w:color w:val="auto"/>
          <w:sz w:val="24"/>
        </w:rPr>
        <w:t>，且只允许有一个报价</w:t>
      </w:r>
      <w:r>
        <w:rPr>
          <w:rFonts w:hint="eastAsia" w:ascii="宋体" w:hAnsi="宋体" w:eastAsia="宋体" w:cs="宋体"/>
          <w:color w:val="auto"/>
          <w:sz w:val="24"/>
          <w:lang w:val="zh-CN"/>
        </w:rPr>
        <w:t>。</w:t>
      </w:r>
    </w:p>
    <w:p w14:paraId="1AD2083E">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3.3.2</w:t>
      </w:r>
      <w:r>
        <w:rPr>
          <w:rFonts w:hint="eastAsia" w:ascii="宋体" w:hAnsi="宋体" w:eastAsia="宋体" w:cs="宋体"/>
          <w:color w:val="auto"/>
          <w:sz w:val="24"/>
          <w:lang w:val="zh-CN"/>
        </w:rPr>
        <w:t>报价应是本磋商文件所确定的全部工作内容的价格体现。</w:t>
      </w:r>
    </w:p>
    <w:p w14:paraId="2902C47E">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3.3.3响应文件</w:t>
      </w:r>
      <w:r>
        <w:rPr>
          <w:rFonts w:hint="eastAsia" w:cs="宋体"/>
          <w:color w:val="auto"/>
          <w:sz w:val="24"/>
          <w:lang w:eastAsia="zh-CN"/>
        </w:rPr>
        <w:t>成交</w:t>
      </w:r>
      <w:r>
        <w:rPr>
          <w:rFonts w:hint="eastAsia" w:ascii="宋体" w:hAnsi="宋体" w:eastAsia="宋体" w:cs="宋体"/>
          <w:color w:val="auto"/>
          <w:sz w:val="24"/>
        </w:rPr>
        <w:t>明的价格在合同执行过程中是固定不变的，不得以任何理由予以变更。以可变动价格提交的报价将被认为是非实质响应采购要求而被拒绝。</w:t>
      </w:r>
    </w:p>
    <w:p w14:paraId="7A5D6A56">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3.3.4采购项目预算见磋商须知前附表，</w:t>
      </w:r>
      <w:r>
        <w:rPr>
          <w:rFonts w:hint="eastAsia" w:ascii="宋体" w:hAnsi="宋体" w:eastAsia="宋体" w:cs="宋体"/>
          <w:color w:val="auto"/>
          <w:sz w:val="24"/>
          <w:lang w:val="zh-CN"/>
        </w:rPr>
        <w:t>供应商</w:t>
      </w:r>
      <w:r>
        <w:rPr>
          <w:rFonts w:hint="eastAsia" w:ascii="宋体" w:hAnsi="宋体" w:eastAsia="宋体" w:cs="宋体"/>
          <w:color w:val="auto"/>
          <w:sz w:val="24"/>
        </w:rPr>
        <w:t>的报价不得超过</w:t>
      </w:r>
      <w:r>
        <w:rPr>
          <w:rFonts w:hint="eastAsia" w:ascii="宋体" w:hAnsi="宋体" w:eastAsia="宋体" w:cs="宋体"/>
          <w:color w:val="auto"/>
          <w:sz w:val="24"/>
          <w:lang w:eastAsia="zh-CN"/>
        </w:rPr>
        <w:t>最高限价</w:t>
      </w:r>
      <w:r>
        <w:rPr>
          <w:rFonts w:hint="eastAsia" w:ascii="宋体" w:hAnsi="宋体" w:eastAsia="宋体" w:cs="宋体"/>
          <w:color w:val="auto"/>
          <w:sz w:val="24"/>
        </w:rPr>
        <w:t>。否则，按无效报价处理。</w:t>
      </w:r>
    </w:p>
    <w:p w14:paraId="7B90DE9F">
      <w:pPr>
        <w:pStyle w:val="6"/>
        <w:bidi w:val="0"/>
        <w:rPr>
          <w:rFonts w:hint="eastAsia" w:ascii="宋体" w:hAnsi="宋体" w:eastAsia="宋体" w:cs="宋体"/>
          <w:color w:val="auto"/>
        </w:rPr>
      </w:pPr>
      <w:r>
        <w:rPr>
          <w:rFonts w:hint="eastAsia" w:ascii="宋体" w:hAnsi="宋体" w:eastAsia="宋体" w:cs="宋体"/>
          <w:color w:val="auto"/>
        </w:rPr>
        <w:t>3.4证明供应商资格的文件</w:t>
      </w:r>
    </w:p>
    <w:p w14:paraId="2DEED6A4">
      <w:pPr>
        <w:pStyle w:val="15"/>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供应商应提交满足本章第1.3款规定的资格条件要求的证明文件,该证明文件作为响应文件的一部分。</w:t>
      </w:r>
    </w:p>
    <w:p w14:paraId="12DCB0B4">
      <w:pPr>
        <w:pStyle w:val="6"/>
        <w:bidi w:val="0"/>
        <w:rPr>
          <w:rFonts w:hint="eastAsia" w:ascii="宋体" w:hAnsi="宋体" w:eastAsia="宋体" w:cs="宋体"/>
          <w:color w:val="auto"/>
        </w:rPr>
      </w:pPr>
      <w:r>
        <w:rPr>
          <w:rFonts w:hint="eastAsia" w:ascii="宋体" w:hAnsi="宋体" w:eastAsia="宋体" w:cs="宋体"/>
          <w:color w:val="auto"/>
        </w:rPr>
        <w:t>3.5磋商保证金</w:t>
      </w:r>
    </w:p>
    <w:p w14:paraId="6C36AEC4">
      <w:pPr>
        <w:pStyle w:val="15"/>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3.5.1供应商应按磋商须知前附表的规定提交磋商保证金，并作为响应文件的一部分。供应商为联合体的，可以由联合体中的一方或者共同交纳磋商保证金，以一方名义交纳磋商保证金的，对联合体各方均具有约束力。</w:t>
      </w:r>
    </w:p>
    <w:p w14:paraId="42F77064">
      <w:pPr>
        <w:pStyle w:val="15"/>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3.5.2未按磋商文件规定提交磋商保证金的响应文件，将被视为非实质响应而被拒绝。</w:t>
      </w:r>
    </w:p>
    <w:p w14:paraId="244DFCAD">
      <w:pPr>
        <w:pStyle w:val="15"/>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3.5.3未成交供应商的磋商保证金在成交通知书发出后五个工作日内退还；成交供应商的磋商保证金在采购合同签定后五个工作日内退还。</w:t>
      </w:r>
    </w:p>
    <w:p w14:paraId="0317A1CE">
      <w:pPr>
        <w:pStyle w:val="15"/>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3.5.4发生以下情况磋商保证金将不予退还：</w:t>
      </w:r>
    </w:p>
    <w:p w14:paraId="4C5D2DC4">
      <w:pPr>
        <w:pStyle w:val="15"/>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（一）供应商在提交响应文件截止时间后撤回响应文件的；</w:t>
      </w:r>
    </w:p>
    <w:p w14:paraId="1473BD4D">
      <w:pPr>
        <w:pStyle w:val="15"/>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（二）供应商在响应文件中提供虚假材料的；</w:t>
      </w:r>
    </w:p>
    <w:p w14:paraId="085E92FD">
      <w:pPr>
        <w:pStyle w:val="15"/>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（三）除因不可抗力或磋商文件认可的情形以外，成交供应商不与采购人签订合同的；</w:t>
      </w:r>
    </w:p>
    <w:p w14:paraId="21A5D8EE">
      <w:pPr>
        <w:pStyle w:val="15"/>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（四）供应商与采购人、其他供应商或者采购代理机构恶意串通的；</w:t>
      </w:r>
    </w:p>
    <w:p w14:paraId="4A544AD7">
      <w:pPr>
        <w:pStyle w:val="15"/>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（五）磋商文件规定的其他情形。</w:t>
      </w:r>
    </w:p>
    <w:p w14:paraId="2B2D4B36">
      <w:pPr>
        <w:pStyle w:val="6"/>
        <w:bidi w:val="0"/>
        <w:rPr>
          <w:rFonts w:hint="eastAsia" w:ascii="宋体" w:hAnsi="宋体" w:eastAsia="宋体" w:cs="宋体"/>
          <w:color w:val="auto"/>
        </w:rPr>
      </w:pPr>
      <w:r>
        <w:rPr>
          <w:rFonts w:hint="eastAsia" w:ascii="宋体" w:hAnsi="宋体" w:eastAsia="宋体" w:cs="宋体"/>
          <w:color w:val="auto"/>
        </w:rPr>
        <w:t>3.6响应文件有效期</w:t>
      </w:r>
    </w:p>
    <w:p w14:paraId="410FB0C2">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3.6.1响应文件有效期见</w:t>
      </w:r>
      <w:r>
        <w:rPr>
          <w:rFonts w:hint="eastAsia" w:ascii="宋体" w:hAnsi="宋体" w:cs="宋体"/>
          <w:b/>
          <w:color w:val="auto"/>
          <w:sz w:val="24"/>
        </w:rPr>
        <w:t>磋商须知前附表</w:t>
      </w:r>
      <w:r>
        <w:rPr>
          <w:rFonts w:hint="eastAsia" w:ascii="宋体" w:hAnsi="宋体" w:cs="宋体"/>
          <w:color w:val="auto"/>
          <w:sz w:val="24"/>
        </w:rPr>
        <w:t>，响应文件有效期不足的将被视为无效响应，并予以拒绝。</w:t>
      </w:r>
    </w:p>
    <w:p w14:paraId="2F68F5F9">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14:paraId="2CD3D8D1">
      <w:pPr>
        <w:pStyle w:val="6"/>
        <w:bidi w:val="0"/>
        <w:rPr>
          <w:rFonts w:hint="eastAsia" w:ascii="宋体" w:hAnsi="宋体" w:eastAsia="宋体" w:cs="宋体"/>
          <w:color w:val="auto"/>
        </w:rPr>
      </w:pPr>
      <w:r>
        <w:rPr>
          <w:rFonts w:hint="eastAsia" w:ascii="宋体" w:hAnsi="宋体" w:eastAsia="宋体" w:cs="宋体"/>
          <w:color w:val="auto"/>
        </w:rPr>
        <w:t>3.7响应文件的签署及规定</w:t>
      </w:r>
    </w:p>
    <w:p w14:paraId="19E40F61">
      <w:pPr>
        <w:pStyle w:val="15"/>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3.7.1供应商应提供响应文件份数见磋商须知前附表。</w:t>
      </w:r>
    </w:p>
    <w:p w14:paraId="12615E64">
      <w:pPr>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zh-CN" w:eastAsia="zh-CN" w:bidi="ar-SA"/>
        </w:rPr>
        <w:t>3.7.2</w:t>
      </w:r>
      <w:r>
        <w:rPr>
          <w:rFonts w:hint="eastAsia" w:hAnsi="宋体" w:cs="宋体"/>
          <w:color w:val="auto"/>
          <w:sz w:val="24"/>
          <w:lang w:val="en-US" w:eastAsia="zh-CN" w:bidi="ar-SA"/>
        </w:rPr>
        <w:t>供应商</w:t>
      </w:r>
      <w:r>
        <w:rPr>
          <w:rFonts w:hint="eastAsia" w:ascii="宋体" w:hAnsi="宋体" w:eastAsia="宋体" w:cs="宋体"/>
          <w:color w:val="auto"/>
          <w:sz w:val="24"/>
          <w:lang w:val="en-US" w:eastAsia="zh-CN" w:bidi="ar-SA"/>
        </w:rPr>
        <w:t>在</w:t>
      </w:r>
      <w:r>
        <w:rPr>
          <w:rFonts w:hint="eastAsia" w:hAnsi="宋体" w:cs="宋体"/>
          <w:color w:val="auto"/>
          <w:sz w:val="24"/>
          <w:lang w:val="en-US" w:eastAsia="zh-CN" w:bidi="ar-SA"/>
        </w:rPr>
        <w:t>响应文件</w:t>
      </w:r>
      <w:r>
        <w:rPr>
          <w:rFonts w:hint="eastAsia" w:ascii="宋体" w:hAnsi="宋体" w:eastAsia="宋体" w:cs="宋体"/>
          <w:color w:val="auto"/>
          <w:sz w:val="24"/>
          <w:lang w:val="en-US" w:eastAsia="zh-CN" w:bidi="ar-SA"/>
        </w:rPr>
        <w:t>及相关文件的签订、履行、通知等事项的文件中的单位盖章、印章、公章等处均指与当事人全称相一致的标准公章，不得使用其他形式（如带有“专用章”等字样的印章）。不符合本条规定的按无效投标处理。</w:t>
      </w:r>
    </w:p>
    <w:p w14:paraId="57CC577A">
      <w:pPr>
        <w:pStyle w:val="5"/>
        <w:bidi w:val="0"/>
        <w:ind w:left="0" w:leftChars="0" w:right="0" w:rightChars="0" w:firstLine="0" w:firstLineChars="0"/>
        <w:jc w:val="center"/>
        <w:rPr>
          <w:rFonts w:hint="eastAsia" w:ascii="Times New Roman" w:hAnsi="Times New Roman" w:eastAsia="宋体"/>
          <w:color w:val="auto"/>
          <w:lang w:val="en-US" w:eastAsia="zh-CN"/>
        </w:rPr>
      </w:pPr>
      <w:bookmarkStart w:id="105" w:name="_Toc552"/>
      <w:bookmarkStart w:id="106" w:name="_Toc5203"/>
      <w:bookmarkStart w:id="107" w:name="_Toc12180"/>
      <w:bookmarkStart w:id="108" w:name="_Toc31717"/>
      <w:r>
        <w:rPr>
          <w:rFonts w:hint="eastAsia" w:ascii="Times New Roman" w:hAnsi="Times New Roman" w:eastAsia="宋体"/>
          <w:color w:val="auto"/>
          <w:lang w:val="en-US" w:eastAsia="zh-CN"/>
        </w:rPr>
        <w:t>（四）、响应文件的</w:t>
      </w:r>
      <w:r>
        <w:rPr>
          <w:rFonts w:hint="eastAsia"/>
          <w:color w:val="auto"/>
          <w:lang w:val="en-US" w:eastAsia="zh-CN"/>
        </w:rPr>
        <w:t>编写、</w:t>
      </w:r>
      <w:r>
        <w:rPr>
          <w:rFonts w:hint="eastAsia" w:ascii="Times New Roman" w:hAnsi="Times New Roman" w:eastAsia="宋体"/>
          <w:color w:val="auto"/>
          <w:lang w:val="en-US" w:eastAsia="zh-CN"/>
        </w:rPr>
        <w:t>递交</w:t>
      </w:r>
      <w:bookmarkEnd w:id="105"/>
      <w:bookmarkEnd w:id="106"/>
      <w:bookmarkEnd w:id="107"/>
      <w:bookmarkEnd w:id="108"/>
    </w:p>
    <w:p w14:paraId="4F5F9702">
      <w:pPr>
        <w:rPr>
          <w:rFonts w:hint="eastAsia"/>
          <w:color w:val="auto"/>
        </w:rPr>
      </w:pPr>
      <w:r>
        <w:rPr>
          <w:rFonts w:hint="eastAsia"/>
          <w:color w:val="auto"/>
          <w:lang w:val="en-US" w:eastAsia="zh-CN"/>
        </w:rPr>
        <w:t>4.</w:t>
      </w:r>
      <w:r>
        <w:rPr>
          <w:rFonts w:hint="eastAsia"/>
          <w:color w:val="auto"/>
        </w:rPr>
        <w:t>1本项目实行电子招投标，供应商在投标截止时间前自行在“政采云（https://www.zcygov.cn/）”平台上传电子</w:t>
      </w:r>
      <w:r>
        <w:rPr>
          <w:rFonts w:hint="eastAsia"/>
          <w:color w:val="auto"/>
          <w:lang w:eastAsia="zh-CN"/>
        </w:rPr>
        <w:t>响应文件</w:t>
      </w:r>
      <w:r>
        <w:rPr>
          <w:rFonts w:hint="eastAsia"/>
          <w:color w:val="auto"/>
        </w:rPr>
        <w:t>。</w:t>
      </w:r>
    </w:p>
    <w:p w14:paraId="48CDC587">
      <w:pPr>
        <w:rPr>
          <w:rFonts w:hint="eastAsia"/>
          <w:color w:val="auto"/>
        </w:rPr>
      </w:pPr>
      <w:r>
        <w:rPr>
          <w:rFonts w:hint="eastAsia"/>
          <w:color w:val="auto"/>
          <w:lang w:val="en-US" w:eastAsia="zh-CN"/>
        </w:rPr>
        <w:t>4.</w:t>
      </w:r>
      <w:r>
        <w:rPr>
          <w:rFonts w:hint="eastAsia"/>
          <w:color w:val="auto"/>
        </w:rPr>
        <w:t xml:space="preserve">2供应商须登录政采云平台申请获取采购文件，并通过政采云电子投标客户端制作响应文件。 </w:t>
      </w:r>
    </w:p>
    <w:p w14:paraId="385A492A">
      <w:pPr>
        <w:rPr>
          <w:rFonts w:hint="eastAsia"/>
          <w:color w:val="auto"/>
        </w:rPr>
      </w:pPr>
      <w:r>
        <w:rPr>
          <w:rFonts w:hint="eastAsia"/>
          <w:color w:val="auto"/>
          <w:lang w:val="en-US" w:eastAsia="zh-CN"/>
        </w:rPr>
        <w:t>4.</w:t>
      </w:r>
      <w:r>
        <w:rPr>
          <w:rFonts w:hint="eastAsia"/>
          <w:color w:val="auto"/>
        </w:rPr>
        <w:t>3响应文件应按“磋商响应文件格式”进行编写，如有必要，可以增加附页，作为响应文件的组成部分。其中，磋商报价函在满足磋商文件实质性要求的基础上，可以提出比磋商文件要求更有利于招标人的承诺。</w:t>
      </w:r>
    </w:p>
    <w:p w14:paraId="0779A4A9">
      <w:pPr>
        <w:rPr>
          <w:rFonts w:hint="eastAsia"/>
          <w:color w:val="auto"/>
        </w:rPr>
      </w:pPr>
      <w:r>
        <w:rPr>
          <w:rFonts w:hint="eastAsia"/>
          <w:color w:val="auto"/>
        </w:rPr>
        <w:t>4</w:t>
      </w:r>
      <w:r>
        <w:rPr>
          <w:rFonts w:hint="eastAsia"/>
          <w:color w:val="auto"/>
          <w:lang w:val="en-US" w:eastAsia="zh-CN"/>
        </w:rPr>
        <w:t>.4</w:t>
      </w:r>
      <w:r>
        <w:rPr>
          <w:rFonts w:hint="eastAsia"/>
          <w:color w:val="auto"/>
        </w:rPr>
        <w:t>磋商响应文件的份数：电子</w:t>
      </w:r>
      <w:r>
        <w:rPr>
          <w:rFonts w:hint="eastAsia"/>
          <w:color w:val="auto"/>
          <w:lang w:eastAsia="zh-CN"/>
        </w:rPr>
        <w:t>响应文件</w:t>
      </w:r>
      <w:r>
        <w:rPr>
          <w:rFonts w:hint="eastAsia"/>
          <w:color w:val="auto"/>
        </w:rPr>
        <w:t>：供应商应将电子</w:t>
      </w:r>
      <w:r>
        <w:rPr>
          <w:rFonts w:hint="eastAsia"/>
          <w:color w:val="auto"/>
          <w:lang w:eastAsia="zh-CN"/>
        </w:rPr>
        <w:t>响应文件</w:t>
      </w:r>
      <w:r>
        <w:rPr>
          <w:rFonts w:hint="eastAsia"/>
          <w:color w:val="auto"/>
        </w:rPr>
        <w:t>上传到“政采云（https://www.zcygov.cn/）”平台。电子版</w:t>
      </w:r>
      <w:r>
        <w:rPr>
          <w:rFonts w:hint="eastAsia"/>
          <w:color w:val="auto"/>
          <w:lang w:eastAsia="zh-CN"/>
        </w:rPr>
        <w:t>响应文件</w:t>
      </w:r>
      <w:r>
        <w:rPr>
          <w:rFonts w:hint="eastAsia"/>
          <w:color w:val="auto"/>
        </w:rPr>
        <w:t>逐页盖单位公章和法定代表人章（应尽量盖在每页空白地方或字少的地方），供应商均应使用 CA 数字证书加盖供应商的单位电子印章和法定代表人的个人电子印章或电子签名章。</w:t>
      </w:r>
    </w:p>
    <w:p w14:paraId="594D10A3">
      <w:pPr>
        <w:rPr>
          <w:rFonts w:hint="eastAsia"/>
          <w:color w:val="auto"/>
        </w:rPr>
      </w:pPr>
      <w:r>
        <w:rPr>
          <w:rFonts w:hint="eastAsia"/>
          <w:color w:val="auto"/>
        </w:rPr>
        <w:t>项目开标结束后，</w:t>
      </w:r>
      <w:r>
        <w:rPr>
          <w:rFonts w:hint="eastAsia"/>
          <w:color w:val="auto"/>
          <w:lang w:eastAsia="zh-CN"/>
        </w:rPr>
        <w:t>成交</w:t>
      </w:r>
      <w:r>
        <w:rPr>
          <w:rFonts w:hint="eastAsia"/>
          <w:color w:val="auto"/>
        </w:rPr>
        <w:t>单位需提供纸质版</w:t>
      </w:r>
      <w:r>
        <w:rPr>
          <w:rFonts w:hint="eastAsia"/>
          <w:color w:val="auto"/>
          <w:lang w:eastAsia="zh-CN"/>
        </w:rPr>
        <w:t>响应文件</w:t>
      </w:r>
      <w:r>
        <w:rPr>
          <w:rFonts w:hint="eastAsia"/>
          <w:color w:val="auto"/>
        </w:rPr>
        <w:t>：正本壹份，副本贰份，电子版U盘/光盘叁份（未加密的全套PDF版</w:t>
      </w:r>
      <w:r>
        <w:rPr>
          <w:rFonts w:hint="eastAsia"/>
          <w:color w:val="auto"/>
          <w:lang w:eastAsia="zh-CN"/>
        </w:rPr>
        <w:t>响应文件</w:t>
      </w:r>
      <w:r>
        <w:rPr>
          <w:rFonts w:hint="eastAsia"/>
          <w:color w:val="auto"/>
        </w:rPr>
        <w:t>，内容与纸质版及加密上传的</w:t>
      </w:r>
      <w:r>
        <w:rPr>
          <w:rFonts w:hint="eastAsia"/>
          <w:color w:val="auto"/>
          <w:lang w:eastAsia="zh-CN"/>
        </w:rPr>
        <w:t>响应文件</w:t>
      </w:r>
      <w:r>
        <w:rPr>
          <w:rFonts w:hint="eastAsia"/>
          <w:color w:val="auto"/>
        </w:rPr>
        <w:t>一致）。电子</w:t>
      </w:r>
      <w:r>
        <w:rPr>
          <w:rFonts w:hint="eastAsia"/>
          <w:color w:val="auto"/>
          <w:lang w:eastAsia="zh-CN"/>
        </w:rPr>
        <w:t>响应文件</w:t>
      </w:r>
      <w:r>
        <w:rPr>
          <w:rFonts w:hint="eastAsia"/>
          <w:color w:val="auto"/>
        </w:rPr>
        <w:t>和纸质</w:t>
      </w:r>
      <w:r>
        <w:rPr>
          <w:rFonts w:hint="eastAsia"/>
          <w:color w:val="auto"/>
          <w:lang w:eastAsia="zh-CN"/>
        </w:rPr>
        <w:t>响应文件</w:t>
      </w:r>
      <w:r>
        <w:rPr>
          <w:rFonts w:hint="eastAsia"/>
          <w:color w:val="auto"/>
        </w:rPr>
        <w:t>不一致时，以电子</w:t>
      </w:r>
      <w:r>
        <w:rPr>
          <w:rFonts w:hint="eastAsia"/>
          <w:color w:val="auto"/>
          <w:lang w:eastAsia="zh-CN"/>
        </w:rPr>
        <w:t>响应文件</w:t>
      </w:r>
      <w:r>
        <w:rPr>
          <w:rFonts w:hint="eastAsia"/>
          <w:color w:val="auto"/>
        </w:rPr>
        <w:t>为准。（纸质版磋商响应文件正本、副本用A4纸规格打印，装订成册。</w:t>
      </w:r>
      <w:r>
        <w:rPr>
          <w:rFonts w:hint="eastAsia"/>
          <w:color w:val="auto"/>
          <w:lang w:eastAsia="zh-CN"/>
        </w:rPr>
        <w:t>响应文件</w:t>
      </w:r>
      <w:r>
        <w:rPr>
          <w:rFonts w:hint="eastAsia"/>
          <w:color w:val="auto"/>
        </w:rPr>
        <w:t>要求编制目录和页码，并不得采用活页装订。）</w:t>
      </w:r>
    </w:p>
    <w:p w14:paraId="0BB3674A">
      <w:pPr>
        <w:rPr>
          <w:rFonts w:hint="eastAsia"/>
          <w:color w:val="auto"/>
        </w:rPr>
      </w:pPr>
      <w:r>
        <w:rPr>
          <w:rFonts w:hint="eastAsia"/>
          <w:color w:val="auto"/>
        </w:rPr>
        <w:t>备注：</w:t>
      </w:r>
    </w:p>
    <w:p w14:paraId="692D15D3">
      <w:pPr>
        <w:rPr>
          <w:rFonts w:hint="eastAsia"/>
          <w:color w:val="auto"/>
        </w:rPr>
      </w:pPr>
      <w:r>
        <w:rPr>
          <w:rFonts w:hint="eastAsia"/>
          <w:color w:val="auto"/>
        </w:rPr>
        <w:t>1）供应商在投标截止时间前自行在“政采云（https://www.zcygov.cn/）”平台上传电子</w:t>
      </w:r>
      <w:r>
        <w:rPr>
          <w:rFonts w:hint="eastAsia"/>
          <w:color w:val="auto"/>
          <w:lang w:eastAsia="zh-CN"/>
        </w:rPr>
        <w:t>响应文件</w:t>
      </w:r>
      <w:r>
        <w:rPr>
          <w:rFonts w:hint="eastAsia"/>
          <w:color w:val="auto"/>
        </w:rPr>
        <w:t>。</w:t>
      </w:r>
    </w:p>
    <w:p w14:paraId="6246E2E3">
      <w:pPr>
        <w:rPr>
          <w:rFonts w:hint="eastAsia"/>
          <w:color w:val="auto"/>
        </w:rPr>
      </w:pPr>
      <w:r>
        <w:rPr>
          <w:rFonts w:hint="eastAsia"/>
          <w:color w:val="auto"/>
        </w:rPr>
        <w:t xml:space="preserve">2）本项目实行电子招投标，供应商须登录政采云平台申请获取采购文件，并通过政采云电子投标客户端制作响应文件，同时自行承担与投标有关的一切费用。 </w:t>
      </w:r>
    </w:p>
    <w:p w14:paraId="67BF3B07">
      <w:pPr>
        <w:rPr>
          <w:rFonts w:hint="eastAsia"/>
          <w:color w:val="auto"/>
        </w:rPr>
      </w:pPr>
      <w:r>
        <w:rPr>
          <w:rFonts w:hint="eastAsia"/>
          <w:color w:val="auto"/>
        </w:rPr>
        <w:t xml:space="preserve">3）各供应商应在开标前确保成为新疆维吾尔自治区政府采购网正式注册入库供应商，并完成CA数字证书申领。因未注册入库、未办理CA数字证书等原因造成无法投标或投标失败等后果由供应商自行承担。 </w:t>
      </w:r>
    </w:p>
    <w:p w14:paraId="10D8BAF0">
      <w:pPr>
        <w:rPr>
          <w:rFonts w:hint="eastAsia"/>
          <w:color w:val="auto"/>
        </w:rPr>
      </w:pPr>
      <w:r>
        <w:rPr>
          <w:rFonts w:hint="eastAsia"/>
          <w:color w:val="auto"/>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color w:val="auto"/>
          <w:lang w:val="en-US" w:eastAsia="zh-CN"/>
        </w:rPr>
        <w:t>95763</w:t>
      </w:r>
      <w:r>
        <w:rPr>
          <w:rFonts w:hint="eastAsia"/>
          <w:color w:val="auto"/>
        </w:rPr>
        <w:t>进行咨询。</w:t>
      </w:r>
    </w:p>
    <w:p w14:paraId="7A4C8DCF">
      <w:pPr>
        <w:rPr>
          <w:rFonts w:hint="eastAsia"/>
          <w:color w:val="auto"/>
        </w:rPr>
      </w:pPr>
      <w:r>
        <w:rPr>
          <w:rFonts w:hint="eastAsia"/>
          <w:color w:val="auto"/>
        </w:rPr>
        <w:t>5）本项目采用不见面开标，供应商须在投标截止时间前通过CA锁在政采云平台上传加密的电子响应文件。备注：供应商对不见面开评标系统的技术操作咨询，可通过</w:t>
      </w:r>
    </w:p>
    <w:p w14:paraId="4DA43CAB">
      <w:pPr>
        <w:rPr>
          <w:rFonts w:hint="eastAsia"/>
          <w:color w:val="auto"/>
        </w:rPr>
      </w:pPr>
      <w:r>
        <w:rPr>
          <w:rFonts w:hint="eastAsia"/>
          <w:color w:val="auto"/>
        </w:rPr>
        <w:t xml:space="preserve">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14:paraId="4C7067A5">
      <w:pPr>
        <w:rPr>
          <w:color w:val="auto"/>
        </w:rPr>
      </w:pPr>
      <w:r>
        <w:rPr>
          <w:rFonts w:hint="eastAsia"/>
          <w:color w:val="auto"/>
        </w:rPr>
        <w:t>6）供应商在开标前须提前配置好电脑浏览器（建议使用360浏览器或谷歌浏览器），开标时请使用制作加密电子响应文件的CA锁进行解密及报价确认。本项目响应文件解密时间定为</w:t>
      </w:r>
      <w:r>
        <w:rPr>
          <w:rFonts w:hint="eastAsia"/>
          <w:color w:val="auto"/>
          <w:highlight w:val="none"/>
          <w:lang w:val="en-US" w:eastAsia="zh-CN"/>
        </w:rPr>
        <w:t>30</w:t>
      </w:r>
      <w:r>
        <w:rPr>
          <w:rFonts w:hint="eastAsia"/>
          <w:color w:val="auto"/>
        </w:rPr>
        <w:t>分钟，如因自身原因导致无法正常解密，后果由供应商自行承担。</w:t>
      </w:r>
    </w:p>
    <w:bookmarkEnd w:id="104"/>
    <w:p w14:paraId="27F6CE47">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4.5</w:t>
      </w:r>
      <w:r>
        <w:rPr>
          <w:rFonts w:hint="eastAsia" w:ascii="宋体" w:hAnsi="宋体" w:eastAsia="宋体" w:cs="宋体"/>
          <w:color w:val="auto"/>
        </w:rPr>
        <w:t>磋商响应文件密封和标记</w:t>
      </w:r>
    </w:p>
    <w:p w14:paraId="0478F764">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ascii="宋体" w:hAnsi="宋体" w:eastAsia="宋体" w:cs="宋体"/>
          <w:color w:val="auto"/>
        </w:rPr>
        <w:t>供应商应通过电子</w:t>
      </w:r>
      <w:r>
        <w:rPr>
          <w:rFonts w:hint="eastAsia" w:cs="宋体"/>
          <w:color w:val="auto"/>
          <w:lang w:eastAsia="zh-CN"/>
        </w:rPr>
        <w:t>响应文件</w:t>
      </w:r>
      <w:r>
        <w:rPr>
          <w:rFonts w:hint="eastAsia" w:ascii="宋体" w:hAnsi="宋体" w:eastAsia="宋体" w:cs="宋体"/>
          <w:color w:val="auto"/>
        </w:rPr>
        <w:t>制作工具严格按磋商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14:paraId="13747AF4">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磋商截止日期</w:t>
      </w:r>
    </w:p>
    <w:p w14:paraId="3D4BBDBA">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1供应商应当在磋商文件要求提交响应文件的截止时间前网上投标。</w:t>
      </w:r>
    </w:p>
    <w:p w14:paraId="326509E2">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2投标截止时间以政采云平台中心交易平台显示的时间为准，逾期系统将自动关闭，未完成上传的</w:t>
      </w:r>
      <w:r>
        <w:rPr>
          <w:rFonts w:hint="eastAsia" w:cs="宋体"/>
          <w:color w:val="auto"/>
          <w:lang w:eastAsia="zh-CN"/>
        </w:rPr>
        <w:t>响应文件</w:t>
      </w:r>
      <w:r>
        <w:rPr>
          <w:rFonts w:hint="eastAsia" w:ascii="宋体" w:hAnsi="宋体" w:eastAsia="宋体" w:cs="宋体"/>
          <w:color w:val="auto"/>
        </w:rPr>
        <w:t>视为逾期送达，将被拒绝。</w:t>
      </w:r>
      <w:bookmarkStart w:id="109" w:name="_Toc24462"/>
      <w:bookmarkStart w:id="110" w:name="_Toc13285"/>
      <w:bookmarkStart w:id="111" w:name="_Toc5204"/>
      <w:bookmarkStart w:id="112" w:name="_Toc12475"/>
    </w:p>
    <w:p w14:paraId="02A59054">
      <w:pPr>
        <w:bidi w:val="0"/>
        <w:rPr>
          <w:rFonts w:hint="eastAsia"/>
          <w:b/>
          <w:bCs/>
          <w:color w:val="auto"/>
          <w:lang w:val="en-US" w:eastAsia="zh-CN"/>
        </w:rPr>
      </w:pPr>
      <w:r>
        <w:rPr>
          <w:rFonts w:hint="eastAsia"/>
          <w:b/>
          <w:bCs/>
          <w:color w:val="auto"/>
          <w:lang w:val="en-US" w:eastAsia="zh-CN"/>
        </w:rPr>
        <w:t>（五）、磋商和评审</w:t>
      </w:r>
      <w:bookmarkEnd w:id="109"/>
      <w:bookmarkEnd w:id="110"/>
      <w:bookmarkEnd w:id="111"/>
      <w:bookmarkEnd w:id="112"/>
    </w:p>
    <w:p w14:paraId="380DA9EE">
      <w:pPr>
        <w:bidi w:val="0"/>
        <w:rPr>
          <w:rFonts w:hint="eastAsia"/>
          <w:color w:val="auto"/>
        </w:rPr>
      </w:pPr>
      <w:r>
        <w:rPr>
          <w:rFonts w:hint="eastAsia"/>
          <w:color w:val="auto"/>
          <w:lang w:val="en-US" w:eastAsia="zh-CN"/>
        </w:rPr>
        <w:t>5.1</w:t>
      </w:r>
      <w:r>
        <w:rPr>
          <w:rFonts w:hint="eastAsia"/>
          <w:color w:val="auto"/>
        </w:rPr>
        <w:t>磋商小组</w:t>
      </w:r>
    </w:p>
    <w:p w14:paraId="5E9F95EC">
      <w:pPr>
        <w:bidi w:val="0"/>
        <w:rPr>
          <w:rFonts w:hint="eastAsia"/>
          <w:color w:val="auto"/>
        </w:rPr>
      </w:pPr>
      <w:r>
        <w:rPr>
          <w:rFonts w:hint="eastAsia"/>
          <w:color w:val="auto"/>
        </w:rPr>
        <w:t>磋商由组建的磋商小组负责。磋商小组</w:t>
      </w:r>
      <w:r>
        <w:rPr>
          <w:rFonts w:hint="eastAsia"/>
          <w:color w:val="auto"/>
          <w:highlight w:val="none"/>
        </w:rPr>
        <w:t>由</w:t>
      </w:r>
      <w:r>
        <w:rPr>
          <w:rFonts w:hint="eastAsia"/>
          <w:color w:val="auto"/>
          <w:highlight w:val="none"/>
          <w:lang w:eastAsia="zh-CN"/>
        </w:rPr>
        <w:t>业主代表、</w:t>
      </w:r>
      <w:r>
        <w:rPr>
          <w:rFonts w:hint="eastAsia"/>
          <w:color w:val="auto"/>
          <w:highlight w:val="none"/>
        </w:rPr>
        <w:t>有</w:t>
      </w:r>
      <w:r>
        <w:rPr>
          <w:rFonts w:hint="eastAsia"/>
          <w:color w:val="auto"/>
        </w:rPr>
        <w:t>关技术、经济等方面的专家组成。成员人数应当为三人及以上单数</w:t>
      </w:r>
      <w:r>
        <w:rPr>
          <w:rFonts w:hint="eastAsia"/>
          <w:color w:val="auto"/>
          <w:lang w:eastAsia="zh-CN"/>
        </w:rPr>
        <w:t>，</w:t>
      </w:r>
      <w:r>
        <w:rPr>
          <w:rFonts w:hint="eastAsia"/>
          <w:color w:val="auto"/>
        </w:rPr>
        <w:t>而且专家人数不少于磋商小组人数的三分之二。</w:t>
      </w:r>
    </w:p>
    <w:p w14:paraId="7865147F">
      <w:pPr>
        <w:bidi w:val="0"/>
        <w:rPr>
          <w:rFonts w:hint="eastAsia"/>
          <w:color w:val="auto"/>
        </w:rPr>
      </w:pPr>
      <w:r>
        <w:rPr>
          <w:rFonts w:hint="eastAsia"/>
          <w:color w:val="auto"/>
          <w:lang w:val="en-US" w:eastAsia="zh-CN"/>
        </w:rPr>
        <w:t>5.2</w:t>
      </w:r>
      <w:r>
        <w:rPr>
          <w:rFonts w:hint="eastAsia"/>
          <w:color w:val="auto"/>
        </w:rPr>
        <w:t>磋商程序</w:t>
      </w:r>
    </w:p>
    <w:p w14:paraId="584ECED5">
      <w:pPr>
        <w:bidi w:val="0"/>
        <w:rPr>
          <w:rFonts w:hint="eastAsia"/>
          <w:color w:val="auto"/>
        </w:rPr>
      </w:pPr>
      <w:r>
        <w:rPr>
          <w:rFonts w:hint="eastAsia"/>
          <w:color w:val="auto"/>
          <w:lang w:val="en-US" w:eastAsia="zh-CN"/>
        </w:rPr>
        <w:t>5.2.</w:t>
      </w:r>
      <w:r>
        <w:rPr>
          <w:rFonts w:hint="eastAsia"/>
          <w:color w:val="auto"/>
        </w:rPr>
        <w:t>1供应商登陆政府采购云平台（登录网址：</w:t>
      </w:r>
    </w:p>
    <w:p w14:paraId="6C6B1F61">
      <w:pPr>
        <w:bidi w:val="0"/>
        <w:rPr>
          <w:rFonts w:hint="eastAsia"/>
          <w:color w:val="auto"/>
        </w:rPr>
      </w:pPr>
      <w:r>
        <w:rPr>
          <w:rFonts w:hint="eastAsia"/>
          <w:color w:val="auto"/>
        </w:rPr>
        <w:t>https://login.zcygov.cn/user-login/#/login?utm=sites_group_front.2ef5001f.0.0.93bd8a30ed1511eaaf14d191e973a4b4），账号登陆或插入CA锁登录，登录后选择当天所投项目并进行签到，等候开标；</w:t>
      </w:r>
    </w:p>
    <w:p w14:paraId="075087CD">
      <w:pPr>
        <w:bidi w:val="0"/>
        <w:rPr>
          <w:rFonts w:hint="eastAsia"/>
          <w:color w:val="auto"/>
        </w:rPr>
      </w:pPr>
      <w:r>
        <w:rPr>
          <w:rFonts w:hint="eastAsia"/>
          <w:color w:val="auto"/>
          <w:lang w:val="en-US" w:eastAsia="zh-CN"/>
        </w:rPr>
        <w:t>5.2.</w:t>
      </w:r>
      <w:r>
        <w:rPr>
          <w:rFonts w:hint="eastAsia"/>
          <w:color w:val="auto"/>
        </w:rPr>
        <w:t>2在磋商文件规定的投标截止时间停止接受响应文件，确认供应商数量是否符合开标要求；</w:t>
      </w:r>
    </w:p>
    <w:p w14:paraId="3C43BE54">
      <w:pPr>
        <w:bidi w:val="0"/>
        <w:rPr>
          <w:rFonts w:hint="eastAsia"/>
          <w:color w:val="auto"/>
        </w:rPr>
      </w:pPr>
      <w:r>
        <w:rPr>
          <w:rFonts w:hint="eastAsia"/>
          <w:color w:val="auto"/>
          <w:lang w:val="en-US" w:eastAsia="zh-CN"/>
        </w:rPr>
        <w:t>5.2.</w:t>
      </w:r>
      <w:r>
        <w:rPr>
          <w:rFonts w:hint="eastAsia"/>
          <w:color w:val="auto"/>
        </w:rPr>
        <w:t>3宣读磋商注意事项、磋商原则；</w:t>
      </w:r>
    </w:p>
    <w:p w14:paraId="44441450">
      <w:pPr>
        <w:bidi w:val="0"/>
        <w:rPr>
          <w:rFonts w:hint="eastAsia"/>
          <w:color w:val="auto"/>
        </w:rPr>
      </w:pPr>
      <w:r>
        <w:rPr>
          <w:rFonts w:hint="eastAsia"/>
          <w:color w:val="auto"/>
          <w:lang w:val="en-US" w:eastAsia="zh-CN"/>
        </w:rPr>
        <w:t>5.2.</w:t>
      </w:r>
      <w:r>
        <w:rPr>
          <w:rFonts w:hint="eastAsia"/>
          <w:color w:val="auto"/>
        </w:rPr>
        <w:t>4开标时间已到，采购代理机构公布提交响应文件的供应商名单；</w:t>
      </w:r>
    </w:p>
    <w:p w14:paraId="0FB8B7F1">
      <w:pPr>
        <w:bidi w:val="0"/>
        <w:rPr>
          <w:rFonts w:hint="eastAsia"/>
          <w:color w:val="auto"/>
        </w:rPr>
      </w:pPr>
      <w:r>
        <w:rPr>
          <w:rFonts w:hint="eastAsia"/>
          <w:color w:val="auto"/>
          <w:lang w:val="en-US" w:eastAsia="zh-CN"/>
        </w:rPr>
        <w:t>5.2.</w:t>
      </w:r>
      <w:r>
        <w:rPr>
          <w:rFonts w:hint="eastAsia"/>
          <w:color w:val="auto"/>
        </w:rPr>
        <w:t>5供应商进行响应文件解密，供应商须在</w:t>
      </w:r>
      <w:r>
        <w:rPr>
          <w:rFonts w:hint="eastAsia"/>
          <w:color w:val="auto"/>
          <w:lang w:val="en-US" w:eastAsia="zh-CN"/>
        </w:rPr>
        <w:t>30</w:t>
      </w:r>
      <w:r>
        <w:rPr>
          <w:rFonts w:hint="eastAsia"/>
          <w:color w:val="auto"/>
        </w:rPr>
        <w:t>分钟之内解密，解密成功的供应商由待解密变为已解密，证明解密成功；</w:t>
      </w:r>
    </w:p>
    <w:p w14:paraId="1A27BB61">
      <w:pPr>
        <w:bidi w:val="0"/>
        <w:rPr>
          <w:rFonts w:hint="eastAsia"/>
          <w:color w:val="auto"/>
        </w:rPr>
      </w:pPr>
      <w:r>
        <w:rPr>
          <w:rFonts w:hint="eastAsia"/>
          <w:color w:val="auto"/>
          <w:lang w:val="en-US" w:eastAsia="zh-CN"/>
        </w:rPr>
        <w:t>5.2.</w:t>
      </w:r>
      <w:r>
        <w:rPr>
          <w:rFonts w:hint="eastAsia"/>
          <w:color w:val="auto"/>
        </w:rPr>
        <w:t>6响应文件全部解密完成后，开启标书信息；</w:t>
      </w:r>
    </w:p>
    <w:p w14:paraId="59D8E78D">
      <w:pPr>
        <w:bidi w:val="0"/>
        <w:rPr>
          <w:rFonts w:hint="eastAsia"/>
          <w:color w:val="auto"/>
        </w:rPr>
      </w:pPr>
      <w:r>
        <w:rPr>
          <w:rFonts w:hint="eastAsia"/>
          <w:color w:val="auto"/>
          <w:lang w:val="en-US" w:eastAsia="zh-CN"/>
        </w:rPr>
        <w:t>5.2.</w:t>
      </w:r>
      <w:r>
        <w:rPr>
          <w:rFonts w:hint="eastAsia"/>
          <w:color w:val="auto"/>
        </w:rPr>
        <w:t>7供应商法定代表人或者委托代理人、监督人等有关人员在开标唱标记录表上签名确认；</w:t>
      </w:r>
    </w:p>
    <w:p w14:paraId="5B49C866">
      <w:pPr>
        <w:bidi w:val="0"/>
        <w:rPr>
          <w:rFonts w:hint="eastAsia"/>
          <w:color w:val="auto"/>
        </w:rPr>
      </w:pPr>
      <w:r>
        <w:rPr>
          <w:rFonts w:hint="eastAsia"/>
          <w:color w:val="auto"/>
          <w:lang w:val="en-US" w:eastAsia="zh-CN"/>
        </w:rPr>
        <w:t>5.2.</w:t>
      </w:r>
      <w:r>
        <w:rPr>
          <w:rFonts w:hint="eastAsia"/>
          <w:color w:val="auto"/>
        </w:rPr>
        <w:t>8磋商小组审阅磋商响应文件；</w:t>
      </w:r>
    </w:p>
    <w:p w14:paraId="4A4065AB">
      <w:pPr>
        <w:bidi w:val="0"/>
        <w:rPr>
          <w:rFonts w:hint="eastAsia"/>
          <w:color w:val="auto"/>
        </w:rPr>
      </w:pPr>
      <w:r>
        <w:rPr>
          <w:rFonts w:hint="eastAsia"/>
          <w:color w:val="auto"/>
          <w:lang w:val="en-US" w:eastAsia="zh-CN"/>
        </w:rPr>
        <w:t>5.2.</w:t>
      </w:r>
      <w:r>
        <w:rPr>
          <w:rFonts w:hint="eastAsia"/>
          <w:color w:val="auto"/>
        </w:rPr>
        <w:t>9磋商小组对磋商响应文件进行评估，并分别与各供应商进行磋商并做记录，在磋商中，磋商的任何一方不得透露与磋商有关的其他供应商的技术资料、价格和其他信息。磋商文件有实质性变动磋商小组应当以书面形式通知所有参加磋商的供应商，磋商结束后，磋商小组应当要求通过资格和符合性审查的所有参加磋商采购供应商在规定时间内进行最后报价。</w:t>
      </w:r>
    </w:p>
    <w:p w14:paraId="0FC330A9">
      <w:pPr>
        <w:bidi w:val="0"/>
        <w:rPr>
          <w:rFonts w:hint="eastAsia"/>
          <w:color w:val="auto"/>
        </w:rPr>
      </w:pPr>
      <w:r>
        <w:rPr>
          <w:rFonts w:hint="eastAsia"/>
          <w:color w:val="auto"/>
          <w:lang w:val="en-US" w:eastAsia="zh-CN"/>
        </w:rPr>
        <w:t>5.2.</w:t>
      </w:r>
      <w:r>
        <w:rPr>
          <w:rFonts w:hint="eastAsia"/>
          <w:color w:val="auto"/>
        </w:rPr>
        <w:t>10综合评审；</w:t>
      </w:r>
    </w:p>
    <w:p w14:paraId="79B535F6">
      <w:pPr>
        <w:bidi w:val="0"/>
        <w:rPr>
          <w:rFonts w:hint="eastAsia"/>
          <w:color w:val="auto"/>
        </w:rPr>
      </w:pPr>
      <w:r>
        <w:rPr>
          <w:rFonts w:hint="eastAsia"/>
          <w:color w:val="auto"/>
          <w:lang w:val="en-US" w:eastAsia="zh-CN"/>
        </w:rPr>
        <w:t>5.2.</w:t>
      </w:r>
      <w:r>
        <w:rPr>
          <w:rFonts w:hint="eastAsia"/>
          <w:color w:val="auto"/>
        </w:rPr>
        <w:t>11磋商小组根据磋商情况确定成交单位。</w:t>
      </w:r>
    </w:p>
    <w:p w14:paraId="1033ED32">
      <w:pPr>
        <w:bidi w:val="0"/>
        <w:rPr>
          <w:rFonts w:hint="eastAsia"/>
          <w:color w:val="auto"/>
        </w:rPr>
      </w:pPr>
      <w:r>
        <w:rPr>
          <w:rFonts w:hint="eastAsia"/>
          <w:color w:val="auto"/>
          <w:lang w:val="en-US" w:eastAsia="zh-CN"/>
        </w:rPr>
        <w:t>5.3</w:t>
      </w:r>
      <w:r>
        <w:rPr>
          <w:rFonts w:hint="eastAsia"/>
          <w:color w:val="auto"/>
        </w:rPr>
        <w:t>磋商响应文件的有效性审查</w:t>
      </w:r>
    </w:p>
    <w:p w14:paraId="00434FEF">
      <w:pPr>
        <w:bidi w:val="0"/>
        <w:rPr>
          <w:rFonts w:hint="eastAsia"/>
          <w:color w:val="auto"/>
        </w:rPr>
      </w:pPr>
      <w:r>
        <w:rPr>
          <w:rFonts w:hint="eastAsia"/>
          <w:color w:val="auto"/>
        </w:rPr>
        <w:t>响应文件有下列情形之一的，作为无效标处理：</w:t>
      </w:r>
    </w:p>
    <w:p w14:paraId="3FA93F3A">
      <w:pPr>
        <w:bidi w:val="0"/>
        <w:rPr>
          <w:rFonts w:hint="eastAsia"/>
          <w:color w:val="auto"/>
        </w:rPr>
      </w:pPr>
      <w:r>
        <w:rPr>
          <w:rFonts w:hint="eastAsia"/>
          <w:color w:val="auto"/>
        </w:rPr>
        <w:t>（1）逾期送达的或者未送达指定地点的；</w:t>
      </w:r>
    </w:p>
    <w:p w14:paraId="005F1B36">
      <w:pPr>
        <w:bidi w:val="0"/>
        <w:rPr>
          <w:rFonts w:hint="eastAsia"/>
          <w:color w:val="auto"/>
        </w:rPr>
      </w:pPr>
      <w:r>
        <w:rPr>
          <w:rFonts w:hint="eastAsia"/>
          <w:color w:val="auto"/>
        </w:rPr>
        <w:t>（2）响应文件中未附投标保证金交纳凭证；</w:t>
      </w:r>
    </w:p>
    <w:p w14:paraId="1437AB2A">
      <w:pPr>
        <w:bidi w:val="0"/>
        <w:rPr>
          <w:rFonts w:hint="eastAsia"/>
          <w:color w:val="auto"/>
        </w:rPr>
      </w:pPr>
      <w:r>
        <w:rPr>
          <w:rFonts w:hint="eastAsia"/>
          <w:color w:val="auto"/>
        </w:rPr>
        <w:t>（3）响应文件未按规定的格式填写，内容不全或关键字迹模糊、无法辨认的；</w:t>
      </w:r>
    </w:p>
    <w:p w14:paraId="2822D638">
      <w:pPr>
        <w:bidi w:val="0"/>
        <w:rPr>
          <w:rFonts w:hint="eastAsia"/>
          <w:color w:val="auto"/>
        </w:rPr>
      </w:pPr>
      <w:r>
        <w:rPr>
          <w:rFonts w:hint="eastAsia"/>
          <w:color w:val="auto"/>
        </w:rPr>
        <w:t>（4）磋商文件中规定的其他视为投标无效的情形。</w:t>
      </w:r>
    </w:p>
    <w:p w14:paraId="5E85C29D">
      <w:pPr>
        <w:bidi w:val="0"/>
        <w:rPr>
          <w:rFonts w:hint="eastAsia"/>
          <w:color w:val="auto"/>
        </w:rPr>
      </w:pPr>
      <w:r>
        <w:rPr>
          <w:rFonts w:hint="eastAsia"/>
          <w:color w:val="auto"/>
          <w:lang w:val="en-US" w:eastAsia="zh-CN"/>
        </w:rPr>
        <w:t>5.4</w:t>
      </w:r>
      <w:r>
        <w:rPr>
          <w:rFonts w:hint="eastAsia"/>
          <w:color w:val="auto"/>
        </w:rPr>
        <w:t>磋商方式</w:t>
      </w:r>
    </w:p>
    <w:p w14:paraId="3BF4D969">
      <w:pPr>
        <w:bidi w:val="0"/>
        <w:rPr>
          <w:rFonts w:hint="eastAsia"/>
          <w:color w:val="auto"/>
        </w:rPr>
      </w:pPr>
      <w:r>
        <w:rPr>
          <w:rFonts w:hint="eastAsia"/>
          <w:color w:val="auto"/>
          <w:lang w:val="en-US" w:eastAsia="zh-CN"/>
        </w:rPr>
        <w:t>5.4.</w:t>
      </w:r>
      <w:r>
        <w:rPr>
          <w:rFonts w:hint="eastAsia"/>
          <w:color w:val="auto"/>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14:paraId="16A2C2E4">
      <w:pPr>
        <w:bidi w:val="0"/>
        <w:rPr>
          <w:rFonts w:hint="eastAsia"/>
          <w:color w:val="auto"/>
        </w:rPr>
      </w:pPr>
      <w:r>
        <w:rPr>
          <w:rFonts w:hint="eastAsia"/>
          <w:color w:val="auto"/>
          <w:lang w:val="en-US" w:eastAsia="zh-CN"/>
        </w:rPr>
        <w:t>5.4.</w:t>
      </w:r>
      <w:r>
        <w:rPr>
          <w:rFonts w:hint="eastAsia"/>
          <w:color w:val="auto"/>
        </w:rPr>
        <w:t>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14:paraId="3EB5BE26">
      <w:pPr>
        <w:bidi w:val="0"/>
        <w:rPr>
          <w:rFonts w:hint="eastAsia"/>
          <w:color w:val="auto"/>
        </w:rPr>
      </w:pPr>
      <w:r>
        <w:rPr>
          <w:rFonts w:hint="eastAsia"/>
          <w:color w:val="auto"/>
          <w:lang w:val="en-US" w:eastAsia="zh-CN"/>
        </w:rPr>
        <w:t>5.4.</w:t>
      </w:r>
      <w:r>
        <w:rPr>
          <w:rFonts w:hint="eastAsia"/>
          <w:color w:val="auto"/>
        </w:rPr>
        <w:t xml:space="preserve">3磋商结束后，磋商小组应当要求通过资格和符合性审查的所有参加磋商采购供应商在规定时间内进行最后报价。 </w:t>
      </w:r>
    </w:p>
    <w:p w14:paraId="362E416E">
      <w:pPr>
        <w:bidi w:val="0"/>
        <w:rPr>
          <w:rFonts w:hint="eastAsia"/>
          <w:color w:val="auto"/>
        </w:rPr>
      </w:pPr>
      <w:r>
        <w:rPr>
          <w:rFonts w:hint="eastAsia"/>
          <w:color w:val="auto"/>
          <w:lang w:val="en-US" w:eastAsia="zh-CN"/>
        </w:rPr>
        <w:t>5.5</w:t>
      </w:r>
      <w:r>
        <w:rPr>
          <w:rFonts w:hint="eastAsia"/>
          <w:color w:val="auto"/>
        </w:rPr>
        <w:t>确定成交供应商</w:t>
      </w:r>
    </w:p>
    <w:p w14:paraId="2F282A95">
      <w:pPr>
        <w:bidi w:val="0"/>
        <w:rPr>
          <w:rFonts w:hint="eastAsia"/>
          <w:color w:val="auto"/>
        </w:rPr>
      </w:pPr>
      <w:r>
        <w:rPr>
          <w:rFonts w:hint="eastAsia"/>
          <w:color w:val="auto"/>
        </w:rPr>
        <w:t>磋商结束后，磋商小组应当要求通过资格和符合性审查的所有参加磋商的供应商在规定时间内进行最后报价，磋商小组按照综合评分法原则确定成交供应商，并将结果通知所有参加磋商的未成交的供应商。</w:t>
      </w:r>
    </w:p>
    <w:p w14:paraId="6E18C7D2">
      <w:pPr>
        <w:bidi w:val="0"/>
        <w:rPr>
          <w:rFonts w:hint="eastAsia"/>
          <w:color w:val="auto"/>
        </w:rPr>
      </w:pPr>
      <w:r>
        <w:rPr>
          <w:rFonts w:hint="eastAsia"/>
          <w:color w:val="auto"/>
          <w:lang w:val="en-US" w:eastAsia="zh-CN"/>
        </w:rPr>
        <w:t>5.6</w:t>
      </w:r>
      <w:r>
        <w:rPr>
          <w:rFonts w:hint="eastAsia"/>
          <w:color w:val="auto"/>
        </w:rPr>
        <w:t>磋商注意事项</w:t>
      </w:r>
    </w:p>
    <w:p w14:paraId="7C7A35C0">
      <w:pPr>
        <w:bidi w:val="0"/>
        <w:rPr>
          <w:rFonts w:hint="eastAsia"/>
          <w:color w:val="auto"/>
        </w:rPr>
      </w:pPr>
      <w:r>
        <w:rPr>
          <w:rFonts w:hint="eastAsia"/>
          <w:color w:val="auto"/>
          <w:lang w:val="en-US" w:eastAsia="zh-CN"/>
        </w:rPr>
        <w:t>5.6.</w:t>
      </w:r>
      <w:r>
        <w:rPr>
          <w:rFonts w:hint="eastAsia"/>
          <w:color w:val="auto"/>
        </w:rPr>
        <w:t>1磋商小组内部讨论的情况和意见必须保密，任何人不得以任何形式透露给供应商或与供应商有关的单位或个人；</w:t>
      </w:r>
    </w:p>
    <w:p w14:paraId="52CA7EFB">
      <w:pPr>
        <w:bidi w:val="0"/>
        <w:rPr>
          <w:rFonts w:hint="eastAsia"/>
          <w:color w:val="auto"/>
        </w:rPr>
      </w:pPr>
      <w:r>
        <w:rPr>
          <w:rFonts w:hint="eastAsia"/>
          <w:color w:val="auto"/>
          <w:lang w:val="en-US" w:eastAsia="zh-CN"/>
        </w:rPr>
        <w:t>5.6.</w:t>
      </w:r>
      <w:r>
        <w:rPr>
          <w:rFonts w:hint="eastAsia"/>
          <w:color w:val="auto"/>
        </w:rPr>
        <w:t>2在磋商过程中，供应商不得以任何形式对磋商小组成员进行旨在影响磋商结果的私下接触，否则取消参与磋商的资格；</w:t>
      </w:r>
    </w:p>
    <w:p w14:paraId="26851B1F">
      <w:pPr>
        <w:bidi w:val="0"/>
        <w:rPr>
          <w:rFonts w:hint="eastAsia"/>
          <w:color w:val="auto"/>
        </w:rPr>
      </w:pPr>
      <w:r>
        <w:rPr>
          <w:rFonts w:hint="eastAsia"/>
          <w:color w:val="auto"/>
          <w:lang w:val="en-US" w:eastAsia="zh-CN"/>
        </w:rPr>
        <w:t>5.6.</w:t>
      </w:r>
      <w:r>
        <w:rPr>
          <w:rFonts w:hint="eastAsia"/>
          <w:color w:val="auto"/>
        </w:rPr>
        <w:t>3对供应商的商业秘密，磋商小组成员予以保密，不得泄露给其它供应商。</w:t>
      </w:r>
    </w:p>
    <w:p w14:paraId="57324C47">
      <w:pPr>
        <w:bidi w:val="0"/>
        <w:rPr>
          <w:rFonts w:hint="eastAsia"/>
          <w:color w:val="auto"/>
        </w:rPr>
      </w:pPr>
      <w:r>
        <w:rPr>
          <w:rFonts w:hint="eastAsia"/>
          <w:color w:val="auto"/>
          <w:lang w:val="en-US" w:eastAsia="zh-CN"/>
        </w:rPr>
        <w:t xml:space="preserve">5.7 </w:t>
      </w:r>
      <w:r>
        <w:rPr>
          <w:rFonts w:hint="eastAsia"/>
          <w:color w:val="auto"/>
        </w:rPr>
        <w:t>磋商原则</w:t>
      </w:r>
    </w:p>
    <w:p w14:paraId="3B1FA264">
      <w:pPr>
        <w:bidi w:val="0"/>
        <w:rPr>
          <w:rFonts w:hint="eastAsia"/>
          <w:color w:val="auto"/>
        </w:rPr>
      </w:pPr>
      <w:r>
        <w:rPr>
          <w:rFonts w:hint="eastAsia"/>
          <w:color w:val="auto"/>
          <w:lang w:val="en-US" w:eastAsia="zh-CN"/>
        </w:rPr>
        <w:t>5.7.</w:t>
      </w:r>
      <w:r>
        <w:rPr>
          <w:rFonts w:hint="eastAsia"/>
          <w:color w:val="auto"/>
        </w:rPr>
        <w:t>1通过磋商，激发各报价单位展开竞争，使报价最符合用户预期要求；</w:t>
      </w:r>
    </w:p>
    <w:p w14:paraId="79185749">
      <w:pPr>
        <w:bidi w:val="0"/>
        <w:rPr>
          <w:rFonts w:hint="eastAsia"/>
          <w:color w:val="auto"/>
        </w:rPr>
      </w:pPr>
      <w:r>
        <w:rPr>
          <w:rFonts w:hint="eastAsia"/>
          <w:color w:val="auto"/>
          <w:lang w:val="en-US" w:eastAsia="zh-CN"/>
        </w:rPr>
        <w:t>5.7.</w:t>
      </w:r>
      <w:r>
        <w:rPr>
          <w:rFonts w:hint="eastAsia"/>
          <w:color w:val="auto"/>
        </w:rPr>
        <w:t>2应遵循公开、公平、公正、择优的原则，采取综合评分法得分由高到低顺序确定成交候选人的办法。</w:t>
      </w:r>
    </w:p>
    <w:p w14:paraId="568749E3">
      <w:pPr>
        <w:bidi w:val="0"/>
        <w:rPr>
          <w:rFonts w:hint="eastAsia"/>
          <w:color w:val="auto"/>
        </w:rPr>
      </w:pPr>
      <w:r>
        <w:rPr>
          <w:rFonts w:hint="eastAsia"/>
          <w:color w:val="auto"/>
          <w:lang w:val="en-US" w:eastAsia="zh-CN"/>
        </w:rPr>
        <w:t>5.8</w:t>
      </w:r>
      <w:r>
        <w:rPr>
          <w:rFonts w:hint="eastAsia"/>
          <w:color w:val="auto"/>
        </w:rPr>
        <w:t>评审方法</w:t>
      </w:r>
      <w:r>
        <w:rPr>
          <w:rFonts w:hint="eastAsia"/>
          <w:color w:val="auto"/>
        </w:rPr>
        <w:tab/>
      </w:r>
    </w:p>
    <w:p w14:paraId="0BE8868B">
      <w:pPr>
        <w:bidi w:val="0"/>
        <w:rPr>
          <w:rFonts w:hint="eastAsia"/>
          <w:color w:val="auto"/>
        </w:rPr>
      </w:pPr>
      <w:r>
        <w:rPr>
          <w:rFonts w:hint="eastAsia"/>
          <w:color w:val="auto"/>
          <w:lang w:val="en-US" w:eastAsia="zh-CN"/>
        </w:rPr>
        <w:t>5.8.</w:t>
      </w:r>
      <w:r>
        <w:rPr>
          <w:rFonts w:hint="eastAsia"/>
          <w:color w:val="auto"/>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1B274E">
      <w:pPr>
        <w:bidi w:val="0"/>
        <w:rPr>
          <w:rFonts w:hint="eastAsia"/>
          <w:color w:val="auto"/>
        </w:rPr>
      </w:pPr>
      <w:r>
        <w:rPr>
          <w:rFonts w:hint="eastAsia"/>
          <w:color w:val="auto"/>
          <w:lang w:val="en-US" w:eastAsia="zh-CN"/>
        </w:rPr>
        <w:t>5.8.</w:t>
      </w:r>
      <w:r>
        <w:rPr>
          <w:rFonts w:hint="eastAsia"/>
          <w:color w:val="auto"/>
        </w:rPr>
        <w:t>2</w:t>
      </w:r>
      <w:r>
        <w:rPr>
          <w:rFonts w:hint="eastAsia"/>
          <w:color w:val="auto"/>
          <w:lang w:val="en-US" w:eastAsia="zh-CN"/>
        </w:rPr>
        <w:t xml:space="preserve"> </w:t>
      </w:r>
      <w:r>
        <w:rPr>
          <w:rFonts w:hint="eastAsia"/>
          <w:color w:val="auto"/>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37C20B2">
      <w:pPr>
        <w:bidi w:val="0"/>
        <w:rPr>
          <w:rFonts w:hint="eastAsia"/>
          <w:color w:val="auto"/>
        </w:rPr>
      </w:pPr>
      <w:r>
        <w:rPr>
          <w:rFonts w:hint="eastAsia"/>
          <w:color w:val="auto"/>
          <w:lang w:val="en-US" w:eastAsia="zh-CN"/>
        </w:rPr>
        <w:t>5.8.</w:t>
      </w:r>
      <w:r>
        <w:rPr>
          <w:rFonts w:hint="eastAsia"/>
          <w:color w:val="auto"/>
        </w:rPr>
        <w:t>3</w:t>
      </w:r>
      <w:r>
        <w:rPr>
          <w:rFonts w:hint="eastAsia"/>
          <w:color w:val="auto"/>
          <w:lang w:val="en-US" w:eastAsia="zh-CN"/>
        </w:rPr>
        <w:t xml:space="preserve"> </w:t>
      </w:r>
      <w:r>
        <w:rPr>
          <w:rFonts w:hint="eastAsia"/>
          <w:color w:val="auto"/>
        </w:rPr>
        <w:t>磋商文件不能详细列明采购标的服务要求，需经磋商由供应商提供最终方案或解决方案的，磋商结束后，磋商小组应当按照少数服从多数的原则投票推荐3家以上供应商的方案或者解决方案，并要求其在规定时间内提交最后报价；最后报价是供应商响应文件的有效组成部分</w:t>
      </w:r>
    </w:p>
    <w:p w14:paraId="1E7013B9">
      <w:pPr>
        <w:bidi w:val="0"/>
        <w:rPr>
          <w:rFonts w:hint="eastAsia"/>
          <w:color w:val="auto"/>
        </w:rPr>
      </w:pPr>
      <w:r>
        <w:rPr>
          <w:rFonts w:hint="eastAsia"/>
          <w:color w:val="auto"/>
        </w:rPr>
        <w:t>5.</w:t>
      </w:r>
      <w:r>
        <w:rPr>
          <w:rFonts w:hint="eastAsia"/>
          <w:color w:val="auto"/>
          <w:lang w:val="en-US" w:eastAsia="zh-CN"/>
        </w:rPr>
        <w:t xml:space="preserve">9 </w:t>
      </w:r>
      <w:r>
        <w:rPr>
          <w:rFonts w:hint="eastAsia"/>
          <w:color w:val="auto"/>
        </w:rPr>
        <w:t>磋商的特殊情形</w:t>
      </w:r>
    </w:p>
    <w:p w14:paraId="0F78E465">
      <w:pPr>
        <w:bidi w:val="0"/>
        <w:rPr>
          <w:rFonts w:hint="eastAsia"/>
          <w:color w:val="auto"/>
          <w:lang w:val="en-US" w:eastAsia="zh-CN"/>
        </w:rPr>
      </w:pPr>
      <w:r>
        <w:rPr>
          <w:rFonts w:hint="eastAsia"/>
          <w:color w:val="auto"/>
          <w:lang w:val="en-US" w:eastAsia="zh-CN"/>
        </w:rPr>
        <w:t>5.9.1递交响应文件的供应商不足三家的，不开标唱标，除采购任务取消外，如磋商文件没有不合理条款，发布项目延期公告，延长三个工作日，延长期满后，仍不足三家的，继续进入磋商程序。</w:t>
      </w:r>
    </w:p>
    <w:p w14:paraId="4DB3FE12">
      <w:pPr>
        <w:spacing w:line="540" w:lineRule="exact"/>
        <w:ind w:firstLine="480" w:firstLineChars="200"/>
        <w:textAlignment w:val="baseline"/>
        <w:rPr>
          <w:rFonts w:hint="eastAsia"/>
          <w:color w:val="auto"/>
          <w:lang w:val="en-US" w:eastAsia="zh-CN"/>
        </w:rPr>
      </w:pPr>
      <w:r>
        <w:rPr>
          <w:rFonts w:hint="eastAsia"/>
          <w:color w:val="auto"/>
          <w:lang w:val="en-US" w:eastAsia="zh-CN"/>
        </w:rPr>
        <w:t>5.9.</w:t>
      </w:r>
      <w:r>
        <w:rPr>
          <w:rFonts w:hint="eastAsia"/>
          <w:color w:val="auto"/>
          <w:lang w:val="zh-CN" w:eastAsia="zh-CN"/>
        </w:rPr>
        <w:t>2对磋商文件</w:t>
      </w:r>
      <w:r>
        <w:rPr>
          <w:rFonts w:hint="eastAsia"/>
          <w:color w:val="auto"/>
          <w:lang w:val="en-US" w:eastAsia="zh-CN"/>
        </w:rPr>
        <w:t>作出实质性响应的供应商不足三家，但符合《政府采购竞争性磋商采购方式管理暂行办法》第二十一条规定的属于本办法第三条第四项“市场竞争不充分的科研项目，以及需要扶持的科技成果转化项目”情形的，提交最后报价的供应商可以为2家。</w:t>
      </w:r>
    </w:p>
    <w:p w14:paraId="3A2A6A20">
      <w:pPr>
        <w:spacing w:line="540" w:lineRule="exact"/>
        <w:ind w:firstLine="480" w:firstLineChars="200"/>
        <w:textAlignment w:val="baseline"/>
        <w:rPr>
          <w:rFonts w:hint="eastAsia" w:cs="Times New Roman"/>
          <w:color w:val="auto"/>
          <w:lang w:val="en-US" w:eastAsia="zh-CN"/>
        </w:rPr>
      </w:pPr>
      <w:r>
        <w:rPr>
          <w:rFonts w:hint="eastAsia" w:cs="Times New Roman"/>
          <w:color w:val="auto"/>
          <w:lang w:val="en-US" w:eastAsia="zh-CN"/>
        </w:rPr>
        <w:t>5.10采购异常低价审查</w:t>
      </w:r>
    </w:p>
    <w:p w14:paraId="3B8367A9">
      <w:pPr>
        <w:spacing w:line="540" w:lineRule="exact"/>
        <w:ind w:firstLine="480" w:firstLineChars="200"/>
        <w:textAlignment w:val="baseline"/>
        <w:rPr>
          <w:rFonts w:hint="eastAsia" w:cs="Times New Roman"/>
          <w:color w:val="auto"/>
          <w:lang w:val="en-US" w:eastAsia="zh-CN"/>
        </w:rPr>
      </w:pPr>
      <w:r>
        <w:rPr>
          <w:rFonts w:hint="eastAsia" w:cs="Times New Roman"/>
          <w:color w:val="auto"/>
          <w:lang w:val="en-US" w:eastAsia="zh-CN"/>
        </w:rPr>
        <w:t>政府采购评审中出现下列情形之一的，评审委员会启动异常低价投标（响应）审查程序：</w:t>
      </w:r>
    </w:p>
    <w:p w14:paraId="3EFED418">
      <w:pPr>
        <w:spacing w:line="540" w:lineRule="exact"/>
        <w:ind w:firstLine="480" w:firstLineChars="200"/>
        <w:textAlignment w:val="baseline"/>
        <w:rPr>
          <w:rFonts w:hint="eastAsia" w:cs="Times New Roman"/>
          <w:color w:val="auto"/>
          <w:lang w:val="en-US" w:eastAsia="zh-CN"/>
        </w:rPr>
      </w:pPr>
      <w:bookmarkStart w:id="113" w:name="OLE_LINK12"/>
      <w:r>
        <w:rPr>
          <w:rFonts w:hint="eastAsia" w:cs="Times New Roman"/>
          <w:color w:val="auto"/>
          <w:lang w:val="en-US" w:eastAsia="zh-CN"/>
        </w:rPr>
        <w:t>5.10.</w:t>
      </w:r>
      <w:bookmarkEnd w:id="113"/>
      <w:r>
        <w:rPr>
          <w:rFonts w:hint="eastAsia" w:cs="Times New Roman"/>
          <w:color w:val="auto"/>
          <w:lang w:val="en-US" w:eastAsia="zh-CN"/>
        </w:rPr>
        <w:t>1.投标（响应）报价低于全部通过符合性审查供应商投标（响应）报价平均值50%的，即投标（响应）报价&lt;全部通过符合性审查供应商投标（响应）报价平均值×50%；</w:t>
      </w:r>
    </w:p>
    <w:p w14:paraId="07E00942">
      <w:pPr>
        <w:spacing w:line="540" w:lineRule="exact"/>
        <w:ind w:firstLine="480" w:firstLineChars="200"/>
        <w:textAlignment w:val="baseline"/>
        <w:rPr>
          <w:rFonts w:hint="eastAsia" w:cs="Times New Roman"/>
          <w:color w:val="auto"/>
          <w:lang w:val="en-US" w:eastAsia="zh-CN"/>
        </w:rPr>
      </w:pPr>
      <w:r>
        <w:rPr>
          <w:rFonts w:hint="eastAsia" w:cs="Times New Roman"/>
          <w:color w:val="auto"/>
          <w:lang w:val="en-US" w:eastAsia="zh-CN"/>
        </w:rPr>
        <w:t>5.10.2.投标（响应）报价低于通过符合性审查的次低报价供应商投标（响应）报价50%的，即投标（响应）报价&lt;通过符合性审查的次低报价供应商投标（响应）报价×50%；</w:t>
      </w:r>
    </w:p>
    <w:p w14:paraId="30E38DD2">
      <w:pPr>
        <w:spacing w:line="540" w:lineRule="exact"/>
        <w:ind w:firstLine="480" w:firstLineChars="200"/>
        <w:textAlignment w:val="baseline"/>
        <w:rPr>
          <w:rFonts w:hint="eastAsia" w:cs="Times New Roman"/>
          <w:color w:val="auto"/>
          <w:lang w:val="en-US" w:eastAsia="zh-CN"/>
        </w:rPr>
      </w:pPr>
      <w:r>
        <w:rPr>
          <w:rFonts w:hint="eastAsia" w:cs="Times New Roman"/>
          <w:color w:val="auto"/>
          <w:lang w:val="en-US" w:eastAsia="zh-CN"/>
        </w:rPr>
        <w:t>5.10.3.投标（响应）报价低于采购项目最高限价45%的，即投标（响应）报价&lt;采购项目最高限价×45%；</w:t>
      </w:r>
    </w:p>
    <w:p w14:paraId="7B46894C">
      <w:pPr>
        <w:spacing w:line="540" w:lineRule="exact"/>
        <w:ind w:firstLine="480" w:firstLineChars="200"/>
        <w:textAlignment w:val="baseline"/>
        <w:rPr>
          <w:rFonts w:hint="eastAsia" w:cs="Times New Roman"/>
          <w:color w:val="auto"/>
          <w:lang w:val="en-US" w:eastAsia="zh-CN"/>
        </w:rPr>
      </w:pPr>
      <w:r>
        <w:rPr>
          <w:rFonts w:hint="eastAsia" w:cs="Times New Roman"/>
          <w:color w:val="auto"/>
          <w:lang w:val="en-US" w:eastAsia="zh-CN"/>
        </w:rPr>
        <w:t>5.10.4.评审委员会基于专业判断，认为供应商报价过低，有可能影响产品质量或者不能诚信履约的其他情形。</w:t>
      </w:r>
    </w:p>
    <w:p w14:paraId="4179343A">
      <w:pPr>
        <w:spacing w:line="540" w:lineRule="exact"/>
        <w:ind w:firstLine="480" w:firstLineChars="200"/>
        <w:textAlignment w:val="baseline"/>
        <w:rPr>
          <w:rFonts w:hint="eastAsia" w:cs="Times New Roman"/>
          <w:color w:val="auto"/>
          <w:lang w:val="en-US" w:eastAsia="zh-CN"/>
        </w:rPr>
      </w:pPr>
      <w:r>
        <w:rPr>
          <w:rFonts w:hint="eastAsia" w:cs="Times New Roman"/>
          <w:color w:val="auto"/>
          <w:lang w:val="en-US" w:eastAsia="zh-CN"/>
        </w:rPr>
        <w:t>评审委员会启动异常低价投标（响应）审查后，属于前述第1项至第4项情形的，要求相关供应商在评审现场合理的时间内对投标（响应）价格作出解释，提供项目具体成本测算等与报价合理性相关的书面说明及必要的证明材料，包括但不限于原材料成本、人工成本、制造费用等，给予相关供应商30分钟的合理时间。其中，属于第3项情形，供应商已随投标（响应）文件一并提交相关书面说明及必要的证明材料的，在评审现场可不再重复提交。</w:t>
      </w:r>
    </w:p>
    <w:p w14:paraId="3797617A">
      <w:pPr>
        <w:spacing w:line="540" w:lineRule="exact"/>
        <w:ind w:firstLine="480" w:firstLineChars="200"/>
        <w:textAlignment w:val="baseline"/>
        <w:rPr>
          <w:rFonts w:hint="eastAsia" w:cs="Times New Roman"/>
          <w:color w:val="auto"/>
          <w:lang w:val="en-US" w:eastAsia="zh-CN"/>
        </w:rPr>
      </w:pPr>
      <w:r>
        <w:rPr>
          <w:rFonts w:hint="eastAsia" w:cs="Times New Roman"/>
          <w:color w:val="auto"/>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1E24C79">
      <w:pPr>
        <w:bidi w:val="0"/>
        <w:rPr>
          <w:rFonts w:hint="eastAsia"/>
          <w:color w:val="auto"/>
          <w:lang w:val="en-US" w:eastAsia="zh-CN"/>
        </w:rPr>
      </w:pPr>
    </w:p>
    <w:p w14:paraId="7D150B34">
      <w:pPr>
        <w:pStyle w:val="5"/>
        <w:bidi w:val="0"/>
        <w:ind w:left="0" w:leftChars="0" w:right="0" w:rightChars="0" w:firstLine="0" w:firstLineChars="0"/>
        <w:jc w:val="center"/>
        <w:rPr>
          <w:rFonts w:hint="eastAsia"/>
          <w:color w:val="auto"/>
        </w:rPr>
      </w:pPr>
      <w:bookmarkStart w:id="114" w:name="_Toc13834"/>
      <w:bookmarkStart w:id="115" w:name="_Toc2268"/>
      <w:bookmarkStart w:id="116" w:name="_Toc4"/>
      <w:bookmarkStart w:id="117" w:name="_Toc13595"/>
      <w:r>
        <w:rPr>
          <w:rFonts w:hint="eastAsia"/>
          <w:color w:val="auto"/>
          <w:lang w:eastAsia="zh-CN"/>
        </w:rPr>
        <w:t>（</w:t>
      </w:r>
      <w:r>
        <w:rPr>
          <w:rFonts w:hint="eastAsia"/>
          <w:color w:val="auto"/>
        </w:rPr>
        <w:t>六</w:t>
      </w:r>
      <w:r>
        <w:rPr>
          <w:rFonts w:hint="eastAsia"/>
          <w:color w:val="auto"/>
          <w:lang w:eastAsia="zh-CN"/>
        </w:rPr>
        <w:t>）</w:t>
      </w:r>
      <w:r>
        <w:rPr>
          <w:rFonts w:hint="eastAsia"/>
          <w:color w:val="auto"/>
        </w:rPr>
        <w:t>、成交结果及合同授予</w:t>
      </w:r>
      <w:bookmarkEnd w:id="114"/>
      <w:bookmarkEnd w:id="115"/>
      <w:bookmarkEnd w:id="116"/>
      <w:bookmarkEnd w:id="117"/>
    </w:p>
    <w:p w14:paraId="204DE32B">
      <w:pPr>
        <w:pStyle w:val="6"/>
        <w:bidi w:val="0"/>
        <w:rPr>
          <w:rFonts w:hint="eastAsia" w:ascii="宋体" w:hAnsi="宋体" w:eastAsia="宋体" w:cs="宋体"/>
          <w:color w:val="auto"/>
        </w:rPr>
      </w:pPr>
      <w:r>
        <w:rPr>
          <w:rFonts w:hint="eastAsia" w:ascii="宋体" w:hAnsi="宋体" w:eastAsia="宋体" w:cs="宋体"/>
          <w:color w:val="auto"/>
        </w:rPr>
        <w:t>6.1成交结果</w:t>
      </w:r>
    </w:p>
    <w:p w14:paraId="19AF6F48">
      <w:pPr>
        <w:pStyle w:val="15"/>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磋商结束后，成交结果信息将在新疆政府采购网公布。</w:t>
      </w:r>
      <w:r>
        <w:rPr>
          <w:rFonts w:hint="eastAsia" w:ascii="宋体" w:hAnsi="宋体" w:eastAsia="宋体" w:cs="宋体"/>
          <w:color w:val="auto"/>
          <w:sz w:val="24"/>
          <w:lang w:val="zh-CN" w:eastAsia="zh-CN" w:bidi="ar-SA"/>
        </w:rPr>
        <w:t>同时向成交供应商发出成交通知书，该通知书将是合同的组成部分。</w:t>
      </w:r>
    </w:p>
    <w:p w14:paraId="04EBBCC2">
      <w:pPr>
        <w:pStyle w:val="6"/>
        <w:bidi w:val="0"/>
        <w:rPr>
          <w:rFonts w:hint="eastAsia" w:ascii="宋体" w:hAnsi="宋体" w:eastAsia="宋体" w:cs="宋体"/>
          <w:color w:val="auto"/>
        </w:rPr>
      </w:pPr>
      <w:r>
        <w:rPr>
          <w:rFonts w:hint="eastAsia" w:ascii="宋体" w:hAnsi="宋体" w:eastAsia="宋体" w:cs="宋体"/>
          <w:color w:val="auto"/>
        </w:rPr>
        <w:t>6.2签订合同</w:t>
      </w:r>
    </w:p>
    <w:p w14:paraId="6398695B">
      <w:pPr>
        <w:autoSpaceDE w:val="0"/>
        <w:autoSpaceDN w:val="0"/>
        <w:adjustRightInd w:val="0"/>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6.2.1 成交供应商应按成交通知书规定的时间、地点与采购人签订书面合同。</w:t>
      </w:r>
    </w:p>
    <w:p w14:paraId="43D76409">
      <w:pPr>
        <w:autoSpaceDE w:val="0"/>
        <w:autoSpaceDN w:val="0"/>
        <w:adjustRightInd w:val="0"/>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 xml:space="preserve">6.2.2 </w:t>
      </w:r>
      <w:r>
        <w:rPr>
          <w:rFonts w:hint="eastAsia" w:ascii="宋体" w:hAnsi="宋体" w:cs="宋体"/>
          <w:color w:val="auto"/>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14:paraId="2F1EE2AE">
      <w:pPr>
        <w:spacing w:line="360" w:lineRule="auto"/>
        <w:ind w:firstLine="480" w:firstLineChars="200"/>
        <w:rPr>
          <w:rFonts w:hint="eastAsia" w:ascii="宋体" w:hAnsi="宋体" w:eastAsia="宋体" w:cs="宋体"/>
          <w:color w:val="auto"/>
          <w:sz w:val="24"/>
        </w:rPr>
      </w:pPr>
      <w:r>
        <w:rPr>
          <w:rFonts w:hint="eastAsia" w:ascii="宋体" w:hAnsi="宋体" w:cs="宋体"/>
          <w:bCs/>
          <w:color w:val="auto"/>
          <w:sz w:val="24"/>
        </w:rPr>
        <w:t>6.2.3政府采购合同履行中，采购人需追加与合同标的相同的工程的，在不改变合同其他条款的前提下，可以与成交供应商</w:t>
      </w:r>
      <w:r>
        <w:rPr>
          <w:rFonts w:hint="eastAsia" w:ascii="宋体" w:hAnsi="宋体" w:eastAsia="宋体" w:cs="宋体"/>
          <w:color w:val="auto"/>
          <w:sz w:val="24"/>
        </w:rPr>
        <w:t>协商签订补充合同，但所有补充合同的采购金额不得超过原合同采购金额的百分之十。</w:t>
      </w:r>
    </w:p>
    <w:p w14:paraId="00BA887E">
      <w:pPr>
        <w:pStyle w:val="5"/>
        <w:bidi w:val="0"/>
        <w:ind w:left="0" w:leftChars="0" w:right="0" w:rightChars="0" w:firstLine="0" w:firstLineChars="0"/>
        <w:jc w:val="center"/>
        <w:rPr>
          <w:rFonts w:hint="eastAsia"/>
          <w:color w:val="auto"/>
        </w:rPr>
      </w:pPr>
      <w:bookmarkStart w:id="118" w:name="_Toc19997"/>
      <w:bookmarkStart w:id="119" w:name="_Toc1800"/>
      <w:bookmarkStart w:id="120" w:name="_Toc32267"/>
      <w:bookmarkStart w:id="121" w:name="_Toc10058"/>
      <w:r>
        <w:rPr>
          <w:rFonts w:hint="eastAsia"/>
          <w:color w:val="auto"/>
          <w:lang w:eastAsia="zh-CN"/>
        </w:rPr>
        <w:t>（</w:t>
      </w:r>
      <w:r>
        <w:rPr>
          <w:rFonts w:hint="eastAsia"/>
          <w:color w:val="auto"/>
        </w:rPr>
        <w:t>七</w:t>
      </w:r>
      <w:r>
        <w:rPr>
          <w:rFonts w:hint="eastAsia"/>
          <w:color w:val="auto"/>
          <w:lang w:eastAsia="zh-CN"/>
        </w:rPr>
        <w:t>）</w:t>
      </w:r>
      <w:r>
        <w:rPr>
          <w:rFonts w:hint="eastAsia"/>
          <w:color w:val="auto"/>
        </w:rPr>
        <w:t>、质疑与投诉</w:t>
      </w:r>
      <w:bookmarkEnd w:id="118"/>
      <w:bookmarkEnd w:id="119"/>
      <w:bookmarkEnd w:id="120"/>
      <w:bookmarkEnd w:id="121"/>
    </w:p>
    <w:p w14:paraId="48C5E15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7.1</w:t>
      </w:r>
      <w:r>
        <w:rPr>
          <w:rFonts w:hint="eastAsia" w:ascii="宋体" w:hAnsi="宋体" w:eastAsia="宋体" w:cs="宋体"/>
          <w:color w:val="auto"/>
          <w:sz w:val="24"/>
          <w:lang w:eastAsia="zh-CN"/>
        </w:rPr>
        <w:t>投标</w:t>
      </w:r>
      <w:r>
        <w:rPr>
          <w:rFonts w:hint="eastAsia"/>
          <w:color w:val="auto"/>
          <w:sz w:val="24"/>
          <w:szCs w:val="24"/>
          <w:lang w:val="en-US" w:eastAsia="zh-CN"/>
        </w:rPr>
        <w:t>供应商</w:t>
      </w:r>
      <w:r>
        <w:rPr>
          <w:rFonts w:hint="eastAsia" w:ascii="宋体" w:hAnsi="宋体" w:eastAsia="宋体" w:cs="宋体"/>
          <w:color w:val="auto"/>
          <w:sz w:val="24"/>
        </w:rPr>
        <w:t>认为采购文件、采购过程</w:t>
      </w:r>
      <w:r>
        <w:rPr>
          <w:rFonts w:hint="eastAsia" w:ascii="宋体" w:hAnsi="宋体" w:eastAsia="宋体" w:cs="宋体"/>
          <w:color w:val="auto"/>
          <w:sz w:val="24"/>
          <w:lang w:eastAsia="zh-CN"/>
        </w:rPr>
        <w:t>和</w:t>
      </w:r>
      <w:r>
        <w:rPr>
          <w:rFonts w:hint="eastAsia" w:cs="宋体"/>
          <w:color w:val="auto"/>
          <w:sz w:val="24"/>
          <w:lang w:eastAsia="zh-CN"/>
        </w:rPr>
        <w:t>成交</w:t>
      </w:r>
      <w:r>
        <w:rPr>
          <w:rFonts w:hint="eastAsia" w:ascii="宋体" w:hAnsi="宋体" w:eastAsia="宋体" w:cs="宋体"/>
          <w:color w:val="auto"/>
          <w:sz w:val="24"/>
        </w:rPr>
        <w:t>结果使自己的权益受到损害的，可以在知道或者应知其权益受到损害之日起</w:t>
      </w:r>
      <w:r>
        <w:rPr>
          <w:rFonts w:hint="eastAsia" w:ascii="宋体" w:hAnsi="宋体" w:eastAsia="宋体" w:cs="宋体"/>
          <w:color w:val="auto"/>
          <w:sz w:val="24"/>
          <w:lang w:val="en-US" w:eastAsia="zh-CN"/>
        </w:rPr>
        <w:t>7</w:t>
      </w:r>
      <w:r>
        <w:rPr>
          <w:rFonts w:hint="eastAsia" w:ascii="宋体" w:hAnsi="宋体" w:eastAsia="宋体" w:cs="宋体"/>
          <w:color w:val="auto"/>
          <w:sz w:val="24"/>
        </w:rPr>
        <w:t>个工作日内，以书面形式向采购人、采购代理机构提出质疑。</w:t>
      </w:r>
      <w:r>
        <w:rPr>
          <w:rFonts w:hint="eastAsia" w:ascii="宋体" w:hAnsi="宋体" w:eastAsia="宋体" w:cs="宋体"/>
          <w:b/>
          <w:bCs/>
          <w:color w:val="auto"/>
          <w:sz w:val="24"/>
          <w:lang w:eastAsia="zh-CN"/>
        </w:rPr>
        <w:t>投标供应商</w:t>
      </w:r>
      <w:r>
        <w:rPr>
          <w:rFonts w:hint="eastAsia" w:ascii="宋体" w:hAnsi="宋体" w:eastAsia="宋体" w:cs="宋体"/>
          <w:b/>
          <w:bCs/>
          <w:color w:val="auto"/>
          <w:sz w:val="24"/>
        </w:rPr>
        <w:t>在法定质疑期内一次性提出针对同一采购程序环节的质疑。</w:t>
      </w:r>
    </w:p>
    <w:p w14:paraId="25358A1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7.2</w:t>
      </w:r>
      <w:r>
        <w:rPr>
          <w:rFonts w:hint="eastAsia" w:ascii="宋体" w:hAnsi="宋体" w:eastAsia="宋体" w:cs="宋体"/>
          <w:color w:val="auto"/>
          <w:sz w:val="24"/>
          <w:lang w:eastAsia="zh-CN"/>
        </w:rPr>
        <w:t>投标供应商</w:t>
      </w:r>
      <w:r>
        <w:rPr>
          <w:rFonts w:hint="eastAsia" w:ascii="宋体" w:hAnsi="宋体" w:eastAsia="宋体" w:cs="宋体"/>
          <w:color w:val="auto"/>
          <w:sz w:val="24"/>
        </w:rPr>
        <w:t>若认为</w:t>
      </w:r>
      <w:r>
        <w:rPr>
          <w:rFonts w:hint="eastAsia" w:cs="宋体"/>
          <w:color w:val="auto"/>
          <w:sz w:val="24"/>
          <w:lang w:eastAsia="zh-CN"/>
        </w:rPr>
        <w:t>磋商文件</w:t>
      </w:r>
      <w:r>
        <w:rPr>
          <w:rFonts w:hint="eastAsia" w:ascii="宋体" w:hAnsi="宋体" w:eastAsia="宋体" w:cs="宋体"/>
          <w:color w:val="auto"/>
          <w:sz w:val="24"/>
        </w:rPr>
        <w:t>、</w:t>
      </w:r>
      <w:r>
        <w:rPr>
          <w:rFonts w:hint="eastAsia" w:ascii="宋体" w:hAnsi="宋体" w:eastAsia="宋体" w:cs="宋体"/>
          <w:color w:val="auto"/>
          <w:sz w:val="24"/>
          <w:lang w:eastAsia="zh-CN"/>
        </w:rPr>
        <w:t>评审</w:t>
      </w:r>
      <w:r>
        <w:rPr>
          <w:rFonts w:hint="eastAsia" w:ascii="宋体" w:hAnsi="宋体" w:eastAsia="宋体" w:cs="宋体"/>
          <w:color w:val="auto"/>
          <w:sz w:val="24"/>
        </w:rPr>
        <w:t>过程和</w:t>
      </w:r>
      <w:r>
        <w:rPr>
          <w:rFonts w:hint="eastAsia" w:cs="宋体"/>
          <w:color w:val="auto"/>
          <w:sz w:val="24"/>
          <w:lang w:eastAsia="zh-CN"/>
        </w:rPr>
        <w:t>成交</w:t>
      </w:r>
      <w:r>
        <w:rPr>
          <w:rFonts w:hint="eastAsia" w:ascii="宋体" w:hAnsi="宋体" w:eastAsia="宋体" w:cs="宋体"/>
          <w:color w:val="auto"/>
          <w:sz w:val="24"/>
        </w:rPr>
        <w:t>结果使自己的权益受到损害，应在以下规定时间内以书面形式向采购机构提出：</w:t>
      </w:r>
    </w:p>
    <w:p w14:paraId="04286A2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（1）对可以质疑的</w:t>
      </w:r>
      <w:r>
        <w:rPr>
          <w:rFonts w:hint="eastAsia" w:cs="宋体"/>
          <w:color w:val="auto"/>
          <w:sz w:val="24"/>
          <w:lang w:eastAsia="zh-CN"/>
        </w:rPr>
        <w:t>磋商文件</w:t>
      </w:r>
      <w:r>
        <w:rPr>
          <w:rFonts w:hint="eastAsia" w:ascii="宋体" w:hAnsi="宋体" w:eastAsia="宋体" w:cs="宋体"/>
          <w:color w:val="auto"/>
          <w:sz w:val="24"/>
        </w:rPr>
        <w:t>提出质疑的，应当自收到</w:t>
      </w:r>
      <w:r>
        <w:rPr>
          <w:rFonts w:hint="eastAsia" w:cs="宋体"/>
          <w:color w:val="auto"/>
          <w:sz w:val="24"/>
          <w:lang w:eastAsia="zh-CN"/>
        </w:rPr>
        <w:t>磋商文件</w:t>
      </w:r>
      <w:r>
        <w:rPr>
          <w:rFonts w:hint="eastAsia" w:ascii="宋体" w:hAnsi="宋体" w:eastAsia="宋体" w:cs="宋体"/>
          <w:color w:val="auto"/>
          <w:sz w:val="24"/>
        </w:rPr>
        <w:t>之日或者</w:t>
      </w:r>
      <w:r>
        <w:rPr>
          <w:rFonts w:hint="eastAsia" w:cs="宋体"/>
          <w:color w:val="auto"/>
          <w:sz w:val="24"/>
          <w:lang w:eastAsia="zh-CN"/>
        </w:rPr>
        <w:t>磋商文件</w:t>
      </w:r>
      <w:r>
        <w:rPr>
          <w:rFonts w:hint="eastAsia" w:ascii="宋体" w:hAnsi="宋体" w:eastAsia="宋体" w:cs="宋体"/>
          <w:color w:val="auto"/>
          <w:sz w:val="24"/>
        </w:rPr>
        <w:t>公告期限届满之日起七个工作日内；</w:t>
      </w:r>
    </w:p>
    <w:p w14:paraId="5C8F989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（2）对</w:t>
      </w:r>
      <w:r>
        <w:rPr>
          <w:rFonts w:hint="eastAsia" w:ascii="宋体" w:hAnsi="宋体" w:eastAsia="宋体" w:cs="宋体"/>
          <w:color w:val="auto"/>
          <w:sz w:val="24"/>
          <w:lang w:eastAsia="zh-CN"/>
        </w:rPr>
        <w:t>评审</w:t>
      </w:r>
      <w:r>
        <w:rPr>
          <w:rFonts w:hint="eastAsia" w:ascii="宋体" w:hAnsi="宋体" w:eastAsia="宋体" w:cs="宋体"/>
          <w:color w:val="auto"/>
          <w:sz w:val="24"/>
        </w:rPr>
        <w:t>过程提出质疑的，应当在各</w:t>
      </w:r>
      <w:r>
        <w:rPr>
          <w:rFonts w:hint="eastAsia" w:ascii="宋体" w:hAnsi="宋体" w:eastAsia="宋体" w:cs="宋体"/>
          <w:color w:val="auto"/>
          <w:sz w:val="24"/>
          <w:lang w:eastAsia="zh-CN"/>
        </w:rPr>
        <w:t>开标</w:t>
      </w:r>
      <w:r>
        <w:rPr>
          <w:rFonts w:hint="eastAsia" w:ascii="宋体" w:hAnsi="宋体" w:eastAsia="宋体" w:cs="宋体"/>
          <w:color w:val="auto"/>
          <w:sz w:val="24"/>
        </w:rPr>
        <w:t>程序环节结束之日起七个工作日内；</w:t>
      </w:r>
    </w:p>
    <w:p w14:paraId="1B08FB2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（3）对</w:t>
      </w:r>
      <w:r>
        <w:rPr>
          <w:rFonts w:hint="eastAsia" w:cs="宋体"/>
          <w:color w:val="auto"/>
          <w:sz w:val="24"/>
          <w:lang w:eastAsia="zh-CN"/>
        </w:rPr>
        <w:t>成交</w:t>
      </w:r>
      <w:r>
        <w:rPr>
          <w:rFonts w:hint="eastAsia" w:ascii="宋体" w:hAnsi="宋体" w:eastAsia="宋体" w:cs="宋体"/>
          <w:color w:val="auto"/>
          <w:sz w:val="24"/>
        </w:rPr>
        <w:t>结果提出质疑的，应当在</w:t>
      </w:r>
      <w:r>
        <w:rPr>
          <w:rFonts w:hint="eastAsia" w:cs="宋体"/>
          <w:color w:val="auto"/>
          <w:sz w:val="24"/>
          <w:lang w:eastAsia="zh-CN"/>
        </w:rPr>
        <w:t>成交</w:t>
      </w:r>
      <w:r>
        <w:rPr>
          <w:rFonts w:hint="eastAsia" w:ascii="宋体" w:hAnsi="宋体" w:eastAsia="宋体" w:cs="宋体"/>
          <w:color w:val="auto"/>
          <w:sz w:val="24"/>
        </w:rPr>
        <w:t>结果公告期限届满之日起七个工作日内提出；</w:t>
      </w:r>
    </w:p>
    <w:p w14:paraId="23B664A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cs="宋体"/>
          <w:color w:val="auto"/>
          <w:sz w:val="24"/>
          <w:lang w:eastAsia="zh-CN"/>
        </w:rPr>
        <w:t>磋商文件</w:t>
      </w:r>
      <w:r>
        <w:rPr>
          <w:rFonts w:hint="eastAsia" w:ascii="宋体" w:hAnsi="宋体" w:eastAsia="宋体" w:cs="宋体"/>
          <w:color w:val="auto"/>
          <w:sz w:val="24"/>
        </w:rPr>
        <w:t>或法律法规规定的其他时间内。</w:t>
      </w:r>
    </w:p>
    <w:p w14:paraId="63415D7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7.3</w:t>
      </w:r>
      <w:r>
        <w:rPr>
          <w:rFonts w:hint="eastAsia" w:ascii="宋体" w:hAnsi="宋体" w:eastAsia="宋体" w:cs="宋体"/>
          <w:color w:val="auto"/>
          <w:sz w:val="24"/>
          <w:lang w:eastAsia="zh-CN"/>
        </w:rPr>
        <w:t>投标供应商</w:t>
      </w:r>
      <w:r>
        <w:rPr>
          <w:rFonts w:hint="eastAsia" w:ascii="宋体" w:hAnsi="宋体" w:eastAsia="宋体" w:cs="宋体"/>
          <w:color w:val="auto"/>
          <w:sz w:val="24"/>
        </w:rPr>
        <w:t>提出质疑的，应当有明确的请求和必要的证明材料，并提供质疑书原件。招标采购单位向质疑</w:t>
      </w:r>
      <w:r>
        <w:rPr>
          <w:rFonts w:hint="eastAsia" w:ascii="宋体" w:hAnsi="宋体" w:eastAsia="宋体" w:cs="宋体"/>
          <w:color w:val="auto"/>
          <w:sz w:val="24"/>
          <w:lang w:eastAsia="zh-CN"/>
        </w:rPr>
        <w:t>投标</w:t>
      </w:r>
      <w:r>
        <w:rPr>
          <w:rFonts w:hint="eastAsia"/>
          <w:color w:val="auto"/>
          <w:sz w:val="24"/>
          <w:szCs w:val="24"/>
          <w:lang w:val="en-US" w:eastAsia="zh-CN"/>
        </w:rPr>
        <w:t>供应商</w:t>
      </w:r>
      <w:r>
        <w:rPr>
          <w:rFonts w:hint="eastAsia" w:ascii="宋体" w:hAnsi="宋体" w:eastAsia="宋体" w:cs="宋体"/>
          <w:color w:val="auto"/>
          <w:sz w:val="24"/>
        </w:rPr>
        <w:t>签收回执。</w:t>
      </w:r>
    </w:p>
    <w:p w14:paraId="22860359">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7.4质疑书应当由质疑</w:t>
      </w:r>
      <w:r>
        <w:rPr>
          <w:rFonts w:hint="eastAsia" w:ascii="宋体" w:hAnsi="宋体" w:eastAsia="宋体" w:cs="宋体"/>
          <w:color w:val="auto"/>
          <w:sz w:val="24"/>
          <w:lang w:eastAsia="zh-CN"/>
        </w:rPr>
        <w:t>投标</w:t>
      </w:r>
      <w:r>
        <w:rPr>
          <w:rFonts w:hint="eastAsia"/>
          <w:color w:val="auto"/>
          <w:sz w:val="24"/>
          <w:szCs w:val="24"/>
          <w:lang w:val="en-US" w:eastAsia="zh-CN"/>
        </w:rPr>
        <w:t>供应商</w:t>
      </w:r>
      <w:r>
        <w:rPr>
          <w:rFonts w:hint="eastAsia" w:ascii="宋体" w:hAnsi="宋体" w:eastAsia="宋体" w:cs="宋体"/>
          <w:color w:val="auto"/>
          <w:sz w:val="24"/>
        </w:rPr>
        <w:t>法定代表人或授权代表人签字并加盖公章，质疑书由授权代表人签字的应附法定代表人授权书。</w:t>
      </w:r>
      <w:r>
        <w:rPr>
          <w:rFonts w:hint="eastAsia" w:ascii="宋体" w:hAnsi="宋体" w:eastAsia="宋体" w:cs="宋体"/>
          <w:color w:val="auto"/>
          <w:sz w:val="24"/>
          <w:lang w:eastAsia="zh-CN"/>
        </w:rPr>
        <w:t>（质疑函详见后附）</w:t>
      </w:r>
    </w:p>
    <w:p w14:paraId="074F440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7.5采购机构将在签收回执之日起七个工作日内作出书面答复，并以书面形式通知与质疑处理结果有关的</w:t>
      </w:r>
      <w:r>
        <w:rPr>
          <w:rFonts w:hint="eastAsia" w:ascii="宋体" w:hAnsi="宋体" w:eastAsia="宋体" w:cs="宋体"/>
          <w:color w:val="auto"/>
          <w:sz w:val="24"/>
          <w:lang w:eastAsia="zh-CN"/>
        </w:rPr>
        <w:t>投标</w:t>
      </w:r>
      <w:r>
        <w:rPr>
          <w:rFonts w:hint="eastAsia"/>
          <w:color w:val="auto"/>
          <w:sz w:val="24"/>
          <w:szCs w:val="24"/>
          <w:lang w:val="en-US" w:eastAsia="zh-CN"/>
        </w:rPr>
        <w:t>供应商</w:t>
      </w:r>
      <w:r>
        <w:rPr>
          <w:rFonts w:hint="eastAsia" w:ascii="宋体" w:hAnsi="宋体" w:eastAsia="宋体" w:cs="宋体"/>
          <w:color w:val="auto"/>
          <w:sz w:val="24"/>
        </w:rPr>
        <w:t>。</w:t>
      </w:r>
    </w:p>
    <w:p w14:paraId="797D7AF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7.6</w:t>
      </w:r>
      <w:r>
        <w:rPr>
          <w:rFonts w:hint="eastAsia" w:ascii="宋体" w:hAnsi="宋体" w:eastAsia="宋体" w:cs="宋体"/>
          <w:color w:val="auto"/>
          <w:sz w:val="24"/>
          <w:lang w:eastAsia="zh-CN"/>
        </w:rPr>
        <w:t>投标</w:t>
      </w:r>
      <w:r>
        <w:rPr>
          <w:rFonts w:hint="eastAsia"/>
          <w:color w:val="auto"/>
          <w:sz w:val="24"/>
          <w:szCs w:val="24"/>
          <w:lang w:val="en-US" w:eastAsia="zh-CN"/>
        </w:rPr>
        <w:t>供应商</w:t>
      </w:r>
      <w:r>
        <w:rPr>
          <w:rFonts w:hint="eastAsia" w:ascii="宋体" w:hAnsi="宋体" w:eastAsia="宋体" w:cs="宋体"/>
          <w:color w:val="auto"/>
          <w:sz w:val="24"/>
        </w:rPr>
        <w:t>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14:paraId="774FFE1D">
      <w:pPr>
        <w:rPr>
          <w:rFonts w:hint="eastAsia"/>
          <w:color w:val="auto"/>
        </w:rPr>
      </w:pPr>
      <w:r>
        <w:rPr>
          <w:rFonts w:hint="eastAsia" w:ascii="宋体" w:hAnsi="宋体" w:eastAsia="宋体" w:cs="宋体"/>
          <w:color w:val="auto"/>
          <w:sz w:val="24"/>
        </w:rPr>
        <w:br w:type="page"/>
      </w:r>
    </w:p>
    <w:p w14:paraId="02C4DB4F">
      <w:pPr>
        <w:ind w:left="0" w:leftChars="0" w:firstLine="0" w:firstLineChars="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附件：</w:t>
      </w:r>
      <w:r>
        <w:rPr>
          <w:rFonts w:hint="eastAsia" w:ascii="宋体" w:hAnsi="宋体" w:eastAsia="宋体" w:cs="宋体"/>
          <w:b/>
          <w:bCs/>
          <w:color w:val="auto"/>
          <w:sz w:val="28"/>
          <w:szCs w:val="28"/>
          <w:lang w:val="en-US" w:eastAsia="zh-CN"/>
        </w:rPr>
        <w:t xml:space="preserve">        </w:t>
      </w:r>
    </w:p>
    <w:p w14:paraId="75917FA1">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14:paraId="1F9634C1">
      <w:pPr>
        <w:adjustRightInd w:val="0"/>
        <w:snapToGrid w:val="0"/>
        <w:spacing w:before="240" w:beforeLines="100"/>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14:paraId="74F0A7D3">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14:paraId="48FCD1AF">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dotted"/>
        </w:rPr>
        <w:t xml:space="preserve">                                </w:t>
      </w:r>
    </w:p>
    <w:p w14:paraId="25EE5C1F">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4B7844B4">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14:paraId="150E5260">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46D2F898">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6FB5F6B7">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14:paraId="5EC130F9">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14:paraId="6EEC3FF9">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08147227">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14:paraId="3EEC9E21">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14:paraId="387B6932">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14:paraId="527B201A">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14:paraId="34C06FC1">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7AADFBE0">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4D96B1E4">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14:paraId="183F547C">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F55B8E4">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14:paraId="7CAF60C9">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14:paraId="3EF5FCF4">
      <w:pPr>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14:paraId="62F2F43C">
      <w:pPr>
        <w:pStyle w:val="5"/>
        <w:rPr>
          <w:rFonts w:hint="eastAsia"/>
          <w:color w:val="auto"/>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日期 </w:t>
      </w:r>
      <w:r>
        <w:rPr>
          <w:rFonts w:hint="eastAsia" w:ascii="宋体" w:hAnsi="宋体" w:cs="宋体"/>
          <w:color w:val="auto"/>
          <w:sz w:val="24"/>
          <w:szCs w:val="24"/>
          <w:lang w:eastAsia="zh-CN"/>
        </w:rPr>
        <w:t>：</w:t>
      </w:r>
      <w:r>
        <w:rPr>
          <w:rFonts w:hint="eastAsia" w:ascii="宋体" w:hAnsi="宋体" w:cs="宋体"/>
          <w:b/>
          <w:color w:val="auto"/>
          <w:sz w:val="36"/>
        </w:rPr>
        <w:br w:type="page"/>
      </w:r>
    </w:p>
    <w:p w14:paraId="05769E3B">
      <w:pPr>
        <w:pStyle w:val="3"/>
        <w:bidi w:val="0"/>
        <w:rPr>
          <w:rFonts w:hint="eastAsia"/>
          <w:color w:val="auto"/>
          <w:lang w:val="en-US" w:eastAsia="zh-CN"/>
        </w:rPr>
      </w:pPr>
      <w:bookmarkStart w:id="122" w:name="_Toc21601"/>
      <w:bookmarkStart w:id="123" w:name="_Toc15774"/>
      <w:bookmarkStart w:id="124" w:name="_Toc19984"/>
      <w:bookmarkStart w:id="125" w:name="_Toc5055"/>
      <w:bookmarkStart w:id="126" w:name="_Toc16820"/>
      <w:bookmarkStart w:id="127" w:name="_Toc27549"/>
      <w:bookmarkStart w:id="128" w:name="_Toc9156"/>
      <w:bookmarkStart w:id="129" w:name="_Toc30047"/>
      <w:bookmarkStart w:id="130" w:name="_Toc19471"/>
      <w:r>
        <w:rPr>
          <w:rFonts w:hint="eastAsia"/>
          <w:color w:val="auto"/>
          <w:lang w:val="en-US" w:eastAsia="zh-CN"/>
        </w:rPr>
        <w:t>第三章 评审办法</w:t>
      </w:r>
      <w:bookmarkEnd w:id="122"/>
      <w:bookmarkEnd w:id="123"/>
      <w:bookmarkEnd w:id="124"/>
      <w:bookmarkEnd w:id="125"/>
      <w:bookmarkEnd w:id="126"/>
      <w:bookmarkEnd w:id="127"/>
      <w:bookmarkEnd w:id="128"/>
      <w:bookmarkEnd w:id="129"/>
      <w:bookmarkEnd w:id="130"/>
    </w:p>
    <w:p w14:paraId="0EE301E3">
      <w:pPr>
        <w:adjustRightInd w:val="0"/>
        <w:snapToGrid w:val="0"/>
        <w:spacing w:line="360" w:lineRule="auto"/>
        <w:ind w:firstLine="480" w:firstLineChars="200"/>
        <w:jc w:val="left"/>
        <w:rPr>
          <w:rFonts w:hint="eastAsia" w:ascii="宋体" w:hAnsi="宋体" w:eastAsia="宋体" w:cs="宋体"/>
          <w:color w:val="auto"/>
          <w:sz w:val="24"/>
          <w:lang w:val="en-US" w:eastAsia="zh-CN"/>
        </w:rPr>
      </w:pPr>
      <w:bookmarkStart w:id="131" w:name="_Toc9178"/>
      <w:bookmarkStart w:id="132" w:name="_Toc28615"/>
      <w:bookmarkStart w:id="133" w:name="_Toc21519"/>
      <w:bookmarkStart w:id="134" w:name="_Toc17071"/>
      <w:bookmarkStart w:id="135" w:name="_Toc14492"/>
      <w:bookmarkStart w:id="136" w:name="_Toc22713"/>
      <w:bookmarkStart w:id="137" w:name="_Toc23702"/>
      <w:bookmarkStart w:id="138" w:name="_Toc23137"/>
      <w:bookmarkStart w:id="139" w:name="_Toc30992"/>
      <w:r>
        <w:rPr>
          <w:rFonts w:hint="eastAsia" w:ascii="宋体" w:hAnsi="宋体" w:eastAsia="宋体" w:cs="宋体"/>
          <w:color w:val="auto"/>
          <w:sz w:val="24"/>
          <w:lang w:val="en-US" w:eastAsia="zh-CN"/>
        </w:rPr>
        <w:t>一、综合评分</w:t>
      </w:r>
      <w:bookmarkEnd w:id="131"/>
      <w:bookmarkEnd w:id="132"/>
      <w:bookmarkEnd w:id="133"/>
      <w:bookmarkEnd w:id="134"/>
      <w:bookmarkEnd w:id="135"/>
      <w:bookmarkEnd w:id="136"/>
      <w:bookmarkEnd w:id="137"/>
      <w:bookmarkEnd w:id="138"/>
      <w:bookmarkEnd w:id="139"/>
    </w:p>
    <w:p w14:paraId="21504806">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1.经磋商确定最终采购需求和提交最后报价的供应商后，由磋商小组采用综合评分法对提交最后报价的供应商的响应文件和最后报价进行综合评分。</w:t>
      </w:r>
    </w:p>
    <w:p w14:paraId="0BFA57FC">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综合评分法，是指响应文件满足磋商文件全部实质性要求且按评审因素的量化指标评审得分最高的供应商为成交候选供应商的评审方法。</w:t>
      </w:r>
    </w:p>
    <w:p w14:paraId="5FED09F5">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2.评审时，磋商小组各成员应当独立对每个有效响应的文件进行评价、打分，然后汇总每个供应商每项评分因素的得分。</w:t>
      </w:r>
    </w:p>
    <w:p w14:paraId="59181650">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6ABB32C8">
      <w:pPr>
        <w:adjustRightInd w:val="0"/>
        <w:snapToGrid w:val="0"/>
        <w:spacing w:line="360" w:lineRule="auto"/>
        <w:ind w:firstLine="480" w:firstLineChars="200"/>
        <w:jc w:val="left"/>
        <w:rPr>
          <w:rFonts w:hint="eastAsia" w:ascii="宋体" w:hAnsi="宋体" w:eastAsia="宋体" w:cs="宋体"/>
          <w:color w:val="auto"/>
          <w:sz w:val="24"/>
          <w:lang w:val="en-US" w:eastAsia="zh-CN"/>
        </w:rPr>
      </w:pPr>
      <w:bookmarkStart w:id="140" w:name="_Toc10981"/>
      <w:bookmarkStart w:id="141" w:name="_Toc6769"/>
      <w:bookmarkStart w:id="142" w:name="_Toc23550"/>
      <w:bookmarkStart w:id="143" w:name="_Toc7174"/>
      <w:bookmarkStart w:id="144" w:name="_Toc32562"/>
      <w:bookmarkStart w:id="145" w:name="_Toc22468"/>
      <w:bookmarkStart w:id="146" w:name="_Toc18779"/>
      <w:bookmarkStart w:id="147" w:name="_Toc7179"/>
      <w:bookmarkStart w:id="148" w:name="_Toc17578"/>
      <w:r>
        <w:rPr>
          <w:rFonts w:hint="eastAsia" w:ascii="宋体" w:hAnsi="宋体" w:eastAsia="宋体" w:cs="宋体"/>
          <w:color w:val="auto"/>
          <w:sz w:val="24"/>
          <w:lang w:val="en-US" w:eastAsia="zh-CN"/>
        </w:rPr>
        <w:t>二、综合评分细则表</w:t>
      </w:r>
      <w:bookmarkEnd w:id="140"/>
      <w:bookmarkEnd w:id="141"/>
      <w:bookmarkEnd w:id="142"/>
      <w:bookmarkEnd w:id="143"/>
      <w:bookmarkEnd w:id="144"/>
      <w:bookmarkEnd w:id="145"/>
      <w:bookmarkEnd w:id="146"/>
      <w:bookmarkEnd w:id="147"/>
      <w:bookmarkEnd w:id="148"/>
    </w:p>
    <w:p w14:paraId="57081BB8">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rPr>
        <w:t>.</w:t>
      </w:r>
      <w:r>
        <w:rPr>
          <w:rFonts w:hint="eastAsia" w:ascii="宋体" w:hAnsi="宋体" w:eastAsia="宋体" w:cs="宋体"/>
          <w:b/>
          <w:color w:val="auto"/>
          <w:sz w:val="24"/>
          <w:szCs w:val="24"/>
          <w:shd w:val="clear" w:color="auto" w:fill="FFFFFF"/>
        </w:rPr>
        <w:t>评标办法：综合评</w:t>
      </w:r>
      <w:r>
        <w:rPr>
          <w:rFonts w:hint="eastAsia" w:ascii="宋体" w:hAnsi="宋体" w:eastAsia="宋体" w:cs="宋体"/>
          <w:b/>
          <w:color w:val="auto"/>
          <w:sz w:val="24"/>
          <w:szCs w:val="24"/>
          <w:shd w:val="clear" w:color="auto" w:fill="FFFFFF"/>
          <w:lang w:eastAsia="zh-CN"/>
        </w:rPr>
        <w:t>分</w:t>
      </w:r>
      <w:r>
        <w:rPr>
          <w:rFonts w:hint="eastAsia" w:ascii="宋体" w:hAnsi="宋体" w:eastAsia="宋体" w:cs="宋体"/>
          <w:b/>
          <w:color w:val="auto"/>
          <w:sz w:val="24"/>
          <w:szCs w:val="24"/>
          <w:shd w:val="clear" w:color="auto" w:fill="FFFFFF"/>
        </w:rPr>
        <w:t>法。</w:t>
      </w:r>
      <w:r>
        <w:rPr>
          <w:rFonts w:hint="eastAsia" w:ascii="宋体" w:hAnsi="宋体" w:eastAsia="宋体" w:cs="宋体"/>
          <w:color w:val="auto"/>
          <w:sz w:val="24"/>
          <w:szCs w:val="24"/>
          <w:shd w:val="clear" w:color="auto" w:fill="FFFFFF"/>
        </w:rPr>
        <w:t>满分为100分。按报价分</w:t>
      </w:r>
      <w:r>
        <w:rPr>
          <w:rFonts w:hint="eastAsia" w:cs="宋体"/>
          <w:color w:val="auto"/>
          <w:sz w:val="24"/>
          <w:szCs w:val="24"/>
          <w:shd w:val="clear" w:color="auto" w:fill="FFFFFF"/>
          <w:lang w:val="en-US" w:eastAsia="zh-CN"/>
        </w:rPr>
        <w:t>20</w:t>
      </w:r>
      <w:r>
        <w:rPr>
          <w:rFonts w:hint="eastAsia" w:ascii="宋体" w:hAnsi="宋体" w:eastAsia="宋体" w:cs="宋体"/>
          <w:color w:val="auto"/>
          <w:sz w:val="24"/>
          <w:szCs w:val="24"/>
          <w:shd w:val="clear" w:color="auto" w:fill="FFFFFF"/>
        </w:rPr>
        <w:t>分，</w:t>
      </w:r>
      <w:r>
        <w:rPr>
          <w:rFonts w:hint="eastAsia" w:ascii="宋体" w:hAnsi="宋体" w:eastAsia="宋体" w:cs="宋体"/>
          <w:color w:val="auto"/>
          <w:sz w:val="24"/>
          <w:szCs w:val="24"/>
          <w:shd w:val="clear" w:color="auto" w:fill="FFFFFF"/>
          <w:lang w:val="en-US" w:eastAsia="zh-CN"/>
        </w:rPr>
        <w:t>商务</w:t>
      </w:r>
      <w:r>
        <w:rPr>
          <w:rFonts w:hint="eastAsia" w:cs="宋体"/>
          <w:color w:val="auto"/>
          <w:sz w:val="24"/>
          <w:szCs w:val="24"/>
          <w:shd w:val="clear" w:color="auto" w:fill="FFFFFF"/>
          <w:lang w:val="en-US" w:eastAsia="zh-CN"/>
        </w:rPr>
        <w:t>分25分，</w:t>
      </w:r>
      <w:r>
        <w:rPr>
          <w:rFonts w:hint="eastAsia" w:ascii="宋体" w:hAnsi="宋体" w:eastAsia="宋体" w:cs="宋体"/>
          <w:color w:val="auto"/>
          <w:sz w:val="24"/>
          <w:szCs w:val="24"/>
          <w:shd w:val="clear" w:color="auto" w:fill="FFFFFF"/>
          <w:lang w:val="en-US" w:eastAsia="zh-CN"/>
        </w:rPr>
        <w:t>技术</w:t>
      </w:r>
      <w:r>
        <w:rPr>
          <w:rFonts w:hint="eastAsia" w:cs="宋体"/>
          <w:color w:val="auto"/>
          <w:sz w:val="24"/>
          <w:szCs w:val="24"/>
          <w:shd w:val="clear" w:color="auto" w:fill="FFFFFF"/>
          <w:lang w:val="en-US" w:eastAsia="zh-CN"/>
        </w:rPr>
        <w:t>分55</w:t>
      </w:r>
      <w:r>
        <w:rPr>
          <w:rFonts w:hint="eastAsia" w:ascii="宋体" w:hAnsi="宋体" w:eastAsia="宋体" w:cs="宋体"/>
          <w:color w:val="auto"/>
          <w:sz w:val="24"/>
          <w:szCs w:val="24"/>
          <w:shd w:val="clear" w:color="auto" w:fill="FFFFFF"/>
        </w:rPr>
        <w:t>分，每一供应商的最终得分为所有评委评分的算术平均值。</w:t>
      </w:r>
      <w:r>
        <w:rPr>
          <w:rFonts w:hint="eastAsia" w:cs="宋体"/>
          <w:color w:val="auto"/>
          <w:sz w:val="24"/>
          <w:szCs w:val="24"/>
          <w:shd w:val="clear" w:color="auto" w:fill="FFFFFF"/>
          <w:lang w:val="en-US" w:eastAsia="zh-CN"/>
        </w:rPr>
        <w:t>得分最高</w:t>
      </w:r>
      <w:r>
        <w:rPr>
          <w:rFonts w:hint="eastAsia" w:ascii="宋体" w:hAnsi="宋体" w:eastAsia="宋体" w:cs="宋体"/>
          <w:color w:val="auto"/>
          <w:sz w:val="24"/>
          <w:szCs w:val="24"/>
          <w:shd w:val="clear" w:color="auto" w:fill="FFFFFF"/>
        </w:rPr>
        <w:t>的供应商为成交供应商。得分相同的，报价较低的一方为成交供应商。得分且报价相同的，技术指标较优的一方为成交供应商。</w:t>
      </w:r>
    </w:p>
    <w:p w14:paraId="05D61554">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hAnsi="宋体" w:cs="宋体"/>
          <w:color w:val="auto"/>
          <w:kern w:val="2"/>
          <w:sz w:val="22"/>
          <w:szCs w:val="22"/>
        </w:rPr>
      </w:pPr>
      <w:r>
        <w:rPr>
          <w:rFonts w:hint="eastAsia" w:hAnsi="宋体" w:cs="宋体"/>
          <w:color w:val="auto"/>
          <w:kern w:val="2"/>
          <w:sz w:val="22"/>
          <w:szCs w:val="22"/>
          <w:highlight w:val="none"/>
        </w:rPr>
        <w:t>资格性审查</w:t>
      </w:r>
      <w:r>
        <w:rPr>
          <w:rFonts w:hint="eastAsia" w:hAnsi="宋体" w:cs="宋体"/>
          <w:color w:val="auto"/>
          <w:kern w:val="2"/>
          <w:sz w:val="22"/>
          <w:szCs w:val="22"/>
        </w:rPr>
        <w:t>包含如下内容：</w:t>
      </w:r>
    </w:p>
    <w:tbl>
      <w:tblPr>
        <w:tblStyle w:val="2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6"/>
        <w:gridCol w:w="1080"/>
        <w:gridCol w:w="5891"/>
        <w:gridCol w:w="1083"/>
      </w:tblGrid>
      <w:tr w14:paraId="7F8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546" w:type="dxa"/>
            <w:vAlign w:val="center"/>
          </w:tcPr>
          <w:p w14:paraId="72A484E9">
            <w:pPr>
              <w:bidi w:val="0"/>
              <w:ind w:left="0" w:leftChars="0" w:firstLine="0" w:firstLineChars="0"/>
              <w:jc w:val="center"/>
              <w:rPr>
                <w:rFonts w:hint="eastAsia" w:eastAsia="宋体"/>
                <w:color w:val="auto"/>
                <w:sz w:val="24"/>
                <w:szCs w:val="24"/>
                <w:lang w:eastAsia="zh-CN"/>
              </w:rPr>
            </w:pPr>
            <w:r>
              <w:rPr>
                <w:rFonts w:hint="eastAsia"/>
                <w:color w:val="auto"/>
                <w:sz w:val="24"/>
                <w:szCs w:val="24"/>
                <w:lang w:eastAsia="zh-CN"/>
              </w:rPr>
              <w:t>序号</w:t>
            </w:r>
          </w:p>
        </w:tc>
        <w:tc>
          <w:tcPr>
            <w:tcW w:w="1080" w:type="dxa"/>
            <w:vAlign w:val="center"/>
          </w:tcPr>
          <w:p w14:paraId="32EC1172">
            <w:pPr>
              <w:bidi w:val="0"/>
              <w:ind w:left="0" w:leftChars="0" w:firstLine="0" w:firstLineChars="0"/>
              <w:jc w:val="center"/>
              <w:rPr>
                <w:color w:val="auto"/>
                <w:sz w:val="24"/>
                <w:szCs w:val="24"/>
              </w:rPr>
            </w:pPr>
            <w:r>
              <w:rPr>
                <w:rFonts w:hint="eastAsia"/>
                <w:color w:val="auto"/>
                <w:sz w:val="24"/>
                <w:szCs w:val="24"/>
              </w:rPr>
              <w:t>评分点</w:t>
            </w:r>
          </w:p>
        </w:tc>
        <w:tc>
          <w:tcPr>
            <w:tcW w:w="5891" w:type="dxa"/>
            <w:vAlign w:val="center"/>
          </w:tcPr>
          <w:p w14:paraId="5FCB9B9D">
            <w:pPr>
              <w:bidi w:val="0"/>
              <w:jc w:val="center"/>
              <w:rPr>
                <w:color w:val="auto"/>
                <w:sz w:val="24"/>
                <w:szCs w:val="24"/>
              </w:rPr>
            </w:pPr>
            <w:r>
              <w:rPr>
                <w:rFonts w:hint="eastAsia"/>
                <w:color w:val="auto"/>
                <w:sz w:val="24"/>
                <w:szCs w:val="24"/>
              </w:rPr>
              <w:t>评分标准</w:t>
            </w:r>
          </w:p>
        </w:tc>
        <w:tc>
          <w:tcPr>
            <w:tcW w:w="1083" w:type="dxa"/>
            <w:vAlign w:val="center"/>
          </w:tcPr>
          <w:p w14:paraId="12741B3C">
            <w:pPr>
              <w:bidi w:val="0"/>
              <w:ind w:left="0" w:leftChars="0" w:firstLine="0" w:firstLineChars="0"/>
              <w:jc w:val="center"/>
              <w:rPr>
                <w:rFonts w:hint="eastAsia" w:eastAsia="宋体"/>
                <w:color w:val="auto"/>
                <w:sz w:val="24"/>
                <w:szCs w:val="24"/>
                <w:lang w:eastAsia="zh-CN"/>
              </w:rPr>
            </w:pPr>
            <w:r>
              <w:rPr>
                <w:rFonts w:hint="eastAsia"/>
                <w:color w:val="auto"/>
                <w:sz w:val="24"/>
                <w:szCs w:val="24"/>
                <w:lang w:eastAsia="zh-CN"/>
              </w:rPr>
              <w:t>要求说明</w:t>
            </w:r>
          </w:p>
        </w:tc>
      </w:tr>
      <w:tr w14:paraId="0D79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6" w:hRule="atLeast"/>
          <w:jc w:val="center"/>
        </w:trPr>
        <w:tc>
          <w:tcPr>
            <w:tcW w:w="546" w:type="dxa"/>
            <w:vAlign w:val="center"/>
          </w:tcPr>
          <w:p w14:paraId="555FCDB3">
            <w:pPr>
              <w:bidi w:val="0"/>
              <w:ind w:left="0" w:leftChars="0" w:firstLine="0" w:firstLineChars="0"/>
              <w:jc w:val="center"/>
              <w:rPr>
                <w:rFonts w:hint="eastAsia" w:eastAsia="宋体"/>
                <w:color w:val="auto"/>
                <w:sz w:val="24"/>
                <w:szCs w:val="24"/>
                <w:lang w:val="en-US" w:eastAsia="zh-CN"/>
              </w:rPr>
            </w:pPr>
            <w:r>
              <w:rPr>
                <w:rFonts w:hint="eastAsia"/>
                <w:color w:val="auto"/>
                <w:sz w:val="24"/>
                <w:szCs w:val="24"/>
                <w:lang w:val="en-US" w:eastAsia="zh-CN"/>
              </w:rPr>
              <w:t>1</w:t>
            </w:r>
          </w:p>
        </w:tc>
        <w:tc>
          <w:tcPr>
            <w:tcW w:w="1080" w:type="dxa"/>
            <w:vAlign w:val="center"/>
          </w:tcPr>
          <w:p w14:paraId="05458425">
            <w:pPr>
              <w:bidi w:val="0"/>
              <w:ind w:left="0" w:leftChars="0" w:firstLine="0" w:firstLineChars="0"/>
              <w:jc w:val="center"/>
              <w:rPr>
                <w:rFonts w:hint="eastAsia"/>
                <w:color w:val="auto"/>
                <w:sz w:val="24"/>
                <w:szCs w:val="24"/>
              </w:rPr>
            </w:pPr>
            <w:r>
              <w:rPr>
                <w:rFonts w:hint="eastAsia"/>
                <w:color w:val="auto"/>
                <w:sz w:val="24"/>
                <w:szCs w:val="24"/>
              </w:rPr>
              <w:t>特定资质</w:t>
            </w:r>
          </w:p>
        </w:tc>
        <w:tc>
          <w:tcPr>
            <w:tcW w:w="5891" w:type="dxa"/>
            <w:vAlign w:val="center"/>
          </w:tcPr>
          <w:p w14:paraId="0A063465">
            <w:pPr>
              <w:bidi w:val="0"/>
              <w:ind w:left="0" w:leftChars="0" w:firstLine="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（1）供应商须具备有效的营业执照或具有同等法律效力的证明文件；</w:t>
            </w:r>
          </w:p>
          <w:p w14:paraId="3C837E80">
            <w:pPr>
              <w:bidi w:val="0"/>
              <w:ind w:left="0" w:leftChars="0" w:firstLine="0" w:firstLineChars="0"/>
              <w:jc w:val="left"/>
              <w:rPr>
                <w:rFonts w:hint="eastAsia" w:ascii="宋体" w:hAnsi="宋体" w:eastAsia="宋体" w:cs="Times New Roman"/>
                <w:color w:val="auto"/>
                <w:sz w:val="24"/>
                <w:szCs w:val="24"/>
                <w:lang w:val="en-US" w:eastAsia="zh-CN"/>
              </w:rPr>
            </w:pPr>
            <w:r>
              <w:rPr>
                <w:rFonts w:hint="eastAsia" w:cs="Times New Roman"/>
                <w:color w:val="auto"/>
                <w:sz w:val="24"/>
                <w:szCs w:val="24"/>
                <w:lang w:val="en-US" w:eastAsia="zh-CN"/>
              </w:rPr>
              <w:t>（2）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r>
              <w:rPr>
                <w:rFonts w:hint="eastAsia" w:ascii="宋体" w:hAnsi="宋体" w:eastAsia="宋体" w:cs="Times New Roman"/>
                <w:color w:val="auto"/>
                <w:sz w:val="24"/>
                <w:szCs w:val="24"/>
                <w:lang w:val="en-US" w:eastAsia="zh-CN"/>
              </w:rPr>
              <w:t>（承诺函格式自拟加盖公章）</w:t>
            </w:r>
            <w:r>
              <w:rPr>
                <w:rFonts w:hint="eastAsia" w:cs="Times New Roman"/>
                <w:color w:val="auto"/>
                <w:sz w:val="24"/>
                <w:szCs w:val="24"/>
                <w:lang w:val="en-US" w:eastAsia="zh-CN"/>
              </w:rPr>
              <w:t>；</w:t>
            </w:r>
            <w:r>
              <w:rPr>
                <w:rFonts w:hint="eastAsia" w:cs="Times New Roman"/>
                <w:color w:val="auto"/>
                <w:sz w:val="24"/>
                <w:szCs w:val="24"/>
                <w:lang w:val="en-US" w:eastAsia="zh-CN"/>
              </w:rPr>
              <w:br w:type="textWrapping"/>
            </w:r>
            <w:r>
              <w:rPr>
                <w:rFonts w:hint="eastAsia" w:ascii="仿宋" w:hAnsi="仿宋" w:eastAsia="仿宋" w:cs="仿宋"/>
                <w:color w:val="auto"/>
                <w:kern w:val="0"/>
                <w:sz w:val="24"/>
                <w:szCs w:val="24"/>
                <w:highlight w:val="none"/>
                <w:lang w:val="en-US" w:eastAsia="zh-CN" w:bidi="ar-SA"/>
              </w:rPr>
              <w:t>（</w:t>
            </w:r>
            <w:r>
              <w:rPr>
                <w:rFonts w:hint="eastAsia" w:ascii="宋体" w:hAnsi="宋体" w:eastAsia="宋体" w:cs="Times New Roman"/>
                <w:color w:val="auto"/>
                <w:sz w:val="24"/>
                <w:szCs w:val="24"/>
                <w:lang w:val="en-US" w:eastAsia="zh-CN"/>
              </w:rPr>
              <w:t>3）加政府采购活动前三年内，在经营活动中没有重大违法记录的书面声明</w:t>
            </w:r>
            <w:bookmarkStart w:id="149" w:name="OLE_LINK13"/>
            <w:r>
              <w:rPr>
                <w:rFonts w:hint="eastAsia" w:ascii="宋体" w:hAnsi="宋体" w:eastAsia="宋体" w:cs="Times New Roman"/>
                <w:color w:val="auto"/>
                <w:sz w:val="24"/>
                <w:szCs w:val="24"/>
                <w:lang w:val="en-US" w:eastAsia="zh-CN"/>
              </w:rPr>
              <w:t>（承诺函格式自拟加盖公章）</w:t>
            </w:r>
            <w:bookmarkEnd w:id="149"/>
            <w:r>
              <w:rPr>
                <w:rFonts w:hint="eastAsia" w:ascii="宋体" w:hAnsi="宋体" w:eastAsia="宋体" w:cs="Times New Roman"/>
                <w:color w:val="auto"/>
                <w:sz w:val="24"/>
                <w:szCs w:val="24"/>
                <w:lang w:val="en-US" w:eastAsia="zh-CN"/>
              </w:rPr>
              <w:t>；</w:t>
            </w:r>
          </w:p>
          <w:p w14:paraId="44EF756A">
            <w:pPr>
              <w:bidi w:val="0"/>
              <w:ind w:left="0" w:leftChars="0" w:firstLine="0" w:firstLineChars="0"/>
              <w:jc w:val="left"/>
              <w:rPr>
                <w:rFonts w:hint="eastAsia" w:cs="Times New Roman"/>
                <w:color w:val="auto"/>
                <w:sz w:val="24"/>
                <w:szCs w:val="24"/>
                <w:lang w:val="en-US" w:eastAsia="zh-CN"/>
              </w:rPr>
            </w:pPr>
            <w:r>
              <w:rPr>
                <w:rFonts w:hint="eastAsia" w:cs="Times New Roman"/>
                <w:color w:val="auto"/>
                <w:sz w:val="24"/>
                <w:szCs w:val="24"/>
                <w:lang w:val="en-US" w:eastAsia="zh-CN"/>
              </w:rPr>
              <w:t>（4）在</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中国执行信息公开网</w:t>
            </w:r>
            <w:r>
              <w:rPr>
                <w:rFonts w:hint="eastAsia" w:cs="宋体"/>
                <w:color w:val="auto"/>
                <w:sz w:val="24"/>
                <w:szCs w:val="24"/>
                <w:lang w:val="en-US" w:eastAsia="zh-CN"/>
              </w:rPr>
              <w:t>”（https://zxgk.court.gov.cn/shixin/）、</w:t>
            </w:r>
            <w:r>
              <w:rPr>
                <w:rFonts w:hint="eastAsia" w:cs="Times New Roman"/>
                <w:color w:val="auto"/>
                <w:sz w:val="24"/>
                <w:szCs w:val="24"/>
                <w:lang w:val="en-US" w:eastAsia="zh-CN"/>
              </w:rPr>
              <w:t>“信用中国”（www.creditchina.gov.cn）和中国政府采购网（www.ccgp.gov.cn）网站上未被列入失信被执行人、重大税收违法案件当事人名单以及政府采购严重违法失信行为记录名单的网页截图（网页截图须自招标公告发布之日起至首次提交投标文件截止时间内从上述网站中截取）。</w:t>
            </w:r>
          </w:p>
        </w:tc>
        <w:tc>
          <w:tcPr>
            <w:tcW w:w="1083" w:type="dxa"/>
            <w:vAlign w:val="center"/>
          </w:tcPr>
          <w:p w14:paraId="5DDF38AE">
            <w:pPr>
              <w:bidi w:val="0"/>
              <w:ind w:left="0" w:leftChars="0" w:firstLine="0" w:firstLineChars="0"/>
              <w:jc w:val="left"/>
              <w:rPr>
                <w:rFonts w:hint="eastAsia"/>
                <w:color w:val="auto"/>
                <w:sz w:val="24"/>
                <w:szCs w:val="24"/>
              </w:rPr>
            </w:pPr>
            <w:r>
              <w:rPr>
                <w:rFonts w:hint="eastAsia"/>
                <w:color w:val="auto"/>
                <w:sz w:val="24"/>
                <w:szCs w:val="24"/>
              </w:rPr>
              <w:t>按照审查要求出具证明材料</w:t>
            </w:r>
          </w:p>
        </w:tc>
      </w:tr>
      <w:tr w14:paraId="7569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6" w:type="dxa"/>
            <w:vAlign w:val="center"/>
          </w:tcPr>
          <w:p w14:paraId="234E25F8">
            <w:pPr>
              <w:bidi w:val="0"/>
              <w:ind w:left="0" w:leftChars="0" w:firstLine="0" w:firstLineChars="0"/>
              <w:jc w:val="center"/>
              <w:rPr>
                <w:rFonts w:hint="default"/>
                <w:color w:val="auto"/>
                <w:sz w:val="24"/>
                <w:szCs w:val="24"/>
                <w:lang w:val="en-US" w:eastAsia="zh-CN"/>
              </w:rPr>
            </w:pPr>
            <w:r>
              <w:rPr>
                <w:rFonts w:hint="eastAsia"/>
                <w:color w:val="auto"/>
                <w:sz w:val="24"/>
                <w:szCs w:val="24"/>
                <w:lang w:val="en-US" w:eastAsia="zh-CN"/>
              </w:rPr>
              <w:t>2</w:t>
            </w:r>
          </w:p>
        </w:tc>
        <w:tc>
          <w:tcPr>
            <w:tcW w:w="1080" w:type="dxa"/>
            <w:vAlign w:val="center"/>
          </w:tcPr>
          <w:p w14:paraId="322EA101">
            <w:pPr>
              <w:bidi w:val="0"/>
              <w:ind w:left="0" w:leftChars="0" w:firstLine="0" w:firstLineChars="0"/>
              <w:jc w:val="center"/>
              <w:rPr>
                <w:rFonts w:hint="eastAsia"/>
                <w:color w:val="auto"/>
                <w:sz w:val="24"/>
                <w:szCs w:val="24"/>
              </w:rPr>
            </w:pPr>
            <w:r>
              <w:rPr>
                <w:rFonts w:hint="eastAsia"/>
                <w:color w:val="auto"/>
                <w:sz w:val="24"/>
                <w:szCs w:val="24"/>
                <w:lang w:eastAsia="zh-CN"/>
              </w:rPr>
              <w:t>其他</w:t>
            </w:r>
          </w:p>
        </w:tc>
        <w:tc>
          <w:tcPr>
            <w:tcW w:w="5891" w:type="dxa"/>
            <w:vAlign w:val="center"/>
          </w:tcPr>
          <w:p w14:paraId="10450100">
            <w:pPr>
              <w:bidi w:val="0"/>
              <w:ind w:left="0" w:leftChars="0" w:firstLine="0" w:firstLineChars="0"/>
              <w:jc w:val="left"/>
              <w:rPr>
                <w:rFonts w:hint="eastAsia" w:cs="Times New Roman"/>
                <w:color w:val="auto"/>
                <w:sz w:val="24"/>
                <w:szCs w:val="24"/>
                <w:lang w:val="en-US" w:eastAsia="zh-CN"/>
              </w:rPr>
            </w:pPr>
            <w:r>
              <w:rPr>
                <w:rFonts w:hint="eastAsia"/>
                <w:color w:val="auto"/>
                <w:sz w:val="24"/>
                <w:szCs w:val="24"/>
                <w:lang w:val="en-US" w:eastAsia="zh-CN"/>
              </w:rPr>
              <w:t>法定代表人或委托代理人应附本人身份证扫描件，法定代表人应还附《法定代表人身份证明》（须附法定代表人身份证正反两面复印件），委托代理人应还附《授权委托书》（须附委托人及委托代理人身份证正反两面复印件）》注：所附证明需加盖公章。</w:t>
            </w:r>
          </w:p>
        </w:tc>
        <w:tc>
          <w:tcPr>
            <w:tcW w:w="1083" w:type="dxa"/>
            <w:vAlign w:val="center"/>
          </w:tcPr>
          <w:p w14:paraId="62C7821C">
            <w:pPr>
              <w:bidi w:val="0"/>
              <w:ind w:left="0" w:leftChars="0" w:firstLine="0" w:firstLineChars="0"/>
              <w:jc w:val="left"/>
              <w:rPr>
                <w:rFonts w:hint="eastAsia"/>
                <w:color w:val="auto"/>
                <w:sz w:val="24"/>
                <w:szCs w:val="24"/>
              </w:rPr>
            </w:pPr>
            <w:r>
              <w:rPr>
                <w:rFonts w:hint="eastAsia"/>
                <w:color w:val="auto"/>
                <w:sz w:val="24"/>
                <w:szCs w:val="24"/>
              </w:rPr>
              <w:t>按照审查要求出具证明材料</w:t>
            </w:r>
          </w:p>
        </w:tc>
      </w:tr>
      <w:tr w14:paraId="2368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6" w:type="dxa"/>
            <w:shd w:val="clear" w:color="auto" w:fill="auto"/>
            <w:vAlign w:val="center"/>
          </w:tcPr>
          <w:p w14:paraId="61F39EAD">
            <w:pPr>
              <w:bidi w:val="0"/>
              <w:ind w:left="0" w:leftChars="0" w:firstLine="0" w:firstLineChars="0"/>
              <w:jc w:val="center"/>
              <w:rPr>
                <w:rFonts w:hint="eastAsia" w:ascii="宋体" w:hAnsi="宋体" w:eastAsia="宋体" w:cs="Times New Roman"/>
                <w:color w:val="auto"/>
                <w:sz w:val="24"/>
                <w:szCs w:val="24"/>
                <w:lang w:val="en-US" w:eastAsia="zh-CN" w:bidi="ar-SA"/>
              </w:rPr>
            </w:pPr>
            <w:r>
              <w:rPr>
                <w:rFonts w:hint="eastAsia"/>
                <w:color w:val="auto"/>
                <w:sz w:val="24"/>
                <w:szCs w:val="24"/>
                <w:lang w:val="en-US" w:eastAsia="zh-CN"/>
              </w:rPr>
              <w:t>3</w:t>
            </w:r>
          </w:p>
        </w:tc>
        <w:tc>
          <w:tcPr>
            <w:tcW w:w="1080" w:type="dxa"/>
            <w:vAlign w:val="center"/>
          </w:tcPr>
          <w:p w14:paraId="061225CA">
            <w:pPr>
              <w:bidi w:val="0"/>
              <w:ind w:left="0" w:leftChars="0" w:firstLine="0" w:firstLineChars="0"/>
              <w:jc w:val="center"/>
              <w:rPr>
                <w:rFonts w:hint="default"/>
                <w:color w:val="auto"/>
                <w:sz w:val="24"/>
                <w:szCs w:val="24"/>
                <w:lang w:val="en-US" w:eastAsia="zh-CN"/>
              </w:rPr>
            </w:pPr>
            <w:r>
              <w:rPr>
                <w:rFonts w:hint="eastAsia"/>
                <w:color w:val="auto"/>
                <w:sz w:val="24"/>
                <w:szCs w:val="24"/>
                <w:lang w:val="en-US" w:eastAsia="zh-CN"/>
              </w:rPr>
              <w:t>基本资质</w:t>
            </w:r>
          </w:p>
        </w:tc>
        <w:tc>
          <w:tcPr>
            <w:tcW w:w="5891" w:type="dxa"/>
            <w:vAlign w:val="center"/>
          </w:tcPr>
          <w:p w14:paraId="710C57CC">
            <w:pPr>
              <w:bidi w:val="0"/>
              <w:ind w:left="0" w:leftChars="0" w:firstLine="0" w:firstLineChars="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满足《中华人民共和国政府采购法》第二十二条规定；</w:t>
            </w:r>
          </w:p>
        </w:tc>
        <w:tc>
          <w:tcPr>
            <w:tcW w:w="1083" w:type="dxa"/>
            <w:vAlign w:val="center"/>
          </w:tcPr>
          <w:p w14:paraId="4935D252">
            <w:pPr>
              <w:bidi w:val="0"/>
              <w:ind w:left="0" w:leftChars="0" w:firstLine="0" w:firstLineChars="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按照审查要求出具证明材料</w:t>
            </w:r>
          </w:p>
        </w:tc>
      </w:tr>
      <w:tr w14:paraId="57A7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6" w:type="dxa"/>
            <w:shd w:val="clear" w:color="auto" w:fill="auto"/>
            <w:vAlign w:val="center"/>
          </w:tcPr>
          <w:p w14:paraId="2C9F55D9">
            <w:pPr>
              <w:bidi w:val="0"/>
              <w:ind w:left="0" w:leftChars="0" w:firstLine="0" w:firstLineChars="0"/>
              <w:jc w:val="center"/>
              <w:rPr>
                <w:rFonts w:hint="default" w:ascii="宋体" w:hAnsi="宋体" w:eastAsia="宋体" w:cs="Times New Roman"/>
                <w:color w:val="auto"/>
                <w:sz w:val="24"/>
                <w:szCs w:val="24"/>
                <w:lang w:val="en-US" w:eastAsia="zh-CN" w:bidi="ar-SA"/>
              </w:rPr>
            </w:pPr>
            <w:r>
              <w:rPr>
                <w:rFonts w:hint="eastAsia"/>
                <w:color w:val="auto"/>
                <w:sz w:val="24"/>
                <w:szCs w:val="24"/>
                <w:lang w:val="en-US" w:eastAsia="zh-CN"/>
              </w:rPr>
              <w:t>4</w:t>
            </w:r>
          </w:p>
        </w:tc>
        <w:tc>
          <w:tcPr>
            <w:tcW w:w="1080" w:type="dxa"/>
            <w:vAlign w:val="center"/>
          </w:tcPr>
          <w:p w14:paraId="43439856">
            <w:pPr>
              <w:bidi w:val="0"/>
              <w:ind w:left="0" w:leftChars="0" w:firstLine="0" w:firstLineChars="0"/>
              <w:jc w:val="center"/>
              <w:rPr>
                <w:rFonts w:hint="eastAsia" w:eastAsia="宋体"/>
                <w:color w:val="auto"/>
                <w:sz w:val="24"/>
                <w:szCs w:val="24"/>
                <w:lang w:eastAsia="zh-CN"/>
              </w:rPr>
            </w:pPr>
            <w:r>
              <w:rPr>
                <w:rFonts w:hint="eastAsia"/>
                <w:color w:val="auto"/>
                <w:sz w:val="24"/>
                <w:szCs w:val="24"/>
                <w:lang w:eastAsia="zh-CN"/>
              </w:rPr>
              <w:t>其他</w:t>
            </w:r>
          </w:p>
        </w:tc>
        <w:tc>
          <w:tcPr>
            <w:tcW w:w="5891" w:type="dxa"/>
            <w:vAlign w:val="center"/>
          </w:tcPr>
          <w:p w14:paraId="3B5BFEE4">
            <w:pPr>
              <w:bidi w:val="0"/>
              <w:ind w:left="0" w:leftChars="0" w:firstLine="0" w:firstLineChars="0"/>
              <w:jc w:val="left"/>
              <w:rPr>
                <w:rFonts w:hint="eastAsia"/>
                <w:color w:val="auto"/>
                <w:sz w:val="24"/>
                <w:szCs w:val="24"/>
                <w:lang w:val="en-US" w:eastAsia="zh-CN"/>
              </w:rPr>
            </w:pPr>
            <w:r>
              <w:rPr>
                <w:rFonts w:hint="eastAsia"/>
                <w:color w:val="auto"/>
                <w:sz w:val="24"/>
                <w:szCs w:val="24"/>
                <w:lang w:val="en-US" w:eastAsia="zh-CN"/>
              </w:rPr>
              <w:t>按照磋商文件要求提供投标担保（从基本户缴纳保证金）。</w:t>
            </w:r>
          </w:p>
        </w:tc>
        <w:tc>
          <w:tcPr>
            <w:tcW w:w="1083" w:type="dxa"/>
            <w:vAlign w:val="center"/>
          </w:tcPr>
          <w:p w14:paraId="70FE8521">
            <w:pPr>
              <w:bidi w:val="0"/>
              <w:ind w:left="0" w:leftChars="0" w:firstLine="0" w:firstLineChars="0"/>
              <w:jc w:val="left"/>
              <w:rPr>
                <w:rFonts w:hint="eastAsia" w:eastAsia="宋体"/>
                <w:color w:val="auto"/>
                <w:sz w:val="24"/>
                <w:szCs w:val="24"/>
                <w:lang w:eastAsia="zh-CN"/>
              </w:rPr>
            </w:pPr>
            <w:r>
              <w:rPr>
                <w:rFonts w:hint="eastAsia"/>
                <w:color w:val="auto"/>
                <w:sz w:val="24"/>
                <w:szCs w:val="24"/>
                <w:lang w:eastAsia="zh-CN"/>
              </w:rPr>
              <w:t>递交投标担保证明</w:t>
            </w:r>
          </w:p>
        </w:tc>
      </w:tr>
      <w:tr w14:paraId="1CFC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46" w:type="dxa"/>
            <w:vAlign w:val="center"/>
          </w:tcPr>
          <w:p w14:paraId="503FC804">
            <w:pPr>
              <w:bidi w:val="0"/>
              <w:ind w:left="0" w:leftChars="0" w:firstLine="0" w:firstLineChars="0"/>
              <w:jc w:val="center"/>
              <w:rPr>
                <w:rFonts w:hint="default"/>
                <w:color w:val="auto"/>
                <w:sz w:val="24"/>
                <w:szCs w:val="24"/>
                <w:lang w:val="en-US" w:eastAsia="zh-CN"/>
              </w:rPr>
            </w:pPr>
            <w:r>
              <w:rPr>
                <w:rFonts w:hint="eastAsia"/>
                <w:color w:val="auto"/>
                <w:sz w:val="24"/>
                <w:szCs w:val="24"/>
                <w:lang w:val="en-US" w:eastAsia="zh-CN"/>
              </w:rPr>
              <w:t>5</w:t>
            </w:r>
          </w:p>
        </w:tc>
        <w:tc>
          <w:tcPr>
            <w:tcW w:w="1080" w:type="dxa"/>
            <w:vAlign w:val="center"/>
          </w:tcPr>
          <w:p w14:paraId="4137AEBD">
            <w:pPr>
              <w:bidi w:val="0"/>
              <w:ind w:left="0" w:leftChars="0" w:firstLine="240" w:firstLineChars="10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其他</w:t>
            </w:r>
          </w:p>
        </w:tc>
        <w:tc>
          <w:tcPr>
            <w:tcW w:w="5891" w:type="dxa"/>
            <w:vAlign w:val="center"/>
          </w:tcPr>
          <w:p w14:paraId="3BB7BF30">
            <w:pPr>
              <w:bidi w:val="0"/>
              <w:ind w:left="0" w:leftChars="0" w:firstLine="0" w:firstLineChars="0"/>
              <w:jc w:val="lef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按磋商文件格式要求，提交中小企业声明函；</w:t>
            </w:r>
          </w:p>
        </w:tc>
        <w:tc>
          <w:tcPr>
            <w:tcW w:w="1083" w:type="dxa"/>
            <w:vAlign w:val="center"/>
          </w:tcPr>
          <w:p w14:paraId="347624A6">
            <w:pPr>
              <w:bidi w:val="0"/>
              <w:ind w:left="0" w:leftChars="0" w:firstLine="0" w:firstLineChars="0"/>
              <w:jc w:val="left"/>
              <w:rPr>
                <w:rFonts w:hint="eastAsia"/>
                <w:color w:val="auto"/>
                <w:sz w:val="24"/>
                <w:szCs w:val="24"/>
              </w:rPr>
            </w:pPr>
            <w:r>
              <w:rPr>
                <w:rFonts w:hint="eastAsia"/>
                <w:color w:val="auto"/>
                <w:sz w:val="24"/>
                <w:szCs w:val="24"/>
              </w:rPr>
              <w:t>按照审查要求出具证明材料</w:t>
            </w:r>
          </w:p>
        </w:tc>
      </w:tr>
    </w:tbl>
    <w:p w14:paraId="0AD32209">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hAnsi="宋体" w:cs="宋体"/>
          <w:color w:val="auto"/>
          <w:kern w:val="2"/>
          <w:sz w:val="22"/>
          <w:szCs w:val="22"/>
        </w:rPr>
      </w:pPr>
      <w:r>
        <w:rPr>
          <w:rFonts w:hint="eastAsia" w:hAnsi="宋体" w:cs="宋体"/>
          <w:color w:val="auto"/>
          <w:kern w:val="2"/>
          <w:sz w:val="22"/>
          <w:szCs w:val="22"/>
        </w:rPr>
        <w:t>符合性审查包含下列内容：</w:t>
      </w:r>
    </w:p>
    <w:tbl>
      <w:tblPr>
        <w:tblStyle w:val="30"/>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008"/>
        <w:gridCol w:w="1766"/>
        <w:gridCol w:w="5144"/>
      </w:tblGrid>
      <w:tr w14:paraId="41C7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9" w:type="dxa"/>
            <w:vAlign w:val="center"/>
          </w:tcPr>
          <w:p w14:paraId="7E555FDD">
            <w:pPr>
              <w:ind w:left="0" w:leftChars="0" w:firstLine="0" w:firstLineChars="0"/>
              <w:jc w:val="center"/>
              <w:rPr>
                <w:rFonts w:hint="eastAsia" w:eastAsia="宋体"/>
                <w:color w:val="auto"/>
                <w:sz w:val="24"/>
                <w:szCs w:val="24"/>
                <w:vertAlign w:val="baseline"/>
                <w:lang w:eastAsia="zh-CN"/>
              </w:rPr>
            </w:pPr>
            <w:r>
              <w:rPr>
                <w:rFonts w:hint="eastAsia"/>
                <w:color w:val="auto"/>
                <w:sz w:val="24"/>
                <w:szCs w:val="24"/>
                <w:vertAlign w:val="baseline"/>
                <w:lang w:eastAsia="zh-CN"/>
              </w:rPr>
              <w:t>序号</w:t>
            </w:r>
          </w:p>
        </w:tc>
        <w:tc>
          <w:tcPr>
            <w:tcW w:w="1008" w:type="dxa"/>
            <w:vAlign w:val="center"/>
          </w:tcPr>
          <w:p w14:paraId="7D0FAB9A">
            <w:pPr>
              <w:ind w:left="0" w:leftChars="0" w:firstLine="0" w:firstLineChars="0"/>
              <w:jc w:val="center"/>
              <w:rPr>
                <w:rFonts w:hint="eastAsia" w:eastAsia="宋体"/>
                <w:color w:val="auto"/>
                <w:sz w:val="24"/>
                <w:szCs w:val="24"/>
                <w:vertAlign w:val="baseline"/>
                <w:lang w:eastAsia="zh-CN"/>
              </w:rPr>
            </w:pPr>
            <w:r>
              <w:rPr>
                <w:rFonts w:hint="eastAsia"/>
                <w:color w:val="auto"/>
                <w:sz w:val="24"/>
                <w:szCs w:val="24"/>
                <w:vertAlign w:val="baseline"/>
                <w:lang w:eastAsia="zh-CN"/>
              </w:rPr>
              <w:t>类型</w:t>
            </w:r>
          </w:p>
        </w:tc>
        <w:tc>
          <w:tcPr>
            <w:tcW w:w="1766" w:type="dxa"/>
            <w:vAlign w:val="center"/>
          </w:tcPr>
          <w:p w14:paraId="51839255">
            <w:pPr>
              <w:ind w:left="0" w:leftChars="0" w:firstLine="0" w:firstLineChars="0"/>
              <w:jc w:val="center"/>
              <w:rPr>
                <w:rFonts w:hint="eastAsia" w:eastAsia="宋体"/>
                <w:color w:val="auto"/>
                <w:sz w:val="24"/>
                <w:szCs w:val="24"/>
                <w:vertAlign w:val="baseline"/>
                <w:lang w:eastAsia="zh-CN"/>
              </w:rPr>
            </w:pPr>
            <w:r>
              <w:rPr>
                <w:rFonts w:hint="eastAsia"/>
                <w:color w:val="auto"/>
                <w:sz w:val="24"/>
                <w:szCs w:val="24"/>
                <w:vertAlign w:val="baseline"/>
                <w:lang w:eastAsia="zh-CN"/>
              </w:rPr>
              <w:t>要求</w:t>
            </w:r>
          </w:p>
        </w:tc>
        <w:tc>
          <w:tcPr>
            <w:tcW w:w="5144" w:type="dxa"/>
            <w:vAlign w:val="center"/>
          </w:tcPr>
          <w:p w14:paraId="5FF91EFA">
            <w:pPr>
              <w:ind w:left="0" w:leftChars="0" w:firstLine="0" w:firstLineChars="0"/>
              <w:jc w:val="center"/>
              <w:rPr>
                <w:rFonts w:hint="eastAsia" w:eastAsia="宋体"/>
                <w:color w:val="auto"/>
                <w:sz w:val="24"/>
                <w:szCs w:val="24"/>
                <w:vertAlign w:val="baseline"/>
                <w:lang w:eastAsia="zh-CN"/>
              </w:rPr>
            </w:pPr>
            <w:r>
              <w:rPr>
                <w:rFonts w:hint="eastAsia"/>
                <w:color w:val="auto"/>
                <w:sz w:val="24"/>
                <w:szCs w:val="24"/>
                <w:vertAlign w:val="baseline"/>
                <w:lang w:eastAsia="zh-CN"/>
              </w:rPr>
              <w:t>要求说明</w:t>
            </w:r>
          </w:p>
        </w:tc>
      </w:tr>
      <w:tr w14:paraId="6F98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9" w:type="dxa"/>
            <w:vAlign w:val="center"/>
          </w:tcPr>
          <w:p w14:paraId="17B0908E">
            <w:pPr>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1</w:t>
            </w:r>
          </w:p>
        </w:tc>
        <w:tc>
          <w:tcPr>
            <w:tcW w:w="1008" w:type="dxa"/>
            <w:vAlign w:val="center"/>
          </w:tcPr>
          <w:p w14:paraId="4ABB3DBF">
            <w:pPr>
              <w:ind w:left="0" w:leftChars="0" w:firstLine="0" w:firstLineChars="0"/>
              <w:jc w:val="center"/>
              <w:rPr>
                <w:rFonts w:hint="eastAsia" w:eastAsia="宋体"/>
                <w:color w:val="auto"/>
                <w:sz w:val="24"/>
                <w:szCs w:val="24"/>
                <w:vertAlign w:val="baseline"/>
                <w:lang w:eastAsia="zh-CN"/>
              </w:rPr>
            </w:pPr>
            <w:r>
              <w:rPr>
                <w:rFonts w:hint="eastAsia"/>
                <w:color w:val="auto"/>
                <w:sz w:val="24"/>
                <w:szCs w:val="24"/>
                <w:vertAlign w:val="baseline"/>
                <w:lang w:eastAsia="zh-CN"/>
              </w:rPr>
              <w:t>报价</w:t>
            </w:r>
          </w:p>
        </w:tc>
        <w:tc>
          <w:tcPr>
            <w:tcW w:w="1766" w:type="dxa"/>
            <w:vAlign w:val="center"/>
          </w:tcPr>
          <w:p w14:paraId="780FF436">
            <w:pPr>
              <w:ind w:left="0" w:leftChars="0" w:firstLine="0" w:firstLineChars="0"/>
              <w:jc w:val="center"/>
              <w:rPr>
                <w:rFonts w:hint="eastAsia" w:eastAsia="宋体"/>
                <w:color w:val="auto"/>
                <w:sz w:val="24"/>
                <w:szCs w:val="24"/>
                <w:vertAlign w:val="baseline"/>
                <w:lang w:eastAsia="zh-CN"/>
              </w:rPr>
            </w:pPr>
            <w:r>
              <w:rPr>
                <w:rFonts w:hint="eastAsia"/>
                <w:color w:val="auto"/>
                <w:sz w:val="24"/>
                <w:szCs w:val="24"/>
                <w:vertAlign w:val="baseline"/>
                <w:lang w:eastAsia="zh-CN"/>
              </w:rPr>
              <w:t>报价要求</w:t>
            </w:r>
          </w:p>
        </w:tc>
        <w:tc>
          <w:tcPr>
            <w:tcW w:w="5144" w:type="dxa"/>
            <w:vAlign w:val="center"/>
          </w:tcPr>
          <w:p w14:paraId="46E7849E">
            <w:pPr>
              <w:ind w:left="0" w:leftChars="0" w:firstLine="0" w:firstLineChars="0"/>
              <w:jc w:val="left"/>
              <w:rPr>
                <w:rFonts w:hint="eastAsia" w:eastAsia="宋体"/>
                <w:color w:val="auto"/>
                <w:sz w:val="24"/>
                <w:szCs w:val="24"/>
                <w:vertAlign w:val="baseline"/>
                <w:lang w:eastAsia="zh-CN"/>
              </w:rPr>
            </w:pPr>
            <w:r>
              <w:rPr>
                <w:rFonts w:hint="eastAsia"/>
                <w:color w:val="auto"/>
                <w:sz w:val="24"/>
                <w:szCs w:val="24"/>
                <w:vertAlign w:val="baseline"/>
                <w:lang w:eastAsia="zh-CN"/>
              </w:rPr>
              <w:t>投标报价按照磋商文件格式填写，投标报价唯一；</w:t>
            </w:r>
          </w:p>
          <w:p w14:paraId="1D4ACCAD">
            <w:pPr>
              <w:ind w:left="0" w:leftChars="0" w:firstLine="0" w:firstLineChars="0"/>
              <w:jc w:val="left"/>
              <w:rPr>
                <w:color w:val="auto"/>
                <w:sz w:val="24"/>
                <w:szCs w:val="24"/>
                <w:vertAlign w:val="baseline"/>
              </w:rPr>
            </w:pPr>
            <w:r>
              <w:rPr>
                <w:rFonts w:hint="eastAsia"/>
                <w:color w:val="auto"/>
                <w:sz w:val="24"/>
                <w:szCs w:val="24"/>
                <w:vertAlign w:val="baseline"/>
              </w:rPr>
              <w:t>投标报价</w:t>
            </w:r>
            <w:r>
              <w:rPr>
                <w:rFonts w:hint="eastAsia"/>
                <w:color w:val="auto"/>
                <w:sz w:val="24"/>
                <w:szCs w:val="24"/>
                <w:vertAlign w:val="baseline"/>
                <w:lang w:eastAsia="zh-CN"/>
              </w:rPr>
              <w:t>未</w:t>
            </w:r>
            <w:r>
              <w:rPr>
                <w:rFonts w:hint="eastAsia"/>
                <w:color w:val="auto"/>
                <w:sz w:val="24"/>
                <w:szCs w:val="24"/>
                <w:vertAlign w:val="baseline"/>
              </w:rPr>
              <w:t>高于本项目最高限价的</w:t>
            </w:r>
            <w:r>
              <w:rPr>
                <w:rFonts w:hint="eastAsia"/>
                <w:color w:val="auto"/>
                <w:sz w:val="24"/>
                <w:szCs w:val="24"/>
                <w:vertAlign w:val="baseline"/>
                <w:lang w:eastAsia="zh-CN"/>
              </w:rPr>
              <w:t>；</w:t>
            </w:r>
          </w:p>
        </w:tc>
      </w:tr>
      <w:tr w14:paraId="3050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9" w:type="dxa"/>
            <w:vAlign w:val="center"/>
          </w:tcPr>
          <w:p w14:paraId="3592725E">
            <w:pPr>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2</w:t>
            </w:r>
          </w:p>
        </w:tc>
        <w:tc>
          <w:tcPr>
            <w:tcW w:w="1008" w:type="dxa"/>
            <w:vAlign w:val="center"/>
          </w:tcPr>
          <w:p w14:paraId="799501AB">
            <w:pPr>
              <w:ind w:left="0" w:leftChars="0" w:firstLine="0" w:firstLineChars="0"/>
              <w:jc w:val="center"/>
              <w:rPr>
                <w:rFonts w:hint="eastAsia" w:eastAsia="宋体"/>
                <w:color w:val="auto"/>
                <w:sz w:val="24"/>
                <w:szCs w:val="24"/>
                <w:vertAlign w:val="baseline"/>
                <w:lang w:eastAsia="zh-CN"/>
              </w:rPr>
            </w:pPr>
            <w:r>
              <w:rPr>
                <w:rFonts w:hint="eastAsia"/>
                <w:color w:val="auto"/>
                <w:sz w:val="24"/>
                <w:szCs w:val="24"/>
                <w:vertAlign w:val="baseline"/>
                <w:lang w:eastAsia="zh-CN"/>
              </w:rPr>
              <w:t>商务</w:t>
            </w:r>
          </w:p>
        </w:tc>
        <w:tc>
          <w:tcPr>
            <w:tcW w:w="1766" w:type="dxa"/>
            <w:vAlign w:val="center"/>
          </w:tcPr>
          <w:p w14:paraId="66B29C18">
            <w:pPr>
              <w:ind w:left="0" w:leftChars="0" w:firstLine="0" w:firstLineChars="0"/>
              <w:jc w:val="center"/>
              <w:rPr>
                <w:rFonts w:hint="eastAsia" w:eastAsia="宋体"/>
                <w:color w:val="auto"/>
                <w:sz w:val="24"/>
                <w:szCs w:val="24"/>
                <w:vertAlign w:val="baseline"/>
                <w:lang w:eastAsia="zh-CN"/>
              </w:rPr>
            </w:pPr>
            <w:r>
              <w:rPr>
                <w:rFonts w:hint="eastAsia"/>
                <w:color w:val="auto"/>
                <w:sz w:val="24"/>
                <w:szCs w:val="24"/>
                <w:vertAlign w:val="baseline"/>
                <w:lang w:eastAsia="zh-CN"/>
              </w:rPr>
              <w:t>响应文件的编写符合磋商文件的要求</w:t>
            </w:r>
          </w:p>
        </w:tc>
        <w:tc>
          <w:tcPr>
            <w:tcW w:w="5144" w:type="dxa"/>
            <w:vAlign w:val="center"/>
          </w:tcPr>
          <w:p w14:paraId="44DFA576">
            <w:pPr>
              <w:ind w:left="0" w:leftChars="0" w:firstLine="0" w:firstLineChars="0"/>
              <w:jc w:val="left"/>
              <w:rPr>
                <w:rFonts w:hint="eastAsia"/>
                <w:color w:val="auto"/>
                <w:sz w:val="24"/>
                <w:szCs w:val="24"/>
                <w:lang w:eastAsia="zh-CN"/>
              </w:rPr>
            </w:pPr>
            <w:r>
              <w:rPr>
                <w:rFonts w:hint="eastAsia"/>
                <w:color w:val="auto"/>
                <w:sz w:val="24"/>
                <w:szCs w:val="24"/>
                <w:lang w:eastAsia="zh-CN"/>
              </w:rPr>
              <w:t>响应文件</w:t>
            </w:r>
            <w:r>
              <w:rPr>
                <w:rFonts w:hint="eastAsia"/>
                <w:color w:val="auto"/>
                <w:sz w:val="24"/>
                <w:szCs w:val="24"/>
              </w:rPr>
              <w:t>按照</w:t>
            </w:r>
            <w:r>
              <w:rPr>
                <w:rFonts w:hint="eastAsia"/>
                <w:color w:val="auto"/>
                <w:sz w:val="24"/>
                <w:szCs w:val="24"/>
                <w:lang w:eastAsia="zh-CN"/>
              </w:rPr>
              <w:t>磋商文件</w:t>
            </w:r>
            <w:r>
              <w:rPr>
                <w:rFonts w:hint="eastAsia"/>
                <w:color w:val="auto"/>
                <w:sz w:val="24"/>
                <w:szCs w:val="24"/>
              </w:rPr>
              <w:t>规定要求签署、盖章</w:t>
            </w:r>
            <w:r>
              <w:rPr>
                <w:rFonts w:hint="eastAsia"/>
                <w:color w:val="auto"/>
                <w:sz w:val="24"/>
                <w:szCs w:val="24"/>
                <w:lang w:eastAsia="zh-CN"/>
              </w:rPr>
              <w:t>；</w:t>
            </w:r>
          </w:p>
          <w:p w14:paraId="3AB58954">
            <w:pPr>
              <w:ind w:left="0" w:leftChars="0" w:firstLine="0" w:firstLineChars="0"/>
              <w:jc w:val="left"/>
              <w:rPr>
                <w:rFonts w:hint="eastAsia"/>
                <w:color w:val="auto"/>
                <w:sz w:val="24"/>
                <w:szCs w:val="24"/>
                <w:lang w:eastAsia="zh-CN"/>
              </w:rPr>
            </w:pPr>
            <w:r>
              <w:rPr>
                <w:rFonts w:hint="eastAsia"/>
                <w:color w:val="auto"/>
                <w:sz w:val="24"/>
                <w:szCs w:val="24"/>
                <w:lang w:eastAsia="zh-CN"/>
              </w:rPr>
              <w:t>投标</w:t>
            </w:r>
            <w:r>
              <w:rPr>
                <w:rFonts w:hint="eastAsia"/>
                <w:color w:val="auto"/>
                <w:sz w:val="24"/>
                <w:szCs w:val="24"/>
                <w:lang w:val="en-US" w:eastAsia="zh-CN"/>
              </w:rPr>
              <w:t>供应商</w:t>
            </w:r>
            <w:r>
              <w:rPr>
                <w:rFonts w:hint="eastAsia"/>
                <w:color w:val="auto"/>
                <w:sz w:val="24"/>
                <w:szCs w:val="24"/>
              </w:rPr>
              <w:t>名称与营业执照</w:t>
            </w:r>
            <w:r>
              <w:rPr>
                <w:rFonts w:hint="eastAsia"/>
                <w:color w:val="auto"/>
                <w:sz w:val="24"/>
                <w:szCs w:val="24"/>
                <w:lang w:eastAsia="zh-CN"/>
              </w:rPr>
              <w:t>、相关资质证书名称</w:t>
            </w:r>
            <w:r>
              <w:rPr>
                <w:rFonts w:hint="eastAsia"/>
                <w:color w:val="auto"/>
                <w:sz w:val="24"/>
                <w:szCs w:val="24"/>
              </w:rPr>
              <w:t>一致</w:t>
            </w:r>
            <w:r>
              <w:rPr>
                <w:rFonts w:hint="eastAsia"/>
                <w:color w:val="auto"/>
                <w:sz w:val="24"/>
                <w:szCs w:val="24"/>
                <w:lang w:eastAsia="zh-CN"/>
              </w:rPr>
              <w:t>；</w:t>
            </w:r>
          </w:p>
        </w:tc>
      </w:tr>
      <w:tr w14:paraId="4934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9" w:type="dxa"/>
            <w:vAlign w:val="center"/>
          </w:tcPr>
          <w:p w14:paraId="6D64F29A">
            <w:pPr>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3</w:t>
            </w:r>
          </w:p>
        </w:tc>
        <w:tc>
          <w:tcPr>
            <w:tcW w:w="1008" w:type="dxa"/>
            <w:vAlign w:val="center"/>
          </w:tcPr>
          <w:p w14:paraId="1105A508">
            <w:pPr>
              <w:ind w:left="0" w:leftChars="0" w:firstLine="0" w:firstLineChars="0"/>
              <w:jc w:val="center"/>
              <w:rPr>
                <w:rFonts w:hint="eastAsia" w:eastAsia="宋体"/>
                <w:color w:val="auto"/>
                <w:sz w:val="24"/>
                <w:szCs w:val="24"/>
                <w:vertAlign w:val="baseline"/>
                <w:lang w:eastAsia="zh-CN"/>
              </w:rPr>
            </w:pPr>
            <w:r>
              <w:rPr>
                <w:rFonts w:hint="eastAsia"/>
                <w:color w:val="auto"/>
                <w:sz w:val="24"/>
                <w:szCs w:val="24"/>
                <w:vertAlign w:val="baseline"/>
                <w:lang w:eastAsia="zh-CN"/>
              </w:rPr>
              <w:t>技术</w:t>
            </w:r>
          </w:p>
        </w:tc>
        <w:tc>
          <w:tcPr>
            <w:tcW w:w="1766" w:type="dxa"/>
            <w:vAlign w:val="center"/>
          </w:tcPr>
          <w:p w14:paraId="68FC40D6">
            <w:pPr>
              <w:ind w:left="0" w:leftChars="0" w:firstLine="0" w:firstLineChars="0"/>
              <w:jc w:val="center"/>
              <w:rPr>
                <w:color w:val="auto"/>
                <w:sz w:val="24"/>
                <w:szCs w:val="24"/>
                <w:vertAlign w:val="baseline"/>
              </w:rPr>
            </w:pPr>
            <w:r>
              <w:rPr>
                <w:rFonts w:hint="eastAsia"/>
                <w:color w:val="auto"/>
                <w:sz w:val="24"/>
                <w:szCs w:val="24"/>
                <w:vertAlign w:val="baseline"/>
                <w:lang w:eastAsia="zh-CN"/>
              </w:rPr>
              <w:t>响应文件</w:t>
            </w:r>
            <w:r>
              <w:rPr>
                <w:rFonts w:hint="eastAsia"/>
                <w:color w:val="auto"/>
                <w:sz w:val="24"/>
                <w:szCs w:val="24"/>
                <w:vertAlign w:val="baseline"/>
              </w:rPr>
              <w:t>的编写符合</w:t>
            </w:r>
            <w:r>
              <w:rPr>
                <w:rFonts w:hint="eastAsia"/>
                <w:color w:val="auto"/>
                <w:sz w:val="24"/>
                <w:szCs w:val="24"/>
                <w:vertAlign w:val="baseline"/>
                <w:lang w:eastAsia="zh-CN"/>
              </w:rPr>
              <w:t>磋商文件</w:t>
            </w:r>
            <w:r>
              <w:rPr>
                <w:rFonts w:hint="eastAsia"/>
                <w:color w:val="auto"/>
                <w:sz w:val="24"/>
                <w:szCs w:val="24"/>
                <w:vertAlign w:val="baseline"/>
              </w:rPr>
              <w:t>的</w:t>
            </w:r>
            <w:r>
              <w:rPr>
                <w:rFonts w:hint="eastAsia"/>
                <w:color w:val="auto"/>
                <w:sz w:val="24"/>
                <w:szCs w:val="24"/>
                <w:vertAlign w:val="baseline"/>
                <w:lang w:eastAsia="zh-CN"/>
              </w:rPr>
              <w:t>要求</w:t>
            </w:r>
          </w:p>
        </w:tc>
        <w:tc>
          <w:tcPr>
            <w:tcW w:w="5144" w:type="dxa"/>
            <w:vAlign w:val="center"/>
          </w:tcPr>
          <w:p w14:paraId="3467E520">
            <w:pPr>
              <w:ind w:left="0" w:leftChars="0" w:firstLine="0" w:firstLineChars="0"/>
              <w:jc w:val="left"/>
              <w:rPr>
                <w:rFonts w:hint="eastAsia" w:eastAsia="宋体"/>
                <w:color w:val="auto"/>
                <w:sz w:val="24"/>
                <w:szCs w:val="24"/>
                <w:vertAlign w:val="baseline"/>
                <w:lang w:eastAsia="zh-CN"/>
              </w:rPr>
            </w:pPr>
            <w:r>
              <w:rPr>
                <w:rFonts w:hint="eastAsia"/>
                <w:color w:val="auto"/>
                <w:sz w:val="24"/>
                <w:szCs w:val="24"/>
                <w:vertAlign w:val="baseline"/>
                <w:lang w:eastAsia="zh-CN"/>
              </w:rPr>
              <w:t>投标</w:t>
            </w:r>
            <w:r>
              <w:rPr>
                <w:rFonts w:hint="eastAsia"/>
                <w:color w:val="auto"/>
                <w:sz w:val="24"/>
                <w:szCs w:val="24"/>
                <w:lang w:val="en-US" w:eastAsia="zh-CN"/>
              </w:rPr>
              <w:t>供应商</w:t>
            </w:r>
            <w:r>
              <w:rPr>
                <w:rFonts w:hint="eastAsia"/>
                <w:color w:val="auto"/>
                <w:sz w:val="24"/>
                <w:szCs w:val="24"/>
                <w:vertAlign w:val="baseline"/>
              </w:rPr>
              <w:t>所投内容符合采购需求中实质性要求的</w:t>
            </w:r>
            <w:r>
              <w:rPr>
                <w:rFonts w:hint="eastAsia"/>
                <w:color w:val="auto"/>
                <w:sz w:val="24"/>
                <w:szCs w:val="24"/>
                <w:vertAlign w:val="baseline"/>
                <w:lang w:eastAsia="zh-CN"/>
              </w:rPr>
              <w:t>；</w:t>
            </w:r>
          </w:p>
          <w:p w14:paraId="041FB11A">
            <w:pPr>
              <w:ind w:left="0" w:leftChars="0" w:firstLine="0" w:firstLineChars="0"/>
              <w:jc w:val="left"/>
              <w:rPr>
                <w:rFonts w:hint="eastAsia" w:eastAsia="宋体"/>
                <w:color w:val="auto"/>
                <w:sz w:val="24"/>
                <w:szCs w:val="24"/>
                <w:vertAlign w:val="baseline"/>
                <w:lang w:eastAsia="zh-CN"/>
              </w:rPr>
            </w:pPr>
            <w:r>
              <w:rPr>
                <w:rFonts w:hint="eastAsia"/>
                <w:color w:val="auto"/>
                <w:sz w:val="24"/>
                <w:szCs w:val="24"/>
                <w:vertAlign w:val="baseline"/>
                <w:lang w:eastAsia="zh-CN"/>
              </w:rPr>
              <w:t>响应文件</w:t>
            </w:r>
            <w:r>
              <w:rPr>
                <w:rFonts w:hint="eastAsia"/>
                <w:color w:val="auto"/>
                <w:sz w:val="24"/>
                <w:szCs w:val="24"/>
                <w:vertAlign w:val="baseline"/>
              </w:rPr>
              <w:t>中承诺的投标有效期</w:t>
            </w:r>
            <w:r>
              <w:rPr>
                <w:rFonts w:hint="eastAsia"/>
                <w:color w:val="auto"/>
                <w:sz w:val="24"/>
                <w:szCs w:val="24"/>
                <w:vertAlign w:val="baseline"/>
                <w:lang w:eastAsia="zh-CN"/>
              </w:rPr>
              <w:t>满足磋商文件</w:t>
            </w:r>
            <w:r>
              <w:rPr>
                <w:rFonts w:hint="eastAsia"/>
                <w:color w:val="auto"/>
                <w:sz w:val="24"/>
                <w:szCs w:val="24"/>
                <w:vertAlign w:val="baseline"/>
              </w:rPr>
              <w:t>投标有效期的</w:t>
            </w:r>
            <w:r>
              <w:rPr>
                <w:rFonts w:hint="eastAsia"/>
                <w:color w:val="auto"/>
                <w:sz w:val="24"/>
                <w:szCs w:val="24"/>
                <w:vertAlign w:val="baseline"/>
                <w:lang w:eastAsia="zh-CN"/>
              </w:rPr>
              <w:t>；</w:t>
            </w:r>
          </w:p>
          <w:p w14:paraId="07C0CD6F">
            <w:pPr>
              <w:ind w:left="0" w:leftChars="0" w:firstLine="0" w:firstLineChars="0"/>
              <w:jc w:val="left"/>
              <w:rPr>
                <w:color w:val="auto"/>
                <w:sz w:val="24"/>
                <w:szCs w:val="24"/>
                <w:vertAlign w:val="baseline"/>
              </w:rPr>
            </w:pPr>
            <w:r>
              <w:rPr>
                <w:rFonts w:hint="eastAsia"/>
                <w:color w:val="auto"/>
                <w:sz w:val="24"/>
                <w:szCs w:val="24"/>
                <w:vertAlign w:val="baseline"/>
                <w:lang w:eastAsia="zh-CN"/>
              </w:rPr>
              <w:t>合同履约期限满足磋商文件要求</w:t>
            </w:r>
            <w:r>
              <w:rPr>
                <w:rFonts w:hint="eastAsia"/>
                <w:color w:val="auto"/>
                <w:sz w:val="24"/>
                <w:szCs w:val="24"/>
                <w:vertAlign w:val="baseline"/>
              </w:rPr>
              <w:t>。</w:t>
            </w:r>
          </w:p>
        </w:tc>
      </w:tr>
    </w:tbl>
    <w:p w14:paraId="10C42DD8">
      <w:pPr>
        <w:ind w:left="0" w:leftChars="0" w:firstLine="480" w:firstLineChars="200"/>
        <w:rPr>
          <w:rFonts w:hint="eastAsia" w:hAnsi="宋体" w:cs="宋体"/>
          <w:color w:val="auto"/>
          <w:kern w:val="2"/>
          <w:sz w:val="24"/>
          <w:szCs w:val="24"/>
        </w:rPr>
      </w:pPr>
      <w:bookmarkStart w:id="150" w:name="OLE_LINK5"/>
      <w:r>
        <w:rPr>
          <w:rFonts w:hint="eastAsia" w:hAnsi="宋体" w:cs="宋体"/>
          <w:color w:val="auto"/>
          <w:kern w:val="2"/>
          <w:sz w:val="24"/>
          <w:szCs w:val="24"/>
        </w:rPr>
        <w:t>具体评分分值如下：</w:t>
      </w:r>
    </w:p>
    <w:tbl>
      <w:tblPr>
        <w:tblStyle w:val="29"/>
        <w:tblW w:w="9534"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050"/>
        <w:gridCol w:w="6717"/>
        <w:gridCol w:w="650"/>
      </w:tblGrid>
      <w:tr w14:paraId="7C1F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7" w:type="dxa"/>
            <w:noWrap/>
            <w:vAlign w:val="center"/>
          </w:tcPr>
          <w:p w14:paraId="14E20D8A">
            <w:pPr>
              <w:widowControl/>
              <w:spacing w:line="400" w:lineRule="exact"/>
              <w:ind w:left="0" w:leftChars="0" w:firstLine="0" w:firstLineChars="0"/>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1050" w:type="dxa"/>
            <w:vAlign w:val="center"/>
          </w:tcPr>
          <w:p w14:paraId="4C56E8E0">
            <w:pPr>
              <w:widowControl/>
              <w:spacing w:line="400" w:lineRule="exact"/>
              <w:ind w:left="0" w:leftChars="0" w:firstLine="0" w:firstLineChars="0"/>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评分点</w:t>
            </w:r>
          </w:p>
        </w:tc>
        <w:tc>
          <w:tcPr>
            <w:tcW w:w="6717" w:type="dxa"/>
            <w:vAlign w:val="center"/>
          </w:tcPr>
          <w:p w14:paraId="35A22BFB">
            <w:pPr>
              <w:widowControl/>
              <w:spacing w:line="400" w:lineRule="exact"/>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650" w:type="dxa"/>
            <w:vAlign w:val="center"/>
          </w:tcPr>
          <w:p w14:paraId="146642F9">
            <w:pPr>
              <w:widowControl/>
              <w:spacing w:line="400" w:lineRule="exact"/>
              <w:ind w:left="0" w:leftChars="0" w:firstLine="0" w:firstLineChars="0"/>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tc>
      </w:tr>
      <w:tr w14:paraId="20D4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7" w:type="dxa"/>
            <w:vAlign w:val="center"/>
          </w:tcPr>
          <w:p w14:paraId="16FA8DAF">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价格评审</w:t>
            </w:r>
          </w:p>
          <w:p w14:paraId="42E228F8">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tc>
        <w:tc>
          <w:tcPr>
            <w:tcW w:w="1050" w:type="dxa"/>
            <w:vAlign w:val="center"/>
          </w:tcPr>
          <w:p w14:paraId="23555A1E">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p w14:paraId="1146C91A">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tc>
        <w:tc>
          <w:tcPr>
            <w:tcW w:w="6717" w:type="dxa"/>
          </w:tcPr>
          <w:p w14:paraId="149185DF">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分。其他投标供应商的价格分统一按照下列公式计算：</w:t>
            </w:r>
          </w:p>
          <w:p w14:paraId="4609E8C1">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投标报价得分＝（评标基准价/投标报价）×</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％×100</w:t>
            </w:r>
          </w:p>
        </w:tc>
        <w:tc>
          <w:tcPr>
            <w:tcW w:w="650" w:type="dxa"/>
            <w:vAlign w:val="center"/>
          </w:tcPr>
          <w:p w14:paraId="1EDA3FD9">
            <w:pPr>
              <w:widowControl/>
              <w:spacing w:line="400" w:lineRule="exac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20分</w:t>
            </w:r>
          </w:p>
        </w:tc>
      </w:tr>
      <w:tr w14:paraId="3ABF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7" w:type="dxa"/>
            <w:vMerge w:val="restart"/>
            <w:vAlign w:val="center"/>
          </w:tcPr>
          <w:p w14:paraId="1CE04DAF">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商务部分（2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1050" w:type="dxa"/>
            <w:vAlign w:val="center"/>
          </w:tcPr>
          <w:p w14:paraId="063ECC7B">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企业业绩（10分）</w:t>
            </w:r>
          </w:p>
        </w:tc>
        <w:tc>
          <w:tcPr>
            <w:tcW w:w="6717" w:type="dxa"/>
          </w:tcPr>
          <w:p w14:paraId="13CFBC9B">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供应商提供近三年（202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月-至今）以来完成的类似项目业绩，每提供1项类似业绩得5分，最高得10分（业绩需提供中标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通知书或合同扫描件加盖公章）。</w:t>
            </w:r>
          </w:p>
        </w:tc>
        <w:tc>
          <w:tcPr>
            <w:tcW w:w="650" w:type="dxa"/>
            <w:vAlign w:val="center"/>
          </w:tcPr>
          <w:p w14:paraId="2C34F466">
            <w:pPr>
              <w:widowControl/>
              <w:spacing w:line="400" w:lineRule="exact"/>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lang w:val="en-US" w:eastAsia="zh-CN"/>
              </w:rPr>
              <w:t>分</w:t>
            </w:r>
          </w:p>
        </w:tc>
      </w:tr>
      <w:tr w14:paraId="4DFF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7" w:type="dxa"/>
            <w:vMerge w:val="continue"/>
            <w:vAlign w:val="center"/>
          </w:tcPr>
          <w:p w14:paraId="044C5C10">
            <w:pPr>
              <w:widowControl/>
              <w:spacing w:line="400" w:lineRule="exact"/>
              <w:jc w:val="both"/>
              <w:rPr>
                <w:rFonts w:hint="eastAsia" w:ascii="宋体" w:hAnsi="宋体" w:eastAsia="宋体" w:cs="宋体"/>
                <w:color w:val="auto"/>
                <w:kern w:val="0"/>
                <w:sz w:val="24"/>
                <w:szCs w:val="24"/>
                <w:highlight w:val="none"/>
              </w:rPr>
            </w:pPr>
          </w:p>
        </w:tc>
        <w:tc>
          <w:tcPr>
            <w:tcW w:w="1050" w:type="dxa"/>
            <w:vAlign w:val="center"/>
          </w:tcPr>
          <w:p w14:paraId="7119604B">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技术负责人（5分）</w:t>
            </w:r>
          </w:p>
        </w:tc>
        <w:tc>
          <w:tcPr>
            <w:tcW w:w="6717" w:type="dxa"/>
          </w:tcPr>
          <w:p w14:paraId="6DE3EF15">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供应商拟投入的项目负责人具有环境相关专业高级</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以上技术职称得5分，具</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环境相关专业</w:t>
            </w:r>
            <w:r>
              <w:rPr>
                <w:rFonts w:hint="eastAsia" w:ascii="宋体" w:hAnsi="宋体" w:eastAsia="宋体" w:cs="宋体"/>
                <w:color w:val="auto"/>
                <w:kern w:val="0"/>
                <w:sz w:val="24"/>
                <w:szCs w:val="24"/>
                <w:highlight w:val="none"/>
                <w:lang w:val="en-US" w:eastAsia="zh-CN"/>
              </w:rPr>
              <w:t>中级及以上</w:t>
            </w:r>
            <w:r>
              <w:rPr>
                <w:rFonts w:hint="eastAsia" w:ascii="宋体" w:hAnsi="宋体" w:eastAsia="宋体" w:cs="宋体"/>
                <w:color w:val="auto"/>
                <w:kern w:val="0"/>
                <w:sz w:val="24"/>
                <w:szCs w:val="24"/>
                <w:highlight w:val="none"/>
              </w:rPr>
              <w:t>技术职称得3分。</w:t>
            </w:r>
          </w:p>
          <w:p w14:paraId="16A7CE8B">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项目负责人</w:t>
            </w:r>
            <w:r>
              <w:rPr>
                <w:rFonts w:hint="eastAsia" w:ascii="宋体" w:hAnsi="宋体" w:eastAsia="宋体" w:cs="宋体"/>
                <w:color w:val="auto"/>
                <w:kern w:val="0"/>
                <w:sz w:val="24"/>
                <w:szCs w:val="24"/>
                <w:highlight w:val="none"/>
              </w:rPr>
              <w:t>须为本单位人员，提供配备人员身份证正反面、学历证书、职称证书及近半年（202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月~202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月）在本单位缴纳的社保证明等相关材料，资料提供不齐全或未提供者不得分。（扫描件加盖公章）。</w:t>
            </w:r>
          </w:p>
        </w:tc>
        <w:tc>
          <w:tcPr>
            <w:tcW w:w="650" w:type="dxa"/>
            <w:vAlign w:val="center"/>
          </w:tcPr>
          <w:p w14:paraId="341719F3">
            <w:pPr>
              <w:widowControl/>
              <w:spacing w:line="400" w:lineRule="exact"/>
              <w:ind w:left="0" w:lef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分</w:t>
            </w:r>
          </w:p>
        </w:tc>
      </w:tr>
      <w:tr w14:paraId="25C8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7" w:type="dxa"/>
            <w:vMerge w:val="continue"/>
            <w:vAlign w:val="center"/>
          </w:tcPr>
          <w:p w14:paraId="45DA085C">
            <w:pPr>
              <w:widowControl/>
              <w:spacing w:line="400" w:lineRule="exact"/>
              <w:jc w:val="both"/>
              <w:rPr>
                <w:rFonts w:hint="eastAsia" w:ascii="宋体" w:hAnsi="宋体" w:eastAsia="宋体" w:cs="宋体"/>
                <w:color w:val="auto"/>
                <w:kern w:val="0"/>
                <w:sz w:val="24"/>
                <w:szCs w:val="24"/>
                <w:highlight w:val="none"/>
              </w:rPr>
            </w:pPr>
          </w:p>
        </w:tc>
        <w:tc>
          <w:tcPr>
            <w:tcW w:w="1050" w:type="dxa"/>
            <w:vAlign w:val="center"/>
          </w:tcPr>
          <w:p w14:paraId="05403626">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项目团队人员（</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6717" w:type="dxa"/>
          </w:tcPr>
          <w:p w14:paraId="1DDB47C1">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拟投入的项目团队人员</w:t>
            </w:r>
            <w:r>
              <w:rPr>
                <w:rFonts w:hint="eastAsia" w:ascii="宋体" w:hAnsi="宋体" w:eastAsia="宋体" w:cs="宋体"/>
                <w:color w:val="auto"/>
                <w:kern w:val="0"/>
                <w:sz w:val="24"/>
                <w:szCs w:val="24"/>
                <w:highlight w:val="none"/>
                <w:lang w:val="en-US" w:eastAsia="zh-CN"/>
              </w:rPr>
              <w:t>至少配备5名</w:t>
            </w:r>
            <w:bookmarkStart w:id="151" w:name="OLE_LINK7"/>
            <w:r>
              <w:rPr>
                <w:rFonts w:hint="eastAsia" w:ascii="宋体" w:hAnsi="宋体" w:eastAsia="宋体" w:cs="宋体"/>
                <w:color w:val="auto"/>
                <w:kern w:val="0"/>
                <w:sz w:val="24"/>
                <w:szCs w:val="24"/>
                <w:highlight w:val="none"/>
              </w:rPr>
              <w:t>环境相关专业</w:t>
            </w:r>
            <w:r>
              <w:rPr>
                <w:rFonts w:hint="eastAsia" w:ascii="宋体" w:hAnsi="宋体" w:eastAsia="宋体" w:cs="宋体"/>
                <w:color w:val="auto"/>
                <w:kern w:val="0"/>
                <w:sz w:val="24"/>
                <w:szCs w:val="24"/>
                <w:highlight w:val="none"/>
                <w:lang w:val="en-US" w:eastAsia="zh-CN"/>
              </w:rPr>
              <w:t>中</w:t>
            </w:r>
            <w:r>
              <w:rPr>
                <w:rFonts w:hint="eastAsia" w:ascii="宋体" w:hAnsi="宋体" w:eastAsia="宋体" w:cs="宋体"/>
                <w:color w:val="auto"/>
                <w:kern w:val="0"/>
                <w:sz w:val="24"/>
                <w:szCs w:val="24"/>
                <w:highlight w:val="none"/>
              </w:rPr>
              <w:t>级</w:t>
            </w:r>
            <w:r>
              <w:rPr>
                <w:rFonts w:hint="eastAsia" w:ascii="宋体" w:hAnsi="宋体" w:eastAsia="宋体" w:cs="宋体"/>
                <w:color w:val="auto"/>
                <w:kern w:val="0"/>
                <w:sz w:val="24"/>
                <w:szCs w:val="24"/>
                <w:highlight w:val="none"/>
                <w:lang w:val="en-US" w:eastAsia="zh-CN"/>
              </w:rPr>
              <w:t>及以上技术职称人员</w:t>
            </w:r>
            <w:bookmarkEnd w:id="151"/>
            <w:r>
              <w:rPr>
                <w:rFonts w:hint="eastAsia" w:ascii="宋体" w:hAnsi="宋体" w:eastAsia="宋体" w:cs="宋体"/>
                <w:color w:val="auto"/>
                <w:kern w:val="0"/>
                <w:sz w:val="24"/>
                <w:szCs w:val="24"/>
                <w:highlight w:val="none"/>
              </w:rPr>
              <w:t>（除项目负责人外）</w:t>
            </w:r>
            <w:r>
              <w:rPr>
                <w:rFonts w:hint="eastAsia" w:ascii="宋体" w:hAnsi="宋体" w:eastAsia="宋体" w:cs="宋体"/>
                <w:color w:val="auto"/>
                <w:kern w:val="0"/>
                <w:sz w:val="24"/>
                <w:szCs w:val="24"/>
                <w:highlight w:val="none"/>
                <w:lang w:val="en-US" w:eastAsia="zh-CN"/>
              </w:rPr>
              <w:t>，在此最低人员配备的基础上，每提供一名</w:t>
            </w:r>
            <w:r>
              <w:rPr>
                <w:rFonts w:hint="eastAsia" w:ascii="宋体" w:hAnsi="宋体" w:eastAsia="宋体" w:cs="宋体"/>
                <w:color w:val="auto"/>
                <w:kern w:val="0"/>
                <w:sz w:val="24"/>
                <w:szCs w:val="24"/>
                <w:highlight w:val="none"/>
              </w:rPr>
              <w:t>环境相关专业</w:t>
            </w:r>
            <w:r>
              <w:rPr>
                <w:rFonts w:hint="eastAsia" w:ascii="宋体" w:hAnsi="宋体" w:eastAsia="宋体" w:cs="宋体"/>
                <w:color w:val="auto"/>
                <w:kern w:val="0"/>
                <w:sz w:val="24"/>
                <w:szCs w:val="24"/>
                <w:highlight w:val="none"/>
                <w:lang w:val="en-US" w:eastAsia="zh-CN"/>
              </w:rPr>
              <w:t>中</w:t>
            </w:r>
            <w:r>
              <w:rPr>
                <w:rFonts w:hint="eastAsia" w:ascii="宋体" w:hAnsi="宋体" w:eastAsia="宋体" w:cs="宋体"/>
                <w:color w:val="auto"/>
                <w:kern w:val="0"/>
                <w:sz w:val="24"/>
                <w:szCs w:val="24"/>
                <w:highlight w:val="none"/>
              </w:rPr>
              <w:t>级</w:t>
            </w:r>
            <w:r>
              <w:rPr>
                <w:rFonts w:hint="eastAsia" w:ascii="宋体" w:hAnsi="宋体" w:eastAsia="宋体" w:cs="宋体"/>
                <w:color w:val="auto"/>
                <w:kern w:val="0"/>
                <w:sz w:val="24"/>
                <w:szCs w:val="24"/>
                <w:highlight w:val="none"/>
                <w:lang w:val="en-US" w:eastAsia="zh-CN"/>
              </w:rPr>
              <w:t>及以上技术职称人员得2分，最高10分。</w:t>
            </w:r>
          </w:p>
          <w:p w14:paraId="08649E7C">
            <w:pPr>
              <w:widowControl/>
              <w:spacing w:line="400" w:lineRule="exact"/>
              <w:ind w:left="0" w:leftChars="0" w:firstLine="0" w:firstLineChars="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（注：拟配备人员须为本单位人员，提供配备人员身份证正反面、学历证书、职称证书、本单位为其依法缴纳近半年（202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月~202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月）社保个人明细等相关材料扫描件加盖公章，资料提供不齐全或未提供者不得分）</w:t>
            </w:r>
          </w:p>
        </w:tc>
        <w:tc>
          <w:tcPr>
            <w:tcW w:w="650" w:type="dxa"/>
            <w:vAlign w:val="center"/>
          </w:tcPr>
          <w:p w14:paraId="753B124E">
            <w:pPr>
              <w:widowControl/>
              <w:spacing w:line="400" w:lineRule="exac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10分</w:t>
            </w:r>
          </w:p>
        </w:tc>
      </w:tr>
      <w:tr w14:paraId="26A2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7" w:type="dxa"/>
            <w:vMerge w:val="restart"/>
            <w:vAlign w:val="center"/>
          </w:tcPr>
          <w:p w14:paraId="06EE6443">
            <w:pPr>
              <w:pStyle w:val="5"/>
              <w:numPr>
                <w:ilvl w:val="2"/>
                <w:numId w:val="0"/>
              </w:numPr>
              <w:jc w:val="both"/>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技术部分（</w:t>
            </w:r>
            <w:r>
              <w:rPr>
                <w:rFonts w:hint="eastAsia" w:ascii="宋体" w:hAnsi="宋体" w:eastAsia="宋体" w:cs="宋体"/>
                <w:b w:val="0"/>
                <w:bCs/>
                <w:color w:val="auto"/>
                <w:sz w:val="24"/>
                <w:szCs w:val="24"/>
                <w:highlight w:val="none"/>
                <w:lang w:val="en-US" w:eastAsia="zh-CN"/>
              </w:rPr>
              <w:t>55</w:t>
            </w:r>
            <w:r>
              <w:rPr>
                <w:rFonts w:hint="eastAsia" w:ascii="宋体" w:hAnsi="宋体" w:eastAsia="宋体" w:cs="宋体"/>
                <w:b w:val="0"/>
                <w:bCs/>
                <w:color w:val="auto"/>
                <w:sz w:val="24"/>
                <w:szCs w:val="24"/>
                <w:highlight w:val="none"/>
              </w:rPr>
              <w:t>分）</w:t>
            </w:r>
          </w:p>
        </w:tc>
        <w:tc>
          <w:tcPr>
            <w:tcW w:w="1050" w:type="dxa"/>
            <w:vAlign w:val="center"/>
          </w:tcPr>
          <w:p w14:paraId="3F40C0B9">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项目实施方案（</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p>
        </w:tc>
        <w:tc>
          <w:tcPr>
            <w:tcW w:w="6717" w:type="dxa"/>
          </w:tcPr>
          <w:p w14:paraId="50458A88">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组织架构，有健全的管理服务制度、作业流程及管理服务工作计划及实施方案，有完善的档案管理制度，有激励机制、监督机制、自我约束机制、信息反馈渠道及处理机制，有可靠的服务质量保证措施，服务质量检查、验收方法和标准、投诉处理和及时整改方案的完整、全面、合理、有较强的针对性满足采购人需求的，得15分；</w:t>
            </w:r>
          </w:p>
          <w:p w14:paraId="43133936">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（2）有组织架构，有管理服务制度、作业流程及管理服务工作计划及实施方案，服务质量保证措施，服务质量检查、验收方法和标准、投诉处理和及时整改方案基本完整、针对性一般的，得12分；</w:t>
            </w:r>
          </w:p>
          <w:p w14:paraId="7A808F5D">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（3）有组织架构、管理服务制度、作业流程及管理服务工作计划及实施方案不全面，服务质量保证措施，服务质量检查、验收方法和标准、投诉处理和及时整改方案可行性差的，得9分；</w:t>
            </w:r>
          </w:p>
          <w:p w14:paraId="385763AC">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（4）有组织架构、管理服务制度、作业流程及管理服务工作计划及实施方案不全面，服务质量保证措施，服务质量检查、验收方法和标准、投诉处理和及时整改方案欠缺的，得5分；</w:t>
            </w:r>
          </w:p>
          <w:p w14:paraId="26F83901">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（5）未提供相关材料的得0分。</w:t>
            </w:r>
          </w:p>
        </w:tc>
        <w:tc>
          <w:tcPr>
            <w:tcW w:w="650" w:type="dxa"/>
            <w:vAlign w:val="center"/>
          </w:tcPr>
          <w:p w14:paraId="1DF046C6">
            <w:pPr>
              <w:widowControl/>
              <w:spacing w:line="400" w:lineRule="exact"/>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15分</w:t>
            </w:r>
          </w:p>
        </w:tc>
      </w:tr>
      <w:tr w14:paraId="263D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7" w:type="dxa"/>
            <w:vMerge w:val="continue"/>
            <w:vAlign w:val="center"/>
          </w:tcPr>
          <w:p w14:paraId="6262B03E">
            <w:pPr>
              <w:widowControl/>
              <w:spacing w:line="400" w:lineRule="exact"/>
              <w:jc w:val="both"/>
              <w:rPr>
                <w:rFonts w:hint="eastAsia" w:ascii="宋体" w:hAnsi="宋体" w:eastAsia="宋体" w:cs="宋体"/>
                <w:color w:val="auto"/>
                <w:kern w:val="0"/>
                <w:sz w:val="24"/>
                <w:szCs w:val="24"/>
                <w:highlight w:val="none"/>
              </w:rPr>
            </w:pPr>
          </w:p>
        </w:tc>
        <w:tc>
          <w:tcPr>
            <w:tcW w:w="1050" w:type="dxa"/>
            <w:vAlign w:val="center"/>
          </w:tcPr>
          <w:p w14:paraId="7BBD4143">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项目保障计划</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分）</w:t>
            </w:r>
          </w:p>
        </w:tc>
        <w:tc>
          <w:tcPr>
            <w:tcW w:w="6717" w:type="dxa"/>
          </w:tcPr>
          <w:p w14:paraId="31E647A9">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（1）对服务需求理解准确、深刻、分析透彻、服务方法选择合理的且精准匹配需求，得12分；</w:t>
            </w:r>
          </w:p>
          <w:p w14:paraId="4CAF1DFE">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（2）对服务需求理解较准确、分析较透彻、服务方法选择较合；得9分；</w:t>
            </w:r>
          </w:p>
          <w:p w14:paraId="00665CE8">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（3）对服务需求基本理解分析有一定深度、服务方法选择基本合理的，得5分；</w:t>
            </w:r>
          </w:p>
          <w:p w14:paraId="662D4562">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（4）未提供相关材料的得0分。</w:t>
            </w:r>
          </w:p>
        </w:tc>
        <w:tc>
          <w:tcPr>
            <w:tcW w:w="650" w:type="dxa"/>
            <w:vAlign w:val="center"/>
          </w:tcPr>
          <w:p w14:paraId="1773592D">
            <w:pPr>
              <w:widowControl/>
              <w:spacing w:line="400" w:lineRule="exact"/>
              <w:ind w:left="0" w:leftChars="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12分</w:t>
            </w:r>
          </w:p>
        </w:tc>
      </w:tr>
      <w:tr w14:paraId="5252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7" w:type="dxa"/>
            <w:vMerge w:val="continue"/>
            <w:vAlign w:val="center"/>
          </w:tcPr>
          <w:p w14:paraId="3F9C9F05">
            <w:pPr>
              <w:widowControl/>
              <w:spacing w:line="400" w:lineRule="exact"/>
              <w:jc w:val="both"/>
              <w:rPr>
                <w:rFonts w:hint="eastAsia" w:ascii="宋体" w:hAnsi="宋体" w:eastAsia="宋体" w:cs="宋体"/>
                <w:color w:val="auto"/>
                <w:kern w:val="0"/>
                <w:sz w:val="24"/>
                <w:szCs w:val="24"/>
                <w:highlight w:val="none"/>
              </w:rPr>
            </w:pPr>
          </w:p>
        </w:tc>
        <w:tc>
          <w:tcPr>
            <w:tcW w:w="1050" w:type="dxa"/>
            <w:vAlign w:val="center"/>
          </w:tcPr>
          <w:p w14:paraId="15BA13D7">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安全保证措施（</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分）</w:t>
            </w:r>
          </w:p>
        </w:tc>
        <w:tc>
          <w:tcPr>
            <w:tcW w:w="6717" w:type="dxa"/>
          </w:tcPr>
          <w:p w14:paraId="229FEC7A">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（1）符合国家规定的强制性标准，并具有针对性，同时符合实际情况，切实可行，得11分；</w:t>
            </w:r>
          </w:p>
          <w:p w14:paraId="0BDD7829">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（2）符合国家规定的强制性标准，针对性一般，同时符合实际情况，切实可行，得6分；</w:t>
            </w:r>
          </w:p>
          <w:p w14:paraId="23ADF07A">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（3）不太符合国家规定的强制性标准，针对性较差，和实际情况有偏差，得3分；</w:t>
            </w:r>
          </w:p>
          <w:p w14:paraId="05F4A075">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（4）差或不提供，不得分。</w:t>
            </w:r>
          </w:p>
        </w:tc>
        <w:tc>
          <w:tcPr>
            <w:tcW w:w="650" w:type="dxa"/>
            <w:noWrap/>
            <w:vAlign w:val="center"/>
          </w:tcPr>
          <w:p w14:paraId="200B58C7">
            <w:pPr>
              <w:widowControl/>
              <w:spacing w:line="400" w:lineRule="exact"/>
              <w:ind w:left="0" w:leftChars="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11分</w:t>
            </w:r>
          </w:p>
        </w:tc>
      </w:tr>
      <w:tr w14:paraId="1213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7" w:type="dxa"/>
            <w:vMerge w:val="continue"/>
            <w:vAlign w:val="center"/>
          </w:tcPr>
          <w:p w14:paraId="435AE17E">
            <w:pPr>
              <w:widowControl/>
              <w:spacing w:line="400" w:lineRule="exact"/>
              <w:jc w:val="both"/>
              <w:rPr>
                <w:rFonts w:hint="eastAsia" w:ascii="宋体" w:hAnsi="宋体" w:eastAsia="宋体" w:cs="宋体"/>
                <w:color w:val="auto"/>
                <w:kern w:val="0"/>
                <w:sz w:val="24"/>
                <w:szCs w:val="24"/>
                <w:highlight w:val="none"/>
              </w:rPr>
            </w:pPr>
          </w:p>
        </w:tc>
        <w:tc>
          <w:tcPr>
            <w:tcW w:w="1050" w:type="dxa"/>
            <w:vAlign w:val="center"/>
          </w:tcPr>
          <w:p w14:paraId="3F82D850">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应急预案处理措施（</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c>
          <w:tcPr>
            <w:tcW w:w="6717" w:type="dxa"/>
          </w:tcPr>
          <w:p w14:paraId="7CDF01D7">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bookmarkStart w:id="152" w:name="OLE_LINK6"/>
            <w:r>
              <w:rPr>
                <w:rFonts w:hint="eastAsia" w:ascii="宋体" w:hAnsi="宋体" w:eastAsia="宋体" w:cs="宋体"/>
                <w:color w:val="auto"/>
                <w:kern w:val="0"/>
                <w:sz w:val="24"/>
                <w:szCs w:val="24"/>
                <w:highlight w:val="none"/>
                <w:lang w:val="en-US" w:eastAsia="zh-CN"/>
              </w:rPr>
              <w:t>（1）针对本项目有应急排查服务方案，包括但不限于重大事故等应急排查服务。</w:t>
            </w:r>
          </w:p>
          <w:p w14:paraId="2EC4AA40">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有特定的应对措施和排查程序，确保排查任务及时、准确得6分；</w:t>
            </w:r>
          </w:p>
          <w:p w14:paraId="0BE35EBE">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（2）针对本项目应急检测服务有特定的应对措施和检测程序，检测任务较及时、准确得3分；</w:t>
            </w:r>
          </w:p>
          <w:p w14:paraId="0B2EBCA9">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（3）针对本项目应急检测服务有特定的应对措施和检测程序，检测任务一般及时、准确得1分。</w:t>
            </w:r>
          </w:p>
          <w:p w14:paraId="25E3DB62">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（4）未提供或完全不符合项目情况的不得分。</w:t>
            </w:r>
            <w:bookmarkEnd w:id="152"/>
          </w:p>
        </w:tc>
        <w:tc>
          <w:tcPr>
            <w:tcW w:w="650" w:type="dxa"/>
            <w:noWrap/>
            <w:vAlign w:val="center"/>
          </w:tcPr>
          <w:p w14:paraId="4439C4ED">
            <w:pPr>
              <w:widowControl/>
              <w:spacing w:line="400" w:lineRule="exact"/>
              <w:ind w:left="0" w:leftChars="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6分</w:t>
            </w:r>
          </w:p>
        </w:tc>
      </w:tr>
      <w:tr w14:paraId="05EA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7" w:type="dxa"/>
            <w:vMerge w:val="continue"/>
            <w:vAlign w:val="center"/>
          </w:tcPr>
          <w:p w14:paraId="4EE1527E">
            <w:pPr>
              <w:widowControl/>
              <w:spacing w:line="400" w:lineRule="exact"/>
              <w:jc w:val="both"/>
              <w:rPr>
                <w:rFonts w:hint="eastAsia" w:ascii="宋体" w:hAnsi="宋体" w:eastAsia="宋体" w:cs="宋体"/>
                <w:color w:val="auto"/>
                <w:kern w:val="0"/>
                <w:sz w:val="24"/>
                <w:szCs w:val="24"/>
                <w:highlight w:val="none"/>
              </w:rPr>
            </w:pPr>
          </w:p>
        </w:tc>
        <w:tc>
          <w:tcPr>
            <w:tcW w:w="1050" w:type="dxa"/>
            <w:vAlign w:val="center"/>
          </w:tcPr>
          <w:p w14:paraId="1BC3DC21">
            <w:pPr>
              <w:widowControl/>
              <w:spacing w:line="400" w:lineRule="exact"/>
              <w:ind w:left="0" w:leftChars="0" w:firstLine="0" w:firstLineChars="0"/>
              <w:jc w:val="both"/>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服务承诺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8分</w:t>
            </w:r>
            <w:r>
              <w:rPr>
                <w:rFonts w:hint="eastAsia" w:ascii="宋体" w:hAnsi="宋体" w:eastAsia="宋体" w:cs="宋体"/>
                <w:color w:val="auto"/>
                <w:kern w:val="0"/>
                <w:sz w:val="24"/>
                <w:szCs w:val="24"/>
                <w:highlight w:val="none"/>
                <w:lang w:eastAsia="zh-CN"/>
              </w:rPr>
              <w:t>）</w:t>
            </w:r>
          </w:p>
        </w:tc>
        <w:tc>
          <w:tcPr>
            <w:tcW w:w="6717" w:type="dxa"/>
          </w:tcPr>
          <w:p w14:paraId="6B614862">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（1）针对本项目有具体的技术承诺、售后服务承诺、有违约惩罚措施。内容完整、详细、表述清晰、科学合理、切实可行的得8分；</w:t>
            </w:r>
          </w:p>
          <w:p w14:paraId="545B803A">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（2）具备技术、售后服务承诺及违约惩罚措施，但内容不够完整详细，表述不够严谨，部分条款缺乏可操作性，存在疏漏得5分；</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（3）仅简单提及技术、售后服务相关承诺，未明确违约惩罚措施，或承诺内容简略混乱、不符合项目实际得1分；</w:t>
            </w:r>
          </w:p>
          <w:p w14:paraId="12DD5EED">
            <w:pPr>
              <w:widowControl/>
              <w:spacing w:line="40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（4）未提供或内容存在缺陷的情况不得分</w:t>
            </w:r>
          </w:p>
          <w:p w14:paraId="13A1615A">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注：内容存在缺陷是指：①该项内容描述前后不一致；②该项内容所阐述的项目信息与本项目实际信息不一致；③该项。</w:t>
            </w:r>
          </w:p>
        </w:tc>
        <w:tc>
          <w:tcPr>
            <w:tcW w:w="650" w:type="dxa"/>
            <w:noWrap/>
            <w:vAlign w:val="center"/>
          </w:tcPr>
          <w:p w14:paraId="7BD8353B">
            <w:pPr>
              <w:widowControl/>
              <w:spacing w:line="400" w:lineRule="exact"/>
              <w:ind w:left="0" w:leftChars="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8分</w:t>
            </w:r>
          </w:p>
        </w:tc>
      </w:tr>
      <w:tr w14:paraId="0EF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17" w:type="dxa"/>
            <w:vMerge w:val="continue"/>
            <w:vAlign w:val="center"/>
          </w:tcPr>
          <w:p w14:paraId="332500EC">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bookmarkStart w:id="348" w:name="_GoBack" w:colFirst="1" w:colLast="2"/>
          </w:p>
        </w:tc>
        <w:tc>
          <w:tcPr>
            <w:tcW w:w="1050" w:type="dxa"/>
            <w:vAlign w:val="center"/>
          </w:tcPr>
          <w:p w14:paraId="5F55AC61">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合理化建议</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tc>
        <w:tc>
          <w:tcPr>
            <w:tcW w:w="6717" w:type="dxa"/>
          </w:tcPr>
          <w:p w14:paraId="293C4225">
            <w:pPr>
              <w:widowControl/>
              <w:spacing w:line="400" w:lineRule="exact"/>
              <w:ind w:left="0" w:leftChars="0"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供应商按照自身实际经验对本项目整体管理工作方法、重点提出合理化建议，每提供一条得1分，最高得3分；不提供则不得分。</w:t>
            </w:r>
          </w:p>
        </w:tc>
        <w:tc>
          <w:tcPr>
            <w:tcW w:w="650" w:type="dxa"/>
            <w:noWrap/>
            <w:vAlign w:val="center"/>
          </w:tcPr>
          <w:p w14:paraId="02434D29">
            <w:pPr>
              <w:widowControl/>
              <w:spacing w:line="400" w:lineRule="exact"/>
              <w:ind w:left="0" w:leftChars="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3分</w:t>
            </w:r>
          </w:p>
        </w:tc>
      </w:tr>
      <w:bookmarkEnd w:id="348"/>
      <w:bookmarkEnd w:id="150"/>
    </w:tbl>
    <w:p w14:paraId="0F8E844F">
      <w:pPr>
        <w:widowControl/>
        <w:adjustRightInd w:val="0"/>
        <w:snapToGrid w:val="0"/>
        <w:spacing w:line="360" w:lineRule="auto"/>
        <w:ind w:firstLine="480" w:firstLineChars="200"/>
        <w:rPr>
          <w:rFonts w:hint="eastAsia" w:ascii="宋体" w:hAnsi="宋体"/>
          <w:bCs/>
          <w:color w:val="auto"/>
          <w:sz w:val="24"/>
          <w:szCs w:val="24"/>
          <w:highlight w:val="none"/>
          <w:lang w:eastAsia="zh-CN"/>
        </w:rPr>
      </w:pPr>
      <w:r>
        <w:rPr>
          <w:rFonts w:hint="eastAsia" w:ascii="宋体" w:hAnsi="宋体"/>
          <w:bCs/>
          <w:color w:val="auto"/>
          <w:sz w:val="24"/>
          <w:szCs w:val="24"/>
          <w:highlight w:val="none"/>
        </w:rPr>
        <w:t>注：以上</w:t>
      </w:r>
      <w:r>
        <w:rPr>
          <w:rFonts w:hint="eastAsia" w:ascii="宋体" w:hAnsi="宋体"/>
          <w:bCs/>
          <w:color w:val="auto"/>
          <w:sz w:val="24"/>
          <w:szCs w:val="24"/>
          <w:highlight w:val="none"/>
          <w:lang w:val="en-US" w:eastAsia="zh-CN"/>
        </w:rPr>
        <w:t>评分</w:t>
      </w:r>
      <w:r>
        <w:rPr>
          <w:rFonts w:hint="eastAsia" w:ascii="宋体" w:hAnsi="宋体"/>
          <w:bCs/>
          <w:color w:val="auto"/>
          <w:sz w:val="24"/>
          <w:szCs w:val="24"/>
          <w:highlight w:val="none"/>
        </w:rPr>
        <w:t>细则中所需要的证件、证书、合同、中标通知书等证明资料，需提供原件的扫描件附于投标文件中</w:t>
      </w:r>
      <w:r>
        <w:rPr>
          <w:rFonts w:hint="eastAsia" w:ascii="宋体" w:hAnsi="宋体"/>
          <w:bCs/>
          <w:color w:val="auto"/>
          <w:sz w:val="24"/>
          <w:szCs w:val="24"/>
          <w:highlight w:val="none"/>
          <w:lang w:eastAsia="zh-CN"/>
        </w:rPr>
        <w:t>。</w:t>
      </w:r>
    </w:p>
    <w:p w14:paraId="2F181722">
      <w:pPr>
        <w:pStyle w:val="4"/>
        <w:bidi w:val="0"/>
        <w:rPr>
          <w:rFonts w:hint="eastAsia"/>
          <w:color w:val="auto"/>
        </w:rPr>
      </w:pPr>
      <w:bookmarkStart w:id="153" w:name="_Toc17461"/>
      <w:bookmarkStart w:id="154" w:name="_Toc24798"/>
      <w:bookmarkStart w:id="155" w:name="_Toc26100"/>
      <w:bookmarkStart w:id="156" w:name="_Toc22806"/>
      <w:bookmarkStart w:id="157" w:name="_Toc197"/>
      <w:bookmarkStart w:id="158" w:name="_Toc30099"/>
      <w:bookmarkStart w:id="159" w:name="_Toc16592"/>
      <w:bookmarkStart w:id="160" w:name="_Toc3194"/>
      <w:bookmarkStart w:id="161" w:name="_Toc14387"/>
      <w:bookmarkStart w:id="162" w:name="_Toc217446064"/>
      <w:bookmarkStart w:id="163" w:name="_Toc183682377"/>
      <w:bookmarkStart w:id="164" w:name="_Toc183582240"/>
      <w:r>
        <w:rPr>
          <w:rFonts w:hint="eastAsia"/>
          <w:color w:val="auto"/>
        </w:rPr>
        <w:t>三</w:t>
      </w:r>
      <w:r>
        <w:rPr>
          <w:rFonts w:hint="eastAsia"/>
          <w:color w:val="auto"/>
          <w:lang w:eastAsia="zh-CN"/>
        </w:rPr>
        <w:t>、</w:t>
      </w:r>
      <w:r>
        <w:rPr>
          <w:rFonts w:hint="eastAsia"/>
          <w:color w:val="auto"/>
        </w:rPr>
        <w:t>推荐成交供应商</w:t>
      </w:r>
      <w:bookmarkEnd w:id="153"/>
      <w:bookmarkEnd w:id="154"/>
      <w:bookmarkEnd w:id="155"/>
      <w:bookmarkEnd w:id="156"/>
      <w:bookmarkEnd w:id="157"/>
      <w:bookmarkEnd w:id="158"/>
      <w:bookmarkEnd w:id="159"/>
      <w:bookmarkEnd w:id="160"/>
      <w:bookmarkEnd w:id="161"/>
    </w:p>
    <w:p w14:paraId="4BDFDDA5">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1.评标结果按评审后得分由高到低顺序排列</w:t>
      </w:r>
      <w:r>
        <w:rPr>
          <w:rFonts w:hint="eastAsia"/>
          <w:bCs/>
          <w:color w:val="auto"/>
          <w:sz w:val="24"/>
          <w:szCs w:val="24"/>
          <w:highlight w:val="none"/>
          <w:lang w:eastAsia="zh-CN"/>
        </w:rPr>
        <w:t>。</w:t>
      </w:r>
      <w:r>
        <w:rPr>
          <w:rFonts w:hint="eastAsia" w:ascii="宋体" w:hAnsi="宋体"/>
          <w:bCs/>
          <w:color w:val="auto"/>
          <w:sz w:val="24"/>
          <w:szCs w:val="24"/>
          <w:highlight w:val="none"/>
        </w:rPr>
        <w:t>得分相同的，按投标报价由低到高顺序排列。得分且投标报价相同的并列（注：为扶持不发达地区和少数民族地区，得分且投标报价相同的，</w:t>
      </w:r>
      <w:r>
        <w:rPr>
          <w:rFonts w:hint="eastAsia"/>
          <w:bCs/>
          <w:color w:val="auto"/>
          <w:sz w:val="24"/>
          <w:szCs w:val="24"/>
          <w:highlight w:val="none"/>
          <w:lang w:eastAsia="zh-CN"/>
        </w:rPr>
        <w:t>磋商小组</w:t>
      </w:r>
      <w:r>
        <w:rPr>
          <w:rFonts w:hint="eastAsia" w:ascii="宋体" w:hAnsi="宋体"/>
          <w:bCs/>
          <w:color w:val="auto"/>
          <w:sz w:val="24"/>
          <w:szCs w:val="24"/>
          <w:highlight w:val="none"/>
        </w:rPr>
        <w:t>优先推荐企业注册地在不发达地区和少数民族地区的</w:t>
      </w:r>
      <w:r>
        <w:rPr>
          <w:rFonts w:hint="eastAsia"/>
          <w:bCs/>
          <w:color w:val="auto"/>
          <w:sz w:val="24"/>
          <w:szCs w:val="24"/>
          <w:highlight w:val="none"/>
          <w:lang w:eastAsia="zh-CN"/>
        </w:rPr>
        <w:t>供应商</w:t>
      </w:r>
      <w:r>
        <w:rPr>
          <w:rFonts w:hint="eastAsia" w:ascii="宋体" w:hAnsi="宋体"/>
          <w:bCs/>
          <w:color w:val="auto"/>
          <w:sz w:val="24"/>
          <w:szCs w:val="24"/>
          <w:highlight w:val="none"/>
        </w:rPr>
        <w:t>）。</w:t>
      </w:r>
      <w:r>
        <w:rPr>
          <w:rFonts w:hint="eastAsia"/>
          <w:bCs/>
          <w:color w:val="auto"/>
          <w:sz w:val="24"/>
          <w:szCs w:val="24"/>
          <w:highlight w:val="none"/>
          <w:lang w:eastAsia="zh-CN"/>
        </w:rPr>
        <w:t>响应文件</w:t>
      </w:r>
      <w:r>
        <w:rPr>
          <w:rFonts w:hint="eastAsia" w:ascii="宋体" w:hAnsi="宋体"/>
          <w:bCs/>
          <w:color w:val="auto"/>
          <w:sz w:val="24"/>
          <w:szCs w:val="24"/>
          <w:highlight w:val="none"/>
        </w:rPr>
        <w:t>满足</w:t>
      </w:r>
      <w:r>
        <w:rPr>
          <w:rFonts w:hint="eastAsia"/>
          <w:bCs/>
          <w:color w:val="auto"/>
          <w:sz w:val="24"/>
          <w:szCs w:val="24"/>
          <w:highlight w:val="none"/>
          <w:lang w:eastAsia="zh-CN"/>
        </w:rPr>
        <w:t>磋商文件</w:t>
      </w:r>
      <w:r>
        <w:rPr>
          <w:rFonts w:hint="eastAsia" w:ascii="宋体" w:hAnsi="宋体"/>
          <w:bCs/>
          <w:color w:val="auto"/>
          <w:sz w:val="24"/>
          <w:szCs w:val="24"/>
          <w:highlight w:val="none"/>
        </w:rPr>
        <w:t>全部实质性要求，且按照评审因素的量化指标评审得分最高的</w:t>
      </w:r>
      <w:r>
        <w:rPr>
          <w:rFonts w:hint="eastAsia"/>
          <w:bCs/>
          <w:color w:val="auto"/>
          <w:sz w:val="24"/>
          <w:szCs w:val="24"/>
          <w:highlight w:val="none"/>
          <w:lang w:eastAsia="zh-CN"/>
        </w:rPr>
        <w:t>供应商</w:t>
      </w:r>
      <w:r>
        <w:rPr>
          <w:rFonts w:hint="eastAsia" w:ascii="宋体" w:hAnsi="宋体"/>
          <w:bCs/>
          <w:color w:val="auto"/>
          <w:sz w:val="24"/>
          <w:szCs w:val="24"/>
          <w:highlight w:val="none"/>
        </w:rPr>
        <w:t>为排名第一的</w:t>
      </w:r>
      <w:r>
        <w:rPr>
          <w:rFonts w:hint="eastAsia"/>
          <w:bCs/>
          <w:color w:val="auto"/>
          <w:sz w:val="24"/>
          <w:szCs w:val="24"/>
          <w:highlight w:val="none"/>
          <w:lang w:eastAsia="zh-CN"/>
        </w:rPr>
        <w:t>成交</w:t>
      </w:r>
      <w:r>
        <w:rPr>
          <w:rFonts w:hint="eastAsia" w:ascii="宋体" w:hAnsi="宋体"/>
          <w:bCs/>
          <w:color w:val="auto"/>
          <w:sz w:val="24"/>
          <w:szCs w:val="24"/>
          <w:highlight w:val="none"/>
        </w:rPr>
        <w:t>候选人。</w:t>
      </w:r>
    </w:p>
    <w:p w14:paraId="54607472">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2.评分计算方法解释</w:t>
      </w:r>
    </w:p>
    <w:p w14:paraId="31E74AE1">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（1）供应商的评审得分是指所有磋商小组成员对其评分的算术平均值。</w:t>
      </w:r>
    </w:p>
    <w:p w14:paraId="4057B44F">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（2）计算过程中，算术平均值保留2位小数（百分比亦取2位小数），第三位小数四舍五入。</w:t>
      </w:r>
    </w:p>
    <w:p w14:paraId="493D2B36">
      <w:pPr>
        <w:pStyle w:val="4"/>
        <w:bidi w:val="0"/>
        <w:rPr>
          <w:color w:val="auto"/>
        </w:rPr>
      </w:pPr>
      <w:bookmarkStart w:id="165" w:name="_Toc32269"/>
      <w:bookmarkStart w:id="166" w:name="_Toc27444"/>
      <w:bookmarkStart w:id="167" w:name="_Toc30086"/>
      <w:bookmarkStart w:id="168" w:name="_Toc4945"/>
      <w:bookmarkStart w:id="169" w:name="_Toc12069"/>
      <w:bookmarkStart w:id="170" w:name="_Toc7803"/>
      <w:bookmarkStart w:id="171" w:name="_Toc15604"/>
      <w:bookmarkStart w:id="172" w:name="_Toc26884"/>
      <w:bookmarkStart w:id="173" w:name="_Toc8814"/>
      <w:r>
        <w:rPr>
          <w:rFonts w:hint="eastAsia"/>
          <w:color w:val="auto"/>
        </w:rPr>
        <w:t>四</w:t>
      </w:r>
      <w:r>
        <w:rPr>
          <w:rFonts w:hint="eastAsia"/>
          <w:color w:val="auto"/>
          <w:lang w:eastAsia="zh-CN"/>
        </w:rPr>
        <w:t>、</w:t>
      </w:r>
      <w:r>
        <w:rPr>
          <w:rFonts w:hint="eastAsia"/>
          <w:color w:val="auto"/>
        </w:rPr>
        <w:t>确定成交供应商</w:t>
      </w:r>
      <w:bookmarkEnd w:id="165"/>
      <w:bookmarkEnd w:id="166"/>
      <w:bookmarkEnd w:id="167"/>
      <w:bookmarkEnd w:id="168"/>
      <w:bookmarkEnd w:id="169"/>
      <w:bookmarkEnd w:id="170"/>
      <w:bookmarkEnd w:id="171"/>
      <w:bookmarkEnd w:id="172"/>
      <w:bookmarkEnd w:id="173"/>
    </w:p>
    <w:p w14:paraId="56B15EC4">
      <w:pPr>
        <w:widowControl/>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1.采购代理机构应当在评审结束后2个工作日内将评审报告送采购人确认。</w:t>
      </w:r>
    </w:p>
    <w:p w14:paraId="011BEF61">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E5E6AC2">
      <w:pPr>
        <w:rPr>
          <w:rFonts w:hint="eastAsia" w:ascii="宋体" w:hAnsi="宋体"/>
          <w:bCs/>
          <w:color w:val="auto"/>
          <w:sz w:val="24"/>
          <w:szCs w:val="24"/>
          <w:highlight w:val="none"/>
        </w:rPr>
      </w:pPr>
      <w:r>
        <w:rPr>
          <w:rFonts w:hint="eastAsia" w:ascii="宋体" w:hAnsi="宋体"/>
          <w:bCs/>
          <w:color w:val="auto"/>
          <w:sz w:val="24"/>
          <w:szCs w:val="24"/>
          <w:highlight w:val="none"/>
        </w:rPr>
        <w:br w:type="page"/>
      </w:r>
    </w:p>
    <w:bookmarkEnd w:id="162"/>
    <w:bookmarkEnd w:id="163"/>
    <w:bookmarkEnd w:id="164"/>
    <w:p w14:paraId="70503D26">
      <w:pPr>
        <w:pStyle w:val="3"/>
        <w:numPr>
          <w:ilvl w:val="0"/>
          <w:numId w:val="0"/>
        </w:numPr>
        <w:bidi w:val="0"/>
        <w:ind w:left="0" w:leftChars="0" w:firstLine="723" w:firstLineChars="200"/>
        <w:jc w:val="center"/>
        <w:rPr>
          <w:rFonts w:hint="default" w:ascii="Times New Roman" w:hAnsi="宋体" w:eastAsia="宋体" w:cs="Times New Roman"/>
          <w:color w:val="auto"/>
          <w:sz w:val="36"/>
          <w:szCs w:val="48"/>
          <w:lang w:val="en-US" w:eastAsia="zh-CN"/>
        </w:rPr>
      </w:pPr>
      <w:bookmarkStart w:id="174" w:name="_Toc14214"/>
      <w:r>
        <w:rPr>
          <w:rFonts w:hint="eastAsia" w:ascii="Times New Roman" w:hAnsi="宋体" w:eastAsia="宋体" w:cs="Times New Roman"/>
          <w:b/>
          <w:bCs/>
          <w:color w:val="auto"/>
          <w:kern w:val="44"/>
          <w:sz w:val="36"/>
          <w:szCs w:val="48"/>
          <w:lang w:val="en-US" w:eastAsia="zh-CN" w:bidi="ar-SA"/>
        </w:rPr>
        <w:t>第四章</w:t>
      </w:r>
      <w:r>
        <w:rPr>
          <w:rFonts w:hint="eastAsia" w:cs="Times New Roman"/>
          <w:b/>
          <w:bCs/>
          <w:color w:val="auto"/>
          <w:kern w:val="44"/>
          <w:sz w:val="36"/>
          <w:szCs w:val="48"/>
          <w:lang w:val="en-US" w:eastAsia="zh-CN" w:bidi="ar-SA"/>
        </w:rPr>
        <w:t xml:space="preserve"> </w:t>
      </w:r>
      <w:r>
        <w:rPr>
          <w:rFonts w:hint="eastAsia" w:cs="Times New Roman"/>
          <w:color w:val="auto"/>
          <w:sz w:val="36"/>
          <w:szCs w:val="48"/>
          <w:lang w:val="en-US" w:eastAsia="zh-CN"/>
        </w:rPr>
        <w:t>采购需求</w:t>
      </w:r>
      <w:bookmarkEnd w:id="174"/>
    </w:p>
    <w:p w14:paraId="55398BE4">
      <w:pPr>
        <w:pStyle w:val="3"/>
        <w:numPr>
          <w:ilvl w:val="0"/>
          <w:numId w:val="0"/>
        </w:numPr>
        <w:bidi w:val="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采购项目总体概况</w:t>
      </w:r>
    </w:p>
    <w:p w14:paraId="29C90ED1">
      <w:pPr>
        <w:widowControl/>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（一）项目名称及内容</w:t>
      </w:r>
    </w:p>
    <w:p w14:paraId="660D48FE">
      <w:pPr>
        <w:widowControl/>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1．项目名称：</w:t>
      </w:r>
      <w:r>
        <w:rPr>
          <w:rFonts w:hint="eastAsia" w:cs="宋体"/>
          <w:bCs/>
          <w:color w:val="auto"/>
          <w:sz w:val="24"/>
          <w:szCs w:val="24"/>
          <w:highlight w:val="none"/>
          <w:lang w:val="en-US" w:eastAsia="zh-CN"/>
        </w:rPr>
        <w:t>昌吉州环境安全能力提升项目（三次）</w:t>
      </w:r>
    </w:p>
    <w:p w14:paraId="6F5CF016">
      <w:pPr>
        <w:widowControl/>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2．项目地点：</w:t>
      </w:r>
      <w:r>
        <w:rPr>
          <w:rFonts w:hint="eastAsia" w:ascii="宋体" w:hAnsi="宋体" w:eastAsia="宋体" w:cs="宋体"/>
          <w:bCs/>
          <w:color w:val="auto"/>
          <w:sz w:val="24"/>
          <w:szCs w:val="24"/>
          <w:highlight w:val="none"/>
          <w:lang w:val="zh-CN" w:eastAsia="zh-CN"/>
        </w:rPr>
        <w:t>昌吉回族自治州</w:t>
      </w:r>
    </w:p>
    <w:p w14:paraId="2299BBCE">
      <w:pPr>
        <w:widowControl/>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．采购</w:t>
      </w:r>
      <w:r>
        <w:rPr>
          <w:rFonts w:hint="eastAsia" w:ascii="宋体" w:hAnsi="宋体" w:eastAsia="宋体" w:cs="宋体"/>
          <w:bCs/>
          <w:color w:val="auto"/>
          <w:sz w:val="24"/>
          <w:szCs w:val="24"/>
          <w:highlight w:val="none"/>
          <w:lang w:val="en-US" w:eastAsia="zh-CN"/>
        </w:rPr>
        <w:t>单位全称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昌吉回族自治州生态环境局</w:t>
      </w:r>
    </w:p>
    <w:p w14:paraId="0E4D33DD">
      <w:pPr>
        <w:pStyle w:val="3"/>
        <w:numPr>
          <w:ilvl w:val="0"/>
          <w:numId w:val="0"/>
        </w:numPr>
        <w:bidi w:val="0"/>
        <w:jc w:val="both"/>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二</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工作</w:t>
      </w:r>
      <w:r>
        <w:rPr>
          <w:rFonts w:hint="default" w:ascii="宋体" w:hAnsi="宋体" w:eastAsia="宋体" w:cs="宋体"/>
          <w:bCs/>
          <w:color w:val="auto"/>
          <w:sz w:val="24"/>
          <w:szCs w:val="24"/>
          <w:highlight w:val="none"/>
          <w:lang w:val="en-US" w:eastAsia="zh-CN"/>
        </w:rPr>
        <w:t>内容</w:t>
      </w:r>
    </w:p>
    <w:p w14:paraId="6D617135">
      <w:pPr>
        <w:widowControl/>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bookmarkStart w:id="175" w:name="_Toc27757"/>
      <w:r>
        <w:rPr>
          <w:rFonts w:hint="eastAsia" w:cs="宋体"/>
          <w:bCs/>
          <w:color w:val="auto"/>
          <w:sz w:val="24"/>
          <w:szCs w:val="24"/>
          <w:highlight w:val="none"/>
          <w:lang w:val="en-US" w:eastAsia="zh-CN"/>
        </w:rPr>
        <w:t>（一）</w:t>
      </w:r>
      <w:r>
        <w:rPr>
          <w:rFonts w:hint="eastAsia" w:ascii="宋体" w:hAnsi="宋体" w:eastAsia="宋体" w:cs="宋体"/>
          <w:bCs/>
          <w:color w:val="auto"/>
          <w:sz w:val="24"/>
          <w:szCs w:val="24"/>
          <w:highlight w:val="none"/>
          <w:lang w:val="en-US" w:eastAsia="zh-CN"/>
        </w:rPr>
        <w:t>建立昌吉州环境应急电子“一张图”</w:t>
      </w:r>
    </w:p>
    <w:p w14:paraId="6AD6D8A8">
      <w:pPr>
        <w:widowControl/>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工作内容</w:t>
      </w:r>
      <w:r>
        <w:rPr>
          <w:rFonts w:hint="eastAsia" w:cs="宋体"/>
          <w:bCs/>
          <w:color w:val="auto"/>
          <w:sz w:val="24"/>
          <w:szCs w:val="24"/>
          <w:highlight w:val="none"/>
          <w:lang w:val="en-US" w:eastAsia="zh-CN"/>
        </w:rPr>
        <w:t>：</w:t>
      </w:r>
    </w:p>
    <w:p w14:paraId="69FE2918">
      <w:pPr>
        <w:widowControl/>
        <w:adjustRightInd w:val="0"/>
        <w:snapToGrid w:val="0"/>
        <w:spacing w:line="360" w:lineRule="auto"/>
        <w:ind w:firstLine="480" w:firstLineChars="200"/>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将全州环境风险源企业（2025年183家）、重点河流（ 2025年“一河一策一图”7个）、饮用水水源地点位，标注在电子地图上，建立昌吉州环境应急“电子地图”，为后期全州环境应急智能化管理奠定基础。</w:t>
      </w:r>
    </w:p>
    <w:p w14:paraId="4859E854">
      <w:pPr>
        <w:widowControl/>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（二）</w:t>
      </w:r>
      <w:r>
        <w:rPr>
          <w:rFonts w:hint="eastAsia" w:ascii="宋体" w:hAnsi="宋体" w:eastAsia="宋体" w:cs="宋体"/>
          <w:bCs/>
          <w:color w:val="auto"/>
          <w:sz w:val="24"/>
          <w:szCs w:val="24"/>
          <w:highlight w:val="none"/>
          <w:lang w:val="en-US" w:eastAsia="zh-CN"/>
        </w:rPr>
        <w:t>对全州“一河一策一图”以及执行情况进行现场复核</w:t>
      </w:r>
    </w:p>
    <w:p w14:paraId="6CEE7D6C">
      <w:pPr>
        <w:widowControl/>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工作内容</w:t>
      </w:r>
      <w:r>
        <w:rPr>
          <w:rFonts w:hint="eastAsia" w:cs="宋体"/>
          <w:bCs/>
          <w:color w:val="auto"/>
          <w:sz w:val="24"/>
          <w:szCs w:val="24"/>
          <w:highlight w:val="none"/>
          <w:lang w:val="en-US" w:eastAsia="zh-CN"/>
        </w:rPr>
        <w:t>：</w:t>
      </w:r>
    </w:p>
    <w:p w14:paraId="2671A841">
      <w:pPr>
        <w:widowControl/>
        <w:adjustRightInd w:val="0"/>
        <w:snapToGrid w:val="0"/>
        <w:spacing w:line="360" w:lineRule="auto"/>
        <w:ind w:firstLine="480" w:firstLineChars="200"/>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对全州“一河一策一图”以及执行情况进行现场复核，帮扶指导问题整改落实。</w:t>
      </w:r>
    </w:p>
    <w:p w14:paraId="5E6BADC0">
      <w:pPr>
        <w:widowControl/>
        <w:adjustRightInd w:val="0"/>
        <w:snapToGrid w:val="0"/>
        <w:spacing w:line="360" w:lineRule="auto"/>
        <w:ind w:firstLine="480" w:firstLineChars="200"/>
        <w:rPr>
          <w:rFonts w:hint="default" w:ascii="宋体" w:hAnsi="宋体" w:eastAsia="宋体" w:cs="宋体"/>
          <w:bCs/>
          <w:color w:val="auto"/>
          <w:sz w:val="24"/>
          <w:szCs w:val="24"/>
          <w:highlight w:val="none"/>
          <w:lang w:val="en-US"/>
        </w:rPr>
      </w:pPr>
      <w:bookmarkStart w:id="176" w:name="_Toc4849"/>
      <w:r>
        <w:rPr>
          <w:rFonts w:hint="eastAsia" w:cs="宋体"/>
          <w:bCs/>
          <w:color w:val="auto"/>
          <w:sz w:val="24"/>
          <w:szCs w:val="24"/>
          <w:highlight w:val="none"/>
          <w:lang w:val="en-US" w:eastAsia="zh-CN"/>
        </w:rPr>
        <w:t>（三）</w:t>
      </w:r>
      <w:r>
        <w:rPr>
          <w:rFonts w:hint="eastAsia" w:ascii="宋体" w:hAnsi="宋体" w:eastAsia="宋体" w:cs="宋体"/>
          <w:bCs/>
          <w:color w:val="auto"/>
          <w:sz w:val="24"/>
          <w:szCs w:val="24"/>
          <w:highlight w:val="none"/>
          <w:lang w:val="en-US" w:eastAsia="zh-CN"/>
        </w:rPr>
        <w:t>突发环境事件</w:t>
      </w:r>
      <w:r>
        <w:rPr>
          <w:rFonts w:hint="eastAsia" w:ascii="宋体" w:hAnsi="宋体" w:eastAsia="宋体" w:cs="宋体"/>
          <w:bCs/>
          <w:color w:val="auto"/>
          <w:sz w:val="24"/>
          <w:szCs w:val="24"/>
          <w:highlight w:val="none"/>
        </w:rPr>
        <w:t>应急预案</w:t>
      </w:r>
      <w:bookmarkEnd w:id="176"/>
      <w:r>
        <w:rPr>
          <w:rFonts w:hint="eastAsia" w:ascii="宋体" w:hAnsi="宋体" w:eastAsia="宋体" w:cs="宋体"/>
          <w:bCs/>
          <w:color w:val="auto"/>
          <w:sz w:val="24"/>
          <w:szCs w:val="24"/>
          <w:highlight w:val="none"/>
          <w:lang w:val="en-US" w:eastAsia="zh-CN"/>
        </w:rPr>
        <w:t>和执行情况复核、指导</w:t>
      </w:r>
    </w:p>
    <w:p w14:paraId="1253DE40">
      <w:pPr>
        <w:widowControl/>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工作内容：</w:t>
      </w:r>
    </w:p>
    <w:p w14:paraId="77F6E761">
      <w:pPr>
        <w:widowControl/>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根据《企业突发环境事件隐患排查和治理工作指南》（试行）附表1企业突发环境事件应急管理隐患排查表及附表2企业突发环境事件风险防控措施隐患排查表中相应排查内容和《生态环境重大事故隐患判定标准》，对全州183家环境风险源企业（实时动态更新）及其重点环保设备设施开展环境安全风险评估及风险隐患排查，指导风险隐患企业整改落实，形成帮扶指导报告</w:t>
      </w:r>
      <w:r>
        <w:rPr>
          <w:rFonts w:hint="eastAsia" w:ascii="宋体" w:hAnsi="宋体" w:eastAsia="宋体" w:cs="宋体"/>
          <w:bCs/>
          <w:color w:val="auto"/>
          <w:sz w:val="24"/>
          <w:szCs w:val="24"/>
          <w:highlight w:val="none"/>
          <w:lang w:val="en-US" w:eastAsia="zh-CN"/>
        </w:rPr>
        <w:t>。</w:t>
      </w:r>
    </w:p>
    <w:p w14:paraId="59B66E0B">
      <w:pPr>
        <w:widowControl/>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（四）</w:t>
      </w:r>
      <w:r>
        <w:rPr>
          <w:rFonts w:hint="eastAsia" w:ascii="宋体" w:hAnsi="宋体" w:eastAsia="宋体" w:cs="宋体"/>
          <w:bCs/>
          <w:color w:val="auto"/>
          <w:sz w:val="24"/>
          <w:szCs w:val="24"/>
          <w:highlight w:val="none"/>
        </w:rPr>
        <w:t>环境风险</w:t>
      </w:r>
      <w:r>
        <w:rPr>
          <w:rFonts w:hint="eastAsia" w:ascii="宋体" w:hAnsi="宋体" w:eastAsia="宋体" w:cs="宋体"/>
          <w:bCs/>
          <w:color w:val="auto"/>
          <w:sz w:val="24"/>
          <w:szCs w:val="24"/>
          <w:highlight w:val="none"/>
          <w:lang w:val="en-US" w:eastAsia="zh-CN"/>
        </w:rPr>
        <w:t>评估及风险</w:t>
      </w:r>
      <w:r>
        <w:rPr>
          <w:rFonts w:hint="eastAsia" w:ascii="宋体" w:hAnsi="宋体" w:eastAsia="宋体" w:cs="宋体"/>
          <w:bCs/>
          <w:color w:val="auto"/>
          <w:sz w:val="24"/>
          <w:szCs w:val="24"/>
          <w:highlight w:val="none"/>
        </w:rPr>
        <w:t>隐患排查</w:t>
      </w:r>
      <w:bookmarkEnd w:id="175"/>
    </w:p>
    <w:p w14:paraId="36945A19">
      <w:pPr>
        <w:widowControl/>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1.工作流程</w:t>
      </w:r>
    </w:p>
    <w:p w14:paraId="1C715DFF">
      <w:pPr>
        <w:widowControl/>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环境风险隐患排查工作流程见下图。</w:t>
      </w:r>
    </w:p>
    <w:p w14:paraId="2954BAAD">
      <w:pPr>
        <w:widowControl/>
        <w:adjustRightInd w:val="0"/>
        <w:snapToGrid w:val="0"/>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drawing>
          <wp:inline distT="0" distB="0" distL="114300" distR="114300">
            <wp:extent cx="5604510" cy="4488180"/>
            <wp:effectExtent l="0" t="0" r="3810" b="762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4"/>
                    <a:stretch>
                      <a:fillRect/>
                    </a:stretch>
                  </pic:blipFill>
                  <pic:spPr>
                    <a:xfrm>
                      <a:off x="0" y="0"/>
                      <a:ext cx="5604510" cy="4488180"/>
                    </a:xfrm>
                    <a:prstGeom prst="rect">
                      <a:avLst/>
                    </a:prstGeom>
                    <a:noFill/>
                    <a:ln>
                      <a:noFill/>
                    </a:ln>
                  </pic:spPr>
                </pic:pic>
              </a:graphicData>
            </a:graphic>
          </wp:inline>
        </w:drawing>
      </w:r>
    </w:p>
    <w:p w14:paraId="68C2B6F3">
      <w:pPr>
        <w:widowControl/>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2.工作内容</w:t>
      </w:r>
    </w:p>
    <w:p w14:paraId="5EB956C5">
      <w:pPr>
        <w:pStyle w:val="15"/>
        <w:snapToGrid w:val="0"/>
        <w:spacing w:line="500" w:lineRule="exact"/>
        <w:jc w:val="left"/>
        <w:rPr>
          <w:rFonts w:hint="default" w:ascii="宋体" w:hAnsi="宋体" w:eastAsia="宋体" w:cs="宋体"/>
          <w:b w:val="0"/>
          <w:bCs/>
          <w:color w:val="auto"/>
          <w:sz w:val="24"/>
          <w:szCs w:val="24"/>
          <w:lang w:val="en-US" w:eastAsia="zh-CN"/>
        </w:rPr>
      </w:pPr>
      <w:r>
        <w:rPr>
          <w:rFonts w:hint="default" w:ascii="宋体" w:hAnsi="宋体" w:eastAsia="宋体" w:cs="宋体"/>
          <w:bCs/>
          <w:color w:val="auto"/>
          <w:sz w:val="24"/>
          <w:szCs w:val="24"/>
          <w:highlight w:val="none"/>
          <w:lang w:val="en-US" w:eastAsia="zh-CN"/>
        </w:rPr>
        <w:t>根据《企业事业单位突发环境事件应急预案备案管理办法（试行）》《新疆维吾尔自治区突发环境事件应急预案编制导则（试行）》，主要核查新增风险源企业突发环境事件应急预案编制是否规范、有无遗漏项、是否与企业实际情况一致，同时现场核查风险源企业应急资源是否落实到位、是否按照要求定期应急演练，现场复核后出具审核意见</w:t>
      </w:r>
      <w:r>
        <w:rPr>
          <w:rFonts w:hint="eastAsia" w:ascii="宋体" w:hAnsi="宋体" w:eastAsia="宋体" w:cs="宋体"/>
          <w:bCs/>
          <w:color w:val="auto"/>
          <w:sz w:val="24"/>
          <w:szCs w:val="24"/>
          <w:highlight w:val="none"/>
          <w:lang w:val="en-US" w:eastAsia="zh-CN"/>
        </w:rPr>
        <w:t>。</w:t>
      </w:r>
    </w:p>
    <w:p w14:paraId="30F9370F">
      <w:pPr>
        <w:pStyle w:val="15"/>
        <w:snapToGrid w:val="0"/>
        <w:spacing w:line="500" w:lineRule="exact"/>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备注：投标供应商须响应第四章 采购需求的全部内容，若有一项 服务要求未达标则视为不响应磋商文件，由此引起的一切后果供应商自行承担。</w:t>
      </w:r>
    </w:p>
    <w:p w14:paraId="32C0435E">
      <w:pPr>
        <w:widowControl w:val="0"/>
        <w:numPr>
          <w:ilvl w:val="0"/>
          <w:numId w:val="0"/>
        </w:numPr>
        <w:bidi w:val="0"/>
        <w:spacing w:line="360" w:lineRule="auto"/>
        <w:jc w:val="both"/>
        <w:rPr>
          <w:rFonts w:hint="eastAsia" w:ascii="宋体" w:hAnsi="宋体" w:eastAsia="宋体" w:cs="宋体"/>
          <w:color w:val="auto"/>
          <w:lang w:val="en-US" w:eastAsia="zh-CN"/>
        </w:rPr>
      </w:pPr>
    </w:p>
    <w:p w14:paraId="66786AE7">
      <w:pPr>
        <w:pStyle w:val="36"/>
        <w:rPr>
          <w:color w:val="auto"/>
        </w:rPr>
      </w:pPr>
    </w:p>
    <w:bookmarkEnd w:id="87"/>
    <w:bookmarkEnd w:id="88"/>
    <w:bookmarkEnd w:id="89"/>
    <w:p w14:paraId="5BBB5B83">
      <w:pPr>
        <w:ind w:left="0" w:leftChars="0" w:firstLine="0" w:firstLineChars="0"/>
        <w:rPr>
          <w:rFonts w:hint="eastAsia" w:ascii="宋体" w:hAnsi="宋体" w:eastAsia="宋体" w:cs="宋体"/>
          <w:b/>
          <w:bCs/>
          <w:color w:val="auto"/>
          <w:kern w:val="44"/>
          <w:sz w:val="32"/>
          <w:szCs w:val="44"/>
          <w:lang w:val="en-US" w:eastAsia="zh-CN" w:bidi="ar-SA"/>
        </w:rPr>
      </w:pPr>
      <w:bookmarkStart w:id="177" w:name="_Toc24328"/>
      <w:bookmarkStart w:id="178" w:name="_Toc8033"/>
      <w:bookmarkStart w:id="179" w:name="_Toc84017891"/>
      <w:bookmarkStart w:id="180" w:name="_Toc7200"/>
      <w:bookmarkStart w:id="181" w:name="_Toc3337"/>
      <w:bookmarkStart w:id="182" w:name="_Toc4420"/>
      <w:bookmarkStart w:id="183" w:name="_Toc15894"/>
      <w:bookmarkStart w:id="184" w:name="_Toc3821"/>
      <w:bookmarkStart w:id="185" w:name="_Toc13558"/>
      <w:bookmarkStart w:id="186" w:name="_Toc17257"/>
      <w:bookmarkStart w:id="187" w:name="_Toc3298"/>
    </w:p>
    <w:p w14:paraId="7189FFF6">
      <w:pPr>
        <w:ind w:left="0" w:leftChars="0" w:firstLine="0" w:firstLineChars="0"/>
        <w:rPr>
          <w:rFonts w:hint="eastAsia" w:ascii="宋体" w:hAnsi="宋体" w:eastAsia="宋体" w:cs="宋体"/>
          <w:b/>
          <w:bCs/>
          <w:color w:val="auto"/>
          <w:kern w:val="44"/>
          <w:sz w:val="32"/>
          <w:szCs w:val="44"/>
          <w:lang w:val="en-US" w:eastAsia="zh-CN" w:bidi="ar-SA"/>
        </w:rPr>
      </w:pPr>
    </w:p>
    <w:p w14:paraId="2BE1E3CA">
      <w:pPr>
        <w:ind w:left="0" w:leftChars="0" w:firstLine="0" w:firstLineChars="0"/>
        <w:rPr>
          <w:rFonts w:hint="eastAsia" w:ascii="宋体" w:hAnsi="宋体" w:eastAsia="宋体" w:cs="宋体"/>
          <w:b/>
          <w:bCs/>
          <w:color w:val="auto"/>
          <w:kern w:val="44"/>
          <w:sz w:val="32"/>
          <w:szCs w:val="44"/>
          <w:lang w:val="en-US" w:eastAsia="zh-CN" w:bidi="ar-SA"/>
        </w:rPr>
      </w:pPr>
    </w:p>
    <w:p w14:paraId="56F991BE">
      <w:pPr>
        <w:ind w:left="0" w:leftChars="0" w:firstLine="0" w:firstLineChars="0"/>
        <w:rPr>
          <w:rFonts w:hint="eastAsia" w:ascii="宋体" w:hAnsi="宋体" w:eastAsia="宋体" w:cs="宋体"/>
          <w:b/>
          <w:bCs/>
          <w:color w:val="auto"/>
          <w:kern w:val="44"/>
          <w:sz w:val="32"/>
          <w:szCs w:val="44"/>
          <w:lang w:val="en-US" w:eastAsia="zh-CN" w:bidi="ar-SA"/>
        </w:rPr>
      </w:pPr>
    </w:p>
    <w:p w14:paraId="17355A99">
      <w:pPr>
        <w:pStyle w:val="5"/>
        <w:rPr>
          <w:rFonts w:hint="eastAsia"/>
          <w:color w:val="auto"/>
          <w:lang w:val="en-US" w:eastAsia="zh-CN"/>
        </w:rPr>
      </w:pPr>
    </w:p>
    <w:p w14:paraId="716C80BE">
      <w:pPr>
        <w:ind w:left="0" w:leftChars="0" w:firstLine="0" w:firstLineChars="0"/>
        <w:rPr>
          <w:rFonts w:hint="eastAsia" w:ascii="宋体" w:hAnsi="宋体" w:eastAsia="宋体" w:cs="宋体"/>
          <w:b/>
          <w:bCs/>
          <w:color w:val="auto"/>
          <w:kern w:val="44"/>
          <w:sz w:val="32"/>
          <w:szCs w:val="44"/>
          <w:lang w:val="en-US" w:eastAsia="zh-CN" w:bidi="ar-SA"/>
        </w:rPr>
      </w:pPr>
    </w:p>
    <w:p w14:paraId="3C13C979">
      <w:pPr>
        <w:ind w:left="0" w:leftChars="0" w:firstLine="0" w:firstLineChars="0"/>
        <w:rPr>
          <w:rFonts w:hint="eastAsia" w:ascii="宋体" w:hAnsi="宋体" w:eastAsia="宋体" w:cs="宋体"/>
          <w:b/>
          <w:bCs/>
          <w:color w:val="auto"/>
          <w:kern w:val="44"/>
          <w:sz w:val="32"/>
          <w:szCs w:val="44"/>
          <w:lang w:val="en-US" w:eastAsia="zh-CN" w:bidi="ar-SA"/>
        </w:rPr>
      </w:pPr>
    </w:p>
    <w:p w14:paraId="647DEFB6">
      <w:pPr>
        <w:pStyle w:val="3"/>
        <w:numPr>
          <w:ilvl w:val="0"/>
          <w:numId w:val="0"/>
        </w:numPr>
        <w:bidi w:val="0"/>
        <w:ind w:left="0" w:leftChars="0" w:firstLine="643" w:firstLineChars="200"/>
        <w:jc w:val="center"/>
        <w:rPr>
          <w:rFonts w:hint="eastAsia" w:ascii="宋体" w:hAnsi="宋体" w:eastAsia="宋体" w:cs="宋体"/>
          <w:color w:val="auto"/>
          <w:highlight w:val="red"/>
          <w:lang w:eastAsia="zh-CN"/>
        </w:rPr>
      </w:pPr>
      <w:r>
        <w:rPr>
          <w:rFonts w:hint="eastAsia" w:ascii="宋体" w:hAnsi="宋体" w:eastAsia="宋体" w:cs="宋体"/>
          <w:b/>
          <w:bCs/>
          <w:color w:val="auto"/>
          <w:kern w:val="44"/>
          <w:sz w:val="32"/>
          <w:szCs w:val="44"/>
          <w:lang w:val="en-US" w:eastAsia="zh-CN" w:bidi="ar-SA"/>
        </w:rPr>
        <w:t>第五章</w:t>
      </w:r>
      <w:r>
        <w:rPr>
          <w:rFonts w:hint="eastAsia" w:ascii="宋体" w:hAnsi="宋体" w:eastAsia="宋体" w:cs="宋体"/>
          <w:color w:val="auto"/>
          <w:highlight w:val="none"/>
          <w:lang w:eastAsia="zh-CN"/>
        </w:rPr>
        <w:t>合</w:t>
      </w:r>
      <w:r>
        <w:rPr>
          <w:rFonts w:hint="eastAsia" w:ascii="宋体" w:hAnsi="宋体" w:eastAsia="宋体" w:cs="宋体"/>
          <w:color w:val="auto"/>
          <w:highlight w:val="none"/>
        </w:rPr>
        <w:t>同</w:t>
      </w:r>
      <w:bookmarkEnd w:id="177"/>
      <w:bookmarkEnd w:id="178"/>
      <w:bookmarkEnd w:id="179"/>
      <w:bookmarkEnd w:id="180"/>
      <w:r>
        <w:rPr>
          <w:rFonts w:hint="eastAsia" w:ascii="宋体" w:hAnsi="宋体" w:eastAsia="宋体" w:cs="宋体"/>
          <w:color w:val="auto"/>
          <w:highlight w:val="none"/>
          <w:lang w:eastAsia="zh-CN"/>
        </w:rPr>
        <w:t>部分</w:t>
      </w:r>
      <w:bookmarkEnd w:id="181"/>
      <w:bookmarkEnd w:id="182"/>
      <w:bookmarkEnd w:id="183"/>
      <w:bookmarkEnd w:id="184"/>
      <w:bookmarkEnd w:id="185"/>
      <w:bookmarkEnd w:id="186"/>
      <w:bookmarkEnd w:id="187"/>
    </w:p>
    <w:p w14:paraId="3B1FAC5B">
      <w:pPr>
        <w:numPr>
          <w:ilvl w:val="0"/>
          <w:numId w:val="0"/>
        </w:numPr>
        <w:rPr>
          <w:rFonts w:hint="default" w:eastAsia="宋体"/>
          <w:color w:val="auto"/>
          <w:highlight w:val="none"/>
          <w:lang w:val="en-US" w:eastAsia="zh-CN"/>
        </w:rPr>
      </w:pPr>
      <w:r>
        <w:rPr>
          <w:rFonts w:hint="eastAsia"/>
          <w:color w:val="auto"/>
          <w:highlight w:val="none"/>
          <w:lang w:val="en-US" w:eastAsia="zh-CN"/>
        </w:rPr>
        <w:t xml:space="preserve">                         </w:t>
      </w:r>
      <w:r>
        <w:rPr>
          <w:rFonts w:hint="eastAsia"/>
          <w:b/>
          <w:bCs/>
          <w:color w:val="auto"/>
          <w:highlight w:val="none"/>
          <w:lang w:val="en-US" w:eastAsia="zh-CN"/>
        </w:rPr>
        <w:t>（具体以采购人签订的合同为准）</w:t>
      </w:r>
    </w:p>
    <w:p w14:paraId="7AF56DF6">
      <w:pPr>
        <w:shd w:val="clear" w:color="auto" w:fill="auto"/>
        <w:tabs>
          <w:tab w:val="left" w:pos="720"/>
        </w:tabs>
        <w:spacing w:line="360" w:lineRule="auto"/>
        <w:jc w:val="center"/>
        <w:rPr>
          <w:rFonts w:hint="eastAsia" w:ascii="宋体" w:hAnsi="宋体" w:eastAsia="宋体" w:cs="宋体"/>
          <w:b/>
          <w:color w:val="auto"/>
          <w:sz w:val="60"/>
          <w:szCs w:val="60"/>
        </w:rPr>
      </w:pPr>
      <w:r>
        <w:rPr>
          <w:rFonts w:hint="eastAsia" w:ascii="宋体" w:hAnsi="宋体" w:eastAsia="宋体" w:cs="宋体"/>
          <w:b/>
          <w:color w:val="auto"/>
          <w:sz w:val="44"/>
          <w:szCs w:val="44"/>
        </w:rPr>
        <w:t>采购合同书</w:t>
      </w:r>
    </w:p>
    <w:p w14:paraId="71DD9059">
      <w:pPr>
        <w:shd w:val="clear" w:color="auto" w:fill="auto"/>
        <w:tabs>
          <w:tab w:val="left" w:pos="720"/>
        </w:tabs>
        <w:spacing w:line="360" w:lineRule="auto"/>
        <w:jc w:val="lef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 xml:space="preserve">      </w:t>
      </w:r>
    </w:p>
    <w:p w14:paraId="52C5C01C">
      <w:pPr>
        <w:shd w:val="clear" w:color="auto" w:fill="auto"/>
        <w:tabs>
          <w:tab w:val="left" w:pos="720"/>
        </w:tabs>
        <w:spacing w:line="360" w:lineRule="auto"/>
        <w:ind w:firstLine="1405" w:firstLineChars="500"/>
        <w:jc w:val="left"/>
        <w:rPr>
          <w:rFonts w:hint="eastAsia" w:ascii="宋体" w:hAnsi="宋体" w:eastAsia="宋体" w:cs="宋体"/>
          <w:b/>
          <w:color w:val="auto"/>
          <w:sz w:val="28"/>
          <w:szCs w:val="28"/>
          <w:u w:val="single"/>
          <w:lang w:val="en-US" w:eastAsia="zh-CN"/>
        </w:rPr>
      </w:pPr>
      <w:r>
        <w:rPr>
          <w:rFonts w:hint="eastAsia" w:ascii="宋体" w:hAnsi="宋体" w:eastAsia="宋体" w:cs="宋体"/>
          <w:b/>
          <w:color w:val="auto"/>
          <w:sz w:val="28"/>
          <w:szCs w:val="28"/>
        </w:rPr>
        <w:t>采购</w:t>
      </w:r>
      <w:r>
        <w:rPr>
          <w:rFonts w:hint="eastAsia" w:ascii="宋体" w:hAnsi="宋体" w:eastAsia="宋体" w:cs="宋体"/>
          <w:b/>
          <w:color w:val="auto"/>
          <w:sz w:val="28"/>
          <w:szCs w:val="28"/>
          <w:lang w:eastAsia="zh-CN"/>
        </w:rPr>
        <w:t>项目</w:t>
      </w:r>
      <w:r>
        <w:rPr>
          <w:rFonts w:hint="eastAsia" w:ascii="宋体" w:hAnsi="宋体" w:eastAsia="宋体" w:cs="宋体"/>
          <w:b/>
          <w:color w:val="auto"/>
          <w:sz w:val="28"/>
          <w:szCs w:val="28"/>
        </w:rPr>
        <w:t>编号：</w:t>
      </w:r>
      <w:r>
        <w:rPr>
          <w:rFonts w:hint="eastAsia" w:ascii="宋体" w:hAnsi="宋体" w:eastAsia="宋体" w:cs="宋体"/>
          <w:b/>
          <w:color w:val="auto"/>
          <w:sz w:val="28"/>
          <w:szCs w:val="28"/>
          <w:u w:val="single"/>
          <w:lang w:val="en-US" w:eastAsia="zh-CN"/>
        </w:rPr>
        <w:t xml:space="preserve">               </w:t>
      </w:r>
    </w:p>
    <w:p w14:paraId="35D22B73">
      <w:pPr>
        <w:shd w:val="clear" w:color="auto" w:fill="auto"/>
        <w:tabs>
          <w:tab w:val="left" w:pos="720"/>
        </w:tabs>
        <w:spacing w:line="360" w:lineRule="auto"/>
        <w:ind w:firstLine="1405" w:firstLineChars="500"/>
        <w:jc w:val="left"/>
        <w:rPr>
          <w:rFonts w:hint="eastAsia" w:ascii="宋体" w:hAnsi="宋体" w:eastAsia="宋体" w:cs="宋体"/>
          <w:b/>
          <w:color w:val="auto"/>
          <w:sz w:val="28"/>
          <w:szCs w:val="28"/>
        </w:rPr>
      </w:pPr>
    </w:p>
    <w:p w14:paraId="6D9837A8">
      <w:pPr>
        <w:shd w:val="clear" w:color="auto" w:fill="auto"/>
        <w:tabs>
          <w:tab w:val="left" w:pos="720"/>
        </w:tabs>
        <w:spacing w:line="360" w:lineRule="auto"/>
        <w:ind w:firstLine="1405" w:firstLineChars="500"/>
        <w:jc w:val="left"/>
        <w:rPr>
          <w:rFonts w:hint="eastAsia" w:ascii="宋体" w:hAnsi="宋体" w:eastAsia="宋体" w:cs="宋体"/>
          <w:b/>
          <w:color w:val="auto"/>
          <w:sz w:val="32"/>
          <w:szCs w:val="32"/>
          <w:lang w:val="en-US" w:eastAsia="zh-CN"/>
        </w:rPr>
      </w:pPr>
      <w:r>
        <w:rPr>
          <w:rFonts w:hint="eastAsia" w:ascii="宋体" w:hAnsi="宋体" w:eastAsia="宋体" w:cs="宋体"/>
          <w:b/>
          <w:color w:val="auto"/>
          <w:sz w:val="28"/>
          <w:szCs w:val="28"/>
        </w:rPr>
        <w:t>项目名称：</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 xml:space="preserve">      </w:t>
      </w:r>
      <w:r>
        <w:rPr>
          <w:rFonts w:hint="eastAsia" w:cs="宋体"/>
          <w:b/>
          <w:color w:val="auto"/>
          <w:sz w:val="28"/>
          <w:szCs w:val="28"/>
          <w:u w:val="single"/>
          <w:lang w:val="en-US" w:eastAsia="zh-CN"/>
        </w:rPr>
        <w:t xml:space="preserve">     </w:t>
      </w:r>
      <w:r>
        <w:rPr>
          <w:rFonts w:hint="eastAsia" w:ascii="宋体" w:hAnsi="宋体" w:eastAsia="宋体" w:cs="宋体"/>
          <w:b/>
          <w:color w:val="auto"/>
          <w:sz w:val="28"/>
          <w:szCs w:val="28"/>
          <w:u w:val="single"/>
          <w:lang w:val="en-US" w:eastAsia="zh-CN"/>
        </w:rPr>
        <w:t xml:space="preserve">     </w:t>
      </w:r>
      <w:r>
        <w:rPr>
          <w:rFonts w:hint="eastAsia" w:ascii="宋体" w:hAnsi="宋体" w:eastAsia="宋体" w:cs="宋体"/>
          <w:b/>
          <w:color w:val="auto"/>
          <w:sz w:val="28"/>
          <w:szCs w:val="28"/>
        </w:rPr>
        <w:t xml:space="preserve"> </w:t>
      </w:r>
    </w:p>
    <w:p w14:paraId="76035DA3">
      <w:pPr>
        <w:shd w:val="clear" w:color="auto" w:fill="auto"/>
        <w:spacing w:line="360" w:lineRule="auto"/>
        <w:rPr>
          <w:rFonts w:hint="eastAsia" w:ascii="宋体" w:hAnsi="宋体" w:eastAsia="宋体" w:cs="宋体"/>
          <w:b/>
          <w:color w:val="auto"/>
          <w:sz w:val="24"/>
          <w:szCs w:val="24"/>
        </w:rPr>
      </w:pPr>
    </w:p>
    <w:p w14:paraId="4921BCD9">
      <w:pPr>
        <w:shd w:val="clear" w:color="auto" w:fill="auto"/>
        <w:tabs>
          <w:tab w:val="left" w:pos="720"/>
        </w:tabs>
        <w:spacing w:line="360" w:lineRule="auto"/>
        <w:rPr>
          <w:rFonts w:hint="eastAsia" w:ascii="宋体" w:hAnsi="宋体" w:eastAsia="宋体" w:cs="宋体"/>
          <w:b/>
          <w:color w:val="auto"/>
          <w:sz w:val="24"/>
          <w:szCs w:val="24"/>
        </w:rPr>
      </w:pPr>
    </w:p>
    <w:p w14:paraId="62F04B88">
      <w:pPr>
        <w:shd w:val="clear" w:color="auto" w:fill="auto"/>
        <w:tabs>
          <w:tab w:val="left" w:pos="720"/>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甲    方：</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eastAsia="zh-CN"/>
        </w:rPr>
        <w:t>（盖公章）</w:t>
      </w:r>
      <w:r>
        <w:rPr>
          <w:rFonts w:hint="eastAsia" w:ascii="宋体" w:hAnsi="宋体" w:eastAsia="宋体" w:cs="宋体"/>
          <w:b/>
          <w:color w:val="auto"/>
          <w:sz w:val="28"/>
          <w:szCs w:val="28"/>
          <w:u w:val="single"/>
        </w:rPr>
        <w:t xml:space="preserve">  </w:t>
      </w:r>
    </w:p>
    <w:p w14:paraId="37228FD3">
      <w:pPr>
        <w:shd w:val="clear" w:color="auto" w:fill="auto"/>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rPr>
        <w:t>电    话：</w:t>
      </w:r>
      <w:r>
        <w:rPr>
          <w:rFonts w:hint="eastAsia" w:ascii="宋体" w:hAnsi="宋体" w:eastAsia="宋体" w:cs="宋体"/>
          <w:color w:val="auto"/>
          <w:sz w:val="28"/>
          <w:szCs w:val="28"/>
          <w:u w:val="single"/>
        </w:rPr>
        <w:t xml:space="preserve">           　  </w:t>
      </w:r>
    </w:p>
    <w:p w14:paraId="0ACA5F5F">
      <w:pPr>
        <w:shd w:val="clear" w:color="auto" w:fill="auto"/>
        <w:spacing w:line="360" w:lineRule="auto"/>
        <w:rPr>
          <w:rFonts w:hint="eastAsia" w:cs="宋体"/>
          <w:color w:val="auto"/>
          <w:sz w:val="28"/>
          <w:szCs w:val="28"/>
          <w:u w:val="single"/>
          <w:lang w:val="en-US" w:eastAsia="zh-CN"/>
        </w:rPr>
      </w:pPr>
      <w:r>
        <w:rPr>
          <w:rFonts w:hint="eastAsia" w:ascii="宋体" w:hAnsi="宋体" w:eastAsia="宋体" w:cs="宋体"/>
          <w:color w:val="auto"/>
          <w:sz w:val="28"/>
          <w:szCs w:val="28"/>
        </w:rPr>
        <w:t xml:space="preserve">传  真：  </w:t>
      </w:r>
      <w:r>
        <w:rPr>
          <w:rFonts w:hint="eastAsia" w:cs="宋体"/>
          <w:color w:val="auto"/>
          <w:sz w:val="28"/>
          <w:szCs w:val="28"/>
          <w:u w:val="single"/>
          <w:lang w:val="en-US" w:eastAsia="zh-CN"/>
        </w:rPr>
        <w:t xml:space="preserve">               </w:t>
      </w:r>
    </w:p>
    <w:p w14:paraId="7454AB1F">
      <w:pPr>
        <w:shd w:val="clear" w:color="auto" w:fill="auto"/>
        <w:spacing w:line="360" w:lineRule="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地  址：</w:t>
      </w:r>
      <w:r>
        <w:rPr>
          <w:rFonts w:hint="eastAsia" w:cs="宋体"/>
          <w:color w:val="auto"/>
          <w:sz w:val="28"/>
          <w:szCs w:val="28"/>
          <w:lang w:val="en-US" w:eastAsia="zh-CN"/>
        </w:rPr>
        <w:t xml:space="preserve">  </w:t>
      </w:r>
      <w:r>
        <w:rPr>
          <w:rFonts w:hint="eastAsia" w:cs="宋体"/>
          <w:color w:val="auto"/>
          <w:sz w:val="28"/>
          <w:szCs w:val="28"/>
          <w:u w:val="single"/>
          <w:lang w:val="en-US" w:eastAsia="zh-CN"/>
        </w:rPr>
        <w:t xml:space="preserve">               </w:t>
      </w:r>
    </w:p>
    <w:p w14:paraId="137C3650">
      <w:pPr>
        <w:shd w:val="clear" w:color="auto" w:fill="auto"/>
        <w:spacing w:line="360" w:lineRule="auto"/>
        <w:rPr>
          <w:rFonts w:hint="eastAsia" w:ascii="宋体" w:hAnsi="宋体" w:eastAsia="宋体" w:cs="宋体"/>
          <w:b/>
          <w:color w:val="auto"/>
          <w:sz w:val="28"/>
          <w:szCs w:val="28"/>
          <w:u w:val="single"/>
          <w:lang w:eastAsia="zh-CN"/>
        </w:rPr>
      </w:pPr>
      <w:r>
        <w:rPr>
          <w:rFonts w:hint="eastAsia" w:ascii="宋体" w:hAnsi="宋体" w:eastAsia="宋体" w:cs="宋体"/>
          <w:b/>
          <w:color w:val="auto"/>
          <w:sz w:val="28"/>
          <w:szCs w:val="28"/>
        </w:rPr>
        <w:t>乙    方：</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 xml:space="preserve">   </w:t>
      </w:r>
      <w:r>
        <w:rPr>
          <w:rFonts w:hint="eastAsia" w:ascii="宋体" w:hAnsi="宋体" w:eastAsia="宋体" w:cs="宋体"/>
          <w:b/>
          <w:color w:val="auto"/>
          <w:sz w:val="28"/>
          <w:szCs w:val="28"/>
          <w:u w:val="single"/>
          <w:lang w:eastAsia="zh-CN"/>
        </w:rPr>
        <w:t>（盖公章）</w:t>
      </w:r>
      <w:r>
        <w:rPr>
          <w:rFonts w:hint="eastAsia" w:ascii="宋体" w:hAnsi="宋体" w:eastAsia="宋体" w:cs="宋体"/>
          <w:b/>
          <w:color w:val="auto"/>
          <w:sz w:val="28"/>
          <w:szCs w:val="28"/>
          <w:u w:val="single"/>
        </w:rPr>
        <w:t xml:space="preserve">  </w:t>
      </w:r>
    </w:p>
    <w:p w14:paraId="17DD7371">
      <w:pPr>
        <w:shd w:val="clear" w:color="auto" w:fill="auto"/>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rPr>
        <w:t>电    话：</w:t>
      </w:r>
      <w:r>
        <w:rPr>
          <w:rFonts w:hint="eastAsia" w:ascii="宋体" w:hAnsi="宋体" w:eastAsia="宋体" w:cs="宋体"/>
          <w:color w:val="auto"/>
          <w:sz w:val="28"/>
          <w:szCs w:val="28"/>
          <w:u w:val="single"/>
        </w:rPr>
        <w:t xml:space="preserve">                </w:t>
      </w:r>
    </w:p>
    <w:p w14:paraId="7FE51ECE">
      <w:pPr>
        <w:shd w:val="clear" w:color="auto" w:fill="auto"/>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传  真：  </w:t>
      </w:r>
      <w:r>
        <w:rPr>
          <w:rFonts w:hint="eastAsia" w:ascii="宋体" w:hAnsi="宋体" w:eastAsia="宋体" w:cs="宋体"/>
          <w:color w:val="auto"/>
          <w:sz w:val="28"/>
          <w:szCs w:val="28"/>
          <w:u w:val="single"/>
        </w:rPr>
        <w:t xml:space="preserve"> </w:t>
      </w:r>
      <w:r>
        <w:rPr>
          <w:rFonts w:hint="eastAsia"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25F32AAC">
      <w:pPr>
        <w:shd w:val="clear" w:color="auto" w:fill="auto"/>
        <w:spacing w:line="360" w:lineRule="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 xml:space="preserve">地  址：  </w:t>
      </w:r>
      <w:r>
        <w:rPr>
          <w:rFonts w:hint="eastAsia" w:ascii="宋体" w:hAnsi="宋体" w:eastAsia="宋体" w:cs="宋体"/>
          <w:color w:val="auto"/>
          <w:sz w:val="28"/>
          <w:szCs w:val="28"/>
          <w:u w:val="single"/>
        </w:rPr>
        <w:t xml:space="preserve"> </w:t>
      </w:r>
      <w:r>
        <w:rPr>
          <w:rFonts w:hint="eastAsia" w:cs="宋体"/>
          <w:color w:val="auto"/>
          <w:sz w:val="28"/>
          <w:szCs w:val="28"/>
          <w:u w:val="single"/>
          <w:lang w:val="en-US" w:eastAsia="zh-CN"/>
        </w:rPr>
        <w:t xml:space="preserve">               </w:t>
      </w:r>
    </w:p>
    <w:p w14:paraId="2DC9D18E">
      <w:pPr>
        <w:shd w:val="clear" w:color="auto" w:fill="auto"/>
        <w:spacing w:line="360" w:lineRule="auto"/>
        <w:rPr>
          <w:rFonts w:hint="eastAsia" w:ascii="宋体" w:hAnsi="宋体" w:eastAsia="宋体" w:cs="宋体"/>
          <w:color w:val="auto"/>
          <w:sz w:val="22"/>
          <w:szCs w:val="18"/>
        </w:rPr>
      </w:pPr>
    </w:p>
    <w:p w14:paraId="41946BD8">
      <w:pPr>
        <w:shd w:val="clear" w:color="auto" w:fill="auto"/>
        <w:spacing w:line="560" w:lineRule="exact"/>
        <w:ind w:firstLine="560" w:firstLineChars="200"/>
        <w:rPr>
          <w:rFonts w:hint="eastAsia" w:ascii="宋体" w:hAnsi="宋体" w:eastAsia="宋体" w:cs="宋体"/>
          <w:color w:val="auto"/>
          <w:sz w:val="28"/>
          <w:szCs w:val="28"/>
        </w:rPr>
      </w:pPr>
    </w:p>
    <w:p w14:paraId="00A6996D">
      <w:pPr>
        <w:pStyle w:val="5"/>
        <w:rPr>
          <w:rFonts w:hint="eastAsia" w:ascii="宋体" w:hAnsi="宋体" w:eastAsia="宋体" w:cs="宋体"/>
          <w:color w:val="auto"/>
          <w:sz w:val="28"/>
          <w:szCs w:val="28"/>
        </w:rPr>
      </w:pPr>
    </w:p>
    <w:p w14:paraId="67CCB2F5">
      <w:pPr>
        <w:ind w:left="0" w:leftChars="0" w:firstLine="0" w:firstLineChars="0"/>
        <w:rPr>
          <w:rFonts w:hint="eastAsia" w:ascii="宋体" w:hAnsi="宋体" w:eastAsia="宋体" w:cs="宋体"/>
          <w:color w:val="auto"/>
          <w:sz w:val="24"/>
          <w:szCs w:val="24"/>
        </w:rPr>
      </w:pPr>
    </w:p>
    <w:p w14:paraId="79393BBE">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项目的采购结果，按照《中华人民共和国政府采购法》、《中华人民共和国民法典》的规定，经双方协商，本着平等互利和诚实信用的原则，一致同意签订本合同如下。</w:t>
      </w:r>
    </w:p>
    <w:p w14:paraId="3EFC1169">
      <w:pPr>
        <w:rPr>
          <w:rFonts w:hint="eastAsia" w:ascii="宋体" w:hAnsi="宋体" w:eastAsia="宋体" w:cs="宋体"/>
          <w:color w:val="auto"/>
          <w:sz w:val="24"/>
          <w:szCs w:val="24"/>
        </w:rPr>
      </w:pPr>
      <w:r>
        <w:rPr>
          <w:rFonts w:hint="eastAsia" w:cs="宋体"/>
          <w:color w:val="auto"/>
          <w:sz w:val="24"/>
          <w:szCs w:val="24"/>
          <w:lang w:val="en-US" w:eastAsia="zh-CN"/>
        </w:rPr>
        <w:t>第一条、</w:t>
      </w:r>
      <w:r>
        <w:rPr>
          <w:rFonts w:hint="eastAsia" w:ascii="宋体" w:hAnsi="宋体" w:eastAsia="宋体" w:cs="宋体"/>
          <w:color w:val="auto"/>
          <w:sz w:val="24"/>
          <w:szCs w:val="24"/>
        </w:rPr>
        <w:t>购买服务的内容及期限</w:t>
      </w:r>
    </w:p>
    <w:p w14:paraId="74DF012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1、甲方以(政府采购方式)采购乙方提供的以下服务:</w:t>
      </w:r>
      <w:r>
        <w:rPr>
          <w:rFonts w:hint="eastAsia" w:ascii="宋体" w:hAnsi="宋体" w:eastAsia="宋体" w:cs="宋体"/>
          <w:color w:val="auto"/>
          <w:sz w:val="24"/>
          <w:szCs w:val="24"/>
          <w:u w:val="single"/>
          <w:lang w:val="en-US" w:eastAsia="zh-CN"/>
        </w:rPr>
        <w:t xml:space="preserve">               </w:t>
      </w:r>
    </w:p>
    <w:p w14:paraId="4725C38F">
      <w:pPr>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内容包括:</w:t>
      </w:r>
      <w:r>
        <w:rPr>
          <w:rFonts w:hint="eastAsia" w:ascii="宋体" w:hAnsi="宋体" w:eastAsia="宋体" w:cs="宋体"/>
          <w:color w:val="auto"/>
          <w:sz w:val="24"/>
          <w:szCs w:val="24"/>
          <w:u w:val="single"/>
          <w:lang w:val="en-US" w:eastAsia="zh-CN"/>
        </w:rPr>
        <w:t xml:space="preserve">                                            </w:t>
      </w:r>
    </w:p>
    <w:p w14:paraId="589CA1F4">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2、本合同项目下的服务期限为:</w:t>
      </w:r>
    </w:p>
    <w:p w14:paraId="0F1E0DBE">
      <w:pPr>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日止，共计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7208A6BA">
      <w:pPr>
        <w:numPr>
          <w:ilvl w:val="0"/>
          <w:numId w:val="0"/>
        </w:numPr>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服务地点:</w:t>
      </w:r>
      <w:r>
        <w:rPr>
          <w:rFonts w:hint="eastAsia" w:ascii="宋体" w:hAnsi="宋体" w:eastAsia="宋体" w:cs="宋体"/>
          <w:color w:val="auto"/>
          <w:sz w:val="24"/>
          <w:szCs w:val="24"/>
          <w:u w:val="single"/>
          <w:lang w:val="en-US" w:eastAsia="zh-CN"/>
        </w:rPr>
        <w:t xml:space="preserve">                                            </w:t>
      </w:r>
    </w:p>
    <w:p w14:paraId="55BD4FD9">
      <w:pPr>
        <w:numPr>
          <w:ilvl w:val="0"/>
          <w:numId w:val="0"/>
        </w:num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第二条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合同金额</w:t>
      </w:r>
    </w:p>
    <w:p w14:paraId="5B1B715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本合同服务费总金额为人民币(大写)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p>
    <w:p w14:paraId="2FCD9F96">
      <w:pPr>
        <w:rPr>
          <w:rFonts w:hint="eastAsia" w:ascii="宋体" w:hAnsi="宋体" w:eastAsia="宋体" w:cs="宋体"/>
          <w:color w:val="auto"/>
          <w:sz w:val="24"/>
          <w:szCs w:val="24"/>
        </w:rPr>
      </w:pPr>
      <w:r>
        <w:rPr>
          <w:rFonts w:hint="eastAsia" w:ascii="宋体" w:hAnsi="宋体" w:eastAsia="宋体" w:cs="宋体"/>
          <w:color w:val="auto"/>
          <w:sz w:val="24"/>
          <w:szCs w:val="24"/>
        </w:rPr>
        <w:t>第三条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服务质量标准为:</w:t>
      </w:r>
      <w:r>
        <w:rPr>
          <w:rFonts w:hint="eastAsia" w:ascii="宋体" w:hAnsi="宋体" w:eastAsia="宋体" w:cs="宋体"/>
          <w:color w:val="auto"/>
          <w:sz w:val="24"/>
          <w:szCs w:val="24"/>
          <w:u w:val="single"/>
          <w:lang w:val="en-US" w:eastAsia="zh-CN"/>
        </w:rPr>
        <w:t xml:space="preserve">                                            </w:t>
      </w:r>
    </w:p>
    <w:p w14:paraId="57A7B035">
      <w:pPr>
        <w:rPr>
          <w:rFonts w:hint="eastAsia" w:ascii="宋体" w:hAnsi="宋体" w:eastAsia="宋体" w:cs="宋体"/>
          <w:color w:val="auto"/>
          <w:sz w:val="24"/>
          <w:szCs w:val="24"/>
        </w:rPr>
      </w:pPr>
      <w:r>
        <w:rPr>
          <w:rFonts w:hint="eastAsia" w:ascii="宋体" w:hAnsi="宋体" w:eastAsia="宋体" w:cs="宋体"/>
          <w:color w:val="auto"/>
          <w:sz w:val="24"/>
          <w:szCs w:val="24"/>
        </w:rPr>
        <w:t>第四条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验收方及验收标准</w:t>
      </w:r>
      <w:r>
        <w:rPr>
          <w:rFonts w:hint="eastAsia" w:ascii="宋体" w:hAnsi="宋体" w:eastAsia="宋体" w:cs="宋体"/>
          <w:color w:val="auto"/>
          <w:sz w:val="24"/>
          <w:szCs w:val="24"/>
          <w:u w:val="single"/>
          <w:lang w:val="en-US" w:eastAsia="zh-CN"/>
        </w:rPr>
        <w:t xml:space="preserve">                                            </w:t>
      </w:r>
    </w:p>
    <w:p w14:paraId="5A015449">
      <w:pPr>
        <w:rPr>
          <w:rFonts w:hint="eastAsia" w:ascii="宋体" w:hAnsi="宋体" w:eastAsia="宋体" w:cs="宋体"/>
          <w:color w:val="auto"/>
          <w:sz w:val="24"/>
          <w:szCs w:val="24"/>
        </w:rPr>
      </w:pPr>
      <w:r>
        <w:rPr>
          <w:rFonts w:hint="eastAsia" w:ascii="宋体" w:hAnsi="宋体" w:eastAsia="宋体" w:cs="宋体"/>
          <w:color w:val="auto"/>
          <w:sz w:val="24"/>
          <w:szCs w:val="24"/>
        </w:rPr>
        <w:t>第五条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服务受益方评价标准及方法</w:t>
      </w:r>
      <w:r>
        <w:rPr>
          <w:rFonts w:hint="eastAsia" w:ascii="宋体" w:hAnsi="宋体" w:eastAsia="宋体" w:cs="宋体"/>
          <w:color w:val="auto"/>
          <w:sz w:val="24"/>
          <w:szCs w:val="24"/>
          <w:u w:val="single"/>
          <w:lang w:val="en-US" w:eastAsia="zh-CN"/>
        </w:rPr>
        <w:t xml:space="preserve">                                         </w:t>
      </w:r>
    </w:p>
    <w:p w14:paraId="2280AB57">
      <w:pPr>
        <w:rPr>
          <w:rFonts w:hint="eastAsia" w:ascii="宋体" w:hAnsi="宋体" w:eastAsia="宋体" w:cs="宋体"/>
          <w:color w:val="auto"/>
          <w:sz w:val="24"/>
          <w:szCs w:val="24"/>
        </w:rPr>
      </w:pPr>
      <w:r>
        <w:rPr>
          <w:rFonts w:hint="eastAsia" w:ascii="宋体" w:hAnsi="宋体" w:eastAsia="宋体" w:cs="宋体"/>
          <w:color w:val="auto"/>
          <w:sz w:val="24"/>
          <w:szCs w:val="24"/>
        </w:rPr>
        <w:t>第六条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双方权利和义务</w:t>
      </w:r>
    </w:p>
    <w:p w14:paraId="0F0B394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1、甲方的权利和义务:</w:t>
      </w:r>
      <w:r>
        <w:rPr>
          <w:rFonts w:hint="eastAsia" w:ascii="宋体" w:hAnsi="宋体" w:eastAsia="宋体" w:cs="宋体"/>
          <w:color w:val="auto"/>
          <w:sz w:val="24"/>
          <w:szCs w:val="24"/>
          <w:u w:val="single"/>
          <w:lang w:val="en-US" w:eastAsia="zh-CN"/>
        </w:rPr>
        <w:t xml:space="preserve">                                            </w:t>
      </w:r>
    </w:p>
    <w:p w14:paraId="58DC1FA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2、乙方的权利和义务:</w:t>
      </w:r>
      <w:r>
        <w:rPr>
          <w:rFonts w:hint="eastAsia" w:ascii="宋体" w:hAnsi="宋体" w:eastAsia="宋体" w:cs="宋体"/>
          <w:color w:val="auto"/>
          <w:sz w:val="24"/>
          <w:szCs w:val="24"/>
          <w:u w:val="single"/>
          <w:lang w:val="en-US" w:eastAsia="zh-CN"/>
        </w:rPr>
        <w:t xml:space="preserve">                                            </w:t>
      </w:r>
    </w:p>
    <w:p w14:paraId="103B797B">
      <w:pPr>
        <w:rPr>
          <w:rFonts w:hint="eastAsia" w:ascii="宋体" w:hAnsi="宋体" w:eastAsia="宋体" w:cs="宋体"/>
          <w:color w:val="auto"/>
          <w:sz w:val="24"/>
          <w:szCs w:val="24"/>
        </w:rPr>
      </w:pPr>
      <w:r>
        <w:rPr>
          <w:rFonts w:hint="eastAsia" w:ascii="宋体" w:hAnsi="宋体" w:eastAsia="宋体" w:cs="宋体"/>
          <w:color w:val="auto"/>
          <w:sz w:val="24"/>
          <w:szCs w:val="24"/>
        </w:rPr>
        <w:t>第七条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付款方式</w:t>
      </w:r>
    </w:p>
    <w:p w14:paraId="7D83DC8E">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注:根据服务类型选择以下任一种付款方式</w:t>
      </w:r>
    </w:p>
    <w:p w14:paraId="7D91E5E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1、一次性付款:</w:t>
      </w:r>
    </w:p>
    <w:p w14:paraId="35811643">
      <w:pPr>
        <w:rPr>
          <w:rFonts w:hint="eastAsia" w:ascii="宋体" w:hAnsi="宋体" w:eastAsia="宋体" w:cs="宋体"/>
          <w:color w:val="auto"/>
          <w:sz w:val="24"/>
          <w:szCs w:val="24"/>
        </w:rPr>
      </w:pPr>
      <w:r>
        <w:rPr>
          <w:rFonts w:hint="eastAsia" w:ascii="宋体" w:hAnsi="宋体" w:eastAsia="宋体" w:cs="宋体"/>
          <w:color w:val="auto"/>
          <w:sz w:val="24"/>
          <w:szCs w:val="24"/>
        </w:rPr>
        <w:t>乙方履约完毕经甲方验收合格后日内，一次性支付全部服务费</w:t>
      </w:r>
    </w:p>
    <w:p w14:paraId="2FD0646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2、分期支付:</w:t>
      </w:r>
    </w:p>
    <w:p w14:paraId="5C02BC6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)按年/按季度/按月支付等额的服务费</w:t>
      </w:r>
    </w:p>
    <w:p w14:paraId="39D2D62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(2)合同签订后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日内，甲方向乙方支付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元(或服务费总额的%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;在交付服务成果后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日内，支付服务费总额的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9410DDB">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(3)按进度支付服务费</w:t>
      </w:r>
      <w:r>
        <w:rPr>
          <w:rFonts w:hint="eastAsia" w:ascii="宋体" w:hAnsi="宋体" w:eastAsia="宋体" w:cs="宋体"/>
          <w:color w:val="auto"/>
          <w:sz w:val="24"/>
          <w:szCs w:val="24"/>
          <w:lang w:eastAsia="zh-CN"/>
        </w:rPr>
        <w:t>。</w:t>
      </w:r>
    </w:p>
    <w:p w14:paraId="414FAE03">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1)服务人员到达服务地并提交服务实施方案后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天内，甲方应将总服务费的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%付给乙方</w:t>
      </w:r>
      <w:r>
        <w:rPr>
          <w:rFonts w:hint="eastAsia" w:ascii="宋体" w:hAnsi="宋体" w:eastAsia="宋体" w:cs="宋体"/>
          <w:color w:val="auto"/>
          <w:sz w:val="24"/>
          <w:szCs w:val="24"/>
          <w:lang w:eastAsia="zh-CN"/>
        </w:rPr>
        <w:t>。</w:t>
      </w:r>
    </w:p>
    <w:p w14:paraId="610F1AE4">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2)第二次付款为总服务费的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%，甲方应在乙方已经准备好，并递交了服务报告及其它相关文件，而这些报告和文件符合合同附件的要求并被甲方验收后付给乙方。</w:t>
      </w:r>
    </w:p>
    <w:p w14:paraId="59C2338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3)最后一次付款额应为总服务费的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%，甲方应在乙方递交了服务总结报告和说明并完全履行合同完毕日内付给乙方。</w:t>
      </w:r>
    </w:p>
    <w:p w14:paraId="77E4A720">
      <w:pPr>
        <w:rPr>
          <w:rFonts w:hint="eastAsia" w:ascii="宋体" w:hAnsi="宋体" w:eastAsia="宋体" w:cs="宋体"/>
          <w:color w:val="auto"/>
          <w:sz w:val="24"/>
          <w:szCs w:val="24"/>
        </w:rPr>
      </w:pPr>
      <w:r>
        <w:rPr>
          <w:rFonts w:hint="eastAsia" w:ascii="宋体" w:hAnsi="宋体" w:eastAsia="宋体" w:cs="宋体"/>
          <w:color w:val="auto"/>
          <w:sz w:val="24"/>
          <w:szCs w:val="24"/>
        </w:rPr>
        <w:t>第八条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违约责任</w:t>
      </w:r>
    </w:p>
    <w:p w14:paraId="4EE4030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1、乙方提供的服务不符合采购文件、报价文件或本合同规定的，甲方有权拒收，并且乙方须向甲方支付本合同总价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%的违约金。</w:t>
      </w:r>
    </w:p>
    <w:p w14:paraId="3929523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2、乙方末能按本合同规定的服务时间提供服务，从逾期之日起每日按本合同总价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%的数额向甲方支付违约金逾期半个月以上的，甲方有权终止合同，由此造成的甲方经济损失由乙方承担</w:t>
      </w:r>
    </w:p>
    <w:p w14:paraId="7F3E107E">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3、末经甲方同意乙方不得私自将该服务转包第三方完成。如私自转包，则处本合同总价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%的违约金。</w:t>
      </w:r>
    </w:p>
    <w:p w14:paraId="34E1B38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甲方无正当理由拒绝接受服务，到期拒付服务款项的，甲方向乙方偿付本合同总价的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%的违约金。甲方逾期付款，则每日按逾期金额的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%向乙方偿付违约金。</w:t>
      </w:r>
    </w:p>
    <w:p w14:paraId="0AD37463">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5、其它违约责任按《中华人民共和国民法典》处理</w:t>
      </w:r>
      <w:r>
        <w:rPr>
          <w:rFonts w:hint="eastAsia" w:ascii="宋体" w:hAnsi="宋体" w:eastAsia="宋体" w:cs="宋体"/>
          <w:color w:val="auto"/>
          <w:sz w:val="24"/>
          <w:szCs w:val="24"/>
          <w:lang w:eastAsia="zh-CN"/>
        </w:rPr>
        <w:t>。</w:t>
      </w:r>
    </w:p>
    <w:p w14:paraId="1841AC0C">
      <w:pPr>
        <w:rPr>
          <w:rFonts w:hint="eastAsia" w:ascii="宋体" w:hAnsi="宋体" w:eastAsia="宋体" w:cs="宋体"/>
          <w:color w:val="auto"/>
          <w:sz w:val="24"/>
          <w:szCs w:val="24"/>
        </w:rPr>
      </w:pPr>
      <w:r>
        <w:rPr>
          <w:rFonts w:hint="eastAsia" w:ascii="宋体" w:hAnsi="宋体" w:eastAsia="宋体" w:cs="宋体"/>
          <w:color w:val="auto"/>
          <w:sz w:val="24"/>
          <w:szCs w:val="24"/>
        </w:rPr>
        <w:t>第九条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知识产权归属</w:t>
      </w:r>
    </w:p>
    <w:p w14:paraId="36B5474B">
      <w:pPr>
        <w:rPr>
          <w:rFonts w:hint="eastAsia" w:ascii="宋体" w:hAnsi="宋体" w:eastAsia="宋体" w:cs="宋体"/>
          <w:color w:val="auto"/>
          <w:sz w:val="24"/>
          <w:szCs w:val="24"/>
        </w:rPr>
      </w:pPr>
      <w:r>
        <w:rPr>
          <w:rFonts w:hint="eastAsia" w:ascii="宋体" w:hAnsi="宋体" w:eastAsia="宋体" w:cs="宋体"/>
          <w:color w:val="auto"/>
          <w:sz w:val="24"/>
          <w:szCs w:val="24"/>
        </w:rPr>
        <w:t>第十条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保密条款</w:t>
      </w:r>
    </w:p>
    <w:p w14:paraId="65DE49E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1、乙方对甲方提供的资料负有保密义务，未经甲方同意，不得向项目无关单位和个人提供有关资料。如发生以上情况，甲方有权索赔。</w:t>
      </w:r>
    </w:p>
    <w:p w14:paraId="7D02A1D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2、甲方有义务保护乙方的知识产权，未经乙方同意，甲方对工程咨询单位交付的成果文件、资料不得向第三方转让或用于本合同以外的项目。如发生以上情况，乙方有权索赔。</w:t>
      </w:r>
    </w:p>
    <w:p w14:paraId="5A71E883">
      <w:pPr>
        <w:rPr>
          <w:rFonts w:hint="eastAsia" w:ascii="宋体" w:hAnsi="宋体" w:eastAsia="宋体" w:cs="宋体"/>
          <w:color w:val="auto"/>
          <w:sz w:val="24"/>
          <w:szCs w:val="24"/>
        </w:rPr>
      </w:pPr>
      <w:r>
        <w:rPr>
          <w:rFonts w:hint="eastAsia" w:ascii="宋体" w:hAnsi="宋体" w:eastAsia="宋体" w:cs="宋体"/>
          <w:color w:val="auto"/>
          <w:sz w:val="24"/>
          <w:szCs w:val="24"/>
        </w:rPr>
        <w:t>第十一条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争议的解决</w:t>
      </w:r>
    </w:p>
    <w:p w14:paraId="30426BD7">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本合同执行过程中发生的任何争议，如双方不能通过友好协商解决，由合同签订地法院处理</w:t>
      </w:r>
      <w:r>
        <w:rPr>
          <w:rFonts w:hint="eastAsia" w:ascii="宋体" w:hAnsi="宋体" w:eastAsia="宋体" w:cs="宋体"/>
          <w:color w:val="auto"/>
          <w:sz w:val="24"/>
          <w:szCs w:val="24"/>
          <w:lang w:eastAsia="zh-CN"/>
        </w:rPr>
        <w:t>。</w:t>
      </w:r>
    </w:p>
    <w:p w14:paraId="6DE29623">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第十二条、不可抗力</w:t>
      </w:r>
    </w:p>
    <w:p w14:paraId="4D941EDB">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FD3B560">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第十三条、合同的终止</w:t>
      </w:r>
    </w:p>
    <w:p w14:paraId="56AEE998">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1、合同期满，双方未续签的:</w:t>
      </w:r>
    </w:p>
    <w:p w14:paraId="49723DD1">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2、乙方服务能力丧失，致使服务无法正常进行的;</w:t>
      </w:r>
    </w:p>
    <w:p w14:paraId="773CF84A">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3、在</w:t>
      </w:r>
      <w:r>
        <w:rPr>
          <w:rFonts w:hint="eastAsia" w:ascii="宋体" w:hAnsi="宋体" w:eastAsia="宋体" w:cs="宋体"/>
          <w:color w:val="auto"/>
          <w:sz w:val="24"/>
          <w:szCs w:val="24"/>
          <w:lang w:val="en-US" w:eastAsia="zh-CN"/>
        </w:rPr>
        <w:t>履</w:t>
      </w:r>
      <w:r>
        <w:rPr>
          <w:rFonts w:hint="eastAsia" w:ascii="宋体" w:hAnsi="宋体" w:eastAsia="宋体" w:cs="宋体"/>
          <w:color w:val="auto"/>
          <w:sz w:val="24"/>
          <w:szCs w:val="24"/>
          <w:lang w:eastAsia="zh-CN"/>
        </w:rPr>
        <w:t>行合同过程中，发现乙方已不符合文件规定的承接主体应具备的条件，造成合同无法</w:t>
      </w:r>
      <w:r>
        <w:rPr>
          <w:rFonts w:hint="eastAsia" w:ascii="宋体" w:hAnsi="宋体" w:eastAsia="宋体" w:cs="宋体"/>
          <w:color w:val="auto"/>
          <w:sz w:val="24"/>
          <w:szCs w:val="24"/>
          <w:lang w:val="en-US" w:eastAsia="zh-CN"/>
        </w:rPr>
        <w:t>履</w:t>
      </w:r>
      <w:r>
        <w:rPr>
          <w:rFonts w:hint="eastAsia" w:ascii="宋体" w:hAnsi="宋体" w:eastAsia="宋体" w:cs="宋体"/>
          <w:color w:val="auto"/>
          <w:sz w:val="24"/>
          <w:szCs w:val="24"/>
          <w:lang w:eastAsia="zh-CN"/>
        </w:rPr>
        <w:t>行</w:t>
      </w:r>
      <w:r>
        <w:rPr>
          <w:rFonts w:hint="eastAsia" w:ascii="宋体" w:hAnsi="宋体" w:eastAsia="宋体" w:cs="宋体"/>
          <w:color w:val="auto"/>
          <w:sz w:val="24"/>
          <w:szCs w:val="24"/>
          <w:lang w:val="en-US" w:eastAsia="zh-CN"/>
        </w:rPr>
        <w:t>的。</w:t>
      </w:r>
    </w:p>
    <w:p w14:paraId="60C6955D">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第十四条、税费</w:t>
      </w:r>
    </w:p>
    <w:p w14:paraId="6E5A1BF9">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此项目发生的与本合同执行有关的一切税费均由乙方负担。</w:t>
      </w:r>
    </w:p>
    <w:p w14:paraId="2168F930">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第十五条、其它</w:t>
      </w:r>
    </w:p>
    <w:p w14:paraId="7D7FFC6C">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1、本合同所有附件及政府采购文件均为合同的有效组成部分，与本合同具有同等法律效力。</w:t>
      </w:r>
    </w:p>
    <w:p w14:paraId="304A3E9A">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2、在执行本合同的过程中，所有经双方签署确认的文件(包括会议纪要、补充协议、往来信函)即成为本合同的有效组成部分。</w:t>
      </w:r>
    </w:p>
    <w:p w14:paraId="249BF489">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3、如一方地址、电话、传真号码有变更，应在变更当日内书面通知对方，否则，应承担相应责。</w:t>
      </w:r>
    </w:p>
    <w:p w14:paraId="48DE2D6E">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第十六条、补充条款</w:t>
      </w:r>
    </w:p>
    <w:p w14:paraId="4989040B">
      <w:pPr>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1、谅解与备忘条款:</w:t>
      </w:r>
      <w:r>
        <w:rPr>
          <w:rFonts w:hint="eastAsia" w:cs="宋体"/>
          <w:color w:val="auto"/>
          <w:sz w:val="24"/>
          <w:szCs w:val="24"/>
          <w:u w:val="single"/>
          <w:lang w:val="en-US" w:eastAsia="zh-CN"/>
        </w:rPr>
        <w:t xml:space="preserve">             ；</w:t>
      </w:r>
    </w:p>
    <w:p w14:paraId="09A152F0">
      <w:pPr>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2、双方不可撤销的责任与义务:</w:t>
      </w:r>
      <w:r>
        <w:rPr>
          <w:rFonts w:hint="eastAsia" w:cs="宋体"/>
          <w:color w:val="auto"/>
          <w:sz w:val="24"/>
          <w:szCs w:val="24"/>
          <w:u w:val="single"/>
          <w:lang w:val="en-US" w:eastAsia="zh-CN"/>
        </w:rPr>
        <w:t xml:space="preserve">             ；</w:t>
      </w:r>
    </w:p>
    <w:p w14:paraId="3EF0F591">
      <w:pPr>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3、双方约定以下补充条款:</w:t>
      </w:r>
      <w:r>
        <w:rPr>
          <w:rFonts w:hint="eastAsia" w:cs="宋体"/>
          <w:color w:val="auto"/>
          <w:sz w:val="24"/>
          <w:szCs w:val="24"/>
          <w:u w:val="single"/>
          <w:lang w:val="en-US" w:eastAsia="zh-CN"/>
        </w:rPr>
        <w:t xml:space="preserve">               。</w:t>
      </w:r>
    </w:p>
    <w:p w14:paraId="62B21B63">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第十七条、合同生效</w:t>
      </w:r>
    </w:p>
    <w:p w14:paraId="46F41EA4">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1、本合同订立时间: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日</w:t>
      </w:r>
    </w:p>
    <w:p w14:paraId="3AFD91DB">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2、本合同订立地点:</w:t>
      </w:r>
      <w:r>
        <w:rPr>
          <w:rFonts w:hint="eastAsia" w:ascii="宋体" w:hAnsi="宋体" w:eastAsia="宋体" w:cs="宋体"/>
          <w:color w:val="auto"/>
          <w:sz w:val="24"/>
          <w:szCs w:val="24"/>
          <w:u w:val="single"/>
          <w:lang w:val="en-US" w:eastAsia="zh-CN"/>
        </w:rPr>
        <w:t xml:space="preserve">                           </w:t>
      </w:r>
    </w:p>
    <w:p w14:paraId="0CCEEC4B">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lang w:val="en-US" w:eastAsia="zh-CN"/>
        </w:rPr>
        <w:t>本</w:t>
      </w:r>
      <w:r>
        <w:rPr>
          <w:rFonts w:hint="eastAsia" w:ascii="宋体" w:hAnsi="宋体" w:eastAsia="宋体" w:cs="宋体"/>
          <w:color w:val="auto"/>
          <w:sz w:val="24"/>
          <w:szCs w:val="24"/>
          <w:lang w:eastAsia="zh-CN"/>
        </w:rPr>
        <w:t>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份，甲、乙双方、各一份，甲乙双方法定代表人签字盖章（法人公章）之日起，经审核生效，合同执行期内，甲乙双方均不得随意变更或解除合同，合同如有未尽事宜，须经双方共同协商，作出补充规定，补充规定与本合同具有同等效力。</w:t>
      </w:r>
    </w:p>
    <w:p w14:paraId="3498A1F5">
      <w:pPr>
        <w:widowControl/>
        <w:shd w:val="clear" w:color="auto" w:fill="auto"/>
        <w:spacing w:line="540" w:lineRule="exact"/>
        <w:ind w:right="-586" w:rightChars="-244"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（公章）</w:t>
      </w:r>
    </w:p>
    <w:p w14:paraId="62147C0A">
      <w:pPr>
        <w:widowControl/>
        <w:shd w:val="clear" w:color="auto" w:fill="auto"/>
        <w:spacing w:line="540" w:lineRule="exact"/>
        <w:ind w:right="-586" w:rightChars="-244" w:firstLine="480" w:firstLineChars="200"/>
        <w:jc w:val="left"/>
        <w:rPr>
          <w:rFonts w:hint="eastAsia" w:cs="宋体"/>
          <w:color w:val="auto"/>
          <w:kern w:val="0"/>
          <w:sz w:val="24"/>
          <w:szCs w:val="24"/>
          <w:u w:val="single"/>
          <w:lang w:val="en-US" w:eastAsia="zh-CN"/>
        </w:rPr>
      </w:pPr>
      <w:r>
        <w:rPr>
          <w:rFonts w:hint="eastAsia" w:ascii="宋体" w:hAnsi="宋体" w:eastAsia="宋体" w:cs="宋体"/>
          <w:color w:val="auto"/>
          <w:kern w:val="0"/>
          <w:sz w:val="24"/>
          <w:szCs w:val="24"/>
        </w:rPr>
        <w:t>法定代表人：</w:t>
      </w:r>
      <w:r>
        <w:rPr>
          <w:rFonts w:hint="eastAsia" w:cs="宋体"/>
          <w:color w:val="auto"/>
          <w:kern w:val="0"/>
          <w:sz w:val="24"/>
          <w:szCs w:val="24"/>
          <w:u w:val="single"/>
          <w:lang w:val="en-US" w:eastAsia="zh-CN"/>
        </w:rPr>
        <w:t xml:space="preserve">            </w:t>
      </w:r>
    </w:p>
    <w:p w14:paraId="65CE5B60">
      <w:pPr>
        <w:widowControl/>
        <w:shd w:val="clear" w:color="auto" w:fill="auto"/>
        <w:spacing w:line="540" w:lineRule="exact"/>
        <w:ind w:right="-586" w:rightChars="-244" w:firstLine="480" w:firstLineChars="200"/>
        <w:jc w:val="left"/>
        <w:rPr>
          <w:rFonts w:hint="eastAsia" w:cs="宋体"/>
          <w:color w:val="auto"/>
          <w:kern w:val="0"/>
          <w:sz w:val="24"/>
          <w:szCs w:val="24"/>
          <w:u w:val="single"/>
          <w:lang w:val="en-US" w:eastAsia="zh-CN"/>
        </w:rPr>
      </w:pPr>
      <w:r>
        <w:rPr>
          <w:rFonts w:hint="eastAsia" w:ascii="宋体" w:hAnsi="宋体" w:eastAsia="宋体" w:cs="宋体"/>
          <w:color w:val="auto"/>
          <w:kern w:val="0"/>
          <w:sz w:val="24"/>
          <w:szCs w:val="24"/>
        </w:rPr>
        <w:t>委托代理人：</w:t>
      </w:r>
      <w:r>
        <w:rPr>
          <w:rFonts w:hint="eastAsia" w:cs="宋体"/>
          <w:color w:val="auto"/>
          <w:kern w:val="0"/>
          <w:sz w:val="24"/>
          <w:szCs w:val="24"/>
          <w:u w:val="single"/>
          <w:lang w:val="en-US" w:eastAsia="zh-CN"/>
        </w:rPr>
        <w:t xml:space="preserve">            </w:t>
      </w:r>
    </w:p>
    <w:p w14:paraId="049DFFA2">
      <w:pPr>
        <w:widowControl/>
        <w:shd w:val="clear" w:color="auto" w:fill="auto"/>
        <w:spacing w:line="540" w:lineRule="exact"/>
        <w:ind w:right="-586" w:rightChars="-244" w:firstLine="480" w:firstLineChars="200"/>
        <w:jc w:val="left"/>
        <w:rPr>
          <w:rFonts w:hint="default"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签字日期：</w:t>
      </w:r>
      <w:r>
        <w:rPr>
          <w:rFonts w:hint="eastAsia" w:cs="宋体"/>
          <w:color w:val="auto"/>
          <w:kern w:val="0"/>
          <w:sz w:val="24"/>
          <w:szCs w:val="24"/>
          <w:lang w:val="en-US" w:eastAsia="zh-CN"/>
        </w:rPr>
        <w:t xml:space="preserve">  </w:t>
      </w:r>
      <w:r>
        <w:rPr>
          <w:rFonts w:hint="eastAsia" w:cs="宋体"/>
          <w:color w:val="auto"/>
          <w:kern w:val="0"/>
          <w:sz w:val="24"/>
          <w:szCs w:val="24"/>
          <w:u w:val="single"/>
          <w:lang w:val="en-US" w:eastAsia="zh-CN"/>
        </w:rPr>
        <w:t xml:space="preserve">            </w:t>
      </w:r>
    </w:p>
    <w:p w14:paraId="78A060D8">
      <w:pPr>
        <w:widowControl/>
        <w:shd w:val="clear" w:color="auto" w:fill="auto"/>
        <w:spacing w:line="540" w:lineRule="exact"/>
        <w:ind w:right="-586" w:rightChars="-244" w:firstLine="480" w:firstLineChars="200"/>
        <w:jc w:val="left"/>
        <w:rPr>
          <w:rFonts w:hint="default" w:cs="宋体"/>
          <w:color w:val="auto"/>
          <w:kern w:val="0"/>
          <w:sz w:val="24"/>
          <w:szCs w:val="24"/>
          <w:u w:val="single"/>
          <w:lang w:val="en-US" w:eastAsia="zh-CN"/>
        </w:rPr>
      </w:pPr>
      <w:r>
        <w:rPr>
          <w:rFonts w:hint="eastAsia" w:ascii="宋体" w:hAnsi="宋体" w:eastAsia="宋体" w:cs="宋体"/>
          <w:color w:val="auto"/>
          <w:kern w:val="0"/>
          <w:sz w:val="24"/>
          <w:szCs w:val="24"/>
        </w:rPr>
        <w:t>地址、电话：</w:t>
      </w:r>
      <w:r>
        <w:rPr>
          <w:rFonts w:hint="eastAsia" w:cs="宋体"/>
          <w:color w:val="auto"/>
          <w:kern w:val="0"/>
          <w:sz w:val="24"/>
          <w:szCs w:val="24"/>
          <w:u w:val="single"/>
          <w:lang w:val="en-US" w:eastAsia="zh-CN"/>
        </w:rPr>
        <w:t xml:space="preserve">            </w:t>
      </w:r>
    </w:p>
    <w:p w14:paraId="4B39CBB3">
      <w:pPr>
        <w:widowControl/>
        <w:shd w:val="clear" w:color="auto" w:fill="auto"/>
        <w:spacing w:line="540" w:lineRule="exact"/>
        <w:ind w:right="-586" w:rightChars="-244" w:firstLine="480" w:firstLineChars="200"/>
        <w:jc w:val="left"/>
        <w:rPr>
          <w:rFonts w:hint="default"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开户行、账号：</w:t>
      </w:r>
      <w:r>
        <w:rPr>
          <w:rFonts w:hint="eastAsia" w:cs="宋体"/>
          <w:color w:val="auto"/>
          <w:kern w:val="0"/>
          <w:sz w:val="24"/>
          <w:szCs w:val="24"/>
          <w:u w:val="single"/>
          <w:lang w:val="en-US" w:eastAsia="zh-CN"/>
        </w:rPr>
        <w:t xml:space="preserve">           </w:t>
      </w:r>
    </w:p>
    <w:p w14:paraId="2C6DDFBE">
      <w:pPr>
        <w:widowControl/>
        <w:shd w:val="clear" w:color="auto" w:fill="auto"/>
        <w:spacing w:line="540" w:lineRule="exact"/>
        <w:ind w:right="-586" w:rightChars="-244" w:firstLine="480" w:firstLineChars="200"/>
        <w:jc w:val="left"/>
        <w:rPr>
          <w:rFonts w:hint="eastAsia" w:ascii="宋体" w:hAnsi="宋体" w:eastAsia="宋体" w:cs="宋体"/>
          <w:color w:val="auto"/>
          <w:kern w:val="0"/>
          <w:sz w:val="24"/>
          <w:szCs w:val="24"/>
        </w:rPr>
      </w:pPr>
    </w:p>
    <w:p w14:paraId="508FDE67">
      <w:pPr>
        <w:widowControl/>
        <w:shd w:val="clear" w:color="auto" w:fill="auto"/>
        <w:spacing w:line="540" w:lineRule="exact"/>
        <w:ind w:right="-586" w:rightChars="-244"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乙方</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公章）</w:t>
      </w:r>
    </w:p>
    <w:p w14:paraId="0148707E">
      <w:pPr>
        <w:widowControl/>
        <w:shd w:val="clear" w:color="auto" w:fill="auto"/>
        <w:spacing w:line="540" w:lineRule="exact"/>
        <w:ind w:right="-586" w:rightChars="-244" w:firstLine="480" w:firstLineChars="200"/>
        <w:jc w:val="left"/>
        <w:rPr>
          <w:rFonts w:hint="default"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法定代表人：</w:t>
      </w:r>
      <w:r>
        <w:rPr>
          <w:rFonts w:hint="eastAsia" w:cs="宋体"/>
          <w:color w:val="auto"/>
          <w:kern w:val="0"/>
          <w:sz w:val="24"/>
          <w:szCs w:val="24"/>
          <w:u w:val="single"/>
          <w:lang w:val="en-US" w:eastAsia="zh-CN"/>
        </w:rPr>
        <w:t xml:space="preserve">             </w:t>
      </w:r>
    </w:p>
    <w:p w14:paraId="74E89E7E">
      <w:pPr>
        <w:widowControl/>
        <w:shd w:val="clear" w:color="auto" w:fill="auto"/>
        <w:spacing w:line="540" w:lineRule="exact"/>
        <w:ind w:right="-586" w:rightChars="-244" w:firstLine="480" w:firstLineChars="200"/>
        <w:jc w:val="left"/>
        <w:rPr>
          <w:rFonts w:hint="eastAsia" w:cs="宋体"/>
          <w:color w:val="auto"/>
          <w:kern w:val="0"/>
          <w:sz w:val="24"/>
          <w:szCs w:val="24"/>
          <w:u w:val="single"/>
          <w:lang w:val="en-US" w:eastAsia="zh-CN"/>
        </w:rPr>
      </w:pPr>
      <w:r>
        <w:rPr>
          <w:rFonts w:hint="eastAsia" w:ascii="宋体" w:hAnsi="宋体" w:eastAsia="宋体" w:cs="宋体"/>
          <w:color w:val="auto"/>
          <w:kern w:val="0"/>
          <w:sz w:val="24"/>
          <w:szCs w:val="24"/>
        </w:rPr>
        <w:t>委托代理人：</w:t>
      </w:r>
      <w:r>
        <w:rPr>
          <w:rFonts w:hint="eastAsia" w:cs="宋体"/>
          <w:color w:val="auto"/>
          <w:kern w:val="0"/>
          <w:sz w:val="24"/>
          <w:szCs w:val="24"/>
          <w:u w:val="single"/>
          <w:lang w:val="en-US" w:eastAsia="zh-CN"/>
        </w:rPr>
        <w:t xml:space="preserve">             </w:t>
      </w:r>
    </w:p>
    <w:p w14:paraId="392CD89F">
      <w:pPr>
        <w:widowControl/>
        <w:shd w:val="clear" w:color="auto" w:fill="auto"/>
        <w:spacing w:line="540" w:lineRule="exact"/>
        <w:ind w:right="-586" w:rightChars="-244" w:firstLine="480" w:firstLineChars="200"/>
        <w:jc w:val="left"/>
        <w:rPr>
          <w:rFonts w:hint="default"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签字日期：</w:t>
      </w:r>
      <w:r>
        <w:rPr>
          <w:rFonts w:hint="eastAsia" w:cs="宋体"/>
          <w:color w:val="auto"/>
          <w:kern w:val="0"/>
          <w:sz w:val="24"/>
          <w:szCs w:val="24"/>
          <w:lang w:val="en-US" w:eastAsia="zh-CN"/>
        </w:rPr>
        <w:t xml:space="preserve">  </w:t>
      </w:r>
      <w:r>
        <w:rPr>
          <w:rFonts w:hint="eastAsia" w:cs="宋体"/>
          <w:color w:val="auto"/>
          <w:kern w:val="0"/>
          <w:sz w:val="24"/>
          <w:szCs w:val="24"/>
          <w:u w:val="single"/>
          <w:lang w:val="en-US" w:eastAsia="zh-CN"/>
        </w:rPr>
        <w:t xml:space="preserve">             </w:t>
      </w:r>
    </w:p>
    <w:p w14:paraId="27A4C746">
      <w:pPr>
        <w:widowControl/>
        <w:shd w:val="clear" w:color="auto" w:fill="auto"/>
        <w:spacing w:line="540" w:lineRule="exact"/>
        <w:ind w:right="-586" w:rightChars="-244"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地址、电话：</w:t>
      </w:r>
      <w:r>
        <w:rPr>
          <w:rFonts w:hint="eastAsia" w:cs="宋体"/>
          <w:color w:val="auto"/>
          <w:kern w:val="0"/>
          <w:sz w:val="24"/>
          <w:szCs w:val="24"/>
          <w:u w:val="single"/>
          <w:lang w:val="en-US" w:eastAsia="zh-CN"/>
        </w:rPr>
        <w:t xml:space="preserve">             </w:t>
      </w:r>
    </w:p>
    <w:p w14:paraId="747B2079">
      <w:pPr>
        <w:pStyle w:val="7"/>
        <w:ind w:left="0" w:leftChars="0" w:firstLine="480" w:firstLineChars="200"/>
        <w:rPr>
          <w:rFonts w:hint="default" w:eastAsia="宋体"/>
          <w:color w:val="auto"/>
          <w:u w:val="single"/>
          <w:lang w:val="en-US" w:eastAsia="zh-CN"/>
        </w:rPr>
        <w:sectPr>
          <w:footerReference r:id="rId7" w:type="default"/>
          <w:pgSz w:w="12060" w:h="17050"/>
          <w:pgMar w:top="1417" w:right="1808" w:bottom="1361" w:left="1808" w:header="0" w:footer="1302"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kern w:val="0"/>
          <w:sz w:val="24"/>
          <w:szCs w:val="24"/>
        </w:rPr>
        <w:t>开户行、账号</w:t>
      </w:r>
      <w:r>
        <w:rPr>
          <w:rFonts w:hint="eastAsia" w:cs="宋体"/>
          <w:color w:val="auto"/>
          <w:kern w:val="0"/>
          <w:sz w:val="24"/>
          <w:szCs w:val="24"/>
          <w:lang w:eastAsia="zh-CN"/>
        </w:rPr>
        <w:t>：</w:t>
      </w:r>
      <w:r>
        <w:rPr>
          <w:rFonts w:hint="eastAsia" w:cs="宋体"/>
          <w:color w:val="auto"/>
          <w:kern w:val="0"/>
          <w:sz w:val="24"/>
          <w:szCs w:val="24"/>
          <w:u w:val="single"/>
          <w:lang w:val="en-US" w:eastAsia="zh-CN"/>
        </w:rPr>
        <w:t xml:space="preserve">           </w:t>
      </w:r>
    </w:p>
    <w:p w14:paraId="15826C86">
      <w:pPr>
        <w:ind w:firstLine="2570" w:firstLineChars="800"/>
        <w:rPr>
          <w:b/>
          <w:bCs/>
          <w:color w:val="auto"/>
          <w:sz w:val="32"/>
          <w:szCs w:val="22"/>
        </w:rPr>
      </w:pPr>
      <w:bookmarkStart w:id="188" w:name="_Toc6331"/>
      <w:bookmarkStart w:id="189" w:name="_Toc84017892"/>
      <w:bookmarkStart w:id="190" w:name="_Toc8124"/>
      <w:bookmarkStart w:id="191" w:name="_Toc17255"/>
      <w:bookmarkStart w:id="192" w:name="_Toc19109"/>
      <w:bookmarkStart w:id="193" w:name="_Toc19428"/>
      <w:bookmarkStart w:id="194" w:name="_Toc1855"/>
      <w:bookmarkStart w:id="195" w:name="_Toc24586"/>
      <w:bookmarkStart w:id="196" w:name="_Toc10079"/>
      <w:bookmarkStart w:id="197" w:name="_Toc21142"/>
      <w:bookmarkStart w:id="198" w:name="_Toc14799"/>
      <w:r>
        <w:rPr>
          <w:rFonts w:hint="eastAsia"/>
          <w:b/>
          <w:bCs/>
          <w:color w:val="auto"/>
          <w:sz w:val="32"/>
          <w:szCs w:val="22"/>
        </w:rPr>
        <w:t>第</w:t>
      </w:r>
      <w:r>
        <w:rPr>
          <w:rFonts w:hint="eastAsia"/>
          <w:b/>
          <w:bCs/>
          <w:color w:val="auto"/>
          <w:sz w:val="32"/>
          <w:szCs w:val="22"/>
          <w:lang w:eastAsia="zh-CN"/>
        </w:rPr>
        <w:t>六</w:t>
      </w:r>
      <w:r>
        <w:rPr>
          <w:rFonts w:hint="eastAsia"/>
          <w:b/>
          <w:bCs/>
          <w:color w:val="auto"/>
          <w:sz w:val="32"/>
          <w:szCs w:val="22"/>
        </w:rPr>
        <w:t xml:space="preserve">章 </w:t>
      </w:r>
      <w:r>
        <w:rPr>
          <w:rFonts w:hint="eastAsia"/>
          <w:b/>
          <w:bCs/>
          <w:color w:val="auto"/>
          <w:sz w:val="32"/>
          <w:szCs w:val="22"/>
          <w:lang w:val="en-US" w:eastAsia="zh-CN"/>
        </w:rPr>
        <w:t>响应</w:t>
      </w:r>
      <w:r>
        <w:rPr>
          <w:rFonts w:hint="eastAsia"/>
          <w:b/>
          <w:bCs/>
          <w:color w:val="auto"/>
          <w:sz w:val="32"/>
          <w:szCs w:val="22"/>
        </w:rPr>
        <w:t>文件格式</w:t>
      </w:r>
      <w:bookmarkEnd w:id="188"/>
      <w:bookmarkEnd w:id="189"/>
      <w:bookmarkEnd w:id="190"/>
      <w:bookmarkEnd w:id="191"/>
      <w:bookmarkEnd w:id="192"/>
      <w:bookmarkEnd w:id="193"/>
      <w:bookmarkEnd w:id="194"/>
      <w:bookmarkEnd w:id="195"/>
      <w:bookmarkEnd w:id="196"/>
      <w:bookmarkEnd w:id="197"/>
    </w:p>
    <w:p w14:paraId="5D96DD8B">
      <w:pPr>
        <w:spacing w:line="264" w:lineRule="auto"/>
        <w:ind w:firstLine="0" w:firstLineChars="0"/>
        <w:jc w:val="center"/>
        <w:rPr>
          <w:rFonts w:hAnsi="宋体" w:cstheme="minorEastAsia"/>
          <w:color w:val="auto"/>
          <w:kern w:val="2"/>
          <w:sz w:val="22"/>
          <w:szCs w:val="22"/>
        </w:rPr>
      </w:pPr>
    </w:p>
    <w:p w14:paraId="05FB68F5">
      <w:pPr>
        <w:spacing w:line="264" w:lineRule="auto"/>
        <w:ind w:firstLine="0" w:firstLineChars="0"/>
        <w:jc w:val="center"/>
        <w:rPr>
          <w:rFonts w:hAnsi="宋体" w:cstheme="minorEastAsia"/>
          <w:color w:val="auto"/>
          <w:kern w:val="2"/>
          <w:sz w:val="22"/>
          <w:szCs w:val="22"/>
        </w:rPr>
      </w:pPr>
    </w:p>
    <w:p w14:paraId="2E9CBCDE">
      <w:pPr>
        <w:adjustRightInd w:val="0"/>
        <w:snapToGrid w:val="0"/>
        <w:spacing w:line="400" w:lineRule="exact"/>
        <w:ind w:firstLine="0" w:firstLineChars="0"/>
        <w:jc w:val="center"/>
        <w:rPr>
          <w:rFonts w:hAnsi="宋体" w:cstheme="minorEastAsia"/>
          <w:color w:val="auto"/>
          <w:kern w:val="2"/>
          <w:sz w:val="22"/>
          <w:szCs w:val="22"/>
        </w:rPr>
      </w:pPr>
    </w:p>
    <w:p w14:paraId="2EC23DD3">
      <w:pPr>
        <w:adjustRightInd w:val="0"/>
        <w:snapToGrid w:val="0"/>
        <w:spacing w:line="400" w:lineRule="exact"/>
        <w:ind w:firstLine="1980" w:firstLineChars="900"/>
        <w:rPr>
          <w:rFonts w:hAnsi="宋体" w:cstheme="minorEastAsia"/>
          <w:color w:val="auto"/>
          <w:kern w:val="2"/>
          <w:sz w:val="22"/>
          <w:szCs w:val="22"/>
          <w:u w:val="single"/>
        </w:rPr>
      </w:pPr>
      <w:r>
        <w:rPr>
          <w:rFonts w:hint="eastAsia" w:hAnsi="宋体" w:cstheme="minorEastAsia"/>
          <w:color w:val="auto"/>
          <w:kern w:val="2"/>
          <w:sz w:val="22"/>
          <w:szCs w:val="22"/>
        </w:rPr>
        <w:t>项目名称：</w:t>
      </w:r>
      <w:r>
        <w:rPr>
          <w:rFonts w:hAnsi="宋体" w:cstheme="minorEastAsia"/>
          <w:color w:val="auto"/>
          <w:kern w:val="2"/>
          <w:sz w:val="22"/>
          <w:szCs w:val="22"/>
          <w:u w:val="single"/>
        </w:rPr>
        <w:t xml:space="preserve">                                         </w:t>
      </w:r>
    </w:p>
    <w:p w14:paraId="0CC24580">
      <w:pPr>
        <w:adjustRightInd w:val="0"/>
        <w:snapToGrid w:val="0"/>
        <w:spacing w:before="240" w:beforeLines="100" w:after="240" w:afterLines="100" w:line="400" w:lineRule="exact"/>
        <w:ind w:firstLine="1980" w:firstLineChars="900"/>
        <w:rPr>
          <w:rFonts w:hAnsi="宋体" w:cstheme="minorEastAsia"/>
          <w:color w:val="auto"/>
          <w:kern w:val="2"/>
          <w:sz w:val="22"/>
          <w:szCs w:val="22"/>
        </w:rPr>
      </w:pPr>
      <w:r>
        <w:rPr>
          <w:rFonts w:hint="eastAsia" w:hAnsi="宋体" w:cstheme="minorEastAsia"/>
          <w:color w:val="auto"/>
          <w:kern w:val="2"/>
          <w:sz w:val="22"/>
          <w:szCs w:val="22"/>
        </w:rPr>
        <w:t>项目编号：</w:t>
      </w:r>
      <w:r>
        <w:rPr>
          <w:rFonts w:hAnsi="宋体" w:cstheme="minorEastAsia"/>
          <w:color w:val="auto"/>
          <w:kern w:val="2"/>
          <w:sz w:val="22"/>
          <w:szCs w:val="22"/>
          <w:u w:val="single"/>
        </w:rPr>
        <w:t xml:space="preserve">                                          </w:t>
      </w:r>
    </w:p>
    <w:p w14:paraId="6C25301E">
      <w:pPr>
        <w:adjustRightInd w:val="0"/>
        <w:snapToGrid w:val="0"/>
        <w:spacing w:line="400" w:lineRule="exact"/>
        <w:ind w:firstLine="0" w:firstLineChars="0"/>
        <w:jc w:val="center"/>
        <w:rPr>
          <w:rFonts w:hAnsi="宋体" w:cstheme="minorEastAsia"/>
          <w:b/>
          <w:bCs/>
          <w:color w:val="auto"/>
          <w:kern w:val="2"/>
          <w:sz w:val="22"/>
          <w:szCs w:val="22"/>
        </w:rPr>
      </w:pPr>
    </w:p>
    <w:p w14:paraId="3456991F">
      <w:pPr>
        <w:adjustRightInd w:val="0"/>
        <w:snapToGrid w:val="0"/>
        <w:spacing w:line="400" w:lineRule="exact"/>
        <w:ind w:firstLine="0" w:firstLineChars="0"/>
        <w:jc w:val="center"/>
        <w:rPr>
          <w:rFonts w:hAnsi="宋体" w:cstheme="minorEastAsia"/>
          <w:b/>
          <w:bCs/>
          <w:color w:val="auto"/>
          <w:kern w:val="2"/>
          <w:sz w:val="22"/>
          <w:szCs w:val="22"/>
        </w:rPr>
      </w:pPr>
    </w:p>
    <w:p w14:paraId="3A406E0C">
      <w:pPr>
        <w:adjustRightInd w:val="0"/>
        <w:snapToGrid w:val="0"/>
        <w:spacing w:line="400" w:lineRule="exact"/>
        <w:ind w:firstLine="0" w:firstLineChars="0"/>
        <w:jc w:val="center"/>
        <w:rPr>
          <w:rFonts w:hAnsi="宋体" w:cstheme="minorEastAsia"/>
          <w:b/>
          <w:bCs/>
          <w:color w:val="auto"/>
          <w:kern w:val="2"/>
          <w:sz w:val="22"/>
          <w:szCs w:val="22"/>
        </w:rPr>
      </w:pPr>
    </w:p>
    <w:p w14:paraId="21DF12C5">
      <w:pPr>
        <w:adjustRightInd w:val="0"/>
        <w:snapToGrid w:val="0"/>
        <w:spacing w:line="400" w:lineRule="exact"/>
        <w:ind w:firstLine="0" w:firstLineChars="0"/>
        <w:jc w:val="center"/>
        <w:outlineLvl w:val="1"/>
        <w:rPr>
          <w:rFonts w:hAnsi="宋体" w:cstheme="minorEastAsia"/>
          <w:color w:val="auto"/>
          <w:kern w:val="2"/>
          <w:sz w:val="22"/>
          <w:szCs w:val="22"/>
        </w:rPr>
      </w:pPr>
      <w:bookmarkStart w:id="199" w:name="_Toc6655"/>
      <w:bookmarkStart w:id="200" w:name="_Toc14283"/>
      <w:r>
        <w:rPr>
          <w:rFonts w:hint="eastAsia" w:hAnsi="宋体" w:cstheme="minorEastAsia"/>
          <w:b/>
          <w:bCs/>
          <w:color w:val="auto"/>
          <w:kern w:val="2"/>
          <w:sz w:val="22"/>
          <w:szCs w:val="22"/>
          <w:lang w:val="en-US" w:eastAsia="zh-CN"/>
        </w:rPr>
        <w:t>响应</w:t>
      </w:r>
      <w:r>
        <w:rPr>
          <w:rFonts w:hint="eastAsia" w:hAnsi="宋体" w:cstheme="minorEastAsia"/>
          <w:b/>
          <w:bCs/>
          <w:color w:val="auto"/>
          <w:kern w:val="2"/>
          <w:sz w:val="22"/>
          <w:szCs w:val="22"/>
        </w:rPr>
        <w:t>文件</w:t>
      </w:r>
      <w:bookmarkEnd w:id="199"/>
      <w:bookmarkEnd w:id="200"/>
    </w:p>
    <w:p w14:paraId="41B5E64C">
      <w:pPr>
        <w:adjustRightInd w:val="0"/>
        <w:snapToGrid w:val="0"/>
        <w:spacing w:line="400" w:lineRule="exact"/>
        <w:ind w:firstLine="0" w:firstLineChars="0"/>
        <w:jc w:val="center"/>
        <w:rPr>
          <w:rFonts w:hAnsi="宋体" w:cstheme="minorEastAsia"/>
          <w:color w:val="auto"/>
          <w:kern w:val="2"/>
          <w:sz w:val="22"/>
          <w:szCs w:val="22"/>
        </w:rPr>
      </w:pPr>
    </w:p>
    <w:p w14:paraId="46B5EEC8">
      <w:pPr>
        <w:adjustRightInd w:val="0"/>
        <w:snapToGrid w:val="0"/>
        <w:spacing w:line="400" w:lineRule="exact"/>
        <w:ind w:firstLine="0" w:firstLineChars="0"/>
        <w:jc w:val="center"/>
        <w:rPr>
          <w:rFonts w:hAnsi="宋体" w:cstheme="minorEastAsia"/>
          <w:color w:val="auto"/>
          <w:kern w:val="2"/>
          <w:sz w:val="22"/>
          <w:szCs w:val="22"/>
        </w:rPr>
      </w:pPr>
    </w:p>
    <w:p w14:paraId="01B59324">
      <w:pPr>
        <w:adjustRightInd w:val="0"/>
        <w:snapToGrid w:val="0"/>
        <w:spacing w:line="400" w:lineRule="exact"/>
        <w:ind w:firstLine="0" w:firstLineChars="0"/>
        <w:jc w:val="center"/>
        <w:rPr>
          <w:rFonts w:hAnsi="宋体" w:cstheme="minorEastAsia"/>
          <w:color w:val="auto"/>
          <w:kern w:val="2"/>
          <w:sz w:val="22"/>
          <w:szCs w:val="22"/>
        </w:rPr>
      </w:pPr>
    </w:p>
    <w:p w14:paraId="5C523E7C">
      <w:pPr>
        <w:adjustRightInd w:val="0"/>
        <w:snapToGrid w:val="0"/>
        <w:spacing w:line="400" w:lineRule="exact"/>
        <w:ind w:firstLine="0" w:firstLineChars="0"/>
        <w:jc w:val="center"/>
        <w:rPr>
          <w:rFonts w:hAnsi="宋体" w:cstheme="minorEastAsia"/>
          <w:color w:val="auto"/>
          <w:kern w:val="2"/>
          <w:sz w:val="22"/>
          <w:szCs w:val="22"/>
        </w:rPr>
      </w:pPr>
    </w:p>
    <w:p w14:paraId="328EFD15">
      <w:pPr>
        <w:adjustRightInd w:val="0"/>
        <w:snapToGrid w:val="0"/>
        <w:spacing w:line="400" w:lineRule="exact"/>
        <w:ind w:firstLine="0" w:firstLineChars="0"/>
        <w:jc w:val="center"/>
        <w:rPr>
          <w:rFonts w:hAnsi="宋体" w:cstheme="minorEastAsia"/>
          <w:color w:val="auto"/>
          <w:kern w:val="2"/>
          <w:sz w:val="22"/>
          <w:szCs w:val="22"/>
        </w:rPr>
      </w:pPr>
    </w:p>
    <w:p w14:paraId="275AA929">
      <w:pPr>
        <w:adjustRightInd w:val="0"/>
        <w:snapToGrid w:val="0"/>
        <w:spacing w:line="400" w:lineRule="exact"/>
        <w:ind w:firstLine="0" w:firstLineChars="0"/>
        <w:jc w:val="center"/>
        <w:rPr>
          <w:rFonts w:hAnsi="宋体" w:cstheme="minorEastAsia"/>
          <w:color w:val="auto"/>
          <w:kern w:val="2"/>
          <w:sz w:val="22"/>
          <w:szCs w:val="22"/>
        </w:rPr>
      </w:pPr>
    </w:p>
    <w:p w14:paraId="2D6ACA94">
      <w:pPr>
        <w:adjustRightInd w:val="0"/>
        <w:snapToGrid w:val="0"/>
        <w:spacing w:line="400" w:lineRule="exact"/>
        <w:ind w:firstLine="0" w:firstLineChars="0"/>
        <w:jc w:val="center"/>
        <w:rPr>
          <w:rFonts w:hAnsi="宋体" w:cstheme="minorEastAsia"/>
          <w:color w:val="auto"/>
          <w:kern w:val="2"/>
          <w:sz w:val="22"/>
          <w:szCs w:val="22"/>
        </w:rPr>
      </w:pPr>
    </w:p>
    <w:p w14:paraId="14D15D77">
      <w:pPr>
        <w:adjustRightInd w:val="0"/>
        <w:snapToGrid w:val="0"/>
        <w:spacing w:line="400" w:lineRule="exact"/>
        <w:ind w:firstLine="0" w:firstLineChars="0"/>
        <w:jc w:val="center"/>
        <w:rPr>
          <w:rFonts w:hAnsi="宋体" w:cstheme="minorEastAsia"/>
          <w:color w:val="auto"/>
          <w:kern w:val="2"/>
          <w:sz w:val="22"/>
          <w:szCs w:val="22"/>
        </w:rPr>
      </w:pPr>
    </w:p>
    <w:p w14:paraId="2FC2AA34">
      <w:pPr>
        <w:adjustRightInd w:val="0"/>
        <w:snapToGrid w:val="0"/>
        <w:spacing w:before="240" w:after="240" w:line="400" w:lineRule="exact"/>
        <w:ind w:firstLine="330" w:firstLineChars="150"/>
        <w:jc w:val="left"/>
        <w:rPr>
          <w:rFonts w:hAnsi="宋体" w:cstheme="minorEastAsia"/>
          <w:color w:val="auto"/>
          <w:kern w:val="2"/>
          <w:sz w:val="22"/>
          <w:szCs w:val="22"/>
        </w:rPr>
      </w:pPr>
      <w:r>
        <w:rPr>
          <w:rFonts w:hint="eastAsia" w:hAnsi="宋体" w:cstheme="minorEastAsia"/>
          <w:color w:val="auto"/>
          <w:kern w:val="2"/>
          <w:sz w:val="22"/>
          <w:szCs w:val="22"/>
        </w:rPr>
        <w:t>投   标   人：</w:t>
      </w:r>
      <w:r>
        <w:rPr>
          <w:rFonts w:hint="eastAsia" w:hAnsi="宋体" w:cstheme="minorEastAsia"/>
          <w:color w:val="auto"/>
          <w:kern w:val="2"/>
          <w:sz w:val="22"/>
          <w:szCs w:val="22"/>
          <w:u w:val="single"/>
        </w:rPr>
        <w:t xml:space="preserve">              （盖</w:t>
      </w:r>
      <w:r>
        <w:rPr>
          <w:rFonts w:hint="eastAsia" w:hAnsi="宋体" w:cstheme="minorEastAsia"/>
          <w:color w:val="auto"/>
          <w:kern w:val="2"/>
          <w:sz w:val="22"/>
          <w:szCs w:val="22"/>
          <w:u w:val="single"/>
          <w:lang w:eastAsia="zh-CN"/>
        </w:rPr>
        <w:t>供应商</w:t>
      </w:r>
      <w:r>
        <w:rPr>
          <w:rFonts w:hint="eastAsia" w:hAnsi="宋体" w:cstheme="minorEastAsia"/>
          <w:color w:val="auto"/>
          <w:kern w:val="2"/>
          <w:sz w:val="22"/>
          <w:szCs w:val="22"/>
          <w:u w:val="single"/>
        </w:rPr>
        <w:t xml:space="preserve">单位公章）        </w:t>
      </w:r>
    </w:p>
    <w:p w14:paraId="2A7757F6">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法定代表人或其授权委托人：</w:t>
      </w:r>
      <w:r>
        <w:rPr>
          <w:rFonts w:hint="eastAsia" w:hAnsi="宋体" w:cstheme="minorEastAsia"/>
          <w:color w:val="auto"/>
          <w:kern w:val="2"/>
          <w:sz w:val="22"/>
          <w:szCs w:val="22"/>
          <w:u w:val="single"/>
        </w:rPr>
        <w:t xml:space="preserve">   （签字或盖章）</w:t>
      </w:r>
    </w:p>
    <w:p w14:paraId="29A62C4C">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日期：__________年_____月_____日</w:t>
      </w:r>
    </w:p>
    <w:p w14:paraId="6D6DCB7C">
      <w:pPr>
        <w:adjustRightInd w:val="0"/>
        <w:snapToGrid w:val="0"/>
        <w:spacing w:line="400" w:lineRule="exact"/>
        <w:ind w:firstLine="0" w:firstLineChars="0"/>
        <w:jc w:val="left"/>
        <w:rPr>
          <w:rFonts w:hAnsi="宋体" w:cs="宋体"/>
          <w:color w:val="auto"/>
          <w:kern w:val="2"/>
          <w:sz w:val="22"/>
          <w:szCs w:val="22"/>
        </w:rPr>
      </w:pPr>
      <w:r>
        <w:rPr>
          <w:rFonts w:hint="eastAsia" w:hAnsi="宋体" w:cstheme="minorEastAsia"/>
          <w:color w:val="auto"/>
          <w:kern w:val="2"/>
          <w:sz w:val="22"/>
          <w:szCs w:val="22"/>
        </w:rPr>
        <w:br w:type="page"/>
      </w:r>
      <w:bookmarkStart w:id="201" w:name="_Hlk84001029"/>
    </w:p>
    <w:bookmarkEnd w:id="201"/>
    <w:p w14:paraId="0FF4431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hAnsi="宋体" w:eastAsia="宋体" w:cs="宋体"/>
          <w:color w:val="auto"/>
          <w:kern w:val="2"/>
          <w:sz w:val="22"/>
          <w:szCs w:val="22"/>
          <w:lang w:val="en-US" w:eastAsia="zh-CN"/>
        </w:rPr>
      </w:pPr>
      <w:bookmarkStart w:id="202" w:name="_Toc30409"/>
      <w:bookmarkStart w:id="203" w:name="_Toc20697"/>
      <w:bookmarkStart w:id="204" w:name="_Toc31327"/>
      <w:bookmarkStart w:id="205" w:name="_Toc2251"/>
      <w:bookmarkStart w:id="206" w:name="_Toc11312"/>
      <w:r>
        <w:rPr>
          <w:rFonts w:hint="eastAsia" w:hAnsi="宋体" w:cs="宋体"/>
          <w:color w:val="auto"/>
          <w:kern w:val="2"/>
          <w:sz w:val="22"/>
          <w:szCs w:val="22"/>
          <w:lang w:val="en-US" w:eastAsia="zh-CN"/>
        </w:rPr>
        <w:t>目录</w:t>
      </w:r>
      <w:bookmarkEnd w:id="202"/>
      <w:bookmarkEnd w:id="203"/>
      <w:bookmarkEnd w:id="204"/>
      <w:bookmarkEnd w:id="205"/>
      <w:bookmarkEnd w:id="206"/>
    </w:p>
    <w:p w14:paraId="54B7AEB4">
      <w:pPr>
        <w:bidi w:val="0"/>
        <w:outlineLvl w:val="9"/>
        <w:rPr>
          <w:rFonts w:hint="eastAsia"/>
          <w:color w:val="auto"/>
          <w:sz w:val="28"/>
          <w:szCs w:val="21"/>
          <w:lang w:val="en-US" w:eastAsia="zh-CN"/>
        </w:rPr>
      </w:pPr>
    </w:p>
    <w:p w14:paraId="047CDD63">
      <w:pPr>
        <w:bidi w:val="0"/>
        <w:outlineLvl w:val="9"/>
        <w:rPr>
          <w:rFonts w:hint="eastAsia"/>
          <w:b/>
          <w:bCs/>
          <w:color w:val="auto"/>
          <w:sz w:val="24"/>
          <w:szCs w:val="20"/>
          <w:lang w:val="en-US" w:eastAsia="zh-CN"/>
        </w:rPr>
      </w:pPr>
      <w:bookmarkStart w:id="207" w:name="_Toc4547"/>
      <w:bookmarkStart w:id="208" w:name="_Toc28862"/>
      <w:bookmarkStart w:id="209" w:name="_Toc24723"/>
      <w:bookmarkStart w:id="210" w:name="_Toc17872"/>
      <w:bookmarkStart w:id="211" w:name="_Toc29339"/>
      <w:r>
        <w:rPr>
          <w:rFonts w:hint="eastAsia"/>
          <w:b/>
          <w:bCs/>
          <w:color w:val="auto"/>
          <w:sz w:val="24"/>
          <w:szCs w:val="20"/>
          <w:lang w:val="en-US" w:eastAsia="zh-CN"/>
        </w:rPr>
        <w:t>投标函</w:t>
      </w:r>
      <w:bookmarkEnd w:id="207"/>
      <w:bookmarkEnd w:id="208"/>
      <w:bookmarkEnd w:id="209"/>
      <w:bookmarkEnd w:id="210"/>
      <w:bookmarkEnd w:id="211"/>
    </w:p>
    <w:p w14:paraId="6E001913">
      <w:pPr>
        <w:bidi w:val="0"/>
        <w:outlineLvl w:val="9"/>
        <w:rPr>
          <w:rFonts w:hint="eastAsia" w:ascii="宋体" w:hAnsi="宋体" w:eastAsia="宋体"/>
          <w:b/>
          <w:bCs/>
          <w:color w:val="auto"/>
          <w:sz w:val="24"/>
          <w:szCs w:val="20"/>
          <w:lang w:val="en-US" w:eastAsia="zh-CN"/>
        </w:rPr>
      </w:pPr>
      <w:bookmarkStart w:id="212" w:name="_Toc26508"/>
      <w:bookmarkStart w:id="213" w:name="_Toc12438"/>
      <w:bookmarkStart w:id="214" w:name="_Toc31855"/>
      <w:bookmarkStart w:id="215" w:name="_Toc4533"/>
      <w:bookmarkStart w:id="216" w:name="_Toc6965"/>
      <w:r>
        <w:rPr>
          <w:rFonts w:hint="eastAsia" w:ascii="宋体" w:hAnsi="宋体" w:eastAsia="宋体"/>
          <w:b/>
          <w:bCs/>
          <w:color w:val="auto"/>
          <w:sz w:val="24"/>
          <w:szCs w:val="20"/>
          <w:lang w:val="en-US" w:eastAsia="zh-CN"/>
        </w:rPr>
        <w:t>开标一览表</w:t>
      </w:r>
      <w:bookmarkEnd w:id="212"/>
      <w:bookmarkEnd w:id="213"/>
      <w:bookmarkEnd w:id="214"/>
      <w:bookmarkEnd w:id="215"/>
      <w:bookmarkEnd w:id="216"/>
    </w:p>
    <w:p w14:paraId="69F85D6E">
      <w:pPr>
        <w:bidi w:val="0"/>
        <w:outlineLvl w:val="9"/>
        <w:rPr>
          <w:rFonts w:hint="eastAsia" w:ascii="宋体" w:hAnsi="宋体" w:eastAsia="宋体"/>
          <w:b/>
          <w:bCs/>
          <w:color w:val="auto"/>
          <w:sz w:val="24"/>
          <w:szCs w:val="20"/>
          <w:lang w:val="en-US" w:eastAsia="zh-CN"/>
        </w:rPr>
      </w:pPr>
      <w:bookmarkStart w:id="217" w:name="_Toc24226"/>
      <w:bookmarkStart w:id="218" w:name="_Toc2629"/>
      <w:bookmarkStart w:id="219" w:name="_Toc11873"/>
      <w:bookmarkStart w:id="220" w:name="_Toc2059"/>
      <w:bookmarkStart w:id="221" w:name="_Toc8205"/>
      <w:r>
        <w:rPr>
          <w:rFonts w:hint="eastAsia" w:ascii="宋体" w:hAnsi="宋体" w:eastAsia="宋体"/>
          <w:b/>
          <w:bCs/>
          <w:color w:val="auto"/>
          <w:sz w:val="24"/>
          <w:szCs w:val="20"/>
          <w:lang w:val="en-US" w:eastAsia="zh-CN"/>
        </w:rPr>
        <w:t>服务承诺书</w:t>
      </w:r>
      <w:bookmarkEnd w:id="217"/>
      <w:bookmarkEnd w:id="218"/>
      <w:bookmarkEnd w:id="219"/>
      <w:bookmarkEnd w:id="220"/>
      <w:bookmarkEnd w:id="221"/>
    </w:p>
    <w:p w14:paraId="3D4003D3">
      <w:pPr>
        <w:bidi w:val="0"/>
        <w:outlineLvl w:val="9"/>
        <w:rPr>
          <w:rFonts w:hint="eastAsia" w:ascii="宋体" w:hAnsi="宋体" w:eastAsia="宋体"/>
          <w:b/>
          <w:bCs/>
          <w:color w:val="auto"/>
          <w:sz w:val="24"/>
          <w:szCs w:val="20"/>
          <w:highlight w:val="none"/>
          <w:lang w:val="en-US" w:eastAsia="zh-CN"/>
        </w:rPr>
      </w:pPr>
      <w:bookmarkStart w:id="222" w:name="_Toc14166"/>
      <w:bookmarkStart w:id="223" w:name="_Toc17213"/>
      <w:bookmarkStart w:id="224" w:name="_Toc2543"/>
      <w:bookmarkStart w:id="225" w:name="_Toc10210"/>
      <w:bookmarkStart w:id="226" w:name="_Toc2673"/>
      <w:r>
        <w:rPr>
          <w:rFonts w:hint="eastAsia" w:ascii="宋体" w:hAnsi="宋体" w:eastAsia="宋体"/>
          <w:b/>
          <w:bCs/>
          <w:color w:val="auto"/>
          <w:sz w:val="24"/>
          <w:szCs w:val="20"/>
          <w:highlight w:val="none"/>
          <w:lang w:val="en-US" w:eastAsia="zh-CN"/>
        </w:rPr>
        <w:t>法人身份证明书及授权书</w:t>
      </w:r>
      <w:bookmarkEnd w:id="222"/>
      <w:bookmarkEnd w:id="223"/>
      <w:bookmarkEnd w:id="224"/>
      <w:bookmarkEnd w:id="225"/>
      <w:bookmarkEnd w:id="226"/>
    </w:p>
    <w:p w14:paraId="43E8FB0B">
      <w:pPr>
        <w:bidi w:val="0"/>
        <w:outlineLvl w:val="9"/>
        <w:rPr>
          <w:rFonts w:hint="eastAsia" w:ascii="宋体" w:hAnsi="宋体" w:eastAsia="宋体"/>
          <w:b/>
          <w:bCs/>
          <w:color w:val="auto"/>
          <w:sz w:val="24"/>
          <w:szCs w:val="20"/>
          <w:lang w:val="en-US" w:eastAsia="zh-CN"/>
        </w:rPr>
      </w:pPr>
      <w:bookmarkStart w:id="227" w:name="_Toc4919"/>
      <w:bookmarkStart w:id="228" w:name="_Toc1673"/>
      <w:bookmarkStart w:id="229" w:name="_Toc18736"/>
      <w:bookmarkStart w:id="230" w:name="_Toc29178"/>
      <w:bookmarkStart w:id="231" w:name="_Toc9738"/>
      <w:r>
        <w:rPr>
          <w:rFonts w:hint="eastAsia" w:ascii="宋体" w:hAnsi="宋体" w:eastAsia="宋体"/>
          <w:b/>
          <w:bCs/>
          <w:color w:val="auto"/>
          <w:sz w:val="24"/>
          <w:szCs w:val="20"/>
          <w:lang w:val="en-US" w:eastAsia="zh-CN"/>
        </w:rPr>
        <w:t>供应商基本情况</w:t>
      </w:r>
      <w:bookmarkEnd w:id="227"/>
      <w:bookmarkEnd w:id="228"/>
      <w:bookmarkEnd w:id="229"/>
      <w:bookmarkEnd w:id="230"/>
      <w:bookmarkEnd w:id="231"/>
    </w:p>
    <w:p w14:paraId="11510C8A">
      <w:pPr>
        <w:bidi w:val="0"/>
        <w:outlineLvl w:val="9"/>
        <w:rPr>
          <w:rFonts w:hint="default" w:ascii="宋体" w:hAnsi="宋体" w:eastAsia="宋体" w:cs="Times New Roman"/>
          <w:b/>
          <w:bCs/>
          <w:color w:val="auto"/>
          <w:sz w:val="24"/>
          <w:szCs w:val="20"/>
          <w:highlight w:val="none"/>
          <w:lang w:val="en-US" w:eastAsia="zh-CN"/>
        </w:rPr>
      </w:pPr>
      <w:bookmarkStart w:id="232" w:name="_Toc9580"/>
      <w:bookmarkStart w:id="233" w:name="_Toc9755"/>
      <w:bookmarkStart w:id="234" w:name="_Toc10667"/>
      <w:bookmarkStart w:id="235" w:name="_Toc20215"/>
      <w:bookmarkStart w:id="236" w:name="_Toc18724"/>
      <w:r>
        <w:rPr>
          <w:rFonts w:hint="default" w:ascii="宋体" w:hAnsi="宋体" w:eastAsia="宋体" w:cs="Times New Roman"/>
          <w:b/>
          <w:bCs/>
          <w:color w:val="auto"/>
          <w:sz w:val="24"/>
          <w:szCs w:val="20"/>
          <w:highlight w:val="none"/>
          <w:lang w:val="en-US" w:eastAsia="zh-CN"/>
        </w:rPr>
        <w:t>具有履行合同所必需的设备和专业技术能力</w:t>
      </w:r>
      <w:bookmarkEnd w:id="232"/>
      <w:bookmarkEnd w:id="233"/>
      <w:bookmarkEnd w:id="234"/>
      <w:bookmarkEnd w:id="235"/>
      <w:bookmarkEnd w:id="236"/>
    </w:p>
    <w:p w14:paraId="04746368">
      <w:pPr>
        <w:bidi w:val="0"/>
        <w:outlineLvl w:val="9"/>
        <w:rPr>
          <w:rFonts w:hint="default" w:ascii="宋体" w:hAnsi="宋体" w:eastAsia="宋体" w:cs="Times New Roman"/>
          <w:b/>
          <w:bCs/>
          <w:color w:val="auto"/>
          <w:sz w:val="24"/>
          <w:szCs w:val="20"/>
          <w:lang w:val="en-US" w:eastAsia="zh-CN"/>
        </w:rPr>
      </w:pPr>
      <w:bookmarkStart w:id="237" w:name="_Toc17769"/>
      <w:bookmarkStart w:id="238" w:name="_Toc23744"/>
      <w:bookmarkStart w:id="239" w:name="_Toc9860"/>
      <w:bookmarkStart w:id="240" w:name="_Toc26387"/>
      <w:bookmarkStart w:id="241" w:name="_Toc21664"/>
      <w:r>
        <w:rPr>
          <w:rFonts w:hint="eastAsia" w:ascii="宋体" w:hAnsi="宋体" w:eastAsia="宋体" w:cs="Times New Roman"/>
          <w:b/>
          <w:bCs/>
          <w:color w:val="auto"/>
          <w:sz w:val="24"/>
          <w:szCs w:val="20"/>
          <w:lang w:val="en-US" w:eastAsia="zh-CN"/>
        </w:rPr>
        <w:t>供应商</w:t>
      </w:r>
      <w:r>
        <w:rPr>
          <w:rFonts w:hint="default" w:ascii="宋体" w:hAnsi="宋体" w:eastAsia="宋体" w:cs="Times New Roman"/>
          <w:b/>
          <w:bCs/>
          <w:color w:val="auto"/>
          <w:sz w:val="24"/>
          <w:szCs w:val="20"/>
          <w:lang w:val="en-US" w:eastAsia="zh-CN"/>
        </w:rPr>
        <w:t>近三年类似项目业绩</w:t>
      </w:r>
      <w:bookmarkEnd w:id="237"/>
      <w:bookmarkEnd w:id="238"/>
      <w:bookmarkEnd w:id="239"/>
      <w:bookmarkEnd w:id="240"/>
      <w:bookmarkEnd w:id="241"/>
    </w:p>
    <w:p w14:paraId="5C74257A">
      <w:pPr>
        <w:bidi w:val="0"/>
        <w:outlineLvl w:val="9"/>
        <w:rPr>
          <w:rFonts w:hint="default" w:ascii="宋体" w:hAnsi="宋体" w:eastAsia="宋体" w:cs="Times New Roman"/>
          <w:b/>
          <w:bCs/>
          <w:color w:val="auto"/>
          <w:sz w:val="24"/>
          <w:szCs w:val="20"/>
          <w:lang w:val="en-US" w:eastAsia="zh-CN"/>
        </w:rPr>
      </w:pPr>
      <w:bookmarkStart w:id="242" w:name="_Toc7918"/>
      <w:bookmarkStart w:id="243" w:name="_Toc26078"/>
      <w:bookmarkStart w:id="244" w:name="_Toc13255"/>
      <w:bookmarkStart w:id="245" w:name="_Toc5276"/>
      <w:bookmarkStart w:id="246" w:name="_Toc993"/>
      <w:r>
        <w:rPr>
          <w:rFonts w:hint="default" w:ascii="宋体" w:hAnsi="宋体" w:eastAsia="宋体" w:cs="Times New Roman"/>
          <w:b/>
          <w:bCs/>
          <w:color w:val="auto"/>
          <w:sz w:val="24"/>
          <w:szCs w:val="20"/>
          <w:lang w:val="en-US" w:eastAsia="zh-CN"/>
        </w:rPr>
        <w:t>拟投入项目人员情况表</w:t>
      </w:r>
      <w:bookmarkEnd w:id="242"/>
      <w:bookmarkEnd w:id="243"/>
      <w:bookmarkEnd w:id="244"/>
      <w:bookmarkEnd w:id="245"/>
      <w:bookmarkEnd w:id="246"/>
    </w:p>
    <w:p w14:paraId="3BBE9DD0">
      <w:pPr>
        <w:bidi w:val="0"/>
        <w:outlineLvl w:val="9"/>
        <w:rPr>
          <w:rFonts w:hint="default" w:ascii="宋体" w:hAnsi="宋体" w:eastAsia="宋体" w:cs="Times New Roman"/>
          <w:b/>
          <w:bCs/>
          <w:color w:val="auto"/>
          <w:sz w:val="24"/>
          <w:szCs w:val="20"/>
          <w:lang w:val="en-US" w:eastAsia="zh-CN"/>
        </w:rPr>
      </w:pPr>
      <w:bookmarkStart w:id="247" w:name="_Toc17010"/>
      <w:bookmarkStart w:id="248" w:name="_Toc14595"/>
      <w:bookmarkStart w:id="249" w:name="_Toc31658"/>
      <w:bookmarkStart w:id="250" w:name="_Toc24429"/>
      <w:bookmarkStart w:id="251" w:name="_Toc29231"/>
      <w:r>
        <w:rPr>
          <w:rFonts w:hint="default" w:ascii="宋体" w:hAnsi="宋体" w:eastAsia="宋体" w:cs="Times New Roman"/>
          <w:b/>
          <w:bCs/>
          <w:color w:val="auto"/>
          <w:sz w:val="24"/>
          <w:szCs w:val="20"/>
          <w:lang w:val="en-US" w:eastAsia="zh-CN"/>
        </w:rPr>
        <w:t>项目团队在项目实施过程中未经采购人同意不得随意更换承诺书（格式自拟）</w:t>
      </w:r>
      <w:bookmarkEnd w:id="247"/>
      <w:bookmarkEnd w:id="248"/>
      <w:bookmarkEnd w:id="249"/>
      <w:bookmarkEnd w:id="250"/>
      <w:bookmarkEnd w:id="251"/>
    </w:p>
    <w:p w14:paraId="54DD6A64">
      <w:pPr>
        <w:bidi w:val="0"/>
        <w:outlineLvl w:val="9"/>
        <w:rPr>
          <w:rFonts w:hint="default" w:ascii="宋体" w:hAnsi="宋体" w:eastAsia="宋体" w:cs="Times New Roman"/>
          <w:b/>
          <w:bCs/>
          <w:color w:val="auto"/>
          <w:sz w:val="24"/>
          <w:szCs w:val="20"/>
          <w:lang w:val="en-US" w:eastAsia="zh-CN"/>
        </w:rPr>
      </w:pPr>
      <w:bookmarkStart w:id="252" w:name="_Toc11757"/>
      <w:bookmarkStart w:id="253" w:name="_Toc21199"/>
      <w:bookmarkStart w:id="254" w:name="_Toc28032"/>
      <w:bookmarkStart w:id="255" w:name="_Toc28655"/>
      <w:bookmarkStart w:id="256" w:name="_Toc20488"/>
      <w:r>
        <w:rPr>
          <w:rFonts w:hint="default" w:ascii="宋体" w:hAnsi="宋体" w:eastAsia="宋体" w:cs="Times New Roman"/>
          <w:b/>
          <w:bCs/>
          <w:color w:val="auto"/>
          <w:sz w:val="24"/>
          <w:szCs w:val="20"/>
          <w:lang w:val="en-US" w:eastAsia="zh-CN"/>
        </w:rPr>
        <w:t>商务偏离表</w:t>
      </w:r>
      <w:bookmarkEnd w:id="252"/>
      <w:bookmarkEnd w:id="253"/>
      <w:bookmarkEnd w:id="254"/>
      <w:bookmarkEnd w:id="255"/>
      <w:bookmarkEnd w:id="256"/>
    </w:p>
    <w:p w14:paraId="7FC5A25F">
      <w:pPr>
        <w:bidi w:val="0"/>
        <w:outlineLvl w:val="9"/>
        <w:rPr>
          <w:rFonts w:hint="eastAsia" w:cs="Times New Roman"/>
          <w:b/>
          <w:bCs/>
          <w:color w:val="auto"/>
          <w:sz w:val="24"/>
          <w:szCs w:val="20"/>
          <w:lang w:val="en-US" w:eastAsia="zh-CN"/>
        </w:rPr>
      </w:pPr>
      <w:bookmarkStart w:id="257" w:name="_Toc4478"/>
      <w:bookmarkStart w:id="258" w:name="_Toc5335"/>
      <w:bookmarkStart w:id="259" w:name="_Toc4001"/>
      <w:bookmarkStart w:id="260" w:name="_Toc968"/>
      <w:bookmarkStart w:id="261" w:name="_Toc28055"/>
      <w:r>
        <w:rPr>
          <w:rFonts w:hint="eastAsia" w:cs="Times New Roman"/>
          <w:b/>
          <w:bCs/>
          <w:color w:val="auto"/>
          <w:sz w:val="24"/>
          <w:szCs w:val="20"/>
          <w:lang w:val="en-US" w:eastAsia="zh-CN"/>
        </w:rPr>
        <w:t>声  明  书</w:t>
      </w:r>
    </w:p>
    <w:p w14:paraId="2E43FA52">
      <w:pPr>
        <w:bidi w:val="0"/>
        <w:outlineLvl w:val="9"/>
        <w:rPr>
          <w:rFonts w:hint="eastAsia" w:cs="Times New Roman"/>
          <w:b/>
          <w:bCs/>
          <w:color w:val="auto"/>
          <w:sz w:val="24"/>
          <w:szCs w:val="20"/>
          <w:lang w:val="en-US" w:eastAsia="zh-CN"/>
        </w:rPr>
      </w:pPr>
      <w:r>
        <w:rPr>
          <w:rFonts w:hint="eastAsia" w:cs="Times New Roman"/>
          <w:b/>
          <w:bCs/>
          <w:color w:val="auto"/>
          <w:sz w:val="24"/>
          <w:szCs w:val="20"/>
          <w:lang w:val="en-US" w:eastAsia="zh-CN"/>
        </w:rPr>
        <w:t>反商业贿赂承诺书</w:t>
      </w:r>
    </w:p>
    <w:p w14:paraId="0DEAE727">
      <w:pPr>
        <w:bidi w:val="0"/>
        <w:outlineLvl w:val="9"/>
        <w:rPr>
          <w:rFonts w:hint="eastAsia" w:cs="Times New Roman"/>
          <w:b/>
          <w:bCs/>
          <w:color w:val="auto"/>
          <w:sz w:val="24"/>
          <w:szCs w:val="20"/>
          <w:lang w:val="en-US" w:eastAsia="zh-CN"/>
        </w:rPr>
      </w:pPr>
      <w:r>
        <w:rPr>
          <w:rFonts w:hint="eastAsia" w:cs="Times New Roman"/>
          <w:b/>
          <w:bCs/>
          <w:color w:val="auto"/>
          <w:sz w:val="24"/>
          <w:szCs w:val="20"/>
          <w:lang w:val="en-US" w:eastAsia="zh-CN"/>
        </w:rPr>
        <w:t>不参与围标串标承诺书</w:t>
      </w:r>
    </w:p>
    <w:p w14:paraId="0224E266">
      <w:pPr>
        <w:bidi w:val="0"/>
        <w:outlineLvl w:val="9"/>
        <w:rPr>
          <w:rFonts w:hint="eastAsia" w:ascii="宋体" w:hAnsi="宋体" w:eastAsia="宋体" w:cs="Times New Roman"/>
          <w:b/>
          <w:bCs/>
          <w:color w:val="auto"/>
          <w:sz w:val="24"/>
          <w:szCs w:val="20"/>
          <w:lang w:val="en-US" w:eastAsia="zh-CN"/>
        </w:rPr>
      </w:pPr>
      <w:r>
        <w:rPr>
          <w:rFonts w:hint="eastAsia" w:cs="Times New Roman"/>
          <w:b/>
          <w:bCs/>
          <w:color w:val="auto"/>
          <w:sz w:val="24"/>
          <w:szCs w:val="20"/>
          <w:lang w:val="en-US" w:eastAsia="zh-CN"/>
        </w:rPr>
        <w:t>技术部分：项目方案</w:t>
      </w:r>
      <w:r>
        <w:rPr>
          <w:rFonts w:hint="eastAsia" w:ascii="宋体" w:hAnsi="宋体" w:eastAsia="宋体" w:cs="Times New Roman"/>
          <w:b/>
          <w:bCs/>
          <w:color w:val="auto"/>
          <w:sz w:val="24"/>
          <w:szCs w:val="20"/>
          <w:lang w:val="en-US" w:eastAsia="zh-CN"/>
        </w:rPr>
        <w:t>（格式自拟）</w:t>
      </w:r>
      <w:bookmarkEnd w:id="257"/>
      <w:bookmarkEnd w:id="258"/>
      <w:bookmarkEnd w:id="259"/>
      <w:bookmarkEnd w:id="260"/>
      <w:bookmarkEnd w:id="261"/>
    </w:p>
    <w:p w14:paraId="6058C8B2">
      <w:pPr>
        <w:bidi w:val="0"/>
        <w:outlineLvl w:val="9"/>
        <w:rPr>
          <w:rFonts w:hint="eastAsia" w:ascii="宋体" w:hAnsi="宋体" w:eastAsia="宋体" w:cs="Times New Roman"/>
          <w:b/>
          <w:bCs/>
          <w:color w:val="auto"/>
          <w:sz w:val="24"/>
          <w:szCs w:val="20"/>
          <w:lang w:val="en-US" w:eastAsia="zh-CN"/>
        </w:rPr>
      </w:pPr>
      <w:bookmarkStart w:id="262" w:name="_Toc32156"/>
      <w:bookmarkStart w:id="263" w:name="_Toc32526"/>
      <w:bookmarkStart w:id="264" w:name="_Toc24894"/>
      <w:bookmarkStart w:id="265" w:name="_Toc2185"/>
      <w:bookmarkStart w:id="266" w:name="_Toc19700"/>
      <w:r>
        <w:rPr>
          <w:rFonts w:hint="eastAsia" w:ascii="宋体" w:hAnsi="宋体" w:eastAsia="宋体" w:cs="Times New Roman"/>
          <w:b/>
          <w:bCs/>
          <w:color w:val="auto"/>
          <w:sz w:val="24"/>
          <w:szCs w:val="20"/>
          <w:lang w:val="en-US" w:eastAsia="zh-CN"/>
        </w:rPr>
        <w:t>供应商认为需要提供的其他文件和资料</w:t>
      </w:r>
      <w:bookmarkEnd w:id="262"/>
      <w:bookmarkEnd w:id="263"/>
      <w:bookmarkEnd w:id="264"/>
      <w:bookmarkEnd w:id="265"/>
      <w:bookmarkEnd w:id="266"/>
    </w:p>
    <w:p w14:paraId="3B76782E">
      <w:pPr>
        <w:outlineLvl w:val="9"/>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br w:type="page"/>
      </w:r>
    </w:p>
    <w:p w14:paraId="53A86064">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bookmarkStart w:id="267" w:name="_Toc19799"/>
      <w:bookmarkStart w:id="268" w:name="_Toc25750"/>
      <w:bookmarkStart w:id="269" w:name="_Toc9576"/>
      <w:bookmarkStart w:id="270" w:name="_Toc391"/>
      <w:bookmarkStart w:id="271" w:name="_Toc8235"/>
      <w:r>
        <w:rPr>
          <w:rFonts w:hint="eastAsia" w:ascii="宋体" w:hAnsi="宋体" w:eastAsia="宋体" w:cs="Times New Roman"/>
          <w:b/>
          <w:bCs/>
          <w:color w:val="auto"/>
          <w:sz w:val="28"/>
          <w:szCs w:val="21"/>
          <w:lang w:val="en-US" w:eastAsia="zh-CN"/>
        </w:rPr>
        <w:t>评分索引表</w:t>
      </w:r>
      <w:bookmarkEnd w:id="267"/>
      <w:bookmarkEnd w:id="268"/>
      <w:bookmarkEnd w:id="269"/>
      <w:bookmarkEnd w:id="270"/>
      <w:bookmarkEnd w:id="271"/>
    </w:p>
    <w:tbl>
      <w:tblPr>
        <w:tblStyle w:val="30"/>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019"/>
        <w:gridCol w:w="2464"/>
        <w:gridCol w:w="2350"/>
      </w:tblGrid>
      <w:tr w14:paraId="5A6B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27DF67AB">
            <w:pPr>
              <w:pStyle w:val="2"/>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序号</w:t>
            </w:r>
          </w:p>
        </w:tc>
        <w:tc>
          <w:tcPr>
            <w:tcW w:w="3019" w:type="dxa"/>
            <w:vAlign w:val="center"/>
          </w:tcPr>
          <w:p w14:paraId="41D59D75">
            <w:pPr>
              <w:pStyle w:val="2"/>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评标项目</w:t>
            </w:r>
          </w:p>
        </w:tc>
        <w:tc>
          <w:tcPr>
            <w:tcW w:w="2464" w:type="dxa"/>
            <w:vAlign w:val="center"/>
          </w:tcPr>
          <w:p w14:paraId="5032786C">
            <w:pPr>
              <w:pStyle w:val="2"/>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索引页码</w:t>
            </w:r>
          </w:p>
        </w:tc>
        <w:tc>
          <w:tcPr>
            <w:tcW w:w="2350" w:type="dxa"/>
            <w:vAlign w:val="center"/>
          </w:tcPr>
          <w:p w14:paraId="4C5A4168">
            <w:pPr>
              <w:pStyle w:val="2"/>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备注</w:t>
            </w:r>
          </w:p>
        </w:tc>
      </w:tr>
      <w:tr w14:paraId="765A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6DD79145">
            <w:pPr>
              <w:pStyle w:val="2"/>
              <w:jc w:val="both"/>
              <w:outlineLvl w:val="9"/>
              <w:rPr>
                <w:rFonts w:hint="default"/>
                <w:color w:val="auto"/>
                <w:vertAlign w:val="baseline"/>
                <w:lang w:val="en-US" w:eastAsia="zh-CN"/>
              </w:rPr>
            </w:pPr>
            <w:r>
              <w:rPr>
                <w:rFonts w:hint="eastAsia"/>
                <w:color w:val="auto"/>
                <w:vertAlign w:val="baseline"/>
                <w:lang w:val="en-US" w:eastAsia="zh-CN"/>
              </w:rPr>
              <w:t>1</w:t>
            </w:r>
          </w:p>
        </w:tc>
        <w:tc>
          <w:tcPr>
            <w:tcW w:w="3019" w:type="dxa"/>
            <w:vAlign w:val="center"/>
          </w:tcPr>
          <w:p w14:paraId="63641B57">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14:paraId="0718B7BE">
            <w:pPr>
              <w:pStyle w:val="2"/>
              <w:jc w:val="center"/>
              <w:outlineLvl w:val="9"/>
              <w:rPr>
                <w:rFonts w:hint="eastAsia"/>
                <w:color w:val="auto"/>
                <w:vertAlign w:val="baseline"/>
                <w:lang w:val="en-US" w:eastAsia="zh-CN"/>
              </w:rPr>
            </w:pPr>
          </w:p>
        </w:tc>
        <w:tc>
          <w:tcPr>
            <w:tcW w:w="2350" w:type="dxa"/>
            <w:vAlign w:val="center"/>
          </w:tcPr>
          <w:p w14:paraId="7865A6B2">
            <w:pPr>
              <w:pStyle w:val="2"/>
              <w:jc w:val="center"/>
              <w:outlineLvl w:val="9"/>
              <w:rPr>
                <w:rFonts w:hint="eastAsia"/>
                <w:color w:val="auto"/>
                <w:vertAlign w:val="baseline"/>
                <w:lang w:val="en-US" w:eastAsia="zh-CN"/>
              </w:rPr>
            </w:pPr>
          </w:p>
        </w:tc>
      </w:tr>
      <w:tr w14:paraId="5E5D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7CE1689B">
            <w:pPr>
              <w:pStyle w:val="2"/>
              <w:jc w:val="both"/>
              <w:outlineLvl w:val="9"/>
              <w:rPr>
                <w:rFonts w:hint="default"/>
                <w:color w:val="auto"/>
                <w:vertAlign w:val="baseline"/>
                <w:lang w:val="en-US" w:eastAsia="zh-CN"/>
              </w:rPr>
            </w:pPr>
            <w:r>
              <w:rPr>
                <w:rFonts w:hint="eastAsia"/>
                <w:color w:val="auto"/>
                <w:vertAlign w:val="baseline"/>
                <w:lang w:val="en-US" w:eastAsia="zh-CN"/>
              </w:rPr>
              <w:t>2</w:t>
            </w:r>
          </w:p>
        </w:tc>
        <w:tc>
          <w:tcPr>
            <w:tcW w:w="3019" w:type="dxa"/>
            <w:vAlign w:val="center"/>
          </w:tcPr>
          <w:p w14:paraId="21A2DD1E">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14:paraId="4E34C8D7">
            <w:pPr>
              <w:pStyle w:val="2"/>
              <w:jc w:val="center"/>
              <w:outlineLvl w:val="9"/>
              <w:rPr>
                <w:rFonts w:hint="eastAsia"/>
                <w:color w:val="auto"/>
                <w:vertAlign w:val="baseline"/>
                <w:lang w:val="en-US" w:eastAsia="zh-CN"/>
              </w:rPr>
            </w:pPr>
          </w:p>
        </w:tc>
        <w:tc>
          <w:tcPr>
            <w:tcW w:w="2350" w:type="dxa"/>
            <w:vAlign w:val="center"/>
          </w:tcPr>
          <w:p w14:paraId="45549977">
            <w:pPr>
              <w:pStyle w:val="2"/>
              <w:jc w:val="center"/>
              <w:outlineLvl w:val="9"/>
              <w:rPr>
                <w:rFonts w:hint="eastAsia"/>
                <w:color w:val="auto"/>
                <w:vertAlign w:val="baseline"/>
                <w:lang w:val="en-US" w:eastAsia="zh-CN"/>
              </w:rPr>
            </w:pPr>
          </w:p>
        </w:tc>
      </w:tr>
      <w:tr w14:paraId="12A5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19D3915C">
            <w:pPr>
              <w:pStyle w:val="2"/>
              <w:jc w:val="both"/>
              <w:outlineLvl w:val="9"/>
              <w:rPr>
                <w:rFonts w:hint="default"/>
                <w:color w:val="auto"/>
                <w:vertAlign w:val="baseline"/>
                <w:lang w:val="en-US" w:eastAsia="zh-CN"/>
              </w:rPr>
            </w:pPr>
            <w:r>
              <w:rPr>
                <w:rFonts w:hint="eastAsia"/>
                <w:color w:val="auto"/>
                <w:vertAlign w:val="baseline"/>
                <w:lang w:val="en-US" w:eastAsia="zh-CN"/>
              </w:rPr>
              <w:t>3</w:t>
            </w:r>
          </w:p>
        </w:tc>
        <w:tc>
          <w:tcPr>
            <w:tcW w:w="3019" w:type="dxa"/>
            <w:vAlign w:val="center"/>
          </w:tcPr>
          <w:p w14:paraId="2CA19296">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14:paraId="69AB70F5">
            <w:pPr>
              <w:pStyle w:val="2"/>
              <w:jc w:val="center"/>
              <w:outlineLvl w:val="9"/>
              <w:rPr>
                <w:rFonts w:hint="eastAsia"/>
                <w:color w:val="auto"/>
                <w:vertAlign w:val="baseline"/>
                <w:lang w:val="en-US" w:eastAsia="zh-CN"/>
              </w:rPr>
            </w:pPr>
          </w:p>
        </w:tc>
        <w:tc>
          <w:tcPr>
            <w:tcW w:w="2350" w:type="dxa"/>
            <w:vAlign w:val="center"/>
          </w:tcPr>
          <w:p w14:paraId="587FDA53">
            <w:pPr>
              <w:pStyle w:val="2"/>
              <w:jc w:val="center"/>
              <w:outlineLvl w:val="9"/>
              <w:rPr>
                <w:rFonts w:hint="eastAsia"/>
                <w:color w:val="auto"/>
                <w:vertAlign w:val="baseline"/>
                <w:lang w:val="en-US" w:eastAsia="zh-CN"/>
              </w:rPr>
            </w:pPr>
          </w:p>
        </w:tc>
      </w:tr>
      <w:tr w14:paraId="7D44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3C60F73D">
            <w:pPr>
              <w:pStyle w:val="2"/>
              <w:jc w:val="both"/>
              <w:outlineLvl w:val="9"/>
              <w:rPr>
                <w:rFonts w:hint="default"/>
                <w:color w:val="auto"/>
                <w:vertAlign w:val="baseline"/>
                <w:lang w:val="en-US" w:eastAsia="zh-CN"/>
              </w:rPr>
            </w:pPr>
            <w:r>
              <w:rPr>
                <w:rFonts w:hint="eastAsia"/>
                <w:color w:val="auto"/>
                <w:vertAlign w:val="baseline"/>
                <w:lang w:val="en-US" w:eastAsia="zh-CN"/>
              </w:rPr>
              <w:t>4</w:t>
            </w:r>
          </w:p>
        </w:tc>
        <w:tc>
          <w:tcPr>
            <w:tcW w:w="3019" w:type="dxa"/>
            <w:vAlign w:val="center"/>
          </w:tcPr>
          <w:p w14:paraId="5C5956C1">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14:paraId="055D946D">
            <w:pPr>
              <w:pStyle w:val="2"/>
              <w:jc w:val="center"/>
              <w:outlineLvl w:val="9"/>
              <w:rPr>
                <w:rFonts w:hint="eastAsia"/>
                <w:color w:val="auto"/>
                <w:vertAlign w:val="baseline"/>
                <w:lang w:val="en-US" w:eastAsia="zh-CN"/>
              </w:rPr>
            </w:pPr>
          </w:p>
        </w:tc>
        <w:tc>
          <w:tcPr>
            <w:tcW w:w="2350" w:type="dxa"/>
            <w:vAlign w:val="center"/>
          </w:tcPr>
          <w:p w14:paraId="4BD884C0">
            <w:pPr>
              <w:pStyle w:val="2"/>
              <w:jc w:val="center"/>
              <w:outlineLvl w:val="9"/>
              <w:rPr>
                <w:rFonts w:hint="eastAsia"/>
                <w:color w:val="auto"/>
                <w:vertAlign w:val="baseline"/>
                <w:lang w:val="en-US" w:eastAsia="zh-CN"/>
              </w:rPr>
            </w:pPr>
          </w:p>
        </w:tc>
      </w:tr>
      <w:tr w14:paraId="4B1C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4D22895B">
            <w:pPr>
              <w:pStyle w:val="2"/>
              <w:jc w:val="both"/>
              <w:outlineLvl w:val="9"/>
              <w:rPr>
                <w:rFonts w:hint="default"/>
                <w:color w:val="auto"/>
                <w:vertAlign w:val="baseline"/>
                <w:lang w:val="en-US" w:eastAsia="zh-CN"/>
              </w:rPr>
            </w:pPr>
            <w:r>
              <w:rPr>
                <w:rFonts w:hint="eastAsia"/>
                <w:color w:val="auto"/>
                <w:vertAlign w:val="baseline"/>
                <w:lang w:val="en-US" w:eastAsia="zh-CN"/>
              </w:rPr>
              <w:t>5</w:t>
            </w:r>
          </w:p>
        </w:tc>
        <w:tc>
          <w:tcPr>
            <w:tcW w:w="3019" w:type="dxa"/>
            <w:vAlign w:val="center"/>
          </w:tcPr>
          <w:p w14:paraId="0BAC61FC">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14:paraId="158A2E8E">
            <w:pPr>
              <w:pStyle w:val="2"/>
              <w:jc w:val="center"/>
              <w:outlineLvl w:val="9"/>
              <w:rPr>
                <w:rFonts w:hint="eastAsia"/>
                <w:color w:val="auto"/>
                <w:vertAlign w:val="baseline"/>
                <w:lang w:val="en-US" w:eastAsia="zh-CN"/>
              </w:rPr>
            </w:pPr>
          </w:p>
        </w:tc>
        <w:tc>
          <w:tcPr>
            <w:tcW w:w="2350" w:type="dxa"/>
            <w:vAlign w:val="center"/>
          </w:tcPr>
          <w:p w14:paraId="580EDF86">
            <w:pPr>
              <w:pStyle w:val="2"/>
              <w:jc w:val="center"/>
              <w:outlineLvl w:val="9"/>
              <w:rPr>
                <w:rFonts w:hint="eastAsia"/>
                <w:color w:val="auto"/>
                <w:vertAlign w:val="baseline"/>
                <w:lang w:val="en-US" w:eastAsia="zh-CN"/>
              </w:rPr>
            </w:pPr>
          </w:p>
        </w:tc>
      </w:tr>
      <w:tr w14:paraId="4B4D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5814F92F">
            <w:pPr>
              <w:pStyle w:val="2"/>
              <w:jc w:val="both"/>
              <w:outlineLvl w:val="9"/>
              <w:rPr>
                <w:rFonts w:hint="default"/>
                <w:color w:val="auto"/>
                <w:vertAlign w:val="baseline"/>
                <w:lang w:val="en-US" w:eastAsia="zh-CN"/>
              </w:rPr>
            </w:pPr>
            <w:r>
              <w:rPr>
                <w:rFonts w:hint="eastAsia"/>
                <w:color w:val="auto"/>
                <w:vertAlign w:val="baseline"/>
                <w:lang w:val="en-US" w:eastAsia="zh-CN"/>
              </w:rPr>
              <w:t>6</w:t>
            </w:r>
          </w:p>
        </w:tc>
        <w:tc>
          <w:tcPr>
            <w:tcW w:w="3019" w:type="dxa"/>
            <w:vAlign w:val="center"/>
          </w:tcPr>
          <w:p w14:paraId="5498901C">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14:paraId="3D2D2EED">
            <w:pPr>
              <w:pStyle w:val="2"/>
              <w:jc w:val="center"/>
              <w:outlineLvl w:val="9"/>
              <w:rPr>
                <w:rFonts w:hint="eastAsia"/>
                <w:color w:val="auto"/>
                <w:vertAlign w:val="baseline"/>
                <w:lang w:val="en-US" w:eastAsia="zh-CN"/>
              </w:rPr>
            </w:pPr>
          </w:p>
        </w:tc>
        <w:tc>
          <w:tcPr>
            <w:tcW w:w="2350" w:type="dxa"/>
            <w:vAlign w:val="center"/>
          </w:tcPr>
          <w:p w14:paraId="1E9C7227">
            <w:pPr>
              <w:pStyle w:val="2"/>
              <w:jc w:val="center"/>
              <w:outlineLvl w:val="9"/>
              <w:rPr>
                <w:rFonts w:hint="eastAsia"/>
                <w:color w:val="auto"/>
                <w:vertAlign w:val="baseline"/>
                <w:lang w:val="en-US" w:eastAsia="zh-CN"/>
              </w:rPr>
            </w:pPr>
          </w:p>
        </w:tc>
      </w:tr>
      <w:tr w14:paraId="6A54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3A55FAEC">
            <w:pPr>
              <w:pStyle w:val="2"/>
              <w:jc w:val="both"/>
              <w:outlineLvl w:val="9"/>
              <w:rPr>
                <w:rFonts w:hint="default"/>
                <w:color w:val="auto"/>
                <w:vertAlign w:val="baseline"/>
                <w:lang w:val="en-US" w:eastAsia="zh-CN"/>
              </w:rPr>
            </w:pPr>
            <w:r>
              <w:rPr>
                <w:rFonts w:hint="eastAsia"/>
                <w:color w:val="auto"/>
                <w:vertAlign w:val="baseline"/>
                <w:lang w:val="en-US" w:eastAsia="zh-CN"/>
              </w:rPr>
              <w:t>7</w:t>
            </w:r>
          </w:p>
        </w:tc>
        <w:tc>
          <w:tcPr>
            <w:tcW w:w="3019" w:type="dxa"/>
            <w:vAlign w:val="center"/>
          </w:tcPr>
          <w:p w14:paraId="0B423E0C">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14:paraId="1933F263">
            <w:pPr>
              <w:pStyle w:val="2"/>
              <w:jc w:val="center"/>
              <w:outlineLvl w:val="9"/>
              <w:rPr>
                <w:rFonts w:hint="eastAsia"/>
                <w:color w:val="auto"/>
                <w:vertAlign w:val="baseline"/>
                <w:lang w:val="en-US" w:eastAsia="zh-CN"/>
              </w:rPr>
            </w:pPr>
          </w:p>
        </w:tc>
        <w:tc>
          <w:tcPr>
            <w:tcW w:w="2350" w:type="dxa"/>
            <w:vAlign w:val="center"/>
          </w:tcPr>
          <w:p w14:paraId="4CC55121">
            <w:pPr>
              <w:pStyle w:val="2"/>
              <w:jc w:val="center"/>
              <w:outlineLvl w:val="9"/>
              <w:rPr>
                <w:rFonts w:hint="eastAsia"/>
                <w:color w:val="auto"/>
                <w:vertAlign w:val="baseline"/>
                <w:lang w:val="en-US" w:eastAsia="zh-CN"/>
              </w:rPr>
            </w:pPr>
          </w:p>
        </w:tc>
      </w:tr>
    </w:tbl>
    <w:p w14:paraId="535945FF">
      <w:pPr>
        <w:pStyle w:val="2"/>
        <w:outlineLvl w:val="9"/>
        <w:rPr>
          <w:rFonts w:hint="eastAsia"/>
          <w:color w:val="auto"/>
          <w:lang w:val="en-US" w:eastAsia="zh-CN"/>
        </w:rPr>
      </w:pPr>
    </w:p>
    <w:p w14:paraId="017D218B">
      <w:pPr>
        <w:widowControl/>
        <w:spacing w:line="240" w:lineRule="auto"/>
        <w:ind w:firstLine="0" w:firstLineChars="0"/>
        <w:jc w:val="left"/>
        <w:outlineLvl w:val="9"/>
        <w:rPr>
          <w:rFonts w:hAnsi="宋体" w:cs="宋体"/>
          <w:color w:val="auto"/>
          <w:kern w:val="2"/>
          <w:sz w:val="21"/>
          <w:szCs w:val="21"/>
        </w:rPr>
      </w:pPr>
      <w:r>
        <w:rPr>
          <w:rFonts w:hAnsi="宋体" w:cs="宋体"/>
          <w:color w:val="auto"/>
          <w:kern w:val="2"/>
          <w:sz w:val="21"/>
          <w:szCs w:val="21"/>
        </w:rPr>
        <w:br w:type="page"/>
      </w:r>
    </w:p>
    <w:p w14:paraId="1DC70943">
      <w:pPr>
        <w:bidi w:val="0"/>
        <w:ind w:left="0" w:leftChars="0" w:right="0" w:rightChars="0" w:firstLine="0" w:firstLineChars="0"/>
        <w:jc w:val="center"/>
        <w:outlineLvl w:val="9"/>
        <w:rPr>
          <w:b/>
          <w:bCs/>
          <w:color w:val="auto"/>
          <w:sz w:val="28"/>
          <w:szCs w:val="21"/>
        </w:rPr>
      </w:pPr>
      <w:bookmarkStart w:id="272" w:name="_Toc7489"/>
      <w:bookmarkStart w:id="273" w:name="_Toc4536"/>
      <w:bookmarkStart w:id="274" w:name="_Toc217446082"/>
      <w:bookmarkStart w:id="275" w:name="_Toc21434"/>
      <w:bookmarkStart w:id="276" w:name="_Toc4016"/>
      <w:bookmarkStart w:id="277" w:name="_Toc30253"/>
      <w:r>
        <w:rPr>
          <w:rFonts w:hint="eastAsia"/>
          <w:b/>
          <w:bCs/>
          <w:color w:val="auto"/>
          <w:sz w:val="28"/>
          <w:szCs w:val="21"/>
        </w:rPr>
        <w:t>投 标 函</w:t>
      </w:r>
      <w:bookmarkEnd w:id="272"/>
      <w:bookmarkEnd w:id="273"/>
      <w:bookmarkEnd w:id="274"/>
      <w:bookmarkEnd w:id="275"/>
      <w:bookmarkEnd w:id="276"/>
      <w:bookmarkEnd w:id="277"/>
    </w:p>
    <w:p w14:paraId="19A001EF">
      <w:pPr>
        <w:adjustRightInd w:val="0"/>
        <w:snapToGrid w:val="0"/>
        <w:spacing w:after="120" w:line="400" w:lineRule="exact"/>
        <w:ind w:left="480" w:leftChars="200" w:firstLine="0" w:firstLineChars="0"/>
        <w:outlineLvl w:val="9"/>
        <w:rPr>
          <w:rFonts w:hAnsi="宋体" w:cs="宋体"/>
          <w:bCs/>
          <w:color w:val="auto"/>
          <w:kern w:val="2"/>
          <w:sz w:val="22"/>
          <w:szCs w:val="22"/>
        </w:rPr>
      </w:pPr>
      <w:r>
        <w:rPr>
          <w:rFonts w:hint="eastAsia" w:hAnsi="宋体" w:cs="宋体"/>
          <w:bCs/>
          <w:color w:val="auto"/>
          <w:kern w:val="2"/>
          <w:sz w:val="22"/>
          <w:szCs w:val="22"/>
        </w:rPr>
        <w:t>__________________（招标人）：</w:t>
      </w:r>
    </w:p>
    <w:p w14:paraId="4E605E14">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我方全面研究了 “</w:t>
      </w:r>
      <w:r>
        <w:rPr>
          <w:rFonts w:hint="eastAsia" w:hAnsi="宋体" w:cs="宋体"/>
          <w:bCs/>
          <w:color w:val="auto"/>
          <w:kern w:val="2"/>
          <w:sz w:val="22"/>
          <w:szCs w:val="22"/>
          <w:u w:val="single"/>
        </w:rPr>
        <w:t xml:space="preserve">         </w:t>
      </w:r>
      <w:r>
        <w:rPr>
          <w:rFonts w:hint="eastAsia" w:hAnsi="宋体" w:cs="宋体"/>
          <w:bCs/>
          <w:color w:val="auto"/>
          <w:kern w:val="2"/>
          <w:sz w:val="22"/>
          <w:szCs w:val="22"/>
        </w:rPr>
        <w:t>（项目名称、招标编号）”项目</w:t>
      </w:r>
      <w:r>
        <w:rPr>
          <w:rFonts w:hint="eastAsia" w:hAnsi="宋体" w:cs="宋体"/>
          <w:bCs/>
          <w:color w:val="auto"/>
          <w:kern w:val="2"/>
          <w:sz w:val="22"/>
          <w:szCs w:val="22"/>
          <w:lang w:eastAsia="zh-CN"/>
        </w:rPr>
        <w:t>磋商文件</w:t>
      </w:r>
      <w:r>
        <w:rPr>
          <w:rFonts w:hint="eastAsia" w:hAnsi="宋体" w:cs="宋体"/>
          <w:bCs/>
          <w:color w:val="auto"/>
          <w:kern w:val="2"/>
          <w:sz w:val="22"/>
          <w:szCs w:val="22"/>
        </w:rPr>
        <w:t>，决定参加贵单位组织的本项目投标。我方授权</w:t>
      </w:r>
      <w:r>
        <w:rPr>
          <w:rFonts w:hint="eastAsia" w:hAnsi="宋体" w:cs="宋体"/>
          <w:bCs/>
          <w:color w:val="auto"/>
          <w:kern w:val="2"/>
          <w:sz w:val="22"/>
          <w:szCs w:val="22"/>
          <w:u w:val="single"/>
        </w:rPr>
        <w:t xml:space="preserve">    </w:t>
      </w:r>
      <w:r>
        <w:rPr>
          <w:rFonts w:hint="eastAsia" w:hAnsi="宋体" w:cs="宋体"/>
          <w:bCs/>
          <w:color w:val="auto"/>
          <w:kern w:val="2"/>
          <w:sz w:val="22"/>
          <w:szCs w:val="22"/>
        </w:rPr>
        <w:t>（姓名、职务）代表我方</w:t>
      </w:r>
      <w:r>
        <w:rPr>
          <w:rFonts w:hint="eastAsia" w:hAnsi="宋体" w:cs="宋体"/>
          <w:bCs/>
          <w:color w:val="auto"/>
          <w:kern w:val="2"/>
          <w:sz w:val="22"/>
          <w:szCs w:val="22"/>
          <w:u w:val="single"/>
        </w:rPr>
        <w:t xml:space="preserve">        （投标供应商的名称）</w:t>
      </w:r>
      <w:r>
        <w:rPr>
          <w:rFonts w:hint="eastAsia" w:hAnsi="宋体" w:cs="宋体"/>
          <w:bCs/>
          <w:color w:val="auto"/>
          <w:kern w:val="2"/>
          <w:sz w:val="22"/>
          <w:szCs w:val="22"/>
        </w:rPr>
        <w:t>全权处理本项目投标的有关事宜。</w:t>
      </w:r>
    </w:p>
    <w:p w14:paraId="634E55CA">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1、我方自愿按照</w:t>
      </w:r>
      <w:r>
        <w:rPr>
          <w:rFonts w:hint="eastAsia" w:hAnsi="宋体" w:cs="宋体"/>
          <w:bCs/>
          <w:color w:val="auto"/>
          <w:kern w:val="2"/>
          <w:sz w:val="22"/>
          <w:szCs w:val="22"/>
          <w:lang w:eastAsia="zh-CN"/>
        </w:rPr>
        <w:t>磋商文件</w:t>
      </w:r>
      <w:r>
        <w:rPr>
          <w:rFonts w:hint="eastAsia" w:hAnsi="宋体" w:cs="宋体"/>
          <w:bCs/>
          <w:color w:val="auto"/>
          <w:kern w:val="2"/>
          <w:sz w:val="22"/>
          <w:szCs w:val="22"/>
        </w:rPr>
        <w:t>规定的各项要求向招标人提供所需服务，总投标价为人民币</w:t>
      </w:r>
      <w:r>
        <w:rPr>
          <w:rFonts w:hint="eastAsia" w:hAnsi="宋体" w:cs="宋体"/>
          <w:bCs/>
          <w:color w:val="auto"/>
          <w:kern w:val="2"/>
          <w:sz w:val="22"/>
          <w:szCs w:val="22"/>
          <w:u w:val="single"/>
        </w:rPr>
        <w:t xml:space="preserve">            </w:t>
      </w:r>
      <w:r>
        <w:rPr>
          <w:rFonts w:hint="eastAsia" w:hAnsi="宋体" w:cs="宋体"/>
          <w:bCs/>
          <w:color w:val="auto"/>
          <w:kern w:val="2"/>
          <w:sz w:val="22"/>
          <w:szCs w:val="22"/>
        </w:rPr>
        <w:t>万元（大写：</w:t>
      </w:r>
      <w:r>
        <w:rPr>
          <w:rFonts w:hint="eastAsia" w:hAnsi="宋体" w:cs="宋体"/>
          <w:bCs/>
          <w:color w:val="auto"/>
          <w:kern w:val="2"/>
          <w:sz w:val="22"/>
          <w:szCs w:val="22"/>
          <w:u w:val="single"/>
        </w:rPr>
        <w:t xml:space="preserve">                           </w:t>
      </w:r>
      <w:r>
        <w:rPr>
          <w:rFonts w:hint="eastAsia" w:hAnsi="宋体" w:cs="宋体"/>
          <w:bCs/>
          <w:color w:val="auto"/>
          <w:kern w:val="2"/>
          <w:sz w:val="22"/>
          <w:szCs w:val="22"/>
        </w:rPr>
        <w:t>），投标有效期</w:t>
      </w:r>
      <w:r>
        <w:rPr>
          <w:rFonts w:hint="eastAsia" w:hAnsi="宋体" w:cs="宋体"/>
          <w:bCs/>
          <w:color w:val="auto"/>
          <w:kern w:val="2"/>
          <w:sz w:val="22"/>
          <w:szCs w:val="22"/>
          <w:u w:val="single"/>
        </w:rPr>
        <w:t xml:space="preserve">      </w:t>
      </w:r>
      <w:r>
        <w:rPr>
          <w:rFonts w:hint="eastAsia" w:hAnsi="宋体" w:cs="宋体"/>
          <w:bCs/>
          <w:color w:val="auto"/>
          <w:kern w:val="2"/>
          <w:sz w:val="22"/>
          <w:szCs w:val="22"/>
        </w:rPr>
        <w:t>日历天。</w:t>
      </w:r>
    </w:p>
    <w:p w14:paraId="641B7F6D">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2、一旦我方</w:t>
      </w:r>
      <w:r>
        <w:rPr>
          <w:rFonts w:hint="eastAsia" w:cs="宋体"/>
          <w:bCs/>
          <w:color w:val="auto"/>
          <w:kern w:val="2"/>
          <w:sz w:val="22"/>
          <w:szCs w:val="22"/>
          <w:lang w:eastAsia="zh-CN"/>
        </w:rPr>
        <w:t>成交</w:t>
      </w:r>
      <w:r>
        <w:rPr>
          <w:rFonts w:hint="eastAsia" w:hAnsi="宋体" w:cs="宋体"/>
          <w:bCs/>
          <w:color w:val="auto"/>
          <w:kern w:val="2"/>
          <w:sz w:val="22"/>
          <w:szCs w:val="22"/>
        </w:rPr>
        <w:t>，我方将严格履行合同规定的责任和义务，保证项目</w:t>
      </w:r>
      <w:r>
        <w:rPr>
          <w:rFonts w:hint="eastAsia" w:hAnsi="宋体" w:cs="宋体"/>
          <w:color w:val="auto"/>
          <w:kern w:val="2"/>
          <w:sz w:val="22"/>
          <w:szCs w:val="22"/>
        </w:rPr>
        <w:t>服务期限</w:t>
      </w:r>
      <w:r>
        <w:rPr>
          <w:rFonts w:hint="eastAsia" w:hAnsi="宋体" w:cs="宋体"/>
          <w:bCs/>
          <w:color w:val="auto"/>
          <w:kern w:val="2"/>
          <w:sz w:val="22"/>
          <w:szCs w:val="22"/>
        </w:rPr>
        <w:t>为：</w:t>
      </w:r>
      <w:r>
        <w:rPr>
          <w:rFonts w:hint="eastAsia" w:hAnsi="宋体" w:cs="宋体"/>
          <w:bCs/>
          <w:color w:val="auto"/>
          <w:kern w:val="2"/>
          <w:sz w:val="22"/>
          <w:szCs w:val="22"/>
          <w:u w:val="single"/>
        </w:rPr>
        <w:t xml:space="preserve">      </w:t>
      </w:r>
      <w:r>
        <w:rPr>
          <w:rFonts w:hint="eastAsia" w:hAnsi="宋体" w:cs="宋体"/>
          <w:bCs/>
          <w:color w:val="auto"/>
          <w:kern w:val="2"/>
          <w:sz w:val="22"/>
          <w:szCs w:val="22"/>
        </w:rPr>
        <w:t>，并交付招标人验收、使用。</w:t>
      </w:r>
    </w:p>
    <w:p w14:paraId="63017A3E">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3、我方同意按照</w:t>
      </w:r>
      <w:r>
        <w:rPr>
          <w:rFonts w:hint="eastAsia" w:hAnsi="宋体" w:cs="宋体"/>
          <w:bCs/>
          <w:color w:val="auto"/>
          <w:kern w:val="2"/>
          <w:sz w:val="22"/>
          <w:szCs w:val="22"/>
          <w:lang w:eastAsia="zh-CN"/>
        </w:rPr>
        <w:t>磋商文件</w:t>
      </w:r>
      <w:r>
        <w:rPr>
          <w:rFonts w:hint="eastAsia" w:hAnsi="宋体" w:cs="宋体"/>
          <w:bCs/>
          <w:color w:val="auto"/>
          <w:kern w:val="2"/>
          <w:sz w:val="22"/>
          <w:szCs w:val="22"/>
        </w:rPr>
        <w:t>的要求，交纳人民币</w:t>
      </w:r>
      <w:r>
        <w:rPr>
          <w:rFonts w:hint="eastAsia" w:hAnsi="宋体" w:cs="宋体"/>
          <w:bCs/>
          <w:color w:val="auto"/>
          <w:kern w:val="2"/>
          <w:sz w:val="22"/>
          <w:szCs w:val="22"/>
          <w:u w:val="single"/>
        </w:rPr>
        <w:t xml:space="preserve">        </w:t>
      </w:r>
      <w:r>
        <w:rPr>
          <w:rFonts w:hint="eastAsia" w:hAnsi="宋体" w:cs="宋体"/>
          <w:bCs/>
          <w:color w:val="auto"/>
          <w:kern w:val="2"/>
          <w:sz w:val="22"/>
          <w:szCs w:val="22"/>
        </w:rPr>
        <w:t>万元（大写：</w:t>
      </w:r>
      <w:r>
        <w:rPr>
          <w:rFonts w:hint="eastAsia" w:hAnsi="宋体" w:cs="宋体"/>
          <w:bCs/>
          <w:color w:val="auto"/>
          <w:kern w:val="2"/>
          <w:sz w:val="22"/>
          <w:szCs w:val="22"/>
          <w:u w:val="single"/>
        </w:rPr>
        <w:t xml:space="preserve">            </w:t>
      </w:r>
      <w:r>
        <w:rPr>
          <w:rFonts w:hint="eastAsia" w:hAnsi="宋体" w:cs="宋体"/>
          <w:bCs/>
          <w:color w:val="auto"/>
          <w:kern w:val="2"/>
          <w:sz w:val="22"/>
          <w:szCs w:val="22"/>
        </w:rPr>
        <w:t>）的投标保证金。并承诺：下列任何情况发生时，我方将不要求退还投标保证金：</w:t>
      </w:r>
    </w:p>
    <w:p w14:paraId="2828748F">
      <w:pPr>
        <w:adjustRightInd w:val="0"/>
        <w:snapToGrid w:val="0"/>
        <w:spacing w:after="120" w:line="400" w:lineRule="exact"/>
        <w:ind w:left="480" w:leftChars="200" w:firstLine="420"/>
        <w:outlineLvl w:val="9"/>
        <w:rPr>
          <w:rFonts w:hint="eastAsia" w:hAnsi="宋体" w:cs="宋体"/>
          <w:bCs/>
          <w:color w:val="auto"/>
          <w:kern w:val="2"/>
          <w:sz w:val="22"/>
          <w:szCs w:val="22"/>
        </w:rPr>
      </w:pPr>
      <w:r>
        <w:rPr>
          <w:rFonts w:hint="eastAsia" w:hAnsi="宋体" w:cs="宋体"/>
          <w:bCs/>
          <w:color w:val="auto"/>
          <w:kern w:val="2"/>
          <w:sz w:val="22"/>
          <w:szCs w:val="22"/>
        </w:rPr>
        <w:t>（一）供应商在提交响应文件截止时间后撤回响应文件的；</w:t>
      </w:r>
    </w:p>
    <w:p w14:paraId="07E0F6DA">
      <w:pPr>
        <w:adjustRightInd w:val="0"/>
        <w:snapToGrid w:val="0"/>
        <w:spacing w:after="120" w:line="400" w:lineRule="exact"/>
        <w:ind w:left="480" w:leftChars="200" w:firstLine="420"/>
        <w:outlineLvl w:val="9"/>
        <w:rPr>
          <w:rFonts w:hint="eastAsia" w:hAnsi="宋体" w:cs="宋体"/>
          <w:bCs/>
          <w:color w:val="auto"/>
          <w:kern w:val="2"/>
          <w:sz w:val="22"/>
          <w:szCs w:val="22"/>
        </w:rPr>
      </w:pPr>
      <w:r>
        <w:rPr>
          <w:rFonts w:hint="eastAsia" w:hAnsi="宋体" w:cs="宋体"/>
          <w:bCs/>
          <w:color w:val="auto"/>
          <w:kern w:val="2"/>
          <w:sz w:val="22"/>
          <w:szCs w:val="22"/>
        </w:rPr>
        <w:t>（二）供应商在响应文件中提供虚假材料的；</w:t>
      </w:r>
    </w:p>
    <w:p w14:paraId="521EF2FD">
      <w:pPr>
        <w:adjustRightInd w:val="0"/>
        <w:snapToGrid w:val="0"/>
        <w:spacing w:after="120" w:line="400" w:lineRule="exact"/>
        <w:ind w:left="480" w:leftChars="200" w:firstLine="420"/>
        <w:outlineLvl w:val="9"/>
        <w:rPr>
          <w:rFonts w:hint="eastAsia" w:hAnsi="宋体" w:cs="宋体"/>
          <w:bCs/>
          <w:color w:val="auto"/>
          <w:kern w:val="2"/>
          <w:sz w:val="22"/>
          <w:szCs w:val="22"/>
        </w:rPr>
      </w:pPr>
      <w:r>
        <w:rPr>
          <w:rFonts w:hint="eastAsia" w:hAnsi="宋体" w:cs="宋体"/>
          <w:bCs/>
          <w:color w:val="auto"/>
          <w:kern w:val="2"/>
          <w:sz w:val="22"/>
          <w:szCs w:val="22"/>
        </w:rPr>
        <w:t>（三）除因不可抗力或谈判文件认可的情形以外，成交供应商不与采购人签订合同的；</w:t>
      </w:r>
    </w:p>
    <w:p w14:paraId="19EDA666">
      <w:pPr>
        <w:adjustRightInd w:val="0"/>
        <w:snapToGrid w:val="0"/>
        <w:spacing w:after="120" w:line="400" w:lineRule="exact"/>
        <w:ind w:left="480" w:leftChars="200" w:firstLine="420"/>
        <w:outlineLvl w:val="9"/>
        <w:rPr>
          <w:rFonts w:hint="eastAsia" w:hAnsi="宋体" w:cs="宋体"/>
          <w:bCs/>
          <w:color w:val="auto"/>
          <w:kern w:val="2"/>
          <w:sz w:val="22"/>
          <w:szCs w:val="22"/>
        </w:rPr>
      </w:pPr>
      <w:r>
        <w:rPr>
          <w:rFonts w:hint="eastAsia" w:hAnsi="宋体" w:cs="宋体"/>
          <w:bCs/>
          <w:color w:val="auto"/>
          <w:kern w:val="2"/>
          <w:sz w:val="22"/>
          <w:szCs w:val="22"/>
        </w:rPr>
        <w:t>（四）供应商与采购人、其他供应商或者采购代理机构恶意串通的；</w:t>
      </w:r>
    </w:p>
    <w:p w14:paraId="6A8EB9ED">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（五）磋商文件规定的其他情形。</w:t>
      </w:r>
    </w:p>
    <w:p w14:paraId="5DE0D0F4">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4、我方为本项目提交的</w:t>
      </w:r>
      <w:r>
        <w:rPr>
          <w:rFonts w:hint="eastAsia" w:hAnsi="宋体" w:cs="宋体"/>
          <w:bCs/>
          <w:color w:val="auto"/>
          <w:kern w:val="2"/>
          <w:sz w:val="22"/>
          <w:szCs w:val="22"/>
          <w:lang w:eastAsia="zh-CN"/>
        </w:rPr>
        <w:t>响应文件</w:t>
      </w:r>
      <w:r>
        <w:rPr>
          <w:rFonts w:hint="eastAsia" w:hAnsi="宋体" w:cs="宋体"/>
          <w:bCs/>
          <w:color w:val="auto"/>
          <w:kern w:val="2"/>
          <w:sz w:val="22"/>
          <w:szCs w:val="22"/>
        </w:rPr>
        <w:t>满足</w:t>
      </w:r>
      <w:r>
        <w:rPr>
          <w:rFonts w:hint="eastAsia" w:hAnsi="宋体" w:cs="宋体"/>
          <w:bCs/>
          <w:color w:val="auto"/>
          <w:kern w:val="2"/>
          <w:sz w:val="22"/>
          <w:szCs w:val="22"/>
          <w:lang w:eastAsia="zh-CN"/>
        </w:rPr>
        <w:t>磋商文件供应商</w:t>
      </w:r>
      <w:r>
        <w:rPr>
          <w:rFonts w:hint="eastAsia" w:hAnsi="宋体" w:cs="宋体"/>
          <w:bCs/>
          <w:color w:val="auto"/>
          <w:kern w:val="2"/>
          <w:sz w:val="22"/>
          <w:szCs w:val="22"/>
        </w:rPr>
        <w:t>须知前附表要求。</w:t>
      </w:r>
    </w:p>
    <w:p w14:paraId="50A5AFD8">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5、我方愿意提供招标人可能另外要求的，与投标有关的文件资料，并保证我方已提供和将要提供的文件资料是真实、准确的。</w:t>
      </w:r>
    </w:p>
    <w:p w14:paraId="00478374">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6、我方完全理解招标人不一定将合同授予最低报价的</w:t>
      </w:r>
      <w:r>
        <w:rPr>
          <w:rFonts w:hint="eastAsia" w:hAnsi="宋体" w:cs="宋体"/>
          <w:bCs/>
          <w:color w:val="auto"/>
          <w:kern w:val="2"/>
          <w:sz w:val="22"/>
          <w:szCs w:val="22"/>
          <w:lang w:eastAsia="zh-CN"/>
        </w:rPr>
        <w:t>供应商</w:t>
      </w:r>
      <w:r>
        <w:rPr>
          <w:rFonts w:hint="eastAsia" w:hAnsi="宋体" w:cs="宋体"/>
          <w:bCs/>
          <w:color w:val="auto"/>
          <w:kern w:val="2"/>
          <w:sz w:val="22"/>
          <w:szCs w:val="22"/>
        </w:rPr>
        <w:t>的行为。</w:t>
      </w:r>
    </w:p>
    <w:p w14:paraId="30D33C75">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14:paraId="332B732C">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法定代表人（负责人、自然人）：（盖章</w:t>
      </w:r>
      <w:r>
        <w:rPr>
          <w:rFonts w:hint="eastAsia" w:cs="宋体"/>
          <w:bCs/>
          <w:color w:val="auto"/>
          <w:kern w:val="2"/>
          <w:sz w:val="22"/>
          <w:szCs w:val="22"/>
          <w:lang w:eastAsia="zh-CN"/>
        </w:rPr>
        <w:t>或签字</w:t>
      </w:r>
      <w:r>
        <w:rPr>
          <w:rFonts w:hint="eastAsia" w:hAnsi="宋体" w:cs="宋体"/>
          <w:bCs/>
          <w:color w:val="auto"/>
          <w:kern w:val="2"/>
          <w:sz w:val="22"/>
          <w:szCs w:val="22"/>
        </w:rPr>
        <w:t>）</w:t>
      </w:r>
    </w:p>
    <w:p w14:paraId="4F7201CE">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授权代表（盖章</w:t>
      </w:r>
      <w:r>
        <w:rPr>
          <w:rFonts w:hint="eastAsia" w:cs="宋体"/>
          <w:bCs/>
          <w:color w:val="auto"/>
          <w:kern w:val="2"/>
          <w:sz w:val="22"/>
          <w:szCs w:val="22"/>
          <w:lang w:eastAsia="zh-CN"/>
        </w:rPr>
        <w:t>或签字</w:t>
      </w:r>
      <w:r>
        <w:rPr>
          <w:rFonts w:hint="eastAsia" w:hAnsi="宋体" w:cs="宋体"/>
          <w:bCs/>
          <w:color w:val="auto"/>
          <w:kern w:val="2"/>
          <w:sz w:val="22"/>
          <w:szCs w:val="22"/>
        </w:rPr>
        <w:t>）：</w:t>
      </w:r>
    </w:p>
    <w:p w14:paraId="34A27600">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通讯地址：</w:t>
      </w:r>
    </w:p>
    <w:p w14:paraId="744DCB77">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 xml:space="preserve">联系电话： </w:t>
      </w:r>
      <w:r>
        <w:rPr>
          <w:rFonts w:hAnsi="宋体" w:cs="宋体"/>
          <w:bCs/>
          <w:color w:val="auto"/>
          <w:kern w:val="2"/>
          <w:sz w:val="22"/>
          <w:szCs w:val="22"/>
        </w:rPr>
        <w:t xml:space="preserve">                            </w:t>
      </w:r>
    </w:p>
    <w:p w14:paraId="6D8F872B">
      <w:pPr>
        <w:adjustRightInd w:val="0"/>
        <w:snapToGrid w:val="0"/>
        <w:spacing w:after="120" w:line="400" w:lineRule="exact"/>
        <w:ind w:left="480" w:leftChars="200" w:firstLine="420"/>
        <w:outlineLvl w:val="9"/>
        <w:rPr>
          <w:rFonts w:hint="eastAsia" w:hAnsi="宋体" w:cs="宋体"/>
          <w:bCs/>
          <w:color w:val="auto"/>
          <w:kern w:val="2"/>
          <w:sz w:val="22"/>
          <w:szCs w:val="22"/>
        </w:rPr>
      </w:pPr>
      <w:r>
        <w:rPr>
          <w:rFonts w:hint="eastAsia" w:hAnsi="宋体" w:cs="宋体"/>
          <w:bCs/>
          <w:color w:val="auto"/>
          <w:kern w:val="2"/>
          <w:sz w:val="22"/>
          <w:szCs w:val="22"/>
        </w:rPr>
        <w:t>日    期：</w:t>
      </w:r>
    </w:p>
    <w:p w14:paraId="5D3B7C89">
      <w:pPr>
        <w:outlineLvl w:val="9"/>
        <w:rPr>
          <w:rFonts w:hint="eastAsia" w:hAnsi="宋体" w:cs="宋体"/>
          <w:bCs/>
          <w:color w:val="auto"/>
          <w:kern w:val="2"/>
          <w:sz w:val="22"/>
          <w:szCs w:val="22"/>
        </w:rPr>
      </w:pPr>
      <w:r>
        <w:rPr>
          <w:rFonts w:hint="eastAsia" w:hAnsi="宋体" w:cs="宋体"/>
          <w:bCs/>
          <w:color w:val="auto"/>
          <w:kern w:val="2"/>
          <w:sz w:val="22"/>
          <w:szCs w:val="22"/>
        </w:rPr>
        <w:br w:type="page"/>
      </w:r>
    </w:p>
    <w:p w14:paraId="2595C1E4">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r>
        <w:rPr>
          <w:rFonts w:hint="eastAsia" w:ascii="宋体" w:hAnsi="宋体" w:eastAsia="宋体" w:cs="Times New Roman"/>
          <w:b/>
          <w:bCs/>
          <w:color w:val="auto"/>
          <w:sz w:val="28"/>
          <w:szCs w:val="21"/>
          <w:lang w:val="en-US" w:eastAsia="zh-CN"/>
        </w:rPr>
        <w:t>开标一览表</w:t>
      </w:r>
    </w:p>
    <w:p w14:paraId="1FBBCB2B">
      <w:pPr>
        <w:autoSpaceDE w:val="0"/>
        <w:autoSpaceDN w:val="0"/>
        <w:adjustRightInd w:val="0"/>
        <w:snapToGrid w:val="0"/>
        <w:spacing w:line="400" w:lineRule="exact"/>
        <w:ind w:left="152" w:leftChars="-86" w:hanging="358" w:hangingChars="163"/>
        <w:outlineLvl w:val="9"/>
        <w:rPr>
          <w:rFonts w:hAnsi="宋体" w:cs="宋体"/>
          <w:color w:val="auto"/>
          <w:sz w:val="22"/>
          <w:szCs w:val="22"/>
          <w:u w:val="single"/>
        </w:rPr>
      </w:pPr>
      <w:r>
        <w:rPr>
          <w:rFonts w:hint="eastAsia" w:hAnsi="宋体" w:cs="宋体"/>
          <w:color w:val="auto"/>
          <w:sz w:val="22"/>
          <w:szCs w:val="22"/>
        </w:rPr>
        <w:t>招标项目名称：</w:t>
      </w:r>
      <w:r>
        <w:rPr>
          <w:rFonts w:hint="eastAsia" w:hAnsi="宋体" w:cs="宋体"/>
          <w:color w:val="auto"/>
          <w:sz w:val="22"/>
          <w:szCs w:val="22"/>
          <w:u w:val="single"/>
        </w:rPr>
        <w:t xml:space="preserve">                                             </w:t>
      </w:r>
    </w:p>
    <w:p w14:paraId="2D648563">
      <w:pPr>
        <w:autoSpaceDE w:val="0"/>
        <w:autoSpaceDN w:val="0"/>
        <w:adjustRightInd w:val="0"/>
        <w:snapToGrid w:val="0"/>
        <w:spacing w:line="400" w:lineRule="exact"/>
        <w:ind w:left="152" w:leftChars="-86" w:hanging="358" w:hangingChars="163"/>
        <w:outlineLvl w:val="9"/>
        <w:rPr>
          <w:rFonts w:hAnsi="宋体" w:cs="宋体"/>
          <w:color w:val="auto"/>
          <w:sz w:val="22"/>
          <w:szCs w:val="22"/>
          <w:u w:val="single"/>
        </w:rPr>
      </w:pPr>
      <w:r>
        <w:rPr>
          <w:rFonts w:hint="eastAsia" w:hAnsi="宋体" w:cs="宋体"/>
          <w:color w:val="auto"/>
          <w:sz w:val="22"/>
          <w:szCs w:val="22"/>
        </w:rPr>
        <w:t>投标供应商名称：</w:t>
      </w:r>
      <w:r>
        <w:rPr>
          <w:rFonts w:hint="eastAsia" w:hAnsi="宋体" w:cs="宋体"/>
          <w:color w:val="auto"/>
          <w:sz w:val="22"/>
          <w:szCs w:val="22"/>
          <w:u w:val="single"/>
        </w:rPr>
        <w:t xml:space="preserve">                                               </w:t>
      </w:r>
    </w:p>
    <w:tbl>
      <w:tblPr>
        <w:tblStyle w:val="29"/>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4153"/>
        <w:gridCol w:w="2226"/>
        <w:gridCol w:w="1711"/>
      </w:tblGrid>
      <w:tr w14:paraId="1CA26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trPr>
        <w:tc>
          <w:tcPr>
            <w:tcW w:w="980" w:type="dxa"/>
            <w:noWrap w:val="0"/>
            <w:vAlign w:val="center"/>
          </w:tcPr>
          <w:p w14:paraId="341769A8">
            <w:pPr>
              <w:ind w:left="0" w:leftChars="0" w:firstLine="221" w:firstLineChars="100"/>
              <w:jc w:val="both"/>
              <w:rPr>
                <w:rFonts w:hint="eastAsia" w:ascii="仿宋" w:hAnsi="仿宋" w:eastAsia="仿宋"/>
                <w:color w:val="auto"/>
                <w:kern w:val="0"/>
                <w:sz w:val="24"/>
                <w:lang w:val="zh-CN"/>
              </w:rPr>
            </w:pPr>
            <w:r>
              <w:rPr>
                <w:rFonts w:hint="eastAsia" w:ascii="宋体" w:hAnsi="宋体" w:eastAsia="宋体" w:cs="宋体"/>
                <w:b/>
                <w:bCs/>
                <w:color w:val="auto"/>
                <w:sz w:val="22"/>
                <w:szCs w:val="22"/>
                <w:lang w:val="zh-CN"/>
              </w:rPr>
              <w:t>序号</w:t>
            </w:r>
          </w:p>
        </w:tc>
        <w:tc>
          <w:tcPr>
            <w:tcW w:w="4153" w:type="dxa"/>
            <w:noWrap w:val="0"/>
            <w:vAlign w:val="center"/>
          </w:tcPr>
          <w:p w14:paraId="5A152207">
            <w:pPr>
              <w:ind w:firstLine="883" w:firstLineChars="400"/>
              <w:jc w:val="both"/>
              <w:rPr>
                <w:rFonts w:hint="eastAsia" w:ascii="仿宋" w:hAnsi="仿宋" w:eastAsia="仿宋"/>
                <w:color w:val="auto"/>
                <w:kern w:val="0"/>
                <w:sz w:val="24"/>
                <w:lang w:val="zh-CN"/>
              </w:rPr>
            </w:pPr>
            <w:r>
              <w:rPr>
                <w:rFonts w:hint="eastAsia" w:hAnsi="宋体" w:cs="宋体"/>
                <w:b/>
                <w:bCs/>
                <w:color w:val="auto"/>
                <w:sz w:val="22"/>
                <w:szCs w:val="22"/>
              </w:rPr>
              <w:t>投标内容</w:t>
            </w:r>
          </w:p>
        </w:tc>
        <w:tc>
          <w:tcPr>
            <w:tcW w:w="2226" w:type="dxa"/>
            <w:noWrap w:val="0"/>
            <w:vAlign w:val="center"/>
          </w:tcPr>
          <w:p w14:paraId="1F460225">
            <w:pPr>
              <w:jc w:val="center"/>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报价（元）</w:t>
            </w:r>
          </w:p>
        </w:tc>
        <w:tc>
          <w:tcPr>
            <w:tcW w:w="1711" w:type="dxa"/>
            <w:noWrap w:val="0"/>
            <w:vAlign w:val="center"/>
          </w:tcPr>
          <w:p w14:paraId="59AEF3E4">
            <w:pPr>
              <w:ind w:firstLine="1104" w:firstLineChars="500"/>
              <w:jc w:val="both"/>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备注</w:t>
            </w:r>
          </w:p>
        </w:tc>
      </w:tr>
      <w:tr w14:paraId="49B4E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5" w:hRule="atLeast"/>
        </w:trPr>
        <w:tc>
          <w:tcPr>
            <w:tcW w:w="980" w:type="dxa"/>
            <w:noWrap w:val="0"/>
            <w:vAlign w:val="center"/>
          </w:tcPr>
          <w:p w14:paraId="732271C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Style w:val="89"/>
                <w:rFonts w:hint="eastAsia" w:ascii="宋体" w:hAnsi="宋体" w:eastAsia="宋体" w:cs="宋体"/>
                <w:color w:val="auto"/>
                <w:sz w:val="20"/>
                <w:szCs w:val="20"/>
                <w:lang w:val="en-US" w:eastAsia="zh-CN" w:bidi="ar"/>
              </w:rPr>
            </w:pPr>
            <w:r>
              <w:rPr>
                <w:rStyle w:val="89"/>
                <w:rFonts w:hint="eastAsia" w:ascii="宋体" w:hAnsi="宋体" w:eastAsia="宋体" w:cs="宋体"/>
                <w:color w:val="auto"/>
                <w:sz w:val="20"/>
                <w:szCs w:val="20"/>
                <w:lang w:val="en-US" w:eastAsia="zh-CN" w:bidi="ar"/>
              </w:rPr>
              <w:t>1</w:t>
            </w:r>
          </w:p>
        </w:tc>
        <w:tc>
          <w:tcPr>
            <w:tcW w:w="4153" w:type="dxa"/>
            <w:noWrap w:val="0"/>
            <w:vAlign w:val="center"/>
          </w:tcPr>
          <w:p w14:paraId="23B22DFB">
            <w:pPr>
              <w:ind w:left="0" w:leftChars="0" w:firstLine="0" w:firstLineChars="0"/>
              <w:jc w:val="left"/>
              <w:rPr>
                <w:rFonts w:hint="default" w:ascii="宋体" w:hAnsi="宋体" w:eastAsia="宋体" w:cs="宋体"/>
                <w:b/>
                <w:bCs/>
                <w:color w:val="auto"/>
                <w:kern w:val="0"/>
                <w:sz w:val="20"/>
                <w:szCs w:val="20"/>
                <w:lang w:val="en-US" w:eastAsia="zh-CN" w:bidi="ar"/>
              </w:rPr>
            </w:pPr>
            <w:r>
              <w:rPr>
                <w:rFonts w:hint="eastAsia" w:ascii="宋体" w:hAnsi="宋体" w:eastAsia="宋体" w:cs="宋体"/>
                <w:b/>
                <w:bCs/>
                <w:color w:val="auto"/>
                <w:kern w:val="0"/>
                <w:sz w:val="20"/>
                <w:szCs w:val="20"/>
                <w:lang w:val="zh-CN" w:eastAsia="zh-CN" w:bidi="ar"/>
              </w:rPr>
              <w:t>1.建立昌吉州环境应急电子“一张图”：将全州环境风险源企业（2025年183家）、重点河流（ 2025年“一河一策一图”7个）、饮用水水源地点位，标注在电子地图上，建立昌吉州环境应急“电子地图”，为后期全州环境应急智能化管理奠定基础。</w:t>
            </w:r>
            <w:r>
              <w:rPr>
                <w:rFonts w:hint="eastAsia" w:ascii="宋体" w:hAnsi="宋体" w:eastAsia="宋体" w:cs="宋体"/>
                <w:b/>
                <w:bCs/>
                <w:color w:val="auto"/>
                <w:kern w:val="0"/>
                <w:sz w:val="20"/>
                <w:szCs w:val="20"/>
                <w:lang w:val="zh-CN" w:eastAsia="zh-CN" w:bidi="ar"/>
              </w:rPr>
              <w:br w:type="textWrapping"/>
            </w:r>
            <w:r>
              <w:rPr>
                <w:rFonts w:hint="eastAsia" w:ascii="宋体" w:hAnsi="宋体" w:eastAsia="宋体" w:cs="宋体"/>
                <w:b/>
                <w:bCs/>
                <w:color w:val="auto"/>
                <w:kern w:val="0"/>
                <w:sz w:val="20"/>
                <w:szCs w:val="20"/>
                <w:lang w:val="zh-CN" w:eastAsia="zh-CN" w:bidi="ar"/>
              </w:rPr>
              <w:t>2.对全州“一河一策一图”以及执行情况进行现场复核，对2025年自治区生态环境厅反馈问题开展“回头看”，帮扶指导问题整改落实。</w:t>
            </w:r>
            <w:r>
              <w:rPr>
                <w:rFonts w:hint="eastAsia" w:ascii="宋体" w:hAnsi="宋体" w:eastAsia="宋体" w:cs="宋体"/>
                <w:b/>
                <w:bCs/>
                <w:color w:val="auto"/>
                <w:kern w:val="0"/>
                <w:sz w:val="20"/>
                <w:szCs w:val="20"/>
                <w:lang w:val="zh-CN" w:eastAsia="zh-CN" w:bidi="ar"/>
              </w:rPr>
              <w:br w:type="textWrapping"/>
            </w:r>
            <w:r>
              <w:rPr>
                <w:rFonts w:hint="eastAsia" w:ascii="宋体" w:hAnsi="宋体" w:eastAsia="宋体" w:cs="宋体"/>
                <w:b/>
                <w:bCs/>
                <w:color w:val="auto"/>
                <w:kern w:val="0"/>
                <w:sz w:val="20"/>
                <w:szCs w:val="20"/>
                <w:lang w:val="zh-CN" w:eastAsia="zh-CN" w:bidi="ar"/>
              </w:rPr>
              <w:t>3.</w:t>
            </w:r>
            <w:r>
              <w:rPr>
                <w:rFonts w:hint="default" w:ascii="宋体" w:hAnsi="宋体" w:eastAsia="宋体" w:cs="宋体"/>
                <w:b/>
                <w:bCs/>
                <w:color w:val="auto"/>
                <w:kern w:val="0"/>
                <w:sz w:val="20"/>
                <w:szCs w:val="20"/>
                <w:lang w:val="en-US" w:eastAsia="zh-CN" w:bidi="ar"/>
              </w:rPr>
              <w:t>根据《企业事业单位突发环境事件应急预案备案管理办法（试行）》《新疆维吾尔自治区突发环境事件应急预案编制导则（试行）》，主要核查</w:t>
            </w:r>
            <w:r>
              <w:rPr>
                <w:rFonts w:hint="eastAsia" w:ascii="宋体" w:hAnsi="宋体" w:eastAsia="宋体" w:cs="宋体"/>
                <w:b/>
                <w:bCs/>
                <w:color w:val="auto"/>
                <w:kern w:val="0"/>
                <w:sz w:val="20"/>
                <w:szCs w:val="20"/>
                <w:lang w:val="en-US" w:eastAsia="zh-CN" w:bidi="ar"/>
              </w:rPr>
              <w:t>新增</w:t>
            </w:r>
            <w:r>
              <w:rPr>
                <w:rFonts w:hint="default" w:ascii="宋体" w:hAnsi="宋体" w:eastAsia="宋体" w:cs="宋体"/>
                <w:b/>
                <w:bCs/>
                <w:color w:val="auto"/>
                <w:kern w:val="0"/>
                <w:sz w:val="20"/>
                <w:szCs w:val="20"/>
                <w:lang w:val="en-US" w:eastAsia="zh-CN" w:bidi="ar"/>
              </w:rPr>
              <w:t>风险源企业突发环境事件应急预案编制是否规范、有无遗漏项、是否与企业实际情况一致，同时现场核查风险源企业应急资源是否落实到位、是否按照要求定期应急演练，现场复核后出具审核意见。</w:t>
            </w:r>
          </w:p>
          <w:p w14:paraId="3DE21145">
            <w:pPr>
              <w:ind w:left="0" w:leftChars="0" w:firstLine="0" w:firstLineChars="0"/>
              <w:jc w:val="left"/>
              <w:rPr>
                <w:rFonts w:hint="default" w:ascii="仿宋" w:hAnsi="仿宋" w:eastAsia="仿宋"/>
                <w:color w:val="auto"/>
                <w:kern w:val="0"/>
                <w:sz w:val="21"/>
                <w:szCs w:val="16"/>
                <w:lang w:val="en-US" w:eastAsia="zh-CN"/>
              </w:rPr>
            </w:pPr>
            <w:r>
              <w:rPr>
                <w:rFonts w:hint="eastAsia" w:ascii="宋体" w:hAnsi="宋体" w:eastAsia="宋体" w:cs="宋体"/>
                <w:b/>
                <w:bCs/>
                <w:color w:val="auto"/>
                <w:kern w:val="0"/>
                <w:sz w:val="20"/>
                <w:szCs w:val="20"/>
                <w:lang w:val="en-US" w:eastAsia="zh-CN" w:bidi="ar"/>
              </w:rPr>
              <w:t>4.</w:t>
            </w:r>
            <w:r>
              <w:rPr>
                <w:rFonts w:hint="default" w:ascii="宋体" w:hAnsi="宋体" w:eastAsia="宋体" w:cs="宋体"/>
                <w:b/>
                <w:bCs/>
                <w:color w:val="auto"/>
                <w:kern w:val="0"/>
                <w:sz w:val="20"/>
                <w:szCs w:val="20"/>
                <w:lang w:val="en-US" w:eastAsia="zh-CN" w:bidi="ar"/>
              </w:rPr>
              <w:t>根据《企业突发环境事件隐患排查和治理工作指南》（试行）附表1企业突发环境事件应急管理隐患排查表及附表2企业突发环境事件风险防控措施隐患排查表中相应排查内容和《生态环境重大事故隐患判定标准》，对全州183家环境风险源企业（实时动态更新）及其重点环保设备设施开展环境安全风险评估及风险隐患排查，指导风险隐患企业整改落实，形成帮扶指导报告</w:t>
            </w:r>
            <w:r>
              <w:rPr>
                <w:rFonts w:hint="eastAsia" w:ascii="宋体" w:hAnsi="宋体" w:eastAsia="宋体" w:cs="宋体"/>
                <w:b/>
                <w:bCs/>
                <w:color w:val="auto"/>
                <w:kern w:val="0"/>
                <w:sz w:val="20"/>
                <w:szCs w:val="20"/>
                <w:lang w:val="en-US" w:eastAsia="zh-CN" w:bidi="ar"/>
              </w:rPr>
              <w:t>。</w:t>
            </w:r>
          </w:p>
        </w:tc>
        <w:tc>
          <w:tcPr>
            <w:tcW w:w="2226" w:type="dxa"/>
            <w:noWrap w:val="0"/>
            <w:vAlign w:val="center"/>
          </w:tcPr>
          <w:p w14:paraId="32CD7572">
            <w:pPr>
              <w:jc w:val="left"/>
              <w:rPr>
                <w:rFonts w:hint="default" w:ascii="仿宋" w:hAnsi="仿宋" w:eastAsia="仿宋"/>
                <w:color w:val="auto"/>
                <w:kern w:val="0"/>
                <w:sz w:val="21"/>
                <w:szCs w:val="16"/>
                <w:lang w:val="en-US" w:eastAsia="zh-CN"/>
              </w:rPr>
            </w:pPr>
          </w:p>
        </w:tc>
        <w:tc>
          <w:tcPr>
            <w:tcW w:w="1711" w:type="dxa"/>
            <w:noWrap w:val="0"/>
            <w:vAlign w:val="center"/>
          </w:tcPr>
          <w:p w14:paraId="554EC584">
            <w:pPr>
              <w:ind w:left="0" w:leftChars="0" w:firstLine="0" w:firstLineChars="0"/>
              <w:jc w:val="left"/>
              <w:rPr>
                <w:rFonts w:hint="default" w:ascii="仿宋" w:hAnsi="仿宋" w:eastAsia="宋体"/>
                <w:b/>
                <w:bCs/>
                <w:color w:val="auto"/>
                <w:kern w:val="0"/>
                <w:sz w:val="21"/>
                <w:szCs w:val="16"/>
                <w:lang w:val="en-US" w:eastAsia="zh-CN"/>
              </w:rPr>
            </w:pPr>
            <w:r>
              <w:rPr>
                <w:rFonts w:hint="eastAsia" w:ascii="宋体" w:hAnsi="宋体" w:eastAsia="宋体" w:cs="宋体"/>
                <w:b/>
                <w:bCs/>
                <w:color w:val="auto"/>
                <w:kern w:val="0"/>
                <w:sz w:val="20"/>
                <w:szCs w:val="20"/>
                <w:lang w:val="en-US" w:eastAsia="zh-CN" w:bidi="ar"/>
              </w:rPr>
              <w:t>最高限价为200000元，供应商不得超过最高限价，否则按照废标处理</w:t>
            </w:r>
          </w:p>
        </w:tc>
      </w:tr>
      <w:tr w14:paraId="79600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8" w:hRule="atLeast"/>
        </w:trPr>
        <w:tc>
          <w:tcPr>
            <w:tcW w:w="980" w:type="dxa"/>
            <w:vMerge w:val="restart"/>
            <w:noWrap w:val="0"/>
            <w:vAlign w:val="center"/>
          </w:tcPr>
          <w:p w14:paraId="26E3166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Style w:val="89"/>
                <w:rFonts w:hint="eastAsia" w:ascii="宋体" w:hAnsi="宋体" w:eastAsia="宋体" w:cs="宋体"/>
                <w:color w:val="auto"/>
                <w:sz w:val="20"/>
                <w:szCs w:val="20"/>
                <w:lang w:val="zh-CN" w:eastAsia="zh-CN" w:bidi="ar"/>
              </w:rPr>
            </w:pPr>
            <w:r>
              <w:rPr>
                <w:rStyle w:val="89"/>
                <w:rFonts w:hint="eastAsia" w:ascii="宋体" w:hAnsi="宋体" w:eastAsia="宋体" w:cs="宋体"/>
                <w:color w:val="auto"/>
                <w:sz w:val="20"/>
                <w:szCs w:val="20"/>
                <w:lang w:val="en-US" w:eastAsia="zh-CN" w:bidi="ar"/>
              </w:rPr>
              <w:t>3</w:t>
            </w:r>
          </w:p>
        </w:tc>
        <w:tc>
          <w:tcPr>
            <w:tcW w:w="4153" w:type="dxa"/>
            <w:vMerge w:val="restart"/>
            <w:noWrap w:val="0"/>
            <w:vAlign w:val="center"/>
          </w:tcPr>
          <w:p w14:paraId="6D2CFC7B">
            <w:pPr>
              <w:jc w:val="left"/>
              <w:rPr>
                <w:rFonts w:hint="eastAsia" w:ascii="仿宋" w:hAnsi="仿宋" w:eastAsia="宋体"/>
                <w:color w:val="auto"/>
                <w:kern w:val="0"/>
                <w:sz w:val="21"/>
                <w:szCs w:val="16"/>
                <w:lang w:val="zh-CN" w:eastAsia="zh-CN"/>
              </w:rPr>
            </w:pPr>
            <w:r>
              <w:rPr>
                <w:rFonts w:hint="eastAsia" w:hAnsi="宋体" w:cs="宋体"/>
                <w:b/>
                <w:bCs/>
                <w:color w:val="auto"/>
                <w:sz w:val="20"/>
                <w:szCs w:val="20"/>
              </w:rPr>
              <w:t>投标总报价</w:t>
            </w:r>
            <w:r>
              <w:rPr>
                <w:rFonts w:hint="eastAsia" w:hAnsi="宋体" w:cs="宋体"/>
                <w:b/>
                <w:bCs/>
                <w:color w:val="auto"/>
                <w:sz w:val="20"/>
                <w:szCs w:val="20"/>
                <w:lang w:eastAsia="zh-CN"/>
              </w:rPr>
              <w:t>（</w:t>
            </w:r>
            <w:r>
              <w:rPr>
                <w:rFonts w:hint="eastAsia" w:hAnsi="宋体" w:cs="宋体"/>
                <w:b/>
                <w:bCs/>
                <w:color w:val="auto"/>
                <w:sz w:val="20"/>
                <w:szCs w:val="20"/>
                <w:lang w:val="en-US" w:eastAsia="zh-CN"/>
              </w:rPr>
              <w:t>总计</w:t>
            </w:r>
            <w:r>
              <w:rPr>
                <w:rFonts w:hint="eastAsia" w:hAnsi="宋体" w:cs="宋体"/>
                <w:b/>
                <w:bCs/>
                <w:color w:val="auto"/>
                <w:sz w:val="20"/>
                <w:szCs w:val="20"/>
                <w:lang w:eastAsia="zh-CN"/>
              </w:rPr>
              <w:t>）</w:t>
            </w:r>
          </w:p>
        </w:tc>
        <w:tc>
          <w:tcPr>
            <w:tcW w:w="3937" w:type="dxa"/>
            <w:gridSpan w:val="2"/>
            <w:noWrap w:val="0"/>
            <w:vAlign w:val="center"/>
          </w:tcPr>
          <w:p w14:paraId="291D0CEA">
            <w:pPr>
              <w:ind w:left="0" w:leftChars="0" w:firstLine="0" w:firstLineChars="0"/>
              <w:jc w:val="left"/>
              <w:rPr>
                <w:rFonts w:hint="default" w:ascii="仿宋" w:hAnsi="仿宋" w:eastAsia="仿宋"/>
                <w:b/>
                <w:bCs/>
                <w:color w:val="auto"/>
                <w:kern w:val="0"/>
                <w:sz w:val="21"/>
                <w:szCs w:val="16"/>
                <w:lang w:val="en-US" w:eastAsia="zh-CN"/>
              </w:rPr>
            </w:pPr>
            <w:r>
              <w:rPr>
                <w:rFonts w:hint="eastAsia" w:ascii="仿宋" w:hAnsi="仿宋" w:eastAsia="仿宋"/>
                <w:b/>
                <w:bCs/>
                <w:color w:val="auto"/>
                <w:kern w:val="0"/>
                <w:sz w:val="21"/>
                <w:szCs w:val="16"/>
                <w:lang w:val="en-US" w:eastAsia="zh-CN"/>
              </w:rPr>
              <w:t xml:space="preserve">  </w:t>
            </w:r>
            <w:r>
              <w:rPr>
                <w:rFonts w:hint="eastAsia" w:hAnsi="宋体" w:cs="宋体"/>
                <w:b/>
                <w:bCs/>
                <w:color w:val="auto"/>
                <w:sz w:val="20"/>
                <w:szCs w:val="20"/>
              </w:rPr>
              <w:t>小</w:t>
            </w:r>
            <w:r>
              <w:rPr>
                <w:rFonts w:hint="eastAsia" w:hAnsi="宋体" w:cs="宋体"/>
                <w:b/>
                <w:bCs/>
                <w:color w:val="auto"/>
                <w:sz w:val="20"/>
                <w:szCs w:val="20"/>
                <w:lang w:val="en-US" w:eastAsia="zh-CN"/>
              </w:rPr>
              <w:t>写：</w:t>
            </w:r>
            <w:r>
              <w:rPr>
                <w:rFonts w:hint="eastAsia" w:hAnsi="宋体" w:cs="宋体"/>
                <w:b/>
                <w:bCs/>
                <w:color w:val="auto"/>
                <w:sz w:val="20"/>
                <w:szCs w:val="20"/>
              </w:rPr>
              <w:t xml:space="preserve">￥     </w:t>
            </w:r>
            <w:r>
              <w:rPr>
                <w:rFonts w:hint="eastAsia" w:hAnsi="宋体" w:cs="宋体"/>
                <w:b/>
                <w:bCs/>
                <w:color w:val="auto"/>
                <w:sz w:val="20"/>
                <w:szCs w:val="20"/>
                <w:lang w:val="en-US" w:eastAsia="zh-CN"/>
              </w:rPr>
              <w:t xml:space="preserve">   </w:t>
            </w:r>
            <w:r>
              <w:rPr>
                <w:rFonts w:hint="eastAsia" w:hAnsi="宋体" w:cs="宋体"/>
                <w:b/>
                <w:bCs/>
                <w:color w:val="auto"/>
                <w:sz w:val="20"/>
                <w:szCs w:val="20"/>
              </w:rPr>
              <w:t xml:space="preserve">元   </w:t>
            </w:r>
          </w:p>
        </w:tc>
      </w:tr>
      <w:tr w14:paraId="0C422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8" w:hRule="atLeast"/>
        </w:trPr>
        <w:tc>
          <w:tcPr>
            <w:tcW w:w="980" w:type="dxa"/>
            <w:vMerge w:val="continue"/>
            <w:noWrap w:val="0"/>
            <w:vAlign w:val="center"/>
          </w:tcPr>
          <w:p w14:paraId="48C16BA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Style w:val="89"/>
                <w:rFonts w:hint="eastAsia" w:ascii="宋体" w:hAnsi="宋体" w:eastAsia="宋体" w:cs="宋体"/>
                <w:color w:val="auto"/>
                <w:sz w:val="20"/>
                <w:szCs w:val="20"/>
                <w:lang w:val="en-US" w:eastAsia="zh-CN" w:bidi="ar"/>
              </w:rPr>
            </w:pPr>
          </w:p>
        </w:tc>
        <w:tc>
          <w:tcPr>
            <w:tcW w:w="4153" w:type="dxa"/>
            <w:vMerge w:val="continue"/>
            <w:noWrap w:val="0"/>
            <w:vAlign w:val="center"/>
          </w:tcPr>
          <w:p w14:paraId="0994CB85">
            <w:pPr>
              <w:ind w:firstLine="1050" w:firstLineChars="500"/>
              <w:jc w:val="left"/>
              <w:rPr>
                <w:rFonts w:hint="eastAsia" w:ascii="仿宋" w:hAnsi="仿宋" w:eastAsia="仿宋"/>
                <w:color w:val="auto"/>
                <w:kern w:val="0"/>
                <w:sz w:val="21"/>
                <w:szCs w:val="16"/>
                <w:lang w:val="en-US" w:eastAsia="zh-CN"/>
              </w:rPr>
            </w:pPr>
          </w:p>
        </w:tc>
        <w:tc>
          <w:tcPr>
            <w:tcW w:w="3937" w:type="dxa"/>
            <w:gridSpan w:val="2"/>
            <w:noWrap w:val="0"/>
            <w:vAlign w:val="center"/>
          </w:tcPr>
          <w:p w14:paraId="33896E14">
            <w:pPr>
              <w:ind w:left="0" w:leftChars="0" w:firstLine="201" w:firstLineChars="100"/>
              <w:jc w:val="left"/>
              <w:rPr>
                <w:rFonts w:hint="eastAsia" w:ascii="仿宋" w:hAnsi="仿宋" w:eastAsia="仿宋"/>
                <w:b/>
                <w:bCs/>
                <w:color w:val="auto"/>
                <w:kern w:val="0"/>
                <w:sz w:val="21"/>
                <w:szCs w:val="16"/>
                <w:lang w:val="en-US" w:eastAsia="zh-CN"/>
              </w:rPr>
            </w:pPr>
            <w:r>
              <w:rPr>
                <w:rFonts w:hint="eastAsia" w:hAnsi="宋体" w:cs="宋体"/>
                <w:b/>
                <w:bCs/>
                <w:color w:val="auto"/>
                <w:sz w:val="20"/>
                <w:szCs w:val="20"/>
              </w:rPr>
              <w:t>大写：</w:t>
            </w:r>
          </w:p>
        </w:tc>
      </w:tr>
      <w:tr w14:paraId="7BAE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8" w:hRule="atLeast"/>
        </w:trPr>
        <w:tc>
          <w:tcPr>
            <w:tcW w:w="980" w:type="dxa"/>
            <w:noWrap w:val="0"/>
            <w:vAlign w:val="center"/>
          </w:tcPr>
          <w:p w14:paraId="2E4EB2C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Style w:val="89"/>
                <w:rFonts w:hint="default" w:ascii="宋体" w:hAnsi="宋体" w:eastAsia="宋体" w:cs="宋体"/>
                <w:color w:val="auto"/>
                <w:sz w:val="20"/>
                <w:szCs w:val="20"/>
                <w:lang w:val="en-US" w:eastAsia="zh-CN" w:bidi="ar"/>
              </w:rPr>
            </w:pPr>
            <w:r>
              <w:rPr>
                <w:rStyle w:val="89"/>
                <w:rFonts w:hint="eastAsia" w:ascii="宋体" w:hAnsi="宋体" w:eastAsia="宋体" w:cs="宋体"/>
                <w:color w:val="auto"/>
                <w:sz w:val="20"/>
                <w:szCs w:val="20"/>
                <w:lang w:val="en-US" w:eastAsia="zh-CN" w:bidi="ar"/>
              </w:rPr>
              <w:t>4</w:t>
            </w:r>
          </w:p>
        </w:tc>
        <w:tc>
          <w:tcPr>
            <w:tcW w:w="4153" w:type="dxa"/>
            <w:noWrap w:val="0"/>
            <w:vAlign w:val="center"/>
          </w:tcPr>
          <w:p w14:paraId="72B75DB7">
            <w:pPr>
              <w:ind w:left="0" w:leftChars="0" w:firstLine="800" w:firstLineChars="400"/>
              <w:jc w:val="both"/>
              <w:rPr>
                <w:rStyle w:val="89"/>
                <w:rFonts w:hint="eastAsia" w:ascii="宋体" w:hAnsi="宋体" w:eastAsia="宋体" w:cs="宋体"/>
                <w:color w:val="auto"/>
                <w:sz w:val="20"/>
                <w:szCs w:val="20"/>
                <w:lang w:val="en-US" w:eastAsia="zh-CN" w:bidi="ar"/>
              </w:rPr>
            </w:pPr>
            <w:r>
              <w:rPr>
                <w:rStyle w:val="89"/>
                <w:rFonts w:hint="eastAsia" w:ascii="宋体" w:hAnsi="宋体" w:eastAsia="宋体" w:cs="宋体"/>
                <w:color w:val="auto"/>
                <w:sz w:val="20"/>
                <w:szCs w:val="20"/>
                <w:lang w:val="en-US" w:eastAsia="zh-CN" w:bidi="ar"/>
              </w:rPr>
              <w:t>合同</w:t>
            </w:r>
            <w:r>
              <w:rPr>
                <w:rStyle w:val="89"/>
                <w:rFonts w:hint="eastAsia" w:cs="宋体"/>
                <w:color w:val="auto"/>
                <w:sz w:val="20"/>
                <w:szCs w:val="20"/>
                <w:lang w:val="en-US" w:eastAsia="zh-CN" w:bidi="ar"/>
              </w:rPr>
              <w:t>履约</w:t>
            </w:r>
            <w:r>
              <w:rPr>
                <w:rStyle w:val="89"/>
                <w:rFonts w:hint="eastAsia" w:ascii="宋体" w:hAnsi="宋体" w:eastAsia="宋体" w:cs="宋体"/>
                <w:color w:val="auto"/>
                <w:sz w:val="20"/>
                <w:szCs w:val="20"/>
                <w:lang w:val="en-US" w:eastAsia="zh-CN" w:bidi="ar"/>
              </w:rPr>
              <w:t>期限</w:t>
            </w:r>
          </w:p>
        </w:tc>
        <w:tc>
          <w:tcPr>
            <w:tcW w:w="3937" w:type="dxa"/>
            <w:gridSpan w:val="2"/>
            <w:noWrap w:val="0"/>
            <w:vAlign w:val="center"/>
          </w:tcPr>
          <w:p w14:paraId="430C24A3">
            <w:pPr>
              <w:ind w:left="0" w:leftChars="0" w:firstLine="201" w:firstLineChars="100"/>
              <w:jc w:val="left"/>
              <w:rPr>
                <w:rFonts w:hint="eastAsia" w:hAnsi="宋体" w:cs="宋体"/>
                <w:b/>
                <w:bCs/>
                <w:color w:val="auto"/>
                <w:sz w:val="20"/>
                <w:szCs w:val="20"/>
              </w:rPr>
            </w:pPr>
          </w:p>
        </w:tc>
      </w:tr>
    </w:tbl>
    <w:p w14:paraId="30D6B6AB">
      <w:pPr>
        <w:autoSpaceDE w:val="0"/>
        <w:autoSpaceDN w:val="0"/>
        <w:adjustRightInd w:val="0"/>
        <w:snapToGrid w:val="0"/>
        <w:spacing w:line="400" w:lineRule="exact"/>
        <w:ind w:firstLine="0" w:firstLineChars="0"/>
        <w:jc w:val="left"/>
        <w:outlineLvl w:val="9"/>
        <w:rPr>
          <w:rFonts w:hAnsi="宋体" w:cs="宋体"/>
          <w:bCs/>
          <w:color w:val="auto"/>
          <w:sz w:val="22"/>
          <w:szCs w:val="22"/>
        </w:rPr>
      </w:pPr>
      <w:r>
        <w:rPr>
          <w:rFonts w:hint="eastAsia" w:hAnsi="宋体" w:cs="宋体"/>
          <w:color w:val="auto"/>
          <w:sz w:val="22"/>
          <w:szCs w:val="22"/>
        </w:rPr>
        <w:t>兹声明：以上投标报价在投标有效期内一直有效。</w:t>
      </w:r>
    </w:p>
    <w:p w14:paraId="5BF9E233">
      <w:pPr>
        <w:adjustRightInd w:val="0"/>
        <w:snapToGrid w:val="0"/>
        <w:spacing w:line="400" w:lineRule="exact"/>
        <w:ind w:firstLine="880" w:firstLineChars="400"/>
        <w:jc w:val="left"/>
        <w:outlineLvl w:val="9"/>
        <w:rPr>
          <w:rFonts w:hAnsi="宋体" w:cs="宋体"/>
          <w:bCs/>
          <w:color w:val="auto"/>
          <w:kern w:val="2"/>
          <w:sz w:val="22"/>
          <w:szCs w:val="22"/>
        </w:rPr>
      </w:pPr>
      <w:r>
        <w:rPr>
          <w:rFonts w:hint="eastAsia" w:hAnsi="宋体" w:cs="宋体"/>
          <w:bCs/>
          <w:color w:val="auto"/>
          <w:kern w:val="2"/>
          <w:sz w:val="22"/>
          <w:szCs w:val="22"/>
          <w:lang w:val="en-US" w:eastAsia="zh-CN"/>
        </w:rPr>
        <w:t>以上报价包含完成本项目采购范围内所有服务的全部费用。</w:t>
      </w:r>
    </w:p>
    <w:p w14:paraId="0BC26C1C">
      <w:pPr>
        <w:adjustRightInd w:val="0"/>
        <w:snapToGrid w:val="0"/>
        <w:spacing w:line="400" w:lineRule="exact"/>
        <w:ind w:firstLine="0" w:firstLineChars="0"/>
        <w:jc w:val="left"/>
        <w:outlineLvl w:val="9"/>
        <w:rPr>
          <w:rFonts w:hAnsi="宋体" w:cs="宋体"/>
          <w:bCs/>
          <w:color w:val="auto"/>
          <w:kern w:val="2"/>
          <w:sz w:val="22"/>
          <w:szCs w:val="22"/>
        </w:rPr>
      </w:pPr>
    </w:p>
    <w:p w14:paraId="7EAA45F7">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14:paraId="6F17D733">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法定代表人（负责人</w:t>
      </w:r>
      <w:r>
        <w:rPr>
          <w:rFonts w:hint="eastAsia" w:cs="宋体"/>
          <w:color w:val="auto"/>
          <w:kern w:val="2"/>
          <w:sz w:val="22"/>
          <w:szCs w:val="22"/>
          <w:lang w:val="en-US" w:eastAsia="zh-CN"/>
        </w:rPr>
        <w:t>/</w:t>
      </w:r>
      <w:r>
        <w:rPr>
          <w:rFonts w:hint="eastAsia" w:hAnsi="宋体" w:cs="宋体"/>
          <w:color w:val="auto"/>
          <w:kern w:val="2"/>
          <w:sz w:val="22"/>
          <w:szCs w:val="22"/>
        </w:rPr>
        <w:t>自然人）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14:paraId="76D9E23B">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14:paraId="63260D6C">
      <w:pPr>
        <w:adjustRightInd w:val="0"/>
        <w:snapToGrid w:val="0"/>
        <w:spacing w:line="400" w:lineRule="exact"/>
        <w:ind w:firstLine="0" w:firstLineChars="0"/>
        <w:outlineLvl w:val="9"/>
        <w:rPr>
          <w:rFonts w:hAnsi="宋体" w:cs="宋体"/>
          <w:bCs/>
          <w:color w:val="auto"/>
          <w:kern w:val="2"/>
          <w:sz w:val="22"/>
          <w:szCs w:val="22"/>
        </w:rPr>
      </w:pPr>
    </w:p>
    <w:p w14:paraId="479C7EB8">
      <w:pPr>
        <w:adjustRightInd w:val="0"/>
        <w:snapToGrid w:val="0"/>
        <w:spacing w:line="400" w:lineRule="exact"/>
        <w:ind w:firstLine="0" w:firstLineChars="0"/>
        <w:outlineLvl w:val="9"/>
        <w:rPr>
          <w:rFonts w:hAnsi="宋体" w:cs="宋体"/>
          <w:bCs/>
          <w:color w:val="auto"/>
          <w:kern w:val="2"/>
          <w:sz w:val="22"/>
          <w:szCs w:val="22"/>
        </w:rPr>
      </w:pPr>
    </w:p>
    <w:p w14:paraId="5325A0D3">
      <w:pPr>
        <w:adjustRightInd w:val="0"/>
        <w:snapToGrid w:val="0"/>
        <w:spacing w:line="400" w:lineRule="exact"/>
        <w:ind w:firstLine="420"/>
        <w:outlineLvl w:val="9"/>
        <w:rPr>
          <w:rFonts w:hint="eastAsia" w:cs="宋体"/>
          <w:bCs/>
          <w:color w:val="auto"/>
          <w:kern w:val="2"/>
          <w:sz w:val="22"/>
          <w:szCs w:val="22"/>
          <w:lang w:val="en-US" w:eastAsia="zh-CN"/>
        </w:rPr>
      </w:pPr>
      <w:r>
        <w:rPr>
          <w:rFonts w:hint="eastAsia" w:hAnsi="宋体" w:cs="宋体"/>
          <w:bCs/>
          <w:color w:val="auto"/>
          <w:kern w:val="2"/>
          <w:sz w:val="22"/>
          <w:szCs w:val="22"/>
        </w:rPr>
        <w:t>注：</w:t>
      </w:r>
      <w:r>
        <w:rPr>
          <w:rFonts w:hint="eastAsia" w:cs="宋体"/>
          <w:bCs/>
          <w:color w:val="auto"/>
          <w:kern w:val="2"/>
          <w:sz w:val="22"/>
          <w:szCs w:val="22"/>
          <w:lang w:val="en-US" w:eastAsia="zh-CN"/>
        </w:rPr>
        <w:t>1、附后报价明细表</w:t>
      </w:r>
    </w:p>
    <w:p w14:paraId="237D61E5">
      <w:pPr>
        <w:numPr>
          <w:ilvl w:val="0"/>
          <w:numId w:val="4"/>
        </w:numPr>
        <w:adjustRightInd w:val="0"/>
        <w:snapToGrid w:val="0"/>
        <w:spacing w:line="400" w:lineRule="exact"/>
        <w:ind w:firstLine="880" w:firstLineChars="400"/>
        <w:outlineLvl w:val="9"/>
        <w:rPr>
          <w:rFonts w:hint="eastAsia" w:hAnsi="宋体" w:cs="宋体"/>
          <w:bCs/>
          <w:color w:val="auto"/>
          <w:kern w:val="2"/>
          <w:sz w:val="22"/>
          <w:szCs w:val="22"/>
        </w:rPr>
      </w:pPr>
      <w:r>
        <w:rPr>
          <w:rFonts w:hint="eastAsia" w:hAnsi="宋体" w:cs="宋体"/>
          <w:bCs/>
          <w:color w:val="auto"/>
          <w:kern w:val="2"/>
          <w:sz w:val="22"/>
          <w:szCs w:val="22"/>
        </w:rPr>
        <w:t>本表格式不得更改，</w:t>
      </w:r>
      <w:r>
        <w:rPr>
          <w:rFonts w:hint="eastAsia" w:hAnsi="宋体" w:cs="宋体"/>
          <w:bCs/>
          <w:color w:val="auto"/>
          <w:kern w:val="2"/>
          <w:sz w:val="22"/>
          <w:szCs w:val="22"/>
          <w:lang w:eastAsia="zh-CN"/>
        </w:rPr>
        <w:t>供应商</w:t>
      </w:r>
      <w:r>
        <w:rPr>
          <w:rFonts w:hint="eastAsia" w:hAnsi="宋体" w:cs="宋体"/>
          <w:bCs/>
          <w:color w:val="auto"/>
          <w:kern w:val="2"/>
          <w:sz w:val="22"/>
          <w:szCs w:val="22"/>
        </w:rPr>
        <w:t>只能按要求填报，否则将被视为无效投标。</w:t>
      </w:r>
    </w:p>
    <w:p w14:paraId="06651C0C">
      <w:pPr>
        <w:rPr>
          <w:rFonts w:hint="eastAsia"/>
          <w:color w:val="auto"/>
        </w:rPr>
      </w:pPr>
      <w:r>
        <w:rPr>
          <w:rFonts w:hint="eastAsia"/>
          <w:color w:val="auto"/>
        </w:rPr>
        <w:br w:type="page"/>
      </w:r>
    </w:p>
    <w:p w14:paraId="5257A528">
      <w:pPr>
        <w:pStyle w:val="15"/>
        <w:rPr>
          <w:rFonts w:hint="eastAsia"/>
          <w:color w:val="auto"/>
        </w:rPr>
      </w:pPr>
    </w:p>
    <w:p w14:paraId="730A67D6">
      <w:pPr>
        <w:pStyle w:val="15"/>
        <w:rPr>
          <w:rFonts w:hint="eastAsia"/>
          <w:color w:val="auto"/>
        </w:rPr>
      </w:pPr>
    </w:p>
    <w:p w14:paraId="0738C420">
      <w:pPr>
        <w:pStyle w:val="16"/>
        <w:widowControl w:val="0"/>
        <w:numPr>
          <w:ilvl w:val="0"/>
          <w:numId w:val="0"/>
        </w:numPr>
        <w:spacing w:line="360" w:lineRule="auto"/>
        <w:jc w:val="both"/>
        <w:rPr>
          <w:rFonts w:hint="eastAsia"/>
          <w:color w:val="auto"/>
        </w:rPr>
      </w:pPr>
    </w:p>
    <w:p w14:paraId="620D2832">
      <w:pPr>
        <w:pStyle w:val="16"/>
        <w:widowControl w:val="0"/>
        <w:numPr>
          <w:ilvl w:val="0"/>
          <w:numId w:val="0"/>
        </w:numPr>
        <w:spacing w:line="360" w:lineRule="auto"/>
        <w:jc w:val="both"/>
        <w:rPr>
          <w:rFonts w:hint="eastAsia"/>
          <w:color w:val="auto"/>
        </w:rPr>
      </w:pPr>
    </w:p>
    <w:p w14:paraId="61EF6973">
      <w:pPr>
        <w:pStyle w:val="16"/>
        <w:widowControl w:val="0"/>
        <w:numPr>
          <w:ilvl w:val="0"/>
          <w:numId w:val="0"/>
        </w:numPr>
        <w:spacing w:line="360" w:lineRule="auto"/>
        <w:jc w:val="both"/>
        <w:rPr>
          <w:rFonts w:hint="eastAsia"/>
          <w:color w:val="auto"/>
        </w:rPr>
      </w:pPr>
    </w:p>
    <w:p w14:paraId="54CFB67B">
      <w:pPr>
        <w:pStyle w:val="16"/>
        <w:widowControl w:val="0"/>
        <w:numPr>
          <w:ilvl w:val="0"/>
          <w:numId w:val="0"/>
        </w:numPr>
        <w:spacing w:line="360" w:lineRule="auto"/>
        <w:jc w:val="both"/>
        <w:rPr>
          <w:rFonts w:hint="eastAsia"/>
          <w:color w:val="auto"/>
        </w:rPr>
      </w:pPr>
    </w:p>
    <w:p w14:paraId="7D97F64A">
      <w:pPr>
        <w:pStyle w:val="16"/>
        <w:widowControl w:val="0"/>
        <w:numPr>
          <w:ilvl w:val="0"/>
          <w:numId w:val="0"/>
        </w:numPr>
        <w:spacing w:line="360" w:lineRule="auto"/>
        <w:jc w:val="both"/>
        <w:rPr>
          <w:rFonts w:hint="eastAsia"/>
          <w:color w:val="auto"/>
        </w:rPr>
      </w:pPr>
    </w:p>
    <w:p w14:paraId="6E61BA63">
      <w:pPr>
        <w:pStyle w:val="2"/>
        <w:kinsoku w:val="0"/>
        <w:overflowPunct w:val="0"/>
        <w:spacing w:before="34" w:line="360" w:lineRule="auto"/>
        <w:ind w:right="126" w:firstLine="480"/>
        <w:jc w:val="center"/>
        <w:rPr>
          <w:rFonts w:hAnsi="仿宋" w:cs="仿宋"/>
          <w:b/>
          <w:bCs/>
          <w:color w:val="auto"/>
          <w:sz w:val="32"/>
          <w:szCs w:val="32"/>
          <w:highlight w:val="none"/>
        </w:rPr>
      </w:pPr>
      <w:r>
        <w:rPr>
          <w:rFonts w:hint="eastAsia" w:hAnsi="仿宋" w:cs="仿宋"/>
          <w:b/>
          <w:bCs/>
          <w:color w:val="auto"/>
          <w:sz w:val="32"/>
          <w:szCs w:val="32"/>
          <w:highlight w:val="none"/>
        </w:rPr>
        <w:t>投标报价明细表</w:t>
      </w:r>
    </w:p>
    <w:p w14:paraId="072271AD">
      <w:pPr>
        <w:spacing w:line="360" w:lineRule="auto"/>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71BE6CD6">
      <w:pPr>
        <w:pStyle w:val="22"/>
        <w:spacing w:line="360" w:lineRule="auto"/>
        <w:ind w:left="420" w:hanging="420"/>
        <w:rPr>
          <w:color w:val="auto"/>
          <w:highlight w:val="none"/>
        </w:rPr>
      </w:pPr>
    </w:p>
    <w:p w14:paraId="5D8502B3">
      <w:pPr>
        <w:pStyle w:val="22"/>
        <w:spacing w:line="360" w:lineRule="auto"/>
        <w:ind w:left="420" w:hanging="420"/>
        <w:rPr>
          <w:color w:val="auto"/>
          <w:highlight w:val="none"/>
        </w:rPr>
      </w:pPr>
    </w:p>
    <w:p w14:paraId="667EDEDA">
      <w:pPr>
        <w:pStyle w:val="2"/>
        <w:tabs>
          <w:tab w:val="left" w:pos="8227"/>
        </w:tabs>
        <w:kinsoku w:val="0"/>
        <w:overflowPunct w:val="0"/>
        <w:spacing w:before="0" w:line="360" w:lineRule="auto"/>
        <w:ind w:left="4027" w:right="118"/>
        <w:rPr>
          <w:rFonts w:hint="eastAsia" w:ascii="宋体" w:hAnsi="宋体" w:eastAsia="宋体" w:cs="宋体"/>
          <w:color w:val="auto"/>
          <w:highlight w:val="none"/>
        </w:rPr>
      </w:pPr>
    </w:p>
    <w:p w14:paraId="52740A33">
      <w:pPr>
        <w:pStyle w:val="2"/>
        <w:tabs>
          <w:tab w:val="left" w:pos="8227"/>
        </w:tabs>
        <w:kinsoku w:val="0"/>
        <w:overflowPunct w:val="0"/>
        <w:spacing w:before="0" w:line="360" w:lineRule="auto"/>
        <w:ind w:left="4027" w:right="118"/>
        <w:rPr>
          <w:rFonts w:hint="eastAsia" w:ascii="宋体" w:hAnsi="宋体" w:eastAsia="宋体" w:cs="宋体"/>
          <w:color w:val="auto"/>
          <w:highlight w:val="none"/>
        </w:rPr>
      </w:pPr>
    </w:p>
    <w:p w14:paraId="335451FE">
      <w:pPr>
        <w:pStyle w:val="11"/>
        <w:rPr>
          <w:rFonts w:hint="eastAsia" w:ascii="宋体" w:hAnsi="宋体" w:eastAsia="宋体" w:cs="宋体"/>
          <w:color w:val="auto"/>
          <w:highlight w:val="none"/>
        </w:rPr>
      </w:pPr>
    </w:p>
    <w:p w14:paraId="2D864953">
      <w:pPr>
        <w:rPr>
          <w:rFonts w:hint="eastAsia" w:ascii="宋体" w:hAnsi="宋体" w:eastAsia="宋体" w:cs="宋体"/>
          <w:color w:val="auto"/>
          <w:highlight w:val="none"/>
        </w:rPr>
      </w:pPr>
    </w:p>
    <w:p w14:paraId="45038B24">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bookmarkStart w:id="278" w:name="_Toc25851"/>
      <w:bookmarkStart w:id="279" w:name="_Toc12313"/>
      <w:bookmarkStart w:id="280" w:name="_Toc16792"/>
      <w:bookmarkStart w:id="281" w:name="_Toc13623"/>
      <w:bookmarkStart w:id="282" w:name="_Toc30514"/>
    </w:p>
    <w:p w14:paraId="3CC97282">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p>
    <w:p w14:paraId="13045502">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p>
    <w:p w14:paraId="67D6B216">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p>
    <w:p w14:paraId="31FDC477">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p>
    <w:p w14:paraId="3600328B">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p>
    <w:p w14:paraId="19861777">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p>
    <w:p w14:paraId="0B479203">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p>
    <w:p w14:paraId="07AF34C9">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p>
    <w:p w14:paraId="45B0B3D3">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p>
    <w:p w14:paraId="2753FB2B">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p>
    <w:p w14:paraId="5DDAD5AF">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p>
    <w:p w14:paraId="68EF294A">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r>
        <w:rPr>
          <w:rFonts w:hint="eastAsia" w:ascii="宋体" w:hAnsi="宋体" w:eastAsia="宋体" w:cs="Times New Roman"/>
          <w:b/>
          <w:bCs/>
          <w:color w:val="auto"/>
          <w:sz w:val="28"/>
          <w:szCs w:val="21"/>
          <w:lang w:val="en-US" w:eastAsia="zh-CN"/>
        </w:rPr>
        <w:t>服务承诺书</w:t>
      </w:r>
      <w:bookmarkEnd w:id="278"/>
      <w:bookmarkEnd w:id="279"/>
      <w:bookmarkEnd w:id="280"/>
      <w:bookmarkEnd w:id="281"/>
      <w:bookmarkEnd w:id="282"/>
    </w:p>
    <w:p w14:paraId="12799DDD">
      <w:pPr>
        <w:autoSpaceDE w:val="0"/>
        <w:autoSpaceDN w:val="0"/>
        <w:adjustRightInd w:val="0"/>
        <w:spacing w:line="360" w:lineRule="auto"/>
        <w:outlineLvl w:val="9"/>
        <w:rPr>
          <w:rFonts w:hint="eastAsia" w:ascii="宋体" w:hAnsi="宋体" w:cs="宋体"/>
          <w:color w:val="auto"/>
          <w:kern w:val="0"/>
          <w:sz w:val="22"/>
          <w:szCs w:val="22"/>
        </w:rPr>
      </w:pPr>
      <w:r>
        <w:rPr>
          <w:rFonts w:hint="eastAsia" w:cs="宋体"/>
          <w:color w:val="auto"/>
          <w:kern w:val="0"/>
          <w:sz w:val="22"/>
          <w:szCs w:val="22"/>
          <w:lang w:val="en-US" w:eastAsia="zh-CN"/>
        </w:rPr>
        <w:t>采购</w:t>
      </w:r>
      <w:r>
        <w:rPr>
          <w:rFonts w:hint="eastAsia" w:ascii="宋体" w:hAnsi="宋体" w:cs="宋体"/>
          <w:color w:val="auto"/>
          <w:kern w:val="0"/>
          <w:sz w:val="22"/>
          <w:szCs w:val="22"/>
        </w:rPr>
        <w:t>人：</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 xml:space="preserve">         </w:t>
      </w:r>
    </w:p>
    <w:p w14:paraId="6CFEC443">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 xml:space="preserve">1、根据已收到的 </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项目的</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，我单位经考察现场和研究贵方的</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后，将接受该</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中各条款内容并且以投标一览表中所报投标价格承包本招标范围内的所有项目。</w:t>
      </w:r>
    </w:p>
    <w:p w14:paraId="28DCF95C">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2、如果我方</w:t>
      </w:r>
      <w:r>
        <w:rPr>
          <w:rFonts w:hint="eastAsia" w:cs="宋体"/>
          <w:color w:val="auto"/>
          <w:kern w:val="0"/>
          <w:sz w:val="22"/>
          <w:szCs w:val="22"/>
          <w:lang w:eastAsia="zh-CN"/>
        </w:rPr>
        <w:t>成交</w:t>
      </w:r>
      <w:r>
        <w:rPr>
          <w:rFonts w:hint="eastAsia" w:ascii="宋体" w:hAnsi="宋体" w:cs="宋体"/>
          <w:color w:val="auto"/>
          <w:kern w:val="0"/>
          <w:sz w:val="22"/>
          <w:szCs w:val="22"/>
        </w:rPr>
        <w:t>，非业主原因，我方保证在指定时间按时完成所承接的服务项目。</w:t>
      </w:r>
    </w:p>
    <w:p w14:paraId="585029DE">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3、如果我方</w:t>
      </w:r>
      <w:r>
        <w:rPr>
          <w:rFonts w:hint="eastAsia" w:cs="宋体"/>
          <w:color w:val="auto"/>
          <w:kern w:val="0"/>
          <w:sz w:val="22"/>
          <w:szCs w:val="22"/>
          <w:lang w:eastAsia="zh-CN"/>
        </w:rPr>
        <w:t>成交</w:t>
      </w:r>
      <w:r>
        <w:rPr>
          <w:rFonts w:hint="eastAsia" w:ascii="宋体" w:hAnsi="宋体" w:cs="宋体"/>
          <w:color w:val="auto"/>
          <w:kern w:val="0"/>
          <w:sz w:val="22"/>
          <w:szCs w:val="22"/>
        </w:rPr>
        <w:t>，非业主原因，我方保证将按</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要求完成本项目。</w:t>
      </w:r>
    </w:p>
    <w:p w14:paraId="3D786F5D">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4、如果我方</w:t>
      </w:r>
      <w:r>
        <w:rPr>
          <w:rFonts w:hint="eastAsia" w:cs="宋体"/>
          <w:color w:val="auto"/>
          <w:kern w:val="0"/>
          <w:sz w:val="22"/>
          <w:szCs w:val="22"/>
          <w:lang w:eastAsia="zh-CN"/>
        </w:rPr>
        <w:t>成交</w:t>
      </w:r>
      <w:r>
        <w:rPr>
          <w:rFonts w:hint="eastAsia" w:ascii="宋体" w:hAnsi="宋体" w:cs="宋体"/>
          <w:color w:val="auto"/>
          <w:kern w:val="0"/>
          <w:sz w:val="22"/>
          <w:szCs w:val="22"/>
        </w:rPr>
        <w:t>，我方将按</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规定的时间内签订合同。如果我方违约，除投标保证金外，我方还将以</w:t>
      </w:r>
      <w:r>
        <w:rPr>
          <w:rFonts w:hint="eastAsia" w:cs="宋体"/>
          <w:color w:val="auto"/>
          <w:kern w:val="0"/>
          <w:sz w:val="22"/>
          <w:szCs w:val="22"/>
          <w:lang w:eastAsia="zh-CN"/>
        </w:rPr>
        <w:t>成交</w:t>
      </w:r>
      <w:r>
        <w:rPr>
          <w:rFonts w:hint="eastAsia" w:ascii="宋体" w:hAnsi="宋体" w:cs="宋体"/>
          <w:color w:val="auto"/>
          <w:kern w:val="0"/>
          <w:sz w:val="22"/>
          <w:szCs w:val="22"/>
        </w:rPr>
        <w:t xml:space="preserve">价 </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作为赔偿金，同时贵方有权终止我方</w:t>
      </w:r>
      <w:r>
        <w:rPr>
          <w:rFonts w:hint="eastAsia" w:cs="宋体"/>
          <w:color w:val="auto"/>
          <w:kern w:val="0"/>
          <w:sz w:val="22"/>
          <w:szCs w:val="22"/>
          <w:lang w:eastAsia="zh-CN"/>
        </w:rPr>
        <w:t>成交</w:t>
      </w:r>
      <w:r>
        <w:rPr>
          <w:rFonts w:hint="eastAsia" w:ascii="宋体" w:hAnsi="宋体" w:cs="宋体"/>
          <w:color w:val="auto"/>
          <w:kern w:val="0"/>
          <w:sz w:val="22"/>
          <w:szCs w:val="22"/>
        </w:rPr>
        <w:t>并选择其它</w:t>
      </w:r>
      <w:r>
        <w:rPr>
          <w:rFonts w:hint="eastAsia" w:cs="宋体"/>
          <w:color w:val="auto"/>
          <w:kern w:val="0"/>
          <w:sz w:val="22"/>
          <w:szCs w:val="22"/>
          <w:lang w:eastAsia="zh-CN"/>
        </w:rPr>
        <w:t>成交</w:t>
      </w:r>
      <w:r>
        <w:rPr>
          <w:rFonts w:hint="eastAsia" w:ascii="宋体" w:hAnsi="宋体" w:cs="宋体"/>
          <w:color w:val="auto"/>
          <w:kern w:val="0"/>
          <w:sz w:val="22"/>
          <w:szCs w:val="22"/>
        </w:rPr>
        <w:t>人。</w:t>
      </w:r>
    </w:p>
    <w:p w14:paraId="3B205085">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5、贵方的</w:t>
      </w:r>
      <w:r>
        <w:rPr>
          <w:rFonts w:hint="eastAsia" w:hAnsi="宋体" w:cs="宋体"/>
          <w:color w:val="auto"/>
          <w:kern w:val="0"/>
          <w:sz w:val="22"/>
          <w:szCs w:val="22"/>
          <w:lang w:eastAsia="zh-CN"/>
        </w:rPr>
        <w:t>磋商文件</w:t>
      </w:r>
      <w:r>
        <w:rPr>
          <w:rFonts w:hint="eastAsia" w:ascii="宋体" w:hAnsi="宋体" w:cs="宋体"/>
          <w:color w:val="auto"/>
          <w:kern w:val="0"/>
          <w:sz w:val="22"/>
          <w:szCs w:val="22"/>
        </w:rPr>
        <w:t>、</w:t>
      </w:r>
      <w:r>
        <w:rPr>
          <w:rFonts w:hint="eastAsia" w:cs="宋体"/>
          <w:color w:val="auto"/>
          <w:kern w:val="0"/>
          <w:sz w:val="22"/>
          <w:szCs w:val="22"/>
          <w:lang w:eastAsia="zh-CN"/>
        </w:rPr>
        <w:t>成交</w:t>
      </w:r>
      <w:r>
        <w:rPr>
          <w:rFonts w:hint="eastAsia" w:ascii="宋体" w:hAnsi="宋体" w:cs="宋体"/>
          <w:color w:val="auto"/>
          <w:kern w:val="0"/>
          <w:sz w:val="22"/>
          <w:szCs w:val="22"/>
        </w:rPr>
        <w:t>通知书、我方的</w:t>
      </w:r>
      <w:r>
        <w:rPr>
          <w:rFonts w:hint="eastAsia" w:hAnsi="宋体" w:cs="宋体"/>
          <w:color w:val="auto"/>
          <w:kern w:val="0"/>
          <w:sz w:val="22"/>
          <w:szCs w:val="22"/>
          <w:lang w:eastAsia="zh-CN"/>
        </w:rPr>
        <w:t>响应文件</w:t>
      </w:r>
      <w:r>
        <w:rPr>
          <w:rFonts w:hint="eastAsia" w:ascii="宋体" w:hAnsi="宋体" w:cs="宋体"/>
          <w:color w:val="auto"/>
          <w:kern w:val="0"/>
          <w:sz w:val="22"/>
          <w:szCs w:val="22"/>
        </w:rPr>
        <w:t>将构成约束双方的合同一部分。</w:t>
      </w:r>
    </w:p>
    <w:p w14:paraId="2CBEF21D">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6、如果我方未</w:t>
      </w:r>
      <w:r>
        <w:rPr>
          <w:rFonts w:hint="eastAsia" w:cs="宋体"/>
          <w:color w:val="auto"/>
          <w:kern w:val="0"/>
          <w:sz w:val="22"/>
          <w:szCs w:val="22"/>
          <w:lang w:eastAsia="zh-CN"/>
        </w:rPr>
        <w:t>成交</w:t>
      </w:r>
      <w:r>
        <w:rPr>
          <w:rFonts w:hint="eastAsia" w:ascii="宋体" w:hAnsi="宋体" w:cs="宋体"/>
          <w:color w:val="auto"/>
          <w:kern w:val="0"/>
          <w:sz w:val="22"/>
          <w:szCs w:val="22"/>
        </w:rPr>
        <w:t>，贵方没有必要对我方做出任何解释和说明，我方将充分尊重和理解贵方的选择。</w:t>
      </w:r>
    </w:p>
    <w:p w14:paraId="478795D8">
      <w:pPr>
        <w:autoSpaceDE w:val="0"/>
        <w:autoSpaceDN w:val="0"/>
        <w:adjustRightInd w:val="0"/>
        <w:spacing w:line="360" w:lineRule="auto"/>
        <w:outlineLvl w:val="9"/>
        <w:rPr>
          <w:rFonts w:hint="eastAsia" w:ascii="宋体" w:hAnsi="宋体" w:cs="宋体"/>
          <w:color w:val="auto"/>
          <w:kern w:val="0"/>
          <w:sz w:val="22"/>
          <w:szCs w:val="22"/>
        </w:rPr>
      </w:pPr>
    </w:p>
    <w:p w14:paraId="201DA9B2">
      <w:pPr>
        <w:autoSpaceDE w:val="0"/>
        <w:autoSpaceDN w:val="0"/>
        <w:adjustRightInd w:val="0"/>
        <w:spacing w:line="360" w:lineRule="auto"/>
        <w:outlineLvl w:val="9"/>
        <w:rPr>
          <w:rFonts w:hint="eastAsia" w:ascii="宋体" w:hAnsi="宋体" w:cs="宋体"/>
          <w:color w:val="auto"/>
          <w:kern w:val="0"/>
          <w:sz w:val="22"/>
          <w:szCs w:val="22"/>
        </w:rPr>
      </w:pPr>
      <w:r>
        <w:rPr>
          <w:rFonts w:hint="eastAsia" w:ascii="宋体" w:hAnsi="宋体" w:cs="宋体"/>
          <w:color w:val="auto"/>
          <w:kern w:val="0"/>
          <w:sz w:val="22"/>
          <w:szCs w:val="22"/>
        </w:rPr>
        <w:t xml:space="preserve">其它承诺优惠条件：（投标企业自行拟定） </w:t>
      </w:r>
    </w:p>
    <w:p w14:paraId="75EF636C">
      <w:pPr>
        <w:autoSpaceDE w:val="0"/>
        <w:autoSpaceDN w:val="0"/>
        <w:adjustRightInd w:val="0"/>
        <w:spacing w:line="360" w:lineRule="auto"/>
        <w:outlineLvl w:val="9"/>
        <w:rPr>
          <w:rFonts w:hint="eastAsia" w:ascii="宋体" w:hAnsi="宋体" w:cs="宋体"/>
          <w:color w:val="auto"/>
          <w:kern w:val="0"/>
          <w:sz w:val="22"/>
          <w:szCs w:val="22"/>
        </w:rPr>
      </w:pPr>
    </w:p>
    <w:p w14:paraId="1780F27C">
      <w:pPr>
        <w:autoSpaceDE w:val="0"/>
        <w:autoSpaceDN w:val="0"/>
        <w:adjustRightInd w:val="0"/>
        <w:spacing w:line="360" w:lineRule="auto"/>
        <w:outlineLvl w:val="9"/>
        <w:rPr>
          <w:rFonts w:hint="eastAsia" w:ascii="宋体" w:hAnsi="宋体" w:cs="宋体"/>
          <w:color w:val="auto"/>
          <w:kern w:val="0"/>
          <w:sz w:val="22"/>
          <w:szCs w:val="22"/>
        </w:rPr>
      </w:pPr>
      <w:r>
        <w:rPr>
          <w:rFonts w:hint="eastAsia" w:hAnsi="宋体" w:cs="宋体"/>
          <w:color w:val="auto"/>
          <w:kern w:val="0"/>
          <w:sz w:val="22"/>
          <w:szCs w:val="22"/>
          <w:lang w:eastAsia="zh-CN"/>
        </w:rPr>
        <w:t>供应商</w:t>
      </w:r>
      <w:r>
        <w:rPr>
          <w:rFonts w:hint="eastAsia" w:ascii="宋体" w:hAnsi="宋体" w:cs="宋体"/>
          <w:color w:val="auto"/>
          <w:kern w:val="0"/>
          <w:sz w:val="22"/>
          <w:szCs w:val="22"/>
        </w:rPr>
        <w:t>：（盖章）</w:t>
      </w:r>
    </w:p>
    <w:p w14:paraId="5AD340D5">
      <w:pPr>
        <w:autoSpaceDE w:val="0"/>
        <w:autoSpaceDN w:val="0"/>
        <w:adjustRightInd w:val="0"/>
        <w:spacing w:line="360" w:lineRule="auto"/>
        <w:outlineLvl w:val="9"/>
        <w:rPr>
          <w:rFonts w:hint="eastAsia" w:ascii="宋体" w:hAnsi="宋体" w:cs="宋体"/>
          <w:color w:val="auto"/>
          <w:kern w:val="0"/>
          <w:sz w:val="22"/>
          <w:szCs w:val="22"/>
        </w:rPr>
      </w:pPr>
    </w:p>
    <w:p w14:paraId="75809378">
      <w:pPr>
        <w:bidi w:val="0"/>
        <w:outlineLvl w:val="9"/>
        <w:rPr>
          <w:color w:val="auto"/>
          <w:sz w:val="22"/>
          <w:szCs w:val="22"/>
        </w:rPr>
      </w:pPr>
      <w:r>
        <w:rPr>
          <w:rFonts w:hint="eastAsia" w:ascii="宋体" w:hAnsi="宋体" w:cs="宋体"/>
          <w:color w:val="auto"/>
          <w:kern w:val="0"/>
          <w:sz w:val="22"/>
          <w:szCs w:val="22"/>
        </w:rPr>
        <w:t>法定代表人（负责人、自然人）或委托代理人：（盖章或签字）</w:t>
      </w:r>
    </w:p>
    <w:p w14:paraId="6309C0DB">
      <w:pPr>
        <w:numPr>
          <w:ilvl w:val="0"/>
          <w:numId w:val="0"/>
        </w:numPr>
        <w:bidi w:val="0"/>
        <w:ind w:left="0" w:leftChars="0" w:right="0" w:rightChars="0" w:firstLine="0" w:firstLineChars="0"/>
        <w:jc w:val="center"/>
        <w:outlineLvl w:val="9"/>
        <w:rPr>
          <w:rFonts w:hint="eastAsia" w:hAnsi="宋体" w:cs="宋体"/>
          <w:b/>
          <w:bCs/>
          <w:color w:val="auto"/>
          <w:kern w:val="2"/>
          <w:sz w:val="22"/>
          <w:szCs w:val="22"/>
          <w:lang w:val="en-US" w:eastAsia="zh-CN"/>
        </w:rPr>
      </w:pPr>
      <w:bookmarkStart w:id="283" w:name="_Toc217446083"/>
      <w:r>
        <w:rPr>
          <w:rFonts w:hint="eastAsia" w:hAnsi="宋体" w:cs="宋体"/>
          <w:b/>
          <w:bCs/>
          <w:color w:val="auto"/>
          <w:kern w:val="2"/>
          <w:sz w:val="22"/>
          <w:szCs w:val="22"/>
        </w:rPr>
        <w:br w:type="page"/>
      </w:r>
    </w:p>
    <w:p w14:paraId="4045ACF3">
      <w:pPr>
        <w:bidi w:val="0"/>
        <w:ind w:left="0" w:leftChars="0" w:right="0" w:rightChars="0" w:firstLine="0" w:firstLineChars="0"/>
        <w:jc w:val="center"/>
        <w:outlineLvl w:val="9"/>
        <w:rPr>
          <w:rFonts w:hint="eastAsia" w:ascii="宋体" w:hAnsi="宋体" w:eastAsia="宋体" w:cs="Times New Roman"/>
          <w:b/>
          <w:bCs/>
          <w:color w:val="auto"/>
          <w:sz w:val="28"/>
          <w:szCs w:val="21"/>
          <w:lang w:val="en-US" w:eastAsia="zh-CN"/>
        </w:rPr>
      </w:pPr>
      <w:r>
        <w:rPr>
          <w:rFonts w:hint="eastAsia" w:ascii="宋体" w:hAnsi="宋体" w:eastAsia="宋体" w:cs="Times New Roman"/>
          <w:b/>
          <w:bCs/>
          <w:color w:val="auto"/>
          <w:sz w:val="28"/>
          <w:szCs w:val="21"/>
          <w:lang w:val="en-US" w:eastAsia="zh-CN"/>
        </w:rPr>
        <w:t>法人身份证明书及授权书</w:t>
      </w:r>
    </w:p>
    <w:p w14:paraId="313BABBD">
      <w:pPr>
        <w:adjustRightInd w:val="0"/>
        <w:snapToGrid w:val="0"/>
        <w:spacing w:line="400" w:lineRule="exact"/>
        <w:ind w:firstLine="0" w:firstLineChars="0"/>
        <w:jc w:val="center"/>
        <w:outlineLvl w:val="9"/>
        <w:rPr>
          <w:rFonts w:hAnsi="宋体" w:cs="宋体"/>
          <w:b/>
          <w:bCs/>
          <w:color w:val="auto"/>
          <w:kern w:val="2"/>
          <w:sz w:val="22"/>
          <w:szCs w:val="22"/>
        </w:rPr>
      </w:pPr>
    </w:p>
    <w:p w14:paraId="7DDA8471">
      <w:pPr>
        <w:adjustRightInd w:val="0"/>
        <w:snapToGrid w:val="0"/>
        <w:spacing w:line="400" w:lineRule="exact"/>
        <w:ind w:firstLine="0" w:firstLineChars="0"/>
        <w:jc w:val="center"/>
        <w:outlineLvl w:val="9"/>
        <w:rPr>
          <w:rFonts w:hint="eastAsia" w:ascii="宋体" w:hAnsi="宋体" w:eastAsia="宋体" w:cs="Times New Roman"/>
          <w:b/>
          <w:bCs/>
          <w:color w:val="auto"/>
          <w:sz w:val="28"/>
          <w:szCs w:val="21"/>
          <w:lang w:val="en-US" w:eastAsia="zh-CN"/>
        </w:rPr>
      </w:pPr>
      <w:r>
        <w:rPr>
          <w:rFonts w:hint="eastAsia" w:ascii="宋体" w:hAnsi="宋体" w:eastAsia="宋体" w:cs="Times New Roman"/>
          <w:b/>
          <w:bCs/>
          <w:color w:val="auto"/>
          <w:sz w:val="28"/>
          <w:szCs w:val="21"/>
          <w:lang w:val="en-US" w:eastAsia="zh-CN"/>
        </w:rPr>
        <w:t>法定代表人身份证明书（供应商为法人）</w:t>
      </w:r>
    </w:p>
    <w:p w14:paraId="76826685">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单位名称：</w:t>
      </w:r>
      <w:r>
        <w:rPr>
          <w:rFonts w:hint="eastAsia" w:hAnsi="宋体" w:cs="宋体"/>
          <w:color w:val="auto"/>
          <w:kern w:val="2"/>
          <w:sz w:val="22"/>
          <w:szCs w:val="22"/>
          <w:u w:val="single"/>
        </w:rPr>
        <w:t xml:space="preserve">                                             </w:t>
      </w:r>
    </w:p>
    <w:p w14:paraId="5B560A8D">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地    址：</w:t>
      </w:r>
      <w:r>
        <w:rPr>
          <w:rFonts w:hint="eastAsia" w:hAnsi="宋体" w:cs="宋体"/>
          <w:color w:val="auto"/>
          <w:kern w:val="2"/>
          <w:sz w:val="22"/>
          <w:szCs w:val="22"/>
          <w:u w:val="single"/>
        </w:rPr>
        <w:t xml:space="preserve">                                             </w:t>
      </w:r>
    </w:p>
    <w:p w14:paraId="6E6C2278">
      <w:pPr>
        <w:adjustRightInd w:val="0"/>
        <w:snapToGrid w:val="0"/>
        <w:spacing w:line="400" w:lineRule="exact"/>
        <w:ind w:firstLine="420"/>
        <w:outlineLvl w:val="9"/>
        <w:rPr>
          <w:rFonts w:hAnsi="宋体" w:cs="宋体"/>
          <w:color w:val="auto"/>
          <w:kern w:val="2"/>
          <w:sz w:val="22"/>
          <w:szCs w:val="22"/>
          <w:u w:val="single"/>
        </w:rPr>
      </w:pPr>
      <w:r>
        <w:rPr>
          <w:rFonts w:hint="eastAsia" w:hAnsi="宋体" w:cs="宋体"/>
          <w:color w:val="auto"/>
          <w:kern w:val="2"/>
          <w:sz w:val="22"/>
          <w:szCs w:val="22"/>
        </w:rPr>
        <w:t>姓    名：</w:t>
      </w:r>
      <w:r>
        <w:rPr>
          <w:rFonts w:hint="eastAsia" w:hAnsi="宋体" w:cs="宋体"/>
          <w:color w:val="auto"/>
          <w:kern w:val="2"/>
          <w:sz w:val="22"/>
          <w:szCs w:val="22"/>
          <w:u w:val="single"/>
        </w:rPr>
        <w:t xml:space="preserve">       </w:t>
      </w:r>
      <w:r>
        <w:rPr>
          <w:rFonts w:hint="eastAsia" w:hAnsi="宋体" w:cs="宋体"/>
          <w:color w:val="auto"/>
          <w:kern w:val="2"/>
          <w:sz w:val="22"/>
          <w:szCs w:val="22"/>
        </w:rPr>
        <w:t>性别：</w:t>
      </w:r>
      <w:r>
        <w:rPr>
          <w:rFonts w:hint="eastAsia" w:hAnsi="宋体" w:cs="宋体"/>
          <w:color w:val="auto"/>
          <w:kern w:val="2"/>
          <w:sz w:val="22"/>
          <w:szCs w:val="22"/>
          <w:u w:val="single"/>
        </w:rPr>
        <w:t xml:space="preserve">       </w:t>
      </w:r>
      <w:r>
        <w:rPr>
          <w:rFonts w:hint="eastAsia" w:hAnsi="宋体" w:cs="宋体"/>
          <w:color w:val="auto"/>
          <w:kern w:val="2"/>
          <w:sz w:val="22"/>
          <w:szCs w:val="22"/>
        </w:rPr>
        <w:t>年龄：</w:t>
      </w:r>
      <w:r>
        <w:rPr>
          <w:rFonts w:hint="eastAsia" w:hAnsi="宋体" w:cs="宋体"/>
          <w:color w:val="auto"/>
          <w:kern w:val="2"/>
          <w:sz w:val="22"/>
          <w:szCs w:val="22"/>
          <w:u w:val="single"/>
        </w:rPr>
        <w:t xml:space="preserve">      </w:t>
      </w:r>
      <w:r>
        <w:rPr>
          <w:rFonts w:hint="eastAsia" w:hAnsi="宋体" w:cs="宋体"/>
          <w:color w:val="auto"/>
          <w:kern w:val="2"/>
          <w:sz w:val="22"/>
          <w:szCs w:val="22"/>
        </w:rPr>
        <w:t>职务：</w:t>
      </w:r>
      <w:r>
        <w:rPr>
          <w:rFonts w:hint="eastAsia" w:hAnsi="宋体" w:cs="宋体"/>
          <w:color w:val="auto"/>
          <w:kern w:val="2"/>
          <w:sz w:val="22"/>
          <w:szCs w:val="22"/>
          <w:u w:val="single"/>
        </w:rPr>
        <w:t xml:space="preserve">       </w:t>
      </w:r>
    </w:p>
    <w:p w14:paraId="399F6AF2">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身份证号码：</w:t>
      </w:r>
      <w:r>
        <w:rPr>
          <w:rFonts w:hint="eastAsia" w:hAnsi="宋体" w:cs="宋体"/>
          <w:color w:val="auto"/>
          <w:kern w:val="2"/>
          <w:sz w:val="22"/>
          <w:szCs w:val="22"/>
          <w:u w:val="single"/>
        </w:rPr>
        <w:t xml:space="preserve">                                           </w:t>
      </w:r>
    </w:p>
    <w:p w14:paraId="0AAB5DF7">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系</w:t>
      </w:r>
      <w:r>
        <w:rPr>
          <w:rFonts w:hint="eastAsia" w:hAnsi="宋体" w:cs="宋体"/>
          <w:color w:val="auto"/>
          <w:kern w:val="2"/>
          <w:sz w:val="22"/>
          <w:szCs w:val="22"/>
          <w:u w:val="single"/>
        </w:rPr>
        <w:t xml:space="preserve">                 </w:t>
      </w:r>
      <w:r>
        <w:rPr>
          <w:rFonts w:hint="eastAsia" w:hAnsi="宋体" w:cs="宋体"/>
          <w:color w:val="auto"/>
          <w:kern w:val="2"/>
          <w:sz w:val="22"/>
          <w:szCs w:val="22"/>
        </w:rPr>
        <w:t>的法定代表人。为服务</w:t>
      </w:r>
      <w:r>
        <w:rPr>
          <w:rFonts w:hint="eastAsia" w:hAnsi="宋体" w:cs="宋体"/>
          <w:color w:val="auto"/>
          <w:kern w:val="2"/>
          <w:sz w:val="22"/>
          <w:szCs w:val="22"/>
          <w:u w:val="single"/>
        </w:rPr>
        <w:t xml:space="preserve">              </w:t>
      </w:r>
      <w:r>
        <w:rPr>
          <w:rFonts w:hint="eastAsia" w:hAnsi="宋体" w:cs="宋体"/>
          <w:color w:val="auto"/>
          <w:kern w:val="2"/>
          <w:sz w:val="22"/>
          <w:szCs w:val="22"/>
        </w:rPr>
        <w:t>（招标项目名称），签署上述</w:t>
      </w:r>
      <w:r>
        <w:rPr>
          <w:rFonts w:hint="eastAsia" w:hAnsi="宋体" w:cs="宋体"/>
          <w:color w:val="auto"/>
          <w:kern w:val="2"/>
          <w:sz w:val="22"/>
          <w:szCs w:val="22"/>
          <w:lang w:eastAsia="zh-CN"/>
        </w:rPr>
        <w:t>响应文件</w:t>
      </w:r>
      <w:r>
        <w:rPr>
          <w:rFonts w:hint="eastAsia" w:hAnsi="宋体" w:cs="宋体"/>
          <w:color w:val="auto"/>
          <w:kern w:val="2"/>
          <w:sz w:val="22"/>
          <w:szCs w:val="22"/>
        </w:rPr>
        <w:t>、进行合同谈判、签署合同和处理与之有关的一切事务。</w:t>
      </w:r>
    </w:p>
    <w:p w14:paraId="35A88304">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特此证明。</w:t>
      </w:r>
    </w:p>
    <w:p w14:paraId="48D1D969">
      <w:pPr>
        <w:adjustRightInd w:val="0"/>
        <w:snapToGrid w:val="0"/>
        <w:spacing w:line="400" w:lineRule="exact"/>
        <w:ind w:firstLine="2860" w:firstLineChars="1300"/>
        <w:outlineLvl w:val="9"/>
        <w:rPr>
          <w:rFonts w:hAnsi="宋体" w:cs="宋体"/>
          <w:color w:val="auto"/>
          <w:kern w:val="2"/>
          <w:sz w:val="22"/>
          <w:szCs w:val="22"/>
        </w:rPr>
      </w:pPr>
      <w:r>
        <w:rPr>
          <w:rFonts w:hint="eastAsia" w:hAnsi="宋体" w:cs="宋体"/>
          <w:color w:val="auto"/>
          <w:kern w:val="2"/>
          <w:sz w:val="22"/>
          <w:szCs w:val="22"/>
        </w:rPr>
        <w:t>投标供应商：</w:t>
      </w:r>
      <w:r>
        <w:rPr>
          <w:rFonts w:hint="eastAsia" w:hAnsi="宋体" w:cs="宋体"/>
          <w:color w:val="auto"/>
          <w:kern w:val="2"/>
          <w:sz w:val="22"/>
          <w:szCs w:val="22"/>
          <w:u w:val="single"/>
        </w:rPr>
        <w:t xml:space="preserve">                  （公章） </w:t>
      </w:r>
    </w:p>
    <w:p w14:paraId="4EA1E35A">
      <w:pPr>
        <w:adjustRightInd w:val="0"/>
        <w:snapToGrid w:val="0"/>
        <w:spacing w:line="400" w:lineRule="exact"/>
        <w:ind w:firstLine="2970" w:firstLineChars="1350"/>
        <w:outlineLvl w:val="9"/>
        <w:rPr>
          <w:rFonts w:hAnsi="宋体" w:cs="宋体"/>
          <w:color w:val="auto"/>
          <w:kern w:val="2"/>
          <w:sz w:val="22"/>
          <w:szCs w:val="22"/>
        </w:rPr>
      </w:pPr>
      <w:r>
        <w:rPr>
          <w:rFonts w:hint="eastAsia" w:hAnsi="宋体" w:cs="宋体"/>
          <w:color w:val="auto"/>
          <w:kern w:val="2"/>
          <w:sz w:val="22"/>
          <w:szCs w:val="22"/>
        </w:rPr>
        <w:t>日   期：</w:t>
      </w:r>
      <w:r>
        <w:rPr>
          <w:rFonts w:hint="eastAsia" w:hAnsi="宋体" w:cs="宋体"/>
          <w:color w:val="auto"/>
          <w:kern w:val="2"/>
          <w:sz w:val="22"/>
          <w:szCs w:val="22"/>
          <w:u w:val="single"/>
        </w:rPr>
        <w:t xml:space="preserve">        </w:t>
      </w:r>
      <w:r>
        <w:rPr>
          <w:rFonts w:hint="eastAsia" w:hAnsi="宋体" w:cs="宋体"/>
          <w:color w:val="auto"/>
          <w:kern w:val="2"/>
          <w:sz w:val="22"/>
          <w:szCs w:val="22"/>
        </w:rPr>
        <w:t>年</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 月</w:t>
      </w:r>
      <w:r>
        <w:rPr>
          <w:rFonts w:hint="eastAsia" w:hAnsi="宋体" w:cs="宋体"/>
          <w:color w:val="auto"/>
          <w:kern w:val="2"/>
          <w:sz w:val="22"/>
          <w:szCs w:val="22"/>
          <w:u w:val="single"/>
        </w:rPr>
        <w:t xml:space="preserve">    </w:t>
      </w:r>
      <w:r>
        <w:rPr>
          <w:rFonts w:hint="eastAsia" w:hAnsi="宋体" w:cs="宋体"/>
          <w:color w:val="auto"/>
          <w:kern w:val="2"/>
          <w:sz w:val="22"/>
          <w:szCs w:val="22"/>
        </w:rPr>
        <w:t>日</w:t>
      </w:r>
    </w:p>
    <w:p w14:paraId="0346BA77">
      <w:pPr>
        <w:adjustRightInd w:val="0"/>
        <w:snapToGrid w:val="0"/>
        <w:spacing w:line="400" w:lineRule="exact"/>
        <w:ind w:firstLine="0" w:firstLineChars="0"/>
        <w:outlineLvl w:val="9"/>
        <w:rPr>
          <w:rFonts w:hAnsi="宋体" w:cs="宋体"/>
          <w:b/>
          <w:bCs/>
          <w:color w:val="auto"/>
          <w:sz w:val="22"/>
          <w:szCs w:val="22"/>
        </w:rPr>
      </w:pPr>
      <w:r>
        <w:rPr>
          <w:rFonts w:hint="eastAsia" w:hAnsi="宋体" w:cs="宋体"/>
          <w:b/>
          <w:bCs/>
          <w:color w:val="auto"/>
          <w:kern w:val="2"/>
          <w:sz w:val="22"/>
          <w:szCs w:val="22"/>
        </w:rPr>
        <w:t>附法人身份证扫描件</w:t>
      </w:r>
    </w:p>
    <w:p w14:paraId="08C9452E">
      <w:pPr>
        <w:adjustRightInd w:val="0"/>
        <w:snapToGrid w:val="0"/>
        <w:spacing w:line="400" w:lineRule="exact"/>
        <w:ind w:firstLine="0" w:firstLineChars="0"/>
        <w:jc w:val="center"/>
        <w:outlineLvl w:val="9"/>
        <w:rPr>
          <w:rFonts w:hAnsi="宋体" w:cs="宋体"/>
          <w:b/>
          <w:bCs/>
          <w:color w:val="auto"/>
          <w:kern w:val="2"/>
          <w:sz w:val="22"/>
          <w:szCs w:val="22"/>
        </w:rPr>
      </w:pPr>
    </w:p>
    <w:p w14:paraId="22BFCEFC">
      <w:pPr>
        <w:adjustRightInd w:val="0"/>
        <w:snapToGrid w:val="0"/>
        <w:spacing w:line="400" w:lineRule="exact"/>
        <w:ind w:firstLine="0" w:firstLineChars="0"/>
        <w:jc w:val="center"/>
        <w:outlineLvl w:val="9"/>
        <w:rPr>
          <w:rFonts w:hint="eastAsia" w:ascii="宋体" w:hAnsi="宋体" w:eastAsia="宋体" w:cs="Times New Roman"/>
          <w:b/>
          <w:bCs/>
          <w:color w:val="auto"/>
          <w:sz w:val="28"/>
          <w:szCs w:val="21"/>
          <w:lang w:val="en-US" w:eastAsia="zh-CN"/>
        </w:rPr>
      </w:pPr>
      <w:r>
        <w:rPr>
          <w:rFonts w:hint="eastAsia" w:hAnsi="宋体" w:cs="宋体"/>
          <w:b/>
          <w:bCs/>
          <w:color w:val="auto"/>
          <w:kern w:val="2"/>
          <w:sz w:val="22"/>
          <w:szCs w:val="22"/>
        </w:rPr>
        <w:br w:type="page"/>
      </w:r>
      <w:r>
        <w:rPr>
          <w:rFonts w:hint="eastAsia" w:ascii="宋体" w:hAnsi="宋体" w:eastAsia="宋体" w:cs="Times New Roman"/>
          <w:b/>
          <w:bCs/>
          <w:color w:val="auto"/>
          <w:sz w:val="28"/>
          <w:szCs w:val="21"/>
          <w:lang w:val="en-US" w:eastAsia="zh-CN"/>
        </w:rPr>
        <w:t>法定代表人授权书</w:t>
      </w:r>
    </w:p>
    <w:p w14:paraId="4B062BFC">
      <w:pPr>
        <w:adjustRightInd w:val="0"/>
        <w:snapToGrid w:val="0"/>
        <w:spacing w:line="400" w:lineRule="exact"/>
        <w:ind w:firstLine="420" w:firstLineChars="0"/>
        <w:outlineLvl w:val="9"/>
        <w:rPr>
          <w:rFonts w:hAnsi="宋体" w:cs="宋体"/>
          <w:color w:val="auto"/>
          <w:kern w:val="2"/>
          <w:sz w:val="22"/>
          <w:szCs w:val="22"/>
        </w:rPr>
      </w:pPr>
    </w:p>
    <w:bookmarkEnd w:id="283"/>
    <w:p w14:paraId="6EEE5C67">
      <w:pPr>
        <w:adjustRightInd w:val="0"/>
        <w:snapToGrid w:val="0"/>
        <w:spacing w:line="400" w:lineRule="exact"/>
        <w:ind w:firstLine="0" w:firstLineChars="0"/>
        <w:outlineLvl w:val="9"/>
        <w:rPr>
          <w:rFonts w:hAnsi="宋体" w:cs="宋体"/>
          <w:color w:val="auto"/>
          <w:kern w:val="2"/>
          <w:sz w:val="22"/>
          <w:szCs w:val="22"/>
        </w:rPr>
      </w:pPr>
      <w:r>
        <w:rPr>
          <w:rFonts w:hint="eastAsia" w:hAnsi="宋体" w:cs="宋体"/>
          <w:color w:val="auto"/>
          <w:kern w:val="2"/>
          <w:sz w:val="22"/>
          <w:szCs w:val="22"/>
        </w:rPr>
        <w:t>__________________（招标人）：</w:t>
      </w:r>
    </w:p>
    <w:p w14:paraId="6F01FB44">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本授权声明：</w:t>
      </w:r>
      <w:r>
        <w:rPr>
          <w:rFonts w:hint="eastAsia" w:hAnsi="宋体" w:cs="宋体"/>
          <w:color w:val="auto"/>
          <w:kern w:val="2"/>
          <w:sz w:val="22"/>
          <w:szCs w:val="22"/>
          <w:u w:val="single"/>
        </w:rPr>
        <w:t xml:space="preserve">                     </w:t>
      </w:r>
      <w:r>
        <w:rPr>
          <w:rFonts w:hint="eastAsia" w:hAnsi="宋体" w:cs="宋体"/>
          <w:color w:val="auto"/>
          <w:kern w:val="2"/>
          <w:sz w:val="22"/>
          <w:szCs w:val="22"/>
        </w:rPr>
        <w:t>（</w:t>
      </w:r>
      <w:r>
        <w:rPr>
          <w:rFonts w:hint="eastAsia" w:hAnsi="宋体" w:cs="宋体"/>
          <w:color w:val="auto"/>
          <w:kern w:val="2"/>
          <w:sz w:val="22"/>
          <w:szCs w:val="22"/>
          <w:lang w:eastAsia="zh-CN"/>
        </w:rPr>
        <w:t>供应商</w:t>
      </w:r>
      <w:r>
        <w:rPr>
          <w:rFonts w:hint="eastAsia" w:hAnsi="宋体" w:cs="宋体"/>
          <w:color w:val="auto"/>
          <w:kern w:val="2"/>
          <w:sz w:val="22"/>
          <w:szCs w:val="22"/>
        </w:rPr>
        <w:t>名称）</w:t>
      </w:r>
      <w:r>
        <w:rPr>
          <w:rFonts w:hint="eastAsia" w:hAnsi="宋体" w:cs="宋体"/>
          <w:color w:val="auto"/>
          <w:kern w:val="2"/>
          <w:sz w:val="22"/>
          <w:szCs w:val="22"/>
          <w:u w:val="single"/>
        </w:rPr>
        <w:t xml:space="preserve">          </w:t>
      </w:r>
      <w:r>
        <w:rPr>
          <w:rFonts w:hint="eastAsia" w:hAnsi="宋体" w:cs="宋体"/>
          <w:color w:val="auto"/>
          <w:kern w:val="2"/>
          <w:sz w:val="22"/>
          <w:szCs w:val="22"/>
        </w:rPr>
        <w:t>（法定代表人姓名、职务）授权</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（被授权人姓名、职务）为我方 “ </w:t>
      </w:r>
      <w:r>
        <w:rPr>
          <w:rFonts w:hint="eastAsia" w:hAnsi="宋体" w:cs="宋体"/>
          <w:color w:val="auto"/>
          <w:kern w:val="2"/>
          <w:sz w:val="22"/>
          <w:szCs w:val="22"/>
          <w:u w:val="single"/>
        </w:rPr>
        <w:t xml:space="preserve">             </w:t>
      </w:r>
      <w:r>
        <w:rPr>
          <w:rFonts w:hint="eastAsia" w:hAnsi="宋体" w:cs="宋体"/>
          <w:bCs/>
          <w:color w:val="auto"/>
          <w:kern w:val="2"/>
          <w:sz w:val="22"/>
          <w:szCs w:val="22"/>
        </w:rPr>
        <w:t>（项目名称、招标编号）</w:t>
      </w:r>
      <w:r>
        <w:rPr>
          <w:rFonts w:hint="eastAsia" w:hAnsi="宋体" w:cs="宋体"/>
          <w:color w:val="auto"/>
          <w:kern w:val="2"/>
          <w:sz w:val="22"/>
          <w:szCs w:val="22"/>
        </w:rPr>
        <w:t>” 项目投标活动的合法代表，以我方名义全权处理该项目有关投标、签订合同以及执行合同等一切事宜。</w:t>
      </w:r>
    </w:p>
    <w:p w14:paraId="58F9BACB">
      <w:pPr>
        <w:adjustRightInd w:val="0"/>
        <w:snapToGrid w:val="0"/>
        <w:spacing w:line="400" w:lineRule="exact"/>
        <w:ind w:firstLine="420"/>
        <w:outlineLvl w:val="9"/>
        <w:rPr>
          <w:rFonts w:hAnsi="宋体" w:cs="宋体"/>
          <w:color w:val="auto"/>
          <w:kern w:val="2"/>
          <w:sz w:val="22"/>
          <w:szCs w:val="22"/>
        </w:rPr>
      </w:pPr>
    </w:p>
    <w:p w14:paraId="240A1249">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特此声明。</w:t>
      </w:r>
    </w:p>
    <w:p w14:paraId="1289E770">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附：法人及被授权人身份证正反面</w:t>
      </w:r>
    </w:p>
    <w:p w14:paraId="1ABA4BF2">
      <w:pPr>
        <w:adjustRightInd w:val="0"/>
        <w:snapToGrid w:val="0"/>
        <w:spacing w:line="400" w:lineRule="exact"/>
        <w:ind w:firstLine="420" w:firstLineChars="0"/>
        <w:outlineLvl w:val="9"/>
        <w:rPr>
          <w:rFonts w:hAnsi="宋体" w:cs="宋体"/>
          <w:color w:val="auto"/>
          <w:kern w:val="2"/>
          <w:sz w:val="22"/>
          <w:szCs w:val="22"/>
        </w:rPr>
      </w:pPr>
    </w:p>
    <w:p w14:paraId="3F6C91BF">
      <w:pPr>
        <w:adjustRightInd w:val="0"/>
        <w:snapToGrid w:val="0"/>
        <w:spacing w:line="400" w:lineRule="exact"/>
        <w:ind w:firstLine="420"/>
        <w:outlineLvl w:val="9"/>
        <w:rPr>
          <w:rFonts w:hAnsi="宋体" w:cs="宋体"/>
          <w:color w:val="auto"/>
          <w:kern w:val="2"/>
          <w:sz w:val="22"/>
          <w:szCs w:val="22"/>
        </w:rPr>
      </w:pPr>
    </w:p>
    <w:p w14:paraId="7C6652F2">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法定代表人</w:t>
      </w:r>
      <w:r>
        <w:rPr>
          <w:rFonts w:hint="eastAsia" w:ascii="宋体" w:hAnsi="宋体" w:cs="宋体"/>
          <w:color w:val="auto"/>
          <w:kern w:val="0"/>
          <w:sz w:val="22"/>
          <w:szCs w:val="22"/>
        </w:rPr>
        <w:t>（负责人、自然人）</w:t>
      </w:r>
      <w:r>
        <w:rPr>
          <w:rFonts w:hint="eastAsia" w:hAnsi="宋体" w:cs="宋体"/>
          <w:color w:val="auto"/>
          <w:kern w:val="2"/>
          <w:sz w:val="22"/>
          <w:szCs w:val="22"/>
        </w:rPr>
        <w:t>（签字</w:t>
      </w:r>
      <w:r>
        <w:rPr>
          <w:rFonts w:hint="eastAsia" w:cs="宋体"/>
          <w:color w:val="auto"/>
          <w:kern w:val="2"/>
          <w:sz w:val="22"/>
          <w:szCs w:val="22"/>
          <w:lang w:val="en-US" w:eastAsia="zh-CN"/>
        </w:rPr>
        <w:t>或盖章</w:t>
      </w:r>
      <w:r>
        <w:rPr>
          <w:rFonts w:hint="eastAsia" w:hAnsi="宋体" w:cs="宋体"/>
          <w:color w:val="auto"/>
          <w:kern w:val="2"/>
          <w:sz w:val="22"/>
          <w:szCs w:val="22"/>
        </w:rPr>
        <w:t>）：</w:t>
      </w:r>
    </w:p>
    <w:p w14:paraId="2318D489">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授权代表签字</w:t>
      </w:r>
      <w:r>
        <w:rPr>
          <w:rFonts w:hint="eastAsia" w:cs="宋体"/>
          <w:color w:val="auto"/>
          <w:kern w:val="2"/>
          <w:sz w:val="22"/>
          <w:szCs w:val="22"/>
          <w:lang w:val="en-US" w:eastAsia="zh-CN"/>
        </w:rPr>
        <w:t>或盖章</w:t>
      </w:r>
      <w:r>
        <w:rPr>
          <w:rFonts w:hint="eastAsia" w:hAnsi="宋体" w:cs="宋体"/>
          <w:color w:val="auto"/>
          <w:kern w:val="2"/>
          <w:sz w:val="22"/>
          <w:szCs w:val="22"/>
        </w:rPr>
        <w:t>：</w:t>
      </w:r>
    </w:p>
    <w:p w14:paraId="43A90771">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lang w:eastAsia="zh-CN"/>
        </w:rPr>
        <w:t>供应商</w:t>
      </w:r>
      <w:r>
        <w:rPr>
          <w:rFonts w:hint="eastAsia" w:hAnsi="宋体" w:cs="宋体"/>
          <w:color w:val="auto"/>
          <w:kern w:val="2"/>
          <w:sz w:val="22"/>
          <w:szCs w:val="22"/>
        </w:rPr>
        <w:t>名称：         （盖章）</w:t>
      </w:r>
    </w:p>
    <w:p w14:paraId="6C0F811B">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日    期：</w:t>
      </w:r>
    </w:p>
    <w:p w14:paraId="6077C1EA">
      <w:pPr>
        <w:pStyle w:val="28"/>
        <w:outlineLvl w:val="9"/>
        <w:rPr>
          <w:color w:val="auto"/>
        </w:rPr>
      </w:pPr>
      <w:bookmarkStart w:id="284" w:name="_Toc237145385"/>
      <w:bookmarkStart w:id="285" w:name="_Toc217446085"/>
      <w:bookmarkStart w:id="286" w:name="_Toc263753600"/>
      <w:bookmarkStart w:id="287" w:name="_Toc263768864"/>
      <w:bookmarkStart w:id="288" w:name="_Toc256175382"/>
      <w:bookmarkStart w:id="289" w:name="_Toc250041691"/>
      <w:bookmarkStart w:id="290" w:name="_Toc297204985"/>
      <w:r>
        <w:rPr>
          <w:rFonts w:hint="eastAsia" w:hAnsi="宋体" w:cs="宋体"/>
          <w:color w:val="auto"/>
          <w:kern w:val="2"/>
          <w:sz w:val="22"/>
          <w:szCs w:val="22"/>
        </w:rPr>
        <w:br w:type="page"/>
      </w:r>
      <w:bookmarkEnd w:id="284"/>
      <w:bookmarkEnd w:id="285"/>
      <w:bookmarkEnd w:id="286"/>
      <w:bookmarkEnd w:id="287"/>
      <w:bookmarkEnd w:id="288"/>
      <w:bookmarkEnd w:id="289"/>
      <w:bookmarkEnd w:id="290"/>
    </w:p>
    <w:p w14:paraId="405C6954">
      <w:pPr>
        <w:pStyle w:val="20"/>
        <w:ind w:left="0" w:leftChars="0" w:firstLine="0" w:firstLineChars="0"/>
        <w:outlineLvl w:val="9"/>
        <w:rPr>
          <w:color w:val="auto"/>
        </w:rPr>
        <w:sectPr>
          <w:headerReference r:id="rId8" w:type="default"/>
          <w:footerReference r:id="rId9" w:type="default"/>
          <w:pgSz w:w="11911" w:h="16838"/>
          <w:pgMar w:top="1417" w:right="1417" w:bottom="1134" w:left="1417" w:header="0" w:footer="998" w:gutter="0"/>
          <w:pgNumType w:fmt="decimal"/>
          <w:cols w:space="0" w:num="1"/>
          <w:rtlGutter w:val="0"/>
          <w:docGrid w:linePitch="312" w:charSpace="0"/>
        </w:sectPr>
      </w:pPr>
    </w:p>
    <w:p w14:paraId="4110F0F3">
      <w:pPr>
        <w:adjustRightInd w:val="0"/>
        <w:snapToGrid w:val="0"/>
        <w:spacing w:line="400" w:lineRule="exact"/>
        <w:ind w:firstLine="0" w:firstLineChars="0"/>
        <w:jc w:val="center"/>
        <w:outlineLvl w:val="9"/>
        <w:rPr>
          <w:rFonts w:hint="eastAsia" w:ascii="宋体" w:hAnsi="宋体" w:eastAsia="宋体" w:cs="Times New Roman"/>
          <w:b/>
          <w:bCs/>
          <w:color w:val="auto"/>
          <w:sz w:val="28"/>
          <w:szCs w:val="21"/>
          <w:lang w:val="en-US" w:eastAsia="zh-CN"/>
        </w:rPr>
      </w:pPr>
      <w:bookmarkStart w:id="291" w:name="_Toc217446088"/>
      <w:r>
        <w:rPr>
          <w:rFonts w:hint="eastAsia" w:ascii="宋体" w:hAnsi="宋体" w:eastAsia="宋体" w:cs="Times New Roman"/>
          <w:b/>
          <w:bCs/>
          <w:color w:val="auto"/>
          <w:sz w:val="28"/>
          <w:szCs w:val="21"/>
          <w:lang w:val="en-US" w:eastAsia="zh-CN"/>
        </w:rPr>
        <w:t>供应商基本情况表</w:t>
      </w:r>
      <w:bookmarkEnd w:id="291"/>
    </w:p>
    <w:p w14:paraId="59769A5E">
      <w:pPr>
        <w:autoSpaceDE w:val="0"/>
        <w:autoSpaceDN w:val="0"/>
        <w:adjustRightInd w:val="0"/>
        <w:snapToGrid w:val="0"/>
        <w:spacing w:before="120" w:beforeLines="50" w:after="120" w:afterLines="50" w:line="400" w:lineRule="exact"/>
        <w:ind w:firstLine="0" w:firstLineChars="0"/>
        <w:jc w:val="center"/>
        <w:outlineLvl w:val="9"/>
        <w:rPr>
          <w:rFonts w:hAnsi="宋体" w:cs="宋体"/>
          <w:color w:val="auto"/>
          <w:sz w:val="22"/>
          <w:szCs w:val="22"/>
        </w:rPr>
      </w:pPr>
    </w:p>
    <w:tbl>
      <w:tblPr>
        <w:tblStyle w:val="29"/>
        <w:tblW w:w="9529" w:type="dxa"/>
        <w:tblInd w:w="0" w:type="dxa"/>
        <w:tblLayout w:type="fixed"/>
        <w:tblCellMar>
          <w:top w:w="0" w:type="dxa"/>
          <w:left w:w="108" w:type="dxa"/>
          <w:bottom w:w="0" w:type="dxa"/>
          <w:right w:w="108" w:type="dxa"/>
        </w:tblCellMar>
      </w:tblPr>
      <w:tblGrid>
        <w:gridCol w:w="2763"/>
        <w:gridCol w:w="3407"/>
        <w:gridCol w:w="1514"/>
        <w:gridCol w:w="1845"/>
      </w:tblGrid>
      <w:tr w14:paraId="0F5FB8D9">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50A24FC1">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bookmarkStart w:id="292" w:name="_Hlk83830871"/>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全称</w:t>
            </w:r>
          </w:p>
        </w:tc>
        <w:tc>
          <w:tcPr>
            <w:tcW w:w="6766" w:type="dxa"/>
            <w:gridSpan w:val="3"/>
            <w:tcBorders>
              <w:top w:val="single" w:color="auto" w:sz="4" w:space="0"/>
              <w:left w:val="nil"/>
              <w:bottom w:val="single" w:color="auto" w:sz="4" w:space="0"/>
              <w:right w:val="single" w:color="auto" w:sz="4" w:space="0"/>
            </w:tcBorders>
            <w:noWrap/>
            <w:vAlign w:val="center"/>
          </w:tcPr>
          <w:p w14:paraId="3EC8488E">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14:paraId="38090EF4">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7EF13995">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主要业务范围</w:t>
            </w:r>
          </w:p>
        </w:tc>
        <w:tc>
          <w:tcPr>
            <w:tcW w:w="6766" w:type="dxa"/>
            <w:gridSpan w:val="3"/>
            <w:tcBorders>
              <w:top w:val="single" w:color="auto" w:sz="4" w:space="0"/>
              <w:left w:val="nil"/>
              <w:bottom w:val="single" w:color="auto" w:sz="4" w:space="0"/>
              <w:right w:val="single" w:color="auto" w:sz="4" w:space="0"/>
            </w:tcBorders>
            <w:noWrap/>
            <w:vAlign w:val="center"/>
          </w:tcPr>
          <w:p w14:paraId="3D38F750">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14:paraId="0E8ACF85">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7CC2B3A1">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法定代表人姓名</w:t>
            </w:r>
          </w:p>
        </w:tc>
        <w:tc>
          <w:tcPr>
            <w:tcW w:w="3407" w:type="dxa"/>
            <w:tcBorders>
              <w:top w:val="single" w:color="auto" w:sz="4" w:space="0"/>
              <w:left w:val="nil"/>
              <w:bottom w:val="single" w:color="auto" w:sz="4" w:space="0"/>
              <w:right w:val="single" w:color="auto" w:sz="4" w:space="0"/>
            </w:tcBorders>
            <w:noWrap/>
            <w:vAlign w:val="center"/>
          </w:tcPr>
          <w:p w14:paraId="5A3E5CBD">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14:paraId="0800387A">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职   务</w:t>
            </w:r>
          </w:p>
        </w:tc>
        <w:tc>
          <w:tcPr>
            <w:tcW w:w="1845" w:type="dxa"/>
            <w:tcBorders>
              <w:top w:val="single" w:color="auto" w:sz="4" w:space="0"/>
              <w:left w:val="nil"/>
              <w:bottom w:val="single" w:color="auto" w:sz="4" w:space="0"/>
              <w:right w:val="single" w:color="auto" w:sz="4" w:space="0"/>
            </w:tcBorders>
            <w:noWrap/>
            <w:vAlign w:val="center"/>
          </w:tcPr>
          <w:p w14:paraId="4CD29104">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14:paraId="38483648">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2C12D208">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地址</w:t>
            </w:r>
          </w:p>
        </w:tc>
        <w:tc>
          <w:tcPr>
            <w:tcW w:w="3407" w:type="dxa"/>
            <w:tcBorders>
              <w:top w:val="single" w:color="auto" w:sz="4" w:space="0"/>
              <w:left w:val="nil"/>
              <w:bottom w:val="single" w:color="auto" w:sz="4" w:space="0"/>
              <w:right w:val="single" w:color="auto" w:sz="4" w:space="0"/>
            </w:tcBorders>
            <w:noWrap/>
            <w:vAlign w:val="center"/>
          </w:tcPr>
          <w:p w14:paraId="3F7EFB6B">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14:paraId="736F7CC7">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邮政编码</w:t>
            </w:r>
          </w:p>
        </w:tc>
        <w:tc>
          <w:tcPr>
            <w:tcW w:w="1845" w:type="dxa"/>
            <w:tcBorders>
              <w:top w:val="single" w:color="auto" w:sz="4" w:space="0"/>
              <w:left w:val="nil"/>
              <w:bottom w:val="single" w:color="auto" w:sz="4" w:space="0"/>
              <w:right w:val="single" w:color="auto" w:sz="4" w:space="0"/>
            </w:tcBorders>
            <w:noWrap/>
            <w:vAlign w:val="center"/>
          </w:tcPr>
          <w:p w14:paraId="1D9AC611">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14:paraId="70E0554F">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40F6FFDC">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电         话</w:t>
            </w:r>
          </w:p>
        </w:tc>
        <w:tc>
          <w:tcPr>
            <w:tcW w:w="3407" w:type="dxa"/>
            <w:tcBorders>
              <w:top w:val="single" w:color="auto" w:sz="4" w:space="0"/>
              <w:left w:val="nil"/>
              <w:bottom w:val="single" w:color="auto" w:sz="4" w:space="0"/>
              <w:right w:val="single" w:color="auto" w:sz="4" w:space="0"/>
            </w:tcBorders>
            <w:noWrap/>
            <w:vAlign w:val="center"/>
          </w:tcPr>
          <w:p w14:paraId="2AA2B76C">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14:paraId="1F829786">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传   真</w:t>
            </w:r>
          </w:p>
        </w:tc>
        <w:tc>
          <w:tcPr>
            <w:tcW w:w="1845" w:type="dxa"/>
            <w:tcBorders>
              <w:top w:val="single" w:color="auto" w:sz="4" w:space="0"/>
              <w:left w:val="nil"/>
              <w:bottom w:val="single" w:color="auto" w:sz="4" w:space="0"/>
              <w:right w:val="single" w:color="auto" w:sz="4" w:space="0"/>
            </w:tcBorders>
            <w:noWrap/>
            <w:vAlign w:val="center"/>
          </w:tcPr>
          <w:p w14:paraId="38188FAC">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14:paraId="582E4845">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5ECABBF1">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成  立  日  期</w:t>
            </w:r>
          </w:p>
        </w:tc>
        <w:tc>
          <w:tcPr>
            <w:tcW w:w="3407" w:type="dxa"/>
            <w:tcBorders>
              <w:top w:val="single" w:color="auto" w:sz="4" w:space="0"/>
              <w:left w:val="nil"/>
              <w:bottom w:val="single" w:color="auto" w:sz="4" w:space="0"/>
              <w:right w:val="single" w:color="auto" w:sz="4" w:space="0"/>
            </w:tcBorders>
            <w:noWrap/>
            <w:vAlign w:val="center"/>
          </w:tcPr>
          <w:p w14:paraId="261DFBF2">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14:paraId="3CC5F1C2">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职工人数</w:t>
            </w:r>
          </w:p>
        </w:tc>
        <w:tc>
          <w:tcPr>
            <w:tcW w:w="1845" w:type="dxa"/>
            <w:tcBorders>
              <w:top w:val="single" w:color="auto" w:sz="4" w:space="0"/>
              <w:left w:val="nil"/>
              <w:bottom w:val="single" w:color="auto" w:sz="4" w:space="0"/>
              <w:right w:val="single" w:color="auto" w:sz="4" w:space="0"/>
            </w:tcBorders>
            <w:noWrap/>
            <w:vAlign w:val="center"/>
          </w:tcPr>
          <w:p w14:paraId="3A60BD36">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14:paraId="7E71CA40">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14:paraId="25C21E05">
            <w:pPr>
              <w:adjustRightInd w:val="0"/>
              <w:snapToGrid w:val="0"/>
              <w:spacing w:line="400" w:lineRule="exact"/>
              <w:ind w:firstLine="0" w:firstLineChars="0"/>
              <w:jc w:val="center"/>
              <w:textAlignment w:val="baseline"/>
              <w:outlineLvl w:val="9"/>
              <w:rPr>
                <w:rFonts w:hint="eastAsia" w:hAnsi="宋体" w:eastAsia="宋体" w:cs="宋体"/>
                <w:color w:val="auto"/>
                <w:spacing w:val="14"/>
                <w:kern w:val="2"/>
                <w:sz w:val="22"/>
                <w:szCs w:val="22"/>
                <w:lang w:eastAsia="zh-CN"/>
              </w:rPr>
            </w:pPr>
            <w:r>
              <w:rPr>
                <w:rFonts w:hint="eastAsia" w:cs="宋体"/>
                <w:color w:val="auto"/>
                <w:spacing w:val="14"/>
                <w:kern w:val="2"/>
                <w:sz w:val="22"/>
                <w:szCs w:val="22"/>
                <w:lang w:eastAsia="zh-CN"/>
              </w:rPr>
              <w:t>单位股权关系</w:t>
            </w:r>
          </w:p>
        </w:tc>
        <w:tc>
          <w:tcPr>
            <w:tcW w:w="6766" w:type="dxa"/>
            <w:gridSpan w:val="3"/>
            <w:tcBorders>
              <w:top w:val="single" w:color="auto" w:sz="4" w:space="0"/>
              <w:left w:val="single" w:color="auto" w:sz="4" w:space="0"/>
              <w:bottom w:val="single" w:color="auto" w:sz="4" w:space="0"/>
              <w:right w:val="single" w:color="auto" w:sz="4" w:space="0"/>
            </w:tcBorders>
            <w:noWrap/>
            <w:vAlign w:val="center"/>
          </w:tcPr>
          <w:p w14:paraId="1DA4D763">
            <w:pPr>
              <w:adjustRightInd w:val="0"/>
              <w:snapToGrid w:val="0"/>
              <w:spacing w:line="400" w:lineRule="exact"/>
              <w:ind w:firstLine="0" w:firstLineChars="0"/>
              <w:jc w:val="center"/>
              <w:textAlignment w:val="baseline"/>
              <w:outlineLvl w:val="9"/>
              <w:rPr>
                <w:rFonts w:hint="eastAsia" w:cs="宋体"/>
                <w:color w:val="auto"/>
                <w:spacing w:val="14"/>
                <w:kern w:val="2"/>
                <w:sz w:val="22"/>
                <w:szCs w:val="22"/>
                <w:lang w:eastAsia="zh-CN"/>
              </w:rPr>
            </w:pPr>
          </w:p>
        </w:tc>
      </w:tr>
      <w:tr w14:paraId="286A3ACC">
        <w:tblPrEx>
          <w:tblCellMar>
            <w:top w:w="0" w:type="dxa"/>
            <w:left w:w="108" w:type="dxa"/>
            <w:bottom w:w="0" w:type="dxa"/>
            <w:right w:w="108" w:type="dxa"/>
          </w:tblCellMar>
        </w:tblPrEx>
        <w:trPr>
          <w:trHeight w:val="2530" w:hRule="atLeast"/>
        </w:trPr>
        <w:tc>
          <w:tcPr>
            <w:tcW w:w="9529" w:type="dxa"/>
            <w:gridSpan w:val="4"/>
            <w:tcBorders>
              <w:top w:val="single" w:color="auto" w:sz="4" w:space="0"/>
              <w:left w:val="single" w:color="auto" w:sz="4" w:space="0"/>
              <w:bottom w:val="single" w:color="auto" w:sz="4" w:space="0"/>
              <w:right w:val="single" w:color="auto" w:sz="4" w:space="0"/>
            </w:tcBorders>
            <w:noWrap/>
          </w:tcPr>
          <w:p w14:paraId="5CFD7F93">
            <w:pPr>
              <w:adjustRightInd w:val="0"/>
              <w:snapToGrid w:val="0"/>
              <w:spacing w:line="400" w:lineRule="exact"/>
              <w:ind w:firstLine="0" w:firstLineChars="0"/>
              <w:outlineLvl w:val="9"/>
              <w:rPr>
                <w:rFonts w:hAnsi="宋体" w:cs="宋体"/>
                <w:color w:val="auto"/>
                <w:spacing w:val="14"/>
                <w:kern w:val="2"/>
                <w:sz w:val="22"/>
                <w:szCs w:val="22"/>
              </w:rPr>
            </w:pPr>
          </w:p>
          <w:p w14:paraId="6AD34B3D">
            <w:pPr>
              <w:adjustRightInd w:val="0"/>
              <w:snapToGrid w:val="0"/>
              <w:spacing w:line="400" w:lineRule="exact"/>
              <w:ind w:firstLine="476"/>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基本情况简介：</w:t>
            </w:r>
          </w:p>
        </w:tc>
      </w:tr>
      <w:bookmarkEnd w:id="292"/>
    </w:tbl>
    <w:p w14:paraId="3891AB34">
      <w:pPr>
        <w:adjustRightInd w:val="0"/>
        <w:snapToGrid w:val="0"/>
        <w:spacing w:line="400" w:lineRule="exact"/>
        <w:ind w:firstLine="385" w:firstLineChars="175"/>
        <w:jc w:val="left"/>
        <w:outlineLvl w:val="9"/>
        <w:rPr>
          <w:rFonts w:hAnsi="宋体" w:cs="宋体"/>
          <w:bCs/>
          <w:color w:val="auto"/>
          <w:kern w:val="2"/>
          <w:sz w:val="22"/>
          <w:szCs w:val="22"/>
        </w:rPr>
      </w:pPr>
    </w:p>
    <w:p w14:paraId="3B5C3028">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14:paraId="5A888368">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ascii="宋体" w:hAnsi="宋体" w:cs="宋体"/>
          <w:color w:val="auto"/>
          <w:kern w:val="0"/>
          <w:sz w:val="22"/>
          <w:szCs w:val="22"/>
        </w:rPr>
        <w:t>（负责人、自然人）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14:paraId="6A54167B">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14:paraId="5840135A">
      <w:pPr>
        <w:adjustRightInd w:val="0"/>
        <w:snapToGrid w:val="0"/>
        <w:spacing w:line="400" w:lineRule="exact"/>
        <w:ind w:firstLine="385" w:firstLineChars="175"/>
        <w:jc w:val="left"/>
        <w:outlineLvl w:val="9"/>
        <w:rPr>
          <w:rFonts w:hint="eastAsia" w:hAnsi="宋体" w:cs="宋体"/>
          <w:color w:val="auto"/>
          <w:kern w:val="2"/>
          <w:sz w:val="22"/>
          <w:szCs w:val="22"/>
        </w:rPr>
      </w:pPr>
      <w:bookmarkStart w:id="293" w:name="_Toc217446089"/>
      <w:r>
        <w:rPr>
          <w:rFonts w:hint="eastAsia" w:hAnsi="宋体" w:cs="宋体"/>
          <w:color w:val="auto"/>
          <w:kern w:val="2"/>
          <w:sz w:val="22"/>
          <w:szCs w:val="22"/>
        </w:rPr>
        <w:t>后附：</w:t>
      </w:r>
      <w:r>
        <w:rPr>
          <w:rFonts w:hint="eastAsia" w:hAnsi="宋体" w:cs="宋体"/>
          <w:color w:val="auto"/>
          <w:kern w:val="2"/>
          <w:sz w:val="22"/>
          <w:szCs w:val="22"/>
          <w:lang w:eastAsia="zh-CN"/>
        </w:rPr>
        <w:t>供应商</w:t>
      </w:r>
      <w:r>
        <w:rPr>
          <w:rFonts w:hint="eastAsia" w:hAnsi="宋体" w:cs="宋体"/>
          <w:color w:val="auto"/>
          <w:kern w:val="2"/>
          <w:sz w:val="22"/>
          <w:szCs w:val="22"/>
        </w:rPr>
        <w:t>的营业执照、相关资格证明文件、</w:t>
      </w:r>
      <w:r>
        <w:rPr>
          <w:rFonts w:hint="eastAsia" w:cs="宋体"/>
          <w:color w:val="auto"/>
          <w:kern w:val="2"/>
          <w:sz w:val="22"/>
          <w:szCs w:val="22"/>
          <w:lang w:eastAsia="zh-CN"/>
        </w:rPr>
        <w:t>网站查询截图、</w:t>
      </w:r>
      <w:r>
        <w:rPr>
          <w:rFonts w:hint="eastAsia" w:ascii="宋体" w:hAnsi="宋体" w:eastAsia="宋体" w:cs="宋体"/>
          <w:color w:val="auto"/>
          <w:kern w:val="2"/>
          <w:sz w:val="22"/>
          <w:szCs w:val="22"/>
          <w:highlight w:val="none"/>
        </w:rPr>
        <w:t>《中华人民共和国政府采购法》第二十二条规定</w:t>
      </w:r>
      <w:r>
        <w:rPr>
          <w:rFonts w:hint="eastAsia" w:ascii="宋体" w:hAnsi="宋体" w:eastAsia="宋体" w:cs="宋体"/>
          <w:color w:val="auto"/>
          <w:kern w:val="2"/>
          <w:sz w:val="22"/>
          <w:szCs w:val="22"/>
          <w:highlight w:val="none"/>
          <w:lang w:eastAsia="zh-CN"/>
        </w:rPr>
        <w:t>相关证明材料</w:t>
      </w:r>
      <w:r>
        <w:rPr>
          <w:rFonts w:hint="eastAsia" w:cs="宋体"/>
          <w:color w:val="auto"/>
          <w:kern w:val="2"/>
          <w:sz w:val="22"/>
          <w:szCs w:val="22"/>
          <w:lang w:val="en-US" w:eastAsia="zh-CN"/>
        </w:rPr>
        <w:t>等</w:t>
      </w:r>
      <w:r>
        <w:rPr>
          <w:rFonts w:hint="eastAsia" w:hAnsi="宋体" w:cs="宋体"/>
          <w:color w:val="auto"/>
          <w:kern w:val="2"/>
          <w:sz w:val="22"/>
          <w:szCs w:val="22"/>
        </w:rPr>
        <w:t>加盖</w:t>
      </w:r>
      <w:r>
        <w:rPr>
          <w:rFonts w:hint="eastAsia" w:hAnsi="宋体" w:cs="宋体"/>
          <w:color w:val="auto"/>
          <w:kern w:val="2"/>
          <w:sz w:val="22"/>
          <w:szCs w:val="22"/>
          <w:lang w:eastAsia="zh-CN"/>
        </w:rPr>
        <w:t>供应商</w:t>
      </w:r>
      <w:r>
        <w:rPr>
          <w:rFonts w:hint="eastAsia" w:hAnsi="宋体" w:cs="宋体"/>
          <w:color w:val="auto"/>
          <w:kern w:val="2"/>
          <w:sz w:val="22"/>
          <w:szCs w:val="22"/>
        </w:rPr>
        <w:t>单位公章。</w:t>
      </w:r>
    </w:p>
    <w:p w14:paraId="371471BE">
      <w:pPr>
        <w:rPr>
          <w:rFonts w:hint="eastAsia" w:hAnsi="宋体" w:cs="宋体"/>
          <w:color w:val="auto"/>
          <w:kern w:val="2"/>
          <w:sz w:val="22"/>
          <w:szCs w:val="22"/>
        </w:rPr>
      </w:pPr>
      <w:r>
        <w:rPr>
          <w:rFonts w:hint="eastAsia" w:hAnsi="宋体" w:cs="宋体"/>
          <w:color w:val="auto"/>
          <w:kern w:val="2"/>
          <w:sz w:val="22"/>
          <w:szCs w:val="22"/>
        </w:rPr>
        <w:br w:type="page"/>
      </w:r>
    </w:p>
    <w:p w14:paraId="3F0E0FA8">
      <w:pPr>
        <w:pStyle w:val="7"/>
        <w:keepNext w:val="0"/>
        <w:keepLines w:val="0"/>
        <w:pageBreakBefore w:val="0"/>
        <w:widowControl w:val="0"/>
        <w:kinsoku/>
        <w:wordWrap/>
        <w:overflowPunct/>
        <w:topLinePunct w:val="0"/>
        <w:bidi w:val="0"/>
        <w:snapToGrid/>
        <w:spacing w:line="360" w:lineRule="auto"/>
        <w:rPr>
          <w:rFonts w:hint="eastAsia" w:ascii="宋体" w:hAnsi="宋体" w:eastAsia="宋体" w:cs="宋体"/>
          <w:b/>
          <w:bCs/>
          <w:color w:val="auto"/>
          <w:sz w:val="24"/>
          <w:szCs w:val="20"/>
          <w:lang w:val="en-US" w:eastAsia="zh-CN" w:bidi="ar-SA"/>
        </w:rPr>
      </w:pPr>
      <w:r>
        <w:rPr>
          <w:rFonts w:hint="eastAsia" w:ascii="宋体" w:hAnsi="宋体" w:eastAsia="宋体" w:cs="宋体"/>
          <w:b/>
          <w:bCs/>
          <w:color w:val="auto"/>
          <w:sz w:val="24"/>
          <w:szCs w:val="20"/>
          <w:lang w:val="en-US" w:eastAsia="zh-CN" w:bidi="ar-SA"/>
        </w:rPr>
        <w:t>《中华人民共和国政府采购法》第二十二条规定：</w:t>
      </w:r>
    </w:p>
    <w:p w14:paraId="43C31D25">
      <w:pPr>
        <w:keepNext w:val="0"/>
        <w:keepLines w:val="0"/>
        <w:pageBreakBefore w:val="0"/>
        <w:widowControl w:val="0"/>
        <w:numPr>
          <w:ilvl w:val="0"/>
          <w:numId w:val="0"/>
        </w:numPr>
        <w:kinsoku/>
        <w:wordWrap/>
        <w:overflowPunct/>
        <w:topLinePunct w:val="0"/>
        <w:bidi w:val="0"/>
        <w:snapToGrid/>
        <w:spacing w:line="360" w:lineRule="auto"/>
        <w:ind w:firstLine="480" w:firstLineChars="200"/>
        <w:rPr>
          <w:rFonts w:hint="eastAsia" w:ascii="宋体" w:hAnsi="宋体" w:eastAsia="宋体" w:cs="宋体"/>
          <w:color w:val="auto"/>
          <w:sz w:val="24"/>
          <w:szCs w:val="20"/>
          <w:lang w:eastAsia="zh-CN"/>
        </w:rPr>
      </w:pPr>
      <w:r>
        <w:rPr>
          <w:rFonts w:hint="eastAsia" w:ascii="宋体" w:hAnsi="宋体" w:eastAsia="宋体" w:cs="宋体"/>
          <w:color w:val="auto"/>
          <w:sz w:val="24"/>
          <w:szCs w:val="20"/>
          <w:lang w:val="en-US" w:eastAsia="zh-CN" w:bidi="ar-SA"/>
        </w:rPr>
        <w:t>（一）</w:t>
      </w:r>
      <w:r>
        <w:rPr>
          <w:rFonts w:hint="eastAsia" w:ascii="宋体" w:hAnsi="宋体" w:eastAsia="宋体" w:cs="宋体"/>
          <w:color w:val="auto"/>
          <w:sz w:val="24"/>
          <w:szCs w:val="20"/>
        </w:rPr>
        <w:t>具有独立承担民事责任的能力。</w:t>
      </w:r>
      <w:r>
        <w:rPr>
          <w:rFonts w:hint="eastAsia" w:ascii="宋体" w:hAnsi="宋体" w:eastAsia="宋体" w:cs="宋体"/>
          <w:color w:val="auto"/>
          <w:sz w:val="24"/>
          <w:szCs w:val="20"/>
          <w:lang w:eastAsia="zh-CN"/>
        </w:rPr>
        <w:t>为法人组织的应提供营业执照或法人登记证书；非法人组织的提供依法登记证书；个体工商户的应提交个体工商户营业执照；为自然人的提交自然人的身份证明</w:t>
      </w:r>
    </w:p>
    <w:p w14:paraId="328A3554">
      <w:pPr>
        <w:numPr>
          <w:ilvl w:val="0"/>
          <w:numId w:val="0"/>
        </w:numPr>
        <w:bidi w:val="0"/>
        <w:rPr>
          <w:rFonts w:hint="eastAsia" w:ascii="宋体" w:hAnsi="宋体" w:eastAsia="宋体" w:cs="宋体"/>
          <w:color w:val="auto"/>
          <w:sz w:val="24"/>
          <w:szCs w:val="20"/>
          <w:lang w:eastAsia="zh-CN"/>
        </w:rPr>
      </w:pPr>
    </w:p>
    <w:p w14:paraId="3CEF37F0">
      <w:pPr>
        <w:numPr>
          <w:ilvl w:val="0"/>
          <w:numId w:val="0"/>
        </w:numPr>
        <w:bidi w:val="0"/>
        <w:rPr>
          <w:rFonts w:hint="eastAsia" w:ascii="宋体" w:hAnsi="宋体" w:eastAsia="宋体" w:cs="宋体"/>
          <w:color w:val="auto"/>
          <w:sz w:val="24"/>
          <w:szCs w:val="20"/>
          <w:lang w:eastAsia="zh-CN"/>
        </w:rPr>
      </w:pPr>
    </w:p>
    <w:p w14:paraId="34298A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t>（二）具有良好的商业信誉和健全的财务会计制度：①应提供2024年度或2025年度第三方审计机构出具的审计报告（2026年新成立的公司按实际发生的情况提供银行出具的资信证明）（报告中须包括资产负债表、利润表、现金流量表及财务报表附注）；②银行出具的资信证明；③专业担保机构出具的投标担保函。（①②③任选一个即可）</w:t>
      </w:r>
    </w:p>
    <w:p w14:paraId="5F5E5ABC">
      <w:pPr>
        <w:numPr>
          <w:ilvl w:val="0"/>
          <w:numId w:val="0"/>
        </w:numPr>
        <w:bidi w:val="0"/>
        <w:ind w:leftChars="200"/>
        <w:rPr>
          <w:rFonts w:hint="eastAsia" w:ascii="宋体" w:hAnsi="宋体" w:eastAsia="宋体" w:cs="宋体"/>
          <w:color w:val="auto"/>
          <w:sz w:val="24"/>
          <w:szCs w:val="20"/>
          <w:lang w:val="en-US" w:eastAsia="zh-CN"/>
        </w:rPr>
      </w:pPr>
    </w:p>
    <w:p w14:paraId="0931C041">
      <w:pPr>
        <w:numPr>
          <w:ilvl w:val="0"/>
          <w:numId w:val="0"/>
        </w:numPr>
        <w:bidi w:val="0"/>
        <w:ind w:leftChars="200"/>
        <w:rPr>
          <w:rFonts w:hint="eastAsia" w:ascii="宋体" w:hAnsi="宋体" w:eastAsia="宋体" w:cs="宋体"/>
          <w:color w:val="auto"/>
          <w:sz w:val="24"/>
          <w:szCs w:val="20"/>
          <w:lang w:val="en-US" w:eastAsia="zh-CN"/>
        </w:rPr>
      </w:pPr>
    </w:p>
    <w:p w14:paraId="1C3A4F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t>（三）具有履行合同所必需的设备和专业技术能力（自行提供承诺，格式自拟）。</w:t>
      </w:r>
    </w:p>
    <w:p w14:paraId="7ADEEACC">
      <w:pPr>
        <w:bidi w:val="0"/>
        <w:rPr>
          <w:rFonts w:hint="eastAsia" w:ascii="宋体" w:hAnsi="宋体" w:eastAsia="宋体" w:cs="宋体"/>
          <w:color w:val="auto"/>
          <w:sz w:val="24"/>
          <w:szCs w:val="20"/>
        </w:rPr>
      </w:pPr>
    </w:p>
    <w:p w14:paraId="24C8A4FC">
      <w:pPr>
        <w:bidi w:val="0"/>
        <w:rPr>
          <w:rFonts w:hint="eastAsia" w:ascii="宋体" w:hAnsi="宋体" w:eastAsia="宋体" w:cs="宋体"/>
          <w:color w:val="auto"/>
          <w:sz w:val="24"/>
          <w:szCs w:val="20"/>
        </w:rPr>
      </w:pPr>
    </w:p>
    <w:p w14:paraId="39C6D4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t>（四）有依法缴纳税收和社会保障资金的良好记录。缴纳税收的证明材料，指供应商缴纳增值税和企业所得税两种缴纳凭据；本项目开标前6个月内（至少提供1个月）缴纳税收的凭据（完税证、缴款书、印花税票、银行代扣（代缴）转账凭证等均可）；供应商依法缴纳社会保障资金的证明材料：本项目开标前6个月内（至少提供1个月）缴纳社会保险的凭据（专用收据或社会保险交纳清单）；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14:paraId="6547AD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p>
    <w:p w14:paraId="2EA9DBE8">
      <w:pPr>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br w:type="page"/>
      </w:r>
    </w:p>
    <w:p w14:paraId="6F9CF8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t>（五）参加政府采购活动前三年内，在经营活动中没有重大违法记录：(政府采购法实施条例》第十九条第一款规定,政府采购法)第十二条第一款第五项所称重大违法记录,是指供应商因违法经营曼刑事处罚或者责令停产停业、吊销许可证或者执照、较大数额款行政处罚；</w:t>
      </w:r>
    </w:p>
    <w:p w14:paraId="4D3DC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t>格式：</w:t>
      </w:r>
    </w:p>
    <w:p w14:paraId="664A2C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t>（采购人）         ：</w:t>
      </w:r>
    </w:p>
    <w:p w14:paraId="03B1B5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t>我单位参与                          （项目名称、编号）投标，并郑重声明，我方参加本项目政府采购活动前三年内无重大违法记录，符合《中华人民共和国政府采购法》规定的投标人条件。若贵方在本项目采购过程中发现我方政府采购活动前三年内有重大违法记录，我方将无条件退出本项目的投标，并承担因此引起的一切后果。我方对此声明负全部法律责任。</w:t>
      </w:r>
    </w:p>
    <w:p w14:paraId="222304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t xml:space="preserve">特此声明  </w:t>
      </w:r>
    </w:p>
    <w:p w14:paraId="6EE3CB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t>投标人（盖单位章）：</w:t>
      </w:r>
    </w:p>
    <w:p w14:paraId="306B5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t>法定代表人（负责人</w:t>
      </w:r>
      <w:r>
        <w:rPr>
          <w:rFonts w:hint="eastAsia" w:cs="宋体"/>
          <w:color w:val="auto"/>
          <w:sz w:val="24"/>
          <w:szCs w:val="20"/>
          <w:lang w:val="en-US" w:eastAsia="zh-CN" w:bidi="ar-SA"/>
        </w:rPr>
        <w:t>/</w:t>
      </w:r>
      <w:r>
        <w:rPr>
          <w:rFonts w:hint="eastAsia" w:ascii="宋体" w:hAnsi="宋体" w:eastAsia="宋体" w:cs="宋体"/>
          <w:color w:val="auto"/>
          <w:sz w:val="24"/>
          <w:szCs w:val="20"/>
          <w:lang w:val="en-US" w:eastAsia="zh-CN" w:bidi="ar-SA"/>
        </w:rPr>
        <w:t>自然人）或其委托代理人</w:t>
      </w:r>
      <w:r>
        <w:rPr>
          <w:rFonts w:hint="eastAsia" w:ascii="宋体" w:hAnsi="宋体" w:eastAsia="宋体" w:cs="宋体"/>
          <w:color w:val="auto"/>
          <w:kern w:val="2"/>
          <w:sz w:val="24"/>
          <w:szCs w:val="24"/>
        </w:rPr>
        <w:t>签字</w:t>
      </w:r>
      <w:r>
        <w:rPr>
          <w:rFonts w:hint="eastAsia" w:ascii="宋体" w:hAnsi="宋体" w:eastAsia="宋体" w:cs="宋体"/>
          <w:color w:val="auto"/>
          <w:kern w:val="2"/>
          <w:sz w:val="24"/>
          <w:szCs w:val="24"/>
          <w:lang w:val="en-US" w:eastAsia="zh-CN"/>
        </w:rPr>
        <w:t>或盖章</w:t>
      </w:r>
      <w:r>
        <w:rPr>
          <w:rFonts w:hint="eastAsia" w:ascii="宋体" w:hAnsi="宋体" w:eastAsia="宋体" w:cs="宋体"/>
          <w:color w:val="auto"/>
          <w:sz w:val="24"/>
          <w:szCs w:val="20"/>
          <w:lang w:val="en-US" w:eastAsia="zh-CN" w:bidi="ar-SA"/>
        </w:rPr>
        <w:t>：</w:t>
      </w:r>
    </w:p>
    <w:p w14:paraId="4F0B72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0"/>
          <w:lang w:val="en-US" w:eastAsia="zh-CN" w:bidi="ar-SA"/>
        </w:rPr>
      </w:pPr>
      <w:r>
        <w:rPr>
          <w:rFonts w:hint="eastAsia" w:ascii="宋体" w:hAnsi="宋体" w:eastAsia="宋体" w:cs="宋体"/>
          <w:color w:val="auto"/>
          <w:sz w:val="24"/>
          <w:szCs w:val="20"/>
          <w:lang w:val="en-US" w:eastAsia="zh-CN" w:bidi="ar-SA"/>
        </w:rPr>
        <w:t>日期：</w:t>
      </w:r>
    </w:p>
    <w:p w14:paraId="52DCF57F">
      <w:pPr>
        <w:bidi w:val="0"/>
        <w:rPr>
          <w:rFonts w:hint="eastAsia" w:ascii="宋体" w:hAnsi="宋体" w:eastAsia="宋体" w:cs="宋体"/>
          <w:color w:val="auto"/>
          <w:sz w:val="24"/>
          <w:szCs w:val="20"/>
          <w:lang w:val="en-US" w:eastAsia="zh-CN" w:bidi="ar-SA"/>
        </w:rPr>
      </w:pPr>
    </w:p>
    <w:p w14:paraId="2709607F">
      <w:pPr>
        <w:bidi w:val="0"/>
        <w:rPr>
          <w:rFonts w:hint="eastAsia" w:ascii="宋体" w:hAnsi="宋体" w:eastAsia="宋体" w:cs="宋体"/>
          <w:color w:val="auto"/>
          <w:sz w:val="24"/>
          <w:szCs w:val="20"/>
          <w:lang w:val="en-US" w:eastAsia="zh-CN" w:bidi="ar-SA"/>
        </w:rPr>
      </w:pPr>
    </w:p>
    <w:p w14:paraId="558E0201">
      <w:pPr>
        <w:bidi w:val="0"/>
        <w:rPr>
          <w:rFonts w:hint="eastAsia" w:ascii="宋体" w:hAnsi="宋体" w:eastAsia="宋体" w:cs="宋体"/>
          <w:color w:val="auto"/>
        </w:rPr>
      </w:pPr>
      <w:r>
        <w:rPr>
          <w:rFonts w:hint="eastAsia" w:ascii="宋体" w:hAnsi="宋体" w:eastAsia="宋体" w:cs="宋体"/>
          <w:color w:val="auto"/>
          <w:sz w:val="24"/>
          <w:szCs w:val="20"/>
          <w:lang w:val="en-US" w:eastAsia="zh-CN" w:bidi="ar-SA"/>
        </w:rPr>
        <w:t>（六）法律、行政法规规定的其他条件。</w:t>
      </w:r>
    </w:p>
    <w:p w14:paraId="1402FBAC">
      <w:pPr>
        <w:ind w:left="0" w:leftChars="0" w:firstLine="0" w:firstLineChars="0"/>
        <w:outlineLvl w:val="9"/>
        <w:rPr>
          <w:rFonts w:hint="eastAsia" w:hAnsi="宋体" w:cs="宋体"/>
          <w:color w:val="auto"/>
          <w:kern w:val="2"/>
          <w:sz w:val="22"/>
          <w:szCs w:val="22"/>
        </w:rPr>
      </w:pPr>
      <w:r>
        <w:rPr>
          <w:rFonts w:hint="eastAsia" w:hAnsi="宋体" w:cs="宋体"/>
          <w:color w:val="auto"/>
          <w:kern w:val="2"/>
          <w:sz w:val="22"/>
          <w:szCs w:val="22"/>
        </w:rPr>
        <w:br w:type="page"/>
      </w:r>
    </w:p>
    <w:bookmarkEnd w:id="293"/>
    <w:p w14:paraId="337D886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r>
        <w:rPr>
          <w:rFonts w:hint="eastAsia" w:ascii="宋体" w:hAnsi="宋体" w:eastAsia="宋体" w:cs="Times New Roman"/>
          <w:b/>
          <w:bCs/>
          <w:color w:val="auto"/>
          <w:sz w:val="28"/>
          <w:szCs w:val="21"/>
          <w:lang w:val="en-US" w:eastAsia="zh-CN"/>
        </w:rPr>
        <w:t>供应商近三年类似项目业绩</w:t>
      </w:r>
    </w:p>
    <w:p w14:paraId="0041EE88">
      <w:pPr>
        <w:adjustRightInd w:val="0"/>
        <w:snapToGrid w:val="0"/>
        <w:spacing w:line="400" w:lineRule="exact"/>
        <w:ind w:left="0" w:leftChars="0" w:right="0" w:rightChars="0" w:firstLine="0" w:firstLineChars="0"/>
        <w:jc w:val="center"/>
        <w:outlineLvl w:val="9"/>
        <w:rPr>
          <w:rFonts w:hAnsi="宋体" w:cs="宋体"/>
          <w:color w:val="auto"/>
          <w:kern w:val="2"/>
          <w:sz w:val="22"/>
          <w:szCs w:val="22"/>
        </w:rPr>
      </w:pPr>
    </w:p>
    <w:tbl>
      <w:tblPr>
        <w:tblStyle w:val="29"/>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59"/>
        <w:gridCol w:w="2327"/>
        <w:gridCol w:w="2130"/>
        <w:gridCol w:w="1872"/>
        <w:gridCol w:w="1872"/>
      </w:tblGrid>
      <w:tr w14:paraId="5009FA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top w:val="single" w:color="auto" w:sz="4" w:space="0"/>
            </w:tcBorders>
            <w:vAlign w:val="center"/>
          </w:tcPr>
          <w:p w14:paraId="0C9D3D12">
            <w:pPr>
              <w:adjustRightInd w:val="0"/>
              <w:snapToGrid w:val="0"/>
              <w:spacing w:line="400" w:lineRule="exact"/>
              <w:ind w:firstLine="110" w:firstLineChars="50"/>
              <w:outlineLvl w:val="9"/>
              <w:rPr>
                <w:rFonts w:hAnsi="宋体" w:cs="宋体"/>
                <w:b/>
                <w:color w:val="auto"/>
                <w:kern w:val="2"/>
                <w:sz w:val="22"/>
                <w:szCs w:val="22"/>
              </w:rPr>
            </w:pPr>
            <w:r>
              <w:rPr>
                <w:rFonts w:hint="eastAsia" w:hAnsi="宋体" w:cs="宋体"/>
                <w:b/>
                <w:color w:val="auto"/>
                <w:kern w:val="2"/>
                <w:sz w:val="22"/>
                <w:szCs w:val="22"/>
              </w:rPr>
              <w:t>序号</w:t>
            </w:r>
          </w:p>
        </w:tc>
        <w:tc>
          <w:tcPr>
            <w:tcW w:w="2327" w:type="dxa"/>
            <w:vAlign w:val="center"/>
          </w:tcPr>
          <w:p w14:paraId="0A99B788">
            <w:pPr>
              <w:adjustRightInd w:val="0"/>
              <w:snapToGrid w:val="0"/>
              <w:spacing w:line="400" w:lineRule="exact"/>
              <w:ind w:firstLine="0" w:firstLineChars="0"/>
              <w:jc w:val="center"/>
              <w:outlineLvl w:val="9"/>
              <w:rPr>
                <w:rFonts w:hAnsi="宋体" w:cs="宋体"/>
                <w:b/>
                <w:color w:val="auto"/>
                <w:kern w:val="2"/>
                <w:sz w:val="22"/>
                <w:szCs w:val="22"/>
              </w:rPr>
            </w:pPr>
            <w:r>
              <w:rPr>
                <w:rFonts w:hint="eastAsia" w:hAnsi="宋体" w:cs="宋体"/>
                <w:b/>
                <w:color w:val="auto"/>
                <w:kern w:val="2"/>
                <w:sz w:val="22"/>
                <w:szCs w:val="22"/>
              </w:rPr>
              <w:t>招标人</w:t>
            </w:r>
          </w:p>
        </w:tc>
        <w:tc>
          <w:tcPr>
            <w:tcW w:w="2130" w:type="dxa"/>
            <w:vAlign w:val="center"/>
          </w:tcPr>
          <w:p w14:paraId="0D4718DC">
            <w:pPr>
              <w:adjustRightInd w:val="0"/>
              <w:snapToGrid w:val="0"/>
              <w:spacing w:line="400" w:lineRule="exact"/>
              <w:ind w:firstLine="0" w:firstLineChars="0"/>
              <w:jc w:val="center"/>
              <w:outlineLvl w:val="9"/>
              <w:rPr>
                <w:rFonts w:hAnsi="宋体" w:cs="宋体"/>
                <w:b/>
                <w:color w:val="auto"/>
                <w:kern w:val="2"/>
                <w:sz w:val="22"/>
                <w:szCs w:val="22"/>
              </w:rPr>
            </w:pPr>
            <w:r>
              <w:rPr>
                <w:rFonts w:hint="eastAsia" w:hAnsi="宋体" w:cs="宋体"/>
                <w:b/>
                <w:color w:val="auto"/>
                <w:kern w:val="2"/>
                <w:sz w:val="22"/>
                <w:szCs w:val="22"/>
              </w:rPr>
              <w:t>项目名称</w:t>
            </w:r>
          </w:p>
        </w:tc>
        <w:tc>
          <w:tcPr>
            <w:tcW w:w="1872" w:type="dxa"/>
            <w:vAlign w:val="center"/>
          </w:tcPr>
          <w:p w14:paraId="02384807">
            <w:pPr>
              <w:adjustRightInd w:val="0"/>
              <w:snapToGrid w:val="0"/>
              <w:spacing w:line="400" w:lineRule="exact"/>
              <w:ind w:firstLine="0" w:firstLineChars="0"/>
              <w:jc w:val="center"/>
              <w:outlineLvl w:val="9"/>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合同内容</w:t>
            </w:r>
          </w:p>
        </w:tc>
        <w:tc>
          <w:tcPr>
            <w:tcW w:w="1872" w:type="dxa"/>
            <w:vAlign w:val="center"/>
          </w:tcPr>
          <w:p w14:paraId="2C9DB42B">
            <w:pPr>
              <w:adjustRightInd w:val="0"/>
              <w:snapToGrid w:val="0"/>
              <w:spacing w:line="400" w:lineRule="exact"/>
              <w:ind w:firstLine="0" w:firstLineChars="0"/>
              <w:jc w:val="center"/>
              <w:outlineLvl w:val="9"/>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合同总金额</w:t>
            </w:r>
          </w:p>
        </w:tc>
      </w:tr>
      <w:tr w14:paraId="6372C1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73626629">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14:paraId="24D33EE9">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14:paraId="6CE2195A">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57568905">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360A72F8">
            <w:pPr>
              <w:adjustRightInd w:val="0"/>
              <w:snapToGrid w:val="0"/>
              <w:spacing w:line="400" w:lineRule="exact"/>
              <w:ind w:firstLine="0" w:firstLineChars="0"/>
              <w:jc w:val="center"/>
              <w:outlineLvl w:val="9"/>
              <w:rPr>
                <w:rFonts w:hAnsi="宋体" w:cs="宋体"/>
                <w:color w:val="auto"/>
                <w:kern w:val="2"/>
                <w:sz w:val="22"/>
                <w:szCs w:val="22"/>
              </w:rPr>
            </w:pPr>
          </w:p>
        </w:tc>
      </w:tr>
      <w:tr w14:paraId="63753F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45371EB7">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14:paraId="274FA132">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14:paraId="329362BF">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2A40594B">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1DEE8071">
            <w:pPr>
              <w:adjustRightInd w:val="0"/>
              <w:snapToGrid w:val="0"/>
              <w:spacing w:line="400" w:lineRule="exact"/>
              <w:ind w:firstLine="0" w:firstLineChars="0"/>
              <w:jc w:val="center"/>
              <w:outlineLvl w:val="9"/>
              <w:rPr>
                <w:rFonts w:hAnsi="宋体" w:cs="宋体"/>
                <w:color w:val="auto"/>
                <w:kern w:val="2"/>
                <w:sz w:val="22"/>
                <w:szCs w:val="22"/>
              </w:rPr>
            </w:pPr>
          </w:p>
        </w:tc>
      </w:tr>
      <w:tr w14:paraId="5D562B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751BA182">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14:paraId="7CA728D9">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14:paraId="08568692">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3E9846D5">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73D52B9D">
            <w:pPr>
              <w:adjustRightInd w:val="0"/>
              <w:snapToGrid w:val="0"/>
              <w:spacing w:line="400" w:lineRule="exact"/>
              <w:ind w:firstLine="0" w:firstLineChars="0"/>
              <w:jc w:val="center"/>
              <w:outlineLvl w:val="9"/>
              <w:rPr>
                <w:rFonts w:hAnsi="宋体" w:cs="宋体"/>
                <w:color w:val="auto"/>
                <w:kern w:val="2"/>
                <w:sz w:val="22"/>
                <w:szCs w:val="22"/>
              </w:rPr>
            </w:pPr>
          </w:p>
        </w:tc>
      </w:tr>
      <w:tr w14:paraId="5E30A1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524568F7">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tcBorders>
              <w:right w:val="single" w:color="auto" w:sz="4" w:space="0"/>
            </w:tcBorders>
            <w:vAlign w:val="center"/>
          </w:tcPr>
          <w:p w14:paraId="14A99F1C">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tcBorders>
              <w:left w:val="single" w:color="auto" w:sz="4" w:space="0"/>
            </w:tcBorders>
            <w:vAlign w:val="center"/>
          </w:tcPr>
          <w:p w14:paraId="65F80EF5">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3F048D5C">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11A31915">
            <w:pPr>
              <w:adjustRightInd w:val="0"/>
              <w:snapToGrid w:val="0"/>
              <w:spacing w:line="400" w:lineRule="exact"/>
              <w:ind w:firstLine="0" w:firstLineChars="0"/>
              <w:jc w:val="center"/>
              <w:outlineLvl w:val="9"/>
              <w:rPr>
                <w:rFonts w:hAnsi="宋体" w:cs="宋体"/>
                <w:color w:val="auto"/>
                <w:kern w:val="2"/>
                <w:sz w:val="22"/>
                <w:szCs w:val="22"/>
              </w:rPr>
            </w:pPr>
          </w:p>
        </w:tc>
      </w:tr>
      <w:tr w14:paraId="5FAD44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right w:val="single" w:color="auto" w:sz="4" w:space="0"/>
            </w:tcBorders>
            <w:vAlign w:val="center"/>
          </w:tcPr>
          <w:p w14:paraId="3F3DE2B8">
            <w:pPr>
              <w:adjustRightInd w:val="0"/>
              <w:snapToGrid w:val="0"/>
              <w:spacing w:line="400" w:lineRule="exact"/>
              <w:ind w:firstLine="0" w:firstLineChars="0"/>
              <w:outlineLvl w:val="9"/>
              <w:rPr>
                <w:rFonts w:hAnsi="宋体" w:cs="宋体"/>
                <w:color w:val="auto"/>
                <w:kern w:val="2"/>
                <w:sz w:val="22"/>
                <w:szCs w:val="22"/>
              </w:rPr>
            </w:pPr>
          </w:p>
        </w:tc>
        <w:tc>
          <w:tcPr>
            <w:tcW w:w="2327" w:type="dxa"/>
            <w:tcBorders>
              <w:left w:val="single" w:color="auto" w:sz="4" w:space="0"/>
              <w:right w:val="single" w:color="auto" w:sz="4" w:space="0"/>
            </w:tcBorders>
            <w:vAlign w:val="center"/>
          </w:tcPr>
          <w:p w14:paraId="25AACEAA">
            <w:pPr>
              <w:adjustRightInd w:val="0"/>
              <w:snapToGrid w:val="0"/>
              <w:spacing w:line="400" w:lineRule="exact"/>
              <w:ind w:firstLine="0" w:firstLineChars="0"/>
              <w:outlineLvl w:val="9"/>
              <w:rPr>
                <w:rFonts w:hAnsi="宋体" w:cs="宋体"/>
                <w:color w:val="auto"/>
                <w:kern w:val="2"/>
                <w:sz w:val="22"/>
                <w:szCs w:val="22"/>
              </w:rPr>
            </w:pPr>
          </w:p>
        </w:tc>
        <w:tc>
          <w:tcPr>
            <w:tcW w:w="2130" w:type="dxa"/>
            <w:tcBorders>
              <w:left w:val="single" w:color="auto" w:sz="4" w:space="0"/>
              <w:right w:val="single" w:color="auto" w:sz="4" w:space="0"/>
            </w:tcBorders>
            <w:vAlign w:val="center"/>
          </w:tcPr>
          <w:p w14:paraId="34738F92">
            <w:pPr>
              <w:adjustRightInd w:val="0"/>
              <w:snapToGrid w:val="0"/>
              <w:spacing w:line="400" w:lineRule="exact"/>
              <w:ind w:firstLine="0" w:firstLineChars="0"/>
              <w:outlineLvl w:val="9"/>
              <w:rPr>
                <w:rFonts w:hAnsi="宋体" w:cs="宋体"/>
                <w:color w:val="auto"/>
                <w:kern w:val="2"/>
                <w:sz w:val="22"/>
                <w:szCs w:val="22"/>
              </w:rPr>
            </w:pPr>
          </w:p>
        </w:tc>
        <w:tc>
          <w:tcPr>
            <w:tcW w:w="1872" w:type="dxa"/>
            <w:tcBorders>
              <w:left w:val="single" w:color="auto" w:sz="4" w:space="0"/>
              <w:right w:val="single" w:color="auto" w:sz="4" w:space="0"/>
            </w:tcBorders>
            <w:vAlign w:val="center"/>
          </w:tcPr>
          <w:p w14:paraId="6698DC79">
            <w:pPr>
              <w:adjustRightInd w:val="0"/>
              <w:snapToGrid w:val="0"/>
              <w:spacing w:line="400" w:lineRule="exact"/>
              <w:ind w:firstLine="0" w:firstLineChars="0"/>
              <w:outlineLvl w:val="9"/>
              <w:rPr>
                <w:rFonts w:hAnsi="宋体" w:cs="宋体"/>
                <w:color w:val="auto"/>
                <w:kern w:val="2"/>
                <w:sz w:val="22"/>
                <w:szCs w:val="22"/>
              </w:rPr>
            </w:pPr>
          </w:p>
        </w:tc>
        <w:tc>
          <w:tcPr>
            <w:tcW w:w="1872" w:type="dxa"/>
            <w:tcBorders>
              <w:left w:val="single" w:color="auto" w:sz="4" w:space="0"/>
              <w:right w:val="single" w:color="auto" w:sz="4" w:space="0"/>
            </w:tcBorders>
            <w:vAlign w:val="center"/>
          </w:tcPr>
          <w:p w14:paraId="47D95571">
            <w:pPr>
              <w:adjustRightInd w:val="0"/>
              <w:snapToGrid w:val="0"/>
              <w:spacing w:line="400" w:lineRule="exact"/>
              <w:ind w:firstLine="0" w:firstLineChars="0"/>
              <w:outlineLvl w:val="9"/>
              <w:rPr>
                <w:rFonts w:hAnsi="宋体" w:cs="宋体"/>
                <w:color w:val="auto"/>
                <w:kern w:val="2"/>
                <w:sz w:val="22"/>
                <w:szCs w:val="22"/>
              </w:rPr>
            </w:pPr>
          </w:p>
        </w:tc>
      </w:tr>
      <w:tr w14:paraId="2A4F6F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3A33E3B5">
            <w:pPr>
              <w:adjustRightInd w:val="0"/>
              <w:snapToGrid w:val="0"/>
              <w:spacing w:line="400" w:lineRule="exact"/>
              <w:ind w:firstLine="0" w:firstLineChars="0"/>
              <w:outlineLvl w:val="9"/>
              <w:rPr>
                <w:rFonts w:hAnsi="宋体" w:cs="宋体"/>
                <w:color w:val="auto"/>
                <w:kern w:val="2"/>
                <w:sz w:val="22"/>
                <w:szCs w:val="22"/>
              </w:rPr>
            </w:pPr>
          </w:p>
        </w:tc>
        <w:tc>
          <w:tcPr>
            <w:tcW w:w="2327" w:type="dxa"/>
            <w:vAlign w:val="center"/>
          </w:tcPr>
          <w:p w14:paraId="1AE75D36">
            <w:pPr>
              <w:adjustRightInd w:val="0"/>
              <w:snapToGrid w:val="0"/>
              <w:spacing w:line="400" w:lineRule="exact"/>
              <w:ind w:firstLine="0" w:firstLineChars="0"/>
              <w:outlineLvl w:val="9"/>
              <w:rPr>
                <w:rFonts w:hAnsi="宋体" w:cs="宋体"/>
                <w:color w:val="auto"/>
                <w:kern w:val="2"/>
                <w:sz w:val="22"/>
                <w:szCs w:val="22"/>
              </w:rPr>
            </w:pPr>
          </w:p>
        </w:tc>
        <w:tc>
          <w:tcPr>
            <w:tcW w:w="2130" w:type="dxa"/>
            <w:vAlign w:val="center"/>
          </w:tcPr>
          <w:p w14:paraId="44816EC3">
            <w:pPr>
              <w:adjustRightInd w:val="0"/>
              <w:snapToGrid w:val="0"/>
              <w:spacing w:line="400" w:lineRule="exact"/>
              <w:ind w:firstLine="0" w:firstLineChars="0"/>
              <w:outlineLvl w:val="9"/>
              <w:rPr>
                <w:rFonts w:hAnsi="宋体" w:cs="宋体"/>
                <w:color w:val="auto"/>
                <w:kern w:val="2"/>
                <w:sz w:val="22"/>
                <w:szCs w:val="22"/>
              </w:rPr>
            </w:pPr>
          </w:p>
        </w:tc>
        <w:tc>
          <w:tcPr>
            <w:tcW w:w="1872" w:type="dxa"/>
            <w:vAlign w:val="center"/>
          </w:tcPr>
          <w:p w14:paraId="534274DE">
            <w:pPr>
              <w:adjustRightInd w:val="0"/>
              <w:snapToGrid w:val="0"/>
              <w:spacing w:line="400" w:lineRule="exact"/>
              <w:ind w:firstLine="0" w:firstLineChars="0"/>
              <w:outlineLvl w:val="9"/>
              <w:rPr>
                <w:rFonts w:hAnsi="宋体" w:cs="宋体"/>
                <w:color w:val="auto"/>
                <w:kern w:val="2"/>
                <w:sz w:val="22"/>
                <w:szCs w:val="22"/>
              </w:rPr>
            </w:pPr>
          </w:p>
        </w:tc>
        <w:tc>
          <w:tcPr>
            <w:tcW w:w="1872" w:type="dxa"/>
            <w:vAlign w:val="center"/>
          </w:tcPr>
          <w:p w14:paraId="494A4345">
            <w:pPr>
              <w:adjustRightInd w:val="0"/>
              <w:snapToGrid w:val="0"/>
              <w:spacing w:line="400" w:lineRule="exact"/>
              <w:ind w:firstLine="0" w:firstLineChars="0"/>
              <w:outlineLvl w:val="9"/>
              <w:rPr>
                <w:rFonts w:hAnsi="宋体" w:cs="宋体"/>
                <w:color w:val="auto"/>
                <w:kern w:val="2"/>
                <w:sz w:val="22"/>
                <w:szCs w:val="22"/>
              </w:rPr>
            </w:pPr>
          </w:p>
        </w:tc>
      </w:tr>
      <w:tr w14:paraId="462664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7A604B86">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14:paraId="0A07E995">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14:paraId="40209E8E">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1FB73AF6">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0E348920">
            <w:pPr>
              <w:adjustRightInd w:val="0"/>
              <w:snapToGrid w:val="0"/>
              <w:spacing w:line="400" w:lineRule="exact"/>
              <w:ind w:firstLine="0" w:firstLineChars="0"/>
              <w:jc w:val="center"/>
              <w:outlineLvl w:val="9"/>
              <w:rPr>
                <w:rFonts w:hAnsi="宋体" w:cs="宋体"/>
                <w:color w:val="auto"/>
                <w:kern w:val="2"/>
                <w:sz w:val="22"/>
                <w:szCs w:val="22"/>
              </w:rPr>
            </w:pPr>
          </w:p>
        </w:tc>
      </w:tr>
      <w:tr w14:paraId="6B2CE6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40841919">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14:paraId="5E78702A">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14:paraId="48A24883">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0F8B0CA4">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14:paraId="77C4D6F1">
            <w:pPr>
              <w:adjustRightInd w:val="0"/>
              <w:snapToGrid w:val="0"/>
              <w:spacing w:line="400" w:lineRule="exact"/>
              <w:ind w:firstLine="0" w:firstLineChars="0"/>
              <w:jc w:val="center"/>
              <w:outlineLvl w:val="9"/>
              <w:rPr>
                <w:rFonts w:hAnsi="宋体" w:cs="宋体"/>
                <w:color w:val="auto"/>
                <w:kern w:val="2"/>
                <w:sz w:val="22"/>
                <w:szCs w:val="22"/>
              </w:rPr>
            </w:pPr>
          </w:p>
        </w:tc>
      </w:tr>
      <w:tr w14:paraId="49863A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6" w:hRule="atLeast"/>
          <w:jc w:val="center"/>
        </w:trPr>
        <w:tc>
          <w:tcPr>
            <w:tcW w:w="1159" w:type="dxa"/>
            <w:tcBorders>
              <w:bottom w:val="single" w:color="auto" w:sz="4" w:space="0"/>
            </w:tcBorders>
            <w:vAlign w:val="center"/>
          </w:tcPr>
          <w:p w14:paraId="46369F1B">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tcBorders>
              <w:bottom w:val="single" w:color="auto" w:sz="4" w:space="0"/>
            </w:tcBorders>
            <w:vAlign w:val="center"/>
          </w:tcPr>
          <w:p w14:paraId="7FED7280">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tcBorders>
              <w:bottom w:val="single" w:color="auto" w:sz="4" w:space="0"/>
            </w:tcBorders>
            <w:vAlign w:val="center"/>
          </w:tcPr>
          <w:p w14:paraId="4FC9E273">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tcBorders>
              <w:bottom w:val="single" w:color="auto" w:sz="4" w:space="0"/>
            </w:tcBorders>
            <w:vAlign w:val="center"/>
          </w:tcPr>
          <w:p w14:paraId="39154DD8">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tcBorders>
              <w:bottom w:val="single" w:color="auto" w:sz="4" w:space="0"/>
            </w:tcBorders>
            <w:vAlign w:val="center"/>
          </w:tcPr>
          <w:p w14:paraId="01F09049">
            <w:pPr>
              <w:adjustRightInd w:val="0"/>
              <w:snapToGrid w:val="0"/>
              <w:spacing w:line="400" w:lineRule="exact"/>
              <w:ind w:firstLine="0" w:firstLineChars="0"/>
              <w:jc w:val="center"/>
              <w:outlineLvl w:val="9"/>
              <w:rPr>
                <w:rFonts w:hAnsi="宋体" w:cs="宋体"/>
                <w:color w:val="auto"/>
                <w:kern w:val="2"/>
                <w:sz w:val="22"/>
                <w:szCs w:val="22"/>
              </w:rPr>
            </w:pPr>
          </w:p>
        </w:tc>
      </w:tr>
      <w:tr w14:paraId="1F1C34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2" w:hRule="atLeast"/>
          <w:jc w:val="center"/>
        </w:trPr>
        <w:tc>
          <w:tcPr>
            <w:tcW w:w="1159" w:type="dxa"/>
            <w:tcBorders>
              <w:top w:val="single" w:color="auto" w:sz="4" w:space="0"/>
              <w:bottom w:val="single" w:color="auto" w:sz="4" w:space="0"/>
            </w:tcBorders>
            <w:vAlign w:val="center"/>
          </w:tcPr>
          <w:p w14:paraId="38A5D92F">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tcBorders>
              <w:top w:val="single" w:color="auto" w:sz="4" w:space="0"/>
              <w:bottom w:val="single" w:color="auto" w:sz="4" w:space="0"/>
            </w:tcBorders>
            <w:vAlign w:val="center"/>
          </w:tcPr>
          <w:p w14:paraId="341D7C75">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tcBorders>
              <w:top w:val="single" w:color="auto" w:sz="4" w:space="0"/>
              <w:bottom w:val="single" w:color="auto" w:sz="4" w:space="0"/>
            </w:tcBorders>
            <w:vAlign w:val="center"/>
          </w:tcPr>
          <w:p w14:paraId="6382715C">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tcBorders>
              <w:top w:val="single" w:color="auto" w:sz="4" w:space="0"/>
              <w:bottom w:val="single" w:color="auto" w:sz="4" w:space="0"/>
            </w:tcBorders>
            <w:vAlign w:val="center"/>
          </w:tcPr>
          <w:p w14:paraId="0F0411D4">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tcBorders>
              <w:top w:val="single" w:color="auto" w:sz="4" w:space="0"/>
              <w:bottom w:val="single" w:color="auto" w:sz="4" w:space="0"/>
            </w:tcBorders>
            <w:vAlign w:val="center"/>
          </w:tcPr>
          <w:p w14:paraId="5BFB6E51">
            <w:pPr>
              <w:adjustRightInd w:val="0"/>
              <w:snapToGrid w:val="0"/>
              <w:spacing w:line="400" w:lineRule="exact"/>
              <w:ind w:firstLine="0" w:firstLineChars="0"/>
              <w:jc w:val="center"/>
              <w:outlineLvl w:val="9"/>
              <w:rPr>
                <w:rFonts w:hAnsi="宋体" w:cs="宋体"/>
                <w:color w:val="auto"/>
                <w:kern w:val="2"/>
                <w:sz w:val="22"/>
                <w:szCs w:val="22"/>
              </w:rPr>
            </w:pPr>
          </w:p>
        </w:tc>
      </w:tr>
      <w:tr w14:paraId="29FB81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2" w:hRule="atLeast"/>
          <w:jc w:val="center"/>
        </w:trPr>
        <w:tc>
          <w:tcPr>
            <w:tcW w:w="1159" w:type="dxa"/>
            <w:tcBorders>
              <w:top w:val="single" w:color="auto" w:sz="4" w:space="0"/>
              <w:bottom w:val="single" w:color="auto" w:sz="4" w:space="0"/>
            </w:tcBorders>
            <w:vAlign w:val="center"/>
          </w:tcPr>
          <w:p w14:paraId="28D25DCE">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tcBorders>
              <w:top w:val="single" w:color="auto" w:sz="4" w:space="0"/>
              <w:bottom w:val="single" w:color="auto" w:sz="4" w:space="0"/>
            </w:tcBorders>
            <w:vAlign w:val="center"/>
          </w:tcPr>
          <w:p w14:paraId="044111FE">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tcBorders>
              <w:top w:val="single" w:color="auto" w:sz="4" w:space="0"/>
              <w:bottom w:val="single" w:color="auto" w:sz="4" w:space="0"/>
            </w:tcBorders>
            <w:vAlign w:val="center"/>
          </w:tcPr>
          <w:p w14:paraId="71042C18">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tcBorders>
              <w:top w:val="single" w:color="auto" w:sz="4" w:space="0"/>
              <w:bottom w:val="single" w:color="auto" w:sz="4" w:space="0"/>
            </w:tcBorders>
            <w:vAlign w:val="center"/>
          </w:tcPr>
          <w:p w14:paraId="098964F6">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tcBorders>
              <w:top w:val="single" w:color="auto" w:sz="4" w:space="0"/>
              <w:bottom w:val="single" w:color="auto" w:sz="4" w:space="0"/>
            </w:tcBorders>
            <w:vAlign w:val="center"/>
          </w:tcPr>
          <w:p w14:paraId="3ACC6B8E">
            <w:pPr>
              <w:adjustRightInd w:val="0"/>
              <w:snapToGrid w:val="0"/>
              <w:spacing w:line="400" w:lineRule="exact"/>
              <w:ind w:firstLine="0" w:firstLineChars="0"/>
              <w:jc w:val="center"/>
              <w:outlineLvl w:val="9"/>
              <w:rPr>
                <w:rFonts w:hAnsi="宋体" w:cs="宋体"/>
                <w:color w:val="auto"/>
                <w:kern w:val="2"/>
                <w:sz w:val="22"/>
                <w:szCs w:val="22"/>
              </w:rPr>
            </w:pPr>
          </w:p>
        </w:tc>
      </w:tr>
      <w:tr w14:paraId="5C91B4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99" w:hRule="atLeast"/>
          <w:jc w:val="center"/>
        </w:trPr>
        <w:tc>
          <w:tcPr>
            <w:tcW w:w="1159" w:type="dxa"/>
            <w:tcBorders>
              <w:top w:val="single" w:color="auto" w:sz="4" w:space="0"/>
              <w:bottom w:val="single" w:color="auto" w:sz="4" w:space="0"/>
            </w:tcBorders>
            <w:vAlign w:val="center"/>
          </w:tcPr>
          <w:p w14:paraId="46C45614">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tcBorders>
              <w:top w:val="single" w:color="auto" w:sz="4" w:space="0"/>
              <w:bottom w:val="single" w:color="auto" w:sz="4" w:space="0"/>
            </w:tcBorders>
            <w:vAlign w:val="center"/>
          </w:tcPr>
          <w:p w14:paraId="106DE0D1">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tcBorders>
              <w:top w:val="single" w:color="auto" w:sz="4" w:space="0"/>
              <w:bottom w:val="single" w:color="auto" w:sz="4" w:space="0"/>
            </w:tcBorders>
            <w:vAlign w:val="center"/>
          </w:tcPr>
          <w:p w14:paraId="209BE915">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tcBorders>
              <w:top w:val="single" w:color="auto" w:sz="4" w:space="0"/>
              <w:bottom w:val="single" w:color="auto" w:sz="4" w:space="0"/>
            </w:tcBorders>
            <w:vAlign w:val="center"/>
          </w:tcPr>
          <w:p w14:paraId="288F6B26">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tcBorders>
              <w:top w:val="single" w:color="auto" w:sz="4" w:space="0"/>
              <w:bottom w:val="single" w:color="auto" w:sz="4" w:space="0"/>
            </w:tcBorders>
            <w:vAlign w:val="center"/>
          </w:tcPr>
          <w:p w14:paraId="68000290">
            <w:pPr>
              <w:adjustRightInd w:val="0"/>
              <w:snapToGrid w:val="0"/>
              <w:spacing w:line="400" w:lineRule="exact"/>
              <w:ind w:firstLine="0" w:firstLineChars="0"/>
              <w:jc w:val="center"/>
              <w:outlineLvl w:val="9"/>
              <w:rPr>
                <w:rFonts w:hAnsi="宋体" w:cs="宋体"/>
                <w:color w:val="auto"/>
                <w:kern w:val="2"/>
                <w:sz w:val="22"/>
                <w:szCs w:val="22"/>
              </w:rPr>
            </w:pPr>
          </w:p>
        </w:tc>
      </w:tr>
      <w:tr w14:paraId="438482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83" w:hRule="atLeast"/>
          <w:jc w:val="center"/>
        </w:trPr>
        <w:tc>
          <w:tcPr>
            <w:tcW w:w="1159" w:type="dxa"/>
            <w:tcBorders>
              <w:top w:val="single" w:color="auto" w:sz="4" w:space="0"/>
            </w:tcBorders>
            <w:vAlign w:val="center"/>
          </w:tcPr>
          <w:p w14:paraId="0D887F41">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tcBorders>
              <w:top w:val="single" w:color="auto" w:sz="4" w:space="0"/>
            </w:tcBorders>
            <w:vAlign w:val="center"/>
          </w:tcPr>
          <w:p w14:paraId="5A1F460D">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tcBorders>
              <w:top w:val="single" w:color="auto" w:sz="4" w:space="0"/>
            </w:tcBorders>
            <w:vAlign w:val="center"/>
          </w:tcPr>
          <w:p w14:paraId="6391F9B8">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tcBorders>
              <w:top w:val="single" w:color="auto" w:sz="4" w:space="0"/>
            </w:tcBorders>
            <w:vAlign w:val="center"/>
          </w:tcPr>
          <w:p w14:paraId="5129FB88">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tcBorders>
              <w:top w:val="single" w:color="auto" w:sz="4" w:space="0"/>
            </w:tcBorders>
            <w:vAlign w:val="center"/>
          </w:tcPr>
          <w:p w14:paraId="3544C9CF">
            <w:pPr>
              <w:adjustRightInd w:val="0"/>
              <w:snapToGrid w:val="0"/>
              <w:spacing w:line="400" w:lineRule="exact"/>
              <w:ind w:firstLine="0" w:firstLineChars="0"/>
              <w:jc w:val="center"/>
              <w:outlineLvl w:val="9"/>
              <w:rPr>
                <w:rFonts w:hAnsi="宋体" w:cs="宋体"/>
                <w:color w:val="auto"/>
                <w:kern w:val="2"/>
                <w:sz w:val="22"/>
                <w:szCs w:val="22"/>
              </w:rPr>
            </w:pPr>
          </w:p>
        </w:tc>
      </w:tr>
    </w:tbl>
    <w:p w14:paraId="235B60B8">
      <w:pPr>
        <w:adjustRightInd w:val="0"/>
        <w:snapToGrid w:val="0"/>
        <w:spacing w:line="400" w:lineRule="exact"/>
        <w:ind w:left="360" w:firstLine="0" w:firstLineChars="0"/>
        <w:outlineLvl w:val="9"/>
        <w:rPr>
          <w:rFonts w:hint="eastAsia" w:hAnsi="宋体" w:eastAsia="宋体" w:cs="宋体"/>
          <w:color w:val="auto"/>
          <w:kern w:val="2"/>
          <w:sz w:val="22"/>
          <w:szCs w:val="22"/>
          <w:lang w:eastAsia="zh-CN"/>
        </w:rPr>
      </w:pPr>
      <w:r>
        <w:rPr>
          <w:rFonts w:hint="eastAsia" w:hAnsi="宋体" w:cs="宋体"/>
          <w:color w:val="auto"/>
          <w:kern w:val="2"/>
          <w:sz w:val="22"/>
          <w:szCs w:val="22"/>
        </w:rPr>
        <w:t>附：后附相关证明材料</w:t>
      </w:r>
      <w:r>
        <w:rPr>
          <w:rFonts w:hint="eastAsia" w:cs="宋体"/>
          <w:color w:val="auto"/>
          <w:kern w:val="2"/>
          <w:sz w:val="22"/>
          <w:szCs w:val="22"/>
          <w:lang w:eastAsia="zh-CN"/>
        </w:rPr>
        <w:t>（中标（成交）通知书或项目合同。）</w:t>
      </w:r>
    </w:p>
    <w:p w14:paraId="55362D22">
      <w:pPr>
        <w:adjustRightInd w:val="0"/>
        <w:snapToGrid w:val="0"/>
        <w:spacing w:line="400" w:lineRule="exact"/>
        <w:ind w:left="360" w:firstLine="0" w:firstLineChars="0"/>
        <w:jc w:val="center"/>
        <w:outlineLvl w:val="9"/>
        <w:rPr>
          <w:rFonts w:hAnsi="宋体" w:cs="宋体"/>
          <w:color w:val="auto"/>
          <w:kern w:val="2"/>
          <w:sz w:val="22"/>
          <w:szCs w:val="22"/>
        </w:rPr>
      </w:pPr>
    </w:p>
    <w:p w14:paraId="60A6E1EF">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14:paraId="14DC4B9E">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ascii="宋体" w:hAnsi="宋体" w:cs="宋体"/>
          <w:color w:val="auto"/>
          <w:kern w:val="0"/>
          <w:sz w:val="22"/>
          <w:szCs w:val="22"/>
        </w:rPr>
        <w:t>（负责人</w:t>
      </w:r>
      <w:r>
        <w:rPr>
          <w:rFonts w:hint="eastAsia" w:cs="宋体"/>
          <w:color w:val="auto"/>
          <w:kern w:val="0"/>
          <w:sz w:val="22"/>
          <w:szCs w:val="22"/>
          <w:lang w:val="en-US" w:eastAsia="zh-CN"/>
        </w:rPr>
        <w:t>/</w:t>
      </w:r>
      <w:r>
        <w:rPr>
          <w:rFonts w:hint="eastAsia" w:ascii="宋体" w:hAnsi="宋体" w:cs="宋体"/>
          <w:color w:val="auto"/>
          <w:kern w:val="0"/>
          <w:sz w:val="22"/>
          <w:szCs w:val="22"/>
        </w:rPr>
        <w:t>自然人）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14:paraId="239FB351">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14:paraId="7818C59E">
      <w:pPr>
        <w:adjustRightInd w:val="0"/>
        <w:snapToGrid w:val="0"/>
        <w:spacing w:line="400" w:lineRule="exact"/>
        <w:ind w:firstLine="420"/>
        <w:outlineLvl w:val="9"/>
        <w:rPr>
          <w:rFonts w:hAnsi="宋体" w:cs="宋体"/>
          <w:bCs/>
          <w:color w:val="auto"/>
          <w:kern w:val="2"/>
          <w:sz w:val="22"/>
          <w:szCs w:val="22"/>
        </w:rPr>
      </w:pPr>
    </w:p>
    <w:p w14:paraId="3565B110">
      <w:pPr>
        <w:outlineLvl w:val="9"/>
        <w:rPr>
          <w:rFonts w:hint="eastAsia" w:hAnsi="宋体" w:cs="宋体"/>
          <w:b/>
          <w:color w:val="auto"/>
          <w:sz w:val="22"/>
          <w:szCs w:val="22"/>
        </w:rPr>
      </w:pPr>
      <w:bookmarkStart w:id="294" w:name="_Toc217446091"/>
      <w:r>
        <w:rPr>
          <w:rFonts w:hint="eastAsia" w:hAnsi="宋体" w:cs="宋体"/>
          <w:b/>
          <w:color w:val="auto"/>
          <w:sz w:val="22"/>
          <w:szCs w:val="22"/>
        </w:rPr>
        <w:br w:type="page"/>
      </w:r>
    </w:p>
    <w:bookmarkEnd w:id="294"/>
    <w:p w14:paraId="3F29406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r>
        <w:rPr>
          <w:rFonts w:hint="eastAsia" w:ascii="宋体" w:hAnsi="宋体" w:eastAsia="宋体" w:cs="Times New Roman"/>
          <w:b/>
          <w:bCs/>
          <w:color w:val="auto"/>
          <w:sz w:val="28"/>
          <w:szCs w:val="21"/>
          <w:lang w:val="en-US" w:eastAsia="zh-CN"/>
        </w:rPr>
        <w:t>拟投入项目人员情况表</w:t>
      </w:r>
    </w:p>
    <w:p w14:paraId="58B8451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bookmarkStart w:id="295" w:name="_Toc14073"/>
      <w:bookmarkStart w:id="296" w:name="_Toc15179"/>
      <w:bookmarkStart w:id="297" w:name="_Toc25904"/>
      <w:bookmarkStart w:id="298" w:name="_Toc25699"/>
      <w:bookmarkStart w:id="299" w:name="_Toc7072"/>
      <w:bookmarkStart w:id="300" w:name="_Toc26174"/>
      <w:bookmarkStart w:id="301" w:name="_Toc22139"/>
      <w:r>
        <w:rPr>
          <w:rFonts w:hint="default" w:ascii="宋体" w:hAnsi="宋体" w:eastAsia="宋体" w:cs="Times New Roman"/>
          <w:b/>
          <w:bCs/>
          <w:color w:val="auto"/>
          <w:sz w:val="28"/>
          <w:szCs w:val="21"/>
          <w:lang w:val="en-US" w:eastAsia="zh-CN"/>
        </w:rPr>
        <w:t>1、</w:t>
      </w:r>
      <w:r>
        <w:rPr>
          <w:rFonts w:hint="eastAsia" w:ascii="宋体" w:hAnsi="宋体" w:eastAsia="宋体" w:cs="Times New Roman"/>
          <w:b/>
          <w:bCs/>
          <w:color w:val="auto"/>
          <w:sz w:val="28"/>
          <w:szCs w:val="21"/>
          <w:lang w:val="en-US" w:eastAsia="zh-CN"/>
        </w:rPr>
        <w:t>项目负责人简历表</w:t>
      </w:r>
      <w:bookmarkEnd w:id="295"/>
      <w:bookmarkEnd w:id="296"/>
      <w:bookmarkEnd w:id="297"/>
      <w:bookmarkEnd w:id="298"/>
      <w:bookmarkEnd w:id="299"/>
      <w:bookmarkEnd w:id="300"/>
      <w:bookmarkEnd w:id="301"/>
    </w:p>
    <w:tbl>
      <w:tblPr>
        <w:tblStyle w:val="29"/>
        <w:tblW w:w="9240" w:type="dxa"/>
        <w:jc w:val="center"/>
        <w:tblLayout w:type="fixed"/>
        <w:tblCellMar>
          <w:top w:w="0" w:type="dxa"/>
          <w:left w:w="108" w:type="dxa"/>
          <w:bottom w:w="0" w:type="dxa"/>
          <w:right w:w="108" w:type="dxa"/>
        </w:tblCellMar>
      </w:tblPr>
      <w:tblGrid>
        <w:gridCol w:w="1182"/>
        <w:gridCol w:w="1963"/>
        <w:gridCol w:w="709"/>
        <w:gridCol w:w="1932"/>
        <w:gridCol w:w="1328"/>
        <w:gridCol w:w="2126"/>
      </w:tblGrid>
      <w:tr w14:paraId="0B80D0AB">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1161F607">
            <w:pPr>
              <w:spacing w:line="440" w:lineRule="exact"/>
              <w:ind w:left="0" w:leftChars="0" w:firstLine="0" w:firstLineChars="0"/>
              <w:outlineLvl w:val="9"/>
              <w:rPr>
                <w:rFonts w:hint="eastAsia" w:ascii="宋体" w:hAnsi="宋体" w:cs="宋体"/>
                <w:color w:val="auto"/>
                <w:sz w:val="22"/>
                <w:szCs w:val="22"/>
              </w:rPr>
            </w:pPr>
            <w:r>
              <w:rPr>
                <w:rFonts w:hint="eastAsia" w:ascii="宋体" w:hAnsi="宋体" w:cs="宋体"/>
                <w:color w:val="auto"/>
                <w:sz w:val="22"/>
                <w:szCs w:val="22"/>
              </w:rPr>
              <w:t>姓名</w:t>
            </w:r>
          </w:p>
        </w:tc>
        <w:tc>
          <w:tcPr>
            <w:tcW w:w="1963" w:type="dxa"/>
            <w:tcBorders>
              <w:top w:val="single" w:color="auto" w:sz="6" w:space="0"/>
              <w:left w:val="single" w:color="auto" w:sz="6" w:space="0"/>
              <w:bottom w:val="single" w:color="auto" w:sz="6" w:space="0"/>
              <w:right w:val="single" w:color="auto" w:sz="6" w:space="0"/>
            </w:tcBorders>
            <w:noWrap w:val="0"/>
            <w:vAlign w:val="top"/>
          </w:tcPr>
          <w:p w14:paraId="621D06A7">
            <w:pPr>
              <w:spacing w:line="440" w:lineRule="exact"/>
              <w:outlineLvl w:val="9"/>
              <w:rPr>
                <w:rFonts w:hint="eastAsia" w:ascii="宋体" w:hAnsi="宋体" w:cs="宋体"/>
                <w:color w:val="auto"/>
                <w:sz w:val="22"/>
                <w:szCs w:val="22"/>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011EB15E">
            <w:pPr>
              <w:spacing w:line="440" w:lineRule="exact"/>
              <w:ind w:left="0" w:leftChars="0" w:firstLine="0" w:firstLineChars="0"/>
              <w:outlineLvl w:val="9"/>
              <w:rPr>
                <w:rFonts w:hint="eastAsia" w:ascii="宋体" w:hAnsi="宋体" w:cs="宋体"/>
                <w:color w:val="auto"/>
                <w:sz w:val="22"/>
                <w:szCs w:val="22"/>
              </w:rPr>
            </w:pPr>
            <w:r>
              <w:rPr>
                <w:rFonts w:hint="eastAsia" w:ascii="宋体" w:hAnsi="宋体" w:cs="宋体"/>
                <w:color w:val="auto"/>
                <w:sz w:val="22"/>
                <w:szCs w:val="22"/>
              </w:rPr>
              <w:t>年龄</w:t>
            </w:r>
          </w:p>
        </w:tc>
        <w:tc>
          <w:tcPr>
            <w:tcW w:w="1932" w:type="dxa"/>
            <w:tcBorders>
              <w:top w:val="single" w:color="auto" w:sz="6" w:space="0"/>
              <w:left w:val="single" w:color="auto" w:sz="6" w:space="0"/>
              <w:bottom w:val="single" w:color="auto" w:sz="6" w:space="0"/>
              <w:right w:val="single" w:color="auto" w:sz="6" w:space="0"/>
            </w:tcBorders>
            <w:noWrap w:val="0"/>
            <w:vAlign w:val="top"/>
          </w:tcPr>
          <w:p w14:paraId="61FD9214">
            <w:pPr>
              <w:spacing w:line="440" w:lineRule="exact"/>
              <w:outlineLvl w:val="9"/>
              <w:rPr>
                <w:rFonts w:hint="eastAsia" w:ascii="宋体" w:hAnsi="宋体" w:cs="宋体"/>
                <w:color w:val="auto"/>
                <w:sz w:val="22"/>
                <w:szCs w:val="22"/>
              </w:rPr>
            </w:pPr>
          </w:p>
        </w:tc>
        <w:tc>
          <w:tcPr>
            <w:tcW w:w="1328" w:type="dxa"/>
            <w:tcBorders>
              <w:top w:val="single" w:color="auto" w:sz="6" w:space="0"/>
              <w:left w:val="single" w:color="auto" w:sz="6" w:space="0"/>
              <w:bottom w:val="single" w:color="auto" w:sz="6" w:space="0"/>
              <w:right w:val="single" w:color="auto" w:sz="6" w:space="0"/>
            </w:tcBorders>
            <w:noWrap w:val="0"/>
            <w:vAlign w:val="top"/>
          </w:tcPr>
          <w:p w14:paraId="6282E4EE">
            <w:pPr>
              <w:spacing w:line="440" w:lineRule="exact"/>
              <w:ind w:left="0" w:leftChars="0" w:firstLine="0" w:firstLineChars="0"/>
              <w:outlineLvl w:val="9"/>
              <w:rPr>
                <w:rFonts w:hint="eastAsia" w:ascii="宋体" w:hAnsi="宋体" w:cs="宋体"/>
                <w:color w:val="auto"/>
                <w:sz w:val="22"/>
                <w:szCs w:val="22"/>
              </w:rPr>
            </w:pPr>
            <w:r>
              <w:rPr>
                <w:rFonts w:hint="eastAsia" w:ascii="宋体" w:hAnsi="宋体" w:cs="宋体"/>
                <w:color w:val="auto"/>
                <w:sz w:val="22"/>
                <w:szCs w:val="22"/>
              </w:rPr>
              <w:t>身份证号码</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052662C4">
            <w:pPr>
              <w:spacing w:line="440" w:lineRule="exact"/>
              <w:outlineLvl w:val="9"/>
              <w:rPr>
                <w:rFonts w:hint="eastAsia" w:ascii="宋体" w:hAnsi="宋体" w:cs="宋体"/>
                <w:color w:val="auto"/>
                <w:sz w:val="22"/>
                <w:szCs w:val="22"/>
              </w:rPr>
            </w:pPr>
          </w:p>
        </w:tc>
      </w:tr>
      <w:tr w14:paraId="4737A445">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41414B2E">
            <w:pPr>
              <w:spacing w:line="440" w:lineRule="exact"/>
              <w:ind w:left="0" w:leftChars="0" w:firstLine="0" w:firstLineChars="0"/>
              <w:outlineLvl w:val="9"/>
              <w:rPr>
                <w:rFonts w:hint="eastAsia" w:ascii="宋体" w:hAnsi="宋体" w:cs="宋体"/>
                <w:color w:val="auto"/>
                <w:sz w:val="22"/>
                <w:szCs w:val="22"/>
              </w:rPr>
            </w:pPr>
            <w:r>
              <w:rPr>
                <w:rFonts w:hint="eastAsia" w:ascii="宋体" w:hAnsi="宋体" w:cs="宋体"/>
                <w:color w:val="auto"/>
                <w:sz w:val="22"/>
                <w:szCs w:val="22"/>
              </w:rPr>
              <w:t>毕业院校</w:t>
            </w:r>
          </w:p>
        </w:tc>
        <w:tc>
          <w:tcPr>
            <w:tcW w:w="4604" w:type="dxa"/>
            <w:gridSpan w:val="3"/>
            <w:tcBorders>
              <w:top w:val="single" w:color="auto" w:sz="6" w:space="0"/>
              <w:left w:val="single" w:color="auto" w:sz="6" w:space="0"/>
              <w:bottom w:val="single" w:color="auto" w:sz="6" w:space="0"/>
              <w:right w:val="single" w:color="auto" w:sz="6" w:space="0"/>
            </w:tcBorders>
            <w:noWrap w:val="0"/>
            <w:vAlign w:val="top"/>
          </w:tcPr>
          <w:p w14:paraId="760A334E">
            <w:pPr>
              <w:spacing w:line="440" w:lineRule="exact"/>
              <w:outlineLvl w:val="9"/>
              <w:rPr>
                <w:rFonts w:hint="eastAsia" w:ascii="宋体" w:hAnsi="宋体" w:cs="宋体"/>
                <w:color w:val="auto"/>
                <w:sz w:val="22"/>
                <w:szCs w:val="22"/>
              </w:rPr>
            </w:pPr>
          </w:p>
        </w:tc>
        <w:tc>
          <w:tcPr>
            <w:tcW w:w="1328" w:type="dxa"/>
            <w:tcBorders>
              <w:top w:val="single" w:color="auto" w:sz="6" w:space="0"/>
              <w:left w:val="single" w:color="auto" w:sz="6" w:space="0"/>
              <w:bottom w:val="single" w:color="auto" w:sz="6" w:space="0"/>
              <w:right w:val="single" w:color="auto" w:sz="6" w:space="0"/>
            </w:tcBorders>
            <w:noWrap w:val="0"/>
            <w:vAlign w:val="top"/>
          </w:tcPr>
          <w:p w14:paraId="4FB674BA">
            <w:pPr>
              <w:spacing w:line="440" w:lineRule="exact"/>
              <w:ind w:left="0" w:leftChars="0" w:firstLine="0" w:firstLineChars="0"/>
              <w:outlineLvl w:val="9"/>
              <w:rPr>
                <w:rFonts w:hint="eastAsia" w:ascii="宋体" w:hAnsi="宋体" w:cs="宋体"/>
                <w:color w:val="auto"/>
                <w:sz w:val="22"/>
                <w:szCs w:val="22"/>
              </w:rPr>
            </w:pPr>
            <w:r>
              <w:rPr>
                <w:rFonts w:hint="eastAsia" w:ascii="宋体" w:hAnsi="宋体" w:cs="宋体"/>
                <w:color w:val="auto"/>
                <w:sz w:val="22"/>
                <w:szCs w:val="22"/>
              </w:rPr>
              <w:t>专     业</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659A40C6">
            <w:pPr>
              <w:spacing w:line="440" w:lineRule="exact"/>
              <w:outlineLvl w:val="9"/>
              <w:rPr>
                <w:rFonts w:hint="eastAsia" w:ascii="宋体" w:hAnsi="宋体" w:cs="宋体"/>
                <w:color w:val="auto"/>
                <w:sz w:val="22"/>
                <w:szCs w:val="22"/>
              </w:rPr>
            </w:pPr>
          </w:p>
        </w:tc>
      </w:tr>
      <w:tr w14:paraId="410F83D5">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39F97A1">
            <w:pPr>
              <w:spacing w:line="440" w:lineRule="exact"/>
              <w:ind w:left="0" w:leftChars="0" w:firstLine="0" w:firstLineChars="0"/>
              <w:outlineLvl w:val="9"/>
              <w:rPr>
                <w:rFonts w:hint="eastAsia" w:ascii="宋体" w:hAnsi="宋体" w:cs="宋体"/>
                <w:color w:val="auto"/>
                <w:sz w:val="22"/>
                <w:szCs w:val="22"/>
              </w:rPr>
            </w:pPr>
            <w:r>
              <w:rPr>
                <w:rFonts w:hint="eastAsia" w:ascii="宋体" w:hAnsi="宋体" w:cs="宋体"/>
                <w:color w:val="auto"/>
                <w:sz w:val="22"/>
                <w:szCs w:val="22"/>
              </w:rPr>
              <w:t>学位</w:t>
            </w:r>
          </w:p>
        </w:tc>
        <w:tc>
          <w:tcPr>
            <w:tcW w:w="1963" w:type="dxa"/>
            <w:tcBorders>
              <w:top w:val="single" w:color="auto" w:sz="6" w:space="0"/>
              <w:left w:val="single" w:color="auto" w:sz="6" w:space="0"/>
              <w:bottom w:val="single" w:color="auto" w:sz="6" w:space="0"/>
              <w:right w:val="single" w:color="auto" w:sz="6" w:space="0"/>
            </w:tcBorders>
            <w:noWrap w:val="0"/>
            <w:vAlign w:val="top"/>
          </w:tcPr>
          <w:p w14:paraId="127C6AAA">
            <w:pPr>
              <w:spacing w:line="440" w:lineRule="exact"/>
              <w:outlineLvl w:val="9"/>
              <w:rPr>
                <w:rFonts w:hint="eastAsia" w:ascii="宋体" w:hAnsi="宋体" w:cs="宋体"/>
                <w:color w:val="auto"/>
                <w:sz w:val="22"/>
                <w:szCs w:val="22"/>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1C85E623">
            <w:pPr>
              <w:spacing w:line="440" w:lineRule="exact"/>
              <w:ind w:left="0" w:leftChars="0" w:firstLine="0" w:firstLineChars="0"/>
              <w:outlineLvl w:val="9"/>
              <w:rPr>
                <w:rFonts w:hint="eastAsia" w:ascii="宋体" w:hAnsi="宋体" w:cs="宋体"/>
                <w:color w:val="auto"/>
                <w:sz w:val="22"/>
                <w:szCs w:val="22"/>
              </w:rPr>
            </w:pPr>
            <w:r>
              <w:rPr>
                <w:rFonts w:hint="eastAsia" w:ascii="宋体" w:hAnsi="宋体" w:cs="宋体"/>
                <w:color w:val="auto"/>
                <w:sz w:val="22"/>
                <w:szCs w:val="22"/>
              </w:rPr>
              <w:t>职称</w:t>
            </w:r>
          </w:p>
        </w:tc>
        <w:tc>
          <w:tcPr>
            <w:tcW w:w="1932" w:type="dxa"/>
            <w:tcBorders>
              <w:top w:val="single" w:color="auto" w:sz="6" w:space="0"/>
              <w:left w:val="single" w:color="auto" w:sz="6" w:space="0"/>
              <w:bottom w:val="single" w:color="auto" w:sz="6" w:space="0"/>
              <w:right w:val="single" w:color="auto" w:sz="6" w:space="0"/>
            </w:tcBorders>
            <w:noWrap w:val="0"/>
            <w:vAlign w:val="top"/>
          </w:tcPr>
          <w:p w14:paraId="38C08F0E">
            <w:pPr>
              <w:spacing w:line="440" w:lineRule="exact"/>
              <w:outlineLvl w:val="9"/>
              <w:rPr>
                <w:rFonts w:hint="eastAsia" w:ascii="宋体" w:hAnsi="宋体" w:cs="宋体"/>
                <w:color w:val="auto"/>
                <w:sz w:val="22"/>
                <w:szCs w:val="22"/>
              </w:rPr>
            </w:pPr>
          </w:p>
        </w:tc>
        <w:tc>
          <w:tcPr>
            <w:tcW w:w="1328" w:type="dxa"/>
            <w:tcBorders>
              <w:top w:val="single" w:color="auto" w:sz="6" w:space="0"/>
              <w:left w:val="single" w:color="auto" w:sz="6" w:space="0"/>
              <w:bottom w:val="single" w:color="auto" w:sz="6" w:space="0"/>
              <w:right w:val="single" w:color="auto" w:sz="6" w:space="0"/>
            </w:tcBorders>
            <w:noWrap w:val="0"/>
            <w:vAlign w:val="top"/>
          </w:tcPr>
          <w:p w14:paraId="0CE16885">
            <w:pPr>
              <w:spacing w:line="440" w:lineRule="exact"/>
              <w:ind w:left="0" w:leftChars="0" w:firstLine="0" w:firstLineChars="0"/>
              <w:outlineLvl w:val="9"/>
              <w:rPr>
                <w:rFonts w:hint="eastAsia" w:ascii="宋体" w:hAnsi="宋体" w:cs="宋体"/>
                <w:color w:val="auto"/>
                <w:sz w:val="22"/>
                <w:szCs w:val="22"/>
              </w:rPr>
            </w:pPr>
            <w:r>
              <w:rPr>
                <w:rFonts w:hint="eastAsia" w:ascii="宋体" w:hAnsi="宋体" w:cs="宋体"/>
                <w:color w:val="auto"/>
                <w:sz w:val="22"/>
                <w:szCs w:val="22"/>
              </w:rPr>
              <w:t>职     务</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11AA4A1D">
            <w:pPr>
              <w:spacing w:line="440" w:lineRule="exact"/>
              <w:outlineLvl w:val="9"/>
              <w:rPr>
                <w:rFonts w:hint="eastAsia" w:ascii="宋体" w:hAnsi="宋体" w:cs="宋体"/>
                <w:color w:val="auto"/>
                <w:sz w:val="22"/>
                <w:szCs w:val="22"/>
              </w:rPr>
            </w:pPr>
          </w:p>
        </w:tc>
      </w:tr>
      <w:tr w14:paraId="5702436F">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5F2715F2">
            <w:pPr>
              <w:spacing w:line="440" w:lineRule="exact"/>
              <w:ind w:left="0" w:leftChars="0" w:firstLine="0" w:firstLineChars="0"/>
              <w:outlineLvl w:val="9"/>
              <w:rPr>
                <w:rFonts w:hint="eastAsia" w:ascii="宋体" w:hAnsi="宋体" w:cs="宋体"/>
                <w:color w:val="auto"/>
                <w:sz w:val="22"/>
                <w:szCs w:val="22"/>
              </w:rPr>
            </w:pPr>
            <w:r>
              <w:rPr>
                <w:rFonts w:hint="eastAsia" w:ascii="宋体" w:hAnsi="宋体" w:cs="宋体"/>
                <w:color w:val="auto"/>
                <w:sz w:val="22"/>
                <w:szCs w:val="22"/>
              </w:rPr>
              <w:t>现所在机构或部门</w:t>
            </w:r>
          </w:p>
        </w:tc>
        <w:tc>
          <w:tcPr>
            <w:tcW w:w="4604" w:type="dxa"/>
            <w:gridSpan w:val="3"/>
            <w:tcBorders>
              <w:top w:val="single" w:color="auto" w:sz="6" w:space="0"/>
              <w:left w:val="single" w:color="auto" w:sz="6" w:space="0"/>
              <w:bottom w:val="single" w:color="auto" w:sz="6" w:space="0"/>
              <w:right w:val="single" w:color="auto" w:sz="6" w:space="0"/>
            </w:tcBorders>
            <w:noWrap w:val="0"/>
            <w:vAlign w:val="top"/>
          </w:tcPr>
          <w:p w14:paraId="7FEDA4D2">
            <w:pPr>
              <w:spacing w:line="440" w:lineRule="exact"/>
              <w:outlineLvl w:val="9"/>
              <w:rPr>
                <w:rFonts w:hint="eastAsia" w:ascii="宋体" w:hAnsi="宋体" w:cs="宋体"/>
                <w:color w:val="auto"/>
                <w:sz w:val="22"/>
                <w:szCs w:val="22"/>
              </w:rPr>
            </w:pPr>
          </w:p>
        </w:tc>
        <w:tc>
          <w:tcPr>
            <w:tcW w:w="1328" w:type="dxa"/>
            <w:tcBorders>
              <w:top w:val="single" w:color="auto" w:sz="6" w:space="0"/>
              <w:left w:val="single" w:color="auto" w:sz="6" w:space="0"/>
              <w:bottom w:val="single" w:color="auto" w:sz="6" w:space="0"/>
              <w:right w:val="single" w:color="auto" w:sz="6" w:space="0"/>
            </w:tcBorders>
            <w:noWrap w:val="0"/>
            <w:vAlign w:val="center"/>
          </w:tcPr>
          <w:p w14:paraId="125D7CE6">
            <w:pPr>
              <w:spacing w:line="440" w:lineRule="exact"/>
              <w:ind w:left="0" w:leftChars="0" w:firstLine="0" w:firstLineChars="0"/>
              <w:outlineLvl w:val="9"/>
              <w:rPr>
                <w:rFonts w:hint="eastAsia" w:ascii="宋体" w:hAnsi="宋体" w:cs="宋体"/>
                <w:color w:val="auto"/>
                <w:sz w:val="22"/>
                <w:szCs w:val="22"/>
              </w:rPr>
            </w:pPr>
            <w:r>
              <w:rPr>
                <w:rFonts w:hint="eastAsia" w:ascii="宋体" w:hAnsi="宋体" w:cs="宋体"/>
                <w:color w:val="auto"/>
                <w:sz w:val="22"/>
                <w:szCs w:val="22"/>
              </w:rPr>
              <w:t>服务时间</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28863985">
            <w:pPr>
              <w:spacing w:line="440" w:lineRule="exact"/>
              <w:outlineLvl w:val="9"/>
              <w:rPr>
                <w:rFonts w:hint="eastAsia" w:ascii="宋体" w:hAnsi="宋体" w:cs="宋体"/>
                <w:color w:val="auto"/>
                <w:sz w:val="22"/>
                <w:szCs w:val="22"/>
              </w:rPr>
            </w:pPr>
          </w:p>
        </w:tc>
      </w:tr>
      <w:tr w14:paraId="6C391D56">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center"/>
          </w:tcPr>
          <w:p w14:paraId="1EB6F10C">
            <w:pPr>
              <w:spacing w:line="440" w:lineRule="exact"/>
              <w:outlineLvl w:val="9"/>
              <w:rPr>
                <w:rFonts w:hint="eastAsia" w:ascii="宋体" w:hAnsi="宋体" w:cs="宋体"/>
                <w:color w:val="auto"/>
                <w:sz w:val="22"/>
                <w:szCs w:val="22"/>
              </w:rPr>
            </w:pPr>
          </w:p>
          <w:p w14:paraId="253386F5">
            <w:pPr>
              <w:spacing w:line="440" w:lineRule="exact"/>
              <w:ind w:left="0" w:leftChars="0" w:firstLine="0" w:firstLineChars="0"/>
              <w:outlineLvl w:val="9"/>
              <w:rPr>
                <w:rFonts w:hint="eastAsia" w:ascii="宋体" w:hAnsi="宋体" w:cs="宋体"/>
                <w:color w:val="auto"/>
                <w:sz w:val="22"/>
                <w:szCs w:val="22"/>
              </w:rPr>
            </w:pPr>
            <w:r>
              <w:rPr>
                <w:rFonts w:hint="eastAsia" w:ascii="宋体" w:hAnsi="宋体" w:cs="宋体"/>
                <w:color w:val="auto"/>
                <w:sz w:val="22"/>
                <w:szCs w:val="22"/>
              </w:rPr>
              <w:t>主要经历</w:t>
            </w:r>
          </w:p>
          <w:p w14:paraId="11A7B365">
            <w:pPr>
              <w:spacing w:line="440" w:lineRule="exact"/>
              <w:outlineLvl w:val="9"/>
              <w:rPr>
                <w:rFonts w:hint="eastAsia" w:ascii="宋体" w:hAnsi="宋体" w:cs="宋体"/>
                <w:color w:val="auto"/>
                <w:sz w:val="22"/>
                <w:szCs w:val="22"/>
              </w:rPr>
            </w:pPr>
          </w:p>
        </w:tc>
        <w:tc>
          <w:tcPr>
            <w:tcW w:w="8058" w:type="dxa"/>
            <w:gridSpan w:val="5"/>
            <w:tcBorders>
              <w:top w:val="single" w:color="auto" w:sz="6" w:space="0"/>
              <w:left w:val="single" w:color="auto" w:sz="6" w:space="0"/>
              <w:bottom w:val="single" w:color="auto" w:sz="6" w:space="0"/>
              <w:right w:val="single" w:color="auto" w:sz="6" w:space="0"/>
            </w:tcBorders>
            <w:noWrap w:val="0"/>
            <w:vAlign w:val="top"/>
          </w:tcPr>
          <w:p w14:paraId="28CC8704">
            <w:pPr>
              <w:spacing w:line="440" w:lineRule="exact"/>
              <w:outlineLvl w:val="9"/>
              <w:rPr>
                <w:rFonts w:hint="eastAsia" w:ascii="宋体" w:hAnsi="宋体" w:cs="宋体"/>
                <w:color w:val="auto"/>
                <w:sz w:val="22"/>
                <w:szCs w:val="22"/>
              </w:rPr>
            </w:pPr>
          </w:p>
        </w:tc>
      </w:tr>
      <w:tr w14:paraId="5EDA2E78">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70EC4458">
            <w:pPr>
              <w:spacing w:line="440" w:lineRule="exact"/>
              <w:outlineLvl w:val="9"/>
              <w:rPr>
                <w:rFonts w:hint="eastAsia" w:ascii="宋体" w:hAnsi="宋体" w:cs="宋体"/>
                <w:color w:val="auto"/>
                <w:sz w:val="22"/>
                <w:szCs w:val="22"/>
              </w:rPr>
            </w:pPr>
            <w:r>
              <w:rPr>
                <w:rFonts w:hint="eastAsia" w:ascii="宋体" w:hAnsi="宋体" w:cs="宋体"/>
                <w:color w:val="auto"/>
                <w:sz w:val="22"/>
                <w:szCs w:val="22"/>
              </w:rPr>
              <w:t>日期</w:t>
            </w: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017EDFF6">
            <w:pPr>
              <w:spacing w:line="440" w:lineRule="exact"/>
              <w:outlineLvl w:val="9"/>
              <w:rPr>
                <w:rFonts w:hint="eastAsia" w:ascii="宋体" w:hAnsi="宋体" w:cs="宋体"/>
                <w:color w:val="auto"/>
                <w:sz w:val="22"/>
                <w:szCs w:val="22"/>
              </w:rPr>
            </w:pPr>
            <w:r>
              <w:rPr>
                <w:rFonts w:hint="eastAsia" w:ascii="宋体" w:hAnsi="宋体" w:cs="宋体"/>
                <w:color w:val="auto"/>
                <w:sz w:val="22"/>
                <w:szCs w:val="22"/>
              </w:rPr>
              <w:t>参加过的项目名称</w:t>
            </w: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674EEF59">
            <w:pPr>
              <w:spacing w:line="440" w:lineRule="exact"/>
              <w:outlineLvl w:val="9"/>
              <w:rPr>
                <w:rFonts w:hint="eastAsia" w:ascii="宋体" w:hAnsi="宋体" w:cs="宋体"/>
                <w:color w:val="auto"/>
                <w:sz w:val="22"/>
                <w:szCs w:val="22"/>
              </w:rPr>
            </w:pPr>
            <w:r>
              <w:rPr>
                <w:rFonts w:hint="eastAsia" w:ascii="宋体" w:hAnsi="宋体" w:cs="宋体"/>
                <w:color w:val="auto"/>
                <w:sz w:val="22"/>
                <w:szCs w:val="22"/>
              </w:rPr>
              <w:t>担任何职务</w:t>
            </w:r>
          </w:p>
        </w:tc>
        <w:tc>
          <w:tcPr>
            <w:tcW w:w="2126" w:type="dxa"/>
            <w:tcBorders>
              <w:top w:val="single" w:color="auto" w:sz="6" w:space="0"/>
              <w:left w:val="single" w:color="auto" w:sz="6" w:space="0"/>
              <w:bottom w:val="single" w:color="auto" w:sz="6" w:space="0"/>
              <w:right w:val="single" w:color="auto" w:sz="6" w:space="0"/>
            </w:tcBorders>
            <w:noWrap w:val="0"/>
            <w:vAlign w:val="top"/>
          </w:tcPr>
          <w:p w14:paraId="31149459">
            <w:pPr>
              <w:spacing w:line="440" w:lineRule="exact"/>
              <w:outlineLvl w:val="9"/>
              <w:rPr>
                <w:rFonts w:hint="eastAsia" w:ascii="宋体" w:hAnsi="宋体" w:cs="宋体"/>
                <w:color w:val="auto"/>
                <w:sz w:val="22"/>
                <w:szCs w:val="22"/>
              </w:rPr>
            </w:pPr>
            <w:r>
              <w:rPr>
                <w:rFonts w:hint="eastAsia" w:ascii="宋体" w:hAnsi="宋体" w:cs="宋体"/>
                <w:color w:val="auto"/>
                <w:sz w:val="22"/>
                <w:szCs w:val="22"/>
              </w:rPr>
              <w:t>备注</w:t>
            </w:r>
          </w:p>
        </w:tc>
      </w:tr>
      <w:tr w14:paraId="261A6E8E">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3A93B7AE">
            <w:pPr>
              <w:spacing w:line="440" w:lineRule="exact"/>
              <w:outlineLvl w:val="9"/>
              <w:rPr>
                <w:rFonts w:hint="eastAsia" w:ascii="宋体" w:hAnsi="宋体" w:cs="宋体"/>
                <w:color w:val="auto"/>
                <w:sz w:val="22"/>
                <w:szCs w:val="22"/>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553510FD">
            <w:pPr>
              <w:spacing w:line="440" w:lineRule="exact"/>
              <w:outlineLvl w:val="9"/>
              <w:rPr>
                <w:rFonts w:hint="eastAsia" w:ascii="宋体" w:hAnsi="宋体" w:cs="宋体"/>
                <w:color w:val="auto"/>
                <w:sz w:val="22"/>
                <w:szCs w:val="22"/>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395C35BD">
            <w:pPr>
              <w:spacing w:line="440" w:lineRule="exact"/>
              <w:outlineLvl w:val="9"/>
              <w:rPr>
                <w:rFonts w:hint="eastAsia" w:ascii="宋体" w:hAnsi="宋体" w:cs="宋体"/>
                <w:color w:val="auto"/>
                <w:sz w:val="22"/>
                <w:szCs w:val="22"/>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D43BCCF">
            <w:pPr>
              <w:spacing w:line="440" w:lineRule="exact"/>
              <w:outlineLvl w:val="9"/>
              <w:rPr>
                <w:rFonts w:hint="eastAsia" w:ascii="宋体" w:hAnsi="宋体" w:cs="宋体"/>
                <w:color w:val="auto"/>
                <w:sz w:val="22"/>
                <w:szCs w:val="22"/>
              </w:rPr>
            </w:pPr>
          </w:p>
        </w:tc>
      </w:tr>
      <w:tr w14:paraId="62A45B55">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757BC12D">
            <w:pPr>
              <w:spacing w:line="440" w:lineRule="exact"/>
              <w:outlineLvl w:val="9"/>
              <w:rPr>
                <w:rFonts w:hint="eastAsia" w:ascii="宋体" w:hAnsi="宋体" w:cs="宋体"/>
                <w:color w:val="auto"/>
                <w:sz w:val="22"/>
                <w:szCs w:val="22"/>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7045031C">
            <w:pPr>
              <w:spacing w:line="440" w:lineRule="exact"/>
              <w:outlineLvl w:val="9"/>
              <w:rPr>
                <w:rFonts w:hint="eastAsia" w:ascii="宋体" w:hAnsi="宋体" w:cs="宋体"/>
                <w:color w:val="auto"/>
                <w:sz w:val="22"/>
                <w:szCs w:val="22"/>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0E6BC764">
            <w:pPr>
              <w:spacing w:line="440" w:lineRule="exact"/>
              <w:outlineLvl w:val="9"/>
              <w:rPr>
                <w:rFonts w:hint="eastAsia" w:ascii="宋体" w:hAnsi="宋体" w:cs="宋体"/>
                <w:color w:val="auto"/>
                <w:sz w:val="22"/>
                <w:szCs w:val="22"/>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9C72FD1">
            <w:pPr>
              <w:spacing w:line="440" w:lineRule="exact"/>
              <w:outlineLvl w:val="9"/>
              <w:rPr>
                <w:rFonts w:hint="eastAsia" w:ascii="宋体" w:hAnsi="宋体" w:cs="宋体"/>
                <w:color w:val="auto"/>
                <w:sz w:val="22"/>
                <w:szCs w:val="22"/>
              </w:rPr>
            </w:pPr>
          </w:p>
        </w:tc>
      </w:tr>
      <w:tr w14:paraId="38A4B52F">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42E5A52B">
            <w:pPr>
              <w:spacing w:line="440" w:lineRule="exact"/>
              <w:outlineLvl w:val="9"/>
              <w:rPr>
                <w:rFonts w:hint="eastAsia" w:ascii="宋体" w:hAnsi="宋体" w:cs="宋体"/>
                <w:color w:val="auto"/>
                <w:sz w:val="22"/>
                <w:szCs w:val="22"/>
              </w:rPr>
            </w:pPr>
          </w:p>
        </w:tc>
        <w:tc>
          <w:tcPr>
            <w:tcW w:w="2672" w:type="dxa"/>
            <w:gridSpan w:val="2"/>
            <w:tcBorders>
              <w:top w:val="single" w:color="auto" w:sz="6" w:space="0"/>
              <w:left w:val="single" w:color="auto" w:sz="6" w:space="0"/>
              <w:bottom w:val="single" w:color="auto" w:sz="6" w:space="0"/>
              <w:right w:val="single" w:color="auto" w:sz="6" w:space="0"/>
            </w:tcBorders>
            <w:noWrap w:val="0"/>
            <w:vAlign w:val="top"/>
          </w:tcPr>
          <w:p w14:paraId="72AB00E7">
            <w:pPr>
              <w:spacing w:line="440" w:lineRule="exact"/>
              <w:outlineLvl w:val="9"/>
              <w:rPr>
                <w:rFonts w:hint="eastAsia" w:ascii="宋体" w:hAnsi="宋体" w:cs="宋体"/>
                <w:color w:val="auto"/>
                <w:sz w:val="22"/>
                <w:szCs w:val="22"/>
              </w:rPr>
            </w:pPr>
          </w:p>
        </w:tc>
        <w:tc>
          <w:tcPr>
            <w:tcW w:w="3260" w:type="dxa"/>
            <w:gridSpan w:val="2"/>
            <w:tcBorders>
              <w:top w:val="single" w:color="auto" w:sz="6" w:space="0"/>
              <w:left w:val="single" w:color="auto" w:sz="6" w:space="0"/>
              <w:bottom w:val="single" w:color="auto" w:sz="6" w:space="0"/>
              <w:right w:val="single" w:color="auto" w:sz="6" w:space="0"/>
            </w:tcBorders>
            <w:noWrap w:val="0"/>
            <w:vAlign w:val="top"/>
          </w:tcPr>
          <w:p w14:paraId="1916259A">
            <w:pPr>
              <w:spacing w:line="440" w:lineRule="exact"/>
              <w:outlineLvl w:val="9"/>
              <w:rPr>
                <w:rFonts w:hint="eastAsia" w:ascii="宋体" w:hAnsi="宋体" w:cs="宋体"/>
                <w:color w:val="auto"/>
                <w:sz w:val="22"/>
                <w:szCs w:val="22"/>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0FD1863">
            <w:pPr>
              <w:spacing w:line="440" w:lineRule="exact"/>
              <w:outlineLvl w:val="9"/>
              <w:rPr>
                <w:rFonts w:hint="eastAsia" w:ascii="宋体" w:hAnsi="宋体" w:cs="宋体"/>
                <w:color w:val="auto"/>
                <w:sz w:val="22"/>
                <w:szCs w:val="22"/>
              </w:rPr>
            </w:pPr>
          </w:p>
        </w:tc>
      </w:tr>
    </w:tbl>
    <w:p w14:paraId="5DE4D73A">
      <w:pPr>
        <w:autoSpaceDE w:val="0"/>
        <w:autoSpaceDN w:val="0"/>
        <w:adjustRightInd w:val="0"/>
        <w:spacing w:line="440" w:lineRule="exact"/>
        <w:jc w:val="left"/>
        <w:outlineLvl w:val="9"/>
        <w:rPr>
          <w:rFonts w:hint="eastAsia" w:ascii="宋体" w:hAnsi="宋体" w:eastAsia="宋体" w:cs="宋体"/>
          <w:b/>
          <w:bCs/>
          <w:color w:val="auto"/>
          <w:sz w:val="22"/>
          <w:szCs w:val="22"/>
          <w:lang w:eastAsia="zh-CN"/>
        </w:rPr>
      </w:pPr>
      <w:r>
        <w:rPr>
          <w:rFonts w:hint="eastAsia" w:cs="宋体"/>
          <w:b/>
          <w:bCs/>
          <w:color w:val="auto"/>
          <w:sz w:val="22"/>
          <w:szCs w:val="22"/>
          <w:lang w:eastAsia="zh-CN"/>
        </w:rPr>
        <w:t>附：</w:t>
      </w:r>
      <w:r>
        <w:rPr>
          <w:rFonts w:hint="eastAsia" w:ascii="宋体" w:hAnsi="宋体" w:eastAsia="宋体" w:cs="宋体"/>
          <w:b/>
          <w:bCs/>
          <w:color w:val="auto"/>
          <w:sz w:val="22"/>
          <w:szCs w:val="22"/>
          <w:lang w:eastAsia="zh-CN"/>
        </w:rPr>
        <w:t>(1)须提供人员名单(至少包含：姓名、年龄、文化程度、职务、职称、从事本技术领域年限、现在部门岗位)并加盖公章；(2)提供人员职称证书复印件</w:t>
      </w:r>
      <w:r>
        <w:rPr>
          <w:rFonts w:hint="eastAsia" w:cs="宋体"/>
          <w:b/>
          <w:bCs/>
          <w:color w:val="auto"/>
          <w:sz w:val="22"/>
          <w:szCs w:val="22"/>
          <w:lang w:eastAsia="zh-CN"/>
        </w:rPr>
        <w:t>（</w:t>
      </w:r>
      <w:r>
        <w:rPr>
          <w:rFonts w:hint="eastAsia" w:cs="宋体"/>
          <w:b/>
          <w:bCs/>
          <w:color w:val="auto"/>
          <w:sz w:val="22"/>
          <w:szCs w:val="22"/>
          <w:lang w:val="en-US" w:eastAsia="zh-CN"/>
        </w:rPr>
        <w:t>若有</w:t>
      </w:r>
      <w:r>
        <w:rPr>
          <w:rFonts w:hint="eastAsia" w:cs="宋体"/>
          <w:b/>
          <w:bCs/>
          <w:color w:val="auto"/>
          <w:sz w:val="22"/>
          <w:szCs w:val="22"/>
          <w:lang w:eastAsia="zh-CN"/>
        </w:rPr>
        <w:t>）</w:t>
      </w:r>
      <w:r>
        <w:rPr>
          <w:rFonts w:hint="eastAsia" w:ascii="宋体" w:hAnsi="宋体" w:eastAsia="宋体" w:cs="宋体"/>
          <w:b/>
          <w:bCs/>
          <w:color w:val="auto"/>
          <w:sz w:val="22"/>
          <w:szCs w:val="22"/>
          <w:lang w:eastAsia="zh-CN"/>
        </w:rPr>
        <w:t>；(3)提供近</w:t>
      </w:r>
      <w:r>
        <w:rPr>
          <w:rFonts w:hint="eastAsia" w:cs="宋体"/>
          <w:b/>
          <w:bCs/>
          <w:color w:val="auto"/>
          <w:sz w:val="22"/>
          <w:szCs w:val="22"/>
          <w:lang w:val="en-US" w:eastAsia="zh-CN"/>
        </w:rPr>
        <w:t>半</w:t>
      </w:r>
      <w:r>
        <w:rPr>
          <w:rFonts w:hint="eastAsia" w:ascii="宋体" w:hAnsi="宋体" w:eastAsia="宋体" w:cs="宋体"/>
          <w:b/>
          <w:bCs/>
          <w:color w:val="auto"/>
          <w:sz w:val="22"/>
          <w:szCs w:val="22"/>
          <w:lang w:eastAsia="zh-CN"/>
        </w:rPr>
        <w:t>年的人员单位缴纳社会保障证明材</w:t>
      </w:r>
      <w:r>
        <w:rPr>
          <w:rFonts w:hint="eastAsia" w:cs="宋体"/>
          <w:b/>
          <w:bCs/>
          <w:color w:val="auto"/>
          <w:sz w:val="22"/>
          <w:szCs w:val="22"/>
          <w:lang w:val="en-US" w:eastAsia="zh-CN"/>
        </w:rPr>
        <w:t>料</w:t>
      </w:r>
      <w:r>
        <w:rPr>
          <w:rFonts w:hint="eastAsia" w:ascii="宋体" w:hAnsi="宋体" w:eastAsia="宋体" w:cs="宋体"/>
          <w:b/>
          <w:bCs/>
          <w:color w:val="auto"/>
          <w:sz w:val="22"/>
          <w:szCs w:val="22"/>
          <w:lang w:eastAsia="zh-CN"/>
        </w:rPr>
        <w:t>。</w:t>
      </w:r>
    </w:p>
    <w:p w14:paraId="606F2A67">
      <w:pPr>
        <w:pStyle w:val="2"/>
        <w:outlineLvl w:val="9"/>
        <w:rPr>
          <w:rFonts w:hint="eastAsia" w:cs="宋体"/>
          <w:b/>
          <w:bCs/>
          <w:color w:val="auto"/>
          <w:sz w:val="22"/>
          <w:szCs w:val="22"/>
          <w:lang w:eastAsia="zh-CN"/>
        </w:rPr>
      </w:pPr>
    </w:p>
    <w:p w14:paraId="14460895">
      <w:pPr>
        <w:outlineLvl w:val="9"/>
        <w:rPr>
          <w:rFonts w:hint="eastAsia"/>
          <w:color w:val="auto"/>
          <w:lang w:eastAsia="zh-CN"/>
        </w:rPr>
      </w:pPr>
    </w:p>
    <w:p w14:paraId="0BE37F8F">
      <w:pPr>
        <w:ind w:left="0" w:leftChars="0" w:firstLine="0" w:firstLineChars="0"/>
        <w:outlineLvl w:val="9"/>
        <w:rPr>
          <w:rFonts w:hint="eastAsia" w:hAnsi="宋体" w:cs="宋体"/>
          <w:color w:val="auto"/>
          <w:kern w:val="2"/>
          <w:sz w:val="22"/>
          <w:szCs w:val="22"/>
        </w:rPr>
        <w:sectPr>
          <w:headerReference r:id="rId10" w:type="default"/>
          <w:footerReference r:id="rId11" w:type="default"/>
          <w:pgSz w:w="11911" w:h="16838"/>
          <w:pgMar w:top="1417" w:right="1417" w:bottom="1134" w:left="1417" w:header="0" w:footer="998" w:gutter="0"/>
          <w:pgNumType w:fmt="decimal"/>
          <w:cols w:space="0" w:num="1"/>
          <w:rtlGutter w:val="0"/>
          <w:docGrid w:linePitch="326" w:charSpace="0"/>
        </w:sectPr>
      </w:pPr>
    </w:p>
    <w:p w14:paraId="63532FB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bookmarkStart w:id="302" w:name="_Toc26475"/>
      <w:bookmarkStart w:id="303" w:name="_Toc3390"/>
      <w:bookmarkStart w:id="304" w:name="_Toc21138"/>
      <w:bookmarkStart w:id="305" w:name="_Toc29349"/>
      <w:bookmarkStart w:id="306" w:name="_Toc3142"/>
      <w:bookmarkStart w:id="307" w:name="_Toc18083"/>
      <w:bookmarkStart w:id="308" w:name="_Toc9952"/>
      <w:r>
        <w:rPr>
          <w:rFonts w:hint="default" w:ascii="宋体" w:hAnsi="宋体" w:eastAsia="宋体" w:cs="Times New Roman"/>
          <w:b/>
          <w:bCs/>
          <w:color w:val="auto"/>
          <w:sz w:val="28"/>
          <w:szCs w:val="21"/>
          <w:lang w:val="en-US" w:eastAsia="zh-CN"/>
        </w:rPr>
        <w:t>2、</w:t>
      </w:r>
      <w:r>
        <w:rPr>
          <w:rFonts w:hint="eastAsia" w:ascii="宋体" w:hAnsi="宋体" w:eastAsia="宋体" w:cs="Times New Roman"/>
          <w:b/>
          <w:bCs/>
          <w:color w:val="auto"/>
          <w:sz w:val="28"/>
          <w:szCs w:val="21"/>
          <w:lang w:val="en-US" w:eastAsia="zh-CN"/>
        </w:rPr>
        <w:t>供应商拟投入项目的人员情况</w:t>
      </w:r>
      <w:bookmarkEnd w:id="302"/>
      <w:bookmarkEnd w:id="303"/>
      <w:bookmarkEnd w:id="304"/>
      <w:bookmarkEnd w:id="305"/>
      <w:bookmarkEnd w:id="306"/>
      <w:bookmarkEnd w:id="307"/>
      <w:bookmarkEnd w:id="308"/>
    </w:p>
    <w:p w14:paraId="665C65B0">
      <w:pPr>
        <w:pStyle w:val="2"/>
        <w:ind w:left="0" w:leftChars="0" w:firstLine="0" w:firstLineChars="0"/>
        <w:outlineLvl w:val="9"/>
        <w:rPr>
          <w:rFonts w:hint="eastAsia"/>
          <w:color w:val="auto"/>
        </w:rPr>
      </w:pPr>
    </w:p>
    <w:tbl>
      <w:tblPr>
        <w:tblStyle w:val="29"/>
        <w:tblW w:w="12150" w:type="dxa"/>
        <w:jc w:val="center"/>
        <w:tblLayout w:type="fixed"/>
        <w:tblCellMar>
          <w:top w:w="0" w:type="dxa"/>
          <w:left w:w="0" w:type="dxa"/>
          <w:bottom w:w="0" w:type="dxa"/>
          <w:right w:w="0" w:type="dxa"/>
        </w:tblCellMar>
      </w:tblPr>
      <w:tblGrid>
        <w:gridCol w:w="607"/>
        <w:gridCol w:w="2693"/>
        <w:gridCol w:w="1200"/>
        <w:gridCol w:w="750"/>
        <w:gridCol w:w="925"/>
        <w:gridCol w:w="869"/>
        <w:gridCol w:w="1056"/>
        <w:gridCol w:w="1800"/>
        <w:gridCol w:w="2250"/>
      </w:tblGrid>
      <w:tr w14:paraId="06A80BF2">
        <w:tblPrEx>
          <w:tblCellMar>
            <w:top w:w="0" w:type="dxa"/>
            <w:left w:w="0" w:type="dxa"/>
            <w:bottom w:w="0" w:type="dxa"/>
            <w:right w:w="0" w:type="dxa"/>
          </w:tblCellMar>
        </w:tblPrEx>
        <w:trPr>
          <w:trHeight w:val="547"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79D496C3">
            <w:pPr>
              <w:pStyle w:val="58"/>
              <w:spacing w:line="275" w:lineRule="exact"/>
              <w:ind w:left="0" w:leftChars="0" w:firstLine="0" w:firstLineChars="0"/>
              <w:jc w:val="center"/>
              <w:outlineLvl w:val="9"/>
              <w:rPr>
                <w:rFonts w:ascii="宋体" w:cs="宋体"/>
                <w:color w:val="auto"/>
              </w:rPr>
            </w:pPr>
            <w:r>
              <w:rPr>
                <w:rFonts w:hint="eastAsia" w:ascii="宋体" w:hAnsi="宋体" w:cs="宋体"/>
                <w:color w:val="auto"/>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14:paraId="327883AA">
            <w:pPr>
              <w:pStyle w:val="58"/>
              <w:spacing w:line="275" w:lineRule="exact"/>
              <w:ind w:left="0" w:leftChars="0" w:firstLine="0" w:firstLineChars="0"/>
              <w:jc w:val="center"/>
              <w:outlineLvl w:val="9"/>
              <w:rPr>
                <w:rFonts w:ascii="宋体" w:cs="宋体"/>
                <w:color w:val="auto"/>
              </w:rPr>
            </w:pPr>
            <w:r>
              <w:rPr>
                <w:rFonts w:hint="eastAsia" w:ascii="宋体" w:hAnsi="宋体" w:cs="宋体"/>
                <w:color w:val="auto"/>
              </w:rPr>
              <w:t>本项目中担任的工作</w:t>
            </w:r>
          </w:p>
        </w:tc>
        <w:tc>
          <w:tcPr>
            <w:tcW w:w="1200" w:type="dxa"/>
            <w:tcBorders>
              <w:top w:val="single" w:color="000000" w:sz="4" w:space="0"/>
              <w:left w:val="single" w:color="000000" w:sz="4" w:space="0"/>
              <w:bottom w:val="single" w:color="000000" w:sz="4" w:space="0"/>
              <w:right w:val="single" w:color="000000" w:sz="4" w:space="0"/>
            </w:tcBorders>
            <w:vAlign w:val="center"/>
          </w:tcPr>
          <w:p w14:paraId="7F760DEF">
            <w:pPr>
              <w:pStyle w:val="58"/>
              <w:spacing w:line="275" w:lineRule="exact"/>
              <w:ind w:left="0" w:leftChars="0" w:firstLine="0" w:firstLineChars="0"/>
              <w:jc w:val="center"/>
              <w:outlineLvl w:val="9"/>
              <w:rPr>
                <w:rFonts w:ascii="宋体" w:cs="宋体"/>
                <w:color w:val="auto"/>
              </w:rPr>
            </w:pPr>
            <w:r>
              <w:rPr>
                <w:rFonts w:hint="eastAsia" w:ascii="宋体" w:hAnsi="宋体" w:cs="宋体"/>
                <w:color w:val="auto"/>
              </w:rPr>
              <w:t>姓名</w:t>
            </w:r>
          </w:p>
        </w:tc>
        <w:tc>
          <w:tcPr>
            <w:tcW w:w="750" w:type="dxa"/>
            <w:tcBorders>
              <w:top w:val="single" w:color="000000" w:sz="4" w:space="0"/>
              <w:left w:val="single" w:color="000000" w:sz="4" w:space="0"/>
              <w:bottom w:val="single" w:color="000000" w:sz="4" w:space="0"/>
              <w:right w:val="single" w:color="000000" w:sz="4" w:space="0"/>
            </w:tcBorders>
            <w:vAlign w:val="center"/>
          </w:tcPr>
          <w:p w14:paraId="64B3A792">
            <w:pPr>
              <w:pStyle w:val="58"/>
              <w:spacing w:line="275" w:lineRule="exact"/>
              <w:ind w:left="0" w:leftChars="0" w:firstLine="0" w:firstLineChars="0"/>
              <w:jc w:val="center"/>
              <w:outlineLvl w:val="9"/>
              <w:rPr>
                <w:rFonts w:ascii="宋体" w:cs="宋体"/>
                <w:color w:val="auto"/>
              </w:rPr>
            </w:pPr>
            <w:r>
              <w:rPr>
                <w:rFonts w:hint="eastAsia" w:ascii="宋体" w:hAnsi="宋体" w:cs="宋体"/>
                <w:color w:val="auto"/>
              </w:rPr>
              <w:t>性别</w:t>
            </w:r>
          </w:p>
        </w:tc>
        <w:tc>
          <w:tcPr>
            <w:tcW w:w="925" w:type="dxa"/>
            <w:tcBorders>
              <w:top w:val="single" w:color="000000" w:sz="4" w:space="0"/>
              <w:left w:val="single" w:color="000000" w:sz="4" w:space="0"/>
              <w:bottom w:val="single" w:color="000000" w:sz="4" w:space="0"/>
              <w:right w:val="single" w:color="000000" w:sz="4" w:space="0"/>
            </w:tcBorders>
            <w:vAlign w:val="center"/>
          </w:tcPr>
          <w:p w14:paraId="029BAE63">
            <w:pPr>
              <w:pStyle w:val="58"/>
              <w:spacing w:line="275" w:lineRule="exact"/>
              <w:ind w:left="0" w:leftChars="0" w:firstLine="0" w:firstLineChars="0"/>
              <w:jc w:val="center"/>
              <w:outlineLvl w:val="9"/>
              <w:rPr>
                <w:rFonts w:ascii="宋体" w:cs="宋体"/>
                <w:color w:val="auto"/>
              </w:rPr>
            </w:pPr>
            <w:r>
              <w:rPr>
                <w:rFonts w:hint="eastAsia" w:ascii="宋体" w:hAnsi="宋体" w:cs="宋体"/>
                <w:color w:val="auto"/>
              </w:rPr>
              <w:t>年龄</w:t>
            </w:r>
          </w:p>
        </w:tc>
        <w:tc>
          <w:tcPr>
            <w:tcW w:w="869" w:type="dxa"/>
            <w:tcBorders>
              <w:top w:val="single" w:color="000000" w:sz="4" w:space="0"/>
              <w:left w:val="single" w:color="000000" w:sz="4" w:space="0"/>
              <w:bottom w:val="single" w:color="000000" w:sz="4" w:space="0"/>
              <w:right w:val="single" w:color="000000" w:sz="4" w:space="0"/>
            </w:tcBorders>
            <w:vAlign w:val="center"/>
          </w:tcPr>
          <w:p w14:paraId="3E3C9856">
            <w:pPr>
              <w:pStyle w:val="58"/>
              <w:spacing w:line="275" w:lineRule="exact"/>
              <w:ind w:left="0" w:leftChars="0" w:firstLine="0" w:firstLineChars="0"/>
              <w:jc w:val="center"/>
              <w:outlineLvl w:val="9"/>
              <w:rPr>
                <w:rFonts w:ascii="宋体" w:cs="宋体"/>
                <w:color w:val="auto"/>
              </w:rPr>
            </w:pPr>
            <w:r>
              <w:rPr>
                <w:rFonts w:hint="eastAsia" w:ascii="宋体" w:hAnsi="宋体" w:cs="宋体"/>
                <w:color w:val="auto"/>
              </w:rPr>
              <w:t>学历</w:t>
            </w:r>
          </w:p>
        </w:tc>
        <w:tc>
          <w:tcPr>
            <w:tcW w:w="1056" w:type="dxa"/>
            <w:tcBorders>
              <w:top w:val="single" w:color="000000" w:sz="4" w:space="0"/>
              <w:left w:val="single" w:color="000000" w:sz="4" w:space="0"/>
              <w:bottom w:val="single" w:color="000000" w:sz="4" w:space="0"/>
              <w:right w:val="single" w:color="000000" w:sz="4" w:space="0"/>
            </w:tcBorders>
            <w:vAlign w:val="center"/>
          </w:tcPr>
          <w:p w14:paraId="4CC9E9D8">
            <w:pPr>
              <w:pStyle w:val="58"/>
              <w:spacing w:line="275" w:lineRule="exact"/>
              <w:ind w:left="0" w:leftChars="0" w:firstLine="0" w:firstLineChars="0"/>
              <w:jc w:val="center"/>
              <w:outlineLvl w:val="9"/>
              <w:rPr>
                <w:rFonts w:ascii="宋体" w:cs="宋体"/>
                <w:color w:val="auto"/>
              </w:rPr>
            </w:pPr>
            <w:r>
              <w:rPr>
                <w:rFonts w:hint="eastAsia" w:ascii="宋体" w:hAnsi="宋体" w:cs="宋体"/>
                <w:color w:val="auto"/>
              </w:rPr>
              <w:t>专业</w:t>
            </w:r>
          </w:p>
        </w:tc>
        <w:tc>
          <w:tcPr>
            <w:tcW w:w="1800" w:type="dxa"/>
            <w:tcBorders>
              <w:top w:val="single" w:color="000000" w:sz="4" w:space="0"/>
              <w:left w:val="single" w:color="000000" w:sz="4" w:space="0"/>
              <w:bottom w:val="single" w:color="000000" w:sz="4" w:space="0"/>
              <w:right w:val="single" w:color="000000" w:sz="4" w:space="0"/>
            </w:tcBorders>
            <w:vAlign w:val="center"/>
          </w:tcPr>
          <w:p w14:paraId="1BE52F84">
            <w:pPr>
              <w:pStyle w:val="58"/>
              <w:spacing w:line="275" w:lineRule="exact"/>
              <w:ind w:left="0" w:leftChars="0" w:firstLine="0" w:firstLineChars="0"/>
              <w:jc w:val="center"/>
              <w:outlineLvl w:val="9"/>
              <w:rPr>
                <w:rFonts w:ascii="宋体" w:cs="宋体"/>
                <w:color w:val="auto"/>
              </w:rPr>
            </w:pPr>
            <w:r>
              <w:rPr>
                <w:rFonts w:hint="eastAsia" w:ascii="宋体" w:hAnsi="宋体" w:cs="宋体"/>
                <w:color w:val="auto"/>
              </w:rPr>
              <w:t>工作年限</w:t>
            </w:r>
          </w:p>
        </w:tc>
        <w:tc>
          <w:tcPr>
            <w:tcW w:w="2250" w:type="dxa"/>
            <w:tcBorders>
              <w:top w:val="single" w:color="000000" w:sz="4" w:space="0"/>
              <w:left w:val="single" w:color="000000" w:sz="4" w:space="0"/>
              <w:bottom w:val="single" w:color="000000" w:sz="4" w:space="0"/>
              <w:right w:val="single" w:color="000000" w:sz="4" w:space="0"/>
            </w:tcBorders>
            <w:vAlign w:val="center"/>
          </w:tcPr>
          <w:p w14:paraId="53C6DE09">
            <w:pPr>
              <w:pStyle w:val="58"/>
              <w:spacing w:line="275" w:lineRule="exact"/>
              <w:ind w:left="0" w:leftChars="0" w:firstLine="0" w:firstLineChars="0"/>
              <w:jc w:val="center"/>
              <w:outlineLvl w:val="9"/>
              <w:rPr>
                <w:rFonts w:ascii="宋体" w:cs="宋体"/>
                <w:color w:val="auto"/>
              </w:rPr>
            </w:pPr>
            <w:r>
              <w:rPr>
                <w:rFonts w:hint="eastAsia" w:ascii="宋体" w:hAnsi="宋体" w:cs="宋体"/>
                <w:color w:val="auto"/>
              </w:rPr>
              <w:t>专业技术职称</w:t>
            </w:r>
          </w:p>
        </w:tc>
      </w:tr>
      <w:tr w14:paraId="6520B4A5">
        <w:tblPrEx>
          <w:tblCellMar>
            <w:top w:w="0" w:type="dxa"/>
            <w:left w:w="0" w:type="dxa"/>
            <w:bottom w:w="0" w:type="dxa"/>
            <w:right w:w="0" w:type="dxa"/>
          </w:tblCellMar>
        </w:tblPrEx>
        <w:trPr>
          <w:trHeight w:val="322"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6E255059">
            <w:pPr>
              <w:pStyle w:val="58"/>
              <w:spacing w:line="273" w:lineRule="exact"/>
              <w:ind w:left="131"/>
              <w:jc w:val="center"/>
              <w:outlineLvl w:val="9"/>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1E732B3C">
            <w:pPr>
              <w:jc w:val="center"/>
              <w:outlineLvl w:val="9"/>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87A0E00">
            <w:pPr>
              <w:jc w:val="center"/>
              <w:outlineLvl w:val="9"/>
              <w:rPr>
                <w:rFonts w:hAnsi="Calibri"/>
                <w:color w:val="auto"/>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D27F494">
            <w:pPr>
              <w:jc w:val="center"/>
              <w:outlineLvl w:val="9"/>
              <w:rPr>
                <w:rFonts w:hAnsi="Calibri"/>
                <w:color w:val="auto"/>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4976D264">
            <w:pPr>
              <w:jc w:val="center"/>
              <w:outlineLvl w:val="9"/>
              <w:rPr>
                <w:rFonts w:hAnsi="Calibri"/>
                <w:color w:val="auto"/>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0BBCEB7B">
            <w:pPr>
              <w:jc w:val="center"/>
              <w:outlineLvl w:val="9"/>
              <w:rPr>
                <w:rFonts w:hAnsi="Calibri"/>
                <w:color w:val="auto"/>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147FF0FE">
            <w:pPr>
              <w:jc w:val="center"/>
              <w:outlineLvl w:val="9"/>
              <w:rPr>
                <w:rFonts w:hAnsi="Calibri"/>
                <w:color w:val="auto"/>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1FE3868">
            <w:pPr>
              <w:jc w:val="center"/>
              <w:outlineLvl w:val="9"/>
              <w:rPr>
                <w:rFonts w:hAnsi="Calibri"/>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356A77EC">
            <w:pPr>
              <w:jc w:val="center"/>
              <w:outlineLvl w:val="9"/>
              <w:rPr>
                <w:rFonts w:hAnsi="Calibri"/>
                <w:color w:val="auto"/>
                <w:sz w:val="24"/>
                <w:szCs w:val="24"/>
                <w:lang w:eastAsia="en-US"/>
              </w:rPr>
            </w:pPr>
          </w:p>
        </w:tc>
      </w:tr>
      <w:tr w14:paraId="25AB8E7F">
        <w:tblPrEx>
          <w:tblCellMar>
            <w:top w:w="0" w:type="dxa"/>
            <w:left w:w="0" w:type="dxa"/>
            <w:bottom w:w="0" w:type="dxa"/>
            <w:right w:w="0" w:type="dxa"/>
          </w:tblCellMar>
        </w:tblPrEx>
        <w:trPr>
          <w:trHeight w:val="322"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7C2F4874">
            <w:pPr>
              <w:pStyle w:val="58"/>
              <w:spacing w:line="273" w:lineRule="exact"/>
              <w:ind w:left="131"/>
              <w:jc w:val="center"/>
              <w:outlineLvl w:val="9"/>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72A0958B">
            <w:pPr>
              <w:jc w:val="center"/>
              <w:outlineLvl w:val="9"/>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567AE84">
            <w:pPr>
              <w:jc w:val="center"/>
              <w:outlineLvl w:val="9"/>
              <w:rPr>
                <w:rFonts w:hAnsi="Calibri"/>
                <w:color w:val="auto"/>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7F706177">
            <w:pPr>
              <w:jc w:val="center"/>
              <w:outlineLvl w:val="9"/>
              <w:rPr>
                <w:rFonts w:hAnsi="Calibri"/>
                <w:color w:val="auto"/>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67D0B3EF">
            <w:pPr>
              <w:jc w:val="center"/>
              <w:outlineLvl w:val="9"/>
              <w:rPr>
                <w:rFonts w:hAnsi="Calibri"/>
                <w:color w:val="auto"/>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5A1E01B8">
            <w:pPr>
              <w:jc w:val="center"/>
              <w:outlineLvl w:val="9"/>
              <w:rPr>
                <w:rFonts w:hAnsi="Calibri"/>
                <w:color w:val="auto"/>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06EC2B5E">
            <w:pPr>
              <w:jc w:val="center"/>
              <w:outlineLvl w:val="9"/>
              <w:rPr>
                <w:rFonts w:hAnsi="Calibri"/>
                <w:color w:val="auto"/>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0347E579">
            <w:pPr>
              <w:jc w:val="center"/>
              <w:outlineLvl w:val="9"/>
              <w:rPr>
                <w:rFonts w:hAnsi="Calibri"/>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0BBB2944">
            <w:pPr>
              <w:jc w:val="center"/>
              <w:outlineLvl w:val="9"/>
              <w:rPr>
                <w:rFonts w:hAnsi="Calibri"/>
                <w:color w:val="auto"/>
                <w:sz w:val="24"/>
                <w:szCs w:val="24"/>
                <w:lang w:eastAsia="en-US"/>
              </w:rPr>
            </w:pPr>
          </w:p>
        </w:tc>
      </w:tr>
      <w:tr w14:paraId="5B839538">
        <w:tblPrEx>
          <w:tblCellMar>
            <w:top w:w="0" w:type="dxa"/>
            <w:left w:w="0" w:type="dxa"/>
            <w:bottom w:w="0" w:type="dxa"/>
            <w:right w:w="0" w:type="dxa"/>
          </w:tblCellMar>
        </w:tblPrEx>
        <w:trPr>
          <w:trHeight w:val="322"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3DD6E135">
            <w:pPr>
              <w:pStyle w:val="58"/>
              <w:spacing w:line="273" w:lineRule="exact"/>
              <w:ind w:left="131"/>
              <w:jc w:val="center"/>
              <w:outlineLvl w:val="9"/>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5FE848F9">
            <w:pPr>
              <w:jc w:val="center"/>
              <w:outlineLvl w:val="9"/>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D46DA56">
            <w:pPr>
              <w:jc w:val="center"/>
              <w:outlineLvl w:val="9"/>
              <w:rPr>
                <w:rFonts w:hAnsi="Calibri"/>
                <w:color w:val="auto"/>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44D307D">
            <w:pPr>
              <w:jc w:val="center"/>
              <w:outlineLvl w:val="9"/>
              <w:rPr>
                <w:rFonts w:hAnsi="Calibri"/>
                <w:color w:val="auto"/>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739AEE21">
            <w:pPr>
              <w:jc w:val="center"/>
              <w:outlineLvl w:val="9"/>
              <w:rPr>
                <w:rFonts w:hAnsi="Calibri"/>
                <w:color w:val="auto"/>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70C4D8BF">
            <w:pPr>
              <w:jc w:val="center"/>
              <w:outlineLvl w:val="9"/>
              <w:rPr>
                <w:rFonts w:hAnsi="Calibri"/>
                <w:color w:val="auto"/>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0183129A">
            <w:pPr>
              <w:jc w:val="center"/>
              <w:outlineLvl w:val="9"/>
              <w:rPr>
                <w:rFonts w:hAnsi="Calibri"/>
                <w:color w:val="auto"/>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6A95065">
            <w:pPr>
              <w:jc w:val="center"/>
              <w:outlineLvl w:val="9"/>
              <w:rPr>
                <w:rFonts w:hAnsi="Calibri"/>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42D149B0">
            <w:pPr>
              <w:jc w:val="center"/>
              <w:outlineLvl w:val="9"/>
              <w:rPr>
                <w:rFonts w:hAnsi="Calibri"/>
                <w:color w:val="auto"/>
                <w:sz w:val="24"/>
                <w:szCs w:val="24"/>
                <w:lang w:eastAsia="en-US"/>
              </w:rPr>
            </w:pPr>
          </w:p>
        </w:tc>
      </w:tr>
      <w:tr w14:paraId="08E746A0">
        <w:tblPrEx>
          <w:tblCellMar>
            <w:top w:w="0" w:type="dxa"/>
            <w:left w:w="0" w:type="dxa"/>
            <w:bottom w:w="0" w:type="dxa"/>
            <w:right w:w="0" w:type="dxa"/>
          </w:tblCellMar>
        </w:tblPrEx>
        <w:trPr>
          <w:trHeight w:val="322"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4EED34A0">
            <w:pPr>
              <w:pStyle w:val="58"/>
              <w:spacing w:line="273" w:lineRule="exact"/>
              <w:ind w:left="131"/>
              <w:jc w:val="center"/>
              <w:outlineLvl w:val="9"/>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38C859CC">
            <w:pPr>
              <w:jc w:val="center"/>
              <w:outlineLvl w:val="9"/>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40EF967">
            <w:pPr>
              <w:jc w:val="center"/>
              <w:outlineLvl w:val="9"/>
              <w:rPr>
                <w:rFonts w:hAnsi="Calibri"/>
                <w:color w:val="auto"/>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15C067C">
            <w:pPr>
              <w:jc w:val="center"/>
              <w:outlineLvl w:val="9"/>
              <w:rPr>
                <w:rFonts w:hAnsi="Calibri"/>
                <w:color w:val="auto"/>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0B31FBB6">
            <w:pPr>
              <w:jc w:val="center"/>
              <w:outlineLvl w:val="9"/>
              <w:rPr>
                <w:rFonts w:hAnsi="Calibri"/>
                <w:color w:val="auto"/>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6BD2CA14">
            <w:pPr>
              <w:jc w:val="center"/>
              <w:outlineLvl w:val="9"/>
              <w:rPr>
                <w:rFonts w:hAnsi="Calibri"/>
                <w:color w:val="auto"/>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512F8A64">
            <w:pPr>
              <w:jc w:val="center"/>
              <w:outlineLvl w:val="9"/>
              <w:rPr>
                <w:rFonts w:hAnsi="Calibri"/>
                <w:color w:val="auto"/>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DC1F7C0">
            <w:pPr>
              <w:jc w:val="center"/>
              <w:outlineLvl w:val="9"/>
              <w:rPr>
                <w:rFonts w:hAnsi="Calibri"/>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4BC3E9BC">
            <w:pPr>
              <w:jc w:val="center"/>
              <w:outlineLvl w:val="9"/>
              <w:rPr>
                <w:rFonts w:hAnsi="Calibri"/>
                <w:color w:val="auto"/>
                <w:sz w:val="24"/>
                <w:szCs w:val="24"/>
                <w:lang w:eastAsia="en-US"/>
              </w:rPr>
            </w:pPr>
          </w:p>
        </w:tc>
      </w:tr>
      <w:tr w14:paraId="31C2416D">
        <w:tblPrEx>
          <w:tblCellMar>
            <w:top w:w="0" w:type="dxa"/>
            <w:left w:w="0" w:type="dxa"/>
            <w:bottom w:w="0" w:type="dxa"/>
            <w:right w:w="0" w:type="dxa"/>
          </w:tblCellMar>
        </w:tblPrEx>
        <w:trPr>
          <w:trHeight w:val="322"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13A5E1B3">
            <w:pPr>
              <w:pStyle w:val="58"/>
              <w:spacing w:line="273" w:lineRule="exact"/>
              <w:ind w:left="131"/>
              <w:jc w:val="center"/>
              <w:outlineLvl w:val="9"/>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2334EC73">
            <w:pPr>
              <w:jc w:val="center"/>
              <w:outlineLvl w:val="9"/>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C84010C">
            <w:pPr>
              <w:jc w:val="center"/>
              <w:outlineLvl w:val="9"/>
              <w:rPr>
                <w:rFonts w:hAnsi="Calibri"/>
                <w:color w:val="auto"/>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D9BE53B">
            <w:pPr>
              <w:jc w:val="center"/>
              <w:outlineLvl w:val="9"/>
              <w:rPr>
                <w:rFonts w:hAnsi="Calibri"/>
                <w:color w:val="auto"/>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071DAFC8">
            <w:pPr>
              <w:jc w:val="center"/>
              <w:outlineLvl w:val="9"/>
              <w:rPr>
                <w:rFonts w:hAnsi="Calibri"/>
                <w:color w:val="auto"/>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2E8C2A90">
            <w:pPr>
              <w:jc w:val="center"/>
              <w:outlineLvl w:val="9"/>
              <w:rPr>
                <w:rFonts w:hAnsi="Calibri"/>
                <w:color w:val="auto"/>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67C697A7">
            <w:pPr>
              <w:jc w:val="center"/>
              <w:outlineLvl w:val="9"/>
              <w:rPr>
                <w:rFonts w:hAnsi="Calibri"/>
                <w:color w:val="auto"/>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66C4D9B7">
            <w:pPr>
              <w:jc w:val="center"/>
              <w:outlineLvl w:val="9"/>
              <w:rPr>
                <w:rFonts w:hAnsi="Calibri"/>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2DE09E65">
            <w:pPr>
              <w:jc w:val="center"/>
              <w:outlineLvl w:val="9"/>
              <w:rPr>
                <w:rFonts w:hAnsi="Calibri"/>
                <w:color w:val="auto"/>
                <w:sz w:val="24"/>
                <w:szCs w:val="24"/>
                <w:lang w:eastAsia="en-US"/>
              </w:rPr>
            </w:pPr>
          </w:p>
        </w:tc>
      </w:tr>
      <w:tr w14:paraId="6636237E">
        <w:tblPrEx>
          <w:tblCellMar>
            <w:top w:w="0" w:type="dxa"/>
            <w:left w:w="0" w:type="dxa"/>
            <w:bottom w:w="0" w:type="dxa"/>
            <w:right w:w="0" w:type="dxa"/>
          </w:tblCellMar>
        </w:tblPrEx>
        <w:trPr>
          <w:trHeight w:val="324"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278D7001">
            <w:pPr>
              <w:pStyle w:val="58"/>
              <w:spacing w:line="275" w:lineRule="exact"/>
              <w:ind w:left="131"/>
              <w:jc w:val="center"/>
              <w:outlineLvl w:val="9"/>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7B7ECB03">
            <w:pPr>
              <w:jc w:val="center"/>
              <w:outlineLvl w:val="9"/>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3A2AC626">
            <w:pPr>
              <w:jc w:val="center"/>
              <w:outlineLvl w:val="9"/>
              <w:rPr>
                <w:rFonts w:hAnsi="Calibri"/>
                <w:color w:val="auto"/>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3673530">
            <w:pPr>
              <w:jc w:val="center"/>
              <w:outlineLvl w:val="9"/>
              <w:rPr>
                <w:rFonts w:hAnsi="Calibri"/>
                <w:color w:val="auto"/>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7A33B00F">
            <w:pPr>
              <w:jc w:val="center"/>
              <w:outlineLvl w:val="9"/>
              <w:rPr>
                <w:rFonts w:hAnsi="Calibri"/>
                <w:color w:val="auto"/>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1555A7E6">
            <w:pPr>
              <w:jc w:val="center"/>
              <w:outlineLvl w:val="9"/>
              <w:rPr>
                <w:rFonts w:hAnsi="Calibri"/>
                <w:color w:val="auto"/>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3C32C7E1">
            <w:pPr>
              <w:jc w:val="center"/>
              <w:outlineLvl w:val="9"/>
              <w:rPr>
                <w:rFonts w:hAnsi="Calibri"/>
                <w:color w:val="auto"/>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C8BBF3E">
            <w:pPr>
              <w:jc w:val="center"/>
              <w:outlineLvl w:val="9"/>
              <w:rPr>
                <w:rFonts w:hAnsi="Calibri"/>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4A3BE9F0">
            <w:pPr>
              <w:jc w:val="center"/>
              <w:outlineLvl w:val="9"/>
              <w:rPr>
                <w:rFonts w:hAnsi="Calibri"/>
                <w:color w:val="auto"/>
                <w:sz w:val="24"/>
                <w:szCs w:val="24"/>
                <w:lang w:eastAsia="en-US"/>
              </w:rPr>
            </w:pPr>
          </w:p>
        </w:tc>
      </w:tr>
      <w:tr w14:paraId="02A1E606">
        <w:tblPrEx>
          <w:tblCellMar>
            <w:top w:w="0" w:type="dxa"/>
            <w:left w:w="0" w:type="dxa"/>
            <w:bottom w:w="0" w:type="dxa"/>
            <w:right w:w="0" w:type="dxa"/>
          </w:tblCellMar>
        </w:tblPrEx>
        <w:trPr>
          <w:trHeight w:val="322"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1EEBD65A">
            <w:pPr>
              <w:pStyle w:val="58"/>
              <w:spacing w:line="273" w:lineRule="exact"/>
              <w:ind w:left="131"/>
              <w:jc w:val="center"/>
              <w:outlineLvl w:val="9"/>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0542F8F0">
            <w:pPr>
              <w:jc w:val="center"/>
              <w:outlineLvl w:val="9"/>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B865CB2">
            <w:pPr>
              <w:jc w:val="center"/>
              <w:outlineLvl w:val="9"/>
              <w:rPr>
                <w:rFonts w:hAnsi="Calibri"/>
                <w:color w:val="auto"/>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0380BAB">
            <w:pPr>
              <w:jc w:val="center"/>
              <w:outlineLvl w:val="9"/>
              <w:rPr>
                <w:rFonts w:hAnsi="Calibri"/>
                <w:color w:val="auto"/>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407DACF2">
            <w:pPr>
              <w:jc w:val="center"/>
              <w:outlineLvl w:val="9"/>
              <w:rPr>
                <w:rFonts w:hAnsi="Calibri"/>
                <w:color w:val="auto"/>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74E7ECDC">
            <w:pPr>
              <w:jc w:val="center"/>
              <w:outlineLvl w:val="9"/>
              <w:rPr>
                <w:rFonts w:hAnsi="Calibri"/>
                <w:color w:val="auto"/>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11ADC87E">
            <w:pPr>
              <w:jc w:val="center"/>
              <w:outlineLvl w:val="9"/>
              <w:rPr>
                <w:rFonts w:hAnsi="Calibri"/>
                <w:color w:val="auto"/>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497113E">
            <w:pPr>
              <w:jc w:val="center"/>
              <w:outlineLvl w:val="9"/>
              <w:rPr>
                <w:rFonts w:hAnsi="Calibri"/>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72992F10">
            <w:pPr>
              <w:jc w:val="center"/>
              <w:outlineLvl w:val="9"/>
              <w:rPr>
                <w:rFonts w:hAnsi="Calibri"/>
                <w:color w:val="auto"/>
                <w:sz w:val="24"/>
                <w:szCs w:val="24"/>
                <w:lang w:eastAsia="en-US"/>
              </w:rPr>
            </w:pPr>
          </w:p>
        </w:tc>
      </w:tr>
      <w:tr w14:paraId="283E862E">
        <w:tblPrEx>
          <w:tblCellMar>
            <w:top w:w="0" w:type="dxa"/>
            <w:left w:w="0" w:type="dxa"/>
            <w:bottom w:w="0" w:type="dxa"/>
            <w:right w:w="0" w:type="dxa"/>
          </w:tblCellMar>
        </w:tblPrEx>
        <w:trPr>
          <w:trHeight w:val="322"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3686A647">
            <w:pPr>
              <w:pStyle w:val="58"/>
              <w:spacing w:line="273" w:lineRule="exact"/>
              <w:ind w:left="131"/>
              <w:jc w:val="center"/>
              <w:outlineLvl w:val="9"/>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637734A9">
            <w:pPr>
              <w:jc w:val="center"/>
              <w:outlineLvl w:val="9"/>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6146803">
            <w:pPr>
              <w:jc w:val="center"/>
              <w:outlineLvl w:val="9"/>
              <w:rPr>
                <w:rFonts w:hAnsi="Calibri"/>
                <w:color w:val="auto"/>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1370C9A">
            <w:pPr>
              <w:jc w:val="center"/>
              <w:outlineLvl w:val="9"/>
              <w:rPr>
                <w:rFonts w:hAnsi="Calibri"/>
                <w:color w:val="auto"/>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5756EFA7">
            <w:pPr>
              <w:jc w:val="center"/>
              <w:outlineLvl w:val="9"/>
              <w:rPr>
                <w:rFonts w:hAnsi="Calibri"/>
                <w:color w:val="auto"/>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095FDCE8">
            <w:pPr>
              <w:jc w:val="center"/>
              <w:outlineLvl w:val="9"/>
              <w:rPr>
                <w:rFonts w:hAnsi="Calibri"/>
                <w:color w:val="auto"/>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389E86B1">
            <w:pPr>
              <w:jc w:val="center"/>
              <w:outlineLvl w:val="9"/>
              <w:rPr>
                <w:rFonts w:hAnsi="Calibri"/>
                <w:color w:val="auto"/>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DDB53CB">
            <w:pPr>
              <w:jc w:val="center"/>
              <w:outlineLvl w:val="9"/>
              <w:rPr>
                <w:rFonts w:hAnsi="Calibri"/>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21D79B0A">
            <w:pPr>
              <w:jc w:val="center"/>
              <w:outlineLvl w:val="9"/>
              <w:rPr>
                <w:rFonts w:hAnsi="Calibri"/>
                <w:color w:val="auto"/>
                <w:sz w:val="24"/>
                <w:szCs w:val="24"/>
                <w:lang w:eastAsia="en-US"/>
              </w:rPr>
            </w:pPr>
          </w:p>
        </w:tc>
      </w:tr>
      <w:tr w14:paraId="1C0BA50D">
        <w:tblPrEx>
          <w:tblCellMar>
            <w:top w:w="0" w:type="dxa"/>
            <w:left w:w="0" w:type="dxa"/>
            <w:bottom w:w="0" w:type="dxa"/>
            <w:right w:w="0" w:type="dxa"/>
          </w:tblCellMar>
        </w:tblPrEx>
        <w:trPr>
          <w:trHeight w:val="322" w:hRule="exact"/>
          <w:jc w:val="center"/>
        </w:trPr>
        <w:tc>
          <w:tcPr>
            <w:tcW w:w="607" w:type="dxa"/>
            <w:tcBorders>
              <w:top w:val="single" w:color="000000" w:sz="4" w:space="0"/>
              <w:left w:val="single" w:color="000000" w:sz="4" w:space="0"/>
              <w:bottom w:val="single" w:color="000000" w:sz="4" w:space="0"/>
              <w:right w:val="single" w:color="000000" w:sz="4" w:space="0"/>
            </w:tcBorders>
            <w:vAlign w:val="center"/>
          </w:tcPr>
          <w:p w14:paraId="520B6D93">
            <w:pPr>
              <w:pStyle w:val="58"/>
              <w:spacing w:line="273" w:lineRule="exact"/>
              <w:ind w:left="131"/>
              <w:jc w:val="center"/>
              <w:outlineLvl w:val="9"/>
              <w:rPr>
                <w:rFonts w:ascii="宋体" w:cs="宋体"/>
                <w:color w:val="auto"/>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5F1228DC">
            <w:pPr>
              <w:jc w:val="center"/>
              <w:outlineLvl w:val="9"/>
              <w:rPr>
                <w:rFonts w:hAnsi="Calibri"/>
                <w:color w:val="auto"/>
                <w:sz w:val="24"/>
                <w:szCs w:val="24"/>
                <w:lang w:eastAsia="en-US"/>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7DF42A5">
            <w:pPr>
              <w:jc w:val="center"/>
              <w:outlineLvl w:val="9"/>
              <w:rPr>
                <w:rFonts w:hAnsi="Calibri"/>
                <w:color w:val="auto"/>
                <w:sz w:val="24"/>
                <w:szCs w:val="24"/>
                <w:lang w:eastAsia="en-US"/>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7CFF6EB">
            <w:pPr>
              <w:jc w:val="center"/>
              <w:outlineLvl w:val="9"/>
              <w:rPr>
                <w:rFonts w:hAnsi="Calibri"/>
                <w:color w:val="auto"/>
                <w:sz w:val="24"/>
                <w:szCs w:val="24"/>
                <w:lang w:eastAsia="en-US"/>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3D0794C4">
            <w:pPr>
              <w:jc w:val="center"/>
              <w:outlineLvl w:val="9"/>
              <w:rPr>
                <w:rFonts w:hAnsi="Calibri"/>
                <w:color w:val="auto"/>
                <w:sz w:val="24"/>
                <w:szCs w:val="24"/>
                <w:lang w:eastAsia="en-US"/>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451491B3">
            <w:pPr>
              <w:jc w:val="center"/>
              <w:outlineLvl w:val="9"/>
              <w:rPr>
                <w:rFonts w:hAnsi="Calibri"/>
                <w:color w:val="auto"/>
                <w:sz w:val="24"/>
                <w:szCs w:val="24"/>
                <w:lang w:eastAsia="en-US"/>
              </w:rPr>
            </w:pPr>
          </w:p>
        </w:tc>
        <w:tc>
          <w:tcPr>
            <w:tcW w:w="1056" w:type="dxa"/>
            <w:tcBorders>
              <w:top w:val="single" w:color="000000" w:sz="4" w:space="0"/>
              <w:left w:val="single" w:color="000000" w:sz="4" w:space="0"/>
              <w:bottom w:val="single" w:color="000000" w:sz="4" w:space="0"/>
              <w:right w:val="single" w:color="000000" w:sz="4" w:space="0"/>
            </w:tcBorders>
            <w:vAlign w:val="center"/>
          </w:tcPr>
          <w:p w14:paraId="3099EAA0">
            <w:pPr>
              <w:jc w:val="center"/>
              <w:outlineLvl w:val="9"/>
              <w:rPr>
                <w:rFonts w:hAnsi="Calibri"/>
                <w:color w:val="auto"/>
                <w:sz w:val="24"/>
                <w:szCs w:val="24"/>
                <w:lang w:eastAsia="en-US"/>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23E0D71">
            <w:pPr>
              <w:jc w:val="center"/>
              <w:outlineLvl w:val="9"/>
              <w:rPr>
                <w:rFonts w:hAnsi="Calibri"/>
                <w:color w:val="auto"/>
                <w:sz w:val="24"/>
                <w:szCs w:val="24"/>
                <w:lang w:eastAsia="en-US"/>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3E9AE05D">
            <w:pPr>
              <w:jc w:val="center"/>
              <w:outlineLvl w:val="9"/>
              <w:rPr>
                <w:rFonts w:hAnsi="Calibri"/>
                <w:color w:val="auto"/>
                <w:sz w:val="24"/>
                <w:szCs w:val="24"/>
                <w:lang w:eastAsia="en-US"/>
              </w:rPr>
            </w:pPr>
          </w:p>
        </w:tc>
      </w:tr>
    </w:tbl>
    <w:p w14:paraId="48AB845D">
      <w:pPr>
        <w:pStyle w:val="7"/>
        <w:ind w:left="0" w:leftChars="0" w:firstLine="0" w:firstLineChars="0"/>
        <w:rPr>
          <w:rFonts w:hint="eastAsia"/>
          <w:color w:val="auto"/>
        </w:rPr>
      </w:pPr>
    </w:p>
    <w:p w14:paraId="3C7A2EEA">
      <w:pPr>
        <w:autoSpaceDE w:val="0"/>
        <w:autoSpaceDN w:val="0"/>
        <w:adjustRightInd w:val="0"/>
        <w:spacing w:line="440" w:lineRule="exact"/>
        <w:outlineLvl w:val="9"/>
        <w:rPr>
          <w:rFonts w:hint="eastAsia" w:ascii="宋体" w:hAnsi="宋体" w:eastAsia="宋体" w:cs="宋体"/>
          <w:b/>
          <w:bCs/>
          <w:color w:val="auto"/>
          <w:sz w:val="22"/>
          <w:szCs w:val="22"/>
          <w:lang w:eastAsia="zh-CN"/>
        </w:rPr>
      </w:pPr>
      <w:r>
        <w:rPr>
          <w:rFonts w:hint="eastAsia" w:cs="宋体"/>
          <w:b/>
          <w:bCs/>
          <w:color w:val="auto"/>
          <w:sz w:val="22"/>
          <w:szCs w:val="22"/>
          <w:lang w:eastAsia="zh-CN"/>
        </w:rPr>
        <w:t>附：</w:t>
      </w:r>
      <w:r>
        <w:rPr>
          <w:rFonts w:hint="eastAsia" w:ascii="宋体" w:hAnsi="宋体" w:eastAsia="宋体" w:cs="宋体"/>
          <w:b/>
          <w:bCs/>
          <w:color w:val="auto"/>
          <w:sz w:val="22"/>
          <w:szCs w:val="22"/>
          <w:lang w:eastAsia="zh-CN"/>
        </w:rPr>
        <w:t>(1)须提供人员名单(至少包含：姓名、年龄、文化程度、职务、职称、从事本技术领域年限、现在部门岗位)并加盖公章；(2)提供人员职称证书复印件</w:t>
      </w:r>
      <w:r>
        <w:rPr>
          <w:rFonts w:hint="eastAsia" w:cs="宋体"/>
          <w:b/>
          <w:bCs/>
          <w:color w:val="auto"/>
          <w:sz w:val="22"/>
          <w:szCs w:val="22"/>
          <w:lang w:eastAsia="zh-CN"/>
        </w:rPr>
        <w:t>（</w:t>
      </w:r>
      <w:r>
        <w:rPr>
          <w:rFonts w:hint="eastAsia" w:cs="宋体"/>
          <w:b/>
          <w:bCs/>
          <w:color w:val="auto"/>
          <w:sz w:val="22"/>
          <w:szCs w:val="22"/>
          <w:lang w:val="en-US" w:eastAsia="zh-CN"/>
        </w:rPr>
        <w:t>若有</w:t>
      </w:r>
      <w:r>
        <w:rPr>
          <w:rFonts w:hint="eastAsia" w:cs="宋体"/>
          <w:b/>
          <w:bCs/>
          <w:color w:val="auto"/>
          <w:sz w:val="22"/>
          <w:szCs w:val="22"/>
          <w:lang w:eastAsia="zh-CN"/>
        </w:rPr>
        <w:t>）</w:t>
      </w:r>
      <w:r>
        <w:rPr>
          <w:rFonts w:hint="eastAsia" w:ascii="宋体" w:hAnsi="宋体" w:eastAsia="宋体" w:cs="宋体"/>
          <w:b/>
          <w:bCs/>
          <w:color w:val="auto"/>
          <w:sz w:val="22"/>
          <w:szCs w:val="22"/>
          <w:lang w:eastAsia="zh-CN"/>
        </w:rPr>
        <w:t>；(3)提供近</w:t>
      </w:r>
      <w:r>
        <w:rPr>
          <w:rFonts w:hint="eastAsia" w:cs="宋体"/>
          <w:b/>
          <w:bCs/>
          <w:color w:val="auto"/>
          <w:sz w:val="22"/>
          <w:szCs w:val="22"/>
          <w:lang w:val="en-US" w:eastAsia="zh-CN"/>
        </w:rPr>
        <w:t>半</w:t>
      </w:r>
      <w:r>
        <w:rPr>
          <w:rFonts w:hint="eastAsia" w:ascii="宋体" w:hAnsi="宋体" w:eastAsia="宋体" w:cs="宋体"/>
          <w:b/>
          <w:bCs/>
          <w:color w:val="auto"/>
          <w:sz w:val="22"/>
          <w:szCs w:val="22"/>
          <w:lang w:eastAsia="zh-CN"/>
        </w:rPr>
        <w:t>年的人员单位缴纳社会保障证明材料。</w:t>
      </w:r>
    </w:p>
    <w:p w14:paraId="3817311B">
      <w:pPr>
        <w:outlineLvl w:val="9"/>
        <w:rPr>
          <w:rFonts w:hint="eastAsia" w:hAnsi="宋体" w:cs="宋体"/>
          <w:color w:val="auto"/>
          <w:kern w:val="2"/>
          <w:sz w:val="22"/>
          <w:szCs w:val="22"/>
        </w:rPr>
      </w:pPr>
    </w:p>
    <w:p w14:paraId="32D5A616">
      <w:pPr>
        <w:outlineLvl w:val="9"/>
        <w:rPr>
          <w:rFonts w:hint="eastAsia" w:hAnsi="宋体" w:cs="宋体"/>
          <w:color w:val="auto"/>
          <w:kern w:val="2"/>
          <w:sz w:val="22"/>
          <w:szCs w:val="22"/>
        </w:rPr>
      </w:pPr>
      <w:r>
        <w:rPr>
          <w:rFonts w:hint="eastAsia" w:hAnsi="宋体" w:cs="宋体"/>
          <w:color w:val="auto"/>
          <w:kern w:val="2"/>
          <w:sz w:val="22"/>
          <w:szCs w:val="22"/>
        </w:rPr>
        <w:t>供应商名称：        （盖章）</w:t>
      </w:r>
    </w:p>
    <w:p w14:paraId="72ECE83E">
      <w:pPr>
        <w:outlineLvl w:val="9"/>
        <w:rPr>
          <w:rFonts w:hint="eastAsia" w:hAnsi="宋体" w:cs="宋体"/>
          <w:color w:val="auto"/>
          <w:kern w:val="2"/>
          <w:sz w:val="22"/>
          <w:szCs w:val="22"/>
        </w:rPr>
      </w:pPr>
      <w:r>
        <w:rPr>
          <w:rFonts w:hint="eastAsia" w:hAnsi="宋体" w:cs="宋体"/>
          <w:color w:val="auto"/>
          <w:kern w:val="2"/>
          <w:sz w:val="22"/>
          <w:szCs w:val="22"/>
        </w:rPr>
        <w:t>法定代表人</w:t>
      </w:r>
      <w:r>
        <w:rPr>
          <w:rFonts w:hint="eastAsia" w:ascii="宋体" w:hAnsi="宋体" w:cs="宋体"/>
          <w:color w:val="auto"/>
          <w:kern w:val="0"/>
          <w:sz w:val="22"/>
          <w:szCs w:val="22"/>
        </w:rPr>
        <w:t>（负责人、自然人）</w:t>
      </w:r>
      <w:r>
        <w:rPr>
          <w:rFonts w:hint="eastAsia" w:hAnsi="宋体" w:cs="宋体"/>
          <w:color w:val="auto"/>
          <w:kern w:val="2"/>
          <w:sz w:val="22"/>
          <w:szCs w:val="22"/>
        </w:rPr>
        <w:t>或授权代表（签字或盖章）：</w:t>
      </w:r>
    </w:p>
    <w:p w14:paraId="7C0DB522">
      <w:pPr>
        <w:outlineLvl w:val="9"/>
        <w:rPr>
          <w:rFonts w:hint="eastAsia" w:hAnsi="宋体" w:cs="宋体"/>
          <w:color w:val="auto"/>
          <w:kern w:val="2"/>
          <w:sz w:val="22"/>
          <w:szCs w:val="22"/>
        </w:rPr>
      </w:pPr>
      <w:r>
        <w:rPr>
          <w:rFonts w:hint="eastAsia" w:hAnsi="宋体" w:cs="宋体"/>
          <w:color w:val="auto"/>
          <w:kern w:val="2"/>
          <w:sz w:val="22"/>
          <w:szCs w:val="22"/>
        </w:rPr>
        <w:t>投标日期：</w:t>
      </w:r>
    </w:p>
    <w:p w14:paraId="506DA095">
      <w:pPr>
        <w:rPr>
          <w:rFonts w:hint="eastAsia"/>
          <w:color w:val="auto"/>
        </w:rPr>
        <w:sectPr>
          <w:pgSz w:w="16838" w:h="11911" w:orient="landscape"/>
          <w:pgMar w:top="1417" w:right="1417" w:bottom="1417" w:left="1134" w:header="0" w:footer="998" w:gutter="0"/>
          <w:pgNumType w:fmt="decimal"/>
          <w:cols w:space="0" w:num="1"/>
          <w:rtlGutter w:val="0"/>
          <w:docGrid w:linePitch="326" w:charSpace="0"/>
        </w:sectPr>
      </w:pPr>
    </w:p>
    <w:p w14:paraId="5685736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r>
        <w:rPr>
          <w:rFonts w:hint="eastAsia" w:ascii="宋体" w:hAnsi="宋体" w:eastAsia="宋体" w:cs="Times New Roman"/>
          <w:b/>
          <w:bCs/>
          <w:color w:val="auto"/>
          <w:sz w:val="28"/>
          <w:szCs w:val="21"/>
          <w:lang w:val="en-US" w:eastAsia="zh-CN"/>
        </w:rPr>
        <w:t>项目团队在项目实施过程中未经采购人同意不得随意更换承诺书</w:t>
      </w:r>
    </w:p>
    <w:p w14:paraId="288CE6F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r>
        <w:rPr>
          <w:rFonts w:hint="eastAsia" w:ascii="宋体" w:hAnsi="宋体" w:eastAsia="宋体" w:cs="Times New Roman"/>
          <w:b/>
          <w:bCs/>
          <w:color w:val="auto"/>
          <w:sz w:val="28"/>
          <w:szCs w:val="21"/>
          <w:lang w:val="en-US" w:eastAsia="zh-CN"/>
        </w:rPr>
        <w:t>（格式自拟）</w:t>
      </w:r>
    </w:p>
    <w:p w14:paraId="21E1E8B0">
      <w:pPr>
        <w:outlineLvl w:val="9"/>
        <w:rPr>
          <w:rFonts w:hint="eastAsia" w:ascii="宋体" w:hAnsi="宋体" w:eastAsia="宋体" w:cs="宋体"/>
          <w:b/>
          <w:color w:val="auto"/>
          <w:sz w:val="22"/>
          <w:szCs w:val="22"/>
          <w:u w:val="none"/>
          <w:lang w:val="en-US" w:eastAsia="zh-CN"/>
        </w:rPr>
      </w:pPr>
      <w:r>
        <w:rPr>
          <w:rFonts w:hint="eastAsia" w:ascii="宋体" w:hAnsi="宋体" w:eastAsia="宋体" w:cs="宋体"/>
          <w:b/>
          <w:color w:val="auto"/>
          <w:sz w:val="22"/>
          <w:szCs w:val="22"/>
          <w:u w:val="none"/>
          <w:lang w:val="en-US" w:eastAsia="zh-CN"/>
        </w:rPr>
        <w:br w:type="page"/>
      </w:r>
    </w:p>
    <w:p w14:paraId="4CDB2F0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cs="宋体"/>
          <w:color w:val="auto"/>
          <w:sz w:val="24"/>
        </w:rPr>
      </w:pPr>
      <w:bookmarkStart w:id="309" w:name="_Toc3622"/>
      <w:bookmarkStart w:id="310" w:name="_Toc3470"/>
      <w:bookmarkStart w:id="311" w:name="_Toc18950"/>
      <w:bookmarkStart w:id="312" w:name="_Toc23070"/>
      <w:bookmarkStart w:id="313" w:name="_Toc15253"/>
      <w:r>
        <w:rPr>
          <w:rFonts w:hint="eastAsia" w:ascii="宋体" w:hAnsi="宋体" w:eastAsia="宋体" w:cs="Times New Roman"/>
          <w:b/>
          <w:bCs/>
          <w:color w:val="auto"/>
          <w:sz w:val="28"/>
          <w:szCs w:val="21"/>
          <w:lang w:val="en-US" w:eastAsia="zh-CN"/>
        </w:rPr>
        <w:t>商 务 偏 离 表</w:t>
      </w:r>
      <w:bookmarkEnd w:id="309"/>
      <w:bookmarkEnd w:id="310"/>
      <w:bookmarkEnd w:id="311"/>
      <w:bookmarkEnd w:id="312"/>
      <w:bookmarkEnd w:id="313"/>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2720"/>
        <w:gridCol w:w="2052"/>
      </w:tblGrid>
      <w:tr w14:paraId="00FF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06CA5834">
            <w:pPr>
              <w:spacing w:line="360" w:lineRule="auto"/>
              <w:jc w:val="center"/>
              <w:outlineLvl w:val="9"/>
              <w:rPr>
                <w:rFonts w:hint="eastAsia" w:ascii="宋体" w:hAnsi="宋体" w:cs="宋体"/>
                <w:color w:val="auto"/>
                <w:sz w:val="24"/>
              </w:rPr>
            </w:pPr>
            <w:r>
              <w:rPr>
                <w:rFonts w:hint="eastAsia" w:cs="宋体"/>
                <w:color w:val="auto"/>
                <w:sz w:val="24"/>
                <w:lang w:eastAsia="zh-CN"/>
              </w:rPr>
              <w:t>采购</w:t>
            </w:r>
            <w:r>
              <w:rPr>
                <w:rFonts w:hint="eastAsia" w:ascii="宋体" w:hAnsi="宋体" w:cs="宋体"/>
                <w:color w:val="auto"/>
                <w:sz w:val="24"/>
              </w:rPr>
              <w:t>文件内容</w:t>
            </w:r>
          </w:p>
        </w:tc>
        <w:tc>
          <w:tcPr>
            <w:tcW w:w="2720" w:type="dxa"/>
            <w:noWrap w:val="0"/>
            <w:vAlign w:val="center"/>
          </w:tcPr>
          <w:p w14:paraId="7F382AB8">
            <w:pPr>
              <w:spacing w:line="360" w:lineRule="auto"/>
              <w:jc w:val="center"/>
              <w:outlineLvl w:val="9"/>
              <w:rPr>
                <w:rFonts w:hint="eastAsia" w:ascii="宋体" w:hAnsi="宋体" w:cs="宋体"/>
                <w:color w:val="auto"/>
                <w:sz w:val="24"/>
              </w:rPr>
            </w:pPr>
            <w:r>
              <w:rPr>
                <w:rFonts w:hint="eastAsia" w:cs="宋体"/>
                <w:color w:val="auto"/>
                <w:sz w:val="24"/>
                <w:lang w:eastAsia="zh-CN"/>
              </w:rPr>
              <w:t>响应</w:t>
            </w:r>
            <w:r>
              <w:rPr>
                <w:rFonts w:hint="eastAsia" w:ascii="宋体" w:hAnsi="宋体" w:cs="宋体"/>
                <w:color w:val="auto"/>
                <w:sz w:val="24"/>
              </w:rPr>
              <w:t>文件内容</w:t>
            </w:r>
          </w:p>
        </w:tc>
        <w:tc>
          <w:tcPr>
            <w:tcW w:w="2052" w:type="dxa"/>
            <w:noWrap w:val="0"/>
            <w:vAlign w:val="center"/>
          </w:tcPr>
          <w:p w14:paraId="748DA89D">
            <w:pPr>
              <w:spacing w:line="360" w:lineRule="auto"/>
              <w:jc w:val="center"/>
              <w:outlineLvl w:val="9"/>
              <w:rPr>
                <w:rFonts w:hint="eastAsia" w:ascii="宋体" w:hAnsi="宋体" w:cs="宋体"/>
                <w:color w:val="auto"/>
                <w:sz w:val="24"/>
              </w:rPr>
            </w:pPr>
            <w:r>
              <w:rPr>
                <w:rFonts w:hint="eastAsia" w:ascii="宋体" w:hAnsi="宋体" w:cs="宋体"/>
                <w:color w:val="auto"/>
                <w:sz w:val="24"/>
              </w:rPr>
              <w:t>偏差内容</w:t>
            </w:r>
          </w:p>
        </w:tc>
      </w:tr>
      <w:tr w14:paraId="5052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232FB68C">
            <w:pPr>
              <w:numPr>
                <w:ilvl w:val="0"/>
                <w:numId w:val="0"/>
              </w:numPr>
              <w:spacing w:line="360" w:lineRule="auto"/>
              <w:ind w:left="0" w:leftChars="0" w:firstLine="0" w:firstLineChars="0"/>
              <w:jc w:val="both"/>
              <w:outlineLvl w:val="9"/>
              <w:rPr>
                <w:rFonts w:hint="eastAsia" w:ascii="宋体" w:hAnsi="宋体" w:cs="宋体"/>
                <w:color w:val="auto"/>
                <w:sz w:val="24"/>
              </w:rPr>
            </w:pPr>
            <w:r>
              <w:rPr>
                <w:rFonts w:hint="eastAsia"/>
                <w:color w:val="auto"/>
                <w:lang w:eastAsia="zh-CN"/>
              </w:rPr>
              <w:t>供应商</w:t>
            </w:r>
            <w:r>
              <w:rPr>
                <w:rFonts w:hint="eastAsia"/>
                <w:color w:val="auto"/>
              </w:rPr>
              <w:t>须知前附表</w:t>
            </w:r>
            <w:r>
              <w:rPr>
                <w:rFonts w:hint="eastAsia"/>
                <w:color w:val="auto"/>
                <w:lang w:eastAsia="zh-CN"/>
              </w:rPr>
              <w:t>：</w:t>
            </w:r>
            <w:r>
              <w:rPr>
                <w:rFonts w:hint="eastAsia" w:cs="宋体"/>
                <w:color w:val="auto"/>
                <w:kern w:val="2"/>
                <w:sz w:val="24"/>
                <w:szCs w:val="24"/>
                <w:lang w:val="en-US" w:eastAsia="zh-CN"/>
              </w:rPr>
              <w:t>6、采购</w:t>
            </w:r>
            <w:r>
              <w:rPr>
                <w:rFonts w:hint="eastAsia" w:ascii="宋体" w:hAnsi="宋体" w:eastAsia="宋体" w:cs="宋体"/>
                <w:color w:val="auto"/>
                <w:kern w:val="2"/>
                <w:sz w:val="24"/>
                <w:szCs w:val="24"/>
              </w:rPr>
              <w:t>范围</w:t>
            </w:r>
          </w:p>
        </w:tc>
        <w:tc>
          <w:tcPr>
            <w:tcW w:w="2720" w:type="dxa"/>
            <w:noWrap w:val="0"/>
            <w:vAlign w:val="center"/>
          </w:tcPr>
          <w:p w14:paraId="44E68120">
            <w:pPr>
              <w:spacing w:line="360" w:lineRule="auto"/>
              <w:jc w:val="center"/>
              <w:outlineLvl w:val="9"/>
              <w:rPr>
                <w:rFonts w:hint="eastAsia" w:ascii="宋体" w:hAnsi="宋体" w:cs="宋体"/>
                <w:color w:val="auto"/>
                <w:sz w:val="24"/>
              </w:rPr>
            </w:pPr>
          </w:p>
        </w:tc>
        <w:tc>
          <w:tcPr>
            <w:tcW w:w="2052" w:type="dxa"/>
            <w:noWrap w:val="0"/>
            <w:vAlign w:val="center"/>
          </w:tcPr>
          <w:p w14:paraId="14AAA1BA">
            <w:pPr>
              <w:spacing w:line="360" w:lineRule="auto"/>
              <w:jc w:val="center"/>
              <w:outlineLvl w:val="9"/>
              <w:rPr>
                <w:rFonts w:hint="eastAsia" w:ascii="宋体" w:hAnsi="宋体" w:cs="宋体"/>
                <w:color w:val="auto"/>
                <w:sz w:val="24"/>
              </w:rPr>
            </w:pPr>
          </w:p>
        </w:tc>
      </w:tr>
      <w:tr w14:paraId="32DC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3624ADC3">
            <w:pPr>
              <w:numPr>
                <w:ilvl w:val="0"/>
                <w:numId w:val="0"/>
              </w:numPr>
              <w:spacing w:line="360" w:lineRule="auto"/>
              <w:ind w:left="0" w:leftChars="0" w:firstLine="0" w:firstLineChars="0"/>
              <w:jc w:val="both"/>
              <w:outlineLvl w:val="9"/>
              <w:rPr>
                <w:rFonts w:hint="eastAsia" w:ascii="宋体" w:hAnsi="宋体" w:cs="宋体"/>
                <w:color w:val="auto"/>
                <w:sz w:val="24"/>
              </w:rPr>
            </w:pPr>
            <w:r>
              <w:rPr>
                <w:rFonts w:hint="eastAsia"/>
                <w:color w:val="auto"/>
                <w:lang w:eastAsia="zh-CN"/>
              </w:rPr>
              <w:t>供应商</w:t>
            </w:r>
            <w:r>
              <w:rPr>
                <w:rFonts w:hint="eastAsia"/>
                <w:color w:val="auto"/>
              </w:rPr>
              <w:t>须知前附表</w:t>
            </w:r>
            <w:r>
              <w:rPr>
                <w:rFonts w:hint="eastAsia"/>
                <w:color w:val="auto"/>
                <w:lang w:eastAsia="zh-CN"/>
              </w:rPr>
              <w:t>：</w:t>
            </w:r>
            <w:r>
              <w:rPr>
                <w:rFonts w:hint="eastAsia" w:cs="宋体"/>
                <w:color w:val="auto"/>
                <w:sz w:val="24"/>
                <w:lang w:val="en-US" w:eastAsia="zh-CN"/>
              </w:rPr>
              <w:t>7、</w:t>
            </w:r>
            <w:r>
              <w:rPr>
                <w:rFonts w:hint="eastAsia" w:ascii="宋体" w:hAnsi="宋体" w:eastAsia="宋体" w:cs="宋体"/>
                <w:color w:val="auto"/>
                <w:kern w:val="2"/>
                <w:sz w:val="24"/>
                <w:szCs w:val="24"/>
                <w:highlight w:val="none"/>
                <w:lang w:eastAsia="zh-CN"/>
              </w:rPr>
              <w:t>付款方式</w:t>
            </w:r>
          </w:p>
        </w:tc>
        <w:tc>
          <w:tcPr>
            <w:tcW w:w="2720" w:type="dxa"/>
            <w:noWrap w:val="0"/>
            <w:vAlign w:val="center"/>
          </w:tcPr>
          <w:p w14:paraId="12B2CB57">
            <w:pPr>
              <w:spacing w:line="360" w:lineRule="auto"/>
              <w:jc w:val="center"/>
              <w:outlineLvl w:val="9"/>
              <w:rPr>
                <w:rFonts w:hint="eastAsia" w:ascii="宋体" w:hAnsi="宋体" w:cs="宋体"/>
                <w:color w:val="auto"/>
                <w:sz w:val="24"/>
              </w:rPr>
            </w:pPr>
          </w:p>
        </w:tc>
        <w:tc>
          <w:tcPr>
            <w:tcW w:w="2052" w:type="dxa"/>
            <w:noWrap w:val="0"/>
            <w:vAlign w:val="center"/>
          </w:tcPr>
          <w:p w14:paraId="5122706C">
            <w:pPr>
              <w:spacing w:line="360" w:lineRule="auto"/>
              <w:jc w:val="center"/>
              <w:outlineLvl w:val="9"/>
              <w:rPr>
                <w:rFonts w:hint="eastAsia" w:ascii="宋体" w:hAnsi="宋体" w:cs="宋体"/>
                <w:color w:val="auto"/>
                <w:sz w:val="24"/>
              </w:rPr>
            </w:pPr>
          </w:p>
        </w:tc>
      </w:tr>
      <w:tr w14:paraId="5E33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2AA806B4">
            <w:pPr>
              <w:numPr>
                <w:ilvl w:val="0"/>
                <w:numId w:val="0"/>
              </w:numPr>
              <w:spacing w:line="360" w:lineRule="auto"/>
              <w:ind w:left="0" w:leftChars="0" w:firstLine="0" w:firstLineChars="0"/>
              <w:jc w:val="both"/>
              <w:outlineLvl w:val="9"/>
              <w:rPr>
                <w:rFonts w:hint="eastAsia" w:ascii="宋体" w:hAnsi="宋体" w:cs="宋体"/>
                <w:color w:val="auto"/>
                <w:sz w:val="24"/>
              </w:rPr>
            </w:pPr>
            <w:r>
              <w:rPr>
                <w:rFonts w:hint="eastAsia"/>
                <w:color w:val="auto"/>
                <w:lang w:eastAsia="zh-CN"/>
              </w:rPr>
              <w:t>供应商</w:t>
            </w:r>
            <w:r>
              <w:rPr>
                <w:rFonts w:hint="eastAsia"/>
                <w:color w:val="auto"/>
              </w:rPr>
              <w:t>须知前附表</w:t>
            </w:r>
            <w:r>
              <w:rPr>
                <w:rFonts w:hint="eastAsia"/>
                <w:color w:val="auto"/>
                <w:lang w:eastAsia="zh-CN"/>
              </w:rPr>
              <w:t>：</w:t>
            </w:r>
            <w:r>
              <w:rPr>
                <w:rFonts w:hint="eastAsia" w:cs="宋体"/>
                <w:color w:val="auto"/>
                <w:sz w:val="24"/>
                <w:lang w:val="en-US" w:eastAsia="zh-CN"/>
              </w:rPr>
              <w:t>8、</w:t>
            </w:r>
            <w:r>
              <w:rPr>
                <w:rFonts w:hint="eastAsia" w:ascii="宋体" w:hAnsi="宋体" w:eastAsia="宋体" w:cs="宋体"/>
                <w:color w:val="auto"/>
                <w:kern w:val="2"/>
                <w:sz w:val="24"/>
                <w:szCs w:val="24"/>
                <w:lang w:val="en-US" w:eastAsia="zh-CN"/>
              </w:rPr>
              <w:t>采购内容</w:t>
            </w:r>
          </w:p>
        </w:tc>
        <w:tc>
          <w:tcPr>
            <w:tcW w:w="2720" w:type="dxa"/>
            <w:noWrap w:val="0"/>
            <w:vAlign w:val="center"/>
          </w:tcPr>
          <w:p w14:paraId="5714D086">
            <w:pPr>
              <w:spacing w:line="360" w:lineRule="auto"/>
              <w:jc w:val="center"/>
              <w:outlineLvl w:val="9"/>
              <w:rPr>
                <w:rFonts w:hint="eastAsia" w:ascii="宋体" w:hAnsi="宋体" w:cs="宋体"/>
                <w:color w:val="auto"/>
                <w:sz w:val="24"/>
              </w:rPr>
            </w:pPr>
          </w:p>
        </w:tc>
        <w:tc>
          <w:tcPr>
            <w:tcW w:w="2052" w:type="dxa"/>
            <w:noWrap w:val="0"/>
            <w:vAlign w:val="center"/>
          </w:tcPr>
          <w:p w14:paraId="7A58438D">
            <w:pPr>
              <w:spacing w:line="360" w:lineRule="auto"/>
              <w:jc w:val="center"/>
              <w:outlineLvl w:val="9"/>
              <w:rPr>
                <w:rFonts w:hint="eastAsia" w:ascii="宋体" w:hAnsi="宋体" w:cs="宋体"/>
                <w:color w:val="auto"/>
                <w:sz w:val="24"/>
              </w:rPr>
            </w:pPr>
          </w:p>
        </w:tc>
      </w:tr>
      <w:tr w14:paraId="3220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225B949A">
            <w:pPr>
              <w:numPr>
                <w:ilvl w:val="0"/>
                <w:numId w:val="0"/>
              </w:numPr>
              <w:spacing w:line="360" w:lineRule="auto"/>
              <w:ind w:left="0" w:leftChars="0" w:firstLine="0" w:firstLineChars="0"/>
              <w:jc w:val="both"/>
              <w:outlineLvl w:val="9"/>
              <w:rPr>
                <w:rFonts w:hint="eastAsia" w:ascii="宋体" w:hAnsi="宋体" w:cs="宋体"/>
                <w:color w:val="auto"/>
                <w:sz w:val="24"/>
              </w:rPr>
            </w:pPr>
            <w:r>
              <w:rPr>
                <w:rFonts w:hint="eastAsia"/>
                <w:color w:val="auto"/>
                <w:lang w:eastAsia="zh-CN"/>
              </w:rPr>
              <w:t>供应商</w:t>
            </w:r>
            <w:r>
              <w:rPr>
                <w:rFonts w:hint="eastAsia"/>
                <w:color w:val="auto"/>
              </w:rPr>
              <w:t>须知前附表</w:t>
            </w:r>
            <w:r>
              <w:rPr>
                <w:rFonts w:hint="eastAsia"/>
                <w:color w:val="auto"/>
                <w:lang w:eastAsia="zh-CN"/>
              </w:rPr>
              <w:t>：</w:t>
            </w:r>
            <w:r>
              <w:rPr>
                <w:rFonts w:hint="eastAsia" w:cs="宋体"/>
                <w:color w:val="auto"/>
                <w:sz w:val="24"/>
                <w:lang w:val="en-US" w:eastAsia="zh-CN"/>
              </w:rPr>
              <w:t>9、</w:t>
            </w:r>
            <w:r>
              <w:rPr>
                <w:rFonts w:hint="eastAsia" w:ascii="宋体" w:hAnsi="宋体" w:eastAsia="宋体" w:cs="宋体"/>
                <w:color w:val="auto"/>
                <w:kern w:val="2"/>
                <w:sz w:val="24"/>
                <w:szCs w:val="24"/>
                <w:highlight w:val="none"/>
              </w:rPr>
              <w:t>合同履约期限</w:t>
            </w:r>
          </w:p>
        </w:tc>
        <w:tc>
          <w:tcPr>
            <w:tcW w:w="2720" w:type="dxa"/>
            <w:noWrap w:val="0"/>
            <w:vAlign w:val="center"/>
          </w:tcPr>
          <w:p w14:paraId="6149D77E">
            <w:pPr>
              <w:spacing w:line="360" w:lineRule="auto"/>
              <w:jc w:val="center"/>
              <w:outlineLvl w:val="9"/>
              <w:rPr>
                <w:rFonts w:hint="eastAsia" w:ascii="宋体" w:hAnsi="宋体" w:cs="宋体"/>
                <w:color w:val="auto"/>
                <w:sz w:val="24"/>
              </w:rPr>
            </w:pPr>
          </w:p>
        </w:tc>
        <w:tc>
          <w:tcPr>
            <w:tcW w:w="2052" w:type="dxa"/>
            <w:noWrap w:val="0"/>
            <w:vAlign w:val="center"/>
          </w:tcPr>
          <w:p w14:paraId="63C62BF2">
            <w:pPr>
              <w:spacing w:line="360" w:lineRule="auto"/>
              <w:jc w:val="center"/>
              <w:outlineLvl w:val="9"/>
              <w:rPr>
                <w:rFonts w:hint="eastAsia" w:ascii="宋体" w:hAnsi="宋体" w:cs="宋体"/>
                <w:color w:val="auto"/>
                <w:sz w:val="24"/>
              </w:rPr>
            </w:pPr>
          </w:p>
        </w:tc>
      </w:tr>
      <w:tr w14:paraId="1A0E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6A65399B">
            <w:pPr>
              <w:numPr>
                <w:ilvl w:val="0"/>
                <w:numId w:val="0"/>
              </w:numPr>
              <w:spacing w:line="360" w:lineRule="auto"/>
              <w:ind w:left="0" w:leftChars="0" w:firstLine="0" w:firstLineChars="0"/>
              <w:jc w:val="both"/>
              <w:outlineLvl w:val="9"/>
              <w:rPr>
                <w:rFonts w:hint="eastAsia" w:ascii="宋体" w:hAnsi="宋体" w:cs="宋体"/>
                <w:color w:val="auto"/>
                <w:sz w:val="24"/>
              </w:rPr>
            </w:pPr>
            <w:r>
              <w:rPr>
                <w:rFonts w:hint="eastAsia"/>
                <w:color w:val="auto"/>
                <w:lang w:eastAsia="zh-CN"/>
              </w:rPr>
              <w:t>供应商</w:t>
            </w:r>
            <w:r>
              <w:rPr>
                <w:rFonts w:hint="eastAsia"/>
                <w:color w:val="auto"/>
              </w:rPr>
              <w:t>须知前附表</w:t>
            </w:r>
            <w:r>
              <w:rPr>
                <w:rFonts w:hint="eastAsia"/>
                <w:color w:val="auto"/>
                <w:lang w:eastAsia="zh-CN"/>
              </w:rPr>
              <w:t>：</w:t>
            </w:r>
            <w:r>
              <w:rPr>
                <w:rFonts w:hint="eastAsia" w:cs="宋体"/>
                <w:color w:val="auto"/>
                <w:sz w:val="24"/>
                <w:lang w:val="en-US" w:eastAsia="zh-CN"/>
              </w:rPr>
              <w:t>10、</w:t>
            </w:r>
            <w:r>
              <w:rPr>
                <w:rFonts w:hint="eastAsia" w:ascii="宋体" w:hAnsi="宋体" w:eastAsia="宋体" w:cs="宋体"/>
                <w:color w:val="auto"/>
                <w:kern w:val="2"/>
                <w:sz w:val="24"/>
                <w:szCs w:val="24"/>
                <w:lang w:eastAsia="zh-CN"/>
              </w:rPr>
              <w:t>服务标准</w:t>
            </w:r>
          </w:p>
        </w:tc>
        <w:tc>
          <w:tcPr>
            <w:tcW w:w="2720" w:type="dxa"/>
            <w:noWrap w:val="0"/>
            <w:vAlign w:val="center"/>
          </w:tcPr>
          <w:p w14:paraId="27B3B5CB">
            <w:pPr>
              <w:spacing w:line="360" w:lineRule="auto"/>
              <w:jc w:val="center"/>
              <w:outlineLvl w:val="9"/>
              <w:rPr>
                <w:rFonts w:hint="eastAsia" w:ascii="宋体" w:hAnsi="宋体" w:cs="宋体"/>
                <w:color w:val="auto"/>
                <w:sz w:val="24"/>
              </w:rPr>
            </w:pPr>
          </w:p>
        </w:tc>
        <w:tc>
          <w:tcPr>
            <w:tcW w:w="2052" w:type="dxa"/>
            <w:noWrap w:val="0"/>
            <w:vAlign w:val="center"/>
          </w:tcPr>
          <w:p w14:paraId="61D0C180">
            <w:pPr>
              <w:spacing w:line="360" w:lineRule="auto"/>
              <w:jc w:val="center"/>
              <w:outlineLvl w:val="9"/>
              <w:rPr>
                <w:rFonts w:hint="eastAsia" w:ascii="宋体" w:hAnsi="宋体" w:cs="宋体"/>
                <w:color w:val="auto"/>
                <w:sz w:val="24"/>
              </w:rPr>
            </w:pPr>
          </w:p>
        </w:tc>
      </w:tr>
      <w:tr w14:paraId="5155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095AF83C">
            <w:pPr>
              <w:numPr>
                <w:ilvl w:val="0"/>
                <w:numId w:val="0"/>
              </w:numPr>
              <w:spacing w:line="360" w:lineRule="auto"/>
              <w:ind w:left="0" w:leftChars="0" w:firstLine="0" w:firstLineChars="0"/>
              <w:jc w:val="both"/>
              <w:outlineLvl w:val="9"/>
              <w:rPr>
                <w:rFonts w:hint="eastAsia" w:ascii="宋体" w:hAnsi="宋体" w:cs="宋体"/>
                <w:color w:val="auto"/>
                <w:sz w:val="24"/>
              </w:rPr>
            </w:pPr>
            <w:r>
              <w:rPr>
                <w:rFonts w:hint="eastAsia"/>
                <w:color w:val="auto"/>
                <w:lang w:eastAsia="zh-CN"/>
              </w:rPr>
              <w:t>供应商</w:t>
            </w:r>
            <w:r>
              <w:rPr>
                <w:rFonts w:hint="eastAsia"/>
                <w:color w:val="auto"/>
              </w:rPr>
              <w:t>须知前附表</w:t>
            </w:r>
            <w:r>
              <w:rPr>
                <w:rFonts w:hint="eastAsia"/>
                <w:color w:val="auto"/>
                <w:lang w:eastAsia="zh-CN"/>
              </w:rPr>
              <w:t>：</w:t>
            </w:r>
            <w:r>
              <w:rPr>
                <w:rFonts w:hint="eastAsia" w:cs="宋体"/>
                <w:color w:val="auto"/>
                <w:sz w:val="24"/>
                <w:lang w:val="en-US" w:eastAsia="zh-CN"/>
              </w:rPr>
              <w:t>12、</w:t>
            </w:r>
            <w:r>
              <w:rPr>
                <w:rFonts w:hint="eastAsia" w:ascii="宋体" w:hAnsi="宋体" w:eastAsia="宋体" w:cs="宋体"/>
                <w:color w:val="auto"/>
                <w:kern w:val="2"/>
                <w:sz w:val="24"/>
                <w:szCs w:val="24"/>
                <w:lang w:val="en-US" w:eastAsia="zh-CN"/>
              </w:rPr>
              <w:t>供应商</w:t>
            </w:r>
            <w:r>
              <w:rPr>
                <w:rFonts w:hint="eastAsia" w:ascii="宋体" w:hAnsi="宋体" w:eastAsia="宋体" w:cs="宋体"/>
                <w:color w:val="auto"/>
                <w:kern w:val="2"/>
                <w:sz w:val="24"/>
                <w:szCs w:val="24"/>
              </w:rPr>
              <w:t>资格要求</w:t>
            </w:r>
          </w:p>
        </w:tc>
        <w:tc>
          <w:tcPr>
            <w:tcW w:w="2720" w:type="dxa"/>
            <w:noWrap w:val="0"/>
            <w:vAlign w:val="center"/>
          </w:tcPr>
          <w:p w14:paraId="2FAD4196">
            <w:pPr>
              <w:spacing w:line="360" w:lineRule="auto"/>
              <w:jc w:val="center"/>
              <w:outlineLvl w:val="9"/>
              <w:rPr>
                <w:rFonts w:hint="eastAsia" w:ascii="宋体" w:hAnsi="宋体" w:cs="宋体"/>
                <w:color w:val="auto"/>
                <w:sz w:val="24"/>
              </w:rPr>
            </w:pPr>
          </w:p>
        </w:tc>
        <w:tc>
          <w:tcPr>
            <w:tcW w:w="2052" w:type="dxa"/>
            <w:noWrap w:val="0"/>
            <w:vAlign w:val="center"/>
          </w:tcPr>
          <w:p w14:paraId="5DE83880">
            <w:pPr>
              <w:spacing w:line="360" w:lineRule="auto"/>
              <w:jc w:val="center"/>
              <w:outlineLvl w:val="9"/>
              <w:rPr>
                <w:rFonts w:hint="eastAsia" w:ascii="宋体" w:hAnsi="宋体" w:cs="宋体"/>
                <w:color w:val="auto"/>
                <w:sz w:val="24"/>
              </w:rPr>
            </w:pPr>
          </w:p>
        </w:tc>
      </w:tr>
      <w:tr w14:paraId="7B1E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68E8190E">
            <w:pPr>
              <w:numPr>
                <w:ilvl w:val="0"/>
                <w:numId w:val="0"/>
              </w:numPr>
              <w:spacing w:line="360" w:lineRule="auto"/>
              <w:ind w:left="0" w:leftChars="0" w:firstLine="0" w:firstLineChars="0"/>
              <w:jc w:val="both"/>
              <w:outlineLvl w:val="9"/>
              <w:rPr>
                <w:rFonts w:hint="eastAsia" w:ascii="宋体" w:hAnsi="宋体" w:cs="宋体"/>
                <w:color w:val="auto"/>
                <w:sz w:val="24"/>
              </w:rPr>
            </w:pPr>
            <w:r>
              <w:rPr>
                <w:rFonts w:hint="eastAsia"/>
                <w:color w:val="auto"/>
                <w:lang w:eastAsia="zh-CN"/>
              </w:rPr>
              <w:t>供应商</w:t>
            </w:r>
            <w:r>
              <w:rPr>
                <w:rFonts w:hint="eastAsia"/>
                <w:color w:val="auto"/>
              </w:rPr>
              <w:t>须知前附表</w:t>
            </w:r>
            <w:r>
              <w:rPr>
                <w:rFonts w:hint="eastAsia"/>
                <w:color w:val="auto"/>
                <w:lang w:eastAsia="zh-CN"/>
              </w:rPr>
              <w:t>：</w:t>
            </w:r>
            <w:r>
              <w:rPr>
                <w:rFonts w:hint="eastAsia" w:cs="宋体"/>
                <w:color w:val="auto"/>
                <w:sz w:val="24"/>
                <w:lang w:val="en-US" w:eastAsia="zh-CN"/>
              </w:rPr>
              <w:t>13、</w:t>
            </w:r>
            <w:r>
              <w:rPr>
                <w:rFonts w:hint="eastAsia" w:ascii="宋体" w:hAnsi="宋体" w:eastAsia="宋体" w:cs="宋体"/>
                <w:color w:val="auto"/>
                <w:kern w:val="2"/>
                <w:sz w:val="24"/>
                <w:szCs w:val="24"/>
                <w:lang w:eastAsia="zh-CN"/>
              </w:rPr>
              <w:t>磋商</w:t>
            </w:r>
            <w:r>
              <w:rPr>
                <w:rFonts w:hint="eastAsia" w:ascii="宋体" w:hAnsi="宋体" w:eastAsia="宋体" w:cs="宋体"/>
                <w:color w:val="auto"/>
                <w:kern w:val="2"/>
                <w:sz w:val="24"/>
                <w:szCs w:val="24"/>
              </w:rPr>
              <w:t>保证金</w:t>
            </w:r>
          </w:p>
        </w:tc>
        <w:tc>
          <w:tcPr>
            <w:tcW w:w="2720" w:type="dxa"/>
            <w:noWrap w:val="0"/>
            <w:vAlign w:val="center"/>
          </w:tcPr>
          <w:p w14:paraId="0C1CF20D">
            <w:pPr>
              <w:spacing w:line="360" w:lineRule="auto"/>
              <w:jc w:val="center"/>
              <w:outlineLvl w:val="9"/>
              <w:rPr>
                <w:rFonts w:hint="eastAsia" w:ascii="宋体" w:hAnsi="宋体" w:cs="宋体"/>
                <w:color w:val="auto"/>
                <w:sz w:val="24"/>
              </w:rPr>
            </w:pPr>
          </w:p>
        </w:tc>
        <w:tc>
          <w:tcPr>
            <w:tcW w:w="2052" w:type="dxa"/>
            <w:noWrap w:val="0"/>
            <w:vAlign w:val="center"/>
          </w:tcPr>
          <w:p w14:paraId="3E105B5B">
            <w:pPr>
              <w:spacing w:line="360" w:lineRule="auto"/>
              <w:jc w:val="center"/>
              <w:outlineLvl w:val="9"/>
              <w:rPr>
                <w:rFonts w:hint="eastAsia" w:ascii="宋体" w:hAnsi="宋体" w:cs="宋体"/>
                <w:color w:val="auto"/>
                <w:sz w:val="24"/>
              </w:rPr>
            </w:pPr>
          </w:p>
        </w:tc>
      </w:tr>
      <w:tr w14:paraId="7647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577E3700">
            <w:pPr>
              <w:numPr>
                <w:ilvl w:val="0"/>
                <w:numId w:val="0"/>
              </w:numPr>
              <w:spacing w:line="360" w:lineRule="auto"/>
              <w:ind w:left="0" w:leftChars="0" w:firstLine="0" w:firstLineChars="0"/>
              <w:jc w:val="both"/>
              <w:outlineLvl w:val="9"/>
              <w:rPr>
                <w:rFonts w:hint="eastAsia" w:ascii="宋体" w:hAnsi="宋体" w:cs="宋体"/>
                <w:color w:val="auto"/>
                <w:sz w:val="24"/>
              </w:rPr>
            </w:pPr>
            <w:r>
              <w:rPr>
                <w:rFonts w:hint="eastAsia"/>
                <w:color w:val="auto"/>
                <w:lang w:eastAsia="zh-CN"/>
              </w:rPr>
              <w:t>供应商</w:t>
            </w:r>
            <w:r>
              <w:rPr>
                <w:rFonts w:hint="eastAsia"/>
                <w:color w:val="auto"/>
              </w:rPr>
              <w:t>须知前附表</w:t>
            </w:r>
            <w:r>
              <w:rPr>
                <w:rFonts w:hint="eastAsia"/>
                <w:color w:val="auto"/>
                <w:lang w:eastAsia="zh-CN"/>
              </w:rPr>
              <w:t>：</w:t>
            </w:r>
            <w:r>
              <w:rPr>
                <w:rFonts w:hint="eastAsia" w:cs="宋体"/>
                <w:color w:val="auto"/>
                <w:sz w:val="24"/>
                <w:lang w:val="en-US" w:eastAsia="zh-CN"/>
              </w:rPr>
              <w:t>14、</w:t>
            </w:r>
            <w:r>
              <w:rPr>
                <w:rFonts w:hint="eastAsia" w:ascii="宋体" w:hAnsi="宋体" w:eastAsia="宋体" w:cs="宋体"/>
                <w:color w:val="auto"/>
                <w:kern w:val="2"/>
                <w:sz w:val="24"/>
                <w:szCs w:val="24"/>
              </w:rPr>
              <w:t>是否接受联合体投标</w:t>
            </w:r>
          </w:p>
        </w:tc>
        <w:tc>
          <w:tcPr>
            <w:tcW w:w="2720" w:type="dxa"/>
            <w:noWrap w:val="0"/>
            <w:vAlign w:val="center"/>
          </w:tcPr>
          <w:p w14:paraId="38DAEDC4">
            <w:pPr>
              <w:spacing w:line="360" w:lineRule="auto"/>
              <w:jc w:val="center"/>
              <w:outlineLvl w:val="9"/>
              <w:rPr>
                <w:rFonts w:hint="eastAsia" w:ascii="宋体" w:hAnsi="宋体" w:cs="宋体"/>
                <w:color w:val="auto"/>
                <w:sz w:val="24"/>
              </w:rPr>
            </w:pPr>
          </w:p>
        </w:tc>
        <w:tc>
          <w:tcPr>
            <w:tcW w:w="2052" w:type="dxa"/>
            <w:noWrap w:val="0"/>
            <w:vAlign w:val="center"/>
          </w:tcPr>
          <w:p w14:paraId="3B527365">
            <w:pPr>
              <w:spacing w:line="360" w:lineRule="auto"/>
              <w:jc w:val="center"/>
              <w:outlineLvl w:val="9"/>
              <w:rPr>
                <w:rFonts w:hint="eastAsia" w:ascii="宋体" w:hAnsi="宋体" w:cs="宋体"/>
                <w:color w:val="auto"/>
                <w:sz w:val="24"/>
              </w:rPr>
            </w:pPr>
          </w:p>
        </w:tc>
      </w:tr>
      <w:tr w14:paraId="6921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6ED121BA">
            <w:pPr>
              <w:numPr>
                <w:ilvl w:val="0"/>
                <w:numId w:val="0"/>
              </w:numPr>
              <w:spacing w:line="360" w:lineRule="auto"/>
              <w:ind w:left="0" w:leftChars="0" w:firstLine="0" w:firstLineChars="0"/>
              <w:jc w:val="both"/>
              <w:outlineLvl w:val="9"/>
              <w:rPr>
                <w:rFonts w:hint="eastAsia" w:ascii="宋体" w:hAnsi="宋体" w:cs="宋体"/>
                <w:color w:val="auto"/>
                <w:sz w:val="24"/>
              </w:rPr>
            </w:pPr>
            <w:r>
              <w:rPr>
                <w:rFonts w:hint="eastAsia"/>
                <w:color w:val="auto"/>
                <w:lang w:eastAsia="zh-CN"/>
              </w:rPr>
              <w:t>供应商</w:t>
            </w:r>
            <w:r>
              <w:rPr>
                <w:rFonts w:hint="eastAsia"/>
                <w:color w:val="auto"/>
              </w:rPr>
              <w:t>须知前附表</w:t>
            </w:r>
            <w:r>
              <w:rPr>
                <w:rFonts w:hint="eastAsia"/>
                <w:color w:val="auto"/>
                <w:lang w:eastAsia="zh-CN"/>
              </w:rPr>
              <w:t>：</w:t>
            </w:r>
            <w:r>
              <w:rPr>
                <w:rFonts w:hint="eastAsia" w:cs="宋体"/>
                <w:color w:val="auto"/>
                <w:sz w:val="24"/>
                <w:lang w:val="en-US" w:eastAsia="zh-CN"/>
              </w:rPr>
              <w:t>19、磋商响应文件的签字盖章</w:t>
            </w:r>
          </w:p>
        </w:tc>
        <w:tc>
          <w:tcPr>
            <w:tcW w:w="2720" w:type="dxa"/>
            <w:noWrap w:val="0"/>
            <w:vAlign w:val="center"/>
          </w:tcPr>
          <w:p w14:paraId="12A62012">
            <w:pPr>
              <w:spacing w:line="360" w:lineRule="auto"/>
              <w:jc w:val="center"/>
              <w:outlineLvl w:val="9"/>
              <w:rPr>
                <w:rFonts w:hint="eastAsia" w:ascii="宋体" w:hAnsi="宋体" w:cs="宋体"/>
                <w:color w:val="auto"/>
                <w:sz w:val="24"/>
              </w:rPr>
            </w:pPr>
          </w:p>
        </w:tc>
        <w:tc>
          <w:tcPr>
            <w:tcW w:w="2052" w:type="dxa"/>
            <w:noWrap w:val="0"/>
            <w:vAlign w:val="center"/>
          </w:tcPr>
          <w:p w14:paraId="423D887C">
            <w:pPr>
              <w:spacing w:line="360" w:lineRule="auto"/>
              <w:jc w:val="center"/>
              <w:outlineLvl w:val="9"/>
              <w:rPr>
                <w:rFonts w:hint="eastAsia" w:ascii="宋体" w:hAnsi="宋体" w:cs="宋体"/>
                <w:color w:val="auto"/>
                <w:sz w:val="24"/>
              </w:rPr>
            </w:pPr>
          </w:p>
        </w:tc>
      </w:tr>
      <w:tr w14:paraId="3C56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6BC9A8BA">
            <w:pPr>
              <w:numPr>
                <w:ilvl w:val="0"/>
                <w:numId w:val="0"/>
              </w:numPr>
              <w:spacing w:line="360" w:lineRule="auto"/>
              <w:ind w:left="0" w:leftChars="0" w:firstLine="0" w:firstLineChars="0"/>
              <w:jc w:val="both"/>
              <w:outlineLvl w:val="9"/>
              <w:rPr>
                <w:rFonts w:hint="eastAsia" w:ascii="宋体" w:hAnsi="宋体" w:cs="宋体"/>
                <w:color w:val="auto"/>
                <w:sz w:val="24"/>
              </w:rPr>
            </w:pPr>
            <w:r>
              <w:rPr>
                <w:rFonts w:hint="eastAsia"/>
                <w:color w:val="auto"/>
                <w:lang w:eastAsia="zh-CN"/>
              </w:rPr>
              <w:t>供应商</w:t>
            </w:r>
            <w:r>
              <w:rPr>
                <w:rFonts w:hint="eastAsia"/>
                <w:color w:val="auto"/>
              </w:rPr>
              <w:t>须知前附表</w:t>
            </w:r>
            <w:r>
              <w:rPr>
                <w:rFonts w:hint="eastAsia"/>
                <w:color w:val="auto"/>
                <w:lang w:eastAsia="zh-CN"/>
              </w:rPr>
              <w:t>：</w:t>
            </w:r>
            <w:r>
              <w:rPr>
                <w:rFonts w:hint="eastAsia" w:cs="宋体"/>
                <w:color w:val="auto"/>
                <w:sz w:val="24"/>
                <w:lang w:val="en-US" w:eastAsia="zh-CN"/>
              </w:rPr>
              <w:t>23、</w:t>
            </w:r>
            <w:r>
              <w:rPr>
                <w:rFonts w:hint="eastAsia" w:ascii="宋体" w:hAnsi="宋体" w:eastAsia="宋体" w:cs="宋体"/>
                <w:color w:val="auto"/>
                <w:kern w:val="2"/>
                <w:sz w:val="24"/>
                <w:szCs w:val="24"/>
              </w:rPr>
              <w:t>投标有效期</w:t>
            </w:r>
          </w:p>
        </w:tc>
        <w:tc>
          <w:tcPr>
            <w:tcW w:w="2720" w:type="dxa"/>
            <w:noWrap w:val="0"/>
            <w:vAlign w:val="center"/>
          </w:tcPr>
          <w:p w14:paraId="09A32C56">
            <w:pPr>
              <w:spacing w:line="360" w:lineRule="auto"/>
              <w:jc w:val="center"/>
              <w:outlineLvl w:val="9"/>
              <w:rPr>
                <w:rFonts w:hint="eastAsia" w:ascii="宋体" w:hAnsi="宋体" w:cs="宋体"/>
                <w:color w:val="auto"/>
                <w:sz w:val="24"/>
              </w:rPr>
            </w:pPr>
          </w:p>
        </w:tc>
        <w:tc>
          <w:tcPr>
            <w:tcW w:w="2052" w:type="dxa"/>
            <w:noWrap w:val="0"/>
            <w:vAlign w:val="center"/>
          </w:tcPr>
          <w:p w14:paraId="7A7F51BD">
            <w:pPr>
              <w:spacing w:line="360" w:lineRule="auto"/>
              <w:jc w:val="center"/>
              <w:outlineLvl w:val="9"/>
              <w:rPr>
                <w:rFonts w:hint="eastAsia" w:ascii="宋体" w:hAnsi="宋体" w:cs="宋体"/>
                <w:color w:val="auto"/>
                <w:sz w:val="24"/>
              </w:rPr>
            </w:pPr>
          </w:p>
        </w:tc>
      </w:tr>
      <w:tr w14:paraId="20EF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14" w:type="dxa"/>
            <w:noWrap w:val="0"/>
            <w:vAlign w:val="center"/>
          </w:tcPr>
          <w:p w14:paraId="014FB72C">
            <w:pPr>
              <w:numPr>
                <w:ilvl w:val="0"/>
                <w:numId w:val="0"/>
              </w:numPr>
              <w:spacing w:line="360" w:lineRule="auto"/>
              <w:ind w:left="0" w:leftChars="0" w:firstLine="0" w:firstLineChars="0"/>
              <w:jc w:val="both"/>
              <w:outlineLvl w:val="9"/>
              <w:rPr>
                <w:rFonts w:hint="eastAsia" w:ascii="宋体" w:hAnsi="宋体" w:cs="宋体"/>
                <w:color w:val="auto"/>
                <w:sz w:val="24"/>
              </w:rPr>
            </w:pPr>
            <w:r>
              <w:rPr>
                <w:rFonts w:hint="eastAsia"/>
                <w:color w:val="auto"/>
                <w:lang w:eastAsia="zh-CN"/>
              </w:rPr>
              <w:t>供应商</w:t>
            </w:r>
            <w:r>
              <w:rPr>
                <w:rFonts w:hint="eastAsia"/>
                <w:color w:val="auto"/>
              </w:rPr>
              <w:t>须知前附表</w:t>
            </w:r>
            <w:r>
              <w:rPr>
                <w:rFonts w:hint="eastAsia"/>
                <w:color w:val="auto"/>
                <w:lang w:eastAsia="zh-CN"/>
              </w:rPr>
              <w:t>：</w:t>
            </w:r>
            <w:r>
              <w:rPr>
                <w:rFonts w:hint="eastAsia" w:cs="宋体"/>
                <w:color w:val="auto"/>
                <w:sz w:val="24"/>
                <w:lang w:val="en-US" w:eastAsia="zh-CN"/>
              </w:rPr>
              <w:t>25、</w:t>
            </w:r>
            <w:r>
              <w:rPr>
                <w:rFonts w:hint="eastAsia" w:ascii="宋体" w:hAnsi="宋体" w:eastAsia="宋体" w:cs="宋体"/>
                <w:color w:val="auto"/>
                <w:kern w:val="2"/>
                <w:sz w:val="24"/>
                <w:szCs w:val="24"/>
                <w:highlight w:val="none"/>
              </w:rPr>
              <w:t>代理服务费</w:t>
            </w:r>
          </w:p>
        </w:tc>
        <w:tc>
          <w:tcPr>
            <w:tcW w:w="2720" w:type="dxa"/>
            <w:noWrap w:val="0"/>
            <w:vAlign w:val="center"/>
          </w:tcPr>
          <w:p w14:paraId="79618C66">
            <w:pPr>
              <w:spacing w:line="360" w:lineRule="auto"/>
              <w:jc w:val="center"/>
              <w:outlineLvl w:val="9"/>
              <w:rPr>
                <w:rFonts w:hint="eastAsia" w:ascii="宋体" w:hAnsi="宋体" w:cs="宋体"/>
                <w:color w:val="auto"/>
                <w:sz w:val="24"/>
              </w:rPr>
            </w:pPr>
          </w:p>
        </w:tc>
        <w:tc>
          <w:tcPr>
            <w:tcW w:w="2052" w:type="dxa"/>
            <w:noWrap w:val="0"/>
            <w:vAlign w:val="center"/>
          </w:tcPr>
          <w:p w14:paraId="3528791B">
            <w:pPr>
              <w:spacing w:line="360" w:lineRule="auto"/>
              <w:jc w:val="center"/>
              <w:outlineLvl w:val="9"/>
              <w:rPr>
                <w:rFonts w:hint="eastAsia" w:ascii="宋体" w:hAnsi="宋体" w:cs="宋体"/>
                <w:color w:val="auto"/>
                <w:sz w:val="24"/>
              </w:rPr>
            </w:pPr>
          </w:p>
        </w:tc>
      </w:tr>
    </w:tbl>
    <w:p w14:paraId="6913C3AF">
      <w:pPr>
        <w:spacing w:line="360" w:lineRule="auto"/>
        <w:outlineLvl w:val="9"/>
        <w:rPr>
          <w:rFonts w:hint="eastAsia"/>
          <w:color w:val="auto"/>
          <w:lang w:val="en-US" w:eastAsia="zh-CN"/>
        </w:rPr>
      </w:pPr>
      <w:r>
        <w:rPr>
          <w:rFonts w:hint="eastAsia" w:ascii="宋体" w:hAnsi="宋体" w:cs="宋体"/>
          <w:color w:val="auto"/>
          <w:sz w:val="24"/>
        </w:rPr>
        <w:t>注：凡</w:t>
      </w:r>
      <w:r>
        <w:rPr>
          <w:rFonts w:hint="eastAsia" w:ascii="宋体" w:hAnsi="宋体" w:cs="宋体"/>
          <w:color w:val="auto"/>
          <w:sz w:val="24"/>
          <w:lang w:eastAsia="zh-CN"/>
        </w:rPr>
        <w:t>磋商</w:t>
      </w:r>
      <w:r>
        <w:rPr>
          <w:rFonts w:hint="eastAsia" w:ascii="宋体" w:hAnsi="宋体" w:cs="宋体"/>
          <w:color w:val="auto"/>
          <w:sz w:val="24"/>
        </w:rPr>
        <w:t>文件中商务条款（包括</w:t>
      </w:r>
      <w:r>
        <w:rPr>
          <w:rFonts w:hint="eastAsia" w:cs="宋体"/>
          <w:color w:val="auto"/>
          <w:sz w:val="24"/>
          <w:lang w:eastAsia="zh-CN"/>
        </w:rPr>
        <w:t>合同履行期限</w:t>
      </w:r>
      <w:r>
        <w:rPr>
          <w:rFonts w:hint="eastAsia" w:ascii="宋体" w:hAnsi="宋体" w:cs="宋体"/>
          <w:color w:val="auto"/>
          <w:sz w:val="24"/>
        </w:rPr>
        <w:t>、付款、合同条款以及其它所有商务内容）与</w:t>
      </w:r>
      <w:r>
        <w:rPr>
          <w:rFonts w:hint="eastAsia" w:cs="宋体"/>
          <w:color w:val="auto"/>
          <w:sz w:val="24"/>
          <w:lang w:eastAsia="zh-CN"/>
        </w:rPr>
        <w:t>磋商文件</w:t>
      </w:r>
      <w:r>
        <w:rPr>
          <w:rFonts w:hint="eastAsia" w:ascii="宋体" w:hAnsi="宋体" w:cs="宋体"/>
          <w:color w:val="auto"/>
          <w:sz w:val="24"/>
        </w:rPr>
        <w:t>有偏差的，均应在此表中列出（内容较多的可以标注见</w:t>
      </w:r>
      <w:r>
        <w:rPr>
          <w:rFonts w:hint="eastAsia" w:cs="宋体"/>
          <w:color w:val="auto"/>
          <w:sz w:val="24"/>
          <w:lang w:eastAsia="zh-CN"/>
        </w:rPr>
        <w:t>响应文件</w:t>
      </w:r>
      <w:r>
        <w:rPr>
          <w:rFonts w:hint="eastAsia" w:ascii="宋体" w:hAnsi="宋体" w:cs="宋体"/>
          <w:color w:val="auto"/>
          <w:sz w:val="24"/>
        </w:rPr>
        <w:t>第几页，偏差包括正偏差和负偏差）。未在本表中列明的偏差视同响应</w:t>
      </w:r>
      <w:r>
        <w:rPr>
          <w:rFonts w:hint="eastAsia" w:cs="宋体"/>
          <w:color w:val="auto"/>
          <w:sz w:val="24"/>
          <w:lang w:eastAsia="zh-CN"/>
        </w:rPr>
        <w:t>磋商文件</w:t>
      </w:r>
      <w:r>
        <w:rPr>
          <w:rFonts w:hint="eastAsia" w:ascii="宋体" w:hAnsi="宋体" w:cs="宋体"/>
          <w:color w:val="auto"/>
          <w:sz w:val="24"/>
        </w:rPr>
        <w:t>规定。</w:t>
      </w:r>
    </w:p>
    <w:p w14:paraId="398E6B8F">
      <w:pPr>
        <w:outlineLvl w:val="9"/>
        <w:rPr>
          <w:rFonts w:hint="eastAsia" w:hAnsi="宋体" w:cs="宋体"/>
          <w:color w:val="auto"/>
          <w:kern w:val="2"/>
          <w:sz w:val="22"/>
          <w:szCs w:val="22"/>
        </w:rPr>
      </w:pPr>
      <w:r>
        <w:rPr>
          <w:rFonts w:hint="eastAsia" w:hAnsi="宋体" w:cs="宋体"/>
          <w:color w:val="auto"/>
          <w:kern w:val="2"/>
          <w:sz w:val="22"/>
          <w:szCs w:val="22"/>
        </w:rPr>
        <w:t>供应商名称：        （盖章）</w:t>
      </w:r>
    </w:p>
    <w:p w14:paraId="65D14B06">
      <w:pPr>
        <w:outlineLvl w:val="9"/>
        <w:rPr>
          <w:rFonts w:hint="eastAsia" w:hAnsi="宋体" w:cs="宋体"/>
          <w:color w:val="auto"/>
          <w:kern w:val="2"/>
          <w:sz w:val="22"/>
          <w:szCs w:val="22"/>
        </w:rPr>
      </w:pPr>
      <w:r>
        <w:rPr>
          <w:rFonts w:hint="eastAsia" w:hAnsi="宋体" w:cs="宋体"/>
          <w:color w:val="auto"/>
          <w:kern w:val="2"/>
          <w:sz w:val="22"/>
          <w:szCs w:val="22"/>
        </w:rPr>
        <w:t>法定代表人</w:t>
      </w:r>
      <w:r>
        <w:rPr>
          <w:rFonts w:hint="eastAsia" w:ascii="宋体" w:hAnsi="宋体" w:cs="宋体"/>
          <w:color w:val="auto"/>
          <w:kern w:val="0"/>
          <w:sz w:val="22"/>
          <w:szCs w:val="22"/>
        </w:rPr>
        <w:t>（负责人、自然人）</w:t>
      </w:r>
      <w:r>
        <w:rPr>
          <w:rFonts w:hint="eastAsia" w:hAnsi="宋体" w:cs="宋体"/>
          <w:color w:val="auto"/>
          <w:kern w:val="2"/>
          <w:sz w:val="22"/>
          <w:szCs w:val="22"/>
        </w:rPr>
        <w:t>或授权代表（签字或盖章）：</w:t>
      </w:r>
    </w:p>
    <w:p w14:paraId="34F258D4">
      <w:pPr>
        <w:outlineLvl w:val="9"/>
        <w:rPr>
          <w:rFonts w:hint="eastAsia" w:hAnsi="宋体" w:cs="宋体"/>
          <w:color w:val="auto"/>
          <w:kern w:val="2"/>
          <w:sz w:val="22"/>
          <w:szCs w:val="22"/>
        </w:rPr>
      </w:pPr>
      <w:r>
        <w:rPr>
          <w:rFonts w:hint="eastAsia" w:hAnsi="宋体" w:cs="宋体"/>
          <w:color w:val="auto"/>
          <w:kern w:val="2"/>
          <w:sz w:val="22"/>
          <w:szCs w:val="22"/>
        </w:rPr>
        <w:t>投标日期：</w:t>
      </w:r>
    </w:p>
    <w:bookmarkEnd w:id="198"/>
    <w:p w14:paraId="782E601E">
      <w:pPr>
        <w:rPr>
          <w:rFonts w:hint="eastAsia" w:ascii="宋体" w:hAnsi="宋体" w:eastAsia="宋体" w:cs="宋体"/>
          <w:b/>
          <w:color w:val="auto"/>
          <w:sz w:val="28"/>
          <w:szCs w:val="28"/>
        </w:rPr>
      </w:pPr>
      <w:bookmarkStart w:id="314" w:name="_Toc26021"/>
      <w:bookmarkStart w:id="315" w:name="_Toc1158"/>
      <w:bookmarkStart w:id="316" w:name="_Toc12013"/>
      <w:bookmarkStart w:id="317" w:name="_Toc6152"/>
      <w:bookmarkStart w:id="318" w:name="_Toc24570"/>
      <w:r>
        <w:rPr>
          <w:rFonts w:hint="eastAsia" w:ascii="宋体" w:hAnsi="宋体" w:eastAsia="宋体" w:cs="宋体"/>
          <w:b/>
          <w:color w:val="auto"/>
          <w:sz w:val="28"/>
          <w:szCs w:val="28"/>
        </w:rPr>
        <w:br w:type="page"/>
      </w:r>
    </w:p>
    <w:p w14:paraId="3DE3E870">
      <w:pPr>
        <w:tabs>
          <w:tab w:val="left" w:pos="6300"/>
        </w:tabs>
        <w:snapToGrid w:val="0"/>
        <w:spacing w:line="540" w:lineRule="exact"/>
        <w:ind w:firstLine="3654" w:firstLineChars="1300"/>
        <w:outlineLvl w:val="0"/>
        <w:rPr>
          <w:rFonts w:hint="eastAsia" w:ascii="宋体" w:hAnsi="宋体" w:eastAsia="宋体" w:cs="宋体"/>
          <w:b/>
          <w:color w:val="auto"/>
          <w:sz w:val="28"/>
          <w:szCs w:val="28"/>
        </w:rPr>
      </w:pPr>
      <w:r>
        <w:rPr>
          <w:rFonts w:hint="eastAsia" w:ascii="宋体" w:hAnsi="宋体" w:eastAsia="宋体" w:cs="宋体"/>
          <w:b/>
          <w:color w:val="auto"/>
          <w:sz w:val="28"/>
          <w:szCs w:val="28"/>
        </w:rPr>
        <w:t>声   明  书</w:t>
      </w:r>
    </w:p>
    <w:p w14:paraId="08EC8BF7">
      <w:pPr>
        <w:tabs>
          <w:tab w:val="left" w:pos="6300"/>
        </w:tabs>
        <w:snapToGrid w:val="0"/>
        <w:spacing w:line="540" w:lineRule="exact"/>
        <w:ind w:left="0" w:leftChars="0" w:firstLine="0" w:firstLineChars="0"/>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u w:val="single"/>
          <w:lang w:eastAsia="zh-CN"/>
        </w:rPr>
        <w:t>新疆信实工程招标咨询服务有限公司</w:t>
      </w:r>
      <w:r>
        <w:rPr>
          <w:rFonts w:hint="eastAsia" w:ascii="宋体" w:hAnsi="宋体" w:eastAsia="宋体" w:cs="宋体"/>
          <w:bCs/>
          <w:color w:val="auto"/>
          <w:sz w:val="24"/>
          <w:szCs w:val="24"/>
        </w:rPr>
        <w:t>：</w:t>
      </w:r>
    </w:p>
    <w:p w14:paraId="24E22B78">
      <w:pPr>
        <w:tabs>
          <w:tab w:val="left" w:pos="6300"/>
        </w:tabs>
        <w:snapToGrid w:val="0"/>
        <w:spacing w:line="540" w:lineRule="exact"/>
        <w:ind w:firstLine="640"/>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我公司已收到并阅读采购文件，在完全理解该项目的采购质量技术要求、商务条件以及其他内容后，决定参与此次采购活动，并作出如下声明：</w:t>
      </w:r>
    </w:p>
    <w:p w14:paraId="052CCD2A">
      <w:pPr>
        <w:numPr>
          <w:ilvl w:val="0"/>
          <w:numId w:val="5"/>
        </w:numPr>
        <w:tabs>
          <w:tab w:val="left" w:pos="6300"/>
        </w:tabs>
        <w:snapToGrid w:val="0"/>
        <w:spacing w:line="540" w:lineRule="exact"/>
        <w:ind w:firstLine="640"/>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我公司具有独立承担民事责任的能力；</w:t>
      </w:r>
    </w:p>
    <w:p w14:paraId="439C34F7">
      <w:pPr>
        <w:numPr>
          <w:ilvl w:val="0"/>
          <w:numId w:val="5"/>
        </w:numPr>
        <w:tabs>
          <w:tab w:val="left" w:pos="6300"/>
        </w:tabs>
        <w:snapToGrid w:val="0"/>
        <w:spacing w:line="540" w:lineRule="exact"/>
        <w:ind w:firstLine="640"/>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我公司具有良好的商业信誉和健全的财务会计制度；</w:t>
      </w:r>
    </w:p>
    <w:p w14:paraId="439F6F8E">
      <w:pPr>
        <w:numPr>
          <w:ilvl w:val="0"/>
          <w:numId w:val="5"/>
        </w:numPr>
        <w:tabs>
          <w:tab w:val="left" w:pos="6300"/>
        </w:tabs>
        <w:snapToGrid w:val="0"/>
        <w:spacing w:line="540" w:lineRule="exact"/>
        <w:ind w:firstLine="640"/>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我公司具有履行采购项目所必需的设备和专业技术能力；</w:t>
      </w:r>
    </w:p>
    <w:p w14:paraId="3E814C9A">
      <w:pPr>
        <w:numPr>
          <w:ilvl w:val="0"/>
          <w:numId w:val="5"/>
        </w:numPr>
        <w:tabs>
          <w:tab w:val="left" w:pos="6300"/>
        </w:tabs>
        <w:snapToGrid w:val="0"/>
        <w:spacing w:line="540" w:lineRule="exact"/>
        <w:ind w:firstLine="640"/>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我公司严格按照法律规定缴纳税金和社会保障资金；</w:t>
      </w:r>
    </w:p>
    <w:p w14:paraId="49ACB7ED">
      <w:pPr>
        <w:numPr>
          <w:ilvl w:val="0"/>
          <w:numId w:val="5"/>
        </w:numPr>
        <w:tabs>
          <w:tab w:val="left" w:pos="6300"/>
        </w:tabs>
        <w:snapToGrid w:val="0"/>
        <w:spacing w:line="540" w:lineRule="exact"/>
        <w:ind w:firstLine="640"/>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我公司保证提供的所有资料及相关证明文件均真实、准确；</w:t>
      </w:r>
    </w:p>
    <w:p w14:paraId="6FD7D928">
      <w:pPr>
        <w:numPr>
          <w:ilvl w:val="0"/>
          <w:numId w:val="5"/>
        </w:numPr>
        <w:tabs>
          <w:tab w:val="left" w:pos="6300"/>
        </w:tabs>
        <w:snapToGrid w:val="0"/>
        <w:spacing w:line="540" w:lineRule="exact"/>
        <w:ind w:firstLine="640"/>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如我公司被确定为中标人或成交人，将根据采购文件积极响应，履行合同义务，承担合同责任；</w:t>
      </w:r>
    </w:p>
    <w:p w14:paraId="1C60CDA0">
      <w:pPr>
        <w:tabs>
          <w:tab w:val="left" w:pos="6300"/>
        </w:tabs>
        <w:snapToGrid w:val="0"/>
        <w:spacing w:line="540" w:lineRule="exact"/>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上述声明内容全部属实，如有不实，我公司自愿承担由此而引起的所有法律责任。</w:t>
      </w:r>
    </w:p>
    <w:p w14:paraId="73A4AE46">
      <w:pPr>
        <w:tabs>
          <w:tab w:val="left" w:pos="6300"/>
        </w:tabs>
        <w:snapToGrid w:val="0"/>
        <w:spacing w:line="540" w:lineRule="exact"/>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p>
    <w:p w14:paraId="0DD4AC62">
      <w:pPr>
        <w:tabs>
          <w:tab w:val="left" w:pos="6300"/>
        </w:tabs>
        <w:snapToGrid w:val="0"/>
        <w:spacing w:line="540" w:lineRule="exact"/>
        <w:outlineLvl w:val="0"/>
        <w:rPr>
          <w:rFonts w:hint="eastAsia" w:ascii="宋体" w:hAnsi="宋体" w:eastAsia="宋体" w:cs="宋体"/>
          <w:bCs/>
          <w:color w:val="auto"/>
          <w:sz w:val="24"/>
          <w:szCs w:val="24"/>
        </w:rPr>
      </w:pPr>
    </w:p>
    <w:p w14:paraId="10C0134B">
      <w:pPr>
        <w:tabs>
          <w:tab w:val="left" w:pos="6300"/>
        </w:tabs>
        <w:snapToGrid w:val="0"/>
        <w:spacing w:line="540" w:lineRule="exact"/>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供应商：</w:t>
      </w:r>
      <w:r>
        <w:rPr>
          <w:rFonts w:hint="eastAsia" w:ascii="宋体" w:hAnsi="宋体" w:eastAsia="宋体" w:cs="宋体"/>
          <w:bCs/>
          <w:color w:val="auto"/>
          <w:sz w:val="24"/>
          <w:szCs w:val="24"/>
          <w:u w:val="single"/>
        </w:rPr>
        <w:t xml:space="preserve">               （盖章）</w:t>
      </w:r>
    </w:p>
    <w:p w14:paraId="1728727E">
      <w:pPr>
        <w:tabs>
          <w:tab w:val="left" w:pos="6300"/>
        </w:tabs>
        <w:snapToGrid w:val="0"/>
        <w:spacing w:line="540" w:lineRule="exact"/>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法定代表人（负责人、自然人）</w:t>
      </w:r>
      <w:r>
        <w:rPr>
          <w:rFonts w:hint="eastAsia" w:ascii="宋体" w:hAnsi="宋体" w:eastAsia="宋体" w:cs="宋体"/>
          <w:bCs/>
          <w:color w:val="auto"/>
          <w:sz w:val="24"/>
          <w:szCs w:val="24"/>
          <w:lang w:val="en-US" w:eastAsia="zh-CN"/>
        </w:rPr>
        <w:t>或负责人</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 xml:space="preserve">     （ 签字或盖章）</w:t>
      </w:r>
    </w:p>
    <w:p w14:paraId="0B385919">
      <w:pPr>
        <w:tabs>
          <w:tab w:val="left" w:pos="6300"/>
        </w:tabs>
        <w:snapToGrid w:val="0"/>
        <w:spacing w:line="540" w:lineRule="exact"/>
        <w:outlineLvl w:val="0"/>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年     月     日</w:t>
      </w:r>
    </w:p>
    <w:p w14:paraId="2BB51D4C">
      <w:pPr>
        <w:tabs>
          <w:tab w:val="left" w:pos="6300"/>
        </w:tabs>
        <w:snapToGrid w:val="0"/>
        <w:spacing w:line="560" w:lineRule="exact"/>
        <w:jc w:val="left"/>
        <w:outlineLvl w:val="0"/>
        <w:rPr>
          <w:rFonts w:ascii="仿宋_GB2312" w:hAnsi="仿宋" w:eastAsia="仿宋_GB2312"/>
          <w:b/>
          <w:color w:val="auto"/>
          <w:sz w:val="32"/>
          <w:szCs w:val="32"/>
        </w:rPr>
      </w:pPr>
    </w:p>
    <w:p w14:paraId="4B1E76B9">
      <w:pPr>
        <w:tabs>
          <w:tab w:val="left" w:pos="5580"/>
        </w:tabs>
        <w:autoSpaceDE w:val="0"/>
        <w:autoSpaceDN w:val="0"/>
        <w:adjustRightInd w:val="0"/>
        <w:rPr>
          <w:rFonts w:ascii="宋体" w:hAnsi="宋体" w:cs="宋体"/>
          <w:color w:val="auto"/>
          <w:kern w:val="0"/>
          <w:sz w:val="30"/>
          <w:szCs w:val="30"/>
          <w:lang w:val="zh-CN"/>
        </w:rPr>
        <w:sectPr>
          <w:footerReference r:id="rId12" w:type="default"/>
          <w:pgSz w:w="11906" w:h="16838"/>
          <w:pgMar w:top="1440" w:right="1800" w:bottom="1440" w:left="1800" w:header="720" w:footer="720" w:gutter="0"/>
          <w:pgNumType w:fmt="decimal"/>
          <w:cols w:space="720" w:num="1"/>
        </w:sectPr>
      </w:pPr>
    </w:p>
    <w:p w14:paraId="2BCEE517">
      <w:pPr>
        <w:tabs>
          <w:tab w:val="left" w:pos="6300"/>
        </w:tabs>
        <w:snapToGrid w:val="0"/>
        <w:spacing w:line="540" w:lineRule="exact"/>
        <w:jc w:val="center"/>
        <w:outlineLvl w:val="0"/>
        <w:rPr>
          <w:rFonts w:hint="eastAsia" w:ascii="宋体" w:hAnsi="宋体" w:eastAsia="宋体" w:cs="宋体"/>
          <w:color w:val="auto"/>
          <w:sz w:val="24"/>
          <w:szCs w:val="24"/>
        </w:rPr>
      </w:pPr>
      <w:r>
        <w:rPr>
          <w:rFonts w:hint="eastAsia" w:ascii="宋体" w:hAnsi="宋体" w:eastAsia="宋体" w:cs="宋体"/>
          <w:b/>
          <w:bCs/>
          <w:color w:val="auto"/>
          <w:sz w:val="28"/>
          <w:szCs w:val="28"/>
        </w:rPr>
        <w:t>反商业贿赂承诺书</w:t>
      </w:r>
    </w:p>
    <w:p w14:paraId="4AEE9665">
      <w:pPr>
        <w:tabs>
          <w:tab w:val="left" w:pos="6300"/>
        </w:tabs>
        <w:snapToGrid w:val="0"/>
        <w:spacing w:line="540" w:lineRule="exact"/>
        <w:jc w:val="left"/>
        <w:outlineLvl w:val="0"/>
        <w:rPr>
          <w:rFonts w:hint="eastAsia" w:ascii="宋体" w:hAnsi="宋体" w:eastAsia="宋体" w:cs="宋体"/>
          <w:color w:val="auto"/>
          <w:sz w:val="24"/>
          <w:szCs w:val="24"/>
        </w:rPr>
      </w:pPr>
    </w:p>
    <w:p w14:paraId="1A6DE542">
      <w:pPr>
        <w:tabs>
          <w:tab w:val="left" w:pos="6300"/>
        </w:tabs>
        <w:snapToGrid w:val="0"/>
        <w:spacing w:line="540" w:lineRule="exact"/>
        <w:ind w:left="0" w:leftChars="0" w:firstLine="0" w:firstLineChars="0"/>
        <w:jc w:val="left"/>
        <w:outlineLvl w:val="0"/>
        <w:rPr>
          <w:rFonts w:hint="eastAsia" w:ascii="宋体" w:hAnsi="宋体" w:eastAsia="宋体" w:cs="宋体"/>
          <w:color w:val="auto"/>
          <w:sz w:val="24"/>
          <w:szCs w:val="24"/>
        </w:rPr>
      </w:pPr>
      <w:r>
        <w:rPr>
          <w:rFonts w:hint="eastAsia" w:ascii="宋体" w:hAnsi="宋体" w:eastAsia="宋体" w:cs="宋体"/>
          <w:bCs/>
          <w:color w:val="auto"/>
          <w:sz w:val="24"/>
          <w:szCs w:val="24"/>
          <w:u w:val="single"/>
          <w:lang w:eastAsia="zh-CN"/>
        </w:rPr>
        <w:t>新疆信实工程招标咨询服务有限公司</w:t>
      </w:r>
      <w:r>
        <w:rPr>
          <w:rFonts w:hint="eastAsia" w:ascii="宋体" w:hAnsi="宋体" w:eastAsia="宋体" w:cs="宋体"/>
          <w:color w:val="auto"/>
          <w:sz w:val="24"/>
          <w:szCs w:val="24"/>
        </w:rPr>
        <w:t>：</w:t>
      </w:r>
    </w:p>
    <w:p w14:paraId="244EC3D3">
      <w:pPr>
        <w:tabs>
          <w:tab w:val="left" w:pos="6300"/>
        </w:tabs>
        <w:snapToGrid w:val="0"/>
        <w:spacing w:line="540" w:lineRule="exact"/>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为促进采购工作的规范运行和公平竞争，有效制止采购活动中的不正之风和腐败现象，预防和遏制行贿受贿等违法犯罪活动，我单位特作以下承诺：</w:t>
      </w:r>
    </w:p>
    <w:p w14:paraId="2BBEAD57">
      <w:pPr>
        <w:tabs>
          <w:tab w:val="left" w:pos="6300"/>
        </w:tabs>
        <w:snapToGrid w:val="0"/>
        <w:spacing w:line="540" w:lineRule="exact"/>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在本次采购活动中，我公司将自觉遵守《</w:t>
      </w:r>
      <w:r>
        <w:rPr>
          <w:rFonts w:hint="eastAsia" w:cs="宋体"/>
          <w:color w:val="auto"/>
          <w:sz w:val="24"/>
          <w:szCs w:val="24"/>
          <w:lang w:val="en-US" w:eastAsia="zh-CN"/>
        </w:rPr>
        <w:t>中华人民共和国</w:t>
      </w:r>
      <w:r>
        <w:rPr>
          <w:rFonts w:hint="eastAsia" w:ascii="宋体" w:hAnsi="宋体" w:eastAsia="宋体" w:cs="宋体"/>
          <w:color w:val="auto"/>
          <w:sz w:val="24"/>
          <w:szCs w:val="24"/>
        </w:rPr>
        <w:t>政府采购法》，不给予国家工作人员及其亲属各种形式的商业贿赂，包括送礼金、礼品、有价证券、购物券、回扣、佣金、咨询费、劳务费、赞助费、宣传费、支付旅游费用、报销各种消费凭证、宴请、娱乐活动等。</w:t>
      </w:r>
    </w:p>
    <w:p w14:paraId="2E815F44">
      <w:pPr>
        <w:tabs>
          <w:tab w:val="left" w:pos="6300"/>
        </w:tabs>
        <w:snapToGrid w:val="0"/>
        <w:spacing w:line="540" w:lineRule="exact"/>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如存在上述行为，我公司及项目参与人员自愿放弃本次项目的参与资格，若为预中标或成交人，也自愿放弃中标或成交资格，并愿意按照《反不正当竞争法》的有关规定接受处罚。</w:t>
      </w:r>
    </w:p>
    <w:p w14:paraId="60E8DCF5">
      <w:pPr>
        <w:tabs>
          <w:tab w:val="left" w:pos="6300"/>
        </w:tabs>
        <w:snapToGrid w:val="0"/>
        <w:spacing w:line="540" w:lineRule="exact"/>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C54459D">
      <w:pPr>
        <w:tabs>
          <w:tab w:val="left" w:pos="6300"/>
        </w:tabs>
        <w:snapToGrid w:val="0"/>
        <w:spacing w:line="540" w:lineRule="exact"/>
        <w:jc w:val="left"/>
        <w:outlineLvl w:val="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供应商：</w:t>
      </w:r>
      <w:r>
        <w:rPr>
          <w:rFonts w:hint="eastAsia" w:ascii="宋体" w:hAnsi="宋体" w:eastAsia="宋体" w:cs="宋体"/>
          <w:color w:val="auto"/>
          <w:sz w:val="24"/>
          <w:szCs w:val="24"/>
          <w:u w:val="single"/>
        </w:rPr>
        <w:t xml:space="preserve">               （盖章）</w:t>
      </w:r>
    </w:p>
    <w:p w14:paraId="126D6660">
      <w:pPr>
        <w:tabs>
          <w:tab w:val="left" w:pos="6300"/>
        </w:tabs>
        <w:snapToGrid w:val="0"/>
        <w:spacing w:line="540" w:lineRule="exact"/>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w:t>
      </w:r>
      <w:r>
        <w:rPr>
          <w:rFonts w:hint="eastAsia" w:ascii="宋体" w:hAnsi="宋体" w:cs="宋体"/>
          <w:color w:val="auto"/>
          <w:kern w:val="0"/>
          <w:sz w:val="22"/>
          <w:szCs w:val="22"/>
        </w:rPr>
        <w:t>（负责人、自然人）</w:t>
      </w:r>
      <w:r>
        <w:rPr>
          <w:rFonts w:hint="eastAsia" w:ascii="宋体" w:hAnsi="宋体" w:eastAsia="宋体" w:cs="宋体"/>
          <w:bCs/>
          <w:color w:val="auto"/>
          <w:sz w:val="24"/>
          <w:szCs w:val="24"/>
          <w:lang w:val="en-US" w:eastAsia="zh-CN"/>
        </w:rPr>
        <w:t>或负责人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签字或盖章）</w:t>
      </w:r>
    </w:p>
    <w:p w14:paraId="59E09C50">
      <w:pPr>
        <w:tabs>
          <w:tab w:val="left" w:pos="6300"/>
        </w:tabs>
        <w:snapToGrid w:val="0"/>
        <w:spacing w:line="540" w:lineRule="exact"/>
        <w:ind w:left="4320" w:hanging="4320" w:hangingChars="18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17EAA707">
      <w:pPr>
        <w:adjustRightInd w:val="0"/>
        <w:snapToGrid w:val="0"/>
        <w:spacing w:line="360" w:lineRule="auto"/>
        <w:rPr>
          <w:rFonts w:hint="eastAsia" w:ascii="宋体" w:hAnsi="宋体" w:eastAsia="宋体" w:cs="宋体"/>
          <w:b/>
          <w:color w:val="auto"/>
          <w:sz w:val="24"/>
          <w:szCs w:val="24"/>
        </w:rPr>
      </w:pPr>
    </w:p>
    <w:p w14:paraId="009FCC12">
      <w:pPr>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14:paraId="5AEF4133">
      <w:pPr>
        <w:adjustRightInd w:val="0"/>
        <w:snapToGrid w:val="0"/>
        <w:spacing w:line="360" w:lineRule="auto"/>
        <w:rPr>
          <w:rFonts w:hint="eastAsia" w:ascii="宋体" w:hAnsi="宋体" w:eastAsia="宋体" w:cs="宋体"/>
          <w:b/>
          <w:color w:val="auto"/>
          <w:sz w:val="24"/>
          <w:szCs w:val="24"/>
        </w:rPr>
      </w:pPr>
    </w:p>
    <w:p w14:paraId="0C08D940">
      <w:pPr>
        <w:adjustRightInd w:val="0"/>
        <w:snapToGrid w:val="0"/>
        <w:spacing w:line="360" w:lineRule="auto"/>
        <w:rPr>
          <w:rFonts w:hint="eastAsia" w:ascii="宋体" w:hAnsi="宋体" w:eastAsia="宋体" w:cs="宋体"/>
          <w:b/>
          <w:color w:val="auto"/>
          <w:sz w:val="24"/>
          <w:szCs w:val="24"/>
        </w:rPr>
      </w:pPr>
    </w:p>
    <w:p w14:paraId="09DF827B">
      <w:pPr>
        <w:adjustRightInd w:val="0"/>
        <w:snapToGrid w:val="0"/>
        <w:spacing w:line="360" w:lineRule="auto"/>
        <w:rPr>
          <w:rFonts w:hint="eastAsia" w:ascii="宋体" w:hAnsi="宋体" w:eastAsia="宋体" w:cs="宋体"/>
          <w:b/>
          <w:color w:val="auto"/>
          <w:sz w:val="24"/>
          <w:szCs w:val="24"/>
        </w:rPr>
      </w:pPr>
    </w:p>
    <w:p w14:paraId="7080894F">
      <w:pPr>
        <w:adjustRightInd w:val="0"/>
        <w:snapToGrid w:val="0"/>
        <w:spacing w:line="360" w:lineRule="auto"/>
        <w:rPr>
          <w:rFonts w:hint="eastAsia" w:ascii="宋体" w:hAnsi="宋体" w:eastAsia="宋体" w:cs="宋体"/>
          <w:b/>
          <w:color w:val="auto"/>
          <w:sz w:val="24"/>
          <w:szCs w:val="24"/>
        </w:rPr>
      </w:pPr>
    </w:p>
    <w:p w14:paraId="51ABA8B6">
      <w:pPr>
        <w:adjustRightInd w:val="0"/>
        <w:snapToGrid w:val="0"/>
        <w:spacing w:line="360" w:lineRule="auto"/>
        <w:rPr>
          <w:rFonts w:hint="eastAsia" w:ascii="宋体" w:hAnsi="宋体" w:eastAsia="宋体" w:cs="宋体"/>
          <w:b/>
          <w:color w:val="auto"/>
          <w:sz w:val="24"/>
          <w:szCs w:val="24"/>
        </w:rPr>
      </w:pPr>
    </w:p>
    <w:p w14:paraId="58399724">
      <w:pPr>
        <w:adjustRightInd w:val="0"/>
        <w:snapToGrid w:val="0"/>
        <w:spacing w:line="360" w:lineRule="auto"/>
        <w:ind w:left="0" w:leftChars="0" w:firstLine="0" w:firstLineChars="0"/>
        <w:rPr>
          <w:rFonts w:hint="eastAsia" w:ascii="宋体" w:hAnsi="宋体" w:eastAsia="宋体" w:cs="宋体"/>
          <w:b/>
          <w:color w:val="auto"/>
          <w:sz w:val="24"/>
          <w:szCs w:val="24"/>
        </w:rPr>
      </w:pPr>
    </w:p>
    <w:p w14:paraId="6E35D889">
      <w:pPr>
        <w:adjustRightInd w:val="0"/>
        <w:snapToGrid w:val="0"/>
        <w:spacing w:line="360" w:lineRule="auto"/>
        <w:ind w:firstLine="3373" w:firstLineChars="14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14:paraId="7916185D">
      <w:pPr>
        <w:adjustRightInd w:val="0"/>
        <w:snapToGrid w:val="0"/>
        <w:spacing w:line="360" w:lineRule="auto"/>
        <w:ind w:firstLine="3373" w:firstLineChars="1400"/>
        <w:rPr>
          <w:rFonts w:hint="eastAsia" w:ascii="宋体" w:hAnsi="宋体" w:eastAsia="宋体" w:cs="宋体"/>
          <w:b/>
          <w:color w:val="auto"/>
          <w:sz w:val="24"/>
          <w:szCs w:val="24"/>
        </w:rPr>
      </w:pPr>
    </w:p>
    <w:p w14:paraId="060569FB">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3253F695">
      <w:pPr>
        <w:adjustRightInd w:val="0"/>
        <w:snapToGrid w:val="0"/>
        <w:spacing w:line="360" w:lineRule="auto"/>
        <w:ind w:firstLine="2811" w:firstLineChars="1000"/>
        <w:rPr>
          <w:rFonts w:hint="eastAsia" w:ascii="宋体" w:hAnsi="宋体" w:eastAsia="宋体" w:cs="宋体"/>
          <w:b/>
          <w:color w:val="auto"/>
          <w:sz w:val="24"/>
          <w:szCs w:val="24"/>
        </w:rPr>
      </w:pPr>
      <w:r>
        <w:rPr>
          <w:rFonts w:hint="eastAsia" w:ascii="宋体" w:hAnsi="宋体" w:eastAsia="宋体" w:cs="宋体"/>
          <w:b/>
          <w:color w:val="auto"/>
          <w:sz w:val="28"/>
          <w:szCs w:val="28"/>
        </w:rPr>
        <w:t>不参与围标串标承诺书</w:t>
      </w:r>
    </w:p>
    <w:p w14:paraId="6B5EF52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本人作为经授权供应商代表，清楚知晓我单位本项目投标活动，对以下事项作出承诺:</w:t>
      </w:r>
    </w:p>
    <w:p w14:paraId="7A0ACB3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一、我单位和我本人遵循公开、公平、公正、诚实守信的原则，依法依规参与本项目竞标。</w:t>
      </w:r>
    </w:p>
    <w:p w14:paraId="5AB8DE8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二、我单位和我本人在本项目采购活动中，未参与围标串标。</w:t>
      </w:r>
    </w:p>
    <w:p w14:paraId="4255609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三、我单位如被查实在本项目采购活动中存在围标串标行为的，递交投标文件行为作为实施串通投标违法行为的关键环节，本人承担直接责任人员法律责任，接受相应行政处罚和失信惩戒。</w:t>
      </w:r>
    </w:p>
    <w:p w14:paraId="61AAB95A">
      <w:pPr>
        <w:adjustRightInd w:val="0"/>
        <w:snapToGrid w:val="0"/>
        <w:spacing w:line="360" w:lineRule="auto"/>
        <w:rPr>
          <w:rFonts w:hint="eastAsia" w:ascii="宋体" w:hAnsi="宋体" w:eastAsia="宋体" w:cs="宋体"/>
          <w:color w:val="auto"/>
          <w:sz w:val="24"/>
          <w:szCs w:val="24"/>
        </w:rPr>
      </w:pPr>
    </w:p>
    <w:p w14:paraId="2E4D3301">
      <w:pPr>
        <w:adjustRightInd w:val="0"/>
        <w:snapToGrid w:val="0"/>
        <w:spacing w:line="360" w:lineRule="auto"/>
        <w:rPr>
          <w:rFonts w:hint="eastAsia" w:ascii="宋体" w:hAnsi="宋体" w:eastAsia="宋体" w:cs="宋体"/>
          <w:color w:val="auto"/>
          <w:sz w:val="24"/>
          <w:szCs w:val="24"/>
        </w:rPr>
      </w:pPr>
    </w:p>
    <w:p w14:paraId="121D5933">
      <w:pPr>
        <w:adjustRightInd w:val="0"/>
        <w:snapToGrid w:val="0"/>
        <w:spacing w:line="360" w:lineRule="auto"/>
        <w:rPr>
          <w:rFonts w:hint="eastAsia" w:ascii="宋体" w:hAnsi="宋体" w:eastAsia="宋体" w:cs="宋体"/>
          <w:color w:val="auto"/>
          <w:sz w:val="24"/>
          <w:szCs w:val="24"/>
        </w:rPr>
      </w:pPr>
    </w:p>
    <w:p w14:paraId="22D74D50">
      <w:pPr>
        <w:adjustRightInd w:val="0"/>
        <w:snapToGrid w:val="0"/>
        <w:spacing w:line="360" w:lineRule="auto"/>
        <w:rPr>
          <w:rFonts w:hint="eastAsia" w:ascii="宋体" w:hAnsi="宋体" w:eastAsia="宋体" w:cs="宋体"/>
          <w:color w:val="auto"/>
          <w:sz w:val="24"/>
          <w:szCs w:val="24"/>
        </w:rPr>
      </w:pPr>
    </w:p>
    <w:p w14:paraId="7F72159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供应商单位（盖公章）：</w:t>
      </w:r>
    </w:p>
    <w:p w14:paraId="5EFA74B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法定代表人（负责人、自然人）</w:t>
      </w:r>
      <w:r>
        <w:rPr>
          <w:rFonts w:hint="eastAsia" w:ascii="宋体" w:hAnsi="宋体" w:eastAsia="宋体" w:cs="宋体"/>
          <w:bCs/>
          <w:color w:val="auto"/>
          <w:sz w:val="24"/>
          <w:szCs w:val="24"/>
          <w:lang w:val="en-US" w:eastAsia="zh-CN"/>
        </w:rPr>
        <w:t>或负责人</w:t>
      </w:r>
      <w:r>
        <w:rPr>
          <w:rFonts w:hint="eastAsia" w:ascii="宋体" w:hAnsi="宋体" w:eastAsia="宋体" w:cs="宋体"/>
          <w:color w:val="auto"/>
          <w:sz w:val="24"/>
          <w:szCs w:val="24"/>
        </w:rPr>
        <w:t>（签字或盖章）：</w:t>
      </w:r>
    </w:p>
    <w:p w14:paraId="21B7196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2A12E36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0D72BD62">
      <w:pPr>
        <w:ind w:left="0" w:leftChars="0" w:firstLine="0" w:firstLineChars="0"/>
        <w:rPr>
          <w:rFonts w:hint="eastAsia" w:cs="Times New Roman"/>
          <w:b/>
          <w:bCs/>
          <w:color w:val="auto"/>
          <w:sz w:val="28"/>
          <w:szCs w:val="21"/>
          <w:lang w:val="en-US" w:eastAsia="zh-CN"/>
        </w:rPr>
      </w:pPr>
    </w:p>
    <w:p w14:paraId="03C55EE4">
      <w:pPr>
        <w:ind w:left="0" w:leftChars="0" w:firstLine="0" w:firstLineChars="0"/>
        <w:rPr>
          <w:rFonts w:hint="eastAsia" w:cs="Times New Roman"/>
          <w:b/>
          <w:bCs/>
          <w:color w:val="auto"/>
          <w:sz w:val="28"/>
          <w:szCs w:val="21"/>
          <w:lang w:val="en-US" w:eastAsia="zh-CN"/>
        </w:rPr>
      </w:pPr>
    </w:p>
    <w:p w14:paraId="3255A444">
      <w:pPr>
        <w:ind w:left="0" w:leftChars="0" w:firstLine="0" w:firstLineChars="0"/>
        <w:rPr>
          <w:rFonts w:hint="eastAsia" w:cs="Times New Roman"/>
          <w:b/>
          <w:bCs/>
          <w:color w:val="auto"/>
          <w:sz w:val="28"/>
          <w:szCs w:val="21"/>
          <w:lang w:val="en-US" w:eastAsia="zh-CN"/>
        </w:rPr>
      </w:pPr>
    </w:p>
    <w:p w14:paraId="6A2BB4F5">
      <w:pPr>
        <w:ind w:left="0" w:leftChars="0" w:firstLine="0" w:firstLineChars="0"/>
        <w:rPr>
          <w:rFonts w:hint="eastAsia" w:cs="Times New Roman"/>
          <w:b/>
          <w:bCs/>
          <w:color w:val="auto"/>
          <w:sz w:val="28"/>
          <w:szCs w:val="21"/>
          <w:lang w:val="en-US" w:eastAsia="zh-CN"/>
        </w:rPr>
      </w:pPr>
    </w:p>
    <w:p w14:paraId="7164DB6A">
      <w:pPr>
        <w:ind w:left="0" w:leftChars="0" w:firstLine="0" w:firstLineChars="0"/>
        <w:rPr>
          <w:rFonts w:hint="eastAsia" w:cs="Times New Roman"/>
          <w:b/>
          <w:bCs/>
          <w:color w:val="auto"/>
          <w:sz w:val="28"/>
          <w:szCs w:val="21"/>
          <w:lang w:val="en-US" w:eastAsia="zh-CN"/>
        </w:rPr>
      </w:pPr>
    </w:p>
    <w:p w14:paraId="05B1C1F8">
      <w:pPr>
        <w:ind w:left="0" w:leftChars="0" w:firstLine="0" w:firstLineChars="0"/>
        <w:rPr>
          <w:rFonts w:hint="eastAsia" w:cs="Times New Roman"/>
          <w:b/>
          <w:bCs/>
          <w:color w:val="auto"/>
          <w:sz w:val="28"/>
          <w:szCs w:val="21"/>
          <w:lang w:val="en-US" w:eastAsia="zh-CN"/>
        </w:rPr>
      </w:pPr>
    </w:p>
    <w:p w14:paraId="6D61225E">
      <w:pPr>
        <w:ind w:left="0" w:leftChars="0" w:firstLine="0" w:firstLineChars="0"/>
        <w:rPr>
          <w:rFonts w:hint="eastAsia" w:cs="Times New Roman"/>
          <w:b/>
          <w:bCs/>
          <w:color w:val="auto"/>
          <w:sz w:val="28"/>
          <w:szCs w:val="21"/>
          <w:lang w:val="en-US" w:eastAsia="zh-CN"/>
        </w:rPr>
      </w:pPr>
    </w:p>
    <w:p w14:paraId="4C13FC81">
      <w:pPr>
        <w:ind w:left="0" w:leftChars="0" w:firstLine="0" w:firstLineChars="0"/>
        <w:rPr>
          <w:rFonts w:hint="eastAsia" w:cs="Times New Roman"/>
          <w:b/>
          <w:bCs/>
          <w:color w:val="auto"/>
          <w:sz w:val="28"/>
          <w:szCs w:val="21"/>
          <w:lang w:val="en-US" w:eastAsia="zh-CN"/>
        </w:rPr>
      </w:pPr>
    </w:p>
    <w:p w14:paraId="561D9C2A">
      <w:pPr>
        <w:ind w:left="0" w:leftChars="0" w:firstLine="0" w:firstLineChars="0"/>
        <w:rPr>
          <w:rFonts w:hint="eastAsia" w:cs="Times New Roman"/>
          <w:b/>
          <w:bCs/>
          <w:color w:val="auto"/>
          <w:sz w:val="28"/>
          <w:szCs w:val="21"/>
          <w:lang w:val="en-US" w:eastAsia="zh-CN"/>
        </w:rPr>
      </w:pPr>
    </w:p>
    <w:p w14:paraId="5C9FF6D1">
      <w:pPr>
        <w:ind w:left="0" w:leftChars="0" w:firstLine="0" w:firstLineChars="0"/>
        <w:rPr>
          <w:rFonts w:hint="eastAsia" w:cs="Times New Roman"/>
          <w:b/>
          <w:bCs/>
          <w:color w:val="auto"/>
          <w:sz w:val="28"/>
          <w:szCs w:val="21"/>
          <w:lang w:val="en-US" w:eastAsia="zh-CN"/>
        </w:rPr>
      </w:pPr>
    </w:p>
    <w:p w14:paraId="145759C6">
      <w:pPr>
        <w:ind w:left="0" w:leftChars="0" w:firstLine="0" w:firstLineChars="0"/>
        <w:rPr>
          <w:rFonts w:hint="eastAsia" w:cs="Times New Roman"/>
          <w:b/>
          <w:bCs/>
          <w:color w:val="auto"/>
          <w:sz w:val="28"/>
          <w:szCs w:val="21"/>
          <w:lang w:val="en-US" w:eastAsia="zh-CN"/>
        </w:rPr>
      </w:pPr>
    </w:p>
    <w:p w14:paraId="5C65540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08990BD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77C9D51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1A6EF0A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272104A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1AA0548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0EF6F77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val="0"/>
          <w:bCs w:val="0"/>
          <w:color w:val="auto"/>
          <w:sz w:val="28"/>
          <w:szCs w:val="21"/>
          <w:lang w:val="en-US" w:eastAsia="zh-CN"/>
        </w:rPr>
      </w:pPr>
      <w:r>
        <w:rPr>
          <w:rFonts w:hint="eastAsia" w:cs="Times New Roman"/>
          <w:b/>
          <w:bCs/>
          <w:color w:val="auto"/>
          <w:sz w:val="28"/>
          <w:szCs w:val="21"/>
          <w:lang w:val="en-US" w:eastAsia="zh-CN"/>
        </w:rPr>
        <w:t>技术部分</w:t>
      </w:r>
    </w:p>
    <w:p w14:paraId="3279A05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r>
        <w:rPr>
          <w:rFonts w:hint="eastAsia" w:ascii="宋体" w:hAnsi="宋体" w:eastAsia="宋体" w:cs="Times New Roman"/>
          <w:b/>
          <w:bCs/>
          <w:color w:val="auto"/>
          <w:sz w:val="28"/>
          <w:szCs w:val="21"/>
          <w:lang w:val="en-US" w:eastAsia="zh-CN"/>
        </w:rPr>
        <w:t>项目方案（格式自拟）</w:t>
      </w:r>
    </w:p>
    <w:p w14:paraId="31FAA63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2A2AC27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7A18B25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3F93660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1C1E251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700A516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3C56A10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4D03CCA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6C0313D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5F88CA4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5B4D9B7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398F55F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1AD9C0E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229750C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0B873C0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073C86C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085E25D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3E884E6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4931B79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7A3D92B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053E854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7C3025A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5CD2CBE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50B5A3E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730386A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3E0572D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p>
    <w:p w14:paraId="04D6991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Times New Roman"/>
          <w:b/>
          <w:bCs/>
          <w:color w:val="auto"/>
          <w:sz w:val="28"/>
          <w:szCs w:val="21"/>
          <w:lang w:val="en-US" w:eastAsia="zh-CN"/>
        </w:rPr>
      </w:pPr>
      <w:r>
        <w:rPr>
          <w:rFonts w:hint="eastAsia" w:ascii="宋体" w:hAnsi="宋体" w:eastAsia="宋体" w:cs="Times New Roman"/>
          <w:b/>
          <w:bCs/>
          <w:color w:val="auto"/>
          <w:sz w:val="28"/>
          <w:szCs w:val="21"/>
          <w:lang w:val="en-US" w:eastAsia="zh-CN"/>
        </w:rPr>
        <w:t>供应商认为需要提供的其他文件和资料</w:t>
      </w:r>
    </w:p>
    <w:p w14:paraId="24154592">
      <w:pPr>
        <w:jc w:val="center"/>
        <w:rPr>
          <w:rFonts w:hint="eastAsia" w:ascii="仿宋" w:hAnsi="仿宋" w:eastAsia="仿宋" w:cs="仿宋"/>
          <w:b/>
          <w:color w:val="auto"/>
          <w:kern w:val="0"/>
          <w:sz w:val="32"/>
          <w:szCs w:val="32"/>
          <w:lang w:eastAsia="zh-CN"/>
        </w:rPr>
      </w:pPr>
      <w:r>
        <w:rPr>
          <w:rFonts w:hint="eastAsia" w:ascii="仿宋" w:hAnsi="仿宋" w:eastAsia="仿宋" w:cs="仿宋"/>
          <w:b/>
          <w:color w:val="auto"/>
          <w:kern w:val="0"/>
          <w:sz w:val="32"/>
          <w:szCs w:val="32"/>
          <w:lang w:eastAsia="zh-CN"/>
        </w:rPr>
        <w:br w:type="page"/>
      </w:r>
    </w:p>
    <w:p w14:paraId="5C0D3A97">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 w:hAnsi="仿宋" w:eastAsia="仿宋" w:cs="仿宋"/>
          <w:color w:val="auto"/>
          <w:kern w:val="0"/>
          <w:sz w:val="24"/>
          <w:szCs w:val="24"/>
        </w:rPr>
      </w:pPr>
      <w:r>
        <w:rPr>
          <w:rFonts w:hint="eastAsia" w:ascii="仿宋" w:hAnsi="仿宋" w:eastAsia="仿宋" w:cs="仿宋"/>
          <w:b/>
          <w:color w:val="auto"/>
          <w:kern w:val="0"/>
          <w:sz w:val="32"/>
          <w:szCs w:val="32"/>
          <w:lang w:eastAsia="zh-CN"/>
        </w:rPr>
        <w:t>附：</w:t>
      </w:r>
      <w:bookmarkEnd w:id="314"/>
      <w:bookmarkEnd w:id="315"/>
      <w:bookmarkEnd w:id="316"/>
      <w:bookmarkEnd w:id="317"/>
      <w:bookmarkEnd w:id="318"/>
      <w:bookmarkStart w:id="319" w:name="_Toc10941"/>
      <w:bookmarkStart w:id="320" w:name="_Toc32273"/>
      <w:bookmarkStart w:id="321" w:name="_Toc22590"/>
      <w:bookmarkStart w:id="322" w:name="_Toc16988"/>
      <w:bookmarkStart w:id="323" w:name="_Toc13163"/>
      <w:r>
        <w:rPr>
          <w:rFonts w:hint="eastAsia" w:ascii="仿宋" w:hAnsi="仿宋" w:eastAsia="仿宋" w:cs="仿宋"/>
          <w:b/>
          <w:color w:val="auto"/>
          <w:kern w:val="0"/>
          <w:sz w:val="32"/>
          <w:szCs w:val="32"/>
        </w:rPr>
        <w:t>中小企业声明函</w:t>
      </w:r>
      <w:bookmarkEnd w:id="319"/>
      <w:bookmarkEnd w:id="320"/>
      <w:bookmarkEnd w:id="321"/>
      <w:bookmarkEnd w:id="322"/>
      <w:bookmarkEnd w:id="323"/>
    </w:p>
    <w:p w14:paraId="65E62E9D">
      <w:pPr>
        <w:jc w:val="center"/>
        <w:outlineLvl w:val="9"/>
        <w:rPr>
          <w:rFonts w:hint="eastAsia" w:ascii="宋体" w:hAnsi="宋体" w:eastAsia="宋体" w:cs="宋体"/>
          <w:color w:val="auto"/>
          <w:sz w:val="24"/>
          <w:szCs w:val="24"/>
        </w:rPr>
      </w:pPr>
      <w:bookmarkStart w:id="324" w:name="_Toc9054"/>
      <w:bookmarkStart w:id="325" w:name="_Toc9221"/>
      <w:bookmarkStart w:id="326" w:name="_Toc28383"/>
      <w:bookmarkStart w:id="327" w:name="_Toc16706"/>
      <w:bookmarkStart w:id="328" w:name="_Toc10837"/>
      <w:r>
        <w:rPr>
          <w:rFonts w:hint="eastAsia" w:ascii="宋体" w:hAnsi="宋体" w:eastAsia="宋体" w:cs="宋体"/>
          <w:color w:val="auto"/>
          <w:sz w:val="24"/>
          <w:szCs w:val="24"/>
        </w:rPr>
        <w:t>中小企业声明函</w:t>
      </w:r>
      <w:r>
        <w:rPr>
          <w:rFonts w:hint="eastAsia" w:ascii="宋体" w:hAnsi="宋体" w:eastAsia="宋体" w:cs="宋体"/>
          <w:color w:val="auto"/>
          <w:sz w:val="24"/>
          <w:szCs w:val="24"/>
          <w:highlight w:val="none"/>
        </w:rPr>
        <w:t>（服务）</w:t>
      </w:r>
      <w:bookmarkEnd w:id="324"/>
      <w:bookmarkEnd w:id="325"/>
      <w:bookmarkEnd w:id="326"/>
      <w:bookmarkEnd w:id="327"/>
      <w:bookmarkEnd w:id="328"/>
    </w:p>
    <w:p w14:paraId="69406783">
      <w:pPr>
        <w:jc w:val="center"/>
        <w:outlineLvl w:val="9"/>
        <w:rPr>
          <w:rFonts w:hint="eastAsia" w:ascii="宋体" w:hAnsi="宋体" w:eastAsia="宋体" w:cs="宋体"/>
          <w:color w:val="auto"/>
          <w:sz w:val="24"/>
          <w:szCs w:val="24"/>
        </w:rPr>
      </w:pPr>
    </w:p>
    <w:p w14:paraId="35010D3F">
      <w:pPr>
        <w:widowControl/>
        <w:spacing w:line="360" w:lineRule="auto"/>
        <w:ind w:firstLine="480" w:firstLineChars="200"/>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本公司郑重声明， 根据《政府采购促进中小企业发展管理办法》（财库﹝ 2020﹞ 46 号） 的规定，本公司参加</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项目采购活动，</w:t>
      </w:r>
      <w:r>
        <w:rPr>
          <w:rFonts w:hint="eastAsia" w:ascii="宋体" w:hAnsi="宋体" w:eastAsia="宋体" w:cs="宋体"/>
          <w:color w:val="auto"/>
          <w:kern w:val="0"/>
          <w:sz w:val="24"/>
          <w:szCs w:val="24"/>
          <w:lang w:eastAsia="zh-CN"/>
        </w:rPr>
        <w:t>提供的服务</w:t>
      </w:r>
      <w:r>
        <w:rPr>
          <w:rFonts w:hint="eastAsia" w:ascii="宋体" w:hAnsi="宋体" w:eastAsia="宋体" w:cs="宋体"/>
          <w:color w:val="auto"/>
          <w:kern w:val="0"/>
          <w:sz w:val="24"/>
          <w:szCs w:val="24"/>
        </w:rPr>
        <w:t>为符合政策要求的中小企业</w:t>
      </w:r>
      <w:r>
        <w:rPr>
          <w:rFonts w:hint="eastAsia" w:ascii="宋体" w:hAnsi="宋体" w:eastAsia="宋体" w:cs="宋体"/>
          <w:color w:val="auto"/>
          <w:kern w:val="0"/>
          <w:sz w:val="24"/>
          <w:szCs w:val="24"/>
          <w:lang w:eastAsia="zh-CN"/>
        </w:rPr>
        <w:t>承接</w:t>
      </w:r>
      <w:r>
        <w:rPr>
          <w:rFonts w:hint="eastAsia" w:ascii="宋体" w:hAnsi="宋体" w:eastAsia="宋体" w:cs="宋体"/>
          <w:color w:val="auto"/>
          <w:kern w:val="0"/>
          <w:sz w:val="24"/>
          <w:szCs w:val="24"/>
        </w:rPr>
        <w:t>。企业的具体情况如下：</w:t>
      </w:r>
    </w:p>
    <w:p w14:paraId="7ED6B2BD">
      <w:pPr>
        <w:widowControl/>
        <w:spacing w:line="360" w:lineRule="auto"/>
        <w:ind w:firstLine="480" w:firstLineChars="200"/>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 </w:t>
      </w:r>
      <w:r>
        <w:rPr>
          <w:rFonts w:hint="eastAsia" w:ascii="宋体" w:hAnsi="宋体" w:eastAsia="宋体" w:cs="宋体"/>
          <w:color w:val="auto"/>
          <w:kern w:val="0"/>
          <w:sz w:val="24"/>
          <w:szCs w:val="24"/>
          <w:u w:val="single"/>
        </w:rPr>
        <w:t>（标的名称）</w:t>
      </w:r>
      <w:r>
        <w:rPr>
          <w:rFonts w:hint="eastAsia" w:ascii="宋体" w:hAnsi="宋体" w:eastAsia="宋体" w:cs="宋体"/>
          <w:color w:val="auto"/>
          <w:kern w:val="0"/>
          <w:sz w:val="24"/>
          <w:szCs w:val="24"/>
        </w:rPr>
        <w:t xml:space="preserve"> ， 属于</w:t>
      </w:r>
      <w:r>
        <w:rPr>
          <w:rFonts w:hint="eastAsia" w:ascii="宋体" w:hAnsi="宋体" w:eastAsia="宋体" w:cs="宋体"/>
          <w:color w:val="auto"/>
          <w:kern w:val="0"/>
          <w:sz w:val="24"/>
          <w:szCs w:val="24"/>
          <w:u w:val="single"/>
        </w:rPr>
        <w:t>（采购文件中明确的所属行业）行业</w:t>
      </w:r>
      <w:r>
        <w:rPr>
          <w:rFonts w:hint="eastAsia" w:ascii="宋体" w:hAnsi="宋体" w:eastAsia="宋体" w:cs="宋体"/>
          <w:color w:val="auto"/>
          <w:kern w:val="0"/>
          <w:sz w:val="24"/>
          <w:szCs w:val="24"/>
        </w:rPr>
        <w:t>；承接企业为</w:t>
      </w:r>
      <w:r>
        <w:rPr>
          <w:rFonts w:hint="eastAsia" w:ascii="宋体" w:hAnsi="宋体" w:eastAsia="宋体" w:cs="宋体"/>
          <w:color w:val="auto"/>
          <w:kern w:val="0"/>
          <w:sz w:val="24"/>
          <w:szCs w:val="24"/>
          <w:u w:val="single"/>
        </w:rPr>
        <w:t>（ 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人，营业收入为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万元，资产总额为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万元</w:t>
      </w:r>
      <w:r>
        <w:rPr>
          <w:rFonts w:hint="eastAsia" w:ascii="宋体" w:hAnsi="宋体" w:eastAsia="宋体" w:cs="宋体"/>
          <w:color w:val="auto"/>
          <w:kern w:val="0"/>
          <w:sz w:val="24"/>
          <w:szCs w:val="24"/>
          <w:vertAlign w:val="superscript"/>
        </w:rPr>
        <w:t>1</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中型企业、 小型企业、 微型企业</w:t>
      </w:r>
      <w:r>
        <w:rPr>
          <w:rFonts w:hint="eastAsia" w:ascii="宋体" w:hAnsi="宋体" w:eastAsia="宋体" w:cs="宋体"/>
          <w:color w:val="auto"/>
          <w:kern w:val="0"/>
          <w:sz w:val="24"/>
          <w:szCs w:val="24"/>
        </w:rPr>
        <w:t>）；</w:t>
      </w:r>
    </w:p>
    <w:p w14:paraId="1BFF6837">
      <w:pPr>
        <w:widowControl/>
        <w:spacing w:line="360" w:lineRule="auto"/>
        <w:ind w:firstLine="480" w:firstLineChars="200"/>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以上企业，不属于大企业的分支机构， 不存在控股股东为大企业的情形， 也不存在与大企业的负责人为同一人的情形。</w:t>
      </w:r>
    </w:p>
    <w:p w14:paraId="676582DC">
      <w:pPr>
        <w:widowControl/>
        <w:spacing w:line="360" w:lineRule="auto"/>
        <w:ind w:firstLine="480" w:firstLineChars="200"/>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本企业对上述声明内容的真实性负责。 如有虚假，将依法承担相应责任。</w:t>
      </w:r>
    </w:p>
    <w:p w14:paraId="28B5E583">
      <w:pPr>
        <w:widowControl/>
        <w:wordWrap w:val="0"/>
        <w:spacing w:line="360" w:lineRule="auto"/>
        <w:ind w:firstLine="480" w:firstLineChars="200"/>
        <w:jc w:val="right"/>
        <w:outlineLvl w:val="9"/>
        <w:rPr>
          <w:rFonts w:hint="eastAsia" w:ascii="宋体" w:hAnsi="宋体" w:eastAsia="宋体" w:cs="宋体"/>
          <w:color w:val="auto"/>
          <w:kern w:val="0"/>
          <w:sz w:val="24"/>
          <w:szCs w:val="24"/>
        </w:rPr>
      </w:pPr>
    </w:p>
    <w:p w14:paraId="31FCAAC4">
      <w:pPr>
        <w:widowControl/>
        <w:wordWrap w:val="0"/>
        <w:spacing w:line="360" w:lineRule="auto"/>
        <w:ind w:firstLine="480" w:firstLineChars="200"/>
        <w:jc w:val="righ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企业名称（盖章）：</w:t>
      </w:r>
    </w:p>
    <w:p w14:paraId="5A7405E7">
      <w:pPr>
        <w:widowControl/>
        <w:wordWrap w:val="0"/>
        <w:spacing w:line="360" w:lineRule="auto"/>
        <w:ind w:firstLine="480" w:firstLineChars="200"/>
        <w:jc w:val="center"/>
        <w:outlineLvl w:val="9"/>
        <w:rPr>
          <w:rFonts w:hint="eastAsia" w:ascii="宋体" w:hAnsi="宋体" w:eastAsia="宋体" w:cs="宋体"/>
          <w:color w:val="auto"/>
          <w:kern w:val="0"/>
          <w:sz w:val="24"/>
          <w:szCs w:val="24"/>
        </w:rPr>
      </w:pPr>
      <w:bookmarkStart w:id="329" w:name="_Toc12141"/>
      <w:bookmarkStart w:id="330" w:name="_Toc22205"/>
      <w:bookmarkStart w:id="331" w:name="_Toc13354"/>
      <w:bookmarkStart w:id="332" w:name="_Toc13735"/>
      <w:bookmarkStart w:id="333" w:name="_Toc2223"/>
      <w:r>
        <w:rPr>
          <w:rFonts w:hint="eastAsia" w:ascii="宋体" w:hAnsi="宋体" w:eastAsia="宋体" w:cs="宋体"/>
          <w:color w:val="auto"/>
          <w:kern w:val="0"/>
          <w:sz w:val="24"/>
          <w:szCs w:val="24"/>
        </w:rPr>
        <w:t>日 期：</w:t>
      </w:r>
      <w:bookmarkEnd w:id="329"/>
      <w:bookmarkEnd w:id="330"/>
      <w:bookmarkEnd w:id="331"/>
      <w:bookmarkEnd w:id="332"/>
      <w:bookmarkEnd w:id="333"/>
    </w:p>
    <w:p w14:paraId="200567DB">
      <w:pPr>
        <w:spacing w:line="360" w:lineRule="auto"/>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vertAlign w:val="superscript"/>
        </w:rPr>
        <w:t>1</w:t>
      </w:r>
      <w:r>
        <w:rPr>
          <w:rFonts w:hint="eastAsia" w:ascii="宋体" w:hAnsi="宋体" w:eastAsia="宋体" w:cs="宋体"/>
          <w:color w:val="auto"/>
          <w:kern w:val="0"/>
          <w:sz w:val="24"/>
          <w:szCs w:val="24"/>
        </w:rPr>
        <w:t>从业人员、 营业收入、 资产总额填报上一年度数据， 无上一年度数据的新成立企业可不填报。</w:t>
      </w:r>
    </w:p>
    <w:p w14:paraId="77918398">
      <w:pPr>
        <w:keepNext w:val="0"/>
        <w:keepLines w:val="0"/>
        <w:widowControl/>
        <w:suppressLineNumbers w:val="0"/>
        <w:jc w:val="left"/>
        <w:rPr>
          <w:rFonts w:ascii="宋体" w:hAnsi="宋体"/>
          <w:b/>
          <w:color w:val="auto"/>
          <w:sz w:val="24"/>
          <w:szCs w:val="24"/>
        </w:rPr>
      </w:pPr>
      <w:r>
        <w:rPr>
          <w:rFonts w:hint="eastAsia" w:ascii="仿宋" w:hAnsi="仿宋" w:eastAsia="仿宋" w:cs="仿宋"/>
          <w:b/>
          <w:color w:val="auto"/>
          <w:sz w:val="24"/>
          <w:szCs w:val="24"/>
        </w:rPr>
        <w:br w:type="page"/>
      </w:r>
    </w:p>
    <w:p w14:paraId="32392F37">
      <w:pPr>
        <w:tabs>
          <w:tab w:val="left" w:pos="3777"/>
          <w:tab w:val="center" w:pos="4819"/>
        </w:tabs>
        <w:spacing w:line="360" w:lineRule="auto"/>
        <w:jc w:val="center"/>
        <w:outlineLvl w:val="9"/>
        <w:rPr>
          <w:rFonts w:ascii="宋体" w:hAnsi="宋体" w:cs="宋体"/>
          <w:b/>
          <w:color w:val="auto"/>
          <w:kern w:val="0"/>
          <w:sz w:val="32"/>
          <w:szCs w:val="32"/>
        </w:rPr>
      </w:pPr>
      <w:bookmarkStart w:id="334" w:name="_Toc17612"/>
      <w:bookmarkStart w:id="335" w:name="_Toc11221"/>
      <w:bookmarkStart w:id="336" w:name="_Toc13761"/>
      <w:bookmarkStart w:id="337" w:name="_Toc2190"/>
      <w:bookmarkStart w:id="338" w:name="_Toc20474"/>
      <w:r>
        <w:rPr>
          <w:rFonts w:hint="eastAsia" w:ascii="宋体" w:hAnsi="宋体" w:cs="宋体"/>
          <w:b/>
          <w:color w:val="auto"/>
          <w:kern w:val="0"/>
          <w:sz w:val="32"/>
          <w:szCs w:val="32"/>
        </w:rPr>
        <w:t>监狱企业声明函</w:t>
      </w:r>
      <w:bookmarkEnd w:id="334"/>
      <w:bookmarkEnd w:id="335"/>
      <w:bookmarkEnd w:id="336"/>
      <w:bookmarkEnd w:id="337"/>
      <w:bookmarkEnd w:id="338"/>
    </w:p>
    <w:p w14:paraId="6F84112D">
      <w:pPr>
        <w:spacing w:line="360" w:lineRule="auto"/>
        <w:jc w:val="center"/>
        <w:outlineLvl w:val="9"/>
        <w:rPr>
          <w:rFonts w:ascii="宋体" w:hAnsi="宋体"/>
          <w:color w:val="auto"/>
          <w:kern w:val="0"/>
          <w:sz w:val="24"/>
          <w:szCs w:val="24"/>
        </w:rPr>
      </w:pPr>
      <w:r>
        <w:rPr>
          <w:rFonts w:hint="eastAsia" w:ascii="宋体" w:hAnsi="宋体"/>
          <w:color w:val="auto"/>
          <w:kern w:val="0"/>
          <w:sz w:val="24"/>
          <w:szCs w:val="24"/>
        </w:rPr>
        <w:t>（监狱企业适用）</w:t>
      </w:r>
    </w:p>
    <w:p w14:paraId="35DE5490">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本公司郑重声明，根据《关于政府采购支持监狱企业发展有关问题的通知》（财库</w:t>
      </w:r>
      <w:r>
        <w:rPr>
          <w:rFonts w:ascii="宋体" w:hAnsi="宋体"/>
          <w:color w:val="auto"/>
          <w:kern w:val="0"/>
          <w:sz w:val="24"/>
          <w:szCs w:val="24"/>
        </w:rPr>
        <w:t>[2014]68</w:t>
      </w:r>
      <w:r>
        <w:rPr>
          <w:rFonts w:hint="eastAsia" w:ascii="宋体" w:hAnsi="宋体"/>
          <w:color w:val="auto"/>
          <w:kern w:val="0"/>
          <w:sz w:val="24"/>
          <w:szCs w:val="24"/>
        </w:rPr>
        <w:t>号）的规定，本公司为监狱企业。</w:t>
      </w:r>
    </w:p>
    <w:p w14:paraId="157B75D4">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本公司参加</w:t>
      </w:r>
      <w:r>
        <w:rPr>
          <w:rFonts w:ascii="宋体" w:hAnsi="宋体"/>
          <w:color w:val="auto"/>
          <w:kern w:val="0"/>
          <w:sz w:val="24"/>
          <w:szCs w:val="24"/>
        </w:rPr>
        <w:t>______</w:t>
      </w:r>
      <w:r>
        <w:rPr>
          <w:rFonts w:hint="eastAsia" w:ascii="宋体" w:hAnsi="宋体"/>
          <w:color w:val="auto"/>
          <w:kern w:val="0"/>
          <w:sz w:val="24"/>
          <w:szCs w:val="24"/>
        </w:rPr>
        <w:t>单位的</w:t>
      </w:r>
      <w:r>
        <w:rPr>
          <w:rFonts w:ascii="宋体" w:hAnsi="宋体"/>
          <w:color w:val="auto"/>
          <w:kern w:val="0"/>
          <w:sz w:val="24"/>
          <w:szCs w:val="24"/>
        </w:rPr>
        <w:t>______</w:t>
      </w:r>
      <w:r>
        <w:rPr>
          <w:rFonts w:hint="eastAsia" w:ascii="宋体" w:hAnsi="宋体"/>
          <w:color w:val="auto"/>
          <w:kern w:val="0"/>
          <w:sz w:val="24"/>
          <w:szCs w:val="24"/>
        </w:rPr>
        <w:t>项目采购活动，采购活动提供本企业（填写制造的货物，由本企业承担工程、提供服务）。</w:t>
      </w:r>
    </w:p>
    <w:p w14:paraId="559520F9">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本条所称货物不包括使用大型企业注册商标的货物和服务。</w:t>
      </w:r>
    </w:p>
    <w:p w14:paraId="55DBA792">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本公司对上述声明的真实性负责。如有虚假，将依法承担相应责任。</w:t>
      </w:r>
    </w:p>
    <w:p w14:paraId="76981607">
      <w:pPr>
        <w:spacing w:line="360" w:lineRule="auto"/>
        <w:ind w:firstLine="4860" w:firstLineChars="2025"/>
        <w:outlineLvl w:val="9"/>
        <w:rPr>
          <w:rFonts w:ascii="宋体" w:hAnsi="宋体"/>
          <w:color w:val="auto"/>
          <w:kern w:val="0"/>
          <w:sz w:val="24"/>
          <w:szCs w:val="24"/>
        </w:rPr>
      </w:pPr>
    </w:p>
    <w:p w14:paraId="04B8C715">
      <w:pPr>
        <w:spacing w:line="360" w:lineRule="auto"/>
        <w:ind w:firstLine="4860" w:firstLineChars="2025"/>
        <w:outlineLvl w:val="9"/>
        <w:rPr>
          <w:rFonts w:ascii="宋体" w:hAnsi="宋体"/>
          <w:color w:val="auto"/>
          <w:kern w:val="0"/>
          <w:sz w:val="24"/>
          <w:szCs w:val="24"/>
        </w:rPr>
      </w:pPr>
      <w:r>
        <w:rPr>
          <w:rFonts w:hint="eastAsia" w:ascii="宋体" w:hAnsi="宋体"/>
          <w:color w:val="auto"/>
          <w:kern w:val="0"/>
          <w:sz w:val="24"/>
          <w:szCs w:val="24"/>
        </w:rPr>
        <w:t>企业名称（加盖公章）：</w:t>
      </w:r>
    </w:p>
    <w:p w14:paraId="242ACDD7">
      <w:pPr>
        <w:spacing w:line="360" w:lineRule="auto"/>
        <w:ind w:firstLine="4560" w:firstLineChars="1900"/>
        <w:outlineLvl w:val="9"/>
        <w:rPr>
          <w:rFonts w:ascii="宋体" w:hAnsi="宋体"/>
          <w:color w:val="auto"/>
          <w:kern w:val="0"/>
          <w:sz w:val="24"/>
          <w:szCs w:val="24"/>
        </w:rPr>
      </w:pPr>
      <w:r>
        <w:rPr>
          <w:rFonts w:hint="eastAsia" w:ascii="宋体" w:hAnsi="宋体"/>
          <w:color w:val="auto"/>
          <w:kern w:val="0"/>
          <w:sz w:val="24"/>
          <w:szCs w:val="24"/>
        </w:rPr>
        <w:t>法定代表人（负责人）或其授权代表</w:t>
      </w:r>
      <w:r>
        <w:rPr>
          <w:rFonts w:ascii="宋体" w:hAnsi="宋体"/>
          <w:color w:val="auto"/>
          <w:kern w:val="0"/>
          <w:sz w:val="24"/>
          <w:szCs w:val="24"/>
        </w:rPr>
        <w:t>(</w:t>
      </w:r>
      <w:r>
        <w:rPr>
          <w:rFonts w:hint="eastAsia" w:ascii="宋体" w:hAnsi="宋体"/>
          <w:color w:val="auto"/>
          <w:kern w:val="0"/>
          <w:sz w:val="24"/>
          <w:szCs w:val="24"/>
        </w:rPr>
        <w:t>签字</w:t>
      </w:r>
      <w:r>
        <w:rPr>
          <w:rFonts w:ascii="宋体" w:hAnsi="宋体"/>
          <w:color w:val="auto"/>
          <w:kern w:val="0"/>
          <w:sz w:val="24"/>
          <w:szCs w:val="24"/>
        </w:rPr>
        <w:t>)</w:t>
      </w:r>
      <w:r>
        <w:rPr>
          <w:rFonts w:hint="eastAsia" w:ascii="宋体" w:hAnsi="宋体"/>
          <w:color w:val="auto"/>
          <w:kern w:val="0"/>
          <w:sz w:val="24"/>
          <w:szCs w:val="24"/>
        </w:rPr>
        <w:t>：</w:t>
      </w:r>
    </w:p>
    <w:p w14:paraId="1954AC22">
      <w:pPr>
        <w:tabs>
          <w:tab w:val="left" w:pos="2880"/>
        </w:tabs>
        <w:spacing w:line="460" w:lineRule="atLeast"/>
        <w:ind w:firstLine="4800" w:firstLineChars="2000"/>
        <w:outlineLvl w:val="9"/>
        <w:rPr>
          <w:rFonts w:ascii="宋体" w:hAnsi="宋体"/>
          <w:color w:val="auto"/>
          <w:sz w:val="24"/>
          <w:szCs w:val="24"/>
        </w:rPr>
      </w:pPr>
      <w:r>
        <w:rPr>
          <w:rFonts w:hint="eastAsia" w:ascii="宋体" w:hAnsi="宋体"/>
          <w:color w:val="auto"/>
          <w:kern w:val="0"/>
          <w:sz w:val="24"/>
          <w:szCs w:val="24"/>
        </w:rPr>
        <w:t>日期：</w:t>
      </w:r>
    </w:p>
    <w:p w14:paraId="7AD2E824">
      <w:pPr>
        <w:spacing w:line="360" w:lineRule="auto"/>
        <w:ind w:firstLine="480" w:firstLineChars="200"/>
        <w:outlineLvl w:val="9"/>
        <w:rPr>
          <w:rFonts w:ascii="宋体" w:hAnsi="宋体"/>
          <w:color w:val="auto"/>
          <w:kern w:val="0"/>
          <w:sz w:val="24"/>
          <w:szCs w:val="24"/>
        </w:rPr>
      </w:pPr>
      <w:r>
        <w:rPr>
          <w:rFonts w:hint="eastAsia" w:ascii="宋体" w:hAnsi="宋体"/>
          <w:color w:val="auto"/>
          <w:kern w:val="0"/>
          <w:sz w:val="24"/>
          <w:szCs w:val="24"/>
        </w:rPr>
        <w:t>注：后附监狱企业资格证明文件</w:t>
      </w:r>
    </w:p>
    <w:p w14:paraId="2BD687C2">
      <w:pPr>
        <w:spacing w:line="440" w:lineRule="exact"/>
        <w:ind w:firstLine="567"/>
        <w:outlineLvl w:val="9"/>
        <w:rPr>
          <w:rFonts w:ascii="宋体" w:hAnsi="宋体"/>
          <w:color w:val="auto"/>
          <w:sz w:val="24"/>
          <w:szCs w:val="24"/>
        </w:rPr>
      </w:pPr>
      <w:r>
        <w:rPr>
          <w:rFonts w:hint="eastAsia" w:ascii="宋体" w:hAnsi="宋体"/>
          <w:color w:val="auto"/>
          <w:sz w:val="24"/>
          <w:szCs w:val="24"/>
        </w:rPr>
        <w:t>1.</w:t>
      </w:r>
      <w:r>
        <w:rPr>
          <w:rFonts w:hint="eastAsia" w:ascii="宋体" w:hAnsi="宋体"/>
          <w:color w:val="auto"/>
          <w:szCs w:val="24"/>
        </w:rPr>
        <w:t xml:space="preserve"> </w:t>
      </w:r>
      <w:r>
        <w:rPr>
          <w:rFonts w:hint="eastAsia" w:ascii="宋体" w:hAnsi="宋体"/>
          <w:color w:val="auto"/>
          <w:sz w:val="24"/>
          <w:szCs w:val="24"/>
        </w:rPr>
        <w:t>省级以上监狱管理局、戒毒管理局（含新疆生产建设兵团）出具的属于监狱企业的证明文件；</w:t>
      </w:r>
    </w:p>
    <w:p w14:paraId="19CC9E1F">
      <w:pPr>
        <w:tabs>
          <w:tab w:val="left" w:pos="2880"/>
        </w:tabs>
        <w:spacing w:line="460" w:lineRule="atLeast"/>
        <w:ind w:firstLine="566" w:firstLineChars="236"/>
        <w:jc w:val="left"/>
        <w:outlineLvl w:val="1"/>
        <w:rPr>
          <w:rFonts w:ascii="宋体" w:hAnsi="宋体" w:cs="宋体"/>
          <w:b/>
          <w:color w:val="auto"/>
          <w:kern w:val="0"/>
          <w:sz w:val="24"/>
          <w:szCs w:val="24"/>
        </w:rPr>
      </w:pPr>
      <w:bookmarkStart w:id="339" w:name="_Toc31077"/>
      <w:bookmarkStart w:id="340" w:name="_Toc12726"/>
      <w:r>
        <w:rPr>
          <w:rFonts w:hint="eastAsia" w:ascii="宋体" w:hAnsi="宋体"/>
          <w:color w:val="auto"/>
          <w:sz w:val="24"/>
          <w:szCs w:val="24"/>
        </w:rPr>
        <w:t>2.证明材料加盖供应商公章。</w:t>
      </w:r>
      <w:bookmarkEnd w:id="339"/>
      <w:bookmarkEnd w:id="340"/>
    </w:p>
    <w:p w14:paraId="7FD3BA3F">
      <w:pPr>
        <w:spacing w:line="360" w:lineRule="auto"/>
        <w:outlineLvl w:val="9"/>
        <w:rPr>
          <w:rFonts w:ascii="宋体" w:hAnsi="宋体"/>
          <w:color w:val="auto"/>
          <w:kern w:val="0"/>
          <w:sz w:val="24"/>
          <w:szCs w:val="24"/>
        </w:rPr>
      </w:pPr>
      <w:r>
        <w:rPr>
          <w:rFonts w:hint="eastAsia" w:ascii="宋体" w:hAnsi="宋体"/>
          <w:color w:val="auto"/>
          <w:kern w:val="0"/>
          <w:sz w:val="24"/>
          <w:szCs w:val="24"/>
        </w:rPr>
        <w:t xml:space="preserve">（若响应性文件中无上述证明文件，则在评审时不考虑对该监狱企业的相关优惠。） </w:t>
      </w:r>
    </w:p>
    <w:p w14:paraId="78FB38CC">
      <w:pPr>
        <w:widowControl/>
        <w:jc w:val="left"/>
        <w:outlineLvl w:val="9"/>
        <w:rPr>
          <w:rFonts w:ascii="宋体" w:hAnsi="宋体"/>
          <w:b/>
          <w:color w:val="auto"/>
          <w:sz w:val="24"/>
          <w:szCs w:val="24"/>
        </w:rPr>
      </w:pPr>
      <w:r>
        <w:rPr>
          <w:rFonts w:ascii="宋体" w:hAnsi="宋体"/>
          <w:b/>
          <w:color w:val="auto"/>
          <w:sz w:val="24"/>
          <w:szCs w:val="24"/>
        </w:rPr>
        <w:br w:type="page"/>
      </w:r>
    </w:p>
    <w:p w14:paraId="32C76D2A">
      <w:pPr>
        <w:tabs>
          <w:tab w:val="left" w:pos="3600"/>
        </w:tabs>
        <w:adjustRightInd w:val="0"/>
        <w:snapToGrid w:val="0"/>
        <w:spacing w:line="440" w:lineRule="exact"/>
        <w:jc w:val="center"/>
        <w:outlineLvl w:val="0"/>
        <w:rPr>
          <w:rFonts w:ascii="宋体" w:hAnsi="宋体" w:cs="??_GB2312"/>
          <w:b/>
          <w:bCs/>
          <w:color w:val="auto"/>
          <w:spacing w:val="6"/>
          <w:kern w:val="0"/>
          <w:sz w:val="32"/>
          <w:szCs w:val="32"/>
        </w:rPr>
      </w:pPr>
      <w:bookmarkStart w:id="341" w:name="_Toc13718"/>
      <w:bookmarkStart w:id="342" w:name="_Toc27956"/>
      <w:bookmarkStart w:id="343" w:name="_Toc7476"/>
      <w:bookmarkStart w:id="344" w:name="_Toc17866"/>
      <w:bookmarkStart w:id="345" w:name="_Toc5089"/>
      <w:bookmarkStart w:id="346" w:name="_Toc31856"/>
      <w:bookmarkStart w:id="347" w:name="_Toc17322"/>
      <w:r>
        <w:rPr>
          <w:rFonts w:hint="eastAsia" w:ascii="宋体" w:hAnsi="宋体" w:cs="宋体"/>
          <w:b/>
          <w:bCs/>
          <w:color w:val="auto"/>
          <w:spacing w:val="6"/>
          <w:kern w:val="0"/>
          <w:sz w:val="32"/>
          <w:szCs w:val="32"/>
        </w:rPr>
        <w:t>残疾人福利性单位声明函</w:t>
      </w:r>
      <w:bookmarkEnd w:id="341"/>
      <w:bookmarkEnd w:id="342"/>
      <w:bookmarkEnd w:id="343"/>
      <w:bookmarkEnd w:id="344"/>
      <w:bookmarkEnd w:id="345"/>
      <w:bookmarkEnd w:id="346"/>
      <w:bookmarkEnd w:id="347"/>
    </w:p>
    <w:p w14:paraId="47C4EF58">
      <w:pPr>
        <w:autoSpaceDE w:val="0"/>
        <w:autoSpaceDN w:val="0"/>
        <w:adjustRightInd w:val="0"/>
        <w:spacing w:line="440" w:lineRule="exact"/>
        <w:outlineLvl w:val="9"/>
        <w:rPr>
          <w:rFonts w:ascii="宋体" w:hAnsi="宋体" w:cs="??_GB2312"/>
          <w:b/>
          <w:bCs/>
          <w:color w:val="auto"/>
          <w:spacing w:val="6"/>
          <w:kern w:val="0"/>
          <w:sz w:val="24"/>
          <w:szCs w:val="24"/>
        </w:rPr>
      </w:pPr>
    </w:p>
    <w:p w14:paraId="2B3F58DF">
      <w:pPr>
        <w:widowControl/>
        <w:adjustRightInd w:val="0"/>
        <w:snapToGrid w:val="0"/>
        <w:spacing w:line="440" w:lineRule="exact"/>
        <w:ind w:firstLine="504" w:firstLineChars="200"/>
        <w:jc w:val="left"/>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本单位郑重声明，根据《财政部</w:t>
      </w: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民政部</w:t>
      </w: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中国残疾人联合会关于促进残疾人就业政府采购政策的通知》（财库〔</w:t>
      </w:r>
      <w:r>
        <w:rPr>
          <w:rFonts w:ascii="宋体" w:hAnsi="宋体" w:cs="宋体"/>
          <w:color w:val="auto"/>
          <w:spacing w:val="6"/>
          <w:kern w:val="0"/>
          <w:sz w:val="24"/>
          <w:szCs w:val="24"/>
        </w:rPr>
        <w:t>2017</w:t>
      </w:r>
      <w:r>
        <w:rPr>
          <w:rFonts w:hint="eastAsia" w:ascii="宋体" w:hAnsi="宋体" w:cs="宋体"/>
          <w:color w:val="auto"/>
          <w:spacing w:val="6"/>
          <w:kern w:val="0"/>
          <w:sz w:val="24"/>
          <w:szCs w:val="24"/>
        </w:rPr>
        <w:t>〕</w:t>
      </w:r>
      <w:r>
        <w:rPr>
          <w:rFonts w:ascii="宋体" w:hAnsi="宋体" w:cs="宋体"/>
          <w:color w:val="auto"/>
          <w:spacing w:val="6"/>
          <w:kern w:val="0"/>
          <w:sz w:val="24"/>
          <w:szCs w:val="24"/>
        </w:rPr>
        <w:t xml:space="preserve"> 141</w:t>
      </w:r>
      <w:r>
        <w:rPr>
          <w:rFonts w:hint="eastAsia" w:ascii="宋体" w:hAnsi="宋体" w:cs="宋体"/>
          <w:color w:val="auto"/>
          <w:spacing w:val="6"/>
          <w:kern w:val="0"/>
          <w:sz w:val="24"/>
          <w:szCs w:val="24"/>
        </w:rPr>
        <w:t>号）的规定，本单位为符合条件的残疾人福利性单位，且本单位参加</w:t>
      </w:r>
      <w:r>
        <w:rPr>
          <w:rFonts w:ascii="宋体" w:hAnsi="宋体" w:cs="宋体"/>
          <w:color w:val="auto"/>
          <w:spacing w:val="6"/>
          <w:kern w:val="0"/>
          <w:sz w:val="24"/>
          <w:szCs w:val="24"/>
        </w:rPr>
        <w:t>______</w:t>
      </w:r>
      <w:r>
        <w:rPr>
          <w:rFonts w:hint="eastAsia" w:ascii="宋体" w:hAnsi="宋体" w:cs="宋体"/>
          <w:color w:val="auto"/>
          <w:spacing w:val="6"/>
          <w:kern w:val="0"/>
          <w:sz w:val="24"/>
          <w:szCs w:val="24"/>
        </w:rPr>
        <w:t>单位的</w:t>
      </w:r>
      <w:r>
        <w:rPr>
          <w:rFonts w:ascii="宋体" w:hAnsi="宋体" w:cs="宋体"/>
          <w:color w:val="auto"/>
          <w:spacing w:val="6"/>
          <w:kern w:val="0"/>
          <w:sz w:val="24"/>
          <w:szCs w:val="24"/>
        </w:rPr>
        <w:t>______</w:t>
      </w:r>
      <w:r>
        <w:rPr>
          <w:rFonts w:hint="eastAsia" w:ascii="宋体" w:hAnsi="宋体" w:cs="宋体"/>
          <w:color w:val="auto"/>
          <w:spacing w:val="6"/>
          <w:kern w:val="0"/>
          <w:sz w:val="24"/>
          <w:szCs w:val="24"/>
        </w:rPr>
        <w:t>项目采购活动提供本单位制造的货物（由本单位承担工程</w:t>
      </w:r>
      <w:r>
        <w:rPr>
          <w:rFonts w:ascii="宋体" w:hAnsi="宋体" w:cs="宋体"/>
          <w:color w:val="auto"/>
          <w:spacing w:val="6"/>
          <w:kern w:val="0"/>
          <w:sz w:val="24"/>
          <w:szCs w:val="24"/>
        </w:rPr>
        <w:t>/</w:t>
      </w:r>
      <w:r>
        <w:rPr>
          <w:rFonts w:hint="eastAsia" w:ascii="宋体" w:hAnsi="宋体" w:cs="宋体"/>
          <w:color w:val="auto"/>
          <w:spacing w:val="6"/>
          <w:kern w:val="0"/>
          <w:sz w:val="24"/>
          <w:szCs w:val="24"/>
        </w:rPr>
        <w:t>提供服务），或者提供其他残疾人福利性单位制造的货物（不包括使用非残疾人福利性单位注册商标的货物）。</w:t>
      </w:r>
    </w:p>
    <w:p w14:paraId="231C9AD0">
      <w:pPr>
        <w:widowControl/>
        <w:adjustRightInd w:val="0"/>
        <w:snapToGrid w:val="0"/>
        <w:spacing w:line="440" w:lineRule="exact"/>
        <w:ind w:firstLine="504" w:firstLineChars="200"/>
        <w:jc w:val="left"/>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本单位对上述声明的真实性负责。如有虚假，将依法承担相应责任。</w:t>
      </w:r>
      <w:r>
        <w:rPr>
          <w:rFonts w:ascii="宋体" w:hAnsi="宋体" w:cs="宋体"/>
          <w:color w:val="auto"/>
          <w:spacing w:val="6"/>
          <w:kern w:val="0"/>
          <w:sz w:val="24"/>
          <w:szCs w:val="24"/>
        </w:rPr>
        <w:t xml:space="preserve"> </w:t>
      </w:r>
    </w:p>
    <w:p w14:paraId="46D24B84">
      <w:pPr>
        <w:widowControl/>
        <w:adjustRightInd w:val="0"/>
        <w:snapToGrid w:val="0"/>
        <w:spacing w:line="440" w:lineRule="exact"/>
        <w:ind w:firstLine="504" w:firstLineChars="200"/>
        <w:jc w:val="left"/>
        <w:outlineLvl w:val="9"/>
        <w:rPr>
          <w:rFonts w:ascii="宋体" w:hAnsi="宋体" w:cs="宋体"/>
          <w:color w:val="auto"/>
          <w:spacing w:val="6"/>
          <w:kern w:val="0"/>
          <w:sz w:val="24"/>
          <w:szCs w:val="24"/>
        </w:rPr>
      </w:pPr>
    </w:p>
    <w:p w14:paraId="68E95462">
      <w:pPr>
        <w:widowControl/>
        <w:adjustRightInd w:val="0"/>
        <w:snapToGrid w:val="0"/>
        <w:spacing w:line="440" w:lineRule="exact"/>
        <w:ind w:firstLine="5544" w:firstLineChars="2200"/>
        <w:jc w:val="left"/>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单位名称（盖章）：</w:t>
      </w:r>
    </w:p>
    <w:p w14:paraId="225B5963">
      <w:pPr>
        <w:widowControl/>
        <w:adjustRightInd w:val="0"/>
        <w:snapToGrid w:val="0"/>
        <w:spacing w:line="440" w:lineRule="exact"/>
        <w:ind w:firstLine="504" w:firstLineChars="200"/>
        <w:jc w:val="left"/>
        <w:outlineLvl w:val="9"/>
        <w:rPr>
          <w:rFonts w:hint="eastAsia" w:cs="宋体"/>
          <w:color w:val="auto"/>
          <w:spacing w:val="6"/>
          <w:kern w:val="0"/>
          <w:sz w:val="24"/>
          <w:szCs w:val="24"/>
          <w:lang w:eastAsia="zh-CN"/>
        </w:rPr>
      </w:pP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日</w:t>
      </w:r>
      <w:r>
        <w:rPr>
          <w:rFonts w:hint="eastAsia" w:cs="宋体"/>
          <w:color w:val="auto"/>
          <w:spacing w:val="6"/>
          <w:kern w:val="0"/>
          <w:sz w:val="24"/>
          <w:szCs w:val="24"/>
          <w:lang w:eastAsia="zh-CN"/>
        </w:rPr>
        <w:t>期：</w:t>
      </w:r>
    </w:p>
    <w:p w14:paraId="02819767">
      <w:pPr>
        <w:bidi w:val="0"/>
        <w:rPr>
          <w:rFonts w:hint="eastAsia" w:ascii="宋体" w:hAnsi="宋体" w:eastAsia="宋体" w:cs="Times New Roman"/>
          <w:color w:val="auto"/>
          <w:sz w:val="24"/>
          <w:lang w:val="en-US" w:eastAsia="zh-CN" w:bidi="ar-SA"/>
        </w:rPr>
      </w:pPr>
    </w:p>
    <w:p w14:paraId="3D876AB7">
      <w:pPr>
        <w:bidi w:val="0"/>
        <w:rPr>
          <w:rFonts w:hint="eastAsia"/>
          <w:color w:val="auto"/>
          <w:lang w:val="en-US" w:eastAsia="zh-CN"/>
        </w:rPr>
      </w:pPr>
    </w:p>
    <w:p w14:paraId="751CAED9">
      <w:pPr>
        <w:bidi w:val="0"/>
        <w:rPr>
          <w:rFonts w:hint="eastAsia"/>
          <w:color w:val="auto"/>
          <w:lang w:val="en-US" w:eastAsia="zh-CN"/>
        </w:rPr>
      </w:pPr>
    </w:p>
    <w:p w14:paraId="6AB7E65E">
      <w:pPr>
        <w:bidi w:val="0"/>
        <w:rPr>
          <w:rFonts w:hint="eastAsia"/>
          <w:color w:val="auto"/>
          <w:lang w:val="en-US" w:eastAsia="zh-CN"/>
        </w:rPr>
      </w:pPr>
    </w:p>
    <w:p w14:paraId="1B61DE69">
      <w:pPr>
        <w:bidi w:val="0"/>
        <w:rPr>
          <w:rFonts w:hint="eastAsia"/>
          <w:color w:val="auto"/>
          <w:lang w:val="en-US" w:eastAsia="zh-CN"/>
        </w:rPr>
      </w:pPr>
    </w:p>
    <w:p w14:paraId="1C205DFA">
      <w:pPr>
        <w:bidi w:val="0"/>
        <w:rPr>
          <w:rFonts w:hint="eastAsia"/>
          <w:color w:val="auto"/>
          <w:lang w:val="en-US" w:eastAsia="zh-CN"/>
        </w:rPr>
      </w:pPr>
    </w:p>
    <w:p w14:paraId="63785252">
      <w:pPr>
        <w:bidi w:val="0"/>
        <w:rPr>
          <w:rFonts w:hint="eastAsia"/>
          <w:color w:val="auto"/>
          <w:lang w:val="en-US" w:eastAsia="zh-CN"/>
        </w:rPr>
      </w:pPr>
    </w:p>
    <w:p w14:paraId="5AFB84E9">
      <w:pPr>
        <w:bidi w:val="0"/>
        <w:rPr>
          <w:rFonts w:hint="eastAsia"/>
          <w:color w:val="auto"/>
          <w:lang w:val="en-US" w:eastAsia="zh-CN"/>
        </w:rPr>
      </w:pPr>
    </w:p>
    <w:p w14:paraId="3A1AD1FB">
      <w:pPr>
        <w:bidi w:val="0"/>
        <w:rPr>
          <w:rFonts w:hint="eastAsia"/>
          <w:color w:val="auto"/>
          <w:lang w:val="en-US" w:eastAsia="zh-CN"/>
        </w:rPr>
      </w:pPr>
    </w:p>
    <w:p w14:paraId="54B78145">
      <w:pPr>
        <w:bidi w:val="0"/>
        <w:jc w:val="center"/>
        <w:rPr>
          <w:rFonts w:hint="eastAsia"/>
          <w:color w:val="auto"/>
          <w:lang w:val="en-US" w:eastAsia="zh-CN"/>
        </w:rPr>
      </w:pPr>
    </w:p>
    <w:p w14:paraId="039CB6B8">
      <w:pPr>
        <w:bidi w:val="0"/>
        <w:jc w:val="center"/>
        <w:rPr>
          <w:rFonts w:hint="eastAsia"/>
          <w:color w:val="auto"/>
          <w:lang w:val="en-US" w:eastAsia="zh-CN"/>
        </w:rPr>
      </w:pPr>
    </w:p>
    <w:p w14:paraId="51E51BCB">
      <w:pPr>
        <w:bidi w:val="0"/>
        <w:jc w:val="center"/>
        <w:rPr>
          <w:rFonts w:hint="eastAsia"/>
          <w:color w:val="auto"/>
          <w:lang w:val="en-US" w:eastAsia="zh-CN"/>
        </w:rPr>
      </w:pPr>
    </w:p>
    <w:p w14:paraId="1B74723C">
      <w:pPr>
        <w:bidi w:val="0"/>
        <w:jc w:val="center"/>
        <w:rPr>
          <w:rFonts w:hint="eastAsia"/>
          <w:color w:val="auto"/>
          <w:lang w:val="en-US" w:eastAsia="zh-CN"/>
        </w:rPr>
      </w:pPr>
    </w:p>
    <w:p w14:paraId="39827941">
      <w:pPr>
        <w:bidi w:val="0"/>
        <w:jc w:val="center"/>
        <w:rPr>
          <w:rFonts w:hint="eastAsia"/>
          <w:color w:val="auto"/>
          <w:lang w:val="en-US" w:eastAsia="zh-CN"/>
        </w:rPr>
      </w:pPr>
    </w:p>
    <w:p w14:paraId="707E950F">
      <w:pPr>
        <w:bidi w:val="0"/>
        <w:jc w:val="center"/>
        <w:rPr>
          <w:rFonts w:hint="eastAsia"/>
          <w:color w:val="auto"/>
          <w:lang w:val="en-US" w:eastAsia="zh-CN"/>
        </w:rPr>
      </w:pPr>
    </w:p>
    <w:p w14:paraId="361E8B1F">
      <w:pPr>
        <w:bidi w:val="0"/>
        <w:jc w:val="center"/>
        <w:rPr>
          <w:rFonts w:hint="eastAsia"/>
          <w:color w:val="auto"/>
          <w:lang w:val="en-US" w:eastAsia="zh-CN"/>
        </w:rPr>
      </w:pPr>
    </w:p>
    <w:p w14:paraId="59BE9CD4">
      <w:pPr>
        <w:bidi w:val="0"/>
        <w:jc w:val="center"/>
        <w:rPr>
          <w:rFonts w:hint="eastAsia"/>
          <w:color w:val="auto"/>
          <w:lang w:val="en-US" w:eastAsia="zh-CN"/>
        </w:rPr>
      </w:pPr>
    </w:p>
    <w:p w14:paraId="44B1AFD5">
      <w:pPr>
        <w:bidi w:val="0"/>
        <w:jc w:val="center"/>
        <w:rPr>
          <w:rFonts w:hint="eastAsia"/>
          <w:color w:val="auto"/>
          <w:lang w:val="en-US" w:eastAsia="zh-CN"/>
        </w:rPr>
      </w:pPr>
    </w:p>
    <w:p w14:paraId="3E89D099">
      <w:pPr>
        <w:bidi w:val="0"/>
        <w:jc w:val="center"/>
        <w:rPr>
          <w:rFonts w:hint="eastAsia"/>
          <w:color w:val="auto"/>
          <w:lang w:val="en-US" w:eastAsia="zh-CN"/>
        </w:rPr>
      </w:pPr>
    </w:p>
    <w:p w14:paraId="7E5169BB">
      <w:pPr>
        <w:bidi w:val="0"/>
        <w:jc w:val="center"/>
        <w:rPr>
          <w:rFonts w:hint="eastAsia"/>
          <w:color w:val="auto"/>
          <w:lang w:val="en-US" w:eastAsia="zh-CN"/>
        </w:rPr>
      </w:pPr>
    </w:p>
    <w:p w14:paraId="343EE171">
      <w:pPr>
        <w:widowControl/>
        <w:spacing w:line="360" w:lineRule="auto"/>
        <w:jc w:val="center"/>
        <w:textAlignment w:val="baseline"/>
        <w:rPr>
          <w:color w:val="auto"/>
          <w:sz w:val="22"/>
          <w:szCs w:val="18"/>
        </w:rPr>
      </w:pPr>
      <w:r>
        <w:rPr>
          <w:rFonts w:hint="eastAsia" w:ascii="宋体" w:hAnsi="宋体" w:eastAsia="宋体" w:cs="宋体"/>
          <w:b/>
          <w:bCs/>
          <w:color w:val="auto"/>
          <w:kern w:val="0"/>
          <w:sz w:val="28"/>
          <w:szCs w:val="28"/>
          <w:lang w:bidi="ar"/>
        </w:rPr>
        <w:t>关于印发中小企业划型标准规定的通知</w:t>
      </w:r>
      <w:r>
        <w:rPr>
          <w:rFonts w:hint="eastAsia" w:ascii="宋体" w:hAnsi="宋体" w:cs="宋体"/>
          <w:b/>
          <w:bCs/>
          <w:color w:val="auto"/>
          <w:kern w:val="0"/>
          <w:sz w:val="18"/>
          <w:szCs w:val="18"/>
          <w:lang w:bidi="ar"/>
        </w:rPr>
        <w:t xml:space="preserve"> </w:t>
      </w:r>
    </w:p>
    <w:p w14:paraId="163677C0">
      <w:pPr>
        <w:widowControl/>
        <w:spacing w:line="360" w:lineRule="auto"/>
        <w:ind w:firstLine="2409" w:firstLineChars="1000"/>
        <w:jc w:val="left"/>
        <w:textAlignment w:val="baseline"/>
        <w:rPr>
          <w:rFonts w:hint="eastAsia" w:ascii="仿宋" w:hAnsi="仿宋" w:eastAsia="仿宋" w:cs="仿宋"/>
          <w:color w:val="auto"/>
          <w:sz w:val="24"/>
          <w:szCs w:val="24"/>
        </w:rPr>
      </w:pPr>
      <w:r>
        <w:rPr>
          <w:rFonts w:hint="eastAsia" w:ascii="宋体" w:hAnsi="宋体" w:eastAsia="宋体" w:cs="宋体"/>
          <w:b/>
          <w:bCs/>
          <w:color w:val="auto"/>
          <w:kern w:val="0"/>
          <w:sz w:val="24"/>
          <w:szCs w:val="24"/>
          <w:lang w:bidi="ar"/>
        </w:rPr>
        <w:t>工信部联企业〔2011〕300 号</w:t>
      </w:r>
      <w:r>
        <w:rPr>
          <w:rFonts w:hint="eastAsia" w:ascii="仿宋" w:hAnsi="仿宋" w:eastAsia="仿宋" w:cs="仿宋"/>
          <w:color w:val="auto"/>
          <w:kern w:val="0"/>
          <w:sz w:val="24"/>
          <w:szCs w:val="24"/>
          <w:lang w:bidi="ar"/>
        </w:rPr>
        <w:t xml:space="preserve"> </w:t>
      </w:r>
    </w:p>
    <w:p w14:paraId="4DCAE4CB">
      <w:pPr>
        <w:widowControl/>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各省、自治区、直辖市人民政府，国务院各部委、各直属机构及有关单位： </w:t>
      </w:r>
    </w:p>
    <w:p w14:paraId="3FDD57DF">
      <w:pPr>
        <w:widowControl/>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为贯彻落实《中华人民共和国中小企业促进法》和《国务院关于进一步促进中小企业发展的 若干意见》（国发〔2009〕36 号），工业和信息化部、国家统计局、发展改革委、财政部研究制 定了《中小企业划型标准规定》。经国务院同意，现印发给你们，请遵照执行。 </w:t>
      </w:r>
    </w:p>
    <w:p w14:paraId="183A0520">
      <w:pPr>
        <w:widowControl/>
        <w:spacing w:line="360" w:lineRule="auto"/>
        <w:ind w:firstLine="5760" w:firstLineChars="24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工业和信息化部 </w:t>
      </w:r>
    </w:p>
    <w:p w14:paraId="7ACC4C82">
      <w:pPr>
        <w:widowControl/>
        <w:spacing w:line="360" w:lineRule="auto"/>
        <w:ind w:firstLine="6240" w:firstLineChars="26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国家统计局 </w:t>
      </w:r>
    </w:p>
    <w:p w14:paraId="46955AD4">
      <w:pPr>
        <w:widowControl/>
        <w:spacing w:line="360" w:lineRule="auto"/>
        <w:ind w:firstLine="5040" w:firstLineChars="2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国家发展和改革委员会 </w:t>
      </w:r>
    </w:p>
    <w:p w14:paraId="51F0F0CB">
      <w:pPr>
        <w:widowControl/>
        <w:spacing w:line="360" w:lineRule="auto"/>
        <w:ind w:firstLine="6720" w:firstLineChars="28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财政部 </w:t>
      </w:r>
    </w:p>
    <w:p w14:paraId="648B4461">
      <w:pPr>
        <w:widowControl/>
        <w:spacing w:line="360" w:lineRule="auto"/>
        <w:ind w:firstLine="5040" w:firstLineChars="2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二○一一年六月十八日 </w:t>
      </w:r>
    </w:p>
    <w:p w14:paraId="32501EE4">
      <w:pPr>
        <w:widowControl/>
        <w:spacing w:line="360" w:lineRule="auto"/>
        <w:ind w:firstLine="2650" w:firstLineChars="1100"/>
        <w:jc w:val="left"/>
        <w:textAlignment w:val="baseline"/>
        <w:rPr>
          <w:rFonts w:hint="eastAsia" w:ascii="宋体" w:hAnsi="宋体" w:eastAsia="宋体" w:cs="宋体"/>
          <w:color w:val="auto"/>
          <w:sz w:val="24"/>
          <w:szCs w:val="24"/>
        </w:rPr>
      </w:pPr>
      <w:r>
        <w:rPr>
          <w:rFonts w:hint="eastAsia" w:ascii="宋体" w:hAnsi="宋体" w:eastAsia="宋体" w:cs="宋体"/>
          <w:b/>
          <w:bCs/>
          <w:color w:val="auto"/>
          <w:kern w:val="0"/>
          <w:sz w:val="24"/>
          <w:szCs w:val="24"/>
          <w:lang w:bidi="ar"/>
        </w:rPr>
        <w:t xml:space="preserve">中小企业划型标准规定 </w:t>
      </w:r>
    </w:p>
    <w:p w14:paraId="1A31A738">
      <w:pPr>
        <w:widowControl/>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一、根据《中华人民共和国中小企业促进法》和《国务院关于进一步促进中小企业发展的若干意见》(国发〔2009〕36 号)，制定本规定。 </w:t>
      </w:r>
    </w:p>
    <w:p w14:paraId="79F71E38">
      <w:pPr>
        <w:widowControl/>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二、中小企业划分为中型、小型、微型三种类型，具体标准根据企业从业人员、营业收入、资产总额等指标，结合行业特点制定。 </w:t>
      </w:r>
    </w:p>
    <w:p w14:paraId="5A16290B">
      <w:pPr>
        <w:widowControl/>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三、本规定适用的行业包括：农、林、牧、渔业，工业（包括采矿业，制造业，电力、热力、 燃气及水生产和供应业），建筑业，批发业，零售业，交通运输业（不含铁路运输业），仓储业， 邮政业，住宿业，餐饮业，信息传输业（包括电信、互联网和相关服务），软件和信息技术服务业， 房地产开发经营，物业管理，租赁和商务服务业，其他未列明行业（包括科学研究和技术服务业， 水利、环境和公共设施管理业，居民服务、修理和其他服务业，社会工作，文化、体育和娱乐业等）。 </w:t>
      </w:r>
    </w:p>
    <w:p w14:paraId="34F8AEDA">
      <w:pPr>
        <w:widowControl/>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四、各行业划型标准为： </w:t>
      </w:r>
    </w:p>
    <w:p w14:paraId="2B3B3612">
      <w:pPr>
        <w:widowControl/>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（一）农、林、牧、渔业。营业收入20000万元以下的为中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型企业。其中，营业收入500万元及以上的为中型企业，营业收入50万元及以上的为小型企业，营业收入50万元以下的为微型企业。 </w:t>
      </w:r>
    </w:p>
    <w:p w14:paraId="2BC58B8A">
      <w:pPr>
        <w:widowControl/>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（二）工业。从业人员1000人以下或营业收入40000万元以下的为中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型企业。其中，从业人员300人及以上，且营业收入2000万元及以上的为中型企业；从业人员20人及以上，且营业收入300万元及以上的为小型企业；从业人员 20 人以下或营业收入300万元以下的为微型企业。 </w:t>
      </w:r>
    </w:p>
    <w:p w14:paraId="5F0BB736">
      <w:pPr>
        <w:widowControl/>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（三）建筑业。营业收入80000万元以下或资产总额80000万元以下的为中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型企业。其中，营业收入6000万元及以上，且资产总额5000万元及以上的为中型企业；营业收入300万元及以上，且资产总额300万元及以上的为小型企业；营业收入300万元以下或资产总额 300 万元以下的为微型企业。 </w:t>
      </w:r>
    </w:p>
    <w:p w14:paraId="132B15BC">
      <w:pPr>
        <w:widowControl/>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（四）批发业。从业人员200人以下或营业收入40000万元以下的为中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型企业。其中，从业人员20人及以上，且营业收入 5000万元及以上的为中型企业；从业人员5人及以上，且营业收入1000万元及以上的为小型企业；从业人员5人以下或营业收入 1000万元以下的为微型企业。 </w:t>
      </w:r>
    </w:p>
    <w:p w14:paraId="2471744A">
      <w:pPr>
        <w:widowControl/>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（五）零售业。从业人员300人以下或营业收入20000万元以下的为中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型企业。其中，从业人员50人及以上，且营业收入500万元及以上的为中型企业；从业人员10人及以上，且营业收入100万元及以上的为小型企业；从业人员10人以下或营业收入100万元以下的为微型企业。 </w:t>
      </w:r>
    </w:p>
    <w:p w14:paraId="6C22007F">
      <w:pPr>
        <w:widowControl/>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（六）交通运输业。从业人员1000人以下或营业收入30000万元以下的为中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型企业。其中，从业人员300人及以上，且营业收入3000万元及以上的为中型企业；从业人员20人及以上，且营业收入200万元及以上的为小型企业；从业人员20人以下或营业收入200万元以下的为微型企业。 </w:t>
      </w:r>
    </w:p>
    <w:p w14:paraId="21EA7DC2">
      <w:pPr>
        <w:widowControl/>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（七）仓储业。从业人员200人以下或营业收入30000万元以下的为中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型企业。其中，从业人员100人及以上，且营业收入1000万元及以上的为中型企业；从业人员20人及以上，且营业收入100万元及以上的为小型企业；从业人员20人以下或营业收入100万元以下的为微型企业。 </w:t>
      </w:r>
    </w:p>
    <w:p w14:paraId="5F7149FA">
      <w:pPr>
        <w:widowControl/>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（八）邮政业。从业人员1000人以下或营业收入30000万元以下的为中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型企业。其中，从业人员300人及以上，且营业收入2000万元及以上的为中型企业；从业人员20人及以上，且营业收入100万元及以上的为小型企业；从业人员20人以下或营业收入100万元以下的为微型企业。 </w:t>
      </w:r>
    </w:p>
    <w:p w14:paraId="6E53CDC9">
      <w:pPr>
        <w:widowControl/>
        <w:spacing w:line="360" w:lineRule="auto"/>
        <w:ind w:firstLine="480" w:firstLineChars="200"/>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（九）住宿业。从业人员300人以下或营业收入10000万元以下的为中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型企业。其中，从业人员100人及以上，且营业收入2000万元及以上的为中型企业；从业人员10人及以上，且营业收入100万元及以上的为小型企业；从业人员 10 人以下或营业收入 100 万元以下的为微型企业。</w:t>
      </w:r>
    </w:p>
    <w:p w14:paraId="61D7EC16">
      <w:pPr>
        <w:widowControl/>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（十）餐饮业。从业人员300人以下或营业收入10000万元以下的为中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型企业。其中，从业人员100人及以上，且营业收入2000万元及以上的为中型企业；从业人员10人及以上，且营业收入100万元及以上的为小型企业；从业人员10人以下或营业收入100万元以下的为微型企业。 </w:t>
      </w:r>
    </w:p>
    <w:p w14:paraId="5CBAF6D5">
      <w:pPr>
        <w:widowControl/>
        <w:spacing w:line="360" w:lineRule="auto"/>
        <w:ind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（十一）信息传输业。从业人员2000人以下或营业收入100000万元以下的为中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型企业。其中，从业人员100人及以上，且营业收入1000万元及以上的为中型企业；从业人员10人及以上，且营业收入100万元及以上的为小型企业；从业人员10人以下或营业收入100万元以下的为微型企业。 </w:t>
      </w:r>
    </w:p>
    <w:p w14:paraId="3BE4BC52">
      <w:pPr>
        <w:widowControl/>
        <w:spacing w:line="360" w:lineRule="auto"/>
        <w:ind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（十二）软件和信息技术服务业。从业人员300人以下或营业收入10000 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型企业。其中，从业人员100人及以上，且营业收入 1000万元及以上的为中型企业；从业人员10 人及以上，且营业收入50 万元及以上的为小型企业；从业人员10人以下或营业收入50万元以下的为微型企业。 </w:t>
      </w:r>
    </w:p>
    <w:p w14:paraId="585A07C5">
      <w:pPr>
        <w:widowControl/>
        <w:spacing w:line="360" w:lineRule="auto"/>
        <w:ind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（十三）房地产开发经营。营业收入200000万元以下或资产总额10000 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型企业。其中，营业收入1000万元及以上，且资产总额5000万元及以上的为中型企业；营业收入100万元及以上，且资产总额2000万元及以上的为小型企业；营业收入100万元以下或资产总额2000万元以下的为微型企业。 </w:t>
      </w:r>
    </w:p>
    <w:p w14:paraId="28C1751F">
      <w:pPr>
        <w:widowControl/>
        <w:spacing w:line="360" w:lineRule="auto"/>
        <w:ind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（十四）物业管理。从业人员1000人以下或营业收入5000万元以下的为中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型企业。其中，从业人员300人及以上，且营业收入1000万元及以上的为中型企业；从业人员100人及以上，且营业收入500万元及以上的为小型企业；从业人员100人以下或营业收入500万元以下的为微型企业。 </w:t>
      </w:r>
    </w:p>
    <w:p w14:paraId="579DA136">
      <w:pPr>
        <w:widowControl/>
        <w:spacing w:line="360" w:lineRule="auto"/>
        <w:ind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（十五）租赁和商务服务业。从业人员300人以下或资产总额120000万元以下的为中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型企业。其中，从业人员100人及以上，且资产总额 8000万元及以上的为中型企业；从业人员10人及以上，且资产总额100 万元及以上的为小型企业；从业人员10人以下或资产总额100万元以下的为微型企业。 </w:t>
      </w:r>
    </w:p>
    <w:p w14:paraId="6339F187">
      <w:pPr>
        <w:widowControl/>
        <w:spacing w:line="360" w:lineRule="auto"/>
        <w:ind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（十六）其他未列明行业。从业人员300人以下的为中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型企业。其中，从业人员100人及以上的为中型企业；从业人员10人及以上的为小型企业；从业人员10人以下的为微型企业。 </w:t>
      </w:r>
    </w:p>
    <w:p w14:paraId="3C9EAC01">
      <w:pPr>
        <w:widowControl/>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五、企业类型的划分以统计部门的统计数据为依据。 </w:t>
      </w:r>
    </w:p>
    <w:p w14:paraId="3253E11E">
      <w:pPr>
        <w:widowControl/>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六、本规定适用于在中华人民共和国境内依法设立的各类所有制和各种组织形式的企业。个体工商户和本规定以外的行业，参照本规定进行划型。 </w:t>
      </w:r>
    </w:p>
    <w:p w14:paraId="6E83861B">
      <w:pPr>
        <w:widowControl/>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七、本规定的中型企业标准上限即为大型企业标准的下限，国家统计部门据此制定大中</w:t>
      </w:r>
      <w:r>
        <w:rPr>
          <w:rFonts w:hint="eastAsia" w:cs="宋体"/>
          <w:color w:val="auto"/>
          <w:kern w:val="0"/>
          <w:sz w:val="24"/>
          <w:szCs w:val="24"/>
          <w:lang w:val="en-US" w:eastAsia="zh-CN" w:bidi="ar"/>
        </w:rPr>
        <w:t>小微</w:t>
      </w:r>
      <w:r>
        <w:rPr>
          <w:rFonts w:hint="eastAsia" w:ascii="宋体" w:hAnsi="宋体" w:eastAsia="宋体" w:cs="宋体"/>
          <w:color w:val="auto"/>
          <w:kern w:val="0"/>
          <w:sz w:val="24"/>
          <w:szCs w:val="24"/>
          <w:lang w:bidi="ar"/>
        </w:rPr>
        <w:t xml:space="preserve">型企业的统计分类。国务院有关部门据此进行相关数据分析，不得制定与本规定不一致的企业划型标准。 </w:t>
      </w:r>
    </w:p>
    <w:p w14:paraId="4CC46879">
      <w:pPr>
        <w:widowControl/>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八、本规定由工业和信息化部、国家统计局会同有关部门根据《国民经济行业分类》修订情况和企业发展变化情况适时修订。 </w:t>
      </w:r>
    </w:p>
    <w:p w14:paraId="2583082B">
      <w:pPr>
        <w:widowControl/>
        <w:spacing w:line="36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九、本规定由工业和信息化部、国家统计局会同有关部门负责解释。 </w:t>
      </w:r>
    </w:p>
    <w:p w14:paraId="3D1D21B1">
      <w:pPr>
        <w:widowControl/>
        <w:spacing w:line="360" w:lineRule="auto"/>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十、本规定自发布之日起执行，原国家经贸委、原国家计委、财政部和国家统计局 2003年颁布的《中小企业标准暂行规定》同时废止。</w:t>
      </w:r>
    </w:p>
    <w:p w14:paraId="2A8CFAFB">
      <w:pP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br w:type="page"/>
      </w:r>
    </w:p>
    <w:p w14:paraId="5D0BDCDB">
      <w:pPr>
        <w:widowControl/>
        <w:spacing w:line="360" w:lineRule="auto"/>
        <w:jc w:val="center"/>
        <w:textAlignment w:val="baseline"/>
        <w:rPr>
          <w:rFonts w:hint="eastAsia" w:ascii="宋体" w:hAnsi="宋体" w:eastAsia="宋体" w:cs="宋体"/>
          <w:b/>
          <w:bCs/>
          <w:color w:val="auto"/>
          <w:kern w:val="0"/>
          <w:sz w:val="28"/>
          <w:szCs w:val="28"/>
          <w:lang w:bidi="ar"/>
        </w:rPr>
      </w:pPr>
      <w:r>
        <w:rPr>
          <w:rFonts w:hint="eastAsia" w:ascii="宋体" w:hAnsi="宋体" w:eastAsia="宋体" w:cs="宋体"/>
          <w:b/>
          <w:bCs/>
          <w:color w:val="auto"/>
          <w:kern w:val="0"/>
          <w:sz w:val="28"/>
          <w:szCs w:val="28"/>
          <w:lang w:bidi="ar"/>
        </w:rPr>
        <w:t>关于政府采购支持监狱企业发展有关问题的通知</w:t>
      </w:r>
    </w:p>
    <w:p w14:paraId="785FCEC3">
      <w:pPr>
        <w:widowControl/>
        <w:spacing w:line="360" w:lineRule="auto"/>
        <w:jc w:val="left"/>
        <w:textAlignment w:val="baseline"/>
        <w:rPr>
          <w:rFonts w:hint="eastAsia" w:ascii="宋体" w:hAnsi="宋体" w:eastAsia="宋体" w:cs="宋体"/>
          <w:color w:val="auto"/>
          <w:kern w:val="0"/>
          <w:sz w:val="24"/>
          <w:szCs w:val="24"/>
          <w:lang w:bidi="ar"/>
        </w:rPr>
      </w:pPr>
    </w:p>
    <w:p w14:paraId="2EC1F496">
      <w:pPr>
        <w:widowControl/>
        <w:spacing w:line="360" w:lineRule="auto"/>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财库〔2014〕68号</w:t>
      </w:r>
    </w:p>
    <w:p w14:paraId="368CCCAB">
      <w:pPr>
        <w:widowControl/>
        <w:spacing w:line="360" w:lineRule="auto"/>
        <w:jc w:val="left"/>
        <w:textAlignment w:val="baseline"/>
        <w:rPr>
          <w:rFonts w:hint="eastAsia" w:ascii="宋体" w:hAnsi="宋体" w:eastAsia="宋体" w:cs="宋体"/>
          <w:color w:val="auto"/>
          <w:kern w:val="0"/>
          <w:sz w:val="24"/>
          <w:szCs w:val="24"/>
          <w:lang w:bidi="ar"/>
        </w:rPr>
      </w:pPr>
    </w:p>
    <w:p w14:paraId="1F8492EE">
      <w:pPr>
        <w:widowControl/>
        <w:spacing w:line="360" w:lineRule="auto"/>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0219F9A8">
      <w:pPr>
        <w:widowControl/>
        <w:spacing w:line="360" w:lineRule="auto"/>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75B98AAD">
      <w:pPr>
        <w:widowControl/>
        <w:spacing w:line="360" w:lineRule="auto"/>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5DEFD9D">
      <w:pPr>
        <w:widowControl/>
        <w:spacing w:line="360" w:lineRule="auto"/>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二、在政府采购活动中，监狱企业视同小型、微型企业，享受预留份额、评审中价格扣除等政府采购促进中小企业发展的政府采购政策。向监狱企业采购的金额，计入面向中小企业采购的统计数据。</w:t>
      </w:r>
    </w:p>
    <w:p w14:paraId="7C024A5D">
      <w:pPr>
        <w:widowControl/>
        <w:spacing w:line="360" w:lineRule="auto"/>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E37C41B">
      <w:pPr>
        <w:widowControl/>
        <w:spacing w:line="360" w:lineRule="auto"/>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四、各地区可以结合本地区实际，对监狱企业生产的办公用品、家具用具、车辆维修和提供的保养服务、消防设备等，提出预留份额等政府采购支持措施，加大对监狱企业产品的采购力度。</w:t>
      </w:r>
    </w:p>
    <w:p w14:paraId="225025AF">
      <w:pPr>
        <w:widowControl/>
        <w:spacing w:line="360" w:lineRule="auto"/>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14454742">
      <w:pPr>
        <w:widowControl/>
        <w:spacing w:line="360" w:lineRule="auto"/>
        <w:jc w:val="left"/>
        <w:textAlignment w:val="baseline"/>
        <w:rPr>
          <w:rFonts w:hint="eastAsia" w:ascii="宋体" w:hAnsi="宋体" w:eastAsia="宋体" w:cs="宋体"/>
          <w:color w:val="auto"/>
          <w:kern w:val="0"/>
          <w:sz w:val="24"/>
          <w:szCs w:val="24"/>
          <w:lang w:bidi="ar"/>
        </w:rPr>
      </w:pPr>
    </w:p>
    <w:p w14:paraId="2E75DA39">
      <w:pPr>
        <w:widowControl/>
        <w:spacing w:line="360" w:lineRule="auto"/>
        <w:jc w:val="lef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  </w:t>
      </w:r>
    </w:p>
    <w:p w14:paraId="17B5D902">
      <w:pPr>
        <w:widowControl/>
        <w:spacing w:line="360" w:lineRule="auto"/>
        <w:jc w:val="left"/>
        <w:textAlignment w:val="baseline"/>
        <w:rPr>
          <w:rFonts w:hint="eastAsia" w:ascii="宋体" w:hAnsi="宋体" w:eastAsia="宋体" w:cs="宋体"/>
          <w:color w:val="auto"/>
          <w:kern w:val="0"/>
          <w:sz w:val="24"/>
          <w:szCs w:val="24"/>
          <w:lang w:bidi="ar"/>
        </w:rPr>
      </w:pPr>
    </w:p>
    <w:p w14:paraId="3A0F00A8">
      <w:pPr>
        <w:widowControl/>
        <w:spacing w:line="360" w:lineRule="auto"/>
        <w:jc w:val="righ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中华人民共和国财政部</w:t>
      </w:r>
    </w:p>
    <w:p w14:paraId="39271B05">
      <w:pPr>
        <w:widowControl/>
        <w:spacing w:line="360" w:lineRule="auto"/>
        <w:jc w:val="righ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中华人民共和国司法部</w:t>
      </w:r>
    </w:p>
    <w:p w14:paraId="50E3CFA8">
      <w:pPr>
        <w:widowControl/>
        <w:spacing w:line="360" w:lineRule="auto"/>
        <w:jc w:val="right"/>
        <w:textAlignment w:val="baseline"/>
        <w:rPr>
          <w:rFonts w:hint="eastAsia" w:ascii="宋体" w:hAnsi="宋体" w:eastAsia="宋体" w:cs="宋体"/>
          <w:color w:val="auto"/>
          <w:kern w:val="0"/>
          <w:sz w:val="24"/>
          <w:szCs w:val="24"/>
          <w:lang w:bidi="ar"/>
        </w:rPr>
      </w:pPr>
    </w:p>
    <w:p w14:paraId="67FFB5AE">
      <w:pPr>
        <w:widowControl/>
        <w:spacing w:line="360" w:lineRule="auto"/>
        <w:jc w:val="right"/>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2014年6月10日</w:t>
      </w:r>
    </w:p>
    <w:p w14:paraId="1D641E3D">
      <w:pP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br w:type="page"/>
      </w:r>
    </w:p>
    <w:p w14:paraId="1FFA5EE5">
      <w:pPr>
        <w:widowControl/>
        <w:spacing w:line="360" w:lineRule="auto"/>
        <w:jc w:val="center"/>
        <w:textAlignment w:val="baseline"/>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财政部 民政部 中国残疾人联合会</w:t>
      </w:r>
    </w:p>
    <w:p w14:paraId="73883FF3">
      <w:pPr>
        <w:bidi w:val="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关于促进残疾人就业政府采购政策的通知</w:t>
      </w:r>
    </w:p>
    <w:p w14:paraId="79BA9F69">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财库[2017]141号</w:t>
      </w:r>
    </w:p>
    <w:p w14:paraId="16A8A20F">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3A74FE4">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为了发挥政府采购促进残疾人就业的作用，进一步保障残疾人权益，依照《政府采购法》、《残疾人保障法》等法律法规及相关规定，现就促进残疾人就业政府采购政策通知如下：</w:t>
      </w:r>
    </w:p>
    <w:p w14:paraId="52D58D29">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一、享受政府采购支持政策的残疾人福利性单位应当同时满足以下条件：</w:t>
      </w:r>
    </w:p>
    <w:p w14:paraId="18C716D2">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(一) 安置的残疾人占本单位在职职工人数的比例不低于25%(含25%)，并且安置的残疾人人数不少于10人(含10人)；</w:t>
      </w:r>
    </w:p>
    <w:p w14:paraId="1D77C70E">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(二) 依法与安置的每位残疾人签订了一年以上(含一年)的劳动合同或服务协议；</w:t>
      </w:r>
    </w:p>
    <w:p w14:paraId="27944A0E">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(三) 为安置的每位残疾人按月足额缴纳了基本养老保险、基本医疗保险、失业保险、工伤保险和生育保险等社会保险费；</w:t>
      </w:r>
    </w:p>
    <w:p w14:paraId="567EABC6">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(四) 通过银行等金融机构向安置的每位残疾人，按月支付了不低于单位所在区县适用的经省级人民政府批准的月最低工资标准的工资；</w:t>
      </w:r>
    </w:p>
    <w:p w14:paraId="0542B7B9">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(五) 提供本单位制造的货物、承担的工程或者服务(以下简称产品)，或者提供其他残疾人福利性单位制造的货物(不包括使用非残疾人福利性单位注册商标的货物)。</w:t>
      </w:r>
    </w:p>
    <w:p w14:paraId="0E681275">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602241">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4F15A5B6">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中标、成交供应商为残疾人福利性单位的，采购人或者其委托的采购代理机构应当随中标、成交结果同时公告其《残疾人福利性单位声明函》，接受社会监督。</w:t>
      </w:r>
    </w:p>
    <w:p w14:paraId="5C383417">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供应商提供的《残疾人福利性单位声明函》与事实不符的，依照《政府采购法》第七十七条第一款的规定追究法律责任。</w:t>
      </w:r>
    </w:p>
    <w:p w14:paraId="7A04A64E">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984DB74">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四、采购人采购公开招标数额标准以上的货物或者服务，因落实促进残疾人就业政策的需要，依法履行有关报批程序后，可采用公开招标以外的采购方式。</w:t>
      </w:r>
    </w:p>
    <w:p w14:paraId="4D769871">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324E4AC">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7E529DB">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七、本通知自2017年10月1日起执行。</w:t>
      </w:r>
    </w:p>
    <w:p w14:paraId="312830F6">
      <w:pPr>
        <w:widowControl/>
        <w:spacing w:line="360" w:lineRule="auto"/>
        <w:jc w:val="left"/>
        <w:textAlignment w:val="baseline"/>
        <w:rPr>
          <w:rFonts w:hint="eastAsia" w:ascii="宋体" w:hAnsi="宋体" w:eastAsia="宋体" w:cs="宋体"/>
          <w:color w:val="auto"/>
          <w:kern w:val="0"/>
          <w:sz w:val="24"/>
          <w:szCs w:val="24"/>
          <w:lang w:val="en-US" w:eastAsia="zh-CN" w:bidi="ar"/>
        </w:rPr>
      </w:pPr>
    </w:p>
    <w:p w14:paraId="3F14CC89">
      <w:pPr>
        <w:widowControl/>
        <w:spacing w:line="360" w:lineRule="auto"/>
        <w:jc w:val="lef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w:t>
      </w:r>
    </w:p>
    <w:p w14:paraId="2D3DAB6C">
      <w:pPr>
        <w:widowControl/>
        <w:spacing w:line="360" w:lineRule="auto"/>
        <w:jc w:val="left"/>
        <w:textAlignment w:val="baseline"/>
        <w:rPr>
          <w:rFonts w:hint="eastAsia" w:ascii="宋体" w:hAnsi="宋体" w:eastAsia="宋体" w:cs="宋体"/>
          <w:color w:val="auto"/>
          <w:kern w:val="0"/>
          <w:sz w:val="24"/>
          <w:szCs w:val="24"/>
          <w:lang w:val="en-US" w:eastAsia="zh-CN" w:bidi="ar"/>
        </w:rPr>
      </w:pPr>
    </w:p>
    <w:p w14:paraId="717A1CA6">
      <w:pPr>
        <w:widowControl/>
        <w:spacing w:line="360" w:lineRule="auto"/>
        <w:jc w:val="righ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财政部</w:t>
      </w:r>
    </w:p>
    <w:p w14:paraId="3296B904">
      <w:pPr>
        <w:widowControl/>
        <w:spacing w:line="360" w:lineRule="auto"/>
        <w:jc w:val="right"/>
        <w:textAlignment w:val="baseline"/>
        <w:rPr>
          <w:rFonts w:hint="eastAsia" w:ascii="宋体" w:hAnsi="宋体" w:eastAsia="宋体" w:cs="宋体"/>
          <w:color w:val="auto"/>
          <w:kern w:val="0"/>
          <w:sz w:val="24"/>
          <w:szCs w:val="24"/>
          <w:lang w:val="en-US" w:eastAsia="zh-CN" w:bidi="ar"/>
        </w:rPr>
      </w:pPr>
    </w:p>
    <w:p w14:paraId="78A134E1">
      <w:pPr>
        <w:widowControl/>
        <w:spacing w:line="360" w:lineRule="auto"/>
        <w:jc w:val="righ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民政部</w:t>
      </w:r>
    </w:p>
    <w:p w14:paraId="140CD48B">
      <w:pPr>
        <w:widowControl/>
        <w:spacing w:line="360" w:lineRule="auto"/>
        <w:jc w:val="right"/>
        <w:textAlignment w:val="baseline"/>
        <w:rPr>
          <w:rFonts w:hint="eastAsia" w:ascii="宋体" w:hAnsi="宋体" w:eastAsia="宋体" w:cs="宋体"/>
          <w:color w:val="auto"/>
          <w:kern w:val="0"/>
          <w:sz w:val="24"/>
          <w:szCs w:val="24"/>
          <w:lang w:val="en-US" w:eastAsia="zh-CN" w:bidi="ar"/>
        </w:rPr>
      </w:pPr>
    </w:p>
    <w:p w14:paraId="68CB51C7">
      <w:pPr>
        <w:widowControl/>
        <w:spacing w:line="360" w:lineRule="auto"/>
        <w:jc w:val="righ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中国残疾人联合会</w:t>
      </w:r>
    </w:p>
    <w:p w14:paraId="621971BC">
      <w:pPr>
        <w:widowControl/>
        <w:spacing w:line="360" w:lineRule="auto"/>
        <w:jc w:val="right"/>
        <w:textAlignment w:val="baseline"/>
        <w:rPr>
          <w:rFonts w:hint="eastAsia" w:ascii="宋体" w:hAnsi="宋体" w:eastAsia="宋体" w:cs="宋体"/>
          <w:color w:val="auto"/>
          <w:kern w:val="0"/>
          <w:sz w:val="24"/>
          <w:szCs w:val="24"/>
          <w:lang w:val="en-US" w:eastAsia="zh-CN" w:bidi="ar"/>
        </w:rPr>
      </w:pPr>
    </w:p>
    <w:p w14:paraId="4A170865">
      <w:pPr>
        <w:widowControl/>
        <w:spacing w:line="360" w:lineRule="auto"/>
        <w:jc w:val="right"/>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2017年8月22日</w:t>
      </w:r>
    </w:p>
    <w:sectPr>
      <w:pgSz w:w="11911" w:h="16838"/>
      <w:pgMar w:top="1417" w:right="1417" w:bottom="1134" w:left="1417" w:header="0" w:footer="998" w:gutter="0"/>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Yb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59BA">
    <w:pPr>
      <w:pStyle w:val="17"/>
      <w:spacing w:before="91" w:after="91"/>
      <w:ind w:firstLine="360"/>
      <w:jc w:val="right"/>
      <w:rPr>
        <w:rFonts w:hint="eastAsia" w:eastAsiaTheme="minorEastAsia"/>
        <w:lang w:eastAsia="zh-CN"/>
      </w:rPr>
    </w:pPr>
    <w:r>
      <w:rPr>
        <w:rFonts w:hint="eastAsia"/>
        <w:lang w:eastAsia="zh-CN"/>
      </w:rPr>
      <w:t>新疆信实工程招标咨询服务有限公司</w:t>
    </w:r>
  </w:p>
  <w:p w14:paraId="47FE37AB">
    <w:pPr>
      <w:pStyle w:val="2"/>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E6999">
    <w:pPr>
      <w:spacing w:line="183" w:lineRule="auto"/>
      <w:ind w:left="4160"/>
      <w:rPr>
        <w:rFonts w:ascii="宋体" w:hAnsi="宋体" w:eastAsia="宋体" w:cs="宋体"/>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2232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B2232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49175">
    <w:pPr>
      <w:pStyle w:val="17"/>
      <w:spacing w:before="91" w:after="91"/>
      <w:ind w:firstLine="360"/>
      <w:jc w:val="righ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12CC5">
                          <w:pPr>
                            <w:pStyle w:val="1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212CC5">
                    <w:pPr>
                      <w:pStyle w:val="17"/>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ascii="宋体" w:hAnsi="宋体" w:eastAsia="宋体" w:cs="宋体"/>
        <w:i w:val="0"/>
        <w:iCs w:val="0"/>
        <w:sz w:val="18"/>
        <w:szCs w:val="18"/>
        <w:lang w:val="en-US" w:eastAsia="zh-CN"/>
      </w:rPr>
      <w:t>新疆信实工程招标咨询服务有限公司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3821">
    <w:pPr>
      <w:pStyle w:val="17"/>
      <w:spacing w:before="91" w:after="91"/>
      <w:ind w:firstLine="360"/>
      <w:jc w:val="right"/>
      <w:rPr>
        <w:rFonts w:hint="eastAsia" w:eastAsiaTheme="minor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0EA17">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40EA17">
                    <w:pPr>
                      <w:pStyle w:val="17"/>
                    </w:pPr>
                    <w:r>
                      <w:fldChar w:fldCharType="begin"/>
                    </w:r>
                    <w:r>
                      <w:instrText xml:space="preserve"> PAGE  \* MERGEFORMAT </w:instrText>
                    </w:r>
                    <w:r>
                      <w:fldChar w:fldCharType="separate"/>
                    </w:r>
                    <w:r>
                      <w:t>44</w:t>
                    </w:r>
                    <w:r>
                      <w:fldChar w:fldCharType="end"/>
                    </w:r>
                  </w:p>
                </w:txbxContent>
              </v:textbox>
            </v:shape>
          </w:pict>
        </mc:Fallback>
      </mc:AlternateContent>
    </w:r>
    <w:r>
      <w:rPr>
        <w:rFonts w:hint="eastAsia"/>
        <w:lang w:eastAsia="zh-CN"/>
      </w:rPr>
      <w:t>新疆信实工程招标咨询服务有限公司</w:t>
    </w:r>
  </w:p>
  <w:p w14:paraId="4FB496BB">
    <w:pPr>
      <w:pStyle w:val="17"/>
      <w:spacing w:before="91" w:after="9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27E4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B343E">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7DB343E">
                    <w:pPr>
                      <w:pStyle w:val="17"/>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E07A5">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AE15">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26A4">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0A089"/>
    <w:multiLevelType w:val="singleLevel"/>
    <w:tmpl w:val="B620A089"/>
    <w:lvl w:ilvl="0" w:tentative="0">
      <w:start w:val="1"/>
      <w:numFmt w:val="decimal"/>
      <w:pStyle w:val="16"/>
      <w:lvlText w:val="%1."/>
      <w:lvlJc w:val="left"/>
      <w:pPr>
        <w:tabs>
          <w:tab w:val="left" w:pos="2040"/>
        </w:tabs>
        <w:ind w:left="2040" w:hanging="360"/>
      </w:pPr>
    </w:lvl>
  </w:abstractNum>
  <w:abstractNum w:abstractNumId="1">
    <w:nsid w:val="C80E6B34"/>
    <w:multiLevelType w:val="singleLevel"/>
    <w:tmpl w:val="C80E6B34"/>
    <w:lvl w:ilvl="0" w:tentative="0">
      <w:start w:val="2"/>
      <w:numFmt w:val="decimal"/>
      <w:suff w:val="nothing"/>
      <w:lvlText w:val="%1、"/>
      <w:lvlJc w:val="left"/>
    </w:lvl>
  </w:abstractNum>
  <w:abstractNum w:abstractNumId="2">
    <w:nsid w:val="D8FCEA3A"/>
    <w:multiLevelType w:val="singleLevel"/>
    <w:tmpl w:val="D8FCEA3A"/>
    <w:lvl w:ilvl="0" w:tentative="0">
      <w:start w:val="2"/>
      <w:numFmt w:val="decimal"/>
      <w:suff w:val="nothing"/>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87"/>
      <w:lvlText w:val="%1.%2"/>
      <w:lvlJc w:val="left"/>
      <w:pPr>
        <w:tabs>
          <w:tab w:val="left" w:pos="718"/>
        </w:tabs>
        <w:ind w:left="718"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wN2I0YzE2MzFkYjk1MjM3YTYzMjNlMWIzNGQ1ZjYifQ=="/>
  </w:docVars>
  <w:rsids>
    <w:rsidRoot w:val="00172A27"/>
    <w:rsid w:val="00006FB3"/>
    <w:rsid w:val="000224BF"/>
    <w:rsid w:val="00026434"/>
    <w:rsid w:val="00040667"/>
    <w:rsid w:val="000414FC"/>
    <w:rsid w:val="00047E22"/>
    <w:rsid w:val="000C6F3E"/>
    <w:rsid w:val="000E2DBB"/>
    <w:rsid w:val="000F3D58"/>
    <w:rsid w:val="00101688"/>
    <w:rsid w:val="00112105"/>
    <w:rsid w:val="00131591"/>
    <w:rsid w:val="001A3719"/>
    <w:rsid w:val="0023539C"/>
    <w:rsid w:val="002373A9"/>
    <w:rsid w:val="00252A60"/>
    <w:rsid w:val="002572F4"/>
    <w:rsid w:val="002A2CC2"/>
    <w:rsid w:val="002C512B"/>
    <w:rsid w:val="002C63E9"/>
    <w:rsid w:val="00315974"/>
    <w:rsid w:val="00317B71"/>
    <w:rsid w:val="003548BC"/>
    <w:rsid w:val="00362DB5"/>
    <w:rsid w:val="00397C1B"/>
    <w:rsid w:val="003B1AF8"/>
    <w:rsid w:val="003F008B"/>
    <w:rsid w:val="004516C2"/>
    <w:rsid w:val="005127E5"/>
    <w:rsid w:val="0052058E"/>
    <w:rsid w:val="005207E4"/>
    <w:rsid w:val="00527BF5"/>
    <w:rsid w:val="00567906"/>
    <w:rsid w:val="00583FE8"/>
    <w:rsid w:val="005923B3"/>
    <w:rsid w:val="005A1AA8"/>
    <w:rsid w:val="005A3BE3"/>
    <w:rsid w:val="005C7490"/>
    <w:rsid w:val="005D6E61"/>
    <w:rsid w:val="005E61DB"/>
    <w:rsid w:val="0062065D"/>
    <w:rsid w:val="0062481E"/>
    <w:rsid w:val="006328E9"/>
    <w:rsid w:val="00633E63"/>
    <w:rsid w:val="00657868"/>
    <w:rsid w:val="00657F3E"/>
    <w:rsid w:val="006703B5"/>
    <w:rsid w:val="00691A83"/>
    <w:rsid w:val="006A46FC"/>
    <w:rsid w:val="006D13ED"/>
    <w:rsid w:val="006D2FA4"/>
    <w:rsid w:val="006E494C"/>
    <w:rsid w:val="00723722"/>
    <w:rsid w:val="00744D82"/>
    <w:rsid w:val="00754520"/>
    <w:rsid w:val="00775B4F"/>
    <w:rsid w:val="00795288"/>
    <w:rsid w:val="007965AB"/>
    <w:rsid w:val="00815E31"/>
    <w:rsid w:val="008460A6"/>
    <w:rsid w:val="008474B5"/>
    <w:rsid w:val="008628A5"/>
    <w:rsid w:val="008E5C66"/>
    <w:rsid w:val="008F7E8F"/>
    <w:rsid w:val="00907DB8"/>
    <w:rsid w:val="00923B0B"/>
    <w:rsid w:val="0093718F"/>
    <w:rsid w:val="00940861"/>
    <w:rsid w:val="0095378E"/>
    <w:rsid w:val="0097653C"/>
    <w:rsid w:val="009B5B07"/>
    <w:rsid w:val="009C5EEC"/>
    <w:rsid w:val="00A1741F"/>
    <w:rsid w:val="00A75521"/>
    <w:rsid w:val="00A86F04"/>
    <w:rsid w:val="00AB777E"/>
    <w:rsid w:val="00B31E92"/>
    <w:rsid w:val="00B447C8"/>
    <w:rsid w:val="00B66143"/>
    <w:rsid w:val="00B777A0"/>
    <w:rsid w:val="00BB20BF"/>
    <w:rsid w:val="00BC5583"/>
    <w:rsid w:val="00C00525"/>
    <w:rsid w:val="00C25BD2"/>
    <w:rsid w:val="00C37BA9"/>
    <w:rsid w:val="00C47256"/>
    <w:rsid w:val="00C70D41"/>
    <w:rsid w:val="00CA5106"/>
    <w:rsid w:val="00CD7BDA"/>
    <w:rsid w:val="00CE24E8"/>
    <w:rsid w:val="00D043F5"/>
    <w:rsid w:val="00D17504"/>
    <w:rsid w:val="00D30465"/>
    <w:rsid w:val="00D838EC"/>
    <w:rsid w:val="00DA4EE2"/>
    <w:rsid w:val="00DB0BC4"/>
    <w:rsid w:val="00DB5C40"/>
    <w:rsid w:val="00DC5A5E"/>
    <w:rsid w:val="00E179B6"/>
    <w:rsid w:val="00E272A7"/>
    <w:rsid w:val="00E44818"/>
    <w:rsid w:val="00E64A32"/>
    <w:rsid w:val="00E65A74"/>
    <w:rsid w:val="00E82800"/>
    <w:rsid w:val="00E849CA"/>
    <w:rsid w:val="00E940AA"/>
    <w:rsid w:val="00E97F2C"/>
    <w:rsid w:val="00EB35AA"/>
    <w:rsid w:val="00EF4AA5"/>
    <w:rsid w:val="00F71C58"/>
    <w:rsid w:val="00F91216"/>
    <w:rsid w:val="00FA0FB1"/>
    <w:rsid w:val="00FA1E22"/>
    <w:rsid w:val="00FB4C88"/>
    <w:rsid w:val="00FD0A77"/>
    <w:rsid w:val="00FE1FFD"/>
    <w:rsid w:val="00FF732A"/>
    <w:rsid w:val="01073190"/>
    <w:rsid w:val="019C5710"/>
    <w:rsid w:val="02004715"/>
    <w:rsid w:val="02240F7E"/>
    <w:rsid w:val="024645A0"/>
    <w:rsid w:val="02881AF1"/>
    <w:rsid w:val="02C170CB"/>
    <w:rsid w:val="02C57250"/>
    <w:rsid w:val="02CA58D9"/>
    <w:rsid w:val="03415FA4"/>
    <w:rsid w:val="0435655B"/>
    <w:rsid w:val="04386F19"/>
    <w:rsid w:val="045714B8"/>
    <w:rsid w:val="053A4371"/>
    <w:rsid w:val="054A4089"/>
    <w:rsid w:val="054A4D4F"/>
    <w:rsid w:val="05860F45"/>
    <w:rsid w:val="059611F2"/>
    <w:rsid w:val="05B93485"/>
    <w:rsid w:val="06E65352"/>
    <w:rsid w:val="072A6919"/>
    <w:rsid w:val="07405841"/>
    <w:rsid w:val="075B0DF7"/>
    <w:rsid w:val="07CC4E47"/>
    <w:rsid w:val="07F13D1E"/>
    <w:rsid w:val="0815651E"/>
    <w:rsid w:val="0892025E"/>
    <w:rsid w:val="08993DD9"/>
    <w:rsid w:val="08B17BE1"/>
    <w:rsid w:val="08E2721C"/>
    <w:rsid w:val="090708A4"/>
    <w:rsid w:val="0952428F"/>
    <w:rsid w:val="09536E6E"/>
    <w:rsid w:val="099F7FEA"/>
    <w:rsid w:val="09A93315"/>
    <w:rsid w:val="09B334AD"/>
    <w:rsid w:val="09E35EA0"/>
    <w:rsid w:val="0A2128CD"/>
    <w:rsid w:val="0A3048B2"/>
    <w:rsid w:val="0A4E4EA8"/>
    <w:rsid w:val="0A7B5B6C"/>
    <w:rsid w:val="0A87769A"/>
    <w:rsid w:val="0AA60A1C"/>
    <w:rsid w:val="0AB43F3D"/>
    <w:rsid w:val="0ADC3C8C"/>
    <w:rsid w:val="0B244FBB"/>
    <w:rsid w:val="0B27112C"/>
    <w:rsid w:val="0B7A60BD"/>
    <w:rsid w:val="0B964000"/>
    <w:rsid w:val="0BB7085F"/>
    <w:rsid w:val="0BBE064B"/>
    <w:rsid w:val="0BCD67F5"/>
    <w:rsid w:val="0C4B57FA"/>
    <w:rsid w:val="0C5B302D"/>
    <w:rsid w:val="0C5F58B4"/>
    <w:rsid w:val="0C685C3B"/>
    <w:rsid w:val="0C874949"/>
    <w:rsid w:val="0C8E0D6F"/>
    <w:rsid w:val="0C9C64B3"/>
    <w:rsid w:val="0CCB2A57"/>
    <w:rsid w:val="0D1A3929"/>
    <w:rsid w:val="0D2A1C21"/>
    <w:rsid w:val="0D8E12A3"/>
    <w:rsid w:val="0DAF74EC"/>
    <w:rsid w:val="0DC76A25"/>
    <w:rsid w:val="0DFB4E74"/>
    <w:rsid w:val="0DFF107D"/>
    <w:rsid w:val="0E1F2CEB"/>
    <w:rsid w:val="0E327669"/>
    <w:rsid w:val="0E975183"/>
    <w:rsid w:val="0E9C44F8"/>
    <w:rsid w:val="0EA803A9"/>
    <w:rsid w:val="0EE72A6B"/>
    <w:rsid w:val="0F1E7653"/>
    <w:rsid w:val="0FA13F56"/>
    <w:rsid w:val="0FBC49E5"/>
    <w:rsid w:val="0FE50629"/>
    <w:rsid w:val="0FF47BA0"/>
    <w:rsid w:val="101B36BE"/>
    <w:rsid w:val="10AD3E48"/>
    <w:rsid w:val="10B93AD7"/>
    <w:rsid w:val="10C3128A"/>
    <w:rsid w:val="11222550"/>
    <w:rsid w:val="11565C1C"/>
    <w:rsid w:val="11710238"/>
    <w:rsid w:val="11974729"/>
    <w:rsid w:val="12062D4C"/>
    <w:rsid w:val="1208017F"/>
    <w:rsid w:val="12806698"/>
    <w:rsid w:val="12942FB1"/>
    <w:rsid w:val="12CD4064"/>
    <w:rsid w:val="130E05C1"/>
    <w:rsid w:val="131B6F5B"/>
    <w:rsid w:val="13757C95"/>
    <w:rsid w:val="139A04F1"/>
    <w:rsid w:val="13A56DBC"/>
    <w:rsid w:val="13A94A92"/>
    <w:rsid w:val="13B011C1"/>
    <w:rsid w:val="142E6ED4"/>
    <w:rsid w:val="14A865B3"/>
    <w:rsid w:val="14C53E6C"/>
    <w:rsid w:val="153B0825"/>
    <w:rsid w:val="156B4ECE"/>
    <w:rsid w:val="15B57075"/>
    <w:rsid w:val="16204648"/>
    <w:rsid w:val="1624461B"/>
    <w:rsid w:val="16244ADC"/>
    <w:rsid w:val="16262E37"/>
    <w:rsid w:val="169F29F1"/>
    <w:rsid w:val="17331E7C"/>
    <w:rsid w:val="177B2FA5"/>
    <w:rsid w:val="18C24608"/>
    <w:rsid w:val="193C62BB"/>
    <w:rsid w:val="195D74F1"/>
    <w:rsid w:val="1A3A31F8"/>
    <w:rsid w:val="1AC96ADD"/>
    <w:rsid w:val="1AEE2B24"/>
    <w:rsid w:val="1AFC46EF"/>
    <w:rsid w:val="1B7D21A8"/>
    <w:rsid w:val="1B84720A"/>
    <w:rsid w:val="1B85512B"/>
    <w:rsid w:val="1C083D27"/>
    <w:rsid w:val="1C1572C2"/>
    <w:rsid w:val="1C171D2B"/>
    <w:rsid w:val="1C38055F"/>
    <w:rsid w:val="1C3C330C"/>
    <w:rsid w:val="1D021087"/>
    <w:rsid w:val="1D031B2D"/>
    <w:rsid w:val="1D0804CA"/>
    <w:rsid w:val="1D382896"/>
    <w:rsid w:val="1DAE415E"/>
    <w:rsid w:val="1E19445D"/>
    <w:rsid w:val="1E340824"/>
    <w:rsid w:val="1E4115BA"/>
    <w:rsid w:val="1E4236EC"/>
    <w:rsid w:val="1E4726AC"/>
    <w:rsid w:val="1E6E209E"/>
    <w:rsid w:val="1E736F56"/>
    <w:rsid w:val="1EBB6F7E"/>
    <w:rsid w:val="1ED77DC2"/>
    <w:rsid w:val="1F072A00"/>
    <w:rsid w:val="1F090849"/>
    <w:rsid w:val="1F861CAA"/>
    <w:rsid w:val="1FF24910"/>
    <w:rsid w:val="20090A55"/>
    <w:rsid w:val="201903DE"/>
    <w:rsid w:val="202D0DDC"/>
    <w:rsid w:val="20A774A8"/>
    <w:rsid w:val="20CA492A"/>
    <w:rsid w:val="20D768DB"/>
    <w:rsid w:val="20F438E8"/>
    <w:rsid w:val="212209C3"/>
    <w:rsid w:val="21483EAE"/>
    <w:rsid w:val="21AB6618"/>
    <w:rsid w:val="21D27B05"/>
    <w:rsid w:val="21F2112A"/>
    <w:rsid w:val="22132D01"/>
    <w:rsid w:val="22143DCB"/>
    <w:rsid w:val="221E2427"/>
    <w:rsid w:val="224C5A1C"/>
    <w:rsid w:val="224D0011"/>
    <w:rsid w:val="22CC769A"/>
    <w:rsid w:val="22D83953"/>
    <w:rsid w:val="23407272"/>
    <w:rsid w:val="234504C0"/>
    <w:rsid w:val="23610465"/>
    <w:rsid w:val="239F5CEE"/>
    <w:rsid w:val="23E2082E"/>
    <w:rsid w:val="24564030"/>
    <w:rsid w:val="248402C8"/>
    <w:rsid w:val="24A96CB7"/>
    <w:rsid w:val="24FC185F"/>
    <w:rsid w:val="254E4396"/>
    <w:rsid w:val="25590558"/>
    <w:rsid w:val="25634134"/>
    <w:rsid w:val="25653F82"/>
    <w:rsid w:val="25900532"/>
    <w:rsid w:val="25B84592"/>
    <w:rsid w:val="268E666D"/>
    <w:rsid w:val="268F7111"/>
    <w:rsid w:val="26B71B19"/>
    <w:rsid w:val="26D3098E"/>
    <w:rsid w:val="26D70E7F"/>
    <w:rsid w:val="26E277AE"/>
    <w:rsid w:val="272C1926"/>
    <w:rsid w:val="27903ECB"/>
    <w:rsid w:val="27B02913"/>
    <w:rsid w:val="285A61DD"/>
    <w:rsid w:val="28657C45"/>
    <w:rsid w:val="2888456E"/>
    <w:rsid w:val="288F3368"/>
    <w:rsid w:val="28967EE0"/>
    <w:rsid w:val="29410EDE"/>
    <w:rsid w:val="29484D4B"/>
    <w:rsid w:val="29932309"/>
    <w:rsid w:val="2A0F212C"/>
    <w:rsid w:val="2A12178A"/>
    <w:rsid w:val="2A5F3E4B"/>
    <w:rsid w:val="2A7C3754"/>
    <w:rsid w:val="2AA624D1"/>
    <w:rsid w:val="2AAC37B9"/>
    <w:rsid w:val="2AE9690F"/>
    <w:rsid w:val="2B145B37"/>
    <w:rsid w:val="2B6915DE"/>
    <w:rsid w:val="2BB85EF2"/>
    <w:rsid w:val="2BEE55D3"/>
    <w:rsid w:val="2C1B76F4"/>
    <w:rsid w:val="2C1C43A1"/>
    <w:rsid w:val="2C3237B2"/>
    <w:rsid w:val="2C5D0261"/>
    <w:rsid w:val="2CE95F26"/>
    <w:rsid w:val="2CEB030A"/>
    <w:rsid w:val="2D4877A3"/>
    <w:rsid w:val="2D8C344F"/>
    <w:rsid w:val="2D9C784B"/>
    <w:rsid w:val="2DCE2225"/>
    <w:rsid w:val="2DD37BD1"/>
    <w:rsid w:val="2E7A7D0C"/>
    <w:rsid w:val="2EB65B80"/>
    <w:rsid w:val="2F853068"/>
    <w:rsid w:val="2F96119F"/>
    <w:rsid w:val="2F9D12ED"/>
    <w:rsid w:val="2FC53E45"/>
    <w:rsid w:val="2FCE474C"/>
    <w:rsid w:val="2FE04785"/>
    <w:rsid w:val="300D1A87"/>
    <w:rsid w:val="30A361DB"/>
    <w:rsid w:val="30F12200"/>
    <w:rsid w:val="31456D86"/>
    <w:rsid w:val="315B61CA"/>
    <w:rsid w:val="32911E14"/>
    <w:rsid w:val="32AE46C6"/>
    <w:rsid w:val="32C36F1F"/>
    <w:rsid w:val="32F6606D"/>
    <w:rsid w:val="331C26E2"/>
    <w:rsid w:val="332B78A7"/>
    <w:rsid w:val="33551FF4"/>
    <w:rsid w:val="33681CC6"/>
    <w:rsid w:val="339668E2"/>
    <w:rsid w:val="33F9509E"/>
    <w:rsid w:val="34145BD4"/>
    <w:rsid w:val="345A2AA8"/>
    <w:rsid w:val="3491604D"/>
    <w:rsid w:val="34CE5329"/>
    <w:rsid w:val="34DC61A9"/>
    <w:rsid w:val="34E749C6"/>
    <w:rsid w:val="35357801"/>
    <w:rsid w:val="357065AB"/>
    <w:rsid w:val="35C92B32"/>
    <w:rsid w:val="3602105C"/>
    <w:rsid w:val="361147D5"/>
    <w:rsid w:val="36391E56"/>
    <w:rsid w:val="363F162B"/>
    <w:rsid w:val="364434BC"/>
    <w:rsid w:val="367A6B3A"/>
    <w:rsid w:val="369B6AB8"/>
    <w:rsid w:val="369E1E16"/>
    <w:rsid w:val="36BC7B03"/>
    <w:rsid w:val="3709512E"/>
    <w:rsid w:val="37976969"/>
    <w:rsid w:val="37DE667A"/>
    <w:rsid w:val="380E2F9D"/>
    <w:rsid w:val="382A6D2B"/>
    <w:rsid w:val="38765528"/>
    <w:rsid w:val="38DA1AC5"/>
    <w:rsid w:val="390945DE"/>
    <w:rsid w:val="394D6693"/>
    <w:rsid w:val="397E2754"/>
    <w:rsid w:val="39894F37"/>
    <w:rsid w:val="39AE267B"/>
    <w:rsid w:val="39C21AAE"/>
    <w:rsid w:val="39D05A50"/>
    <w:rsid w:val="3A0A32A1"/>
    <w:rsid w:val="3A17604B"/>
    <w:rsid w:val="3A28377B"/>
    <w:rsid w:val="3A57092F"/>
    <w:rsid w:val="3A851BD3"/>
    <w:rsid w:val="3AAA6E5A"/>
    <w:rsid w:val="3AB3565F"/>
    <w:rsid w:val="3ADC59B3"/>
    <w:rsid w:val="3B1A193C"/>
    <w:rsid w:val="3D2E5A8C"/>
    <w:rsid w:val="3D40588B"/>
    <w:rsid w:val="3D537361"/>
    <w:rsid w:val="3D65451B"/>
    <w:rsid w:val="3D78348D"/>
    <w:rsid w:val="3D795E50"/>
    <w:rsid w:val="3D84251F"/>
    <w:rsid w:val="3D9170BE"/>
    <w:rsid w:val="3DF619DB"/>
    <w:rsid w:val="3E2510DE"/>
    <w:rsid w:val="3E6831C8"/>
    <w:rsid w:val="3E8B772C"/>
    <w:rsid w:val="3FC504C6"/>
    <w:rsid w:val="400F0C83"/>
    <w:rsid w:val="40755D81"/>
    <w:rsid w:val="407833B9"/>
    <w:rsid w:val="409A0475"/>
    <w:rsid w:val="409D1876"/>
    <w:rsid w:val="40E4642E"/>
    <w:rsid w:val="410E7EA5"/>
    <w:rsid w:val="412B15D8"/>
    <w:rsid w:val="41485537"/>
    <w:rsid w:val="418C4047"/>
    <w:rsid w:val="419B32B6"/>
    <w:rsid w:val="41A171F5"/>
    <w:rsid w:val="41A76448"/>
    <w:rsid w:val="41CB7A1F"/>
    <w:rsid w:val="41DD6D91"/>
    <w:rsid w:val="41F265E3"/>
    <w:rsid w:val="429E3FA1"/>
    <w:rsid w:val="42E93DB6"/>
    <w:rsid w:val="42FF4ACA"/>
    <w:rsid w:val="4344225F"/>
    <w:rsid w:val="437F092D"/>
    <w:rsid w:val="439108A0"/>
    <w:rsid w:val="43A0320F"/>
    <w:rsid w:val="444B54AC"/>
    <w:rsid w:val="447F55E1"/>
    <w:rsid w:val="45356E34"/>
    <w:rsid w:val="453A3978"/>
    <w:rsid w:val="457B5892"/>
    <w:rsid w:val="45810C0E"/>
    <w:rsid w:val="459F511B"/>
    <w:rsid w:val="467F4E12"/>
    <w:rsid w:val="469077ED"/>
    <w:rsid w:val="46AA7D6D"/>
    <w:rsid w:val="46BE4385"/>
    <w:rsid w:val="46C357CA"/>
    <w:rsid w:val="47221646"/>
    <w:rsid w:val="47336544"/>
    <w:rsid w:val="473A07C7"/>
    <w:rsid w:val="474A3856"/>
    <w:rsid w:val="47663175"/>
    <w:rsid w:val="478B5BE9"/>
    <w:rsid w:val="47E36768"/>
    <w:rsid w:val="48007209"/>
    <w:rsid w:val="48517BF9"/>
    <w:rsid w:val="48865145"/>
    <w:rsid w:val="497B1D64"/>
    <w:rsid w:val="49831FB1"/>
    <w:rsid w:val="498E5076"/>
    <w:rsid w:val="499917D4"/>
    <w:rsid w:val="4A262554"/>
    <w:rsid w:val="4A7651A3"/>
    <w:rsid w:val="4AA91DD8"/>
    <w:rsid w:val="4AB16AA5"/>
    <w:rsid w:val="4B1728B2"/>
    <w:rsid w:val="4B2D7F8E"/>
    <w:rsid w:val="4B321807"/>
    <w:rsid w:val="4B6B67DC"/>
    <w:rsid w:val="4B9E60AF"/>
    <w:rsid w:val="4BB24043"/>
    <w:rsid w:val="4C150210"/>
    <w:rsid w:val="4C226566"/>
    <w:rsid w:val="4C442333"/>
    <w:rsid w:val="4C503D52"/>
    <w:rsid w:val="4CBE6753"/>
    <w:rsid w:val="4CC629D5"/>
    <w:rsid w:val="4CC84748"/>
    <w:rsid w:val="4CD53AA5"/>
    <w:rsid w:val="4D0833D5"/>
    <w:rsid w:val="4D6854C6"/>
    <w:rsid w:val="4D791995"/>
    <w:rsid w:val="4D9E59FD"/>
    <w:rsid w:val="4DBC3CE3"/>
    <w:rsid w:val="4DE730E2"/>
    <w:rsid w:val="4E1B141E"/>
    <w:rsid w:val="4E644BA3"/>
    <w:rsid w:val="4E8E6F20"/>
    <w:rsid w:val="4EDA1E5E"/>
    <w:rsid w:val="4F252DDD"/>
    <w:rsid w:val="4FA54022"/>
    <w:rsid w:val="4FA9376F"/>
    <w:rsid w:val="4FBB428E"/>
    <w:rsid w:val="4FD46BCD"/>
    <w:rsid w:val="500604F8"/>
    <w:rsid w:val="502A6D89"/>
    <w:rsid w:val="504944BD"/>
    <w:rsid w:val="509F1CDE"/>
    <w:rsid w:val="50C51B79"/>
    <w:rsid w:val="5100368A"/>
    <w:rsid w:val="51415469"/>
    <w:rsid w:val="516C77CE"/>
    <w:rsid w:val="51B33374"/>
    <w:rsid w:val="51C301D9"/>
    <w:rsid w:val="520B7076"/>
    <w:rsid w:val="52746492"/>
    <w:rsid w:val="52CA44EC"/>
    <w:rsid w:val="530744A9"/>
    <w:rsid w:val="530C5C3B"/>
    <w:rsid w:val="5323740D"/>
    <w:rsid w:val="532B7911"/>
    <w:rsid w:val="53394775"/>
    <w:rsid w:val="538E31FF"/>
    <w:rsid w:val="54276502"/>
    <w:rsid w:val="543640C4"/>
    <w:rsid w:val="54516EA3"/>
    <w:rsid w:val="548360EA"/>
    <w:rsid w:val="54866DF9"/>
    <w:rsid w:val="54A554CE"/>
    <w:rsid w:val="54EB6BF3"/>
    <w:rsid w:val="558448F3"/>
    <w:rsid w:val="55955727"/>
    <w:rsid w:val="56262CB2"/>
    <w:rsid w:val="56836F07"/>
    <w:rsid w:val="56EB7613"/>
    <w:rsid w:val="57323C10"/>
    <w:rsid w:val="573A7C63"/>
    <w:rsid w:val="57B02EBF"/>
    <w:rsid w:val="57F617DD"/>
    <w:rsid w:val="58300179"/>
    <w:rsid w:val="58653DF8"/>
    <w:rsid w:val="5877348B"/>
    <w:rsid w:val="5882779A"/>
    <w:rsid w:val="58B02697"/>
    <w:rsid w:val="58C25566"/>
    <w:rsid w:val="5938157C"/>
    <w:rsid w:val="594E21EE"/>
    <w:rsid w:val="59873430"/>
    <w:rsid w:val="5A183665"/>
    <w:rsid w:val="5A4E2167"/>
    <w:rsid w:val="5AC90EA8"/>
    <w:rsid w:val="5B3A01FD"/>
    <w:rsid w:val="5B4309AE"/>
    <w:rsid w:val="5B976287"/>
    <w:rsid w:val="5BAA61CB"/>
    <w:rsid w:val="5BCF4232"/>
    <w:rsid w:val="5C070989"/>
    <w:rsid w:val="5C091669"/>
    <w:rsid w:val="5C9116E4"/>
    <w:rsid w:val="5CB44580"/>
    <w:rsid w:val="5CF3633D"/>
    <w:rsid w:val="5D111313"/>
    <w:rsid w:val="5D360489"/>
    <w:rsid w:val="5D8F5786"/>
    <w:rsid w:val="5D9F0832"/>
    <w:rsid w:val="5DF25CC5"/>
    <w:rsid w:val="5E130BCA"/>
    <w:rsid w:val="5E251483"/>
    <w:rsid w:val="5E446A94"/>
    <w:rsid w:val="5E6B14D4"/>
    <w:rsid w:val="5E934209"/>
    <w:rsid w:val="5EF60E2D"/>
    <w:rsid w:val="5F135594"/>
    <w:rsid w:val="5F317755"/>
    <w:rsid w:val="5F667F51"/>
    <w:rsid w:val="5F6B5569"/>
    <w:rsid w:val="5FBA7D03"/>
    <w:rsid w:val="5FE61A3C"/>
    <w:rsid w:val="600B38B6"/>
    <w:rsid w:val="604726B2"/>
    <w:rsid w:val="60546986"/>
    <w:rsid w:val="60604CAE"/>
    <w:rsid w:val="60874774"/>
    <w:rsid w:val="60C32909"/>
    <w:rsid w:val="60EA2816"/>
    <w:rsid w:val="61073070"/>
    <w:rsid w:val="61190304"/>
    <w:rsid w:val="623F40CD"/>
    <w:rsid w:val="624B793D"/>
    <w:rsid w:val="6263692C"/>
    <w:rsid w:val="629C4C96"/>
    <w:rsid w:val="633003F6"/>
    <w:rsid w:val="6334781D"/>
    <w:rsid w:val="63A31F9A"/>
    <w:rsid w:val="63B41573"/>
    <w:rsid w:val="63B97A74"/>
    <w:rsid w:val="63FC1C68"/>
    <w:rsid w:val="64412D3D"/>
    <w:rsid w:val="64AD62C1"/>
    <w:rsid w:val="64AF2911"/>
    <w:rsid w:val="64F4484A"/>
    <w:rsid w:val="64FF63B8"/>
    <w:rsid w:val="65281415"/>
    <w:rsid w:val="654421C0"/>
    <w:rsid w:val="658357A7"/>
    <w:rsid w:val="658E5DFA"/>
    <w:rsid w:val="66763F68"/>
    <w:rsid w:val="66BB225B"/>
    <w:rsid w:val="67316662"/>
    <w:rsid w:val="673A1E91"/>
    <w:rsid w:val="673F46F0"/>
    <w:rsid w:val="677C63BC"/>
    <w:rsid w:val="678A1618"/>
    <w:rsid w:val="679A2406"/>
    <w:rsid w:val="67A5633C"/>
    <w:rsid w:val="67CC5CC6"/>
    <w:rsid w:val="68001FBD"/>
    <w:rsid w:val="682A5840"/>
    <w:rsid w:val="6854771B"/>
    <w:rsid w:val="68CE48AF"/>
    <w:rsid w:val="68EC7450"/>
    <w:rsid w:val="69160DAB"/>
    <w:rsid w:val="69436120"/>
    <w:rsid w:val="69570E78"/>
    <w:rsid w:val="69603BCB"/>
    <w:rsid w:val="6A763231"/>
    <w:rsid w:val="6A932947"/>
    <w:rsid w:val="6AAF2F37"/>
    <w:rsid w:val="6ACF42F2"/>
    <w:rsid w:val="6AFE265C"/>
    <w:rsid w:val="6B032AFA"/>
    <w:rsid w:val="6B473617"/>
    <w:rsid w:val="6BD52909"/>
    <w:rsid w:val="6BEC358E"/>
    <w:rsid w:val="6BFD6C0F"/>
    <w:rsid w:val="6C192524"/>
    <w:rsid w:val="6C484C17"/>
    <w:rsid w:val="6C6352EC"/>
    <w:rsid w:val="6C722AAB"/>
    <w:rsid w:val="6CE27707"/>
    <w:rsid w:val="6D851134"/>
    <w:rsid w:val="6D9E171F"/>
    <w:rsid w:val="6DD2243B"/>
    <w:rsid w:val="6DFE254B"/>
    <w:rsid w:val="6E8C0BB8"/>
    <w:rsid w:val="6FEF189F"/>
    <w:rsid w:val="701A692C"/>
    <w:rsid w:val="70645D32"/>
    <w:rsid w:val="70BA5B2F"/>
    <w:rsid w:val="70C740EC"/>
    <w:rsid w:val="71144DB0"/>
    <w:rsid w:val="713F78B0"/>
    <w:rsid w:val="728A43E4"/>
    <w:rsid w:val="72EC0317"/>
    <w:rsid w:val="731C794A"/>
    <w:rsid w:val="7338754A"/>
    <w:rsid w:val="736336FA"/>
    <w:rsid w:val="736A401D"/>
    <w:rsid w:val="73B2403C"/>
    <w:rsid w:val="73F07EC2"/>
    <w:rsid w:val="743C7F0A"/>
    <w:rsid w:val="746F6E48"/>
    <w:rsid w:val="748A15FF"/>
    <w:rsid w:val="74EF4115"/>
    <w:rsid w:val="74EF6F96"/>
    <w:rsid w:val="753C66EE"/>
    <w:rsid w:val="75564194"/>
    <w:rsid w:val="757D2A54"/>
    <w:rsid w:val="75AE6D03"/>
    <w:rsid w:val="75B76D76"/>
    <w:rsid w:val="75C07E51"/>
    <w:rsid w:val="76564426"/>
    <w:rsid w:val="76C80F2C"/>
    <w:rsid w:val="76D86DD7"/>
    <w:rsid w:val="76DF61A5"/>
    <w:rsid w:val="77344D7E"/>
    <w:rsid w:val="778C0542"/>
    <w:rsid w:val="77D575CC"/>
    <w:rsid w:val="780A62D2"/>
    <w:rsid w:val="780F5A5C"/>
    <w:rsid w:val="78171FDB"/>
    <w:rsid w:val="78A825DA"/>
    <w:rsid w:val="78B05F90"/>
    <w:rsid w:val="78BA3601"/>
    <w:rsid w:val="78BB4F32"/>
    <w:rsid w:val="792133F6"/>
    <w:rsid w:val="79E75686"/>
    <w:rsid w:val="79FA7E0F"/>
    <w:rsid w:val="7A0235FC"/>
    <w:rsid w:val="7A6B6BFF"/>
    <w:rsid w:val="7A6F3A8C"/>
    <w:rsid w:val="7A7E4330"/>
    <w:rsid w:val="7A903C7E"/>
    <w:rsid w:val="7A9E283F"/>
    <w:rsid w:val="7AA243FD"/>
    <w:rsid w:val="7ADC6EC3"/>
    <w:rsid w:val="7B030E4A"/>
    <w:rsid w:val="7B583DCC"/>
    <w:rsid w:val="7B6022FE"/>
    <w:rsid w:val="7B9B0A91"/>
    <w:rsid w:val="7C097E38"/>
    <w:rsid w:val="7C417174"/>
    <w:rsid w:val="7C4C1E24"/>
    <w:rsid w:val="7C5238E1"/>
    <w:rsid w:val="7CB46098"/>
    <w:rsid w:val="7CEA6E2A"/>
    <w:rsid w:val="7D0E1FE7"/>
    <w:rsid w:val="7D3702E5"/>
    <w:rsid w:val="7D5A4173"/>
    <w:rsid w:val="7D844A46"/>
    <w:rsid w:val="7EFD7B37"/>
    <w:rsid w:val="7F0E43F3"/>
    <w:rsid w:val="7F5B2AAD"/>
    <w:rsid w:val="7F903252"/>
    <w:rsid w:val="7F964838"/>
    <w:rsid w:val="7FC97141"/>
    <w:rsid w:val="7FF44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宋体" w:hAnsi="宋体" w:eastAsia="宋体" w:cs="Times New Roman"/>
      <w:sz w:val="24"/>
      <w:lang w:val="en-US" w:eastAsia="zh-CN" w:bidi="ar-SA"/>
    </w:rPr>
  </w:style>
  <w:style w:type="paragraph" w:styleId="3">
    <w:name w:val="heading 1"/>
    <w:basedOn w:val="1"/>
    <w:next w:val="1"/>
    <w:link w:val="38"/>
    <w:qFormat/>
    <w:uiPriority w:val="0"/>
    <w:pPr>
      <w:keepNext/>
      <w:keepLines/>
      <w:spacing w:line="480" w:lineRule="auto"/>
      <w:ind w:firstLine="0" w:firstLineChars="0"/>
      <w:jc w:val="center"/>
      <w:outlineLvl w:val="0"/>
    </w:pPr>
    <w:rPr>
      <w:rFonts w:ascii="Times New Roman"/>
      <w:b/>
      <w:bCs/>
      <w:kern w:val="44"/>
      <w:sz w:val="32"/>
      <w:szCs w:val="44"/>
    </w:rPr>
  </w:style>
  <w:style w:type="paragraph" w:styleId="4">
    <w:name w:val="heading 2"/>
    <w:basedOn w:val="1"/>
    <w:next w:val="1"/>
    <w:link w:val="47"/>
    <w:unhideWhenUsed/>
    <w:qFormat/>
    <w:uiPriority w:val="0"/>
    <w:pPr>
      <w:keepNext/>
      <w:keepLines/>
      <w:spacing w:before="100" w:beforeLines="100" w:after="100" w:afterLines="100" w:line="400" w:lineRule="exact"/>
      <w:outlineLvl w:val="1"/>
    </w:pPr>
    <w:rPr>
      <w:rFonts w:eastAsia="宋体" w:asciiTheme="majorAscii" w:hAnsiTheme="majorAscii" w:cstheme="majorBidi"/>
      <w:sz w:val="28"/>
      <w:szCs w:val="32"/>
    </w:rPr>
  </w:style>
  <w:style w:type="paragraph" w:styleId="5">
    <w:name w:val="heading 3"/>
    <w:basedOn w:val="1"/>
    <w:next w:val="1"/>
    <w:qFormat/>
    <w:uiPriority w:val="0"/>
    <w:pPr>
      <w:keepNext/>
      <w:keepLines/>
      <w:spacing w:before="20" w:beforeLines="0" w:after="20" w:afterLines="0" w:line="360" w:lineRule="auto"/>
      <w:ind w:firstLine="883" w:firstLineChars="200"/>
      <w:outlineLvl w:val="2"/>
    </w:pPr>
    <w:rPr>
      <w:rFonts w:ascii="Times New Roman" w:hAnsi="Times New Roman" w:eastAsia="宋体"/>
      <w:b/>
      <w:bCs/>
      <w:sz w:val="28"/>
      <w:szCs w:val="32"/>
    </w:rPr>
  </w:style>
  <w:style w:type="paragraph" w:styleId="6">
    <w:name w:val="heading 4"/>
    <w:basedOn w:val="1"/>
    <w:next w:val="1"/>
    <w:link w:val="39"/>
    <w:unhideWhenUsed/>
    <w:qFormat/>
    <w:uiPriority w:val="9"/>
    <w:pPr>
      <w:keepNext/>
      <w:keepLines/>
      <w:spacing w:before="20" w:after="20" w:line="377" w:lineRule="auto"/>
      <w:outlineLvl w:val="3"/>
    </w:pPr>
    <w:rPr>
      <w:rFonts w:eastAsia="宋体" w:asciiTheme="majorAscii" w:hAnsiTheme="majorAscii" w:cstheme="majorBidi"/>
      <w:b/>
      <w:bCs/>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semiHidden/>
    <w:unhideWhenUsed/>
    <w:qFormat/>
    <w:uiPriority w:val="99"/>
    <w:pPr>
      <w:spacing w:after="120"/>
    </w:pPr>
  </w:style>
  <w:style w:type="paragraph" w:styleId="7">
    <w:name w:val="Normal Indent"/>
    <w:basedOn w:val="1"/>
    <w:link w:val="46"/>
    <w:unhideWhenUsed/>
    <w:qFormat/>
    <w:uiPriority w:val="0"/>
    <w:pPr>
      <w:ind w:firstLine="420"/>
    </w:pPr>
  </w:style>
  <w:style w:type="paragraph" w:styleId="8">
    <w:name w:val="index 5"/>
    <w:basedOn w:val="1"/>
    <w:next w:val="1"/>
    <w:unhideWhenUsed/>
    <w:qFormat/>
    <w:uiPriority w:val="0"/>
    <w:pPr>
      <w:ind w:left="1680"/>
    </w:p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qFormat/>
    <w:uiPriority w:val="0"/>
    <w:pPr>
      <w:jc w:val="left"/>
    </w:pPr>
  </w:style>
  <w:style w:type="paragraph" w:styleId="11">
    <w:name w:val="Body Text 3"/>
    <w:basedOn w:val="1"/>
    <w:next w:val="1"/>
    <w:qFormat/>
    <w:uiPriority w:val="0"/>
    <w:pPr>
      <w:spacing w:after="120" w:line="540" w:lineRule="exact"/>
      <w:ind w:firstLine="200" w:firstLineChars="200"/>
    </w:pPr>
    <w:rPr>
      <w:rFonts w:eastAsia="仿宋_GB2312"/>
      <w:sz w:val="16"/>
      <w:szCs w:val="16"/>
    </w:rPr>
  </w:style>
  <w:style w:type="paragraph" w:styleId="12">
    <w:name w:val="Body Text Indent"/>
    <w:basedOn w:val="1"/>
    <w:next w:val="13"/>
    <w:link w:val="50"/>
    <w:qFormat/>
    <w:uiPriority w:val="0"/>
    <w:pPr>
      <w:spacing w:line="240" w:lineRule="auto"/>
      <w:ind w:firstLine="630" w:firstLineChars="0"/>
    </w:pPr>
    <w:rPr>
      <w:rFonts w:ascii="Times New Roman"/>
      <w:kern w:val="2"/>
      <w:sz w:val="32"/>
    </w:rPr>
  </w:style>
  <w:style w:type="paragraph" w:styleId="13">
    <w:name w:val="Body Text First Indent"/>
    <w:basedOn w:val="2"/>
    <w:next w:val="1"/>
    <w:qFormat/>
    <w:uiPriority w:val="0"/>
    <w:pPr>
      <w:spacing w:line="540" w:lineRule="exact"/>
      <w:ind w:firstLine="420" w:firstLineChars="100"/>
    </w:pPr>
    <w:rPr>
      <w:rFonts w:eastAsia="仿宋_GB2312"/>
      <w:sz w:val="28"/>
      <w:szCs w:val="24"/>
    </w:rPr>
  </w:style>
  <w:style w:type="paragraph" w:styleId="14">
    <w:name w:val="toc 3"/>
    <w:basedOn w:val="1"/>
    <w:next w:val="1"/>
    <w:semiHidden/>
    <w:unhideWhenUsed/>
    <w:qFormat/>
    <w:uiPriority w:val="39"/>
    <w:pPr>
      <w:ind w:left="840" w:leftChars="400"/>
    </w:pPr>
  </w:style>
  <w:style w:type="paragraph" w:styleId="15">
    <w:name w:val="Plain Text"/>
    <w:basedOn w:val="1"/>
    <w:next w:val="16"/>
    <w:link w:val="52"/>
    <w:semiHidden/>
    <w:unhideWhenUsed/>
    <w:qFormat/>
    <w:uiPriority w:val="99"/>
    <w:rPr>
      <w:rFonts w:hAnsi="Courier New" w:cs="Courier New" w:asciiTheme="minorEastAsia" w:eastAsiaTheme="minorEastAsia"/>
    </w:rPr>
  </w:style>
  <w:style w:type="paragraph" w:styleId="16">
    <w:name w:val="List Number 5"/>
    <w:basedOn w:val="1"/>
    <w:semiHidden/>
    <w:unhideWhenUsed/>
    <w:qFormat/>
    <w:uiPriority w:val="99"/>
    <w:pPr>
      <w:numPr>
        <w:ilvl w:val="0"/>
        <w:numId w:val="1"/>
      </w:numPr>
    </w:pPr>
  </w:style>
  <w:style w:type="paragraph" w:styleId="17">
    <w:name w:val="footer"/>
    <w:basedOn w:val="1"/>
    <w:link w:val="45"/>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kern w:val="2"/>
      <w:sz w:val="18"/>
      <w:szCs w:val="18"/>
    </w:rPr>
  </w:style>
  <w:style w:type="paragraph" w:styleId="18">
    <w:name w:val="header"/>
    <w:basedOn w:val="1"/>
    <w:next w:val="1"/>
    <w:link w:val="44"/>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19">
    <w:name w:val="toc 1"/>
    <w:basedOn w:val="1"/>
    <w:next w:val="1"/>
    <w:qFormat/>
    <w:uiPriority w:val="39"/>
    <w:pPr>
      <w:spacing w:beforeLines="38" w:afterLines="38" w:line="480" w:lineRule="exact"/>
      <w:ind w:firstLine="0" w:firstLineChars="0"/>
    </w:pPr>
    <w:rPr>
      <w:rFonts w:ascii="Times New Roman"/>
      <w:b/>
      <w:bCs/>
      <w:kern w:val="2"/>
      <w:sz w:val="21"/>
    </w:rPr>
  </w:style>
  <w:style w:type="paragraph" w:styleId="20">
    <w:name w:val="toc 4"/>
    <w:basedOn w:val="1"/>
    <w:next w:val="1"/>
    <w:qFormat/>
    <w:uiPriority w:val="39"/>
    <w:pPr>
      <w:ind w:left="960"/>
      <w:jc w:val="left"/>
    </w:pPr>
    <w:rPr>
      <w:rFonts w:ascii="Calibri" w:hAnsi="Calibri"/>
      <w:sz w:val="18"/>
      <w:szCs w:val="18"/>
    </w:rPr>
  </w:style>
  <w:style w:type="paragraph" w:styleId="21">
    <w:name w:val="Subtitle"/>
    <w:basedOn w:val="1"/>
    <w:next w:val="1"/>
    <w:link w:val="66"/>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2">
    <w:name w:val="List"/>
    <w:basedOn w:val="1"/>
    <w:qFormat/>
    <w:uiPriority w:val="0"/>
    <w:pPr>
      <w:ind w:left="200" w:hanging="200" w:hangingChars="200"/>
    </w:pPr>
    <w:rPr>
      <w:szCs w:val="20"/>
    </w:rPr>
  </w:style>
  <w:style w:type="paragraph" w:styleId="23">
    <w:name w:val="footnote text"/>
    <w:basedOn w:val="1"/>
    <w:next w:val="8"/>
    <w:qFormat/>
    <w:uiPriority w:val="0"/>
    <w:pPr>
      <w:snapToGrid w:val="0"/>
    </w:pPr>
    <w:rPr>
      <w:sz w:val="18"/>
    </w:rPr>
  </w:style>
  <w:style w:type="paragraph" w:styleId="24">
    <w:name w:val="toc 2"/>
    <w:basedOn w:val="1"/>
    <w:next w:val="1"/>
    <w:semiHidden/>
    <w:unhideWhenUsed/>
    <w:qFormat/>
    <w:uiPriority w:val="39"/>
    <w:pPr>
      <w:ind w:left="420" w:leftChars="200"/>
    </w:p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7">
    <w:name w:val="Title"/>
    <w:basedOn w:val="1"/>
    <w:next w:val="1"/>
    <w:link w:val="65"/>
    <w:qFormat/>
    <w:uiPriority w:val="10"/>
    <w:pPr>
      <w:spacing w:before="60" w:after="60"/>
      <w:jc w:val="center"/>
      <w:outlineLvl w:val="0"/>
    </w:pPr>
    <w:rPr>
      <w:rFonts w:ascii="Cambria" w:hAnsi="Cambria" w:cs="Times New Roman"/>
      <w:b/>
      <w:bCs/>
      <w:szCs w:val="32"/>
    </w:rPr>
  </w:style>
  <w:style w:type="paragraph" w:styleId="28">
    <w:name w:val="Body Text First Indent 2"/>
    <w:basedOn w:val="12"/>
    <w:next w:val="15"/>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Emphasis"/>
    <w:basedOn w:val="31"/>
    <w:qFormat/>
    <w:uiPriority w:val="20"/>
    <w:rPr>
      <w:i/>
    </w:rPr>
  </w:style>
  <w:style w:type="character" w:styleId="35">
    <w:name w:val="Hyperlink"/>
    <w:basedOn w:val="31"/>
    <w:unhideWhenUsed/>
    <w:qFormat/>
    <w:uiPriority w:val="99"/>
    <w:rPr>
      <w:color w:val="0563C1" w:themeColor="hyperlink"/>
      <w:u w:val="single"/>
      <w14:textFill>
        <w14:solidFill>
          <w14:schemeClr w14:val="hlink"/>
        </w14:solidFill>
      </w14:textFill>
    </w:rPr>
  </w:style>
  <w:style w:type="paragraph" w:customStyle="1" w:styleId="36">
    <w:name w:val="Body Text First Indent 21"/>
    <w:basedOn w:val="37"/>
    <w:qFormat/>
    <w:uiPriority w:val="99"/>
    <w:pPr>
      <w:ind w:firstLine="420"/>
    </w:pPr>
  </w:style>
  <w:style w:type="paragraph" w:customStyle="1" w:styleId="37">
    <w:name w:val="Body Text Indent1"/>
    <w:basedOn w:val="1"/>
    <w:qFormat/>
    <w:uiPriority w:val="99"/>
    <w:pPr>
      <w:ind w:left="420" w:leftChars="200"/>
    </w:pPr>
    <w:rPr>
      <w:rFonts w:ascii="Times New Roman" w:hAnsi="Times New Roman"/>
    </w:rPr>
  </w:style>
  <w:style w:type="character" w:customStyle="1" w:styleId="38">
    <w:name w:val="标题 1 字符"/>
    <w:basedOn w:val="31"/>
    <w:link w:val="3"/>
    <w:qFormat/>
    <w:uiPriority w:val="0"/>
    <w:rPr>
      <w:rFonts w:ascii="Times New Roman" w:hAnsi="Times New Roman" w:eastAsia="宋体" w:cs="Times New Roman"/>
      <w:b/>
      <w:bCs/>
      <w:kern w:val="44"/>
      <w:sz w:val="32"/>
      <w:szCs w:val="44"/>
    </w:rPr>
  </w:style>
  <w:style w:type="character" w:customStyle="1" w:styleId="39">
    <w:name w:val="标题 4 字符"/>
    <w:basedOn w:val="31"/>
    <w:link w:val="6"/>
    <w:qFormat/>
    <w:uiPriority w:val="9"/>
    <w:rPr>
      <w:rFonts w:eastAsia="宋体" w:asciiTheme="majorAscii" w:hAnsiTheme="majorAscii" w:cstheme="majorBidi"/>
      <w:b/>
      <w:bCs/>
      <w:kern w:val="0"/>
      <w:sz w:val="24"/>
      <w:szCs w:val="28"/>
    </w:rPr>
  </w:style>
  <w:style w:type="paragraph" w:customStyle="1" w:styleId="40">
    <w:name w:val="Plain Text1"/>
    <w:basedOn w:val="1"/>
    <w:qFormat/>
    <w:uiPriority w:val="99"/>
    <w:rPr>
      <w:rFonts w:hAnsi="Courier New" w:cs="Courier New"/>
      <w:szCs w:val="21"/>
    </w:rPr>
  </w:style>
  <w:style w:type="paragraph" w:customStyle="1" w:styleId="41">
    <w:name w:val="Default"/>
    <w:qFormat/>
    <w:uiPriority w:val="0"/>
    <w:pPr>
      <w:widowControl w:val="0"/>
      <w:autoSpaceDE w:val="0"/>
      <w:autoSpaceDN w:val="0"/>
      <w:adjustRightInd w:val="0"/>
    </w:pPr>
    <w:rPr>
      <w:rFonts w:ascii="HYb2gj" w:hAnsi="Calibri" w:eastAsia="HYb2gj" w:cs="HYb2gj"/>
      <w:color w:val="000000"/>
      <w:sz w:val="24"/>
      <w:szCs w:val="24"/>
      <w:lang w:val="en-US" w:eastAsia="zh-CN" w:bidi="ar-SA"/>
    </w:rPr>
  </w:style>
  <w:style w:type="paragraph" w:customStyle="1" w:styleId="42">
    <w:name w:val="无间隔1"/>
    <w:basedOn w:val="1"/>
    <w:qFormat/>
    <w:uiPriority w:val="1"/>
    <w:pPr>
      <w:spacing w:line="400" w:lineRule="exact"/>
    </w:pPr>
    <w:rPr>
      <w:rFonts w:eastAsia="宋体"/>
      <w:sz w:val="24"/>
    </w:rPr>
  </w:style>
  <w:style w:type="paragraph" w:customStyle="1" w:styleId="43">
    <w:name w:val="样式1"/>
    <w:basedOn w:val="9"/>
    <w:qFormat/>
    <w:uiPriority w:val="0"/>
    <w:rPr>
      <w:rFonts w:ascii="Arial" w:hAnsi="Arial"/>
    </w:rPr>
  </w:style>
  <w:style w:type="character" w:customStyle="1" w:styleId="44">
    <w:name w:val="页眉 字符"/>
    <w:basedOn w:val="31"/>
    <w:link w:val="18"/>
    <w:qFormat/>
    <w:uiPriority w:val="99"/>
    <w:rPr>
      <w:sz w:val="18"/>
      <w:szCs w:val="18"/>
    </w:rPr>
  </w:style>
  <w:style w:type="character" w:customStyle="1" w:styleId="45">
    <w:name w:val="页脚 字符"/>
    <w:basedOn w:val="31"/>
    <w:link w:val="17"/>
    <w:qFormat/>
    <w:uiPriority w:val="99"/>
    <w:rPr>
      <w:sz w:val="18"/>
      <w:szCs w:val="18"/>
    </w:rPr>
  </w:style>
  <w:style w:type="character" w:customStyle="1" w:styleId="46">
    <w:name w:val="正文缩进 字符"/>
    <w:link w:val="7"/>
    <w:qFormat/>
    <w:uiPriority w:val="0"/>
    <w:rPr>
      <w:rFonts w:ascii="宋体" w:hAnsi="Times New Roman" w:eastAsia="宋体" w:cs="Times New Roman"/>
      <w:kern w:val="0"/>
      <w:sz w:val="24"/>
      <w:szCs w:val="20"/>
    </w:rPr>
  </w:style>
  <w:style w:type="character" w:customStyle="1" w:styleId="47">
    <w:name w:val="标题 2 字符"/>
    <w:basedOn w:val="31"/>
    <w:link w:val="4"/>
    <w:qFormat/>
    <w:uiPriority w:val="0"/>
    <w:rPr>
      <w:rFonts w:eastAsia="宋体" w:asciiTheme="majorAscii" w:hAnsiTheme="majorAscii" w:cstheme="majorBidi"/>
      <w:b/>
      <w:bCs/>
      <w:kern w:val="0"/>
      <w:sz w:val="28"/>
      <w:szCs w:val="32"/>
    </w:rPr>
  </w:style>
  <w:style w:type="character" w:customStyle="1" w:styleId="48">
    <w:name w:val="font11"/>
    <w:qFormat/>
    <w:uiPriority w:val="0"/>
    <w:rPr>
      <w:rFonts w:hint="eastAsia" w:ascii="宋体" w:hAnsi="宋体" w:eastAsia="宋体" w:cs="宋体"/>
      <w:color w:val="000000"/>
      <w:sz w:val="21"/>
      <w:szCs w:val="21"/>
      <w:u w:val="none"/>
    </w:rPr>
  </w:style>
  <w:style w:type="character" w:customStyle="1" w:styleId="49">
    <w:name w:val="标题 1 Char"/>
    <w:qFormat/>
    <w:uiPriority w:val="0"/>
    <w:rPr>
      <w:rFonts w:ascii="Times New Roman" w:hAnsi="Times New Roman" w:eastAsia="宋体"/>
      <w:b/>
      <w:bCs/>
      <w:kern w:val="44"/>
      <w:sz w:val="32"/>
      <w:szCs w:val="44"/>
    </w:rPr>
  </w:style>
  <w:style w:type="character" w:customStyle="1" w:styleId="50">
    <w:name w:val="正文文本缩进 字符"/>
    <w:basedOn w:val="31"/>
    <w:link w:val="12"/>
    <w:qFormat/>
    <w:uiPriority w:val="0"/>
    <w:rPr>
      <w:rFonts w:ascii="Times New Roman" w:hAnsi="Times New Roman" w:eastAsia="宋体" w:cs="Times New Roman"/>
      <w:sz w:val="32"/>
      <w:szCs w:val="20"/>
    </w:rPr>
  </w:style>
  <w:style w:type="paragraph" w:customStyle="1" w:styleId="51">
    <w:name w:val="WPS Plain"/>
    <w:basedOn w:val="1"/>
    <w:qFormat/>
    <w:uiPriority w:val="0"/>
    <w:pPr>
      <w:widowControl/>
      <w:spacing w:line="240" w:lineRule="auto"/>
      <w:ind w:firstLine="0" w:firstLineChars="0"/>
      <w:jc w:val="left"/>
    </w:pPr>
    <w:rPr>
      <w:rFonts w:ascii="Times New Roman"/>
      <w:kern w:val="2"/>
      <w:szCs w:val="24"/>
    </w:rPr>
  </w:style>
  <w:style w:type="character" w:customStyle="1" w:styleId="52">
    <w:name w:val="纯文本 字符"/>
    <w:basedOn w:val="31"/>
    <w:link w:val="15"/>
    <w:semiHidden/>
    <w:qFormat/>
    <w:uiPriority w:val="99"/>
    <w:rPr>
      <w:rFonts w:hAnsi="Courier New" w:cs="Courier New" w:asciiTheme="minorEastAsia"/>
      <w:kern w:val="0"/>
      <w:sz w:val="24"/>
      <w:szCs w:val="20"/>
    </w:rPr>
  </w:style>
  <w:style w:type="character" w:customStyle="1" w:styleId="53">
    <w:name w:val="正文文本 字符"/>
    <w:basedOn w:val="31"/>
    <w:link w:val="2"/>
    <w:semiHidden/>
    <w:qFormat/>
    <w:uiPriority w:val="99"/>
    <w:rPr>
      <w:rFonts w:ascii="宋体" w:hAnsi="Times New Roman" w:eastAsia="宋体" w:cs="Times New Roman"/>
      <w:sz w:val="24"/>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5">
    <w:name w:val="È±Ê¡ÎÄ±¾"/>
    <w:basedOn w:val="1"/>
    <w:qFormat/>
    <w:uiPriority w:val="0"/>
    <w:pPr>
      <w:widowControl/>
      <w:overflowPunct w:val="0"/>
      <w:autoSpaceDE w:val="0"/>
      <w:autoSpaceDN w:val="0"/>
      <w:adjustRightInd w:val="0"/>
      <w:jc w:val="left"/>
    </w:pPr>
    <w:rPr>
      <w:kern w:val="0"/>
      <w:sz w:val="24"/>
    </w:rPr>
  </w:style>
  <w:style w:type="paragraph" w:customStyle="1" w:styleId="56">
    <w:name w:val="_Style 1"/>
    <w:qFormat/>
    <w:uiPriority w:val="99"/>
    <w:pPr>
      <w:widowControl w:val="0"/>
      <w:jc w:val="both"/>
    </w:pPr>
    <w:rPr>
      <w:rFonts w:ascii="Calibri" w:hAnsi="Calibri" w:eastAsia="宋体" w:cs="Calibri"/>
      <w:kern w:val="2"/>
      <w:sz w:val="21"/>
      <w:szCs w:val="21"/>
      <w:lang w:val="en-US" w:eastAsia="zh-CN" w:bidi="ar-SA"/>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Table Paragraph"/>
    <w:basedOn w:val="1"/>
    <w:qFormat/>
    <w:uiPriority w:val="1"/>
    <w:rPr>
      <w:rFonts w:ascii="宋体" w:hAnsi="宋体" w:eastAsia="宋体" w:cs="宋体"/>
      <w:lang w:val="zh-CN" w:eastAsia="zh-CN" w:bidi="zh-CN"/>
    </w:rPr>
  </w:style>
  <w:style w:type="paragraph" w:customStyle="1" w:styleId="59">
    <w:name w:val="Body text|1"/>
    <w:basedOn w:val="1"/>
    <w:qFormat/>
    <w:uiPriority w:val="0"/>
    <w:pPr>
      <w:spacing w:line="408" w:lineRule="auto"/>
      <w:ind w:firstLine="400"/>
    </w:pPr>
    <w:rPr>
      <w:rFonts w:ascii="宋体" w:hAnsi="宋体" w:eastAsia="宋体" w:cs="宋体"/>
      <w:sz w:val="26"/>
      <w:szCs w:val="26"/>
      <w:lang w:val="zh-TW" w:eastAsia="zh-TW" w:bidi="zh-TW"/>
    </w:rPr>
  </w:style>
  <w:style w:type="paragraph" w:customStyle="1" w:styleId="60">
    <w:name w:val="Other|1"/>
    <w:basedOn w:val="1"/>
    <w:qFormat/>
    <w:uiPriority w:val="0"/>
    <w:pPr>
      <w:widowControl w:val="0"/>
      <w:shd w:val="clear" w:color="auto" w:fill="auto"/>
      <w:spacing w:line="288" w:lineRule="auto"/>
      <w:ind w:firstLine="20"/>
    </w:pPr>
    <w:rPr>
      <w:rFonts w:ascii="宋体" w:hAnsi="宋体" w:eastAsia="宋体" w:cs="宋体"/>
      <w:sz w:val="20"/>
      <w:szCs w:val="20"/>
      <w:u w:val="none"/>
      <w:shd w:val="clear" w:color="auto" w:fill="auto"/>
      <w:lang w:val="zh-TW" w:eastAsia="zh-TW" w:bidi="zh-TW"/>
    </w:rPr>
  </w:style>
  <w:style w:type="paragraph" w:customStyle="1" w:styleId="61">
    <w:name w:val="zhang"/>
    <w:basedOn w:val="1"/>
    <w:qFormat/>
    <w:uiPriority w:val="0"/>
    <w:pPr>
      <w:spacing w:before="100" w:beforeAutospacing="1" w:after="100" w:afterAutospacing="1"/>
    </w:pPr>
    <w:rPr>
      <w:b/>
      <w:bCs/>
      <w:smallCaps/>
      <w:color w:val="000000"/>
      <w:sz w:val="20"/>
      <w:szCs w:val="20"/>
    </w:rPr>
  </w:style>
  <w:style w:type="paragraph" w:customStyle="1" w:styleId="62">
    <w:name w:val="TOC 标题1"/>
    <w:basedOn w:val="3"/>
    <w:next w:val="1"/>
    <w:qFormat/>
    <w:uiPriority w:val="0"/>
    <w:pPr>
      <w:widowControl w:val="0"/>
      <w:spacing w:line="576" w:lineRule="auto"/>
      <w:jc w:val="both"/>
      <w:outlineLvl w:val="9"/>
    </w:pPr>
    <w:rPr>
      <w:rFonts w:ascii="Calibri" w:hAnsi="Calibri"/>
    </w:rPr>
  </w:style>
  <w:style w:type="paragraph" w:customStyle="1" w:styleId="63">
    <w:name w:val="p0"/>
    <w:basedOn w:val="1"/>
    <w:qFormat/>
    <w:uiPriority w:val="0"/>
    <w:pPr>
      <w:jc w:val="both"/>
    </w:pPr>
    <w:rPr>
      <w:rFonts w:ascii="Times New Roman" w:hAnsi="Times New Roman" w:cs="Times New Roman"/>
      <w:sz w:val="21"/>
      <w:szCs w:val="21"/>
    </w:rPr>
  </w:style>
  <w:style w:type="character" w:customStyle="1" w:styleId="64">
    <w:name w:val="15"/>
    <w:qFormat/>
    <w:uiPriority w:val="0"/>
    <w:rPr>
      <w:rFonts w:hint="default" w:ascii="Times New Roman" w:hAnsi="Times New Roman" w:cs="Times New Roman"/>
      <w:color w:val="464445"/>
      <w:u w:val="none"/>
    </w:rPr>
  </w:style>
  <w:style w:type="character" w:customStyle="1" w:styleId="65">
    <w:name w:val="标题 Char"/>
    <w:link w:val="27"/>
    <w:qFormat/>
    <w:uiPriority w:val="10"/>
    <w:rPr>
      <w:rFonts w:ascii="Cambria" w:hAnsi="Cambria" w:cs="Times New Roman"/>
      <w:b/>
      <w:bCs/>
      <w:szCs w:val="32"/>
    </w:rPr>
  </w:style>
  <w:style w:type="character" w:customStyle="1" w:styleId="66">
    <w:name w:val="副标题 Char"/>
    <w:link w:val="21"/>
    <w:qFormat/>
    <w:uiPriority w:val="11"/>
    <w:rPr>
      <w:rFonts w:ascii="Calibri Light" w:hAnsi="Calibri Light" w:cs="Times New Roman"/>
      <w:b/>
      <w:bCs/>
      <w:kern w:val="28"/>
      <w:sz w:val="32"/>
      <w:szCs w:val="32"/>
    </w:rPr>
  </w:style>
  <w:style w:type="paragraph" w:customStyle="1" w:styleId="67">
    <w:name w:val="_Style 5"/>
    <w:basedOn w:val="3"/>
    <w:next w:val="1"/>
    <w:qFormat/>
    <w:uiPriority w:val="0"/>
    <w:pPr>
      <w:widowControl w:val="0"/>
      <w:spacing w:line="576" w:lineRule="auto"/>
      <w:jc w:val="both"/>
      <w:outlineLvl w:val="9"/>
    </w:pPr>
    <w:rPr>
      <w:rFonts w:ascii="Calibri" w:hAnsi="Calibri" w:cs="Times New Roman"/>
    </w:rPr>
  </w:style>
  <w:style w:type="paragraph" w:customStyle="1" w:styleId="68">
    <w:name w:val="Heading 2"/>
    <w:basedOn w:val="1"/>
    <w:qFormat/>
    <w:uiPriority w:val="1"/>
    <w:pPr>
      <w:jc w:val="center"/>
      <w:outlineLvl w:val="2"/>
    </w:pPr>
    <w:rPr>
      <w:b/>
      <w:bCs/>
      <w:sz w:val="30"/>
      <w:szCs w:val="30"/>
    </w:rPr>
  </w:style>
  <w:style w:type="paragraph" w:customStyle="1" w:styleId="69">
    <w:name w:val="Heading 1"/>
    <w:basedOn w:val="1"/>
    <w:qFormat/>
    <w:uiPriority w:val="1"/>
    <w:pPr>
      <w:spacing w:line="514" w:lineRule="exact"/>
      <w:jc w:val="center"/>
      <w:outlineLvl w:val="1"/>
    </w:pPr>
    <w:rPr>
      <w:b/>
      <w:bCs/>
      <w:sz w:val="44"/>
      <w:szCs w:val="44"/>
    </w:rPr>
  </w:style>
  <w:style w:type="paragraph" w:customStyle="1" w:styleId="70">
    <w:name w:val="TOC 1"/>
    <w:basedOn w:val="1"/>
    <w:qFormat/>
    <w:uiPriority w:val="1"/>
    <w:pPr>
      <w:spacing w:before="153"/>
      <w:ind w:left="120"/>
    </w:pPr>
    <w:rPr>
      <w:b/>
      <w:bCs/>
      <w:sz w:val="24"/>
      <w:szCs w:val="24"/>
    </w:rPr>
  </w:style>
  <w:style w:type="paragraph" w:customStyle="1" w:styleId="71">
    <w:name w:val="TOC 2"/>
    <w:basedOn w:val="1"/>
    <w:qFormat/>
    <w:uiPriority w:val="1"/>
    <w:pPr>
      <w:spacing w:before="153"/>
      <w:ind w:left="360"/>
    </w:pPr>
    <w:rPr>
      <w:sz w:val="24"/>
      <w:szCs w:val="24"/>
    </w:rPr>
  </w:style>
  <w:style w:type="paragraph" w:customStyle="1" w:styleId="72">
    <w:name w:val="TOC 3"/>
    <w:basedOn w:val="1"/>
    <w:qFormat/>
    <w:uiPriority w:val="1"/>
    <w:pPr>
      <w:spacing w:before="151"/>
      <w:ind w:left="1020" w:hanging="420"/>
    </w:pPr>
    <w:rPr>
      <w:sz w:val="24"/>
      <w:szCs w:val="24"/>
    </w:rPr>
  </w:style>
  <w:style w:type="paragraph" w:customStyle="1" w:styleId="73">
    <w:name w:val="TOC 4"/>
    <w:basedOn w:val="1"/>
    <w:qFormat/>
    <w:uiPriority w:val="1"/>
    <w:pPr>
      <w:spacing w:before="151"/>
      <w:ind w:left="1020" w:hanging="420"/>
    </w:pPr>
    <w:rPr>
      <w:b/>
      <w:bCs/>
      <w:i/>
    </w:rPr>
  </w:style>
  <w:style w:type="paragraph" w:customStyle="1" w:styleId="74">
    <w:name w:val="Heading 3"/>
    <w:basedOn w:val="1"/>
    <w:qFormat/>
    <w:uiPriority w:val="1"/>
    <w:pPr>
      <w:ind w:left="600"/>
      <w:outlineLvl w:val="3"/>
    </w:pPr>
    <w:rPr>
      <w:b/>
      <w:bCs/>
      <w:sz w:val="24"/>
      <w:szCs w:val="24"/>
    </w:rPr>
  </w:style>
  <w:style w:type="paragraph" w:styleId="75">
    <w:name w:val="List Paragraph"/>
    <w:basedOn w:val="1"/>
    <w:qFormat/>
    <w:uiPriority w:val="1"/>
    <w:pPr>
      <w:spacing w:before="151"/>
      <w:ind w:left="1020" w:hanging="420"/>
    </w:pPr>
  </w:style>
  <w:style w:type="table" w:customStyle="1" w:styleId="76">
    <w:name w:val="Table Normal"/>
    <w:semiHidden/>
    <w:unhideWhenUsed/>
    <w:qFormat/>
    <w:uiPriority w:val="2"/>
    <w:tblPr>
      <w:tblCellMar>
        <w:top w:w="0" w:type="dxa"/>
        <w:left w:w="0" w:type="dxa"/>
        <w:bottom w:w="0" w:type="dxa"/>
        <w:right w:w="0" w:type="dxa"/>
      </w:tblCellMar>
    </w:tbl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WPSOffice手动目录 2"/>
    <w:qFormat/>
    <w:uiPriority w:val="0"/>
    <w:pPr>
      <w:ind w:leftChars="200"/>
    </w:pPr>
    <w:rPr>
      <w:rFonts w:ascii="Times New Roman" w:hAnsi="Times New Roman" w:eastAsia="宋体" w:cs="Times New Roman"/>
      <w:sz w:val="20"/>
      <w:szCs w:val="20"/>
    </w:rPr>
  </w:style>
  <w:style w:type="paragraph" w:customStyle="1" w:styleId="79">
    <w:name w:val="WPSOffice手动目录 3"/>
    <w:qFormat/>
    <w:uiPriority w:val="0"/>
    <w:pPr>
      <w:ind w:leftChars="400"/>
    </w:pPr>
    <w:rPr>
      <w:rFonts w:ascii="Times New Roman" w:hAnsi="Times New Roman" w:eastAsia="宋体" w:cs="Times New Roman"/>
      <w:sz w:val="20"/>
      <w:szCs w:val="20"/>
    </w:rPr>
  </w:style>
  <w:style w:type="character" w:customStyle="1" w:styleId="80">
    <w:name w:val="font21"/>
    <w:basedOn w:val="31"/>
    <w:qFormat/>
    <w:uiPriority w:val="0"/>
    <w:rPr>
      <w:rFonts w:hint="eastAsia" w:ascii="仿宋_GB2312" w:eastAsia="仿宋_GB2312" w:cs="仿宋_GB2312"/>
      <w:color w:val="000000"/>
      <w:sz w:val="24"/>
      <w:szCs w:val="24"/>
      <w:u w:val="none"/>
    </w:rPr>
  </w:style>
  <w:style w:type="character" w:customStyle="1" w:styleId="81">
    <w:name w:val="font31"/>
    <w:basedOn w:val="31"/>
    <w:qFormat/>
    <w:uiPriority w:val="0"/>
    <w:rPr>
      <w:rFonts w:hint="eastAsia" w:ascii="仿宋_GB2312" w:eastAsia="仿宋_GB2312" w:cs="仿宋_GB2312"/>
      <w:color w:val="000000"/>
      <w:sz w:val="24"/>
      <w:szCs w:val="24"/>
      <w:u w:val="none"/>
      <w:vertAlign w:val="subscript"/>
    </w:rPr>
  </w:style>
  <w:style w:type="character" w:customStyle="1" w:styleId="82">
    <w:name w:val="font61"/>
    <w:basedOn w:val="31"/>
    <w:qFormat/>
    <w:uiPriority w:val="0"/>
    <w:rPr>
      <w:rFonts w:hint="default" w:ascii="Times New Roman" w:hAnsi="Times New Roman" w:cs="Times New Roman"/>
      <w:color w:val="000000"/>
      <w:sz w:val="21"/>
      <w:szCs w:val="21"/>
      <w:u w:val="none"/>
    </w:rPr>
  </w:style>
  <w:style w:type="character" w:customStyle="1" w:styleId="83">
    <w:name w:val="font51"/>
    <w:basedOn w:val="31"/>
    <w:qFormat/>
    <w:uiPriority w:val="0"/>
    <w:rPr>
      <w:rFonts w:hint="eastAsia" w:ascii="宋体" w:hAnsi="宋体" w:eastAsia="宋体" w:cs="宋体"/>
      <w:color w:val="000000"/>
      <w:sz w:val="20"/>
      <w:szCs w:val="20"/>
      <w:u w:val="none"/>
      <w:vertAlign w:val="superscript"/>
    </w:rPr>
  </w:style>
  <w:style w:type="character" w:customStyle="1" w:styleId="84">
    <w:name w:val="font41"/>
    <w:basedOn w:val="31"/>
    <w:qFormat/>
    <w:uiPriority w:val="0"/>
    <w:rPr>
      <w:rFonts w:hint="eastAsia" w:ascii="宋体" w:hAnsi="宋体" w:eastAsia="宋体" w:cs="宋体"/>
      <w:color w:val="000000"/>
      <w:sz w:val="20"/>
      <w:szCs w:val="20"/>
      <w:u w:val="none"/>
    </w:rPr>
  </w:style>
  <w:style w:type="paragraph" w:customStyle="1" w:styleId="85">
    <w:name w:val="表格"/>
    <w:basedOn w:val="1"/>
    <w:qFormat/>
    <w:uiPriority w:val="0"/>
    <w:pPr>
      <w:spacing w:line="240" w:lineRule="auto"/>
      <w:ind w:firstLine="0" w:firstLineChars="0"/>
      <w:jc w:val="center"/>
    </w:pPr>
    <w:rPr>
      <w:rFonts w:hint="eastAsia"/>
      <w:sz w:val="21"/>
    </w:rPr>
  </w:style>
  <w:style w:type="paragraph" w:customStyle="1" w:styleId="86">
    <w:name w:val="正文格式"/>
    <w:basedOn w:val="1"/>
    <w:qFormat/>
    <w:uiPriority w:val="0"/>
    <w:pPr>
      <w:spacing w:line="360" w:lineRule="auto"/>
      <w:ind w:firstLine="482"/>
    </w:pPr>
  </w:style>
  <w:style w:type="paragraph" w:customStyle="1" w:styleId="87">
    <w:name w:val="Heading2"/>
    <w:basedOn w:val="1"/>
    <w:next w:val="1"/>
    <w:qFormat/>
    <w:uiPriority w:val="0"/>
    <w:pPr>
      <w:keepNext/>
      <w:keepLines/>
      <w:numPr>
        <w:ilvl w:val="1"/>
        <w:numId w:val="2"/>
      </w:numPr>
      <w:spacing w:before="260" w:after="260" w:line="416" w:lineRule="auto"/>
    </w:pPr>
    <w:rPr>
      <w:rFonts w:ascii="宋体" w:hAnsi="宋体"/>
      <w:b/>
      <w:bCs/>
      <w:sz w:val="32"/>
      <w:szCs w:val="32"/>
    </w:rPr>
  </w:style>
  <w:style w:type="character" w:customStyle="1" w:styleId="88">
    <w:name w:val="font91"/>
    <w:qFormat/>
    <w:uiPriority w:val="0"/>
    <w:rPr>
      <w:rFonts w:hint="eastAsia" w:ascii="宋体" w:hAnsi="宋体" w:eastAsia="宋体" w:cs="宋体"/>
      <w:color w:val="000000"/>
      <w:sz w:val="20"/>
      <w:szCs w:val="20"/>
      <w:u w:val="none"/>
    </w:rPr>
  </w:style>
  <w:style w:type="character" w:customStyle="1" w:styleId="89">
    <w:name w:val="font101"/>
    <w:qFormat/>
    <w:uiPriority w:val="0"/>
    <w:rPr>
      <w:rFonts w:hint="eastAsia" w:ascii="宋体" w:hAnsi="宋体" w:eastAsia="宋体" w:cs="宋体"/>
      <w:color w:val="000000"/>
      <w:sz w:val="20"/>
      <w:szCs w:val="20"/>
      <w:u w:val="none"/>
    </w:rPr>
  </w:style>
  <w:style w:type="character" w:customStyle="1" w:styleId="90">
    <w:name w:val="NormalCharacter"/>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19155</Words>
  <Characters>20850</Characters>
  <Lines>1</Lines>
  <Paragraphs>1</Paragraphs>
  <TotalTime>148</TotalTime>
  <ScaleCrop>false</ScaleCrop>
  <LinksUpToDate>false</LinksUpToDate>
  <CharactersWithSpaces>23019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2021-10-01T08:57:00Z</dcterms:created>
  <dc:creator>acer</dc:creator>
  <cp:lastModifiedBy>。</cp:lastModifiedBy>
  <cp:lastPrinted>2026-03-24T02:55:00Z</cp:lastPrinted>
  <dcterms:modified xsi:type="dcterms:W3CDTF">2026-04-22T08:20:30Z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9D6A8B1EA7554F00A0A654D8AC6BE4ED_13</vt:lpwstr>
  </property>
  <property fmtid="{D5CDD505-2E9C-101B-9397-08002B2CF9AE}" pid="4" name="commondata">
    <vt:lpwstr>eyJoZGlkIjoiNzE4OTI3NTZiM2UxZDUwMGY5NjFlYjI5ODg2YTc2OTQifQ==</vt:lpwstr>
  </property>
  <property fmtid="{D5CDD505-2E9C-101B-9397-08002B2CF9AE}" pid="5" name="KSOTemplateDocerSaveRecord">
    <vt:lpwstr>eyJoZGlkIjoiYTEzMGZkYjFkMzg0MzgwZTZhMGIzMzBjMTYwYTExZjEiLCJ1c2VySWQiOiIyOTc0ODg1ODcifQ==</vt:lpwstr>
  </property>
</Properties>
</file>