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7E0DA">
      <w:pPr>
        <w:pStyle w:val="4"/>
        <w:spacing w:line="251" w:lineRule="auto"/>
      </w:pPr>
    </w:p>
    <w:p w14:paraId="6A2F73FB">
      <w:pPr>
        <w:pStyle w:val="5"/>
      </w:pPr>
    </w:p>
    <w:p w14:paraId="56FF132B">
      <w:pPr>
        <w:pStyle w:val="4"/>
        <w:spacing w:line="251" w:lineRule="auto"/>
      </w:pPr>
    </w:p>
    <w:p w14:paraId="0F7DF27A">
      <w:pPr>
        <w:pStyle w:val="4"/>
        <w:spacing w:line="251" w:lineRule="auto"/>
      </w:pPr>
    </w:p>
    <w:p w14:paraId="6C985151">
      <w:pPr>
        <w:spacing w:before="152" w:line="285" w:lineRule="auto"/>
        <w:jc w:val="center"/>
        <w:outlineLvl w:val="0"/>
        <w:rPr>
          <w:rFonts w:hint="eastAsia" w:ascii="宋体" w:hAnsi="宋体" w:eastAsia="宋体" w:cs="宋体"/>
          <w:sz w:val="47"/>
          <w:szCs w:val="47"/>
          <w:lang w:eastAsia="zh-CN"/>
        </w:rPr>
      </w:pPr>
      <w:r>
        <w:rPr>
          <w:rFonts w:hint="eastAsia" w:ascii="宋体" w:hAnsi="宋体" w:eastAsia="宋体" w:cs="宋体"/>
          <w:b/>
          <w:bCs/>
          <w:spacing w:val="5"/>
          <w:sz w:val="47"/>
          <w:szCs w:val="47"/>
          <w:lang w:eastAsia="zh-CN"/>
        </w:rPr>
        <w:t>轮台县GAJ租赁汽车项目</w:t>
      </w:r>
    </w:p>
    <w:p w14:paraId="415CFAF9">
      <w:pPr>
        <w:pStyle w:val="4"/>
        <w:spacing w:line="246" w:lineRule="auto"/>
      </w:pPr>
    </w:p>
    <w:p w14:paraId="00B84895">
      <w:pPr>
        <w:pStyle w:val="4"/>
        <w:spacing w:line="246" w:lineRule="auto"/>
      </w:pPr>
    </w:p>
    <w:p w14:paraId="6416936F">
      <w:pPr>
        <w:pStyle w:val="4"/>
        <w:spacing w:line="246" w:lineRule="auto"/>
      </w:pPr>
    </w:p>
    <w:p w14:paraId="7FB95421">
      <w:pPr>
        <w:pStyle w:val="4"/>
        <w:spacing w:line="246" w:lineRule="auto"/>
      </w:pPr>
    </w:p>
    <w:p w14:paraId="3E848A41">
      <w:pPr>
        <w:pStyle w:val="4"/>
        <w:spacing w:line="246" w:lineRule="auto"/>
      </w:pPr>
    </w:p>
    <w:p w14:paraId="035C747C">
      <w:pPr>
        <w:pStyle w:val="4"/>
        <w:spacing w:line="246" w:lineRule="auto"/>
      </w:pPr>
    </w:p>
    <w:p w14:paraId="050EAA9E">
      <w:pPr>
        <w:pStyle w:val="4"/>
        <w:spacing w:line="246" w:lineRule="auto"/>
      </w:pPr>
    </w:p>
    <w:p w14:paraId="0A6CE3D4">
      <w:pPr>
        <w:pStyle w:val="4"/>
        <w:spacing w:line="246" w:lineRule="auto"/>
      </w:pPr>
    </w:p>
    <w:p w14:paraId="4FF86CA2">
      <w:pPr>
        <w:pStyle w:val="4"/>
        <w:spacing w:line="247" w:lineRule="auto"/>
      </w:pPr>
    </w:p>
    <w:p w14:paraId="63EC6E9F">
      <w:pPr>
        <w:spacing w:before="231" w:line="222" w:lineRule="auto"/>
        <w:ind w:left="2922"/>
        <w:outlineLvl w:val="0"/>
        <w:rPr>
          <w:rFonts w:ascii="宋体" w:hAnsi="宋体" w:eastAsia="宋体" w:cs="宋体"/>
          <w:sz w:val="71"/>
          <w:szCs w:val="71"/>
        </w:rPr>
      </w:pPr>
      <w:bookmarkStart w:id="0" w:name="_Toc15834"/>
      <w:r>
        <w:rPr>
          <w:rFonts w:ascii="宋体" w:hAnsi="宋体" w:eastAsia="宋体" w:cs="宋体"/>
          <w:b/>
          <w:bCs/>
          <w:spacing w:val="-4"/>
          <w:sz w:val="71"/>
          <w:szCs w:val="71"/>
        </w:rPr>
        <w:t>招标文件</w:t>
      </w:r>
      <w:bookmarkEnd w:id="0"/>
    </w:p>
    <w:p w14:paraId="6861D3CA">
      <w:pPr>
        <w:spacing w:before="104" w:line="225" w:lineRule="auto"/>
        <w:ind w:left="1921"/>
        <w:rPr>
          <w:rFonts w:ascii="宋体" w:hAnsi="宋体" w:eastAsia="宋体" w:cs="宋体"/>
          <w:b/>
          <w:bCs/>
          <w:spacing w:val="3"/>
          <w:sz w:val="31"/>
          <w:szCs w:val="31"/>
        </w:rPr>
      </w:pPr>
      <w:r>
        <w:rPr>
          <w:rFonts w:ascii="宋体" w:hAnsi="宋体" w:eastAsia="宋体" w:cs="宋体"/>
          <w:b/>
          <w:bCs/>
          <w:spacing w:val="3"/>
          <w:sz w:val="31"/>
          <w:szCs w:val="31"/>
        </w:rPr>
        <w:t>（项目编号：</w:t>
      </w:r>
      <w:r>
        <w:rPr>
          <w:rFonts w:hint="eastAsia" w:ascii="宋体" w:hAnsi="宋体" w:eastAsia="宋体" w:cs="宋体"/>
          <w:b/>
          <w:bCs/>
          <w:sz w:val="31"/>
          <w:szCs w:val="31"/>
          <w:lang w:eastAsia="zh-CN"/>
        </w:rPr>
        <w:t>ZYHC-2026-002</w:t>
      </w:r>
      <w:r>
        <w:rPr>
          <w:rFonts w:ascii="宋体" w:hAnsi="宋体" w:eastAsia="宋体" w:cs="宋体"/>
          <w:b/>
          <w:bCs/>
          <w:spacing w:val="3"/>
          <w:sz w:val="31"/>
          <w:szCs w:val="31"/>
        </w:rPr>
        <w:t>）</w:t>
      </w:r>
    </w:p>
    <w:p w14:paraId="0D935AE1">
      <w:pPr>
        <w:spacing w:before="104" w:line="225" w:lineRule="auto"/>
        <w:ind w:left="1921"/>
        <w:rPr>
          <w:rFonts w:ascii="宋体" w:hAnsi="宋体" w:eastAsia="宋体" w:cs="宋体"/>
          <w:b/>
          <w:bCs/>
          <w:spacing w:val="3"/>
          <w:sz w:val="31"/>
          <w:szCs w:val="31"/>
        </w:rPr>
      </w:pPr>
    </w:p>
    <w:p w14:paraId="72665B03">
      <w:pPr>
        <w:pStyle w:val="4"/>
        <w:spacing w:line="254" w:lineRule="auto"/>
      </w:pPr>
    </w:p>
    <w:p w14:paraId="1C4AA654">
      <w:pPr>
        <w:pStyle w:val="4"/>
        <w:spacing w:line="254" w:lineRule="auto"/>
      </w:pPr>
    </w:p>
    <w:p w14:paraId="33EE857D">
      <w:pPr>
        <w:pStyle w:val="4"/>
        <w:spacing w:line="254" w:lineRule="auto"/>
      </w:pPr>
    </w:p>
    <w:p w14:paraId="5B7C91A6">
      <w:pPr>
        <w:pStyle w:val="4"/>
        <w:spacing w:line="254" w:lineRule="auto"/>
      </w:pPr>
    </w:p>
    <w:p w14:paraId="0DCF1271">
      <w:pPr>
        <w:pStyle w:val="4"/>
        <w:spacing w:line="254" w:lineRule="auto"/>
      </w:pPr>
    </w:p>
    <w:p w14:paraId="2366AF75">
      <w:pPr>
        <w:pStyle w:val="4"/>
        <w:spacing w:line="254" w:lineRule="auto"/>
      </w:pPr>
    </w:p>
    <w:p w14:paraId="353ADC0D">
      <w:pPr>
        <w:pStyle w:val="4"/>
        <w:spacing w:line="254" w:lineRule="auto"/>
      </w:pPr>
    </w:p>
    <w:p w14:paraId="381349D4">
      <w:pPr>
        <w:pStyle w:val="4"/>
        <w:spacing w:line="254" w:lineRule="auto"/>
      </w:pPr>
    </w:p>
    <w:p w14:paraId="17EC957D">
      <w:pPr>
        <w:pStyle w:val="4"/>
        <w:spacing w:line="254" w:lineRule="auto"/>
      </w:pPr>
    </w:p>
    <w:p w14:paraId="77117A75">
      <w:pPr>
        <w:pStyle w:val="4"/>
        <w:spacing w:line="254" w:lineRule="auto"/>
      </w:pPr>
    </w:p>
    <w:p w14:paraId="1553579B">
      <w:pPr>
        <w:pStyle w:val="4"/>
        <w:spacing w:line="254" w:lineRule="auto"/>
      </w:pPr>
    </w:p>
    <w:p w14:paraId="7B9F07AF">
      <w:pPr>
        <w:pStyle w:val="4"/>
        <w:spacing w:line="254" w:lineRule="auto"/>
      </w:pPr>
    </w:p>
    <w:p w14:paraId="6BEBAE02">
      <w:pPr>
        <w:pStyle w:val="4"/>
        <w:spacing w:line="255" w:lineRule="auto"/>
      </w:pPr>
    </w:p>
    <w:p w14:paraId="52035AC3">
      <w:pPr>
        <w:spacing w:before="101" w:line="240" w:lineRule="auto"/>
        <w:ind w:left="452"/>
        <w:rPr>
          <w:rFonts w:hint="eastAsia" w:ascii="宋体" w:hAnsi="宋体" w:eastAsia="宋体" w:cs="宋体"/>
          <w:sz w:val="31"/>
          <w:szCs w:val="31"/>
          <w:lang w:eastAsia="zh-CN"/>
        </w:rPr>
      </w:pPr>
      <w:r>
        <w:rPr>
          <w:rFonts w:ascii="宋体" w:hAnsi="宋体" w:eastAsia="宋体" w:cs="宋体"/>
          <w:b/>
          <w:bCs/>
          <w:spacing w:val="7"/>
          <w:sz w:val="31"/>
          <w:szCs w:val="31"/>
        </w:rPr>
        <w:t>采购人：</w:t>
      </w:r>
      <w:r>
        <w:rPr>
          <w:rFonts w:hint="eastAsia" w:ascii="宋体" w:hAnsi="宋体" w:eastAsia="宋体" w:cs="宋体"/>
          <w:b/>
          <w:bCs/>
          <w:spacing w:val="7"/>
          <w:sz w:val="31"/>
          <w:szCs w:val="31"/>
          <w:lang w:eastAsia="zh-CN"/>
        </w:rPr>
        <w:t>轮台县公安局</w:t>
      </w:r>
    </w:p>
    <w:p w14:paraId="27F3EFD4">
      <w:pPr>
        <w:pStyle w:val="4"/>
        <w:spacing w:line="240" w:lineRule="auto"/>
      </w:pPr>
    </w:p>
    <w:p w14:paraId="55160CE9">
      <w:pPr>
        <w:pStyle w:val="4"/>
        <w:spacing w:line="240" w:lineRule="auto"/>
      </w:pPr>
    </w:p>
    <w:p w14:paraId="72313D49">
      <w:pPr>
        <w:pStyle w:val="4"/>
        <w:spacing w:line="240" w:lineRule="auto"/>
      </w:pPr>
    </w:p>
    <w:p w14:paraId="47D8A7C0">
      <w:pPr>
        <w:spacing w:before="101" w:line="240" w:lineRule="auto"/>
        <w:ind w:left="452"/>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新疆泽宇慧诚工程项目管理有限公司</w:t>
      </w:r>
    </w:p>
    <w:p w14:paraId="7BE0AF87">
      <w:pPr>
        <w:spacing w:before="101" w:line="224" w:lineRule="auto"/>
        <w:jc w:val="both"/>
        <w:rPr>
          <w:rFonts w:hint="eastAsia" w:ascii="宋体" w:hAnsi="宋体" w:eastAsia="宋体" w:cs="宋体"/>
          <w:b/>
          <w:bCs/>
          <w:spacing w:val="7"/>
          <w:sz w:val="31"/>
          <w:szCs w:val="31"/>
          <w:lang w:val="en-US" w:eastAsia="zh-CN"/>
        </w:rPr>
      </w:pPr>
    </w:p>
    <w:p w14:paraId="15BAA516">
      <w:pPr>
        <w:spacing w:before="101" w:line="224" w:lineRule="auto"/>
        <w:jc w:val="both"/>
        <w:rPr>
          <w:rFonts w:hint="eastAsia" w:ascii="宋体" w:hAnsi="宋体" w:eastAsia="宋体" w:cs="宋体"/>
          <w:b/>
          <w:bCs/>
          <w:spacing w:val="7"/>
          <w:sz w:val="31"/>
          <w:szCs w:val="31"/>
          <w:lang w:val="en-US" w:eastAsia="zh-CN"/>
        </w:rPr>
      </w:pPr>
    </w:p>
    <w:p w14:paraId="4FBC5C1A">
      <w:pPr>
        <w:spacing w:before="101" w:line="224" w:lineRule="auto"/>
        <w:jc w:val="center"/>
        <w:rPr>
          <w:rFonts w:hint="default" w:ascii="宋体" w:hAnsi="宋体" w:eastAsia="宋体" w:cs="宋体"/>
          <w:b/>
          <w:bCs/>
          <w:spacing w:val="7"/>
          <w:sz w:val="31"/>
          <w:szCs w:val="31"/>
          <w:lang w:val="en-US" w:eastAsia="zh-CN"/>
        </w:rPr>
        <w:sectPr>
          <w:footerReference r:id="rId5" w:type="default"/>
          <w:pgSz w:w="11906" w:h="16840"/>
          <w:pgMar w:top="1431" w:right="1449" w:bottom="1838" w:left="1785" w:header="0" w:footer="1461" w:gutter="0"/>
          <w:pgNumType w:fmt="decimal"/>
          <w:cols w:space="720" w:num="1"/>
        </w:sectPr>
      </w:pPr>
      <w:r>
        <w:rPr>
          <w:rFonts w:hint="eastAsia" w:ascii="宋体" w:hAnsi="宋体" w:eastAsia="宋体" w:cs="宋体"/>
          <w:b/>
          <w:bCs/>
          <w:spacing w:val="7"/>
          <w:sz w:val="31"/>
          <w:szCs w:val="31"/>
          <w:lang w:val="en-US" w:eastAsia="zh-CN"/>
        </w:rPr>
        <w:t>2026年3月</w:t>
      </w:r>
    </w:p>
    <w:p w14:paraId="1B3AE4E7">
      <w:pPr>
        <w:spacing w:before="56" w:line="222" w:lineRule="auto"/>
        <w:ind w:left="4170" w:leftChars="0"/>
        <w:rPr>
          <w:rFonts w:hint="eastAsia" w:eastAsia="宋体"/>
          <w:b/>
          <w:bCs/>
          <w:sz w:val="36"/>
          <w:szCs w:val="36"/>
          <w:lang w:val="en-US" w:eastAsia="zh-CN"/>
        </w:rPr>
      </w:pPr>
    </w:p>
    <w:p w14:paraId="437E632B">
      <w:pPr>
        <w:spacing w:before="56" w:line="222" w:lineRule="auto"/>
        <w:jc w:val="center"/>
        <w:rPr>
          <w:rFonts w:hint="eastAsia" w:eastAsia="宋体"/>
          <w:b/>
          <w:bCs/>
          <w:sz w:val="36"/>
          <w:szCs w:val="36"/>
          <w:lang w:val="en-US" w:eastAsia="zh-CN"/>
        </w:rPr>
      </w:pPr>
      <w:r>
        <w:rPr>
          <w:rFonts w:hint="eastAsia" w:eastAsia="宋体"/>
          <w:b/>
          <w:bCs/>
          <w:sz w:val="36"/>
          <w:szCs w:val="36"/>
          <w:lang w:val="en-US" w:eastAsia="zh-CN"/>
        </w:rPr>
        <w:t>目   录</w:t>
      </w:r>
    </w:p>
    <w:p w14:paraId="16580C97">
      <w:pPr>
        <w:tabs>
          <w:tab w:val="right" w:leader="dot" w:pos="9062"/>
        </w:tabs>
        <w:spacing w:before="195" w:line="228" w:lineRule="auto"/>
        <w:ind w:left="439"/>
        <w:rPr>
          <w:rFonts w:ascii="宋体" w:hAnsi="宋体" w:eastAsia="宋体" w:cs="宋体"/>
          <w:b/>
          <w:bCs/>
          <w:sz w:val="32"/>
          <w:szCs w:val="32"/>
        </w:rPr>
      </w:pPr>
    </w:p>
    <w:p w14:paraId="0B6E19E8">
      <w:pPr>
        <w:pStyle w:val="9"/>
        <w:tabs>
          <w:tab w:val="right" w:leader="dot" w:pos="9064"/>
        </w:tabs>
      </w:pPr>
      <w:r>
        <w:fldChar w:fldCharType="begin"/>
      </w:r>
      <w:r>
        <w:instrText xml:space="preserve">TOC \o "1-2" \h \u </w:instrText>
      </w:r>
      <w:r>
        <w:fldChar w:fldCharType="separate"/>
      </w:r>
    </w:p>
    <w:p w14:paraId="4EC5CBCB">
      <w:pPr>
        <w:pStyle w:val="9"/>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_Toc22333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公开招标公告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_Toc22333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577983">
      <w:pPr>
        <w:pStyle w:val="9"/>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_Toc23136 </w:instrText>
      </w:r>
      <w:r>
        <w:rPr>
          <w:rFonts w:hint="eastAsia" w:ascii="宋体" w:hAnsi="宋体" w:eastAsia="宋体" w:cs="宋体"/>
          <w:sz w:val="28"/>
          <w:szCs w:val="28"/>
        </w:rPr>
        <w:fldChar w:fldCharType="separate"/>
      </w:r>
      <w:r>
        <w:rPr>
          <w:rFonts w:hint="eastAsia" w:ascii="宋体" w:hAnsi="宋体" w:eastAsia="宋体" w:cs="宋体"/>
          <w:sz w:val="28"/>
          <w:szCs w:val="21"/>
        </w:rPr>
        <w:t>第二部分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1CF2A6">
      <w:pPr>
        <w:pStyle w:val="10"/>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_Toc16259 </w:instrText>
      </w:r>
      <w:r>
        <w:rPr>
          <w:rFonts w:hint="eastAsia" w:ascii="宋体" w:hAnsi="宋体" w:eastAsia="宋体" w:cs="宋体"/>
          <w:sz w:val="28"/>
          <w:szCs w:val="28"/>
        </w:rPr>
        <w:fldChar w:fldCharType="separate"/>
      </w:r>
      <w:r>
        <w:rPr>
          <w:rFonts w:hint="eastAsia" w:ascii="宋体" w:hAnsi="宋体" w:eastAsia="宋体" w:cs="宋体"/>
          <w:sz w:val="28"/>
          <w:szCs w:val="22"/>
        </w:rPr>
        <w:t>投标人须知正文部分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_Toc16259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9BAF7E">
      <w:pPr>
        <w:pStyle w:val="9"/>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_Toc22017 </w:instrText>
      </w:r>
      <w:r>
        <w:rPr>
          <w:rFonts w:hint="eastAsia" w:ascii="宋体" w:hAnsi="宋体" w:eastAsia="宋体" w:cs="宋体"/>
          <w:sz w:val="28"/>
          <w:szCs w:val="28"/>
        </w:rPr>
        <w:fldChar w:fldCharType="separate"/>
      </w:r>
      <w:r>
        <w:rPr>
          <w:rFonts w:hint="eastAsia" w:ascii="宋体" w:hAnsi="宋体" w:eastAsia="宋体" w:cs="宋体"/>
          <w:sz w:val="28"/>
          <w:szCs w:val="22"/>
        </w:rPr>
        <w:t>第三部分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_Toc22017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87BB7C">
      <w:pPr>
        <w:pStyle w:val="9"/>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_Toc1469 </w:instrText>
      </w:r>
      <w:r>
        <w:rPr>
          <w:rFonts w:hint="eastAsia" w:ascii="宋体" w:hAnsi="宋体" w:eastAsia="宋体" w:cs="宋体"/>
          <w:sz w:val="28"/>
          <w:szCs w:val="28"/>
        </w:rPr>
        <w:fldChar w:fldCharType="separate"/>
      </w:r>
      <w:r>
        <w:rPr>
          <w:rFonts w:hint="eastAsia" w:ascii="宋体" w:hAnsi="宋体" w:eastAsia="宋体" w:cs="宋体"/>
          <w:sz w:val="28"/>
          <w:szCs w:val="22"/>
        </w:rPr>
        <w:t>第四部分  评审方法（综合评分法）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_Toc1469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AD92A4">
      <w:pPr>
        <w:pStyle w:val="9"/>
        <w:tabs>
          <w:tab w:val="right" w:leader="dot" w:pos="90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_Toc5815 </w:instrText>
      </w:r>
      <w:r>
        <w:rPr>
          <w:rFonts w:hint="eastAsia" w:ascii="宋体" w:hAnsi="宋体" w:eastAsia="宋体" w:cs="宋体"/>
          <w:sz w:val="28"/>
          <w:szCs w:val="28"/>
        </w:rPr>
        <w:fldChar w:fldCharType="separate"/>
      </w:r>
      <w:r>
        <w:rPr>
          <w:rFonts w:hint="eastAsia" w:ascii="宋体" w:hAnsi="宋体" w:eastAsia="宋体" w:cs="宋体"/>
          <w:sz w:val="28"/>
          <w:szCs w:val="22"/>
        </w:rPr>
        <w:t>第五部分  政府采购合同（范本）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_Toc5815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2AD207">
      <w:pPr>
        <w:pStyle w:val="9"/>
        <w:tabs>
          <w:tab w:val="right" w:leader="dot" w:pos="9064"/>
        </w:tabs>
        <w:spacing w:line="48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_Toc6312 </w:instrText>
      </w:r>
      <w:r>
        <w:rPr>
          <w:rFonts w:hint="eastAsia" w:ascii="宋体" w:hAnsi="宋体" w:eastAsia="宋体" w:cs="宋体"/>
          <w:sz w:val="28"/>
          <w:szCs w:val="28"/>
        </w:rPr>
        <w:fldChar w:fldCharType="separate"/>
      </w:r>
      <w:r>
        <w:rPr>
          <w:rFonts w:hint="eastAsia" w:ascii="宋体" w:hAnsi="宋体" w:eastAsia="宋体" w:cs="宋体"/>
          <w:sz w:val="28"/>
          <w:szCs w:val="22"/>
        </w:rPr>
        <w:t>第六部分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_Toc6312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02AFE24">
      <w:r>
        <w:fldChar w:fldCharType="end"/>
      </w:r>
    </w:p>
    <w:p w14:paraId="7F7D0156">
      <w:pPr>
        <w:pStyle w:val="2"/>
        <w:bidi w:val="0"/>
      </w:pPr>
      <w:bookmarkStart w:id="1" w:name="bookmark1"/>
      <w:bookmarkEnd w:id="1"/>
      <w:bookmarkStart w:id="2" w:name="_Toc22333"/>
    </w:p>
    <w:p w14:paraId="6D3271B8"/>
    <w:p w14:paraId="211871A6"/>
    <w:p w14:paraId="3106D2F7"/>
    <w:p w14:paraId="2F8B4CED"/>
    <w:p w14:paraId="55C951C6"/>
    <w:p w14:paraId="552ABB99"/>
    <w:p w14:paraId="033869F2"/>
    <w:p w14:paraId="5C93099C"/>
    <w:p w14:paraId="0B50501A"/>
    <w:p w14:paraId="50E5B952"/>
    <w:p w14:paraId="3AFEFACA"/>
    <w:p w14:paraId="00C9F2BF"/>
    <w:p w14:paraId="0B9409CF"/>
    <w:p w14:paraId="7CDDB3F5"/>
    <w:p w14:paraId="7AF5E497"/>
    <w:p w14:paraId="2AB5F5D6"/>
    <w:p w14:paraId="3B30E63A"/>
    <w:p w14:paraId="7D9EF1C8"/>
    <w:p w14:paraId="7249CC65"/>
    <w:p w14:paraId="1B2B2ED3"/>
    <w:p w14:paraId="5B12BFDD"/>
    <w:p w14:paraId="506A5F9E"/>
    <w:p w14:paraId="4A94905A"/>
    <w:p w14:paraId="48012BE9"/>
    <w:p w14:paraId="0AEF15D5">
      <w:pPr>
        <w:pStyle w:val="2"/>
        <w:bidi w:val="0"/>
        <w:sectPr>
          <w:footerReference r:id="rId6" w:type="default"/>
          <w:pgSz w:w="11906" w:h="16840"/>
          <w:pgMar w:top="1265" w:right="1287" w:bottom="946" w:left="1594" w:header="0" w:footer="768" w:gutter="0"/>
          <w:pgNumType w:fmt="decimal"/>
          <w:cols w:space="720" w:num="1"/>
        </w:sectPr>
      </w:pPr>
    </w:p>
    <w:p w14:paraId="68B6671F">
      <w:pPr>
        <w:pStyle w:val="2"/>
        <w:bidi w:val="0"/>
      </w:pPr>
      <w:r>
        <w:t>第一部分  公开招标公告</w:t>
      </w:r>
      <w:bookmarkEnd w:id="2"/>
    </w:p>
    <w:p w14:paraId="5EF06FE4">
      <w:pPr>
        <w:spacing w:line="45" w:lineRule="exact"/>
      </w:pPr>
    </w:p>
    <w:tbl>
      <w:tblPr>
        <w:tblStyle w:val="13"/>
        <w:tblW w:w="90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58"/>
      </w:tblGrid>
      <w:tr w14:paraId="4C3D32D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95" w:hRule="atLeast"/>
        </w:trPr>
        <w:tc>
          <w:tcPr>
            <w:tcW w:w="9058" w:type="dxa"/>
            <w:vAlign w:val="top"/>
          </w:tcPr>
          <w:p w14:paraId="14710CC5">
            <w:pPr>
              <w:pStyle w:val="14"/>
              <w:spacing w:before="196" w:line="228" w:lineRule="auto"/>
              <w:ind w:left="109"/>
              <w:jc w:val="center"/>
              <w:rPr>
                <w:color w:val="auto"/>
              </w:rPr>
            </w:pPr>
            <w:r>
              <w:rPr>
                <w:color w:val="auto"/>
                <w:spacing w:val="-5"/>
              </w:rPr>
              <w:t>项目概况</w:t>
            </w:r>
          </w:p>
          <w:p w14:paraId="1C784E6F">
            <w:pPr>
              <w:pStyle w:val="14"/>
              <w:spacing w:before="170" w:line="360" w:lineRule="auto"/>
              <w:ind w:left="129" w:right="89" w:firstLine="479"/>
              <w:jc w:val="both"/>
              <w:rPr>
                <w:color w:val="auto"/>
              </w:rPr>
            </w:pPr>
            <w:r>
              <w:rPr>
                <w:rFonts w:hint="eastAsia"/>
                <w:color w:val="auto"/>
                <w:spacing w:val="4"/>
                <w:u w:val="single" w:color="auto"/>
                <w:lang w:eastAsia="zh-CN"/>
              </w:rPr>
              <w:t>轮台县GAJ租赁汽车项目</w:t>
            </w:r>
            <w:r>
              <w:rPr>
                <w:color w:val="auto"/>
                <w:spacing w:val="3"/>
              </w:rPr>
              <w:t>的潜在供应商应在“</w:t>
            </w:r>
            <w:r>
              <w:rPr>
                <w:rFonts w:hint="eastAsia" w:ascii="宋体" w:hAnsi="宋体" w:cs="宋体"/>
                <w:color w:val="auto"/>
                <w:kern w:val="0"/>
                <w:szCs w:val="21"/>
                <w:u w:val="single"/>
              </w:rPr>
              <w:t>政采云平台</w:t>
            </w:r>
            <w:r>
              <w:rPr>
                <w:color w:val="auto"/>
                <w:spacing w:val="-14"/>
                <w:u w:val="single" w:color="auto"/>
              </w:rPr>
              <w:t>”</w:t>
            </w:r>
            <w:r>
              <w:rPr>
                <w:color w:val="auto"/>
                <w:spacing w:val="-58"/>
              </w:rPr>
              <w:t xml:space="preserve"> </w:t>
            </w:r>
            <w:r>
              <w:rPr>
                <w:color w:val="auto"/>
                <w:spacing w:val="-14"/>
              </w:rPr>
              <w:t>获取招标文件，并于</w:t>
            </w:r>
            <w:r>
              <w:rPr>
                <w:color w:val="auto"/>
                <w:spacing w:val="-56"/>
                <w:u w:val="single" w:color="auto"/>
              </w:rPr>
              <w:t xml:space="preserve"> </w:t>
            </w:r>
            <w:r>
              <w:rPr>
                <w:color w:val="auto"/>
                <w:spacing w:val="-14"/>
                <w:u w:val="single" w:color="auto"/>
              </w:rPr>
              <w:t>202</w:t>
            </w:r>
            <w:r>
              <w:rPr>
                <w:rFonts w:hint="eastAsia"/>
                <w:color w:val="auto"/>
                <w:spacing w:val="-14"/>
                <w:u w:val="single" w:color="auto"/>
                <w:lang w:val="en-US" w:eastAsia="zh-CN"/>
              </w:rPr>
              <w:t>6</w:t>
            </w:r>
            <w:r>
              <w:rPr>
                <w:color w:val="auto"/>
                <w:spacing w:val="-14"/>
                <w:u w:val="single" w:color="auto"/>
              </w:rPr>
              <w:t xml:space="preserve"> 年 0</w:t>
            </w:r>
            <w:r>
              <w:rPr>
                <w:rFonts w:hint="eastAsia"/>
                <w:color w:val="auto"/>
                <w:spacing w:val="-14"/>
                <w:u w:val="single" w:color="auto"/>
                <w:lang w:val="en-US" w:eastAsia="zh-CN"/>
              </w:rPr>
              <w:t>4</w:t>
            </w:r>
            <w:r>
              <w:rPr>
                <w:color w:val="auto"/>
                <w:spacing w:val="-14"/>
                <w:u w:val="single" w:color="auto"/>
              </w:rPr>
              <w:t xml:space="preserve"> 月</w:t>
            </w:r>
            <w:r>
              <w:rPr>
                <w:rFonts w:hint="eastAsia"/>
                <w:color w:val="auto"/>
                <w:spacing w:val="-14"/>
                <w:u w:val="single" w:color="auto"/>
                <w:lang w:val="en-US" w:eastAsia="zh-CN"/>
              </w:rPr>
              <w:t>17</w:t>
            </w:r>
            <w:r>
              <w:rPr>
                <w:color w:val="auto"/>
                <w:spacing w:val="-14"/>
                <w:u w:val="single" w:color="auto"/>
              </w:rPr>
              <w:t>日 11:00</w:t>
            </w:r>
            <w:r>
              <w:rPr>
                <w:color w:val="auto"/>
                <w:spacing w:val="66"/>
                <w:u w:val="single" w:color="auto"/>
              </w:rPr>
              <w:t xml:space="preserve"> </w:t>
            </w:r>
            <w:r>
              <w:rPr>
                <w:color w:val="auto"/>
                <w:spacing w:val="-14"/>
              </w:rPr>
              <w:t>（北京时间，下同）前递交响应</w:t>
            </w:r>
            <w:r>
              <w:rPr>
                <w:color w:val="auto"/>
                <w:spacing w:val="-9"/>
              </w:rPr>
              <w:t>文件。</w:t>
            </w:r>
          </w:p>
        </w:tc>
      </w:tr>
    </w:tbl>
    <w:p w14:paraId="4F240D80">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14"/>
        <w:textAlignment w:val="baseline"/>
        <w:rPr>
          <w:rFonts w:hint="eastAsia" w:ascii="宋体" w:hAnsi="宋体" w:eastAsia="宋体" w:cs="宋体"/>
          <w:color w:val="auto"/>
          <w:spacing w:val="1"/>
          <w:sz w:val="20"/>
          <w:szCs w:val="20"/>
        </w:rPr>
      </w:pPr>
      <w:r>
        <w:rPr>
          <w:rFonts w:ascii="宋体" w:hAnsi="宋体" w:eastAsia="宋体" w:cs="宋体"/>
          <w:b/>
          <w:bCs/>
          <w:color w:val="auto"/>
          <w:spacing w:val="-2"/>
          <w:sz w:val="20"/>
          <w:szCs w:val="20"/>
        </w:rPr>
        <w:t>一、项目基本情况</w:t>
      </w:r>
    </w:p>
    <w:p w14:paraId="457A9F60">
      <w:pPr>
        <w:spacing w:before="29" w:line="391" w:lineRule="auto"/>
        <w:ind w:left="415" w:right="-15" w:rightChars="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rPr>
        <w:t>项目编号：</w:t>
      </w:r>
      <w:r>
        <w:rPr>
          <w:rFonts w:hint="eastAsia" w:ascii="宋体" w:hAnsi="宋体" w:eastAsia="宋体" w:cs="宋体"/>
          <w:color w:val="auto"/>
          <w:spacing w:val="1"/>
          <w:sz w:val="20"/>
          <w:szCs w:val="20"/>
          <w:lang w:eastAsia="zh-CN"/>
        </w:rPr>
        <w:t>ZYHC-2026-002</w:t>
      </w:r>
    </w:p>
    <w:p w14:paraId="6D1CBD9E">
      <w:pPr>
        <w:spacing w:before="29" w:line="391" w:lineRule="auto"/>
        <w:ind w:left="415" w:right="-15" w:rightChars="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rPr>
        <w:t>项目名称：</w:t>
      </w:r>
      <w:r>
        <w:rPr>
          <w:rFonts w:hint="eastAsia" w:ascii="宋体" w:hAnsi="宋体" w:eastAsia="宋体" w:cs="宋体"/>
          <w:color w:val="auto"/>
          <w:spacing w:val="1"/>
          <w:sz w:val="20"/>
          <w:szCs w:val="20"/>
          <w:lang w:eastAsia="zh-CN"/>
        </w:rPr>
        <w:t>轮台县GAJ租赁汽车项目</w:t>
      </w:r>
    </w:p>
    <w:p w14:paraId="2050D1EA">
      <w:pPr>
        <w:spacing w:before="29" w:line="391" w:lineRule="auto"/>
        <w:ind w:left="415" w:right="-15" w:rightChars="0"/>
        <w:rPr>
          <w:rFonts w:hint="eastAsia" w:ascii="宋体" w:hAnsi="宋体" w:eastAsia="宋体" w:cs="宋体"/>
          <w:color w:val="auto"/>
          <w:spacing w:val="1"/>
          <w:sz w:val="20"/>
          <w:szCs w:val="20"/>
        </w:rPr>
      </w:pPr>
      <w:r>
        <w:rPr>
          <w:rFonts w:hint="eastAsia" w:ascii="宋体" w:hAnsi="宋体" w:eastAsia="宋体" w:cs="宋体"/>
          <w:color w:val="auto"/>
          <w:spacing w:val="1"/>
          <w:sz w:val="20"/>
          <w:szCs w:val="20"/>
        </w:rPr>
        <w:t>采购方式：公开招标</w:t>
      </w:r>
    </w:p>
    <w:p w14:paraId="3C09D867">
      <w:pPr>
        <w:spacing w:before="29" w:line="391" w:lineRule="auto"/>
        <w:ind w:left="415" w:right="-15" w:rightChars="0"/>
        <w:rPr>
          <w:rFonts w:hint="eastAsia" w:ascii="宋体" w:hAnsi="宋体" w:eastAsia="宋体" w:cs="宋体"/>
          <w:color w:val="auto"/>
          <w:spacing w:val="1"/>
          <w:sz w:val="20"/>
          <w:szCs w:val="20"/>
        </w:rPr>
      </w:pPr>
      <w:r>
        <w:rPr>
          <w:rFonts w:hint="eastAsia" w:ascii="宋体" w:hAnsi="宋体" w:eastAsia="宋体" w:cs="宋体"/>
          <w:color w:val="auto"/>
          <w:spacing w:val="1"/>
          <w:sz w:val="20"/>
          <w:szCs w:val="20"/>
        </w:rPr>
        <w:t>预算金额 ：</w:t>
      </w:r>
      <w:r>
        <w:rPr>
          <w:rFonts w:hint="eastAsia" w:ascii="宋体" w:hAnsi="宋体" w:eastAsia="宋体" w:cs="宋体"/>
          <w:color w:val="auto"/>
          <w:spacing w:val="1"/>
          <w:sz w:val="20"/>
          <w:szCs w:val="20"/>
          <w:lang w:val="en-US" w:eastAsia="zh-CN"/>
        </w:rPr>
        <w:t>920000</w:t>
      </w:r>
      <w:r>
        <w:rPr>
          <w:rFonts w:hint="eastAsia" w:ascii="宋体" w:hAnsi="宋体" w:eastAsia="宋体" w:cs="宋体"/>
          <w:color w:val="auto"/>
          <w:spacing w:val="1"/>
          <w:sz w:val="20"/>
          <w:szCs w:val="20"/>
          <w:lang w:eastAsia="zh-CN"/>
        </w:rPr>
        <w:t>元</w:t>
      </w:r>
      <w:r>
        <w:rPr>
          <w:rFonts w:hint="eastAsia" w:ascii="宋体" w:hAnsi="宋体" w:eastAsia="宋体" w:cs="宋体"/>
          <w:color w:val="auto"/>
          <w:spacing w:val="1"/>
          <w:sz w:val="20"/>
          <w:szCs w:val="20"/>
        </w:rPr>
        <w:t xml:space="preserve"> </w:t>
      </w:r>
    </w:p>
    <w:p w14:paraId="376EF7DA">
      <w:pPr>
        <w:spacing w:before="29" w:line="391" w:lineRule="auto"/>
        <w:ind w:left="415" w:right="-15" w:rightChars="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rPr>
        <w:t>最高限价：</w:t>
      </w:r>
      <w:r>
        <w:rPr>
          <w:rFonts w:hint="eastAsia" w:ascii="宋体" w:hAnsi="宋体" w:eastAsia="宋体" w:cs="宋体"/>
          <w:color w:val="auto"/>
          <w:spacing w:val="1"/>
          <w:sz w:val="20"/>
          <w:szCs w:val="20"/>
          <w:lang w:val="en-US" w:eastAsia="zh-CN"/>
        </w:rPr>
        <w:t>920000</w:t>
      </w:r>
      <w:r>
        <w:rPr>
          <w:rFonts w:hint="eastAsia" w:ascii="宋体" w:hAnsi="宋体" w:eastAsia="宋体" w:cs="宋体"/>
          <w:color w:val="auto"/>
          <w:spacing w:val="1"/>
          <w:sz w:val="20"/>
          <w:szCs w:val="20"/>
          <w:lang w:eastAsia="zh-CN"/>
        </w:rPr>
        <w:t>元</w:t>
      </w:r>
    </w:p>
    <w:p w14:paraId="531B7E91">
      <w:pPr>
        <w:spacing w:before="29" w:line="391" w:lineRule="auto"/>
        <w:ind w:left="415" w:right="-15" w:rightChars="0"/>
        <w:rPr>
          <w:rFonts w:hint="default" w:ascii="宋体" w:hAnsi="宋体" w:eastAsia="宋体" w:cs="宋体"/>
          <w:color w:val="000000" w:themeColor="text1"/>
          <w:sz w:val="20"/>
          <w:szCs w:val="20"/>
          <w:lang w:val="en-US" w:eastAsia="zh-CN"/>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采购需求：</w:t>
      </w:r>
      <w:r>
        <w:rPr>
          <w:rFonts w:hint="eastAsia" w:ascii="宋体" w:hAnsi="宋体" w:eastAsia="宋体" w:cs="宋体"/>
          <w:color w:val="000000" w:themeColor="text1"/>
          <w:spacing w:val="1"/>
          <w:sz w:val="20"/>
          <w:szCs w:val="20"/>
          <w14:textFill>
            <w14:solidFill>
              <w14:schemeClr w14:val="tx1"/>
            </w14:solidFill>
          </w14:textFill>
        </w:rPr>
        <w:t>租赁</w:t>
      </w:r>
      <w:r>
        <w:rPr>
          <w:rFonts w:hint="eastAsia" w:ascii="宋体" w:hAnsi="宋体" w:eastAsia="宋体" w:cs="宋体"/>
          <w:color w:val="000000" w:themeColor="text1"/>
          <w:spacing w:val="1"/>
          <w:sz w:val="20"/>
          <w:szCs w:val="20"/>
          <w:lang w:eastAsia="zh-CN"/>
          <w14:textFill>
            <w14:solidFill>
              <w14:schemeClr w14:val="tx1"/>
            </w14:solidFill>
          </w14:textFill>
        </w:rPr>
        <w:t>47</w:t>
      </w:r>
      <w:r>
        <w:rPr>
          <w:rFonts w:hint="eastAsia" w:ascii="宋体" w:hAnsi="宋体" w:eastAsia="宋体" w:cs="宋体"/>
          <w:color w:val="000000" w:themeColor="text1"/>
          <w:spacing w:val="1"/>
          <w:sz w:val="20"/>
          <w:szCs w:val="20"/>
          <w:lang w:val="en-US" w:eastAsia="zh-CN"/>
          <w14:textFill>
            <w14:solidFill>
              <w14:schemeClr w14:val="tx1"/>
            </w14:solidFill>
          </w14:textFill>
        </w:rPr>
        <w:t>辆</w:t>
      </w:r>
      <w:r>
        <w:rPr>
          <w:rFonts w:hint="eastAsia" w:ascii="宋体" w:hAnsi="宋体" w:eastAsia="宋体" w:cs="宋体"/>
          <w:color w:val="000000" w:themeColor="text1"/>
          <w:spacing w:val="1"/>
          <w:sz w:val="20"/>
          <w:szCs w:val="20"/>
          <w14:textFill>
            <w14:solidFill>
              <w14:schemeClr w14:val="tx1"/>
            </w14:solidFill>
          </w14:textFill>
        </w:rPr>
        <w:t>新能源公务用车</w:t>
      </w:r>
      <w:r>
        <w:rPr>
          <w:rFonts w:hint="eastAsia" w:ascii="宋体" w:hAnsi="宋体" w:eastAsia="宋体" w:cs="宋体"/>
          <w:color w:val="000000" w:themeColor="text1"/>
          <w:spacing w:val="1"/>
          <w:sz w:val="20"/>
          <w:szCs w:val="20"/>
          <w:lang w:eastAsia="zh-CN"/>
          <w14:textFill>
            <w14:solidFill>
              <w14:schemeClr w14:val="tx1"/>
            </w14:solidFill>
          </w14:textFill>
        </w:rPr>
        <w:t>。</w:t>
      </w:r>
      <w:r>
        <w:rPr>
          <w:rFonts w:hint="eastAsia" w:ascii="宋体" w:hAnsi="宋体" w:eastAsia="宋体" w:cs="宋体"/>
          <w:color w:val="000000" w:themeColor="text1"/>
          <w:spacing w:val="1"/>
          <w:sz w:val="20"/>
          <w:szCs w:val="20"/>
          <w:lang w:val="en-US" w:eastAsia="zh-CN"/>
          <w14:textFill>
            <w14:solidFill>
              <w14:schemeClr w14:val="tx1"/>
            </w14:solidFill>
          </w14:textFill>
        </w:rPr>
        <w:t>（具体内容详见采购需求）</w:t>
      </w:r>
    </w:p>
    <w:p w14:paraId="2322EC44">
      <w:pPr>
        <w:spacing w:before="30" w:line="393" w:lineRule="auto"/>
        <w:ind w:left="392" w:right="825" w:rightChars="0" w:firstLine="20"/>
        <w:rPr>
          <w:rFonts w:hint="eastAsia" w:ascii="宋体" w:hAnsi="宋体" w:eastAsia="宋体" w:cs="宋体"/>
          <w:color w:val="000000" w:themeColor="text1"/>
          <w:spacing w:val="1"/>
          <w:sz w:val="20"/>
          <w:szCs w:val="20"/>
          <w:lang w:eastAsia="zh-CN"/>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服务质量标准：满足采购人要求，并通过采购人服务质量评价</w:t>
      </w:r>
      <w:r>
        <w:rPr>
          <w:rFonts w:hint="eastAsia" w:ascii="宋体" w:hAnsi="宋体" w:eastAsia="宋体" w:cs="宋体"/>
          <w:color w:val="000000" w:themeColor="text1"/>
          <w:spacing w:val="2"/>
          <w:sz w:val="20"/>
          <w:szCs w:val="20"/>
          <w:lang w:val="en-US" w:eastAsia="zh-CN"/>
          <w14:textFill>
            <w14:solidFill>
              <w14:schemeClr w14:val="tx1"/>
            </w14:solidFill>
          </w14:textFill>
        </w:rPr>
        <w:t>验</w:t>
      </w:r>
      <w:r>
        <w:rPr>
          <w:rFonts w:ascii="宋体" w:hAnsi="宋体" w:eastAsia="宋体" w:cs="宋体"/>
          <w:color w:val="000000" w:themeColor="text1"/>
          <w:spacing w:val="1"/>
          <w:sz w:val="20"/>
          <w:szCs w:val="20"/>
          <w14:textFill>
            <w14:solidFill>
              <w14:schemeClr w14:val="tx1"/>
            </w14:solidFill>
          </w14:textFill>
        </w:rPr>
        <w:t>收</w:t>
      </w:r>
      <w:r>
        <w:rPr>
          <w:rFonts w:hint="eastAsia" w:ascii="宋体" w:hAnsi="宋体" w:eastAsia="宋体" w:cs="宋体"/>
          <w:color w:val="000000" w:themeColor="text1"/>
          <w:spacing w:val="1"/>
          <w:sz w:val="20"/>
          <w:szCs w:val="20"/>
          <w:lang w:eastAsia="zh-CN"/>
          <w14:textFill>
            <w14:solidFill>
              <w14:schemeClr w14:val="tx1"/>
            </w14:solidFill>
          </w14:textFill>
        </w:rPr>
        <w:t>。</w:t>
      </w:r>
    </w:p>
    <w:p w14:paraId="37EEB6D3">
      <w:pPr>
        <w:keepNext w:val="0"/>
        <w:keepLines w:val="0"/>
        <w:pageBreakBefore w:val="0"/>
        <w:widowControl/>
        <w:kinsoku w:val="0"/>
        <w:wordWrap/>
        <w:overflowPunct/>
        <w:topLinePunct w:val="0"/>
        <w:autoSpaceDE w:val="0"/>
        <w:autoSpaceDN w:val="0"/>
        <w:bidi w:val="0"/>
        <w:adjustRightInd w:val="0"/>
        <w:snapToGrid w:val="0"/>
        <w:spacing w:before="30" w:line="394" w:lineRule="auto"/>
        <w:ind w:left="391" w:right="0" w:rightChars="0" w:firstLine="23"/>
        <w:textAlignment w:val="baseline"/>
        <w:rPr>
          <w:rFonts w:hint="default"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合同履约期限：接到采购人通知后15日内完成供货，并配合采购人办理各项手续。租赁服务期限为3年，合同1年1签。(其中12辆燃油车租赁期限为180天。)</w:t>
      </w:r>
    </w:p>
    <w:p w14:paraId="3C77C454">
      <w:pPr>
        <w:numPr>
          <w:ilvl w:val="0"/>
          <w:numId w:val="1"/>
        </w:numPr>
        <w:spacing w:before="192" w:line="360" w:lineRule="auto"/>
        <w:ind w:left="388"/>
        <w:rPr>
          <w:rFonts w:ascii="宋体" w:hAnsi="宋体" w:eastAsia="宋体" w:cs="宋体"/>
          <w:b/>
          <w:bCs/>
          <w:color w:val="auto"/>
          <w:spacing w:val="-9"/>
          <w:sz w:val="20"/>
          <w:szCs w:val="20"/>
        </w:rPr>
      </w:pPr>
      <w:r>
        <w:rPr>
          <w:rFonts w:ascii="宋体" w:hAnsi="宋体" w:eastAsia="宋体" w:cs="宋体"/>
          <w:b/>
          <w:bCs/>
          <w:color w:val="auto"/>
          <w:spacing w:val="-9"/>
          <w:sz w:val="20"/>
          <w:szCs w:val="20"/>
        </w:rPr>
        <w:t>申请人的资格要求：</w:t>
      </w:r>
    </w:p>
    <w:p w14:paraId="34A35AE5">
      <w:pPr>
        <w:spacing w:before="32" w:line="360" w:lineRule="auto"/>
        <w:ind w:left="425"/>
        <w:rPr>
          <w:rFonts w:hint="eastAsia" w:ascii="宋体" w:hAnsi="宋体" w:eastAsia="宋体" w:cs="宋体"/>
          <w:spacing w:val="7"/>
          <w:sz w:val="20"/>
          <w:szCs w:val="20"/>
          <w:lang w:eastAsia="zh-CN"/>
        </w:rPr>
      </w:pPr>
      <w:r>
        <w:rPr>
          <w:rFonts w:hint="eastAsia" w:ascii="宋体" w:hAnsi="宋体" w:eastAsia="宋体" w:cs="宋体"/>
          <w:spacing w:val="7"/>
          <w:sz w:val="20"/>
          <w:szCs w:val="20"/>
        </w:rPr>
        <w:t>1、满足《中华人民共和国政府采购法》第二十二条的相关规定</w:t>
      </w:r>
      <w:r>
        <w:rPr>
          <w:rFonts w:hint="eastAsia" w:ascii="宋体" w:hAnsi="宋体" w:eastAsia="宋体" w:cs="宋体"/>
          <w:spacing w:val="7"/>
          <w:sz w:val="20"/>
          <w:szCs w:val="20"/>
          <w:lang w:eastAsia="zh-CN"/>
        </w:rPr>
        <w:t>；</w:t>
      </w:r>
    </w:p>
    <w:p w14:paraId="7111063A">
      <w:pPr>
        <w:spacing w:before="32" w:line="360" w:lineRule="auto"/>
        <w:ind w:left="425"/>
        <w:rPr>
          <w:rFonts w:hint="eastAsia" w:ascii="宋体" w:hAnsi="宋体" w:eastAsia="宋体" w:cs="宋体"/>
          <w:color w:val="000000" w:themeColor="text1"/>
          <w:spacing w:val="7"/>
          <w:sz w:val="20"/>
          <w:szCs w:val="20"/>
          <w:lang w:val="en-US" w:eastAsia="zh-CN"/>
          <w14:textFill>
            <w14:solidFill>
              <w14:schemeClr w14:val="tx1"/>
            </w14:solidFill>
          </w14:textFill>
        </w:rPr>
      </w:pPr>
      <w:bookmarkStart w:id="3" w:name="OLE_LINK4"/>
      <w:r>
        <w:rPr>
          <w:rFonts w:hint="eastAsia" w:ascii="宋体" w:hAnsi="宋体" w:eastAsia="宋体" w:cs="宋体"/>
          <w:spacing w:val="7"/>
          <w:sz w:val="20"/>
          <w:szCs w:val="20"/>
        </w:rPr>
        <w:t>2、落实政府采购政策需满足的资格要求：</w:t>
      </w:r>
      <w:r>
        <w:rPr>
          <w:rFonts w:hint="eastAsia" w:ascii="宋体" w:hAnsi="宋体" w:eastAsia="宋体" w:cs="宋体"/>
          <w:color w:val="000000" w:themeColor="text1"/>
          <w:spacing w:val="7"/>
          <w:sz w:val="20"/>
          <w:szCs w:val="20"/>
          <w:lang w:val="en-US" w:eastAsia="zh-CN"/>
          <w14:textFill>
            <w14:solidFill>
              <w14:schemeClr w14:val="tx1"/>
            </w14:solidFill>
          </w14:textFill>
        </w:rPr>
        <w:t>本项目专门面向小微企业；</w:t>
      </w:r>
    </w:p>
    <w:p w14:paraId="2D279FDF">
      <w:pPr>
        <w:spacing w:before="32" w:line="360" w:lineRule="auto"/>
        <w:ind w:left="425"/>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3</w:t>
      </w:r>
      <w:r>
        <w:rPr>
          <w:rFonts w:hint="eastAsia" w:ascii="宋体" w:hAnsi="宋体" w:eastAsia="宋体" w:cs="宋体"/>
          <w:spacing w:val="7"/>
          <w:sz w:val="20"/>
          <w:szCs w:val="20"/>
        </w:rPr>
        <w:t>、法定代表人或者负责人为同一人或者存在直接控股、管理关系的不同投标人，不得参加同一合同项下的政府采购活动；</w:t>
      </w:r>
    </w:p>
    <w:bookmarkEnd w:id="3"/>
    <w:p w14:paraId="4C29DFAE">
      <w:pPr>
        <w:spacing w:before="32" w:line="360" w:lineRule="auto"/>
        <w:ind w:left="425"/>
        <w:rPr>
          <w:rFonts w:ascii="宋体" w:hAnsi="宋体" w:eastAsia="宋体" w:cs="宋体"/>
          <w:spacing w:val="7"/>
          <w:sz w:val="20"/>
          <w:szCs w:val="20"/>
        </w:rPr>
      </w:pPr>
      <w:r>
        <w:rPr>
          <w:rFonts w:hint="eastAsia" w:ascii="宋体" w:hAnsi="宋体" w:eastAsia="宋体" w:cs="宋体"/>
          <w:spacing w:val="7"/>
          <w:sz w:val="20"/>
          <w:szCs w:val="20"/>
          <w:lang w:val="en-US" w:eastAsia="zh-CN"/>
        </w:rPr>
        <w:t>4</w:t>
      </w:r>
      <w:r>
        <w:rPr>
          <w:rFonts w:hint="eastAsia" w:ascii="宋体" w:hAnsi="宋体" w:eastAsia="宋体" w:cs="宋体"/>
          <w:spacing w:val="7"/>
          <w:sz w:val="20"/>
          <w:szCs w:val="20"/>
        </w:rPr>
        <w:t>、本项目</w:t>
      </w:r>
      <w:r>
        <w:rPr>
          <w:rFonts w:hint="eastAsia" w:ascii="宋体" w:hAnsi="宋体" w:eastAsia="宋体" w:cs="宋体"/>
          <w:spacing w:val="7"/>
          <w:sz w:val="20"/>
          <w:szCs w:val="20"/>
          <w:lang w:val="en-US" w:eastAsia="zh-CN"/>
        </w:rPr>
        <w:t>不</w:t>
      </w:r>
      <w:r>
        <w:rPr>
          <w:rFonts w:hint="eastAsia" w:ascii="宋体" w:hAnsi="宋体" w:eastAsia="宋体" w:cs="宋体"/>
          <w:spacing w:val="7"/>
          <w:sz w:val="20"/>
          <w:szCs w:val="20"/>
          <w:lang w:eastAsia="zh-CN"/>
        </w:rPr>
        <w:t>接受联合体</w:t>
      </w:r>
      <w:r>
        <w:rPr>
          <w:rFonts w:hint="eastAsia" w:ascii="宋体" w:hAnsi="宋体" w:eastAsia="宋体" w:cs="宋体"/>
          <w:spacing w:val="7"/>
          <w:sz w:val="20"/>
          <w:szCs w:val="20"/>
        </w:rPr>
        <w:t>投标；</w:t>
      </w:r>
    </w:p>
    <w:p w14:paraId="32BB292A">
      <w:pPr>
        <w:spacing w:before="32" w:line="240" w:lineRule="auto"/>
        <w:ind w:left="425"/>
        <w:rPr>
          <w:rFonts w:hint="eastAsia" w:ascii="宋体" w:hAnsi="宋体" w:eastAsia="宋体" w:cs="宋体"/>
          <w:sz w:val="20"/>
          <w:szCs w:val="20"/>
          <w:lang w:val="en-US" w:eastAsia="zh-CN"/>
        </w:rPr>
      </w:pP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w:t>
      </w:r>
      <w:r>
        <w:rPr>
          <w:rFonts w:ascii="宋体" w:hAnsi="宋体" w:eastAsia="宋体" w:cs="宋体"/>
          <w:b/>
          <w:bCs/>
          <w:spacing w:val="7"/>
          <w:sz w:val="20"/>
          <w:szCs w:val="20"/>
        </w:rPr>
        <w:t>特定资格要求</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无</w:t>
      </w:r>
    </w:p>
    <w:p w14:paraId="092F5160">
      <w:pPr>
        <w:spacing w:before="193" w:line="228" w:lineRule="auto"/>
        <w:ind w:left="401"/>
        <w:rPr>
          <w:rFonts w:ascii="宋体" w:hAnsi="宋体" w:eastAsia="宋体" w:cs="宋体"/>
          <w:sz w:val="20"/>
          <w:szCs w:val="20"/>
        </w:rPr>
      </w:pPr>
      <w:r>
        <w:rPr>
          <w:rFonts w:ascii="宋体" w:hAnsi="宋体" w:eastAsia="宋体" w:cs="宋体"/>
          <w:b/>
          <w:bCs/>
          <w:spacing w:val="-2"/>
          <w:sz w:val="20"/>
          <w:szCs w:val="20"/>
        </w:rPr>
        <w:t>三、获取招标文件</w:t>
      </w:r>
    </w:p>
    <w:p w14:paraId="60048E47">
      <w:pPr>
        <w:spacing w:before="196" w:line="390" w:lineRule="auto"/>
        <w:ind w:left="10" w:right="233" w:firstLine="40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时间：202</w:t>
      </w:r>
      <w:r>
        <w:rPr>
          <w:rFonts w:hint="eastAsia" w:ascii="宋体" w:hAnsi="宋体" w:eastAsia="宋体" w:cs="宋体"/>
          <w:color w:val="000000" w:themeColor="text1"/>
          <w:spacing w:val="2"/>
          <w:sz w:val="20"/>
          <w:szCs w:val="20"/>
          <w:lang w:val="en-US" w:eastAsia="zh-CN"/>
          <w14:textFill>
            <w14:solidFill>
              <w14:schemeClr w14:val="tx1"/>
            </w14:solidFill>
          </w14:textFill>
        </w:rPr>
        <w:t>6</w:t>
      </w:r>
      <w:r>
        <w:rPr>
          <w:rFonts w:ascii="宋体" w:hAnsi="宋体" w:eastAsia="宋体" w:cs="宋体"/>
          <w:color w:val="000000" w:themeColor="text1"/>
          <w:spacing w:val="2"/>
          <w:sz w:val="20"/>
          <w:szCs w:val="20"/>
          <w14:textFill>
            <w14:solidFill>
              <w14:schemeClr w14:val="tx1"/>
            </w14:solidFill>
          </w14:textFill>
        </w:rPr>
        <w:t>年</w:t>
      </w:r>
      <w:r>
        <w:rPr>
          <w:rFonts w:hint="eastAsia" w:ascii="宋体" w:hAnsi="宋体" w:eastAsia="宋体" w:cs="宋体"/>
          <w:color w:val="000000" w:themeColor="text1"/>
          <w:spacing w:val="2"/>
          <w:sz w:val="20"/>
          <w:szCs w:val="20"/>
          <w:lang w:val="en-US" w:eastAsia="zh-CN"/>
          <w14:textFill>
            <w14:solidFill>
              <w14:schemeClr w14:val="tx1"/>
            </w14:solidFill>
          </w14:textFill>
        </w:rPr>
        <w:t>03</w:t>
      </w:r>
      <w:r>
        <w:rPr>
          <w:rFonts w:ascii="宋体" w:hAnsi="宋体" w:eastAsia="宋体" w:cs="宋体"/>
          <w:color w:val="000000" w:themeColor="text1"/>
          <w:spacing w:val="2"/>
          <w:sz w:val="20"/>
          <w:szCs w:val="20"/>
          <w14:textFill>
            <w14:solidFill>
              <w14:schemeClr w14:val="tx1"/>
            </w14:solidFill>
          </w14:textFill>
        </w:rPr>
        <w:t>月</w:t>
      </w:r>
      <w:r>
        <w:rPr>
          <w:rFonts w:hint="eastAsia" w:ascii="宋体" w:hAnsi="宋体" w:eastAsia="宋体" w:cs="宋体"/>
          <w:color w:val="000000" w:themeColor="text1"/>
          <w:spacing w:val="2"/>
          <w:sz w:val="20"/>
          <w:szCs w:val="20"/>
          <w:lang w:val="en-US" w:eastAsia="zh-CN"/>
          <w14:textFill>
            <w14:solidFill>
              <w14:schemeClr w14:val="tx1"/>
            </w14:solidFill>
          </w14:textFill>
        </w:rPr>
        <w:t>13</w:t>
      </w:r>
      <w:r>
        <w:rPr>
          <w:rFonts w:ascii="宋体" w:hAnsi="宋体" w:eastAsia="宋体" w:cs="宋体"/>
          <w:color w:val="000000" w:themeColor="text1"/>
          <w:spacing w:val="2"/>
          <w:sz w:val="20"/>
          <w:szCs w:val="20"/>
          <w14:textFill>
            <w14:solidFill>
              <w14:schemeClr w14:val="tx1"/>
            </w14:solidFill>
          </w14:textFill>
        </w:rPr>
        <w:t>日至2025年</w:t>
      </w:r>
      <w:r>
        <w:rPr>
          <w:rFonts w:hint="eastAsia" w:ascii="宋体" w:hAnsi="宋体" w:eastAsia="宋体" w:cs="宋体"/>
          <w:color w:val="000000" w:themeColor="text1"/>
          <w:spacing w:val="2"/>
          <w:sz w:val="20"/>
          <w:szCs w:val="20"/>
          <w:lang w:val="en-US" w:eastAsia="zh-CN"/>
          <w14:textFill>
            <w14:solidFill>
              <w14:schemeClr w14:val="tx1"/>
            </w14:solidFill>
          </w14:textFill>
        </w:rPr>
        <w:t>03</w:t>
      </w:r>
      <w:r>
        <w:rPr>
          <w:rFonts w:ascii="宋体" w:hAnsi="宋体" w:eastAsia="宋体" w:cs="宋体"/>
          <w:color w:val="000000" w:themeColor="text1"/>
          <w:spacing w:val="2"/>
          <w:sz w:val="20"/>
          <w:szCs w:val="20"/>
          <w14:textFill>
            <w14:solidFill>
              <w14:schemeClr w14:val="tx1"/>
            </w14:solidFill>
          </w14:textFill>
        </w:rPr>
        <w:t>月</w:t>
      </w:r>
      <w:r>
        <w:rPr>
          <w:rFonts w:hint="eastAsia" w:ascii="宋体" w:hAnsi="宋体" w:eastAsia="宋体" w:cs="宋体"/>
          <w:color w:val="000000" w:themeColor="text1"/>
          <w:spacing w:val="15"/>
          <w:sz w:val="20"/>
          <w:szCs w:val="20"/>
          <w:lang w:val="en-US" w:eastAsia="zh-CN"/>
          <w14:textFill>
            <w14:solidFill>
              <w14:schemeClr w14:val="tx1"/>
            </w14:solidFill>
          </w14:textFill>
        </w:rPr>
        <w:t>23</w:t>
      </w:r>
      <w:r>
        <w:rPr>
          <w:rFonts w:ascii="宋体" w:hAnsi="宋体" w:eastAsia="宋体" w:cs="宋体"/>
          <w:color w:val="000000" w:themeColor="text1"/>
          <w:spacing w:val="2"/>
          <w:sz w:val="20"/>
          <w:szCs w:val="20"/>
          <w14:textFill>
            <w14:solidFill>
              <w14:schemeClr w14:val="tx1"/>
            </w14:solidFill>
          </w14:textFill>
        </w:rPr>
        <w:t>日</w:t>
      </w:r>
      <w:r>
        <w:rPr>
          <w:rFonts w:ascii="宋体" w:hAnsi="宋体" w:eastAsia="宋体" w:cs="宋体"/>
          <w:color w:val="000000" w:themeColor="text1"/>
          <w:spacing w:val="1"/>
          <w:sz w:val="20"/>
          <w:szCs w:val="20"/>
          <w14:textFill>
            <w14:solidFill>
              <w14:schemeClr w14:val="tx1"/>
            </w14:solidFill>
          </w14:textFill>
        </w:rPr>
        <w:t>，每天上午00:00至13:30，下午13:30至23:59</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（北京时间，法定节假日除外）</w:t>
      </w:r>
    </w:p>
    <w:p w14:paraId="2489C26A">
      <w:pPr>
        <w:spacing w:before="33" w:line="222" w:lineRule="auto"/>
        <w:ind w:left="413"/>
        <w:rPr>
          <w:rFonts w:ascii="宋体" w:hAnsi="宋体" w:eastAsia="宋体" w:cs="宋体"/>
          <w:sz w:val="20"/>
          <w:szCs w:val="20"/>
        </w:rPr>
      </w:pPr>
      <w:r>
        <w:rPr>
          <w:rFonts w:ascii="宋体" w:hAnsi="宋体" w:eastAsia="宋体" w:cs="宋体"/>
          <w:spacing w:val="3"/>
          <w:sz w:val="20"/>
          <w:szCs w:val="20"/>
        </w:rPr>
        <w:t>地点：政采云平台</w:t>
      </w:r>
      <w:r>
        <w:rPr>
          <w:rFonts w:ascii="宋体" w:hAnsi="宋体" w:eastAsia="宋体" w:cs="宋体"/>
          <w:sz w:val="20"/>
          <w:szCs w:val="20"/>
        </w:rPr>
        <w:t>http</w:t>
      </w:r>
      <w:r>
        <w:rPr>
          <w:rFonts w:ascii="宋体" w:hAnsi="宋体" w:eastAsia="宋体" w:cs="宋体"/>
          <w:spacing w:val="3"/>
          <w:sz w:val="20"/>
          <w:szCs w:val="20"/>
        </w:rPr>
        <w:t>://</w:t>
      </w:r>
      <w:r>
        <w:rPr>
          <w:rFonts w:ascii="宋体" w:hAnsi="宋体" w:eastAsia="宋体" w:cs="宋体"/>
          <w:sz w:val="20"/>
          <w:szCs w:val="20"/>
        </w:rPr>
        <w:t>www</w:t>
      </w:r>
      <w:r>
        <w:rPr>
          <w:rFonts w:ascii="宋体" w:hAnsi="宋体" w:eastAsia="宋体" w:cs="宋体"/>
          <w:spacing w:val="3"/>
          <w:sz w:val="20"/>
          <w:szCs w:val="20"/>
        </w:rPr>
        <w:t>.</w:t>
      </w:r>
      <w:r>
        <w:rPr>
          <w:rFonts w:ascii="宋体" w:hAnsi="宋体" w:eastAsia="宋体" w:cs="宋体"/>
          <w:sz w:val="20"/>
          <w:szCs w:val="20"/>
        </w:rPr>
        <w:t>zcygov</w:t>
      </w:r>
      <w:r>
        <w:rPr>
          <w:rFonts w:ascii="宋体" w:hAnsi="宋体" w:eastAsia="宋体" w:cs="宋体"/>
          <w:spacing w:val="3"/>
          <w:sz w:val="20"/>
          <w:szCs w:val="20"/>
        </w:rPr>
        <w:t>.</w:t>
      </w:r>
      <w:r>
        <w:rPr>
          <w:rFonts w:ascii="宋体" w:hAnsi="宋体" w:eastAsia="宋体" w:cs="宋体"/>
          <w:sz w:val="20"/>
          <w:szCs w:val="20"/>
        </w:rPr>
        <w:t>cn</w:t>
      </w:r>
      <w:r>
        <w:rPr>
          <w:rFonts w:ascii="宋体" w:hAnsi="宋体" w:eastAsia="宋体" w:cs="宋体"/>
          <w:spacing w:val="3"/>
          <w:sz w:val="20"/>
          <w:szCs w:val="20"/>
        </w:rPr>
        <w:t>/，在线申请</w:t>
      </w:r>
      <w:r>
        <w:rPr>
          <w:rFonts w:ascii="宋体" w:hAnsi="宋体" w:eastAsia="宋体" w:cs="宋体"/>
          <w:spacing w:val="2"/>
          <w:sz w:val="20"/>
          <w:szCs w:val="20"/>
        </w:rPr>
        <w:t>获取采购文件</w:t>
      </w:r>
    </w:p>
    <w:p w14:paraId="227CD6C7">
      <w:pPr>
        <w:spacing w:before="202" w:line="390" w:lineRule="auto"/>
        <w:ind w:firstLine="420"/>
        <w:rPr>
          <w:rFonts w:ascii="宋体" w:hAnsi="宋体" w:eastAsia="宋体" w:cs="宋体"/>
          <w:sz w:val="20"/>
          <w:szCs w:val="20"/>
        </w:rPr>
      </w:pPr>
      <w:r>
        <w:rPr>
          <w:rFonts w:ascii="宋体" w:hAnsi="宋体" w:eastAsia="宋体" w:cs="宋体"/>
          <w:spacing w:val="1"/>
          <w:sz w:val="20"/>
          <w:szCs w:val="20"/>
        </w:rPr>
        <w:t>方式：投标人登录政采云平台</w:t>
      </w:r>
      <w:r>
        <w:fldChar w:fldCharType="begin"/>
      </w:r>
      <w:r>
        <w:instrText xml:space="preserve"> HYPERLINK "https://www.zcygov.cn/" </w:instrText>
      </w:r>
      <w:r>
        <w:fldChar w:fldCharType="separate"/>
      </w:r>
      <w:r>
        <w:rPr>
          <w:rFonts w:ascii="宋体" w:hAnsi="宋体" w:eastAsia="宋体" w:cs="宋体"/>
          <w:sz w:val="20"/>
          <w:szCs w:val="20"/>
        </w:rPr>
        <w:t>https</w:t>
      </w:r>
      <w:r>
        <w:rPr>
          <w:rFonts w:ascii="宋体" w:hAnsi="宋体" w:eastAsia="宋体" w:cs="宋体"/>
          <w:spacing w:val="1"/>
          <w:sz w:val="20"/>
          <w:szCs w:val="20"/>
        </w:rPr>
        <w:t>://</w:t>
      </w:r>
      <w:r>
        <w:rPr>
          <w:rFonts w:ascii="宋体" w:hAnsi="宋体" w:eastAsia="宋体" w:cs="宋体"/>
          <w:sz w:val="20"/>
          <w:szCs w:val="20"/>
        </w:rPr>
        <w:t>www</w:t>
      </w:r>
      <w:r>
        <w:rPr>
          <w:rFonts w:ascii="宋体" w:hAnsi="宋体" w:eastAsia="宋体" w:cs="宋体"/>
          <w:spacing w:val="1"/>
          <w:sz w:val="20"/>
          <w:szCs w:val="20"/>
        </w:rPr>
        <w:t>.</w:t>
      </w:r>
      <w:r>
        <w:rPr>
          <w:rFonts w:ascii="宋体" w:hAnsi="宋体" w:eastAsia="宋体" w:cs="宋体"/>
          <w:sz w:val="20"/>
          <w:szCs w:val="20"/>
        </w:rPr>
        <w:t>zcygov</w:t>
      </w:r>
      <w:r>
        <w:rPr>
          <w:rFonts w:ascii="宋体" w:hAnsi="宋体" w:eastAsia="宋体" w:cs="宋体"/>
          <w:spacing w:val="1"/>
          <w:sz w:val="20"/>
          <w:szCs w:val="20"/>
        </w:rPr>
        <w:t>.</w:t>
      </w:r>
      <w:r>
        <w:rPr>
          <w:rFonts w:ascii="宋体" w:hAnsi="宋体" w:eastAsia="宋体" w:cs="宋体"/>
          <w:sz w:val="20"/>
          <w:szCs w:val="20"/>
        </w:rPr>
        <w:t>cn</w:t>
      </w:r>
      <w:r>
        <w:rPr>
          <w:rFonts w:ascii="宋体" w:hAnsi="宋体" w:eastAsia="宋体" w:cs="宋体"/>
          <w:spacing w:val="1"/>
          <w:sz w:val="20"/>
          <w:szCs w:val="20"/>
        </w:rPr>
        <w:t>/</w:t>
      </w:r>
      <w:r>
        <w:rPr>
          <w:rFonts w:ascii="宋体" w:hAnsi="宋体" w:eastAsia="宋体" w:cs="宋体"/>
          <w:spacing w:val="1"/>
          <w:sz w:val="20"/>
          <w:szCs w:val="20"/>
        </w:rPr>
        <w:fldChar w:fldCharType="end"/>
      </w:r>
      <w:r>
        <w:rPr>
          <w:rFonts w:ascii="宋体" w:hAnsi="宋体" w:eastAsia="宋体" w:cs="宋体"/>
          <w:spacing w:val="1"/>
          <w:sz w:val="20"/>
          <w:szCs w:val="20"/>
        </w:rPr>
        <w:t>在线申请获取采购文件（进入“项目采购 ”</w:t>
      </w:r>
      <w:r>
        <w:rPr>
          <w:rFonts w:ascii="宋体" w:hAnsi="宋体" w:eastAsia="宋体" w:cs="宋体"/>
          <w:spacing w:val="2"/>
          <w:sz w:val="20"/>
          <w:szCs w:val="20"/>
        </w:rPr>
        <w:t>应用，在获取采购文件菜单中选择项目，申请获取</w:t>
      </w:r>
      <w:r>
        <w:rPr>
          <w:rFonts w:ascii="宋体" w:hAnsi="宋体" w:eastAsia="宋体" w:cs="宋体"/>
          <w:spacing w:val="1"/>
          <w:sz w:val="20"/>
          <w:szCs w:val="20"/>
        </w:rPr>
        <w:t>采购文件）</w:t>
      </w:r>
    </w:p>
    <w:p w14:paraId="63D22EE4">
      <w:pPr>
        <w:spacing w:before="33" w:line="226" w:lineRule="auto"/>
        <w:ind w:left="396"/>
        <w:rPr>
          <w:rFonts w:ascii="宋体" w:hAnsi="宋体" w:eastAsia="宋体" w:cs="宋体"/>
          <w:sz w:val="20"/>
          <w:szCs w:val="20"/>
        </w:rPr>
      </w:pPr>
      <w:r>
        <w:rPr>
          <w:rFonts w:ascii="宋体" w:hAnsi="宋体" w:eastAsia="宋体" w:cs="宋体"/>
          <w:spacing w:val="-2"/>
          <w:sz w:val="20"/>
          <w:szCs w:val="20"/>
        </w:rPr>
        <w:t>售价（元</w:t>
      </w:r>
      <w:r>
        <w:rPr>
          <w:rFonts w:ascii="宋体" w:hAnsi="宋体" w:eastAsia="宋体" w:cs="宋体"/>
          <w:spacing w:val="1"/>
          <w:sz w:val="20"/>
          <w:szCs w:val="20"/>
        </w:rPr>
        <w:t>）</w:t>
      </w:r>
      <w:r>
        <w:rPr>
          <w:rFonts w:ascii="宋体" w:hAnsi="宋体" w:eastAsia="宋体" w:cs="宋体"/>
          <w:spacing w:val="-56"/>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rPr>
        <w:t>0元</w:t>
      </w:r>
    </w:p>
    <w:p w14:paraId="47FBEC3C">
      <w:pPr>
        <w:spacing w:before="196" w:line="228" w:lineRule="auto"/>
        <w:ind w:left="426"/>
        <w:rPr>
          <w:rFonts w:ascii="宋体" w:hAnsi="宋体" w:eastAsia="宋体" w:cs="宋体"/>
          <w:sz w:val="20"/>
          <w:szCs w:val="20"/>
        </w:rPr>
      </w:pPr>
      <w:r>
        <w:rPr>
          <w:rFonts w:ascii="宋体" w:hAnsi="宋体" w:eastAsia="宋体" w:cs="宋体"/>
          <w:b/>
          <w:bCs/>
          <w:spacing w:val="-1"/>
          <w:sz w:val="20"/>
          <w:szCs w:val="20"/>
        </w:rPr>
        <w:t>四、提交投标文件截止时间、开标时间和地点</w:t>
      </w:r>
    </w:p>
    <w:p w14:paraId="04EC53BE">
      <w:pPr>
        <w:spacing w:before="192" w:line="228" w:lineRule="auto"/>
        <w:ind w:left="407"/>
        <w:rPr>
          <w:rFonts w:ascii="宋体" w:hAnsi="宋体" w:eastAsia="宋体" w:cs="宋体"/>
          <w:sz w:val="20"/>
          <w:szCs w:val="20"/>
        </w:rPr>
      </w:pPr>
      <w:r>
        <w:rPr>
          <w:rFonts w:ascii="宋体" w:hAnsi="宋体" w:eastAsia="宋体" w:cs="宋体"/>
          <w:sz w:val="20"/>
          <w:szCs w:val="20"/>
        </w:rPr>
        <w:t>提交投标文件</w:t>
      </w:r>
      <w:r>
        <w:rPr>
          <w:rFonts w:ascii="宋体" w:hAnsi="宋体" w:eastAsia="宋体" w:cs="宋体"/>
          <w:color w:val="000000" w:themeColor="text1"/>
          <w:sz w:val="20"/>
          <w:szCs w:val="20"/>
          <w14:textFill>
            <w14:solidFill>
              <w14:schemeClr w14:val="tx1"/>
            </w14:solidFill>
          </w14:textFill>
        </w:rPr>
        <w:t>截止时间：202</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ascii="宋体" w:hAnsi="宋体" w:eastAsia="宋体" w:cs="宋体"/>
          <w:color w:val="000000" w:themeColor="text1"/>
          <w:sz w:val="20"/>
          <w:szCs w:val="20"/>
          <w14:textFill>
            <w14:solidFill>
              <w14:schemeClr w14:val="tx1"/>
            </w14:solidFill>
          </w14:textFill>
        </w:rPr>
        <w:t xml:space="preserve"> 年</w:t>
      </w:r>
      <w:r>
        <w:rPr>
          <w:rFonts w:hint="eastAsia" w:ascii="宋体" w:hAnsi="宋体" w:eastAsia="宋体" w:cs="宋体"/>
          <w:color w:val="000000" w:themeColor="text1"/>
          <w:sz w:val="20"/>
          <w:szCs w:val="20"/>
          <w:lang w:val="en-US" w:eastAsia="zh-CN"/>
          <w14:textFill>
            <w14:solidFill>
              <w14:schemeClr w14:val="tx1"/>
            </w14:solidFill>
          </w14:textFill>
        </w:rPr>
        <w:t>04</w:t>
      </w:r>
      <w:r>
        <w:rPr>
          <w:rFonts w:ascii="宋体" w:hAnsi="宋体" w:eastAsia="宋体" w:cs="宋体"/>
          <w:color w:val="000000" w:themeColor="text1"/>
          <w:sz w:val="20"/>
          <w:szCs w:val="20"/>
          <w14:textFill>
            <w14:solidFill>
              <w14:schemeClr w14:val="tx1"/>
            </w14:solidFill>
          </w14:textFill>
        </w:rPr>
        <w:t xml:space="preserve"> 月</w:t>
      </w:r>
      <w:r>
        <w:rPr>
          <w:rFonts w:hint="eastAsia" w:ascii="宋体" w:hAnsi="宋体" w:eastAsia="宋体" w:cs="宋体"/>
          <w:color w:val="000000" w:themeColor="text1"/>
          <w:sz w:val="20"/>
          <w:szCs w:val="20"/>
          <w:lang w:val="en-US" w:eastAsia="zh-CN"/>
          <w14:textFill>
            <w14:solidFill>
              <w14:schemeClr w14:val="tx1"/>
            </w14:solidFill>
          </w14:textFill>
        </w:rPr>
        <w:t xml:space="preserve">17 </w:t>
      </w:r>
      <w:r>
        <w:rPr>
          <w:rFonts w:ascii="宋体" w:hAnsi="宋体" w:eastAsia="宋体" w:cs="宋体"/>
          <w:color w:val="000000" w:themeColor="text1"/>
          <w:sz w:val="20"/>
          <w:szCs w:val="20"/>
          <w14:textFill>
            <w14:solidFill>
              <w14:schemeClr w14:val="tx1"/>
            </w14:solidFill>
          </w14:textFill>
        </w:rPr>
        <w:t>日11:00（北京时</w:t>
      </w:r>
      <w:r>
        <w:rPr>
          <w:rFonts w:ascii="宋体" w:hAnsi="宋体" w:eastAsia="宋体" w:cs="宋体"/>
          <w:color w:val="000000" w:themeColor="text1"/>
          <w:spacing w:val="-1"/>
          <w:sz w:val="20"/>
          <w:szCs w:val="20"/>
          <w14:textFill>
            <w14:solidFill>
              <w14:schemeClr w14:val="tx1"/>
            </w14:solidFill>
          </w14:textFill>
        </w:rPr>
        <w:t>间）</w:t>
      </w:r>
    </w:p>
    <w:p w14:paraId="4351DE66">
      <w:pPr>
        <w:spacing w:before="192" w:line="227" w:lineRule="auto"/>
        <w:ind w:left="420"/>
        <w:rPr>
          <w:rFonts w:ascii="宋体" w:hAnsi="宋体" w:eastAsia="宋体" w:cs="宋体"/>
          <w:sz w:val="20"/>
          <w:szCs w:val="20"/>
        </w:rPr>
      </w:pPr>
      <w:r>
        <w:rPr>
          <w:rFonts w:ascii="宋体" w:hAnsi="宋体" w:eastAsia="宋体" w:cs="宋体"/>
          <w:spacing w:val="7"/>
          <w:sz w:val="20"/>
          <w:szCs w:val="20"/>
        </w:rPr>
        <w:t>投标地点：请登录政采云投标客户端投标</w:t>
      </w:r>
    </w:p>
    <w:p w14:paraId="49A61CA1">
      <w:pPr>
        <w:spacing w:before="41" w:line="228" w:lineRule="auto"/>
        <w:ind w:left="499"/>
        <w:rPr>
          <w:rFonts w:ascii="宋体" w:hAnsi="宋体" w:eastAsia="宋体" w:cs="宋体"/>
          <w:spacing w:val="-1"/>
          <w:sz w:val="20"/>
          <w:szCs w:val="20"/>
        </w:rPr>
      </w:pPr>
    </w:p>
    <w:p w14:paraId="23B9FE53">
      <w:pPr>
        <w:spacing w:before="41" w:line="228" w:lineRule="auto"/>
        <w:ind w:firstLine="396"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开标时间：202</w:t>
      </w:r>
      <w:r>
        <w:rPr>
          <w:rFonts w:hint="eastAsia" w:ascii="宋体" w:hAnsi="宋体" w:eastAsia="宋体" w:cs="宋体"/>
          <w:color w:val="000000" w:themeColor="text1"/>
          <w:spacing w:val="-1"/>
          <w:sz w:val="20"/>
          <w:szCs w:val="20"/>
          <w:lang w:val="en-US" w:eastAsia="zh-CN"/>
          <w14:textFill>
            <w14:solidFill>
              <w14:schemeClr w14:val="tx1"/>
            </w14:solidFill>
          </w14:textFill>
        </w:rPr>
        <w:t>6</w:t>
      </w:r>
      <w:r>
        <w:rPr>
          <w:rFonts w:ascii="宋体" w:hAnsi="宋体" w:eastAsia="宋体" w:cs="宋体"/>
          <w:color w:val="000000" w:themeColor="text1"/>
          <w:spacing w:val="-1"/>
          <w:sz w:val="20"/>
          <w:szCs w:val="20"/>
          <w14:textFill>
            <w14:solidFill>
              <w14:schemeClr w14:val="tx1"/>
            </w14:solidFill>
          </w14:textFill>
        </w:rPr>
        <w:t xml:space="preserve"> 年</w:t>
      </w:r>
      <w:r>
        <w:rPr>
          <w:rFonts w:hint="eastAsia" w:ascii="宋体" w:hAnsi="宋体" w:eastAsia="宋体" w:cs="宋体"/>
          <w:color w:val="000000" w:themeColor="text1"/>
          <w:spacing w:val="-1"/>
          <w:sz w:val="20"/>
          <w:szCs w:val="20"/>
          <w:lang w:val="en-US" w:eastAsia="zh-CN"/>
          <w14:textFill>
            <w14:solidFill>
              <w14:schemeClr w14:val="tx1"/>
            </w14:solidFill>
          </w14:textFill>
        </w:rPr>
        <w:t>04</w:t>
      </w:r>
      <w:r>
        <w:rPr>
          <w:rFonts w:ascii="宋体" w:hAnsi="宋体" w:eastAsia="宋体" w:cs="宋体"/>
          <w:color w:val="000000" w:themeColor="text1"/>
          <w:spacing w:val="-1"/>
          <w:sz w:val="20"/>
          <w:szCs w:val="20"/>
          <w14:textFill>
            <w14:solidFill>
              <w14:schemeClr w14:val="tx1"/>
            </w14:solidFill>
          </w14:textFill>
        </w:rPr>
        <w:t xml:space="preserve"> 月</w:t>
      </w:r>
      <w:r>
        <w:rPr>
          <w:rFonts w:hint="eastAsia" w:ascii="宋体" w:hAnsi="宋体" w:eastAsia="宋体" w:cs="宋体"/>
          <w:color w:val="000000" w:themeColor="text1"/>
          <w:spacing w:val="-1"/>
          <w:sz w:val="20"/>
          <w:szCs w:val="20"/>
          <w:lang w:val="en-US" w:eastAsia="zh-CN"/>
          <w14:textFill>
            <w14:solidFill>
              <w14:schemeClr w14:val="tx1"/>
            </w14:solidFill>
          </w14:textFill>
        </w:rPr>
        <w:t>17</w:t>
      </w:r>
      <w:r>
        <w:rPr>
          <w:rFonts w:ascii="宋体" w:hAnsi="宋体" w:eastAsia="宋体" w:cs="宋体"/>
          <w:color w:val="000000" w:themeColor="text1"/>
          <w:spacing w:val="-1"/>
          <w:sz w:val="20"/>
          <w:szCs w:val="20"/>
          <w14:textFill>
            <w14:solidFill>
              <w14:schemeClr w14:val="tx1"/>
            </w14:solidFill>
          </w14:textFill>
        </w:rPr>
        <w:t>日 11:00（北京时间）</w:t>
      </w:r>
    </w:p>
    <w:p w14:paraId="0DE5BD70">
      <w:pPr>
        <w:spacing w:before="192" w:line="391" w:lineRule="auto"/>
        <w:ind w:firstLine="408" w:firstLineChars="200"/>
        <w:rPr>
          <w:rFonts w:ascii="宋体" w:hAnsi="宋体" w:eastAsia="宋体" w:cs="宋体"/>
          <w:sz w:val="20"/>
          <w:szCs w:val="20"/>
        </w:rPr>
      </w:pPr>
      <w:r>
        <w:rPr>
          <w:rFonts w:ascii="宋体" w:hAnsi="宋体" w:eastAsia="宋体" w:cs="宋体"/>
          <w:spacing w:val="2"/>
          <w:sz w:val="20"/>
          <w:szCs w:val="20"/>
        </w:rPr>
        <w:t>开标地点：投标人登录政采云平台</w:t>
      </w:r>
      <w:r>
        <w:rPr>
          <w:rFonts w:ascii="宋体" w:hAnsi="宋体" w:eastAsia="宋体" w:cs="宋体"/>
          <w:sz w:val="20"/>
          <w:szCs w:val="20"/>
        </w:rPr>
        <w:t>https</w:t>
      </w:r>
      <w:r>
        <w:rPr>
          <w:rFonts w:ascii="宋体" w:hAnsi="宋体" w:eastAsia="宋体" w:cs="宋体"/>
          <w:spacing w:val="2"/>
          <w:sz w:val="20"/>
          <w:szCs w:val="20"/>
        </w:rPr>
        <w:t>://</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zcygov</w:t>
      </w:r>
      <w:r>
        <w:rPr>
          <w:rFonts w:ascii="宋体" w:hAnsi="宋体" w:eastAsia="宋体" w:cs="宋体"/>
          <w:spacing w:val="2"/>
          <w:sz w:val="20"/>
          <w:szCs w:val="20"/>
        </w:rPr>
        <w:t>.</w:t>
      </w:r>
      <w:r>
        <w:rPr>
          <w:rFonts w:ascii="宋体" w:hAnsi="宋体" w:eastAsia="宋体" w:cs="宋体"/>
          <w:sz w:val="20"/>
          <w:szCs w:val="20"/>
        </w:rPr>
        <w:t>cn</w:t>
      </w:r>
      <w:r>
        <w:rPr>
          <w:rFonts w:ascii="宋体" w:hAnsi="宋体" w:eastAsia="宋体" w:cs="宋体"/>
          <w:spacing w:val="2"/>
          <w:sz w:val="20"/>
          <w:szCs w:val="20"/>
        </w:rPr>
        <w:t>/，进入</w:t>
      </w:r>
      <w:r>
        <w:rPr>
          <w:rFonts w:ascii="宋体" w:hAnsi="宋体" w:eastAsia="宋体" w:cs="宋体"/>
          <w:spacing w:val="1"/>
          <w:sz w:val="20"/>
          <w:szCs w:val="20"/>
        </w:rPr>
        <w:t>“项目采购-开标评标-右边选择”</w:t>
      </w:r>
      <w:r>
        <w:rPr>
          <w:rFonts w:ascii="宋体" w:hAnsi="宋体" w:eastAsia="宋体" w:cs="宋体"/>
          <w:sz w:val="20"/>
          <w:szCs w:val="20"/>
        </w:rPr>
        <w:t xml:space="preserve"> </w:t>
      </w:r>
      <w:r>
        <w:rPr>
          <w:rFonts w:ascii="宋体" w:hAnsi="宋体" w:eastAsia="宋体" w:cs="宋体"/>
          <w:spacing w:val="1"/>
          <w:sz w:val="20"/>
          <w:szCs w:val="20"/>
        </w:rPr>
        <w:t>对应项目点击“进入项目 ”进入开标大厅。</w:t>
      </w:r>
    </w:p>
    <w:p w14:paraId="7F7DEE3D">
      <w:pPr>
        <w:spacing w:before="33" w:line="226" w:lineRule="auto"/>
        <w:ind w:left="492"/>
        <w:rPr>
          <w:rFonts w:ascii="宋体" w:hAnsi="宋体" w:eastAsia="宋体" w:cs="宋体"/>
          <w:sz w:val="20"/>
          <w:szCs w:val="20"/>
        </w:rPr>
      </w:pPr>
      <w:r>
        <w:rPr>
          <w:rFonts w:ascii="宋体" w:hAnsi="宋体" w:eastAsia="宋体" w:cs="宋体"/>
          <w:b/>
          <w:bCs/>
          <w:spacing w:val="-4"/>
          <w:sz w:val="20"/>
          <w:szCs w:val="20"/>
        </w:rPr>
        <w:t>五、公告期限</w:t>
      </w:r>
    </w:p>
    <w:p w14:paraId="03AD6C2C">
      <w:pPr>
        <w:spacing w:before="194" w:line="226" w:lineRule="auto"/>
        <w:ind w:left="528"/>
        <w:rPr>
          <w:rFonts w:ascii="宋体" w:hAnsi="宋体" w:eastAsia="宋体" w:cs="宋体"/>
          <w:sz w:val="20"/>
          <w:szCs w:val="20"/>
        </w:rPr>
      </w:pPr>
      <w:r>
        <w:rPr>
          <w:rFonts w:ascii="宋体" w:hAnsi="宋体" w:eastAsia="宋体" w:cs="宋体"/>
          <w:spacing w:val="-3"/>
          <w:sz w:val="20"/>
          <w:szCs w:val="20"/>
        </w:rPr>
        <w:t>自本公告发布之日起 5 个工作日。</w:t>
      </w:r>
    </w:p>
    <w:p w14:paraId="05EA78DF">
      <w:pPr>
        <w:spacing w:before="194" w:line="228" w:lineRule="auto"/>
        <w:ind w:left="500"/>
        <w:rPr>
          <w:rFonts w:ascii="宋体" w:hAnsi="宋体" w:eastAsia="宋体" w:cs="宋体"/>
          <w:sz w:val="20"/>
          <w:szCs w:val="20"/>
        </w:rPr>
      </w:pPr>
      <w:r>
        <w:rPr>
          <w:rFonts w:ascii="宋体" w:hAnsi="宋体" w:eastAsia="宋体" w:cs="宋体"/>
          <w:b/>
          <w:bCs/>
          <w:sz w:val="20"/>
          <w:szCs w:val="20"/>
        </w:rPr>
        <w:t>六、其他补充事宜</w:t>
      </w:r>
    </w:p>
    <w:p w14:paraId="3A1EDB52">
      <w:pPr>
        <w:spacing w:before="194" w:line="227" w:lineRule="auto"/>
        <w:ind w:left="521"/>
        <w:rPr>
          <w:rFonts w:ascii="宋体" w:hAnsi="宋体" w:eastAsia="宋体" w:cs="宋体"/>
          <w:sz w:val="20"/>
          <w:szCs w:val="20"/>
        </w:rPr>
      </w:pPr>
      <w:r>
        <w:rPr>
          <w:rFonts w:ascii="宋体" w:hAnsi="宋体" w:eastAsia="宋体" w:cs="宋体"/>
          <w:spacing w:val="4"/>
          <w:sz w:val="20"/>
          <w:szCs w:val="20"/>
        </w:rPr>
        <w:t>1.本项目实行网上投标，采用电子投标文件，若投标人参与投标，</w:t>
      </w:r>
      <w:r>
        <w:rPr>
          <w:rFonts w:ascii="宋体" w:hAnsi="宋体" w:eastAsia="宋体" w:cs="宋体"/>
          <w:spacing w:val="-52"/>
          <w:sz w:val="20"/>
          <w:szCs w:val="20"/>
        </w:rPr>
        <w:t xml:space="preserve"> </w:t>
      </w:r>
      <w:r>
        <w:rPr>
          <w:rFonts w:ascii="宋体" w:hAnsi="宋体" w:eastAsia="宋体" w:cs="宋体"/>
          <w:spacing w:val="4"/>
          <w:sz w:val="20"/>
          <w:szCs w:val="20"/>
        </w:rPr>
        <w:t>自行承担投标一切费用。</w:t>
      </w:r>
    </w:p>
    <w:p w14:paraId="6C0D6B03">
      <w:pPr>
        <w:spacing w:before="193" w:line="397" w:lineRule="auto"/>
        <w:ind w:left="94" w:right="212" w:firstLine="413"/>
        <w:rPr>
          <w:rFonts w:ascii="宋体" w:hAnsi="宋体" w:eastAsia="宋体" w:cs="宋体"/>
          <w:sz w:val="20"/>
          <w:szCs w:val="20"/>
        </w:rPr>
      </w:pPr>
      <w:r>
        <w:rPr>
          <w:rFonts w:ascii="宋体" w:hAnsi="宋体" w:eastAsia="宋体" w:cs="宋体"/>
          <w:spacing w:val="6"/>
          <w:sz w:val="20"/>
          <w:szCs w:val="20"/>
        </w:rPr>
        <w:t>2.各投标人应在开标前应确保成为新疆维吾尔自治区政府采购网正式</w:t>
      </w:r>
      <w:r>
        <w:rPr>
          <w:rFonts w:ascii="宋体" w:hAnsi="宋体" w:eastAsia="宋体" w:cs="宋体"/>
          <w:spacing w:val="5"/>
          <w:sz w:val="20"/>
          <w:szCs w:val="20"/>
        </w:rPr>
        <w:t>注册入库投标人，并完成</w:t>
      </w:r>
      <w:r>
        <w:rPr>
          <w:rFonts w:ascii="宋体" w:hAnsi="宋体" w:eastAsia="宋体" w:cs="宋体"/>
          <w:sz w:val="20"/>
          <w:szCs w:val="20"/>
        </w:rPr>
        <w:t xml:space="preserve">CA </w:t>
      </w:r>
      <w:r>
        <w:rPr>
          <w:rFonts w:ascii="宋体" w:hAnsi="宋体" w:eastAsia="宋体" w:cs="宋体"/>
          <w:spacing w:val="6"/>
          <w:sz w:val="20"/>
          <w:szCs w:val="20"/>
        </w:rPr>
        <w:t>数字证书申领。因未注册入库、未办理</w:t>
      </w:r>
      <w:r>
        <w:rPr>
          <w:rFonts w:ascii="宋体" w:hAnsi="宋体" w:eastAsia="宋体" w:cs="宋体"/>
          <w:sz w:val="20"/>
          <w:szCs w:val="20"/>
        </w:rPr>
        <w:t>CA</w:t>
      </w:r>
      <w:r>
        <w:rPr>
          <w:rFonts w:ascii="宋体" w:hAnsi="宋体" w:eastAsia="宋体" w:cs="宋体"/>
          <w:spacing w:val="6"/>
          <w:sz w:val="20"/>
          <w:szCs w:val="20"/>
        </w:rPr>
        <w:t>数字证书等原因造成无法响应或响应失败等后果由投标</w:t>
      </w:r>
      <w:r>
        <w:rPr>
          <w:rFonts w:ascii="宋体" w:hAnsi="宋体" w:eastAsia="宋体" w:cs="宋体"/>
          <w:spacing w:val="5"/>
          <w:sz w:val="20"/>
          <w:szCs w:val="20"/>
        </w:rPr>
        <w:t>人自</w:t>
      </w:r>
      <w:r>
        <w:rPr>
          <w:rFonts w:ascii="宋体" w:hAnsi="宋体" w:eastAsia="宋体" w:cs="宋体"/>
          <w:spacing w:val="2"/>
          <w:sz w:val="20"/>
          <w:szCs w:val="20"/>
        </w:rPr>
        <w:t>行承担。</w:t>
      </w:r>
    </w:p>
    <w:p w14:paraId="5881E8A1">
      <w:pPr>
        <w:spacing w:before="31" w:line="390" w:lineRule="auto"/>
        <w:ind w:left="96" w:right="153" w:firstLine="413"/>
        <w:rPr>
          <w:rFonts w:ascii="宋体" w:hAnsi="宋体" w:eastAsia="宋体" w:cs="宋体"/>
          <w:sz w:val="20"/>
          <w:szCs w:val="20"/>
        </w:rPr>
      </w:pPr>
      <w:r>
        <w:rPr>
          <w:rFonts w:ascii="宋体" w:hAnsi="宋体" w:eastAsia="宋体" w:cs="宋体"/>
          <w:spacing w:val="2"/>
          <w:sz w:val="20"/>
          <w:szCs w:val="20"/>
        </w:rPr>
        <w:t>3.未办理</w:t>
      </w:r>
      <w:r>
        <w:rPr>
          <w:rFonts w:ascii="宋体" w:hAnsi="宋体" w:eastAsia="宋体" w:cs="宋体"/>
          <w:sz w:val="20"/>
          <w:szCs w:val="20"/>
        </w:rPr>
        <w:t>CA</w:t>
      </w:r>
      <w:r>
        <w:rPr>
          <w:rFonts w:ascii="宋体" w:hAnsi="宋体" w:eastAsia="宋体" w:cs="宋体"/>
          <w:spacing w:val="2"/>
          <w:sz w:val="20"/>
          <w:szCs w:val="20"/>
        </w:rPr>
        <w:t>的投标人可自主通过新疆</w:t>
      </w:r>
      <w:r>
        <w:rPr>
          <w:rFonts w:ascii="宋体" w:hAnsi="宋体" w:eastAsia="宋体" w:cs="宋体"/>
          <w:sz w:val="20"/>
          <w:szCs w:val="20"/>
        </w:rPr>
        <w:t>CA</w:t>
      </w:r>
      <w:r>
        <w:rPr>
          <w:rFonts w:ascii="宋体" w:hAnsi="宋体" w:eastAsia="宋体" w:cs="宋体"/>
          <w:spacing w:val="2"/>
          <w:sz w:val="20"/>
          <w:szCs w:val="20"/>
        </w:rPr>
        <w:t>申领渠道“新疆政务通</w:t>
      </w:r>
      <w:r>
        <w:rPr>
          <w:rFonts w:ascii="宋体" w:hAnsi="宋体" w:eastAsia="宋体" w:cs="宋体"/>
          <w:spacing w:val="-75"/>
          <w:sz w:val="20"/>
          <w:szCs w:val="20"/>
        </w:rPr>
        <w:t xml:space="preserve"> </w:t>
      </w:r>
      <w:r>
        <w:rPr>
          <w:rFonts w:ascii="宋体" w:hAnsi="宋体" w:eastAsia="宋体" w:cs="宋体"/>
          <w:spacing w:val="2"/>
          <w:sz w:val="20"/>
          <w:szCs w:val="20"/>
        </w:rPr>
        <w:t>”申请政采云平台</w:t>
      </w:r>
      <w:r>
        <w:rPr>
          <w:rFonts w:ascii="宋体" w:hAnsi="宋体" w:eastAsia="宋体" w:cs="宋体"/>
          <w:spacing w:val="1"/>
          <w:sz w:val="20"/>
          <w:szCs w:val="20"/>
        </w:rPr>
        <w:t>可使用的</w:t>
      </w:r>
      <w:r>
        <w:rPr>
          <w:rFonts w:ascii="宋体" w:hAnsi="宋体" w:eastAsia="宋体" w:cs="宋体"/>
          <w:sz w:val="20"/>
          <w:szCs w:val="20"/>
        </w:rPr>
        <w:t>CA</w:t>
      </w:r>
      <w:r>
        <w:rPr>
          <w:rFonts w:ascii="宋体" w:hAnsi="宋体" w:eastAsia="宋体" w:cs="宋体"/>
          <w:spacing w:val="1"/>
          <w:sz w:val="20"/>
          <w:szCs w:val="20"/>
        </w:rPr>
        <w:t>设备，</w:t>
      </w:r>
      <w:r>
        <w:rPr>
          <w:rFonts w:ascii="宋体" w:hAnsi="宋体" w:eastAsia="宋体" w:cs="宋体"/>
          <w:sz w:val="20"/>
          <w:szCs w:val="20"/>
        </w:rPr>
        <w:t xml:space="preserve"> </w:t>
      </w:r>
      <w:r>
        <w:rPr>
          <w:rFonts w:ascii="宋体" w:hAnsi="宋体" w:eastAsia="宋体" w:cs="宋体"/>
          <w:spacing w:val="6"/>
          <w:sz w:val="20"/>
          <w:szCs w:val="20"/>
        </w:rPr>
        <w:t>如原有兵团或公共资源使用的</w:t>
      </w:r>
      <w:r>
        <w:rPr>
          <w:rFonts w:ascii="宋体" w:hAnsi="宋体" w:eastAsia="宋体" w:cs="宋体"/>
          <w:sz w:val="20"/>
          <w:szCs w:val="20"/>
        </w:rPr>
        <w:t>CA</w:t>
      </w:r>
      <w:r>
        <w:rPr>
          <w:rFonts w:ascii="宋体" w:hAnsi="宋体" w:eastAsia="宋体" w:cs="宋体"/>
          <w:spacing w:val="6"/>
          <w:sz w:val="20"/>
          <w:szCs w:val="20"/>
        </w:rPr>
        <w:t>，可与新疆</w:t>
      </w:r>
      <w:r>
        <w:rPr>
          <w:rFonts w:ascii="宋体" w:hAnsi="宋体" w:eastAsia="宋体" w:cs="宋体"/>
          <w:sz w:val="20"/>
          <w:szCs w:val="20"/>
        </w:rPr>
        <w:t>CA</w:t>
      </w:r>
      <w:r>
        <w:rPr>
          <w:rFonts w:ascii="宋体" w:hAnsi="宋体" w:eastAsia="宋体" w:cs="宋体"/>
          <w:spacing w:val="6"/>
          <w:sz w:val="20"/>
          <w:szCs w:val="20"/>
        </w:rPr>
        <w:t>联系，申请增加电子证书即可，无需重复</w:t>
      </w:r>
      <w:r>
        <w:rPr>
          <w:rFonts w:ascii="宋体" w:hAnsi="宋体" w:eastAsia="宋体" w:cs="宋体"/>
          <w:spacing w:val="5"/>
          <w:sz w:val="20"/>
          <w:szCs w:val="20"/>
        </w:rPr>
        <w:t>申领。</w:t>
      </w:r>
    </w:p>
    <w:p w14:paraId="34509332">
      <w:pPr>
        <w:spacing w:before="34" w:line="399" w:lineRule="auto"/>
        <w:ind w:right="203" w:firstLine="505"/>
        <w:rPr>
          <w:rFonts w:ascii="宋体" w:hAnsi="宋体" w:eastAsia="宋体" w:cs="宋体"/>
          <w:sz w:val="20"/>
          <w:szCs w:val="20"/>
        </w:rPr>
      </w:pPr>
      <w:r>
        <w:rPr>
          <w:rFonts w:ascii="宋体" w:hAnsi="宋体" w:eastAsia="宋体" w:cs="宋体"/>
          <w:spacing w:val="6"/>
          <w:sz w:val="20"/>
          <w:szCs w:val="20"/>
        </w:rPr>
        <w:t>4.投标人将政采云电子交易客户端下载、安装完成后，可通过账号密码或</w:t>
      </w:r>
      <w:r>
        <w:rPr>
          <w:rFonts w:ascii="宋体" w:hAnsi="宋体" w:eastAsia="宋体" w:cs="宋体"/>
          <w:sz w:val="20"/>
          <w:szCs w:val="20"/>
        </w:rPr>
        <w:t>CA</w:t>
      </w:r>
      <w:r>
        <w:rPr>
          <w:rFonts w:ascii="宋体" w:hAnsi="宋体" w:eastAsia="宋体" w:cs="宋体"/>
          <w:spacing w:val="6"/>
          <w:sz w:val="20"/>
          <w:szCs w:val="20"/>
        </w:rPr>
        <w:t>登录客</w:t>
      </w:r>
      <w:r>
        <w:rPr>
          <w:rFonts w:ascii="宋体" w:hAnsi="宋体" w:eastAsia="宋体" w:cs="宋体"/>
          <w:spacing w:val="5"/>
          <w:sz w:val="20"/>
          <w:szCs w:val="20"/>
        </w:rPr>
        <w:t>户端进行投标</w:t>
      </w:r>
      <w:r>
        <w:rPr>
          <w:rFonts w:ascii="宋体" w:hAnsi="宋体" w:eastAsia="宋体" w:cs="宋体"/>
          <w:sz w:val="20"/>
          <w:szCs w:val="20"/>
        </w:rPr>
        <w:t xml:space="preserve"> </w:t>
      </w:r>
      <w:r>
        <w:rPr>
          <w:rFonts w:ascii="宋体" w:hAnsi="宋体" w:eastAsia="宋体" w:cs="宋体"/>
          <w:spacing w:val="8"/>
          <w:sz w:val="20"/>
          <w:szCs w:val="20"/>
        </w:rPr>
        <w:t>文件制作。在使用政采云投标客户端时，建议使用</w:t>
      </w:r>
      <w:r>
        <w:rPr>
          <w:rFonts w:ascii="宋体" w:hAnsi="宋体" w:eastAsia="宋体" w:cs="宋体"/>
          <w:sz w:val="20"/>
          <w:szCs w:val="20"/>
        </w:rPr>
        <w:t>WIN</w:t>
      </w:r>
      <w:r>
        <w:rPr>
          <w:rFonts w:ascii="宋体" w:hAnsi="宋体" w:eastAsia="宋体" w:cs="宋体"/>
          <w:spacing w:val="8"/>
          <w:sz w:val="20"/>
          <w:szCs w:val="20"/>
        </w:rPr>
        <w:t>7及以上操作系统。客户端请至新疆政府采购网</w:t>
      </w:r>
      <w:r>
        <w:rPr>
          <w:rFonts w:ascii="宋体" w:hAnsi="宋体" w:eastAsia="宋体" w:cs="宋体"/>
          <w:spacing w:val="7"/>
          <w:sz w:val="20"/>
          <w:szCs w:val="20"/>
        </w:rPr>
        <w:t xml:space="preserve"> </w:t>
      </w:r>
      <w:r>
        <w:rPr>
          <w:rFonts w:ascii="宋体" w:hAnsi="宋体" w:eastAsia="宋体" w:cs="宋体"/>
          <w:spacing w:val="4"/>
          <w:sz w:val="20"/>
          <w:szCs w:val="20"/>
        </w:rPr>
        <w:t>（</w:t>
      </w:r>
      <w:r>
        <w:rPr>
          <w:rFonts w:ascii="宋体" w:hAnsi="宋体" w:eastAsia="宋体" w:cs="宋体"/>
          <w:sz w:val="20"/>
          <w:szCs w:val="20"/>
        </w:rPr>
        <w:t>www</w:t>
      </w:r>
      <w:r>
        <w:rPr>
          <w:rFonts w:ascii="宋体" w:hAnsi="宋体" w:eastAsia="宋体" w:cs="宋体"/>
          <w:spacing w:val="4"/>
          <w:sz w:val="20"/>
          <w:szCs w:val="20"/>
        </w:rPr>
        <w:t>.</w:t>
      </w:r>
      <w:r>
        <w:rPr>
          <w:rFonts w:ascii="宋体" w:hAnsi="宋体" w:eastAsia="宋体" w:cs="宋体"/>
          <w:sz w:val="20"/>
          <w:szCs w:val="20"/>
        </w:rPr>
        <w:t>ccgp</w:t>
      </w:r>
      <w:r>
        <w:rPr>
          <w:rFonts w:ascii="宋体" w:hAnsi="宋体" w:eastAsia="宋体" w:cs="宋体"/>
          <w:spacing w:val="4"/>
          <w:sz w:val="20"/>
          <w:szCs w:val="20"/>
        </w:rPr>
        <w:t>-</w:t>
      </w:r>
      <w:r>
        <w:rPr>
          <w:rFonts w:ascii="宋体" w:hAnsi="宋体" w:eastAsia="宋体" w:cs="宋体"/>
          <w:sz w:val="20"/>
          <w:szCs w:val="20"/>
        </w:rPr>
        <w:t>xinjiang</w:t>
      </w:r>
      <w:r>
        <w:rPr>
          <w:rFonts w:ascii="宋体" w:hAnsi="宋体" w:eastAsia="宋体" w:cs="宋体"/>
          <w:spacing w:val="4"/>
          <w:sz w:val="20"/>
          <w:szCs w:val="20"/>
        </w:rPr>
        <w:t>.</w:t>
      </w:r>
      <w:r>
        <w:rPr>
          <w:rFonts w:ascii="宋体" w:hAnsi="宋体" w:eastAsia="宋体" w:cs="宋体"/>
          <w:sz w:val="20"/>
          <w:szCs w:val="20"/>
        </w:rPr>
        <w:t>gov</w:t>
      </w:r>
      <w:r>
        <w:rPr>
          <w:rFonts w:ascii="宋体" w:hAnsi="宋体" w:eastAsia="宋体" w:cs="宋体"/>
          <w:spacing w:val="4"/>
          <w:sz w:val="20"/>
          <w:szCs w:val="20"/>
        </w:rPr>
        <w:t>.</w:t>
      </w:r>
      <w:r>
        <w:rPr>
          <w:rFonts w:ascii="宋体" w:hAnsi="宋体" w:eastAsia="宋体" w:cs="宋体"/>
          <w:sz w:val="20"/>
          <w:szCs w:val="20"/>
        </w:rPr>
        <w:t>cn</w:t>
      </w:r>
      <w:r>
        <w:rPr>
          <w:rFonts w:ascii="宋体" w:hAnsi="宋体" w:eastAsia="宋体" w:cs="宋体"/>
          <w:spacing w:val="4"/>
          <w:sz w:val="20"/>
          <w:szCs w:val="20"/>
        </w:rPr>
        <w:t>）下载专区查看，如有问题可拨打政采云客户服务热线40</w:t>
      </w:r>
      <w:r>
        <w:rPr>
          <w:rFonts w:ascii="宋体" w:hAnsi="宋体" w:eastAsia="宋体" w:cs="宋体"/>
          <w:spacing w:val="3"/>
          <w:sz w:val="20"/>
          <w:szCs w:val="20"/>
        </w:rPr>
        <w:t>0-881-7190或新</w:t>
      </w:r>
      <w:r>
        <w:rPr>
          <w:rFonts w:ascii="宋体" w:hAnsi="宋体" w:eastAsia="宋体" w:cs="宋体"/>
          <w:sz w:val="20"/>
          <w:szCs w:val="20"/>
        </w:rPr>
        <w:t xml:space="preserve"> </w:t>
      </w:r>
      <w:r>
        <w:rPr>
          <w:rFonts w:ascii="宋体" w:hAnsi="宋体" w:eastAsia="宋体" w:cs="宋体"/>
          <w:spacing w:val="8"/>
          <w:sz w:val="20"/>
          <w:szCs w:val="20"/>
        </w:rPr>
        <w:t>疆</w:t>
      </w:r>
      <w:r>
        <w:rPr>
          <w:rFonts w:ascii="宋体" w:hAnsi="宋体" w:eastAsia="宋体" w:cs="宋体"/>
          <w:sz w:val="20"/>
          <w:szCs w:val="20"/>
        </w:rPr>
        <w:t>CA</w:t>
      </w:r>
      <w:r>
        <w:rPr>
          <w:rFonts w:ascii="宋体" w:hAnsi="宋体" w:eastAsia="宋体" w:cs="宋体"/>
          <w:spacing w:val="8"/>
          <w:sz w:val="20"/>
          <w:szCs w:val="20"/>
        </w:rPr>
        <w:t>服务热线4000921999进行咨询。</w:t>
      </w:r>
    </w:p>
    <w:p w14:paraId="1B5AB923">
      <w:pPr>
        <w:keepNext w:val="0"/>
        <w:keepLines w:val="0"/>
        <w:pageBreakBefore w:val="0"/>
        <w:widowControl/>
        <w:kinsoku w:val="0"/>
        <w:wordWrap/>
        <w:overflowPunct/>
        <w:topLinePunct w:val="0"/>
        <w:autoSpaceDE w:val="0"/>
        <w:autoSpaceDN w:val="0"/>
        <w:bidi w:val="0"/>
        <w:adjustRightInd w:val="0"/>
        <w:snapToGrid w:val="0"/>
        <w:spacing w:before="31" w:line="392" w:lineRule="auto"/>
        <w:ind w:left="505" w:right="0" w:firstLine="6"/>
        <w:textAlignment w:val="baseline"/>
        <w:rPr>
          <w:rFonts w:ascii="宋体" w:hAnsi="宋体" w:eastAsia="宋体" w:cs="宋体"/>
          <w:spacing w:val="17"/>
          <w:sz w:val="20"/>
          <w:szCs w:val="20"/>
        </w:rPr>
      </w:pPr>
      <w:r>
        <w:rPr>
          <w:rFonts w:ascii="宋体" w:hAnsi="宋体" w:eastAsia="宋体" w:cs="宋体"/>
          <w:spacing w:val="4"/>
          <w:sz w:val="20"/>
          <w:szCs w:val="20"/>
        </w:rPr>
        <w:t>5.逾期未上传的或不符合规定的投标文件将被拒绝接收，采购人不予受理。</w:t>
      </w:r>
      <w:r>
        <w:rPr>
          <w:rFonts w:ascii="宋体" w:hAnsi="宋体" w:eastAsia="宋体" w:cs="宋体"/>
          <w:spacing w:val="17"/>
          <w:sz w:val="20"/>
          <w:szCs w:val="20"/>
        </w:rPr>
        <w:t xml:space="preserve"> </w:t>
      </w:r>
    </w:p>
    <w:p w14:paraId="7F3745A5">
      <w:pPr>
        <w:keepNext w:val="0"/>
        <w:keepLines w:val="0"/>
        <w:pageBreakBefore w:val="0"/>
        <w:widowControl/>
        <w:kinsoku w:val="0"/>
        <w:wordWrap/>
        <w:overflowPunct/>
        <w:topLinePunct w:val="0"/>
        <w:autoSpaceDE w:val="0"/>
        <w:autoSpaceDN w:val="0"/>
        <w:bidi w:val="0"/>
        <w:adjustRightInd w:val="0"/>
        <w:snapToGrid w:val="0"/>
        <w:spacing w:before="31" w:line="392" w:lineRule="auto"/>
        <w:ind w:left="505" w:right="0" w:firstLine="6"/>
        <w:textAlignment w:val="baseline"/>
        <w:rPr>
          <w:rFonts w:ascii="宋体" w:hAnsi="宋体" w:eastAsia="宋体" w:cs="宋体"/>
          <w:sz w:val="20"/>
          <w:szCs w:val="20"/>
        </w:rPr>
      </w:pPr>
      <w:r>
        <w:rPr>
          <w:rFonts w:ascii="宋体" w:hAnsi="宋体" w:eastAsia="宋体" w:cs="宋体"/>
          <w:spacing w:val="3"/>
          <w:sz w:val="20"/>
          <w:szCs w:val="20"/>
        </w:rPr>
        <w:t>特别提示：</w:t>
      </w:r>
    </w:p>
    <w:p w14:paraId="7CD44346">
      <w:pPr>
        <w:spacing w:before="35" w:line="390" w:lineRule="auto"/>
        <w:ind w:left="118" w:right="212" w:firstLine="402"/>
        <w:rPr>
          <w:rFonts w:ascii="宋体" w:hAnsi="宋体" w:eastAsia="宋体" w:cs="宋体"/>
          <w:sz w:val="20"/>
          <w:szCs w:val="20"/>
        </w:rPr>
      </w:pPr>
      <w:r>
        <w:rPr>
          <w:rFonts w:ascii="宋体" w:hAnsi="宋体" w:eastAsia="宋体" w:cs="宋体"/>
          <w:spacing w:val="5"/>
          <w:sz w:val="20"/>
          <w:szCs w:val="20"/>
        </w:rPr>
        <w:t>1.采购限额标准以上，200万元以下的货物和服务采购项目、400万元以下的工程采购项目，适宜</w:t>
      </w:r>
      <w:r>
        <w:rPr>
          <w:rFonts w:ascii="宋体" w:hAnsi="宋体" w:eastAsia="宋体" w:cs="宋体"/>
          <w:spacing w:val="4"/>
          <w:sz w:val="20"/>
          <w:szCs w:val="20"/>
        </w:rPr>
        <w:t>由中小企业提供的，采购人应当专门面向中小企业采购。</w:t>
      </w:r>
    </w:p>
    <w:p w14:paraId="3DF8E77C">
      <w:pPr>
        <w:spacing w:before="33" w:line="317" w:lineRule="auto"/>
        <w:ind w:left="92" w:right="203" w:firstLine="416"/>
        <w:rPr>
          <w:rFonts w:ascii="宋体" w:hAnsi="宋体" w:eastAsia="宋体" w:cs="宋体"/>
          <w:sz w:val="20"/>
          <w:szCs w:val="20"/>
        </w:rPr>
      </w:pPr>
      <w:r>
        <w:rPr>
          <w:rFonts w:ascii="宋体" w:hAnsi="宋体" w:eastAsia="宋体" w:cs="宋体"/>
          <w:spacing w:val="3"/>
          <w:sz w:val="20"/>
          <w:szCs w:val="20"/>
        </w:rPr>
        <w:t>2、超过200万元的货物和服务采购项目，预留该部分采购项目预算总额的30%以上专门面向中小企</w:t>
      </w:r>
      <w:r>
        <w:rPr>
          <w:rFonts w:ascii="宋体" w:hAnsi="宋体" w:eastAsia="宋体" w:cs="宋体"/>
          <w:spacing w:val="14"/>
          <w:sz w:val="20"/>
          <w:szCs w:val="20"/>
        </w:rPr>
        <w:t xml:space="preserve"> </w:t>
      </w:r>
      <w:r>
        <w:rPr>
          <w:rFonts w:ascii="宋体" w:hAnsi="宋体" w:eastAsia="宋体" w:cs="宋体"/>
          <w:spacing w:val="5"/>
          <w:sz w:val="20"/>
          <w:szCs w:val="20"/>
        </w:rPr>
        <w:t>业采购，其中预留给小微企业的比例不低于60%。</w:t>
      </w:r>
    </w:p>
    <w:p w14:paraId="20F3178A">
      <w:pPr>
        <w:spacing w:before="194" w:line="316" w:lineRule="auto"/>
        <w:ind w:left="116" w:right="317" w:firstLine="393"/>
        <w:rPr>
          <w:rFonts w:ascii="宋体" w:hAnsi="宋体" w:eastAsia="宋体" w:cs="宋体"/>
          <w:sz w:val="20"/>
          <w:szCs w:val="20"/>
        </w:rPr>
      </w:pPr>
      <w:r>
        <w:rPr>
          <w:rFonts w:ascii="宋体" w:hAnsi="宋体" w:eastAsia="宋体" w:cs="宋体"/>
          <w:spacing w:val="5"/>
          <w:sz w:val="20"/>
          <w:szCs w:val="20"/>
        </w:rPr>
        <w:t>3、超过400万元的工程采购项目中适宜由中小企业提供的，预留该部分采购项目预算总额的40%</w:t>
      </w:r>
      <w:r>
        <w:rPr>
          <w:rFonts w:ascii="宋体" w:hAnsi="宋体" w:eastAsia="宋体" w:cs="宋体"/>
          <w:spacing w:val="11"/>
          <w:sz w:val="20"/>
          <w:szCs w:val="20"/>
        </w:rPr>
        <w:t xml:space="preserve"> </w:t>
      </w:r>
      <w:r>
        <w:rPr>
          <w:rFonts w:ascii="宋体" w:hAnsi="宋体" w:eastAsia="宋体" w:cs="宋体"/>
          <w:spacing w:val="5"/>
          <w:sz w:val="20"/>
          <w:szCs w:val="20"/>
        </w:rPr>
        <w:t>以上专门面向中小企业采购，其中预留给小</w:t>
      </w:r>
      <w:r>
        <w:rPr>
          <w:rFonts w:ascii="宋体" w:hAnsi="宋体" w:eastAsia="宋体" w:cs="宋体"/>
          <w:spacing w:val="4"/>
          <w:sz w:val="20"/>
          <w:szCs w:val="20"/>
        </w:rPr>
        <w:t>微企业的比例不低于60%。</w:t>
      </w:r>
    </w:p>
    <w:p w14:paraId="3145339F">
      <w:pPr>
        <w:spacing w:before="198" w:line="370" w:lineRule="auto"/>
        <w:ind w:left="91" w:right="205" w:firstLine="413"/>
        <w:rPr>
          <w:rFonts w:ascii="宋体" w:hAnsi="宋体" w:eastAsia="宋体" w:cs="宋体"/>
          <w:sz w:val="20"/>
          <w:szCs w:val="20"/>
        </w:rPr>
      </w:pPr>
      <w:r>
        <w:rPr>
          <w:rFonts w:ascii="宋体" w:hAnsi="宋体" w:eastAsia="宋体" w:cs="宋体"/>
          <w:spacing w:val="4"/>
          <w:sz w:val="20"/>
          <w:szCs w:val="20"/>
        </w:rPr>
        <w:t>4、对于未预留份额专门面向中小企业的采购项目，以</w:t>
      </w:r>
      <w:r>
        <w:rPr>
          <w:rFonts w:ascii="宋体" w:hAnsi="宋体" w:eastAsia="宋体" w:cs="宋体"/>
          <w:spacing w:val="3"/>
          <w:sz w:val="20"/>
          <w:szCs w:val="20"/>
        </w:rPr>
        <w:t>及预留份额项目中的非预留部分采购包，采</w:t>
      </w:r>
      <w:r>
        <w:rPr>
          <w:rFonts w:ascii="宋体" w:hAnsi="宋体" w:eastAsia="宋体" w:cs="宋体"/>
          <w:spacing w:val="5"/>
          <w:sz w:val="20"/>
          <w:szCs w:val="20"/>
        </w:rPr>
        <w:t>购人、采购代理机构应当对符合规定的小微企业报价给予10%～20%（工程项目为3%～5%）的扣除，用</w:t>
      </w:r>
      <w:r>
        <w:rPr>
          <w:rFonts w:ascii="宋体" w:hAnsi="宋体" w:eastAsia="宋体" w:cs="宋体"/>
          <w:spacing w:val="6"/>
          <w:sz w:val="20"/>
          <w:szCs w:val="20"/>
        </w:rPr>
        <w:t>扣除后的价格参加评审。适用招标投标法的政府采购工程建设项目，采用综合评估法但未</w:t>
      </w:r>
      <w:r>
        <w:rPr>
          <w:rFonts w:ascii="宋体" w:hAnsi="宋体" w:eastAsia="宋体" w:cs="宋体"/>
          <w:spacing w:val="5"/>
          <w:sz w:val="20"/>
          <w:szCs w:val="20"/>
        </w:rPr>
        <w:t>采用低价优</w:t>
      </w:r>
      <w:r>
        <w:rPr>
          <w:rFonts w:ascii="宋体" w:hAnsi="宋体" w:eastAsia="宋体" w:cs="宋体"/>
          <w:sz w:val="20"/>
          <w:szCs w:val="20"/>
        </w:rPr>
        <w:t xml:space="preserve"> </w:t>
      </w:r>
      <w:r>
        <w:rPr>
          <w:rFonts w:ascii="宋体" w:hAnsi="宋体" w:eastAsia="宋体" w:cs="宋体"/>
          <w:spacing w:val="6"/>
          <w:sz w:val="20"/>
          <w:szCs w:val="20"/>
        </w:rPr>
        <w:t>先法计算价格分的，评标时应当在采用原报价进行评分的基础上增</w:t>
      </w:r>
      <w:r>
        <w:rPr>
          <w:rFonts w:ascii="宋体" w:hAnsi="宋体" w:eastAsia="宋体" w:cs="宋体"/>
          <w:spacing w:val="5"/>
          <w:sz w:val="20"/>
          <w:szCs w:val="20"/>
        </w:rPr>
        <w:t>加其价格得分的3%～5%作为其价格</w:t>
      </w:r>
      <w:r>
        <w:rPr>
          <w:rFonts w:ascii="宋体" w:hAnsi="宋体" w:eastAsia="宋体" w:cs="宋体"/>
          <w:spacing w:val="1"/>
          <w:sz w:val="20"/>
          <w:szCs w:val="20"/>
        </w:rPr>
        <w:t>分。</w:t>
      </w:r>
    </w:p>
    <w:p w14:paraId="7BBF2B41">
      <w:pPr>
        <w:spacing w:before="193" w:line="361" w:lineRule="auto"/>
        <w:ind w:left="91" w:right="137" w:firstLine="418"/>
        <w:rPr>
          <w:rFonts w:ascii="宋体" w:hAnsi="宋体" w:eastAsia="宋体" w:cs="宋体"/>
          <w:spacing w:val="5"/>
          <w:sz w:val="20"/>
          <w:szCs w:val="20"/>
        </w:rPr>
      </w:pPr>
      <w:r>
        <w:rPr>
          <w:rFonts w:ascii="宋体" w:hAnsi="宋体" w:eastAsia="宋体" w:cs="宋体"/>
          <w:spacing w:val="4"/>
          <w:sz w:val="20"/>
          <w:szCs w:val="20"/>
        </w:rPr>
        <w:t>5、接受大中型企业与小微企业组成联合体</w:t>
      </w:r>
      <w:r>
        <w:rPr>
          <w:rFonts w:ascii="宋体" w:hAnsi="宋体" w:eastAsia="宋体" w:cs="宋体"/>
          <w:spacing w:val="3"/>
          <w:sz w:val="20"/>
          <w:szCs w:val="20"/>
        </w:rPr>
        <w:t>或者允许大中型企业向一家或者多家小微企业分包的采</w:t>
      </w:r>
      <w:r>
        <w:rPr>
          <w:rFonts w:ascii="宋体" w:hAnsi="宋体" w:eastAsia="宋体" w:cs="宋体"/>
          <w:sz w:val="20"/>
          <w:szCs w:val="20"/>
        </w:rPr>
        <w:t xml:space="preserve"> </w:t>
      </w:r>
      <w:r>
        <w:rPr>
          <w:rFonts w:ascii="宋体" w:hAnsi="宋体" w:eastAsia="宋体" w:cs="宋体"/>
          <w:spacing w:val="1"/>
          <w:sz w:val="20"/>
          <w:szCs w:val="20"/>
        </w:rPr>
        <w:t>购项目，对于联合协议或者分包意向协议约定小微企业的合同份额占到合同总金</w:t>
      </w:r>
      <w:r>
        <w:rPr>
          <w:rFonts w:ascii="宋体" w:hAnsi="宋体" w:eastAsia="宋体" w:cs="宋体"/>
          <w:sz w:val="20"/>
          <w:szCs w:val="20"/>
        </w:rPr>
        <w:t xml:space="preserve">额30%以上的，采购人、 </w:t>
      </w:r>
      <w:r>
        <w:rPr>
          <w:rFonts w:ascii="宋体" w:hAnsi="宋体" w:eastAsia="宋体" w:cs="宋体"/>
          <w:spacing w:val="6"/>
          <w:sz w:val="20"/>
          <w:szCs w:val="20"/>
        </w:rPr>
        <w:t>采购代理机构应当对联合体或者大中型企业</w:t>
      </w:r>
      <w:r>
        <w:rPr>
          <w:rFonts w:ascii="宋体" w:hAnsi="宋体" w:eastAsia="宋体" w:cs="宋体"/>
          <w:spacing w:val="5"/>
          <w:sz w:val="20"/>
          <w:szCs w:val="20"/>
        </w:rPr>
        <w:t>的报价给予4%～6%（工程项目为1%～2%）的扣除，用扣除</w:t>
      </w:r>
      <w:r>
        <w:rPr>
          <w:rFonts w:ascii="宋体" w:hAnsi="宋体" w:eastAsia="宋体" w:cs="宋体"/>
          <w:spacing w:val="6"/>
          <w:sz w:val="20"/>
          <w:szCs w:val="20"/>
        </w:rPr>
        <w:t>后的价格参加评审。适用招标投标法的政府采购工程建设项目，采用综合评估法但未采用</w:t>
      </w:r>
      <w:r>
        <w:rPr>
          <w:rFonts w:ascii="宋体" w:hAnsi="宋体" w:eastAsia="宋体" w:cs="宋体"/>
          <w:spacing w:val="5"/>
          <w:sz w:val="20"/>
          <w:szCs w:val="20"/>
        </w:rPr>
        <w:t>低价优先法</w:t>
      </w:r>
    </w:p>
    <w:p w14:paraId="547BED02">
      <w:pPr>
        <w:spacing w:before="41" w:line="226" w:lineRule="auto"/>
        <w:jc w:val="right"/>
        <w:rPr>
          <w:rFonts w:ascii="宋体" w:hAnsi="宋体" w:eastAsia="宋体" w:cs="宋体"/>
          <w:sz w:val="20"/>
          <w:szCs w:val="20"/>
        </w:rPr>
      </w:pPr>
      <w:r>
        <w:rPr>
          <w:rFonts w:ascii="宋体" w:hAnsi="宋体" w:eastAsia="宋体" w:cs="宋体"/>
          <w:spacing w:val="5"/>
          <w:sz w:val="20"/>
          <w:szCs w:val="20"/>
        </w:rPr>
        <w:t>计算价格分的，评标时应当在采用原报价进行评分的基础上增加其价格得分的1%～2%</w:t>
      </w:r>
      <w:r>
        <w:rPr>
          <w:rFonts w:ascii="宋体" w:hAnsi="宋体" w:eastAsia="宋体" w:cs="宋体"/>
          <w:spacing w:val="4"/>
          <w:sz w:val="20"/>
          <w:szCs w:val="20"/>
        </w:rPr>
        <w:t>作为其价格分。</w:t>
      </w:r>
    </w:p>
    <w:p w14:paraId="7702EA13">
      <w:pPr>
        <w:spacing w:before="194" w:line="227" w:lineRule="auto"/>
        <w:ind w:left="407"/>
        <w:rPr>
          <w:rFonts w:ascii="宋体" w:hAnsi="宋体" w:eastAsia="宋体" w:cs="宋体"/>
          <w:sz w:val="20"/>
          <w:szCs w:val="20"/>
        </w:rPr>
      </w:pPr>
      <w:bookmarkStart w:id="4" w:name="bookmark42"/>
      <w:bookmarkEnd w:id="4"/>
      <w:r>
        <w:rPr>
          <w:rFonts w:ascii="宋体" w:hAnsi="宋体" w:eastAsia="宋体" w:cs="宋体"/>
          <w:b/>
          <w:bCs/>
          <w:spacing w:val="2"/>
          <w:sz w:val="20"/>
          <w:szCs w:val="20"/>
        </w:rPr>
        <w:t>七、对本次采购提出询问，请按以下方式联系</w:t>
      </w:r>
    </w:p>
    <w:p w14:paraId="737B17DF">
      <w:pPr>
        <w:spacing w:before="193" w:line="227" w:lineRule="auto"/>
        <w:ind w:left="428"/>
        <w:rPr>
          <w:rFonts w:ascii="宋体" w:hAnsi="宋体" w:eastAsia="宋体" w:cs="宋体"/>
          <w:sz w:val="20"/>
          <w:szCs w:val="20"/>
        </w:rPr>
      </w:pPr>
      <w:r>
        <w:rPr>
          <w:rFonts w:ascii="宋体" w:hAnsi="宋体" w:eastAsia="宋体" w:cs="宋体"/>
          <w:sz w:val="20"/>
          <w:szCs w:val="20"/>
        </w:rPr>
        <w:t>1.采购人</w:t>
      </w:r>
    </w:p>
    <w:p w14:paraId="3CA0615E">
      <w:pPr>
        <w:spacing w:before="195" w:line="391" w:lineRule="auto"/>
        <w:ind w:left="419" w:right="3994"/>
        <w:rPr>
          <w:rFonts w:ascii="宋体" w:hAnsi="宋体" w:eastAsia="宋体" w:cs="宋体"/>
          <w:spacing w:val="11"/>
          <w:sz w:val="20"/>
          <w:szCs w:val="20"/>
        </w:rPr>
      </w:pPr>
      <w:r>
        <w:rPr>
          <w:rFonts w:ascii="宋体" w:hAnsi="宋体" w:eastAsia="宋体" w:cs="宋体"/>
          <w:spacing w:val="9"/>
          <w:sz w:val="20"/>
          <w:szCs w:val="20"/>
        </w:rPr>
        <w:t>采购人：</w:t>
      </w:r>
      <w:r>
        <w:rPr>
          <w:rFonts w:hint="eastAsia" w:ascii="宋体" w:hAnsi="宋体" w:eastAsia="宋体" w:cs="宋体"/>
          <w:spacing w:val="9"/>
          <w:sz w:val="20"/>
          <w:szCs w:val="20"/>
          <w:lang w:eastAsia="zh-CN"/>
        </w:rPr>
        <w:t>轮台县公安局</w:t>
      </w:r>
      <w:r>
        <w:rPr>
          <w:rFonts w:ascii="宋体" w:hAnsi="宋体" w:eastAsia="宋体" w:cs="宋体"/>
          <w:spacing w:val="11"/>
          <w:sz w:val="20"/>
          <w:szCs w:val="20"/>
        </w:rPr>
        <w:t xml:space="preserve"> </w:t>
      </w:r>
    </w:p>
    <w:p w14:paraId="16584B71">
      <w:pPr>
        <w:spacing w:before="32" w:line="228" w:lineRule="auto"/>
        <w:ind w:left="420"/>
        <w:rPr>
          <w:rFonts w:hint="eastAsia" w:ascii="宋体" w:hAnsi="宋体" w:eastAsia="宋体" w:cs="宋体"/>
          <w:sz w:val="20"/>
          <w:szCs w:val="20"/>
          <w:lang w:eastAsia="zh-CN"/>
        </w:rPr>
      </w:pPr>
      <w:r>
        <w:rPr>
          <w:rFonts w:ascii="宋体" w:hAnsi="宋体" w:eastAsia="宋体" w:cs="宋体"/>
          <w:spacing w:val="1"/>
          <w:sz w:val="20"/>
          <w:szCs w:val="20"/>
        </w:rPr>
        <w:t>联系人：</w:t>
      </w:r>
      <w:r>
        <w:rPr>
          <w:rFonts w:hint="eastAsia" w:ascii="宋体" w:hAnsi="宋体" w:eastAsia="宋体" w:cs="宋体"/>
          <w:spacing w:val="1"/>
          <w:sz w:val="20"/>
          <w:szCs w:val="20"/>
          <w:lang w:eastAsia="zh-CN"/>
        </w:rPr>
        <w:t>额先生</w:t>
      </w:r>
    </w:p>
    <w:p w14:paraId="1E31FA11">
      <w:pPr>
        <w:spacing w:before="193" w:line="230" w:lineRule="auto"/>
        <w:ind w:left="444"/>
      </w:pPr>
      <w:r>
        <w:rPr>
          <w:rFonts w:hint="eastAsia" w:ascii="宋体" w:hAnsi="宋体" w:eastAsia="宋体" w:cs="宋体"/>
          <w:spacing w:val="3"/>
          <w:sz w:val="20"/>
          <w:szCs w:val="20"/>
          <w:lang w:val="en-US" w:eastAsia="zh-CN"/>
        </w:rPr>
        <w:t>联系</w:t>
      </w:r>
      <w:r>
        <w:rPr>
          <w:rFonts w:ascii="宋体" w:hAnsi="宋体" w:eastAsia="宋体" w:cs="宋体"/>
          <w:spacing w:val="3"/>
          <w:sz w:val="20"/>
          <w:szCs w:val="20"/>
        </w:rPr>
        <w:t>电话：</w:t>
      </w:r>
      <w:r>
        <w:rPr>
          <w:rFonts w:hint="eastAsia" w:ascii="宋体" w:hAnsi="宋体" w:eastAsia="宋体" w:cs="宋体"/>
          <w:spacing w:val="3"/>
          <w:sz w:val="20"/>
          <w:szCs w:val="20"/>
          <w:lang w:eastAsia="zh-CN"/>
        </w:rPr>
        <w:t>13139271293</w:t>
      </w:r>
    </w:p>
    <w:p w14:paraId="6E858C5B">
      <w:pPr>
        <w:pStyle w:val="4"/>
        <w:spacing w:line="286" w:lineRule="auto"/>
      </w:pPr>
    </w:p>
    <w:p w14:paraId="1F2033F2">
      <w:pPr>
        <w:spacing w:before="65" w:line="227" w:lineRule="auto"/>
        <w:ind w:left="422"/>
        <w:rPr>
          <w:rFonts w:ascii="宋体" w:hAnsi="宋体" w:eastAsia="宋体" w:cs="宋体"/>
          <w:sz w:val="20"/>
          <w:szCs w:val="20"/>
        </w:rPr>
      </w:pPr>
      <w:r>
        <w:rPr>
          <w:rFonts w:ascii="宋体" w:hAnsi="宋体" w:eastAsia="宋体" w:cs="宋体"/>
          <w:spacing w:val="7"/>
          <w:sz w:val="20"/>
          <w:szCs w:val="20"/>
        </w:rPr>
        <w:t>2.采购代理机构</w:t>
      </w:r>
    </w:p>
    <w:p w14:paraId="3C29B221">
      <w:pPr>
        <w:spacing w:before="193" w:line="227" w:lineRule="auto"/>
        <w:ind w:left="419"/>
        <w:rPr>
          <w:rFonts w:hint="eastAsia" w:ascii="宋体" w:hAnsi="宋体" w:eastAsia="宋体" w:cs="宋体"/>
          <w:sz w:val="20"/>
          <w:szCs w:val="20"/>
          <w:lang w:eastAsia="zh-CN"/>
        </w:rPr>
      </w:pPr>
      <w:r>
        <w:rPr>
          <w:rFonts w:ascii="宋体" w:hAnsi="宋体" w:eastAsia="宋体" w:cs="宋体"/>
          <w:spacing w:val="9"/>
          <w:sz w:val="20"/>
          <w:szCs w:val="20"/>
        </w:rPr>
        <w:t>采购代理机构：</w:t>
      </w:r>
      <w:r>
        <w:rPr>
          <w:rFonts w:hint="eastAsia" w:ascii="宋体" w:hAnsi="宋体" w:eastAsia="宋体" w:cs="宋体"/>
          <w:spacing w:val="9"/>
          <w:sz w:val="20"/>
          <w:szCs w:val="20"/>
          <w:lang w:eastAsia="zh-CN"/>
        </w:rPr>
        <w:t>新疆泽宇慧诚工程项目管理有限公司</w:t>
      </w:r>
    </w:p>
    <w:p w14:paraId="0FE73C8D">
      <w:pPr>
        <w:spacing w:before="195" w:line="394" w:lineRule="auto"/>
        <w:ind w:left="420" w:right="205" w:rightChars="0"/>
        <w:jc w:val="both"/>
        <w:rPr>
          <w:rFonts w:hint="eastAsia" w:ascii="宋体" w:hAnsi="宋体" w:eastAsia="宋体" w:cs="宋体"/>
          <w:spacing w:val="1"/>
          <w:sz w:val="20"/>
          <w:szCs w:val="20"/>
          <w:lang w:eastAsia="zh-CN"/>
        </w:rPr>
      </w:pPr>
      <w:r>
        <w:rPr>
          <w:rFonts w:ascii="宋体" w:hAnsi="宋体" w:eastAsia="宋体" w:cs="宋体"/>
          <w:spacing w:val="6"/>
          <w:sz w:val="20"/>
          <w:szCs w:val="20"/>
        </w:rPr>
        <w:t>联系人：</w:t>
      </w:r>
      <w:r>
        <w:rPr>
          <w:rFonts w:hint="eastAsia" w:ascii="宋体" w:hAnsi="宋体" w:eastAsia="宋体" w:cs="宋体"/>
          <w:spacing w:val="6"/>
          <w:sz w:val="20"/>
          <w:szCs w:val="20"/>
          <w:lang w:eastAsia="zh-CN"/>
        </w:rPr>
        <w:t>付女士</w:t>
      </w:r>
    </w:p>
    <w:p w14:paraId="0CA93785">
      <w:pPr>
        <w:spacing w:before="195" w:line="394" w:lineRule="auto"/>
        <w:ind w:left="420" w:right="205" w:rightChars="0"/>
        <w:jc w:val="both"/>
        <w:rPr>
          <w:rFonts w:ascii="宋体" w:hAnsi="宋体" w:eastAsia="宋体" w:cs="宋体"/>
          <w:spacing w:val="16"/>
          <w:sz w:val="20"/>
          <w:szCs w:val="20"/>
        </w:rPr>
      </w:pPr>
      <w:r>
        <w:rPr>
          <w:rFonts w:hint="eastAsia" w:ascii="宋体" w:hAnsi="宋体" w:eastAsia="宋体" w:cs="宋体"/>
          <w:spacing w:val="3"/>
          <w:sz w:val="20"/>
          <w:szCs w:val="20"/>
          <w:lang w:val="en-US" w:eastAsia="zh-CN"/>
        </w:rPr>
        <w:t>联系</w:t>
      </w:r>
      <w:r>
        <w:rPr>
          <w:rFonts w:ascii="宋体" w:hAnsi="宋体" w:eastAsia="宋体" w:cs="宋体"/>
          <w:spacing w:val="3"/>
          <w:sz w:val="20"/>
          <w:szCs w:val="20"/>
        </w:rPr>
        <w:t>电话</w:t>
      </w:r>
      <w:r>
        <w:rPr>
          <w:rFonts w:ascii="宋体" w:hAnsi="宋体" w:eastAsia="宋体" w:cs="宋体"/>
          <w:spacing w:val="5"/>
          <w:sz w:val="20"/>
          <w:szCs w:val="20"/>
        </w:rPr>
        <w:t>：</w:t>
      </w:r>
      <w:r>
        <w:rPr>
          <w:rFonts w:hint="eastAsia" w:ascii="宋体" w:hAnsi="宋体" w:eastAsia="宋体" w:cs="宋体"/>
          <w:spacing w:val="5"/>
          <w:sz w:val="20"/>
          <w:szCs w:val="20"/>
          <w:lang w:eastAsia="zh-CN"/>
        </w:rPr>
        <w:t>18196460602</w:t>
      </w:r>
      <w:r>
        <w:rPr>
          <w:rFonts w:ascii="宋体" w:hAnsi="宋体" w:eastAsia="宋体" w:cs="宋体"/>
          <w:spacing w:val="16"/>
          <w:sz w:val="20"/>
          <w:szCs w:val="20"/>
        </w:rPr>
        <w:t xml:space="preserve"> </w:t>
      </w:r>
    </w:p>
    <w:p w14:paraId="43759A13">
      <w:pPr>
        <w:spacing w:line="394" w:lineRule="auto"/>
        <w:rPr>
          <w:rFonts w:ascii="宋体" w:hAnsi="宋体" w:eastAsia="宋体" w:cs="宋体"/>
          <w:sz w:val="20"/>
          <w:szCs w:val="20"/>
        </w:rPr>
        <w:sectPr>
          <w:footerReference r:id="rId7" w:type="default"/>
          <w:pgSz w:w="11906" w:h="16840"/>
          <w:pgMar w:top="1265" w:right="1287" w:bottom="946" w:left="1594" w:header="0" w:footer="768" w:gutter="0"/>
          <w:pgNumType w:fmt="decimal" w:start="1"/>
          <w:cols w:space="720" w:num="1"/>
        </w:sectPr>
      </w:pPr>
    </w:p>
    <w:p w14:paraId="262960F0">
      <w:pPr>
        <w:pStyle w:val="2"/>
        <w:bidi w:val="0"/>
        <w:rPr>
          <w:sz w:val="24"/>
          <w:szCs w:val="16"/>
        </w:rPr>
      </w:pPr>
      <w:bookmarkStart w:id="5" w:name="bookmark2"/>
      <w:bookmarkEnd w:id="5"/>
      <w:bookmarkStart w:id="6" w:name="_Toc23136"/>
      <w:r>
        <w:rPr>
          <w:sz w:val="24"/>
          <w:szCs w:val="16"/>
        </w:rPr>
        <w:t>第二部分  投标人须知</w:t>
      </w:r>
      <w:bookmarkEnd w:id="6"/>
    </w:p>
    <w:p w14:paraId="6E7D1557">
      <w:pPr>
        <w:spacing w:before="101" w:line="219" w:lineRule="auto"/>
        <w:ind w:left="142"/>
        <w:jc w:val="center"/>
        <w:rPr>
          <w:rFonts w:ascii="宋体" w:hAnsi="宋体" w:eastAsia="宋体" w:cs="宋体"/>
          <w:sz w:val="24"/>
          <w:szCs w:val="24"/>
        </w:rPr>
      </w:pPr>
      <w:r>
        <w:rPr>
          <w:rFonts w:ascii="宋体" w:hAnsi="宋体" w:eastAsia="宋体" w:cs="宋体"/>
          <w:b/>
          <w:bCs/>
          <w:spacing w:val="3"/>
          <w:sz w:val="24"/>
          <w:szCs w:val="24"/>
        </w:rPr>
        <w:t>投标人须知前附表</w:t>
      </w:r>
    </w:p>
    <w:p w14:paraId="7C9A0EC3">
      <w:pPr>
        <w:spacing w:line="51" w:lineRule="exact"/>
      </w:pPr>
    </w:p>
    <w:tbl>
      <w:tblPr>
        <w:tblStyle w:val="13"/>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70"/>
        <w:gridCol w:w="1424"/>
        <w:gridCol w:w="7267"/>
        <w:gridCol w:w="96"/>
      </w:tblGrid>
      <w:tr w14:paraId="3160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2" w:type="dxa"/>
            <w:textDirection w:val="tbRlV"/>
            <w:vAlign w:val="top"/>
          </w:tcPr>
          <w:p w14:paraId="3BEBB70B">
            <w:pPr>
              <w:pStyle w:val="14"/>
              <w:spacing w:before="180" w:line="218" w:lineRule="auto"/>
              <w:ind w:left="108"/>
            </w:pPr>
            <w:r>
              <w:rPr>
                <w:b/>
                <w:bCs/>
                <w:spacing w:val="6"/>
              </w:rPr>
              <w:t>序</w:t>
            </w:r>
            <w:r>
              <w:rPr>
                <w:spacing w:val="51"/>
              </w:rPr>
              <w:t xml:space="preserve"> </w:t>
            </w:r>
            <w:r>
              <w:rPr>
                <w:b/>
                <w:bCs/>
                <w:spacing w:val="6"/>
              </w:rPr>
              <w:t>号</w:t>
            </w:r>
          </w:p>
        </w:tc>
        <w:tc>
          <w:tcPr>
            <w:tcW w:w="1494" w:type="dxa"/>
            <w:gridSpan w:val="2"/>
            <w:vAlign w:val="top"/>
          </w:tcPr>
          <w:p w14:paraId="3DA41AFD">
            <w:pPr>
              <w:pStyle w:val="14"/>
              <w:spacing w:before="287" w:line="228" w:lineRule="auto"/>
              <w:ind w:left="613"/>
            </w:pPr>
            <w:r>
              <w:rPr>
                <w:b/>
                <w:bCs/>
                <w:spacing w:val="-15"/>
              </w:rPr>
              <w:t>内容</w:t>
            </w:r>
          </w:p>
        </w:tc>
        <w:tc>
          <w:tcPr>
            <w:tcW w:w="7363" w:type="dxa"/>
            <w:gridSpan w:val="2"/>
            <w:vAlign w:val="top"/>
          </w:tcPr>
          <w:p w14:paraId="7EE04A60">
            <w:pPr>
              <w:pStyle w:val="14"/>
              <w:spacing w:before="287" w:line="228" w:lineRule="auto"/>
              <w:ind w:left="3183"/>
            </w:pPr>
            <w:r>
              <w:rPr>
                <w:b/>
                <w:bCs/>
                <w:spacing w:val="-2"/>
              </w:rPr>
              <w:t>说明与要求</w:t>
            </w:r>
          </w:p>
        </w:tc>
      </w:tr>
      <w:tr w14:paraId="440F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82" w:type="dxa"/>
            <w:vAlign w:val="top"/>
          </w:tcPr>
          <w:p w14:paraId="6C700D15">
            <w:pPr>
              <w:pStyle w:val="14"/>
              <w:spacing w:before="299" w:line="189" w:lineRule="auto"/>
              <w:ind w:left="254"/>
            </w:pPr>
            <w:r>
              <w:rPr>
                <w:b/>
                <w:bCs/>
                <w:spacing w:val="-3"/>
              </w:rPr>
              <w:t>1</w:t>
            </w:r>
          </w:p>
        </w:tc>
        <w:tc>
          <w:tcPr>
            <w:tcW w:w="1494" w:type="dxa"/>
            <w:gridSpan w:val="2"/>
            <w:vAlign w:val="top"/>
          </w:tcPr>
          <w:p w14:paraId="581F0F80">
            <w:pPr>
              <w:pStyle w:val="14"/>
              <w:spacing w:before="267" w:line="228" w:lineRule="auto"/>
              <w:ind w:left="113"/>
              <w:jc w:val="center"/>
            </w:pPr>
            <w:r>
              <w:rPr>
                <w:b/>
                <w:bCs/>
                <w:spacing w:val="-5"/>
              </w:rPr>
              <w:t>项目名称</w:t>
            </w:r>
          </w:p>
        </w:tc>
        <w:tc>
          <w:tcPr>
            <w:tcW w:w="7363" w:type="dxa"/>
            <w:gridSpan w:val="2"/>
            <w:vAlign w:val="top"/>
          </w:tcPr>
          <w:p w14:paraId="61178202">
            <w:pPr>
              <w:pStyle w:val="14"/>
              <w:spacing w:before="266" w:line="228" w:lineRule="auto"/>
              <w:ind w:left="112"/>
            </w:pPr>
            <w:r>
              <w:rPr>
                <w:rFonts w:hint="eastAsia"/>
                <w:spacing w:val="9"/>
                <w:lang w:eastAsia="zh-CN"/>
              </w:rPr>
              <w:t>轮台县GAJ租赁汽车项目</w:t>
            </w:r>
          </w:p>
        </w:tc>
      </w:tr>
      <w:tr w14:paraId="0DD1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2" w:type="dxa"/>
            <w:vAlign w:val="top"/>
          </w:tcPr>
          <w:p w14:paraId="10053460">
            <w:pPr>
              <w:spacing w:line="243" w:lineRule="auto"/>
              <w:rPr>
                <w:rFonts w:ascii="Arial"/>
                <w:sz w:val="21"/>
              </w:rPr>
            </w:pPr>
          </w:p>
          <w:p w14:paraId="643D37BF">
            <w:pPr>
              <w:pStyle w:val="14"/>
              <w:spacing w:before="65" w:line="189" w:lineRule="auto"/>
              <w:ind w:left="241"/>
            </w:pPr>
            <w:r>
              <w:rPr>
                <w:b/>
                <w:bCs/>
                <w:spacing w:val="-3"/>
              </w:rPr>
              <w:t>2</w:t>
            </w:r>
          </w:p>
        </w:tc>
        <w:tc>
          <w:tcPr>
            <w:tcW w:w="1494" w:type="dxa"/>
            <w:gridSpan w:val="2"/>
            <w:vAlign w:val="top"/>
          </w:tcPr>
          <w:p w14:paraId="003E6934">
            <w:pPr>
              <w:pStyle w:val="14"/>
              <w:spacing w:before="277" w:line="228" w:lineRule="auto"/>
              <w:ind w:left="113"/>
              <w:jc w:val="center"/>
            </w:pPr>
            <w:r>
              <w:rPr>
                <w:b/>
                <w:bCs/>
                <w:spacing w:val="-5"/>
              </w:rPr>
              <w:t>项目编号</w:t>
            </w:r>
          </w:p>
        </w:tc>
        <w:tc>
          <w:tcPr>
            <w:tcW w:w="7363" w:type="dxa"/>
            <w:gridSpan w:val="2"/>
            <w:vAlign w:val="top"/>
          </w:tcPr>
          <w:p w14:paraId="082A9CD5">
            <w:pPr>
              <w:spacing w:line="242" w:lineRule="auto"/>
              <w:rPr>
                <w:rFonts w:ascii="Arial"/>
                <w:sz w:val="21"/>
              </w:rPr>
            </w:pPr>
          </w:p>
          <w:p w14:paraId="4B9D4AE2">
            <w:pPr>
              <w:pStyle w:val="14"/>
              <w:spacing w:before="65" w:line="190" w:lineRule="auto"/>
              <w:ind w:left="212"/>
              <w:rPr>
                <w:rFonts w:hint="eastAsia" w:eastAsia="宋体"/>
                <w:lang w:eastAsia="zh-CN"/>
              </w:rPr>
            </w:pPr>
            <w:r>
              <w:rPr>
                <w:rFonts w:hint="eastAsia"/>
                <w:lang w:eastAsia="zh-CN"/>
              </w:rPr>
              <w:t>ZYHC-2026-002</w:t>
            </w:r>
          </w:p>
        </w:tc>
      </w:tr>
      <w:tr w14:paraId="3FFA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2" w:type="dxa"/>
            <w:vAlign w:val="top"/>
          </w:tcPr>
          <w:p w14:paraId="6151C539">
            <w:pPr>
              <w:spacing w:line="262" w:lineRule="auto"/>
              <w:rPr>
                <w:rFonts w:ascii="Arial"/>
                <w:sz w:val="21"/>
              </w:rPr>
            </w:pPr>
          </w:p>
          <w:p w14:paraId="08615A55">
            <w:pPr>
              <w:spacing w:line="263" w:lineRule="auto"/>
              <w:rPr>
                <w:rFonts w:ascii="Arial"/>
                <w:sz w:val="21"/>
              </w:rPr>
            </w:pPr>
          </w:p>
          <w:p w14:paraId="22F10586">
            <w:pPr>
              <w:spacing w:line="263" w:lineRule="auto"/>
              <w:rPr>
                <w:rFonts w:ascii="Arial"/>
                <w:sz w:val="21"/>
              </w:rPr>
            </w:pPr>
          </w:p>
          <w:p w14:paraId="4ED5D95D">
            <w:pPr>
              <w:pStyle w:val="14"/>
              <w:spacing w:before="65" w:line="189" w:lineRule="auto"/>
              <w:ind w:left="242"/>
            </w:pPr>
            <w:r>
              <w:t>3</w:t>
            </w:r>
          </w:p>
        </w:tc>
        <w:tc>
          <w:tcPr>
            <w:tcW w:w="1494" w:type="dxa"/>
            <w:gridSpan w:val="2"/>
            <w:vAlign w:val="top"/>
          </w:tcPr>
          <w:p w14:paraId="0ACFC77A">
            <w:pPr>
              <w:spacing w:line="286" w:lineRule="auto"/>
              <w:jc w:val="center"/>
              <w:rPr>
                <w:rFonts w:ascii="Arial"/>
                <w:sz w:val="21"/>
              </w:rPr>
            </w:pPr>
          </w:p>
          <w:p w14:paraId="37C2187C">
            <w:pPr>
              <w:spacing w:line="286" w:lineRule="auto"/>
              <w:jc w:val="center"/>
              <w:rPr>
                <w:rFonts w:ascii="Arial"/>
                <w:sz w:val="21"/>
              </w:rPr>
            </w:pPr>
          </w:p>
          <w:p w14:paraId="6A9BD0E2">
            <w:pPr>
              <w:spacing w:line="286" w:lineRule="auto"/>
              <w:jc w:val="center"/>
              <w:rPr>
                <w:rFonts w:ascii="Arial"/>
                <w:sz w:val="21"/>
              </w:rPr>
            </w:pPr>
          </w:p>
          <w:p w14:paraId="17968E74">
            <w:pPr>
              <w:pStyle w:val="14"/>
              <w:spacing w:before="65" w:line="227" w:lineRule="auto"/>
              <w:ind w:left="109"/>
              <w:jc w:val="center"/>
            </w:pPr>
            <w:r>
              <w:rPr>
                <w:b/>
                <w:bCs/>
                <w:spacing w:val="-4"/>
              </w:rPr>
              <w:t>采购人</w:t>
            </w:r>
          </w:p>
        </w:tc>
        <w:tc>
          <w:tcPr>
            <w:tcW w:w="7363" w:type="dxa"/>
            <w:gridSpan w:val="2"/>
            <w:vAlign w:val="top"/>
          </w:tcPr>
          <w:p w14:paraId="21A061AD">
            <w:pPr>
              <w:pStyle w:val="14"/>
              <w:spacing w:before="208" w:line="227" w:lineRule="auto"/>
              <w:ind w:left="110"/>
              <w:rPr>
                <w:rFonts w:hint="eastAsia" w:eastAsia="宋体"/>
                <w:lang w:eastAsia="zh-CN"/>
              </w:rPr>
            </w:pPr>
            <w:r>
              <w:rPr>
                <w:spacing w:val="13"/>
              </w:rPr>
              <w:t>采购人：</w:t>
            </w:r>
            <w:r>
              <w:rPr>
                <w:rFonts w:hint="eastAsia"/>
                <w:spacing w:val="13"/>
                <w:lang w:eastAsia="zh-CN"/>
              </w:rPr>
              <w:t>轮台县公安局</w:t>
            </w:r>
          </w:p>
          <w:p w14:paraId="6A031B1C">
            <w:pPr>
              <w:pStyle w:val="14"/>
              <w:spacing w:before="113" w:line="228" w:lineRule="auto"/>
              <w:ind w:left="111"/>
              <w:rPr>
                <w:rFonts w:hint="eastAsia" w:eastAsia="宋体"/>
                <w:lang w:eastAsia="zh-CN"/>
              </w:rPr>
            </w:pPr>
            <w:r>
              <w:rPr>
                <w:spacing w:val="12"/>
              </w:rPr>
              <w:t>地  址：</w:t>
            </w:r>
            <w:r>
              <w:rPr>
                <w:rFonts w:hint="eastAsia"/>
                <w:spacing w:val="12"/>
                <w:lang w:eastAsia="zh-CN"/>
              </w:rPr>
              <w:t>轮台县</w:t>
            </w:r>
          </w:p>
          <w:p w14:paraId="000D7858">
            <w:pPr>
              <w:pStyle w:val="14"/>
              <w:spacing w:before="113" w:line="228" w:lineRule="auto"/>
              <w:ind w:left="112"/>
              <w:rPr>
                <w:rFonts w:hint="eastAsia" w:eastAsia="宋体"/>
                <w:lang w:eastAsia="zh-CN"/>
              </w:rPr>
            </w:pPr>
            <w:r>
              <w:rPr>
                <w:spacing w:val="4"/>
              </w:rPr>
              <w:t>联系人：</w:t>
            </w:r>
            <w:r>
              <w:rPr>
                <w:rFonts w:hint="eastAsia"/>
                <w:spacing w:val="4"/>
                <w:lang w:eastAsia="zh-CN"/>
              </w:rPr>
              <w:t>额先生</w:t>
            </w:r>
          </w:p>
          <w:p w14:paraId="4D97BC93">
            <w:pPr>
              <w:pStyle w:val="14"/>
              <w:spacing w:before="112" w:line="230" w:lineRule="auto"/>
              <w:ind w:left="135"/>
            </w:pPr>
            <w:r>
              <w:rPr>
                <w:rFonts w:hint="eastAsia"/>
                <w:spacing w:val="5"/>
                <w:lang w:val="en-US" w:eastAsia="zh-CN"/>
              </w:rPr>
              <w:t>联系电话</w:t>
            </w:r>
            <w:r>
              <w:rPr>
                <w:spacing w:val="5"/>
              </w:rPr>
              <w:t>：</w:t>
            </w:r>
            <w:r>
              <w:rPr>
                <w:rFonts w:hint="eastAsia" w:cs="宋体"/>
                <w:spacing w:val="3"/>
                <w:sz w:val="20"/>
                <w:szCs w:val="20"/>
                <w:lang w:eastAsia="zh-CN"/>
              </w:rPr>
              <w:t>13139271293</w:t>
            </w:r>
          </w:p>
        </w:tc>
      </w:tr>
      <w:tr w14:paraId="2457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582" w:type="dxa"/>
            <w:vAlign w:val="top"/>
          </w:tcPr>
          <w:p w14:paraId="3ACDABB2">
            <w:pPr>
              <w:spacing w:line="263" w:lineRule="auto"/>
              <w:rPr>
                <w:rFonts w:ascii="Arial"/>
                <w:sz w:val="21"/>
              </w:rPr>
            </w:pPr>
          </w:p>
          <w:p w14:paraId="2F56A517">
            <w:pPr>
              <w:spacing w:line="264" w:lineRule="auto"/>
              <w:rPr>
                <w:rFonts w:ascii="Arial"/>
                <w:sz w:val="21"/>
              </w:rPr>
            </w:pPr>
          </w:p>
          <w:p w14:paraId="64F8A988">
            <w:pPr>
              <w:spacing w:line="264" w:lineRule="auto"/>
              <w:rPr>
                <w:rFonts w:ascii="Arial"/>
                <w:sz w:val="21"/>
              </w:rPr>
            </w:pPr>
          </w:p>
          <w:p w14:paraId="3121741C">
            <w:pPr>
              <w:pStyle w:val="14"/>
              <w:spacing w:before="65" w:line="189" w:lineRule="auto"/>
              <w:ind w:left="237"/>
            </w:pPr>
            <w:r>
              <w:rPr>
                <w:b/>
                <w:bCs/>
                <w:spacing w:val="-3"/>
              </w:rPr>
              <w:t>4</w:t>
            </w:r>
          </w:p>
        </w:tc>
        <w:tc>
          <w:tcPr>
            <w:tcW w:w="1494" w:type="dxa"/>
            <w:gridSpan w:val="2"/>
            <w:vAlign w:val="top"/>
          </w:tcPr>
          <w:p w14:paraId="70D72A7E">
            <w:pPr>
              <w:spacing w:line="252" w:lineRule="auto"/>
              <w:jc w:val="center"/>
              <w:rPr>
                <w:rFonts w:ascii="Arial"/>
                <w:sz w:val="21"/>
              </w:rPr>
            </w:pPr>
          </w:p>
          <w:p w14:paraId="46A9863D">
            <w:pPr>
              <w:spacing w:line="253" w:lineRule="auto"/>
              <w:jc w:val="center"/>
              <w:rPr>
                <w:rFonts w:ascii="Arial"/>
                <w:sz w:val="21"/>
              </w:rPr>
            </w:pPr>
          </w:p>
          <w:p w14:paraId="4ADCAB57">
            <w:pPr>
              <w:spacing w:line="253" w:lineRule="auto"/>
              <w:jc w:val="center"/>
              <w:rPr>
                <w:rFonts w:ascii="Arial"/>
                <w:sz w:val="21"/>
              </w:rPr>
            </w:pPr>
          </w:p>
          <w:p w14:paraId="3C82AC70">
            <w:pPr>
              <w:pStyle w:val="14"/>
              <w:spacing w:before="65" w:line="227" w:lineRule="auto"/>
              <w:ind w:left="109"/>
              <w:jc w:val="center"/>
            </w:pPr>
            <w:r>
              <w:rPr>
                <w:b/>
                <w:bCs/>
                <w:spacing w:val="-2"/>
              </w:rPr>
              <w:t>采购代理机构</w:t>
            </w:r>
          </w:p>
        </w:tc>
        <w:tc>
          <w:tcPr>
            <w:tcW w:w="7363" w:type="dxa"/>
            <w:gridSpan w:val="2"/>
            <w:vAlign w:val="top"/>
          </w:tcPr>
          <w:p w14:paraId="075C5021">
            <w:pPr>
              <w:pStyle w:val="14"/>
              <w:spacing w:before="237" w:line="228" w:lineRule="auto"/>
              <w:ind w:left="113"/>
              <w:rPr>
                <w:rFonts w:hint="eastAsia" w:eastAsia="宋体"/>
                <w:lang w:eastAsia="zh-CN"/>
              </w:rPr>
            </w:pPr>
            <w:r>
              <w:rPr>
                <w:spacing w:val="5"/>
              </w:rPr>
              <w:t>名 称：</w:t>
            </w:r>
            <w:r>
              <w:rPr>
                <w:rFonts w:hint="eastAsia"/>
                <w:spacing w:val="5"/>
                <w:lang w:eastAsia="zh-CN"/>
              </w:rPr>
              <w:t>新疆泽宇慧诚工程项目管理有限公司</w:t>
            </w:r>
          </w:p>
          <w:p w14:paraId="60979DEF">
            <w:pPr>
              <w:pStyle w:val="14"/>
              <w:spacing w:before="113" w:line="228" w:lineRule="auto"/>
              <w:ind w:left="111"/>
              <w:rPr>
                <w:rFonts w:hint="eastAsia" w:eastAsia="宋体"/>
                <w:lang w:eastAsia="zh-CN"/>
              </w:rPr>
            </w:pPr>
            <w:r>
              <w:rPr>
                <w:spacing w:val="5"/>
              </w:rPr>
              <w:t>地 址：</w:t>
            </w:r>
            <w:r>
              <w:rPr>
                <w:rFonts w:hint="eastAsia"/>
                <w:spacing w:val="5"/>
                <w:lang w:eastAsia="zh-CN"/>
              </w:rPr>
              <w:t>新疆巴音郭楞蒙古自治州库尔勒市建设路辖区新华路龙兴苑1栋1层04</w:t>
            </w:r>
          </w:p>
          <w:p w14:paraId="14F76171">
            <w:pPr>
              <w:pStyle w:val="14"/>
              <w:spacing w:before="113" w:line="228" w:lineRule="auto"/>
              <w:ind w:left="114"/>
              <w:rPr>
                <w:rFonts w:hint="default" w:eastAsia="宋体"/>
                <w:lang w:val="en-US" w:eastAsia="zh-CN"/>
              </w:rPr>
            </w:pPr>
            <w:r>
              <w:rPr>
                <w:spacing w:val="4"/>
              </w:rPr>
              <w:t>联系人：</w:t>
            </w:r>
            <w:r>
              <w:rPr>
                <w:rFonts w:hint="eastAsia"/>
                <w:spacing w:val="4"/>
                <w:lang w:val="en-US" w:eastAsia="zh-CN"/>
              </w:rPr>
              <w:t>付女士</w:t>
            </w:r>
          </w:p>
          <w:p w14:paraId="26015107">
            <w:pPr>
              <w:pStyle w:val="14"/>
              <w:spacing w:before="113" w:line="230" w:lineRule="auto"/>
              <w:ind w:left="135"/>
            </w:pPr>
            <w:r>
              <w:rPr>
                <w:spacing w:val="2"/>
              </w:rPr>
              <w:t>电 话：</w:t>
            </w:r>
            <w:r>
              <w:rPr>
                <w:rFonts w:hint="eastAsia" w:cs="宋体"/>
                <w:spacing w:val="5"/>
                <w:sz w:val="20"/>
                <w:szCs w:val="20"/>
                <w:lang w:eastAsia="zh-CN"/>
              </w:rPr>
              <w:t>18196460602</w:t>
            </w:r>
            <w:r>
              <w:rPr>
                <w:rFonts w:ascii="宋体" w:hAnsi="宋体" w:eastAsia="宋体" w:cs="宋体"/>
                <w:spacing w:val="16"/>
                <w:sz w:val="20"/>
                <w:szCs w:val="20"/>
              </w:rPr>
              <w:t xml:space="preserve"> </w:t>
            </w:r>
          </w:p>
        </w:tc>
      </w:tr>
      <w:tr w14:paraId="6729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82" w:type="dxa"/>
            <w:vAlign w:val="top"/>
          </w:tcPr>
          <w:p w14:paraId="04837DA1">
            <w:pPr>
              <w:spacing w:line="289" w:lineRule="auto"/>
              <w:rPr>
                <w:rFonts w:ascii="Arial"/>
                <w:sz w:val="21"/>
              </w:rPr>
            </w:pPr>
          </w:p>
          <w:p w14:paraId="3032BD51">
            <w:pPr>
              <w:pStyle w:val="14"/>
              <w:spacing w:before="65" w:line="187" w:lineRule="auto"/>
              <w:ind w:left="242"/>
            </w:pPr>
            <w:r>
              <w:rPr>
                <w:b/>
                <w:bCs/>
                <w:spacing w:val="-3"/>
              </w:rPr>
              <w:t>5</w:t>
            </w:r>
          </w:p>
        </w:tc>
        <w:tc>
          <w:tcPr>
            <w:tcW w:w="1494" w:type="dxa"/>
            <w:gridSpan w:val="2"/>
            <w:vAlign w:val="top"/>
          </w:tcPr>
          <w:p w14:paraId="518C2D5D">
            <w:pPr>
              <w:spacing w:line="255" w:lineRule="auto"/>
              <w:jc w:val="center"/>
              <w:rPr>
                <w:rFonts w:ascii="Arial"/>
                <w:sz w:val="21"/>
              </w:rPr>
            </w:pPr>
          </w:p>
          <w:p w14:paraId="2516070F">
            <w:pPr>
              <w:pStyle w:val="14"/>
              <w:spacing w:before="65" w:line="228" w:lineRule="auto"/>
              <w:ind w:left="113"/>
              <w:jc w:val="center"/>
            </w:pPr>
            <w:r>
              <w:rPr>
                <w:b/>
                <w:bCs/>
                <w:spacing w:val="-6"/>
              </w:rPr>
              <w:t>项目属性</w:t>
            </w:r>
          </w:p>
        </w:tc>
        <w:tc>
          <w:tcPr>
            <w:tcW w:w="7363" w:type="dxa"/>
            <w:gridSpan w:val="2"/>
            <w:vAlign w:val="top"/>
          </w:tcPr>
          <w:p w14:paraId="4FE8582E">
            <w:pPr>
              <w:spacing w:line="254" w:lineRule="auto"/>
              <w:rPr>
                <w:rFonts w:ascii="Arial"/>
                <w:sz w:val="21"/>
              </w:rPr>
            </w:pPr>
          </w:p>
          <w:p w14:paraId="1DCD73B7">
            <w:pPr>
              <w:pStyle w:val="14"/>
              <w:spacing w:before="65" w:line="227" w:lineRule="auto"/>
              <w:ind w:left="119"/>
            </w:pPr>
            <w:r>
              <w:rPr>
                <w:rFonts w:ascii="MS Gothic" w:hAnsi="MS Gothic" w:eastAsia="MS Gothic" w:cs="MS Gothic"/>
                <w:spacing w:val="-1"/>
              </w:rPr>
              <w:t>☑</w:t>
            </w:r>
            <w:r>
              <w:rPr>
                <w:spacing w:val="-1"/>
              </w:rPr>
              <w:t>服务</w:t>
            </w:r>
            <w:r>
              <w:rPr>
                <w:spacing w:val="9"/>
              </w:rPr>
              <w:t xml:space="preserve">    </w:t>
            </w:r>
            <w:r>
              <w:rPr>
                <w:spacing w:val="-1"/>
              </w:rPr>
              <w:t>□</w:t>
            </w:r>
            <w:r>
              <w:rPr>
                <w:spacing w:val="23"/>
              </w:rPr>
              <w:t xml:space="preserve"> </w:t>
            </w:r>
            <w:r>
              <w:rPr>
                <w:spacing w:val="-1"/>
              </w:rPr>
              <w:t>货物</w:t>
            </w:r>
          </w:p>
        </w:tc>
      </w:tr>
      <w:tr w14:paraId="2487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82" w:type="dxa"/>
            <w:vAlign w:val="top"/>
          </w:tcPr>
          <w:p w14:paraId="255C7AB8">
            <w:pPr>
              <w:spacing w:line="258" w:lineRule="auto"/>
              <w:rPr>
                <w:rFonts w:ascii="Arial"/>
                <w:color w:val="auto"/>
                <w:sz w:val="21"/>
              </w:rPr>
            </w:pPr>
          </w:p>
          <w:p w14:paraId="38EF43AB">
            <w:pPr>
              <w:pStyle w:val="14"/>
              <w:spacing w:before="65" w:line="235" w:lineRule="auto"/>
              <w:ind w:left="141"/>
              <w:rPr>
                <w:color w:val="auto"/>
              </w:rPr>
            </w:pPr>
            <w:r>
              <w:rPr>
                <w:color w:val="auto"/>
                <w:spacing w:val="-3"/>
              </w:rPr>
              <w:t>★</w:t>
            </w:r>
            <w:r>
              <w:rPr>
                <w:b/>
                <w:bCs/>
                <w:color w:val="auto"/>
                <w:spacing w:val="-3"/>
              </w:rPr>
              <w:t>6</w:t>
            </w:r>
          </w:p>
        </w:tc>
        <w:tc>
          <w:tcPr>
            <w:tcW w:w="1494" w:type="dxa"/>
            <w:gridSpan w:val="2"/>
            <w:vAlign w:val="top"/>
          </w:tcPr>
          <w:p w14:paraId="451D6A03">
            <w:pPr>
              <w:spacing w:line="257" w:lineRule="auto"/>
              <w:jc w:val="center"/>
              <w:rPr>
                <w:rFonts w:ascii="宋体" w:hAnsi="宋体" w:eastAsia="宋体" w:cs="宋体"/>
                <w:b/>
                <w:bCs/>
                <w:snapToGrid w:val="0"/>
                <w:color w:val="auto"/>
                <w:spacing w:val="-1"/>
                <w:kern w:val="0"/>
                <w:sz w:val="20"/>
                <w:szCs w:val="20"/>
                <w:lang w:val="en-US" w:eastAsia="en-US" w:bidi="ar-SA"/>
              </w:rPr>
            </w:pPr>
          </w:p>
          <w:p w14:paraId="5A95626E">
            <w:pPr>
              <w:pStyle w:val="14"/>
              <w:spacing w:before="65" w:line="226" w:lineRule="auto"/>
              <w:ind w:left="112"/>
              <w:jc w:val="center"/>
              <w:rPr>
                <w:rFonts w:ascii="宋体" w:hAnsi="宋体" w:eastAsia="宋体" w:cs="宋体"/>
                <w:b/>
                <w:bCs/>
                <w:snapToGrid w:val="0"/>
                <w:color w:val="auto"/>
                <w:spacing w:val="-1"/>
                <w:kern w:val="0"/>
                <w:sz w:val="20"/>
                <w:szCs w:val="20"/>
                <w:lang w:val="en-US" w:eastAsia="en-US" w:bidi="ar-SA"/>
              </w:rPr>
            </w:pPr>
            <w:r>
              <w:rPr>
                <w:rFonts w:ascii="宋体" w:hAnsi="宋体" w:eastAsia="宋体" w:cs="宋体"/>
                <w:b/>
                <w:bCs/>
                <w:snapToGrid w:val="0"/>
                <w:color w:val="auto"/>
                <w:spacing w:val="-1"/>
                <w:kern w:val="0"/>
                <w:sz w:val="20"/>
                <w:szCs w:val="20"/>
                <w:lang w:val="en-US" w:eastAsia="en-US" w:bidi="ar-SA"/>
              </w:rPr>
              <w:t>最高限价</w:t>
            </w:r>
          </w:p>
        </w:tc>
        <w:tc>
          <w:tcPr>
            <w:tcW w:w="7363" w:type="dxa"/>
            <w:gridSpan w:val="2"/>
            <w:vAlign w:val="center"/>
          </w:tcPr>
          <w:p w14:paraId="2206EA8D">
            <w:pPr>
              <w:pStyle w:val="14"/>
              <w:spacing w:before="30" w:line="317" w:lineRule="auto"/>
              <w:ind w:left="110" w:right="114" w:firstLine="5"/>
              <w:jc w:val="both"/>
              <w:rPr>
                <w:rFonts w:hint="eastAsia" w:ascii="宋体" w:hAnsi="宋体" w:eastAsia="宋体" w:cs="宋体"/>
                <w:b/>
                <w:bCs/>
                <w:snapToGrid w:val="0"/>
                <w:color w:val="auto"/>
                <w:spacing w:val="-1"/>
                <w:kern w:val="0"/>
                <w:sz w:val="20"/>
                <w:szCs w:val="20"/>
                <w:lang w:val="en-US" w:eastAsia="zh-CN" w:bidi="ar-SA"/>
              </w:rPr>
            </w:pPr>
            <w:r>
              <w:rPr>
                <w:rFonts w:hint="eastAsia" w:cs="宋体"/>
                <w:b/>
                <w:bCs/>
                <w:snapToGrid w:val="0"/>
                <w:color w:val="auto"/>
                <w:spacing w:val="-1"/>
                <w:kern w:val="0"/>
                <w:sz w:val="20"/>
                <w:szCs w:val="20"/>
                <w:lang w:val="en-US" w:eastAsia="zh-CN" w:bidi="ar-SA"/>
              </w:rPr>
              <w:t>920000元</w:t>
            </w:r>
          </w:p>
        </w:tc>
      </w:tr>
      <w:tr w14:paraId="05D9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82" w:type="dxa"/>
            <w:vAlign w:val="top"/>
          </w:tcPr>
          <w:p w14:paraId="7D499E3B">
            <w:pPr>
              <w:pStyle w:val="14"/>
              <w:spacing w:before="65" w:line="227" w:lineRule="auto"/>
              <w:ind w:left="109"/>
              <w:jc w:val="center"/>
              <w:rPr>
                <w:b/>
                <w:bCs/>
                <w:spacing w:val="-2"/>
              </w:rPr>
            </w:pPr>
          </w:p>
          <w:p w14:paraId="3B84F62C">
            <w:pPr>
              <w:pStyle w:val="14"/>
              <w:spacing w:before="65" w:line="227" w:lineRule="auto"/>
              <w:ind w:left="109"/>
              <w:jc w:val="center"/>
              <w:rPr>
                <w:rFonts w:hint="eastAsia"/>
                <w:b/>
                <w:bCs/>
                <w:spacing w:val="-2"/>
                <w:lang w:val="en-US" w:eastAsia="zh-CN"/>
              </w:rPr>
            </w:pPr>
            <w:r>
              <w:rPr>
                <w:rFonts w:hint="eastAsia"/>
                <w:b/>
                <w:bCs/>
                <w:spacing w:val="-2"/>
                <w:lang w:val="en-US" w:eastAsia="zh-CN"/>
              </w:rPr>
              <w:t>7</w:t>
            </w:r>
          </w:p>
        </w:tc>
        <w:tc>
          <w:tcPr>
            <w:tcW w:w="1494" w:type="dxa"/>
            <w:gridSpan w:val="2"/>
            <w:vAlign w:val="top"/>
          </w:tcPr>
          <w:p w14:paraId="1DBFB4D1">
            <w:pPr>
              <w:pStyle w:val="14"/>
              <w:spacing w:before="65" w:line="227" w:lineRule="auto"/>
              <w:ind w:left="109"/>
              <w:jc w:val="center"/>
              <w:rPr>
                <w:b/>
                <w:bCs/>
                <w:spacing w:val="-2"/>
              </w:rPr>
            </w:pPr>
          </w:p>
          <w:p w14:paraId="2FBDEBE2">
            <w:pPr>
              <w:pStyle w:val="14"/>
              <w:spacing w:before="65" w:line="227" w:lineRule="auto"/>
              <w:ind w:left="109"/>
              <w:jc w:val="center"/>
              <w:rPr>
                <w:rFonts w:hint="eastAsia"/>
                <w:b/>
                <w:bCs/>
                <w:spacing w:val="-2"/>
                <w:lang w:val="en-US" w:eastAsia="zh-CN"/>
              </w:rPr>
            </w:pPr>
            <w:r>
              <w:rPr>
                <w:rFonts w:hint="eastAsia"/>
                <w:b/>
                <w:bCs/>
                <w:spacing w:val="-2"/>
                <w:lang w:val="en-US" w:eastAsia="zh-CN"/>
              </w:rPr>
              <w:t>资金来源</w:t>
            </w:r>
          </w:p>
        </w:tc>
        <w:tc>
          <w:tcPr>
            <w:tcW w:w="7363" w:type="dxa"/>
            <w:gridSpan w:val="2"/>
            <w:vAlign w:val="top"/>
          </w:tcPr>
          <w:p w14:paraId="037E6266">
            <w:pPr>
              <w:pStyle w:val="14"/>
              <w:spacing w:before="205" w:line="329" w:lineRule="auto"/>
              <w:ind w:left="110" w:leftChars="0" w:right="112" w:rightChars="0" w:firstLine="1" w:firstLineChars="0"/>
              <w:rPr>
                <w:rFonts w:hint="eastAsia"/>
              </w:rPr>
            </w:pPr>
            <w:r>
              <w:rPr>
                <w:rFonts w:hint="eastAsia"/>
              </w:rPr>
              <w:t>县级财政资</w:t>
            </w:r>
            <w:r>
              <w:rPr>
                <w:rFonts w:hint="eastAsia"/>
                <w:lang w:val="en-US" w:eastAsia="zh-CN"/>
              </w:rPr>
              <w:t>金</w:t>
            </w:r>
          </w:p>
        </w:tc>
      </w:tr>
      <w:tr w14:paraId="0F28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82" w:type="dxa"/>
            <w:vAlign w:val="top"/>
          </w:tcPr>
          <w:p w14:paraId="45991A0E">
            <w:pPr>
              <w:spacing w:line="261" w:lineRule="auto"/>
              <w:rPr>
                <w:rFonts w:ascii="Arial"/>
                <w:sz w:val="21"/>
              </w:rPr>
            </w:pPr>
          </w:p>
          <w:p w14:paraId="2BA2698D">
            <w:pPr>
              <w:pStyle w:val="14"/>
              <w:spacing w:before="65" w:line="235" w:lineRule="auto"/>
              <w:ind w:left="145" w:leftChars="0"/>
              <w:rPr>
                <w:rFonts w:hint="eastAsia" w:eastAsia="宋体"/>
                <w:spacing w:val="-3"/>
                <w:lang w:eastAsia="zh-CN"/>
              </w:rPr>
            </w:pPr>
            <w:r>
              <w:rPr>
                <w:b/>
                <w:bCs/>
                <w:spacing w:val="-4"/>
              </w:rPr>
              <w:t>★</w:t>
            </w:r>
            <w:r>
              <w:rPr>
                <w:rFonts w:hint="eastAsia"/>
                <w:b/>
                <w:bCs/>
                <w:spacing w:val="-4"/>
                <w:lang w:val="en-US" w:eastAsia="zh-CN"/>
              </w:rPr>
              <w:t>8</w:t>
            </w:r>
          </w:p>
        </w:tc>
        <w:tc>
          <w:tcPr>
            <w:tcW w:w="1494" w:type="dxa"/>
            <w:gridSpan w:val="2"/>
            <w:vAlign w:val="top"/>
          </w:tcPr>
          <w:p w14:paraId="23AC598B">
            <w:pPr>
              <w:spacing w:line="262" w:lineRule="auto"/>
              <w:jc w:val="center"/>
              <w:rPr>
                <w:rFonts w:ascii="Arial"/>
                <w:sz w:val="21"/>
              </w:rPr>
            </w:pPr>
          </w:p>
          <w:p w14:paraId="119F142A">
            <w:pPr>
              <w:pStyle w:val="14"/>
              <w:spacing w:before="65" w:line="227" w:lineRule="auto"/>
              <w:ind w:left="109" w:leftChars="0"/>
              <w:jc w:val="center"/>
              <w:rPr>
                <w:b/>
                <w:bCs/>
                <w:spacing w:val="-1"/>
              </w:rPr>
            </w:pPr>
            <w:r>
              <w:rPr>
                <w:b/>
                <w:bCs/>
                <w:spacing w:val="-4"/>
              </w:rPr>
              <w:t>采购内容</w:t>
            </w:r>
          </w:p>
        </w:tc>
        <w:tc>
          <w:tcPr>
            <w:tcW w:w="7363" w:type="dxa"/>
            <w:gridSpan w:val="2"/>
            <w:vAlign w:val="top"/>
          </w:tcPr>
          <w:p w14:paraId="1F4B4928">
            <w:pPr>
              <w:pStyle w:val="14"/>
              <w:spacing w:before="205" w:line="329" w:lineRule="auto"/>
              <w:ind w:left="110" w:leftChars="0" w:right="112" w:rightChars="0" w:firstLine="1" w:firstLineChars="0"/>
              <w:rPr>
                <w:rFonts w:hint="eastAsia" w:eastAsia="宋体"/>
                <w:lang w:val="en-US" w:eastAsia="zh-CN"/>
              </w:rPr>
            </w:pPr>
            <w:r>
              <w:rPr>
                <w:rFonts w:hint="eastAsia"/>
                <w:lang w:eastAsia="zh-CN"/>
              </w:rPr>
              <w:t>轮台县公安局租赁47</w:t>
            </w:r>
            <w:r>
              <w:rPr>
                <w:rFonts w:hint="eastAsia"/>
                <w:lang w:val="en-US" w:eastAsia="zh-CN"/>
              </w:rPr>
              <w:t>辆</w:t>
            </w:r>
            <w:r>
              <w:rPr>
                <w:rFonts w:hint="eastAsia"/>
                <w:lang w:eastAsia="zh-CN"/>
              </w:rPr>
              <w:t>新能源公务用车。</w:t>
            </w:r>
            <w:r>
              <w:rPr>
                <w:rFonts w:hint="eastAsia"/>
                <w:lang w:val="en-US" w:eastAsia="zh-CN"/>
              </w:rPr>
              <w:t>（具体内容详见采购需求）</w:t>
            </w:r>
          </w:p>
        </w:tc>
      </w:tr>
      <w:tr w14:paraId="0CA7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582" w:type="dxa"/>
            <w:vAlign w:val="top"/>
          </w:tcPr>
          <w:p w14:paraId="3D838F66">
            <w:pPr>
              <w:spacing w:line="251" w:lineRule="auto"/>
              <w:rPr>
                <w:rFonts w:ascii="Arial"/>
                <w:sz w:val="21"/>
              </w:rPr>
            </w:pPr>
          </w:p>
          <w:p w14:paraId="65BA1824">
            <w:pPr>
              <w:spacing w:line="251" w:lineRule="auto"/>
              <w:rPr>
                <w:rFonts w:ascii="Arial"/>
                <w:sz w:val="21"/>
              </w:rPr>
            </w:pPr>
          </w:p>
          <w:p w14:paraId="37E42F97">
            <w:pPr>
              <w:spacing w:line="251" w:lineRule="auto"/>
              <w:rPr>
                <w:rFonts w:ascii="Arial"/>
                <w:sz w:val="21"/>
              </w:rPr>
            </w:pPr>
          </w:p>
          <w:p w14:paraId="3C57E2AA">
            <w:pPr>
              <w:spacing w:line="251" w:lineRule="auto"/>
              <w:rPr>
                <w:rFonts w:ascii="Arial"/>
                <w:sz w:val="21"/>
              </w:rPr>
            </w:pPr>
          </w:p>
          <w:p w14:paraId="1CCBF071">
            <w:pPr>
              <w:spacing w:line="251" w:lineRule="auto"/>
              <w:rPr>
                <w:rFonts w:ascii="Arial"/>
                <w:sz w:val="21"/>
              </w:rPr>
            </w:pPr>
          </w:p>
          <w:p w14:paraId="6E83B7FD">
            <w:pPr>
              <w:spacing w:line="252" w:lineRule="auto"/>
              <w:rPr>
                <w:rFonts w:ascii="Arial"/>
                <w:sz w:val="21"/>
              </w:rPr>
            </w:pPr>
          </w:p>
          <w:p w14:paraId="35947218">
            <w:pPr>
              <w:spacing w:line="252" w:lineRule="auto"/>
              <w:rPr>
                <w:rFonts w:ascii="Arial"/>
                <w:sz w:val="21"/>
              </w:rPr>
            </w:pPr>
          </w:p>
          <w:p w14:paraId="671DF33B">
            <w:pPr>
              <w:pStyle w:val="14"/>
              <w:spacing w:before="65" w:line="235" w:lineRule="auto"/>
              <w:ind w:left="141" w:leftChars="0"/>
              <w:rPr>
                <w:rFonts w:hint="eastAsia" w:eastAsia="宋体"/>
                <w:b/>
                <w:bCs/>
                <w:spacing w:val="-4"/>
                <w:lang w:eastAsia="zh-CN"/>
              </w:rPr>
            </w:pPr>
            <w:r>
              <w:rPr>
                <w:spacing w:val="-3"/>
              </w:rPr>
              <w:t>★</w:t>
            </w:r>
            <w:r>
              <w:rPr>
                <w:rFonts w:hint="eastAsia"/>
                <w:b/>
                <w:bCs/>
                <w:spacing w:val="-3"/>
                <w:lang w:val="en-US" w:eastAsia="zh-CN"/>
              </w:rPr>
              <w:t>9</w:t>
            </w:r>
          </w:p>
        </w:tc>
        <w:tc>
          <w:tcPr>
            <w:tcW w:w="1494" w:type="dxa"/>
            <w:gridSpan w:val="2"/>
            <w:vAlign w:val="top"/>
          </w:tcPr>
          <w:p w14:paraId="38322771">
            <w:pPr>
              <w:spacing w:line="261" w:lineRule="auto"/>
              <w:jc w:val="center"/>
              <w:rPr>
                <w:rFonts w:ascii="Arial"/>
                <w:sz w:val="21"/>
              </w:rPr>
            </w:pPr>
          </w:p>
          <w:p w14:paraId="0D16E447">
            <w:pPr>
              <w:spacing w:line="262" w:lineRule="auto"/>
              <w:jc w:val="center"/>
              <w:rPr>
                <w:rFonts w:ascii="Arial"/>
                <w:sz w:val="21"/>
              </w:rPr>
            </w:pPr>
          </w:p>
          <w:p w14:paraId="3389133A">
            <w:pPr>
              <w:spacing w:line="262" w:lineRule="auto"/>
              <w:jc w:val="center"/>
              <w:rPr>
                <w:rFonts w:ascii="Arial"/>
                <w:sz w:val="21"/>
              </w:rPr>
            </w:pPr>
          </w:p>
          <w:p w14:paraId="7A05C4F9">
            <w:pPr>
              <w:spacing w:line="262" w:lineRule="auto"/>
              <w:jc w:val="center"/>
              <w:rPr>
                <w:rFonts w:ascii="Arial"/>
                <w:sz w:val="21"/>
              </w:rPr>
            </w:pPr>
          </w:p>
          <w:p w14:paraId="4FEEDFE6">
            <w:pPr>
              <w:spacing w:line="262" w:lineRule="auto"/>
              <w:jc w:val="both"/>
              <w:rPr>
                <w:rFonts w:ascii="Arial"/>
                <w:sz w:val="21"/>
              </w:rPr>
            </w:pPr>
          </w:p>
          <w:p w14:paraId="01A6E57E">
            <w:pPr>
              <w:spacing w:line="262" w:lineRule="auto"/>
              <w:jc w:val="center"/>
              <w:rPr>
                <w:rFonts w:ascii="Arial"/>
                <w:sz w:val="21"/>
              </w:rPr>
            </w:pPr>
          </w:p>
          <w:p w14:paraId="0C91F0EC">
            <w:pPr>
              <w:pStyle w:val="14"/>
              <w:spacing w:before="65" w:line="228" w:lineRule="auto"/>
              <w:ind w:left="112"/>
              <w:jc w:val="center"/>
            </w:pPr>
            <w:r>
              <w:rPr>
                <w:b/>
                <w:bCs/>
                <w:spacing w:val="-1"/>
              </w:rPr>
              <w:t>投标人</w:t>
            </w:r>
          </w:p>
          <w:p w14:paraId="11BF73F2">
            <w:pPr>
              <w:pStyle w:val="14"/>
              <w:spacing w:before="112" w:line="228" w:lineRule="auto"/>
              <w:ind w:left="119" w:leftChars="0"/>
              <w:jc w:val="center"/>
              <w:rPr>
                <w:b/>
                <w:bCs/>
                <w:spacing w:val="-4"/>
              </w:rPr>
            </w:pPr>
            <w:r>
              <w:rPr>
                <w:b/>
                <w:bCs/>
                <w:spacing w:val="-2"/>
              </w:rPr>
              <w:t>资格要求</w:t>
            </w:r>
          </w:p>
        </w:tc>
        <w:tc>
          <w:tcPr>
            <w:tcW w:w="7363" w:type="dxa"/>
            <w:gridSpan w:val="2"/>
            <w:vAlign w:val="top"/>
          </w:tcPr>
          <w:p w14:paraId="2CB6F4AA">
            <w:pPr>
              <w:spacing w:before="32" w:line="360" w:lineRule="auto"/>
              <w:ind w:firstLine="214" w:firstLineChars="100"/>
              <w:rPr>
                <w:rFonts w:hint="eastAsia" w:ascii="宋体" w:hAnsi="宋体" w:eastAsia="宋体" w:cs="宋体"/>
                <w:spacing w:val="7"/>
                <w:sz w:val="20"/>
                <w:szCs w:val="20"/>
                <w:lang w:eastAsia="zh-CN"/>
              </w:rPr>
            </w:pPr>
            <w:r>
              <w:rPr>
                <w:rFonts w:hint="eastAsia" w:ascii="宋体" w:hAnsi="宋体" w:eastAsia="宋体" w:cs="宋体"/>
                <w:spacing w:val="7"/>
                <w:sz w:val="20"/>
                <w:szCs w:val="20"/>
              </w:rPr>
              <w:t>1、满足《中华人民共和国政府采购法》第二十二条的相关规定</w:t>
            </w:r>
            <w:r>
              <w:rPr>
                <w:rFonts w:hint="eastAsia" w:ascii="宋体" w:hAnsi="宋体" w:eastAsia="宋体" w:cs="宋体"/>
                <w:spacing w:val="7"/>
                <w:sz w:val="20"/>
                <w:szCs w:val="20"/>
                <w:lang w:eastAsia="zh-CN"/>
              </w:rPr>
              <w:t>；</w:t>
            </w:r>
          </w:p>
          <w:p w14:paraId="3FDEB897">
            <w:pPr>
              <w:spacing w:before="32" w:line="360" w:lineRule="auto"/>
              <w:ind w:firstLine="214" w:firstLineChars="100"/>
              <w:rPr>
                <w:rFonts w:hint="eastAsia" w:ascii="宋体" w:hAnsi="宋体" w:eastAsia="宋体" w:cs="宋体"/>
                <w:color w:val="auto"/>
                <w:spacing w:val="7"/>
                <w:sz w:val="20"/>
                <w:szCs w:val="20"/>
                <w:lang w:val="en-US" w:eastAsia="zh-CN"/>
              </w:rPr>
            </w:pPr>
            <w:r>
              <w:rPr>
                <w:rFonts w:hint="eastAsia" w:ascii="宋体" w:hAnsi="宋体" w:eastAsia="宋体" w:cs="宋体"/>
                <w:spacing w:val="7"/>
                <w:sz w:val="20"/>
                <w:szCs w:val="20"/>
              </w:rPr>
              <w:t>2、落实政府采购政策需满足的资格要求：</w:t>
            </w:r>
            <w:r>
              <w:rPr>
                <w:rFonts w:hint="eastAsia" w:ascii="宋体" w:hAnsi="宋体" w:eastAsia="宋体" w:cs="宋体"/>
                <w:color w:val="auto"/>
                <w:spacing w:val="7"/>
                <w:sz w:val="20"/>
                <w:szCs w:val="20"/>
                <w:lang w:val="en-US" w:eastAsia="zh-CN"/>
              </w:rPr>
              <w:t>本项目专门面向小微企业；</w:t>
            </w:r>
          </w:p>
          <w:p w14:paraId="2C1C8587">
            <w:pPr>
              <w:spacing w:before="32" w:line="360" w:lineRule="auto"/>
              <w:ind w:firstLine="214" w:firstLineChars="100"/>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3</w:t>
            </w:r>
            <w:r>
              <w:rPr>
                <w:rFonts w:hint="eastAsia" w:ascii="宋体" w:hAnsi="宋体" w:eastAsia="宋体" w:cs="宋体"/>
                <w:spacing w:val="7"/>
                <w:sz w:val="20"/>
                <w:szCs w:val="20"/>
              </w:rPr>
              <w:t>、法定代表人或者负责人为同一人或者存在直接控股、管理关系的不同投标人，不得参加同一合同项下的政府采购活动；</w:t>
            </w:r>
          </w:p>
          <w:p w14:paraId="69185ABC">
            <w:pPr>
              <w:spacing w:before="32" w:line="360" w:lineRule="auto"/>
              <w:ind w:firstLine="214" w:firstLineChars="100"/>
              <w:rPr>
                <w:rFonts w:ascii="宋体" w:hAnsi="宋体" w:eastAsia="宋体" w:cs="宋体"/>
                <w:spacing w:val="7"/>
                <w:sz w:val="20"/>
                <w:szCs w:val="20"/>
              </w:rPr>
            </w:pPr>
            <w:r>
              <w:rPr>
                <w:rFonts w:hint="eastAsia" w:ascii="宋体" w:hAnsi="宋体" w:eastAsia="宋体" w:cs="宋体"/>
                <w:spacing w:val="7"/>
                <w:sz w:val="20"/>
                <w:szCs w:val="20"/>
                <w:lang w:val="en-US" w:eastAsia="zh-CN"/>
              </w:rPr>
              <w:t>4</w:t>
            </w:r>
            <w:r>
              <w:rPr>
                <w:rFonts w:hint="eastAsia" w:ascii="宋体" w:hAnsi="宋体" w:eastAsia="宋体" w:cs="宋体"/>
                <w:spacing w:val="7"/>
                <w:sz w:val="20"/>
                <w:szCs w:val="20"/>
              </w:rPr>
              <w:t>、本项目</w:t>
            </w:r>
            <w:r>
              <w:rPr>
                <w:rFonts w:hint="eastAsia" w:ascii="宋体" w:hAnsi="宋体" w:eastAsia="宋体" w:cs="宋体"/>
                <w:spacing w:val="7"/>
                <w:sz w:val="20"/>
                <w:szCs w:val="20"/>
                <w:lang w:val="en-US" w:eastAsia="zh-CN"/>
              </w:rPr>
              <w:t>不</w:t>
            </w:r>
            <w:r>
              <w:rPr>
                <w:rFonts w:hint="eastAsia" w:ascii="宋体" w:hAnsi="宋体" w:eastAsia="宋体" w:cs="宋体"/>
                <w:spacing w:val="7"/>
                <w:sz w:val="20"/>
                <w:szCs w:val="20"/>
                <w:lang w:eastAsia="zh-CN"/>
              </w:rPr>
              <w:t>接受联合体</w:t>
            </w:r>
            <w:r>
              <w:rPr>
                <w:rFonts w:hint="eastAsia" w:ascii="宋体" w:hAnsi="宋体" w:eastAsia="宋体" w:cs="宋体"/>
                <w:spacing w:val="7"/>
                <w:sz w:val="20"/>
                <w:szCs w:val="20"/>
              </w:rPr>
              <w:t>投标；</w:t>
            </w:r>
          </w:p>
          <w:p w14:paraId="23910A1D">
            <w:pPr>
              <w:spacing w:before="32" w:line="240" w:lineRule="auto"/>
              <w:ind w:firstLine="214" w:firstLineChars="100"/>
              <w:rPr>
                <w:rFonts w:hint="eastAsia" w:eastAsia="宋体"/>
                <w:b/>
                <w:bCs/>
                <w:spacing w:val="7"/>
                <w:lang w:val="en-US" w:eastAsia="zh-CN"/>
              </w:rPr>
            </w:pPr>
            <w:r>
              <w:rPr>
                <w:rFonts w:hint="eastAsia" w:ascii="宋体" w:hAnsi="宋体" w:eastAsia="宋体" w:cs="宋体"/>
                <w:b w:val="0"/>
                <w:bCs w:val="0"/>
                <w:spacing w:val="7"/>
                <w:sz w:val="20"/>
                <w:szCs w:val="20"/>
                <w:lang w:val="en-US" w:eastAsia="zh-CN"/>
              </w:rPr>
              <w:t>5</w:t>
            </w:r>
            <w:r>
              <w:rPr>
                <w:rFonts w:ascii="宋体" w:hAnsi="宋体" w:eastAsia="宋体" w:cs="宋体"/>
                <w:b w:val="0"/>
                <w:bCs w:val="0"/>
                <w:spacing w:val="7"/>
                <w:sz w:val="20"/>
                <w:szCs w:val="20"/>
              </w:rPr>
              <w:t>.特定资格要求：</w:t>
            </w:r>
            <w:r>
              <w:rPr>
                <w:rFonts w:hint="eastAsia" w:ascii="宋体" w:hAnsi="宋体" w:eastAsia="宋体" w:cs="宋体"/>
                <w:b w:val="0"/>
                <w:bCs w:val="0"/>
                <w:spacing w:val="7"/>
                <w:sz w:val="20"/>
                <w:szCs w:val="20"/>
                <w:lang w:val="en-US" w:eastAsia="zh-CN"/>
              </w:rPr>
              <w:t>无。</w:t>
            </w:r>
          </w:p>
        </w:tc>
      </w:tr>
      <w:tr w14:paraId="78C6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2" w:type="dxa"/>
            <w:vAlign w:val="top"/>
          </w:tcPr>
          <w:p w14:paraId="22E271A4">
            <w:pPr>
              <w:spacing w:line="243" w:lineRule="auto"/>
              <w:jc w:val="center"/>
              <w:rPr>
                <w:rFonts w:ascii="Arial"/>
                <w:sz w:val="21"/>
              </w:rPr>
            </w:pPr>
          </w:p>
          <w:p w14:paraId="2B5C0F12">
            <w:pPr>
              <w:pStyle w:val="14"/>
              <w:spacing w:before="65" w:line="189" w:lineRule="auto"/>
              <w:jc w:val="center"/>
              <w:rPr>
                <w:rFonts w:hint="default" w:eastAsia="宋体"/>
                <w:spacing w:val="-3"/>
                <w:lang w:val="en-US" w:eastAsia="zh-CN"/>
              </w:rPr>
            </w:pPr>
            <w:r>
              <w:rPr>
                <w:rFonts w:hint="eastAsia"/>
                <w:b/>
                <w:bCs/>
                <w:spacing w:val="-3"/>
                <w:lang w:val="en-US" w:eastAsia="zh-CN"/>
              </w:rPr>
              <w:t>10</w:t>
            </w:r>
          </w:p>
        </w:tc>
        <w:tc>
          <w:tcPr>
            <w:tcW w:w="1494" w:type="dxa"/>
            <w:gridSpan w:val="2"/>
            <w:vAlign w:val="top"/>
          </w:tcPr>
          <w:p w14:paraId="77FBD712">
            <w:pPr>
              <w:pStyle w:val="14"/>
              <w:spacing w:before="277" w:line="226" w:lineRule="auto"/>
              <w:ind w:left="143" w:leftChars="0"/>
              <w:rPr>
                <w:b/>
                <w:bCs/>
                <w:spacing w:val="-2"/>
              </w:rPr>
            </w:pPr>
            <w:r>
              <w:rPr>
                <w:b/>
                <w:bCs/>
                <w:spacing w:val="-2"/>
              </w:rPr>
              <w:t>信息公告媒体</w:t>
            </w:r>
          </w:p>
        </w:tc>
        <w:tc>
          <w:tcPr>
            <w:tcW w:w="7363" w:type="dxa"/>
            <w:gridSpan w:val="2"/>
            <w:vAlign w:val="top"/>
          </w:tcPr>
          <w:p w14:paraId="6268D690">
            <w:pPr>
              <w:pStyle w:val="14"/>
              <w:spacing w:before="277" w:line="227" w:lineRule="auto"/>
              <w:ind w:left="112" w:leftChars="0"/>
              <w:rPr>
                <w:spacing w:val="7"/>
              </w:rPr>
            </w:pPr>
            <w:r>
              <w:rPr>
                <w:spacing w:val="3"/>
              </w:rPr>
              <w:t>新疆政府采购网</w:t>
            </w:r>
          </w:p>
        </w:tc>
      </w:tr>
      <w:tr w14:paraId="09AB1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2" w:type="dxa"/>
            <w:vAlign w:val="top"/>
          </w:tcPr>
          <w:p w14:paraId="2CB667B1">
            <w:pPr>
              <w:spacing w:line="306" w:lineRule="auto"/>
              <w:jc w:val="center"/>
              <w:rPr>
                <w:rFonts w:ascii="Arial"/>
                <w:sz w:val="21"/>
              </w:rPr>
            </w:pPr>
          </w:p>
          <w:p w14:paraId="42FEB636">
            <w:pPr>
              <w:pStyle w:val="14"/>
              <w:spacing w:before="65" w:line="189" w:lineRule="auto"/>
              <w:jc w:val="center"/>
              <w:rPr>
                <w:rFonts w:hint="eastAsia" w:eastAsia="宋体"/>
                <w:b/>
                <w:bCs/>
                <w:spacing w:val="-3"/>
                <w:lang w:eastAsia="zh-CN"/>
              </w:rPr>
            </w:pPr>
            <w:r>
              <w:rPr>
                <w:b/>
                <w:bCs/>
                <w:spacing w:val="-12"/>
              </w:rPr>
              <w:t>1</w:t>
            </w:r>
            <w:r>
              <w:rPr>
                <w:rFonts w:hint="eastAsia"/>
                <w:b/>
                <w:bCs/>
                <w:spacing w:val="-12"/>
                <w:lang w:val="en-US" w:eastAsia="zh-CN"/>
              </w:rPr>
              <w:t>1</w:t>
            </w:r>
          </w:p>
        </w:tc>
        <w:tc>
          <w:tcPr>
            <w:tcW w:w="1494" w:type="dxa"/>
            <w:gridSpan w:val="2"/>
            <w:vAlign w:val="top"/>
          </w:tcPr>
          <w:p w14:paraId="5B1AD015">
            <w:pPr>
              <w:pStyle w:val="14"/>
              <w:spacing w:before="160" w:line="228" w:lineRule="auto"/>
              <w:ind w:left="112"/>
              <w:jc w:val="center"/>
            </w:pPr>
            <w:r>
              <w:rPr>
                <w:b/>
                <w:bCs/>
                <w:spacing w:val="-1"/>
              </w:rPr>
              <w:t>是否允许</w:t>
            </w:r>
          </w:p>
          <w:p w14:paraId="09BD0F5B">
            <w:pPr>
              <w:pStyle w:val="14"/>
              <w:spacing w:before="113" w:line="228" w:lineRule="auto"/>
              <w:ind w:left="110" w:leftChars="0"/>
              <w:jc w:val="center"/>
              <w:rPr>
                <w:b/>
                <w:bCs/>
                <w:spacing w:val="-2"/>
              </w:rPr>
            </w:pPr>
            <w:r>
              <w:rPr>
                <w:b/>
                <w:bCs/>
              </w:rPr>
              <w:t>联合体投标</w:t>
            </w:r>
          </w:p>
        </w:tc>
        <w:tc>
          <w:tcPr>
            <w:tcW w:w="7363" w:type="dxa"/>
            <w:gridSpan w:val="2"/>
            <w:vAlign w:val="top"/>
          </w:tcPr>
          <w:p w14:paraId="64D26AC9">
            <w:pPr>
              <w:spacing w:line="274" w:lineRule="auto"/>
              <w:rPr>
                <w:rFonts w:ascii="Arial"/>
                <w:sz w:val="21"/>
              </w:rPr>
            </w:pPr>
          </w:p>
          <w:p w14:paraId="2CB8F88A">
            <w:pPr>
              <w:pStyle w:val="14"/>
              <w:spacing w:before="65" w:line="228" w:lineRule="auto"/>
              <w:ind w:left="133" w:leftChars="0"/>
              <w:rPr>
                <w:spacing w:val="3"/>
              </w:rPr>
            </w:pPr>
            <w:r>
              <w:rPr>
                <w:spacing w:val="-9"/>
              </w:rPr>
              <w:t xml:space="preserve">□是    </w:t>
            </w:r>
            <w:r>
              <w:rPr>
                <w:rFonts w:ascii="MS Gothic" w:hAnsi="MS Gothic" w:eastAsia="MS Gothic" w:cs="MS Gothic"/>
                <w:spacing w:val="-9"/>
              </w:rPr>
              <w:t>☑</w:t>
            </w:r>
            <w:r>
              <w:rPr>
                <w:spacing w:val="-9"/>
              </w:rPr>
              <w:t>否</w:t>
            </w:r>
          </w:p>
        </w:tc>
      </w:tr>
      <w:tr w14:paraId="6C5BF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82" w:type="dxa"/>
            <w:vAlign w:val="top"/>
          </w:tcPr>
          <w:p w14:paraId="72942707">
            <w:pPr>
              <w:spacing w:line="338" w:lineRule="auto"/>
              <w:rPr>
                <w:rFonts w:ascii="Arial"/>
                <w:sz w:val="21"/>
              </w:rPr>
            </w:pPr>
          </w:p>
          <w:p w14:paraId="5BBDC9B4">
            <w:pPr>
              <w:pStyle w:val="14"/>
              <w:spacing w:before="65" w:line="189" w:lineRule="auto"/>
              <w:ind w:left="251" w:leftChars="0"/>
              <w:rPr>
                <w:rFonts w:hint="eastAsia" w:eastAsia="宋体"/>
                <w:b/>
                <w:bCs/>
                <w:spacing w:val="-3"/>
                <w:lang w:eastAsia="zh-CN"/>
              </w:rPr>
            </w:pPr>
            <w:r>
              <w:rPr>
                <w:b/>
                <w:bCs/>
                <w:spacing w:val="-12"/>
              </w:rPr>
              <w:t>1</w:t>
            </w:r>
            <w:r>
              <w:rPr>
                <w:rFonts w:hint="eastAsia"/>
                <w:b/>
                <w:bCs/>
                <w:spacing w:val="-12"/>
                <w:lang w:val="en-US" w:eastAsia="zh-CN"/>
              </w:rPr>
              <w:t>2</w:t>
            </w:r>
          </w:p>
        </w:tc>
        <w:tc>
          <w:tcPr>
            <w:tcW w:w="1494" w:type="dxa"/>
            <w:gridSpan w:val="2"/>
            <w:vAlign w:val="top"/>
          </w:tcPr>
          <w:p w14:paraId="5A87DCD7">
            <w:pPr>
              <w:pStyle w:val="14"/>
              <w:spacing w:before="192" w:line="228" w:lineRule="auto"/>
              <w:ind w:left="112"/>
              <w:jc w:val="center"/>
            </w:pPr>
            <w:r>
              <w:rPr>
                <w:b/>
                <w:bCs/>
                <w:spacing w:val="-1"/>
              </w:rPr>
              <w:t>是否允许</w:t>
            </w:r>
          </w:p>
          <w:p w14:paraId="279271CC">
            <w:pPr>
              <w:pStyle w:val="14"/>
              <w:spacing w:before="113" w:line="228" w:lineRule="auto"/>
              <w:ind w:left="111" w:leftChars="0"/>
              <w:jc w:val="center"/>
              <w:rPr>
                <w:b/>
                <w:bCs/>
                <w:spacing w:val="-2"/>
              </w:rPr>
            </w:pPr>
            <w:r>
              <w:rPr>
                <w:b/>
                <w:bCs/>
              </w:rPr>
              <w:t>投报进口产品</w:t>
            </w:r>
          </w:p>
        </w:tc>
        <w:tc>
          <w:tcPr>
            <w:tcW w:w="7363" w:type="dxa"/>
            <w:gridSpan w:val="2"/>
            <w:vAlign w:val="top"/>
          </w:tcPr>
          <w:p w14:paraId="655CC662">
            <w:pPr>
              <w:spacing w:line="306" w:lineRule="auto"/>
              <w:rPr>
                <w:rFonts w:ascii="Arial"/>
                <w:sz w:val="21"/>
              </w:rPr>
            </w:pPr>
          </w:p>
          <w:p w14:paraId="18FE9A6B">
            <w:pPr>
              <w:pStyle w:val="14"/>
              <w:spacing w:before="65" w:line="228" w:lineRule="auto"/>
              <w:ind w:left="133" w:leftChars="0"/>
              <w:rPr>
                <w:spacing w:val="3"/>
              </w:rPr>
            </w:pPr>
            <w:r>
              <w:rPr>
                <w:spacing w:val="-9"/>
              </w:rPr>
              <w:t xml:space="preserve">□是    </w:t>
            </w:r>
            <w:r>
              <w:rPr>
                <w:rFonts w:ascii="MS Gothic" w:hAnsi="MS Gothic" w:eastAsia="MS Gothic" w:cs="MS Gothic"/>
                <w:spacing w:val="-9"/>
              </w:rPr>
              <w:t>☑</w:t>
            </w:r>
            <w:r>
              <w:rPr>
                <w:spacing w:val="-9"/>
              </w:rPr>
              <w:t>否</w:t>
            </w:r>
          </w:p>
        </w:tc>
      </w:tr>
      <w:tr w14:paraId="313E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82" w:type="dxa"/>
            <w:vAlign w:val="top"/>
          </w:tcPr>
          <w:p w14:paraId="7C59F98A">
            <w:pPr>
              <w:spacing w:line="262" w:lineRule="auto"/>
              <w:rPr>
                <w:rFonts w:ascii="Arial"/>
                <w:sz w:val="21"/>
              </w:rPr>
            </w:pPr>
          </w:p>
          <w:p w14:paraId="193668D5">
            <w:pPr>
              <w:spacing w:line="263" w:lineRule="auto"/>
              <w:rPr>
                <w:rFonts w:ascii="Arial"/>
                <w:sz w:val="21"/>
              </w:rPr>
            </w:pPr>
          </w:p>
          <w:p w14:paraId="11D76806">
            <w:pPr>
              <w:spacing w:line="263" w:lineRule="auto"/>
              <w:rPr>
                <w:rFonts w:ascii="Arial"/>
                <w:sz w:val="21"/>
              </w:rPr>
            </w:pPr>
          </w:p>
          <w:p w14:paraId="1FD7C49C">
            <w:pPr>
              <w:pStyle w:val="14"/>
              <w:spacing w:before="65" w:line="190" w:lineRule="auto"/>
              <w:jc w:val="center"/>
              <w:rPr>
                <w:rFonts w:hint="eastAsia" w:eastAsia="宋体"/>
                <w:b/>
                <w:bCs/>
                <w:spacing w:val="-3"/>
                <w:lang w:eastAsia="zh-CN"/>
              </w:rPr>
            </w:pPr>
            <w:r>
              <w:rPr>
                <w:b/>
                <w:bCs/>
                <w:spacing w:val="-12"/>
              </w:rPr>
              <w:t>1</w:t>
            </w:r>
            <w:r>
              <w:rPr>
                <w:rFonts w:hint="eastAsia"/>
                <w:b/>
                <w:bCs/>
                <w:spacing w:val="-12"/>
                <w:lang w:val="en-US" w:eastAsia="zh-CN"/>
              </w:rPr>
              <w:t>3</w:t>
            </w:r>
          </w:p>
        </w:tc>
        <w:tc>
          <w:tcPr>
            <w:tcW w:w="1494" w:type="dxa"/>
            <w:gridSpan w:val="2"/>
            <w:vAlign w:val="top"/>
          </w:tcPr>
          <w:p w14:paraId="47544000">
            <w:pPr>
              <w:pStyle w:val="14"/>
              <w:spacing w:before="106" w:line="228" w:lineRule="auto"/>
              <w:ind w:left="112"/>
              <w:jc w:val="center"/>
              <w:rPr>
                <w:b/>
                <w:bCs/>
                <w:spacing w:val="-2"/>
              </w:rPr>
            </w:pPr>
            <w:r>
              <w:rPr>
                <w:b/>
                <w:bCs/>
                <w:spacing w:val="-1"/>
              </w:rPr>
              <w:t>是否允许</w:t>
            </w:r>
            <w:r>
              <w:rPr>
                <w:b/>
                <w:bCs/>
                <w:spacing w:val="5"/>
              </w:rPr>
              <w:t>投标人将项目非主体</w:t>
            </w:r>
            <w:r>
              <w:t xml:space="preserve"> </w:t>
            </w:r>
            <w:r>
              <w:rPr>
                <w:b/>
                <w:bCs/>
                <w:spacing w:val="-16"/>
              </w:rPr>
              <w:t>、非关键性工作交由他</w:t>
            </w:r>
            <w:r>
              <w:rPr>
                <w:b/>
                <w:bCs/>
                <w:spacing w:val="-6"/>
              </w:rPr>
              <w:t>人完成</w:t>
            </w:r>
          </w:p>
        </w:tc>
        <w:tc>
          <w:tcPr>
            <w:tcW w:w="7363" w:type="dxa"/>
            <w:gridSpan w:val="2"/>
            <w:vAlign w:val="top"/>
          </w:tcPr>
          <w:p w14:paraId="2FA58C6C">
            <w:pPr>
              <w:pStyle w:val="14"/>
              <w:spacing w:before="65" w:line="228" w:lineRule="auto"/>
              <w:ind w:left="133" w:leftChars="0"/>
              <w:rPr>
                <w:spacing w:val="-9"/>
              </w:rPr>
            </w:pPr>
          </w:p>
          <w:p w14:paraId="0148AEBB">
            <w:pPr>
              <w:pStyle w:val="14"/>
              <w:spacing w:before="65" w:line="228" w:lineRule="auto"/>
              <w:ind w:left="133" w:leftChars="0"/>
              <w:rPr>
                <w:spacing w:val="3"/>
              </w:rPr>
            </w:pPr>
            <w:r>
              <w:rPr>
                <w:spacing w:val="-9"/>
              </w:rPr>
              <w:t xml:space="preserve">□是    </w:t>
            </w:r>
            <w:r>
              <w:rPr>
                <w:rFonts w:ascii="MS Gothic" w:hAnsi="MS Gothic" w:eastAsia="MS Gothic" w:cs="MS Gothic"/>
                <w:spacing w:val="-9"/>
              </w:rPr>
              <w:t>☑</w:t>
            </w:r>
            <w:r>
              <w:rPr>
                <w:spacing w:val="-9"/>
              </w:rPr>
              <w:t>否</w:t>
            </w:r>
          </w:p>
        </w:tc>
      </w:tr>
      <w:tr w14:paraId="60EDA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582" w:type="dxa"/>
            <w:vAlign w:val="top"/>
          </w:tcPr>
          <w:p w14:paraId="4D93ECD3">
            <w:pPr>
              <w:spacing w:line="342" w:lineRule="auto"/>
              <w:rPr>
                <w:rFonts w:ascii="Arial"/>
                <w:sz w:val="21"/>
              </w:rPr>
            </w:pPr>
          </w:p>
          <w:p w14:paraId="5AA1E086">
            <w:pPr>
              <w:pStyle w:val="14"/>
              <w:spacing w:before="65" w:line="189" w:lineRule="auto"/>
              <w:jc w:val="center"/>
              <w:rPr>
                <w:rFonts w:hint="eastAsia" w:eastAsia="宋体"/>
                <w:b/>
                <w:bCs/>
                <w:spacing w:val="-3"/>
                <w:lang w:eastAsia="zh-CN"/>
              </w:rPr>
            </w:pPr>
            <w:r>
              <w:rPr>
                <w:b/>
                <w:bCs/>
                <w:spacing w:val="-12"/>
              </w:rPr>
              <w:t>1</w:t>
            </w:r>
            <w:r>
              <w:rPr>
                <w:rFonts w:hint="eastAsia"/>
                <w:b/>
                <w:bCs/>
                <w:spacing w:val="-12"/>
                <w:lang w:val="en-US" w:eastAsia="zh-CN"/>
              </w:rPr>
              <w:t>4</w:t>
            </w:r>
          </w:p>
        </w:tc>
        <w:tc>
          <w:tcPr>
            <w:tcW w:w="1494" w:type="dxa"/>
            <w:gridSpan w:val="2"/>
            <w:vAlign w:val="top"/>
          </w:tcPr>
          <w:p w14:paraId="16D086E5">
            <w:pPr>
              <w:spacing w:line="309" w:lineRule="auto"/>
              <w:rPr>
                <w:rFonts w:ascii="Arial"/>
                <w:sz w:val="21"/>
              </w:rPr>
            </w:pPr>
          </w:p>
          <w:p w14:paraId="489E0065">
            <w:pPr>
              <w:pStyle w:val="14"/>
              <w:spacing w:before="65" w:line="228" w:lineRule="auto"/>
              <w:jc w:val="center"/>
              <w:rPr>
                <w:b/>
                <w:bCs/>
                <w:spacing w:val="-2"/>
              </w:rPr>
            </w:pPr>
            <w:r>
              <w:rPr>
                <w:b/>
                <w:bCs/>
                <w:spacing w:val="-4"/>
              </w:rPr>
              <w:t>踏勘现场</w:t>
            </w:r>
          </w:p>
        </w:tc>
        <w:tc>
          <w:tcPr>
            <w:tcW w:w="7363" w:type="dxa"/>
            <w:gridSpan w:val="2"/>
            <w:vAlign w:val="top"/>
          </w:tcPr>
          <w:p w14:paraId="269D99EE">
            <w:pPr>
              <w:pStyle w:val="14"/>
              <w:spacing w:before="195" w:line="318" w:lineRule="auto"/>
              <w:ind w:left="111" w:leftChars="0" w:right="107" w:rightChars="0" w:firstLine="8" w:firstLineChars="0"/>
              <w:rPr>
                <w:spacing w:val="3"/>
              </w:rPr>
            </w:pPr>
            <w:r>
              <w:rPr>
                <w:spacing w:val="13"/>
              </w:rPr>
              <w:t>不组织统一踏勘，投标人认为有必要的，可在投标截</w:t>
            </w:r>
            <w:r>
              <w:rPr>
                <w:spacing w:val="12"/>
              </w:rPr>
              <w:t>止时间前自行踏</w:t>
            </w:r>
            <w:r>
              <w:rPr>
                <w:spacing w:val="4"/>
              </w:rPr>
              <w:t>勘，费用自理。</w:t>
            </w:r>
          </w:p>
        </w:tc>
      </w:tr>
      <w:tr w14:paraId="2D03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2" w:type="dxa"/>
            <w:vAlign w:val="top"/>
          </w:tcPr>
          <w:p w14:paraId="3A0BF9B1">
            <w:pPr>
              <w:spacing w:line="266" w:lineRule="auto"/>
              <w:rPr>
                <w:rFonts w:ascii="Arial"/>
                <w:sz w:val="21"/>
              </w:rPr>
            </w:pPr>
          </w:p>
          <w:p w14:paraId="303A4120">
            <w:pPr>
              <w:spacing w:line="267" w:lineRule="auto"/>
              <w:rPr>
                <w:rFonts w:ascii="Arial"/>
                <w:sz w:val="21"/>
              </w:rPr>
            </w:pPr>
          </w:p>
          <w:p w14:paraId="4A0CFBE5">
            <w:pPr>
              <w:spacing w:line="267" w:lineRule="auto"/>
              <w:rPr>
                <w:rFonts w:ascii="Arial"/>
                <w:sz w:val="21"/>
              </w:rPr>
            </w:pPr>
          </w:p>
          <w:p w14:paraId="21E9334F">
            <w:pPr>
              <w:pStyle w:val="14"/>
              <w:spacing w:before="65" w:line="190" w:lineRule="auto"/>
              <w:jc w:val="center"/>
              <w:rPr>
                <w:rFonts w:hint="eastAsia" w:eastAsia="宋体"/>
                <w:b/>
                <w:bCs/>
                <w:spacing w:val="-3"/>
                <w:lang w:eastAsia="zh-CN"/>
              </w:rPr>
            </w:pPr>
            <w:r>
              <w:rPr>
                <w:b/>
                <w:bCs/>
                <w:spacing w:val="-12"/>
              </w:rPr>
              <w:t>1</w:t>
            </w:r>
            <w:r>
              <w:rPr>
                <w:rFonts w:hint="eastAsia"/>
                <w:b/>
                <w:bCs/>
                <w:spacing w:val="-12"/>
                <w:lang w:val="en-US" w:eastAsia="zh-CN"/>
              </w:rPr>
              <w:t>5</w:t>
            </w:r>
          </w:p>
        </w:tc>
        <w:tc>
          <w:tcPr>
            <w:tcW w:w="1494" w:type="dxa"/>
            <w:gridSpan w:val="2"/>
            <w:vAlign w:val="top"/>
          </w:tcPr>
          <w:p w14:paraId="401926E8">
            <w:pPr>
              <w:spacing w:line="259" w:lineRule="auto"/>
              <w:rPr>
                <w:rFonts w:ascii="Arial"/>
                <w:sz w:val="21"/>
              </w:rPr>
            </w:pPr>
          </w:p>
          <w:p w14:paraId="7AFEB8FC">
            <w:pPr>
              <w:spacing w:line="259" w:lineRule="auto"/>
              <w:rPr>
                <w:rFonts w:ascii="Arial"/>
                <w:sz w:val="21"/>
              </w:rPr>
            </w:pPr>
          </w:p>
          <w:p w14:paraId="1FFBC277">
            <w:pPr>
              <w:spacing w:line="259" w:lineRule="auto"/>
              <w:rPr>
                <w:rFonts w:ascii="Arial"/>
                <w:sz w:val="21"/>
              </w:rPr>
            </w:pPr>
          </w:p>
          <w:p w14:paraId="51BFA1E5">
            <w:pPr>
              <w:pStyle w:val="14"/>
              <w:spacing w:before="65" w:line="228" w:lineRule="auto"/>
              <w:ind w:left="110" w:leftChars="0"/>
              <w:rPr>
                <w:b/>
                <w:bCs/>
                <w:spacing w:val="-2"/>
              </w:rPr>
            </w:pPr>
            <w:r>
              <w:rPr>
                <w:b/>
                <w:bCs/>
                <w:spacing w:val="-5"/>
              </w:rPr>
              <w:t>质疑接受时间</w:t>
            </w:r>
          </w:p>
        </w:tc>
        <w:tc>
          <w:tcPr>
            <w:tcW w:w="7363" w:type="dxa"/>
            <w:gridSpan w:val="2"/>
            <w:vAlign w:val="top"/>
          </w:tcPr>
          <w:p w14:paraId="0197F768">
            <w:pPr>
              <w:pStyle w:val="14"/>
              <w:spacing w:before="207" w:line="229" w:lineRule="auto"/>
              <w:ind w:left="117"/>
              <w:rPr>
                <w:rFonts w:hint="default" w:eastAsia="宋体"/>
                <w:lang w:val="en-US" w:eastAsia="zh-CN"/>
              </w:rPr>
            </w:pPr>
            <w:r>
              <w:rPr>
                <w:spacing w:val="11"/>
              </w:rPr>
              <w:t>联系人：</w:t>
            </w:r>
            <w:r>
              <w:rPr>
                <w:rFonts w:hint="eastAsia"/>
                <w:spacing w:val="11"/>
                <w:lang w:val="en-US" w:eastAsia="zh-CN"/>
              </w:rPr>
              <w:t>付女士</w:t>
            </w:r>
          </w:p>
          <w:p w14:paraId="4F09DD77">
            <w:pPr>
              <w:pStyle w:val="14"/>
              <w:spacing w:before="111" w:line="318" w:lineRule="auto"/>
              <w:ind w:left="125" w:right="117" w:hanging="8"/>
              <w:rPr>
                <w:spacing w:val="8"/>
              </w:rPr>
            </w:pPr>
            <w:r>
              <w:rPr>
                <w:spacing w:val="8"/>
              </w:rPr>
              <w:t>联系电话：</w:t>
            </w:r>
            <w:r>
              <w:rPr>
                <w:rFonts w:hint="eastAsia"/>
                <w:spacing w:val="8"/>
                <w:lang w:eastAsia="zh-CN"/>
              </w:rPr>
              <w:t>18196460602</w:t>
            </w:r>
            <w:r>
              <w:rPr>
                <w:spacing w:val="8"/>
              </w:rPr>
              <w:t xml:space="preserve"> </w:t>
            </w:r>
          </w:p>
          <w:p w14:paraId="0976F85A">
            <w:pPr>
              <w:pStyle w:val="14"/>
              <w:spacing w:before="111" w:line="318" w:lineRule="auto"/>
              <w:ind w:left="125" w:right="117" w:hanging="8"/>
            </w:pPr>
            <w:r>
              <w:rPr>
                <w:spacing w:val="12"/>
              </w:rPr>
              <w:t>提交方式：纸质版文件（加盖公章）提交至</w:t>
            </w:r>
            <w:r>
              <w:rPr>
                <w:rFonts w:hint="eastAsia"/>
                <w:spacing w:val="5"/>
                <w:lang w:eastAsia="zh-CN"/>
              </w:rPr>
              <w:t>新疆泽宇慧诚工程项目管理有限公司</w:t>
            </w:r>
            <w:r>
              <w:rPr>
                <w:spacing w:val="3"/>
              </w:rPr>
              <w:t>。</w:t>
            </w:r>
          </w:p>
          <w:p w14:paraId="5D93CA31">
            <w:pPr>
              <w:pStyle w:val="14"/>
              <w:spacing w:before="31" w:line="316" w:lineRule="auto"/>
              <w:ind w:left="129" w:leftChars="0" w:right="117" w:rightChars="0" w:hanging="12" w:firstLineChars="0"/>
              <w:rPr>
                <w:spacing w:val="3"/>
              </w:rPr>
            </w:pPr>
            <w:r>
              <w:rPr>
                <w:spacing w:val="12"/>
              </w:rPr>
              <w:t>注：投标人在法定质疑期内一次性提出针对同一采购程序环节的质疑</w:t>
            </w:r>
            <w:r>
              <w:rPr>
                <w:spacing w:val="17"/>
              </w:rPr>
              <w:t xml:space="preserve"> </w:t>
            </w:r>
            <w:r>
              <w:rPr>
                <w:spacing w:val="7"/>
              </w:rPr>
              <w:t>,</w:t>
            </w:r>
            <w:r>
              <w:rPr>
                <w:spacing w:val="71"/>
              </w:rPr>
              <w:t xml:space="preserve"> </w:t>
            </w:r>
            <w:r>
              <w:rPr>
                <w:spacing w:val="7"/>
              </w:rPr>
              <w:t>本项目不接受投标人多次/反复质疑。</w:t>
            </w:r>
          </w:p>
        </w:tc>
      </w:tr>
      <w:tr w14:paraId="18089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2" w:type="dxa"/>
            <w:vMerge w:val="restart"/>
            <w:vAlign w:val="top"/>
          </w:tcPr>
          <w:p w14:paraId="1D32E9DA">
            <w:pPr>
              <w:spacing w:line="249" w:lineRule="auto"/>
              <w:rPr>
                <w:rFonts w:ascii="Arial"/>
                <w:sz w:val="21"/>
              </w:rPr>
            </w:pPr>
          </w:p>
          <w:p w14:paraId="58FB7BD1">
            <w:pPr>
              <w:spacing w:line="249" w:lineRule="auto"/>
              <w:rPr>
                <w:rFonts w:ascii="Arial"/>
                <w:sz w:val="21"/>
              </w:rPr>
            </w:pPr>
          </w:p>
          <w:p w14:paraId="2C428016">
            <w:pPr>
              <w:spacing w:line="249" w:lineRule="auto"/>
              <w:rPr>
                <w:rFonts w:ascii="Arial"/>
                <w:sz w:val="21"/>
              </w:rPr>
            </w:pPr>
          </w:p>
          <w:p w14:paraId="6B159622">
            <w:pPr>
              <w:spacing w:line="249" w:lineRule="auto"/>
              <w:rPr>
                <w:rFonts w:ascii="Arial"/>
                <w:sz w:val="21"/>
              </w:rPr>
            </w:pPr>
          </w:p>
          <w:p w14:paraId="0739022F">
            <w:pPr>
              <w:spacing w:line="249" w:lineRule="auto"/>
              <w:rPr>
                <w:rFonts w:ascii="Arial"/>
                <w:sz w:val="21"/>
              </w:rPr>
            </w:pPr>
          </w:p>
          <w:p w14:paraId="424272DB">
            <w:pPr>
              <w:pStyle w:val="14"/>
              <w:spacing w:before="65" w:line="190" w:lineRule="auto"/>
              <w:ind w:left="236" w:leftChars="0"/>
              <w:rPr>
                <w:rFonts w:hint="eastAsia" w:eastAsia="宋体"/>
                <w:b/>
                <w:bCs/>
                <w:spacing w:val="-12"/>
                <w:lang w:val="en-US" w:eastAsia="zh-CN"/>
              </w:rPr>
            </w:pPr>
            <w:r>
              <w:rPr>
                <w:b/>
                <w:bCs/>
                <w:spacing w:val="-9"/>
              </w:rPr>
              <w:t>1</w:t>
            </w:r>
            <w:r>
              <w:rPr>
                <w:rFonts w:hint="eastAsia"/>
                <w:b/>
                <w:bCs/>
                <w:spacing w:val="-9"/>
                <w:lang w:val="en-US" w:eastAsia="zh-CN"/>
              </w:rPr>
              <w:t>6</w:t>
            </w:r>
          </w:p>
        </w:tc>
        <w:tc>
          <w:tcPr>
            <w:tcW w:w="1494" w:type="dxa"/>
            <w:gridSpan w:val="2"/>
            <w:vAlign w:val="top"/>
          </w:tcPr>
          <w:p w14:paraId="4EE71DB7">
            <w:pPr>
              <w:pStyle w:val="14"/>
              <w:spacing w:before="65" w:line="227" w:lineRule="auto"/>
              <w:jc w:val="both"/>
              <w:rPr>
                <w:b/>
                <w:bCs/>
                <w:spacing w:val="5"/>
              </w:rPr>
            </w:pPr>
          </w:p>
          <w:p w14:paraId="111ADC6C">
            <w:pPr>
              <w:pStyle w:val="14"/>
              <w:spacing w:before="65" w:line="227" w:lineRule="auto"/>
              <w:jc w:val="center"/>
              <w:rPr>
                <w:b/>
                <w:bCs/>
                <w:spacing w:val="-5"/>
              </w:rPr>
            </w:pPr>
            <w:r>
              <w:rPr>
                <w:b/>
                <w:bCs/>
                <w:spacing w:val="5"/>
              </w:rPr>
              <w:t>采购人</w:t>
            </w:r>
            <w:r>
              <w:rPr>
                <w:b/>
                <w:bCs/>
                <w:spacing w:val="6"/>
              </w:rPr>
              <w:t>书面澄清的时间</w:t>
            </w:r>
          </w:p>
        </w:tc>
        <w:tc>
          <w:tcPr>
            <w:tcW w:w="7363" w:type="dxa"/>
            <w:gridSpan w:val="2"/>
            <w:vAlign w:val="top"/>
          </w:tcPr>
          <w:p w14:paraId="29BC3355">
            <w:pPr>
              <w:pStyle w:val="14"/>
              <w:spacing w:before="212" w:line="318" w:lineRule="auto"/>
              <w:ind w:left="113" w:right="100" w:firstLine="1"/>
            </w:pPr>
            <w:r>
              <w:rPr>
                <w:spacing w:val="-7"/>
              </w:rPr>
              <w:t>投标截止</w:t>
            </w:r>
            <w:r>
              <w:rPr>
                <w:spacing w:val="-24"/>
              </w:rPr>
              <w:t xml:space="preserve"> </w:t>
            </w:r>
            <w:r>
              <w:rPr>
                <w:spacing w:val="-7"/>
              </w:rPr>
              <w:t>15</w:t>
            </w:r>
            <w:r>
              <w:rPr>
                <w:spacing w:val="29"/>
              </w:rPr>
              <w:t xml:space="preserve"> </w:t>
            </w:r>
            <w:r>
              <w:rPr>
                <w:spacing w:val="-7"/>
              </w:rPr>
              <w:t>日前采购人可对采购文件进行澄清或修改，不足 15</w:t>
            </w:r>
            <w:r>
              <w:rPr>
                <w:spacing w:val="29"/>
              </w:rPr>
              <w:t xml:space="preserve"> </w:t>
            </w:r>
            <w:r>
              <w:rPr>
                <w:spacing w:val="-7"/>
              </w:rPr>
              <w:t>日的，应</w:t>
            </w:r>
            <w:r>
              <w:rPr>
                <w:spacing w:val="-2"/>
              </w:rPr>
              <w:t>顺延投标人提交投标响应文件截止时间</w:t>
            </w:r>
          </w:p>
          <w:p w14:paraId="6A48BCC8">
            <w:pPr>
              <w:pStyle w:val="14"/>
              <w:spacing w:before="30" w:line="318" w:lineRule="auto"/>
              <w:ind w:left="114" w:leftChars="0" w:right="107" w:rightChars="0"/>
              <w:rPr>
                <w:spacing w:val="12"/>
              </w:rPr>
            </w:pPr>
            <w:r>
              <w:rPr>
                <w:spacing w:val="6"/>
              </w:rPr>
              <w:t>注：澄清、修改文件发出后，投标人必须使用最新的澄清文件制作投标</w:t>
            </w:r>
            <w:r>
              <w:rPr>
                <w:spacing w:val="1"/>
              </w:rPr>
              <w:t>文件。</w:t>
            </w:r>
          </w:p>
        </w:tc>
      </w:tr>
      <w:tr w14:paraId="4BB1E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82" w:type="dxa"/>
            <w:vMerge w:val="continue"/>
            <w:vAlign w:val="top"/>
          </w:tcPr>
          <w:p w14:paraId="349CF3EB">
            <w:pPr>
              <w:rPr>
                <w:b/>
                <w:bCs/>
                <w:spacing w:val="-12"/>
              </w:rPr>
            </w:pPr>
          </w:p>
        </w:tc>
        <w:tc>
          <w:tcPr>
            <w:tcW w:w="1494" w:type="dxa"/>
            <w:gridSpan w:val="2"/>
            <w:vAlign w:val="top"/>
          </w:tcPr>
          <w:p w14:paraId="6539AF2C">
            <w:pPr>
              <w:pStyle w:val="14"/>
              <w:spacing w:before="278" w:line="318" w:lineRule="auto"/>
              <w:ind w:left="110" w:leftChars="0" w:right="116" w:rightChars="0" w:firstLine="1" w:firstLineChars="0"/>
              <w:rPr>
                <w:b/>
                <w:bCs/>
                <w:spacing w:val="-5"/>
              </w:rPr>
            </w:pPr>
            <w:r>
              <w:rPr>
                <w:b/>
                <w:bCs/>
                <w:spacing w:val="27"/>
              </w:rPr>
              <w:t>投标人确认收到招</w:t>
            </w:r>
            <w:r>
              <w:rPr>
                <w:b/>
                <w:bCs/>
                <w:spacing w:val="5"/>
              </w:rPr>
              <w:t>标文件澄清的时间</w:t>
            </w:r>
          </w:p>
        </w:tc>
        <w:tc>
          <w:tcPr>
            <w:tcW w:w="7363" w:type="dxa"/>
            <w:gridSpan w:val="2"/>
            <w:vAlign w:val="top"/>
          </w:tcPr>
          <w:p w14:paraId="7BA40779">
            <w:pPr>
              <w:spacing w:line="391" w:lineRule="auto"/>
              <w:rPr>
                <w:rFonts w:ascii="Arial"/>
                <w:sz w:val="21"/>
              </w:rPr>
            </w:pPr>
          </w:p>
          <w:p w14:paraId="297A2DC1">
            <w:pPr>
              <w:pStyle w:val="14"/>
              <w:spacing w:before="65" w:line="228" w:lineRule="auto"/>
              <w:ind w:left="116" w:leftChars="0"/>
              <w:rPr>
                <w:spacing w:val="12"/>
              </w:rPr>
            </w:pPr>
            <w:r>
              <w:rPr>
                <w:spacing w:val="3"/>
              </w:rPr>
              <w:t>在收到相应澄清文件后</w:t>
            </w:r>
            <w:r>
              <w:rPr>
                <w:spacing w:val="3"/>
                <w:u w:val="single" w:color="auto"/>
              </w:rPr>
              <w:t xml:space="preserve"> 24 </w:t>
            </w:r>
            <w:r>
              <w:rPr>
                <w:spacing w:val="3"/>
              </w:rPr>
              <w:t>小时内</w:t>
            </w:r>
          </w:p>
        </w:tc>
      </w:tr>
      <w:tr w14:paraId="6117A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582" w:type="dxa"/>
            <w:vMerge w:val="restart"/>
            <w:vAlign w:val="top"/>
          </w:tcPr>
          <w:p w14:paraId="6BB646EF">
            <w:pPr>
              <w:spacing w:line="352" w:lineRule="auto"/>
              <w:rPr>
                <w:rFonts w:ascii="Arial"/>
                <w:sz w:val="21"/>
              </w:rPr>
            </w:pPr>
          </w:p>
          <w:p w14:paraId="01F9900B">
            <w:pPr>
              <w:spacing w:line="353" w:lineRule="auto"/>
              <w:rPr>
                <w:rFonts w:ascii="Arial"/>
                <w:sz w:val="21"/>
              </w:rPr>
            </w:pPr>
          </w:p>
          <w:p w14:paraId="132EA3BC">
            <w:pPr>
              <w:pStyle w:val="14"/>
              <w:spacing w:before="65" w:line="190" w:lineRule="auto"/>
              <w:ind w:left="236" w:leftChars="0"/>
              <w:rPr>
                <w:rFonts w:hint="eastAsia" w:eastAsia="宋体"/>
                <w:b/>
                <w:bCs/>
                <w:spacing w:val="-12"/>
                <w:lang w:eastAsia="zh-CN"/>
              </w:rPr>
            </w:pPr>
            <w:r>
              <w:rPr>
                <w:b/>
                <w:bCs/>
                <w:spacing w:val="-9"/>
              </w:rPr>
              <w:t>1</w:t>
            </w:r>
            <w:r>
              <w:rPr>
                <w:rFonts w:hint="eastAsia"/>
                <w:b/>
                <w:bCs/>
                <w:spacing w:val="-9"/>
                <w:lang w:val="en-US" w:eastAsia="zh-CN"/>
              </w:rPr>
              <w:t>7</w:t>
            </w:r>
          </w:p>
        </w:tc>
        <w:tc>
          <w:tcPr>
            <w:tcW w:w="1494" w:type="dxa"/>
            <w:gridSpan w:val="2"/>
            <w:vAlign w:val="top"/>
          </w:tcPr>
          <w:p w14:paraId="7722E0CD">
            <w:pPr>
              <w:pStyle w:val="14"/>
              <w:spacing w:before="109" w:line="277" w:lineRule="auto"/>
              <w:ind w:left="125" w:leftChars="0" w:right="189" w:rightChars="0" w:hanging="14" w:firstLineChars="0"/>
              <w:jc w:val="center"/>
              <w:rPr>
                <w:b/>
                <w:bCs/>
                <w:spacing w:val="27"/>
              </w:rPr>
            </w:pPr>
            <w:r>
              <w:rPr>
                <w:b/>
                <w:bCs/>
                <w:spacing w:val="6"/>
              </w:rPr>
              <w:t>投标人提出问题</w:t>
            </w:r>
            <w:r>
              <w:rPr>
                <w:b/>
                <w:bCs/>
                <w:spacing w:val="3"/>
              </w:rPr>
              <w:t>的截止时间</w:t>
            </w:r>
          </w:p>
        </w:tc>
        <w:tc>
          <w:tcPr>
            <w:tcW w:w="7363" w:type="dxa"/>
            <w:gridSpan w:val="2"/>
            <w:vAlign w:val="top"/>
          </w:tcPr>
          <w:p w14:paraId="6C3A2AB8">
            <w:pPr>
              <w:pStyle w:val="14"/>
              <w:spacing w:before="289" w:line="228" w:lineRule="auto"/>
              <w:ind w:left="114" w:leftChars="0"/>
              <w:rPr>
                <w:spacing w:val="3"/>
              </w:rPr>
            </w:pPr>
            <w:r>
              <w:t>投标截止时间</w:t>
            </w:r>
            <w:r>
              <w:rPr>
                <w:spacing w:val="35"/>
              </w:rPr>
              <w:t xml:space="preserve"> </w:t>
            </w:r>
            <w:r>
              <w:t>10</w:t>
            </w:r>
            <w:r>
              <w:rPr>
                <w:spacing w:val="51"/>
              </w:rPr>
              <w:t xml:space="preserve"> </w:t>
            </w:r>
            <w:r>
              <w:t>日前</w:t>
            </w:r>
          </w:p>
        </w:tc>
      </w:tr>
      <w:tr w14:paraId="1305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82" w:type="dxa"/>
            <w:vMerge w:val="continue"/>
            <w:vAlign w:val="top"/>
          </w:tcPr>
          <w:p w14:paraId="61209DD2">
            <w:pPr>
              <w:rPr>
                <w:b/>
                <w:bCs/>
                <w:spacing w:val="-12"/>
              </w:rPr>
            </w:pPr>
          </w:p>
        </w:tc>
        <w:tc>
          <w:tcPr>
            <w:tcW w:w="1494" w:type="dxa"/>
            <w:gridSpan w:val="2"/>
            <w:vAlign w:val="top"/>
          </w:tcPr>
          <w:p w14:paraId="66C6316A">
            <w:pPr>
              <w:pStyle w:val="14"/>
              <w:spacing w:before="199" w:line="228" w:lineRule="auto"/>
              <w:ind w:left="111"/>
              <w:jc w:val="center"/>
              <w:rPr>
                <w:b/>
                <w:bCs/>
                <w:spacing w:val="27"/>
              </w:rPr>
            </w:pPr>
            <w:r>
              <w:rPr>
                <w:b/>
                <w:bCs/>
                <w:spacing w:val="6"/>
              </w:rPr>
              <w:t>投标人确认收到</w:t>
            </w:r>
            <w:r>
              <w:rPr>
                <w:b/>
                <w:bCs/>
                <w:spacing w:val="7"/>
              </w:rPr>
              <w:t>招标文件修改的时间</w:t>
            </w:r>
          </w:p>
        </w:tc>
        <w:tc>
          <w:tcPr>
            <w:tcW w:w="7363" w:type="dxa"/>
            <w:gridSpan w:val="2"/>
            <w:vAlign w:val="top"/>
          </w:tcPr>
          <w:p w14:paraId="7EF3A4D7">
            <w:pPr>
              <w:spacing w:line="312" w:lineRule="auto"/>
              <w:rPr>
                <w:rFonts w:ascii="Arial"/>
                <w:sz w:val="21"/>
              </w:rPr>
            </w:pPr>
          </w:p>
          <w:p w14:paraId="51734320">
            <w:pPr>
              <w:pStyle w:val="14"/>
              <w:spacing w:before="65" w:line="228" w:lineRule="auto"/>
              <w:ind w:left="111" w:leftChars="0"/>
              <w:rPr>
                <w:spacing w:val="3"/>
              </w:rPr>
            </w:pPr>
            <w:r>
              <w:rPr>
                <w:spacing w:val="8"/>
              </w:rPr>
              <w:t>在收到相应澄清文件后24小时内</w:t>
            </w:r>
          </w:p>
        </w:tc>
      </w:tr>
      <w:tr w14:paraId="0239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82" w:type="dxa"/>
            <w:vAlign w:val="top"/>
          </w:tcPr>
          <w:p w14:paraId="13BAB151">
            <w:pPr>
              <w:pStyle w:val="14"/>
              <w:spacing w:before="285" w:line="235" w:lineRule="auto"/>
              <w:ind w:left="116" w:leftChars="0"/>
              <w:rPr>
                <w:rFonts w:hint="eastAsia" w:eastAsia="宋体"/>
                <w:b/>
                <w:bCs/>
                <w:spacing w:val="-12"/>
                <w:lang w:eastAsia="zh-CN"/>
              </w:rPr>
            </w:pPr>
            <w:r>
              <w:t>★</w:t>
            </w:r>
            <w:r>
              <w:rPr>
                <w:b/>
                <w:bCs/>
              </w:rPr>
              <w:t>1</w:t>
            </w:r>
            <w:r>
              <w:rPr>
                <w:rFonts w:hint="eastAsia"/>
                <w:b/>
                <w:bCs/>
                <w:lang w:val="en-US" w:eastAsia="zh-CN"/>
              </w:rPr>
              <w:t>8</w:t>
            </w:r>
          </w:p>
        </w:tc>
        <w:tc>
          <w:tcPr>
            <w:tcW w:w="1494" w:type="dxa"/>
            <w:gridSpan w:val="2"/>
            <w:vAlign w:val="top"/>
          </w:tcPr>
          <w:p w14:paraId="0E2F4514">
            <w:pPr>
              <w:pStyle w:val="14"/>
              <w:spacing w:before="285" w:line="228" w:lineRule="auto"/>
              <w:jc w:val="center"/>
              <w:rPr>
                <w:b/>
                <w:bCs/>
                <w:spacing w:val="27"/>
              </w:rPr>
            </w:pPr>
            <w:r>
              <w:rPr>
                <w:b/>
                <w:bCs/>
                <w:spacing w:val="-2"/>
              </w:rPr>
              <w:t>投标有效期</w:t>
            </w:r>
          </w:p>
        </w:tc>
        <w:tc>
          <w:tcPr>
            <w:tcW w:w="7363" w:type="dxa"/>
            <w:gridSpan w:val="2"/>
            <w:vAlign w:val="top"/>
          </w:tcPr>
          <w:p w14:paraId="067F952D">
            <w:pPr>
              <w:pStyle w:val="14"/>
              <w:spacing w:before="285" w:line="228" w:lineRule="auto"/>
              <w:ind w:left="146" w:leftChars="0"/>
              <w:rPr>
                <w:spacing w:val="3"/>
              </w:rPr>
            </w:pPr>
            <w:r>
              <w:rPr>
                <w:spacing w:val="-10"/>
              </w:rPr>
              <w:t>自投标截止之日起</w:t>
            </w:r>
            <w:r>
              <w:rPr>
                <w:spacing w:val="-10"/>
                <w:u w:val="single" w:color="auto"/>
              </w:rPr>
              <w:t xml:space="preserve"> 90</w:t>
            </w:r>
            <w:r>
              <w:rPr>
                <w:rFonts w:hint="eastAsia"/>
                <w:spacing w:val="-10"/>
                <w:u w:val="single" w:color="auto"/>
                <w:lang w:val="en-US" w:eastAsia="zh-CN"/>
              </w:rPr>
              <w:t xml:space="preserve"> </w:t>
            </w:r>
            <w:r>
              <w:rPr>
                <w:spacing w:val="-10"/>
              </w:rPr>
              <w:t>日历天。</w:t>
            </w:r>
          </w:p>
        </w:tc>
      </w:tr>
      <w:tr w14:paraId="1626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2" w:type="dxa"/>
            <w:vAlign w:val="top"/>
          </w:tcPr>
          <w:p w14:paraId="263ABBC7">
            <w:pPr>
              <w:spacing w:line="431" w:lineRule="auto"/>
              <w:rPr>
                <w:rFonts w:ascii="Arial"/>
                <w:sz w:val="21"/>
              </w:rPr>
            </w:pPr>
          </w:p>
          <w:p w14:paraId="50B20279">
            <w:pPr>
              <w:pStyle w:val="14"/>
              <w:spacing w:before="65" w:line="189" w:lineRule="auto"/>
              <w:ind w:left="238" w:leftChars="0"/>
              <w:rPr>
                <w:rFonts w:hint="default" w:eastAsia="宋体"/>
                <w:lang w:val="en-US" w:eastAsia="zh-CN"/>
              </w:rPr>
            </w:pPr>
            <w:r>
              <w:rPr>
                <w:rFonts w:hint="eastAsia"/>
                <w:b/>
                <w:bCs/>
                <w:spacing w:val="-6"/>
                <w:lang w:val="en-US" w:eastAsia="zh-CN"/>
              </w:rPr>
              <w:t>19</w:t>
            </w:r>
          </w:p>
        </w:tc>
        <w:tc>
          <w:tcPr>
            <w:tcW w:w="1494" w:type="dxa"/>
            <w:gridSpan w:val="2"/>
            <w:vAlign w:val="top"/>
          </w:tcPr>
          <w:p w14:paraId="6251B545">
            <w:pPr>
              <w:spacing w:line="399" w:lineRule="auto"/>
              <w:rPr>
                <w:rFonts w:ascii="Arial"/>
                <w:sz w:val="21"/>
              </w:rPr>
            </w:pPr>
          </w:p>
          <w:p w14:paraId="535F993A">
            <w:pPr>
              <w:pStyle w:val="14"/>
              <w:spacing w:before="65" w:line="228" w:lineRule="auto"/>
              <w:jc w:val="center"/>
              <w:rPr>
                <w:b/>
                <w:bCs/>
                <w:spacing w:val="-2"/>
              </w:rPr>
            </w:pPr>
            <w:r>
              <w:rPr>
                <w:b/>
                <w:bCs/>
                <w:spacing w:val="-2"/>
              </w:rPr>
              <w:t>开标时间及地点</w:t>
            </w:r>
          </w:p>
        </w:tc>
        <w:tc>
          <w:tcPr>
            <w:tcW w:w="7363" w:type="dxa"/>
            <w:gridSpan w:val="2"/>
            <w:vAlign w:val="top"/>
          </w:tcPr>
          <w:p w14:paraId="43048DBC">
            <w:pPr>
              <w:spacing w:line="253" w:lineRule="auto"/>
              <w:rPr>
                <w:rFonts w:ascii="Arial"/>
                <w:sz w:val="21"/>
              </w:rPr>
            </w:pPr>
          </w:p>
          <w:p w14:paraId="57992501">
            <w:pPr>
              <w:pStyle w:val="14"/>
              <w:spacing w:before="65" w:line="318" w:lineRule="auto"/>
              <w:ind w:left="111" w:right="110" w:firstLine="1"/>
              <w:rPr>
                <w:color w:val="auto"/>
              </w:rPr>
            </w:pPr>
            <w:r>
              <w:rPr>
                <w:spacing w:val="-2"/>
              </w:rPr>
              <w:t>开标时间</w:t>
            </w:r>
            <w:r>
              <w:rPr>
                <w:color w:val="auto"/>
                <w:spacing w:val="-2"/>
              </w:rPr>
              <w:t>：202</w:t>
            </w:r>
            <w:r>
              <w:rPr>
                <w:rFonts w:hint="eastAsia"/>
                <w:color w:val="auto"/>
                <w:spacing w:val="-2"/>
                <w:lang w:val="en-US" w:eastAsia="zh-CN"/>
              </w:rPr>
              <w:t>6</w:t>
            </w:r>
            <w:r>
              <w:rPr>
                <w:color w:val="auto"/>
                <w:spacing w:val="-2"/>
              </w:rPr>
              <w:t>年</w:t>
            </w:r>
            <w:r>
              <w:rPr>
                <w:rFonts w:hint="eastAsia"/>
                <w:color w:val="auto"/>
                <w:spacing w:val="-2"/>
                <w:lang w:val="en-US" w:eastAsia="zh-CN"/>
              </w:rPr>
              <w:t>04</w:t>
            </w:r>
            <w:r>
              <w:rPr>
                <w:color w:val="auto"/>
                <w:spacing w:val="-2"/>
              </w:rPr>
              <w:t xml:space="preserve">月 </w:t>
            </w:r>
            <w:r>
              <w:rPr>
                <w:rFonts w:hint="eastAsia"/>
                <w:color w:val="auto"/>
                <w:spacing w:val="-2"/>
                <w:lang w:val="en-US" w:eastAsia="zh-CN"/>
              </w:rPr>
              <w:t xml:space="preserve">17 </w:t>
            </w:r>
            <w:r>
              <w:rPr>
                <w:color w:val="auto"/>
                <w:spacing w:val="-2"/>
              </w:rPr>
              <w:t>日</w:t>
            </w:r>
            <w:r>
              <w:rPr>
                <w:color w:val="auto"/>
                <w:spacing w:val="-54"/>
              </w:rPr>
              <w:t xml:space="preserve"> </w:t>
            </w:r>
            <w:r>
              <w:rPr>
                <w:color w:val="auto"/>
                <w:spacing w:val="-2"/>
              </w:rPr>
              <w:t>11:00（北京时间</w:t>
            </w:r>
            <w:r>
              <w:rPr>
                <w:color w:val="auto"/>
                <w:spacing w:val="9"/>
              </w:rPr>
              <w:t>）；</w:t>
            </w:r>
            <w:r>
              <w:rPr>
                <w:color w:val="auto"/>
                <w:spacing w:val="-2"/>
              </w:rPr>
              <w:t>若逾期，其投标将被</w:t>
            </w:r>
            <w:r>
              <w:rPr>
                <w:color w:val="auto"/>
                <w:spacing w:val="2"/>
              </w:rPr>
              <w:t>拒绝。</w:t>
            </w:r>
          </w:p>
          <w:p w14:paraId="6F866B43">
            <w:pPr>
              <w:pStyle w:val="14"/>
              <w:spacing w:before="30" w:line="222" w:lineRule="auto"/>
              <w:ind w:left="113" w:leftChars="0"/>
              <w:rPr>
                <w:spacing w:val="9"/>
              </w:rPr>
            </w:pPr>
            <w:r>
              <w:rPr>
                <w:spacing w:val="9"/>
              </w:rPr>
              <w:t>开标地址：政采云平台（</w:t>
            </w:r>
            <w:r>
              <w:t>https</w:t>
            </w:r>
            <w:r>
              <w:rPr>
                <w:spacing w:val="9"/>
              </w:rPr>
              <w:t>://</w:t>
            </w:r>
            <w:r>
              <w:t>www</w:t>
            </w:r>
            <w:r>
              <w:rPr>
                <w:spacing w:val="9"/>
              </w:rPr>
              <w:t>.</w:t>
            </w:r>
            <w:r>
              <w:t>zcygov</w:t>
            </w:r>
            <w:r>
              <w:rPr>
                <w:spacing w:val="9"/>
              </w:rPr>
              <w:t>.</w:t>
            </w:r>
            <w:r>
              <w:t>cn</w:t>
            </w:r>
            <w:r>
              <w:rPr>
                <w:spacing w:val="9"/>
              </w:rPr>
              <w:t>）</w:t>
            </w:r>
          </w:p>
          <w:p w14:paraId="0CC75B7E">
            <w:pPr>
              <w:pStyle w:val="14"/>
              <w:spacing w:before="30" w:line="222" w:lineRule="auto"/>
              <w:rPr>
                <w:spacing w:val="-10"/>
              </w:rPr>
            </w:pPr>
          </w:p>
        </w:tc>
      </w:tr>
      <w:tr w14:paraId="7789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582" w:type="dxa"/>
            <w:vAlign w:val="top"/>
          </w:tcPr>
          <w:p w14:paraId="1405A823">
            <w:pPr>
              <w:spacing w:line="323" w:lineRule="auto"/>
              <w:rPr>
                <w:rFonts w:ascii="Arial"/>
                <w:sz w:val="21"/>
              </w:rPr>
            </w:pPr>
          </w:p>
          <w:p w14:paraId="3746BCA2">
            <w:pPr>
              <w:pStyle w:val="14"/>
              <w:spacing w:before="65" w:line="189" w:lineRule="auto"/>
              <w:ind w:left="225" w:leftChars="0"/>
              <w:rPr>
                <w:rFonts w:hint="default" w:eastAsia="宋体"/>
                <w:b/>
                <w:bCs/>
                <w:spacing w:val="-6"/>
                <w:lang w:val="en-US" w:eastAsia="zh-CN"/>
              </w:rPr>
            </w:pPr>
            <w:r>
              <w:rPr>
                <w:rFonts w:hint="eastAsia"/>
                <w:b/>
                <w:bCs/>
                <w:spacing w:val="-4"/>
                <w:lang w:val="en-US" w:eastAsia="zh-CN"/>
              </w:rPr>
              <w:t>20</w:t>
            </w:r>
          </w:p>
        </w:tc>
        <w:tc>
          <w:tcPr>
            <w:tcW w:w="1494" w:type="dxa"/>
            <w:gridSpan w:val="2"/>
            <w:vAlign w:val="top"/>
          </w:tcPr>
          <w:p w14:paraId="67355A8C">
            <w:pPr>
              <w:spacing w:line="291" w:lineRule="auto"/>
              <w:rPr>
                <w:rFonts w:ascii="Arial"/>
                <w:sz w:val="21"/>
              </w:rPr>
            </w:pPr>
          </w:p>
          <w:p w14:paraId="779161BE">
            <w:pPr>
              <w:pStyle w:val="14"/>
              <w:spacing w:before="65" w:line="228" w:lineRule="auto"/>
              <w:jc w:val="center"/>
              <w:rPr>
                <w:b/>
                <w:bCs/>
                <w:spacing w:val="-2"/>
              </w:rPr>
            </w:pPr>
            <w:r>
              <w:rPr>
                <w:b/>
                <w:bCs/>
                <w:spacing w:val="-4"/>
              </w:rPr>
              <w:t>项目所属行业</w:t>
            </w:r>
          </w:p>
        </w:tc>
        <w:tc>
          <w:tcPr>
            <w:tcW w:w="7363" w:type="dxa"/>
            <w:gridSpan w:val="2"/>
            <w:vAlign w:val="top"/>
          </w:tcPr>
          <w:p w14:paraId="4FD45CE4">
            <w:pPr>
              <w:spacing w:line="290" w:lineRule="auto"/>
              <w:rPr>
                <w:rFonts w:ascii="Arial"/>
                <w:sz w:val="21"/>
              </w:rPr>
            </w:pPr>
          </w:p>
          <w:p w14:paraId="69CD03CA">
            <w:pPr>
              <w:pStyle w:val="14"/>
              <w:spacing w:before="65" w:line="228" w:lineRule="auto"/>
              <w:ind w:left="114" w:leftChars="0"/>
              <w:rPr>
                <w:spacing w:val="-10"/>
              </w:rPr>
            </w:pPr>
            <w:r>
              <w:rPr>
                <w:b/>
                <w:bCs/>
                <w:spacing w:val="-4"/>
              </w:rPr>
              <w:t>租赁和商务服务业</w:t>
            </w:r>
          </w:p>
        </w:tc>
      </w:tr>
      <w:tr w14:paraId="0060D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1764" w:hRule="atLeast"/>
        </w:trPr>
        <w:tc>
          <w:tcPr>
            <w:tcW w:w="652" w:type="dxa"/>
            <w:gridSpan w:val="2"/>
            <w:vAlign w:val="top"/>
          </w:tcPr>
          <w:p w14:paraId="1A35FE73">
            <w:pPr>
              <w:spacing w:line="305" w:lineRule="auto"/>
              <w:rPr>
                <w:rFonts w:ascii="Arial"/>
                <w:sz w:val="21"/>
              </w:rPr>
            </w:pPr>
          </w:p>
          <w:p w14:paraId="613B73A9">
            <w:pPr>
              <w:spacing w:line="306" w:lineRule="auto"/>
              <w:rPr>
                <w:rFonts w:ascii="Arial"/>
                <w:sz w:val="21"/>
              </w:rPr>
            </w:pPr>
          </w:p>
          <w:p w14:paraId="2E75774A">
            <w:pPr>
              <w:spacing w:line="306" w:lineRule="auto"/>
              <w:rPr>
                <w:rFonts w:ascii="Arial"/>
                <w:sz w:val="21"/>
              </w:rPr>
            </w:pPr>
          </w:p>
          <w:p w14:paraId="2FBCC567">
            <w:pPr>
              <w:spacing w:line="306" w:lineRule="auto"/>
              <w:rPr>
                <w:rFonts w:ascii="Arial"/>
                <w:sz w:val="21"/>
              </w:rPr>
            </w:pPr>
          </w:p>
          <w:p w14:paraId="1B697141">
            <w:pPr>
              <w:spacing w:line="306" w:lineRule="auto"/>
              <w:rPr>
                <w:rFonts w:ascii="Arial"/>
                <w:sz w:val="21"/>
              </w:rPr>
            </w:pPr>
          </w:p>
          <w:p w14:paraId="356CE7C1">
            <w:pPr>
              <w:spacing w:line="306" w:lineRule="auto"/>
              <w:rPr>
                <w:rFonts w:ascii="Arial"/>
                <w:sz w:val="21"/>
              </w:rPr>
            </w:pPr>
          </w:p>
          <w:p w14:paraId="5049C83A">
            <w:pPr>
              <w:spacing w:line="306" w:lineRule="auto"/>
              <w:rPr>
                <w:rFonts w:ascii="Arial"/>
                <w:sz w:val="21"/>
              </w:rPr>
            </w:pPr>
          </w:p>
          <w:p w14:paraId="59D38BBB">
            <w:pPr>
              <w:pStyle w:val="14"/>
              <w:spacing w:before="65" w:line="189" w:lineRule="auto"/>
              <w:ind w:left="238"/>
              <w:rPr>
                <w:rFonts w:hint="eastAsia" w:eastAsia="宋体"/>
                <w:lang w:eastAsia="zh-CN"/>
              </w:rPr>
            </w:pPr>
            <w:r>
              <w:rPr>
                <w:b/>
                <w:bCs/>
                <w:spacing w:val="-6"/>
              </w:rPr>
              <w:t>2</w:t>
            </w:r>
            <w:r>
              <w:rPr>
                <w:rFonts w:hint="eastAsia"/>
                <w:b/>
                <w:bCs/>
                <w:spacing w:val="-6"/>
                <w:lang w:val="en-US" w:eastAsia="zh-CN"/>
              </w:rPr>
              <w:t>1</w:t>
            </w:r>
          </w:p>
        </w:tc>
        <w:tc>
          <w:tcPr>
            <w:tcW w:w="1424" w:type="dxa"/>
            <w:vAlign w:val="top"/>
          </w:tcPr>
          <w:p w14:paraId="50FF1905">
            <w:pPr>
              <w:spacing w:line="352" w:lineRule="auto"/>
              <w:rPr>
                <w:rFonts w:ascii="Arial"/>
                <w:sz w:val="21"/>
              </w:rPr>
            </w:pPr>
          </w:p>
          <w:p w14:paraId="2A6393E4">
            <w:pPr>
              <w:spacing w:line="353" w:lineRule="auto"/>
              <w:rPr>
                <w:rFonts w:ascii="Arial"/>
                <w:sz w:val="21"/>
              </w:rPr>
            </w:pPr>
          </w:p>
          <w:p w14:paraId="6F3455C0">
            <w:pPr>
              <w:spacing w:line="353" w:lineRule="auto"/>
              <w:rPr>
                <w:rFonts w:ascii="Arial"/>
                <w:sz w:val="21"/>
              </w:rPr>
            </w:pPr>
          </w:p>
          <w:p w14:paraId="3A01BF96">
            <w:pPr>
              <w:spacing w:line="353" w:lineRule="auto"/>
              <w:rPr>
                <w:rFonts w:ascii="Arial"/>
                <w:sz w:val="21"/>
              </w:rPr>
            </w:pPr>
          </w:p>
          <w:p w14:paraId="16B70371">
            <w:pPr>
              <w:spacing w:line="353" w:lineRule="auto"/>
              <w:rPr>
                <w:rFonts w:ascii="Arial"/>
                <w:sz w:val="21"/>
              </w:rPr>
            </w:pPr>
          </w:p>
          <w:p w14:paraId="70D12310">
            <w:pPr>
              <w:spacing w:line="353" w:lineRule="auto"/>
              <w:rPr>
                <w:rFonts w:ascii="Arial"/>
                <w:sz w:val="21"/>
              </w:rPr>
            </w:pPr>
          </w:p>
          <w:p w14:paraId="76D53EC4">
            <w:pPr>
              <w:pStyle w:val="14"/>
              <w:spacing w:before="65" w:line="318" w:lineRule="auto"/>
              <w:ind w:right="169" w:rightChars="0"/>
              <w:jc w:val="center"/>
            </w:pPr>
            <w:r>
              <w:rPr>
                <w:rFonts w:hint="eastAsia"/>
                <w:b/>
                <w:bCs/>
                <w:spacing w:val="-5"/>
                <w:lang w:val="en-US" w:eastAsia="zh-CN"/>
              </w:rPr>
              <w:t xml:space="preserve"> </w:t>
            </w:r>
            <w:r>
              <w:rPr>
                <w:b/>
                <w:bCs/>
                <w:spacing w:val="-5"/>
              </w:rPr>
              <w:t>投标文件的递交、</w:t>
            </w:r>
            <w:r>
              <w:rPr>
                <w:spacing w:val="6"/>
              </w:rPr>
              <w:t xml:space="preserve"> </w:t>
            </w:r>
            <w:r>
              <w:rPr>
                <w:b/>
                <w:bCs/>
              </w:rPr>
              <w:t>解密</w:t>
            </w:r>
          </w:p>
        </w:tc>
        <w:tc>
          <w:tcPr>
            <w:tcW w:w="7267" w:type="dxa"/>
            <w:vAlign w:val="top"/>
          </w:tcPr>
          <w:p w14:paraId="39F564FC">
            <w:pPr>
              <w:pStyle w:val="14"/>
              <w:spacing w:before="233" w:line="323" w:lineRule="auto"/>
              <w:ind w:left="112" w:right="112"/>
              <w:jc w:val="both"/>
            </w:pPr>
            <w:r>
              <w:rPr>
                <w:spacing w:val="13"/>
              </w:rPr>
              <w:t>本项目采用不见面开标、投标人需要递交电子投标文件，加</w:t>
            </w:r>
            <w:r>
              <w:rPr>
                <w:spacing w:val="12"/>
              </w:rPr>
              <w:t>密的电子</w:t>
            </w:r>
            <w:r>
              <w:rPr>
                <w:spacing w:val="13"/>
              </w:rPr>
              <w:t>投标文件，在投标截止时间前上传至新疆政府采购网政采云</w:t>
            </w:r>
            <w:r>
              <w:rPr>
                <w:spacing w:val="12"/>
              </w:rPr>
              <w:t>平台指定</w:t>
            </w:r>
            <w:r>
              <w:rPr>
                <w:spacing w:val="8"/>
              </w:rPr>
              <w:t>位置。无需递交纸质文件。</w:t>
            </w:r>
          </w:p>
          <w:p w14:paraId="034B72F7">
            <w:pPr>
              <w:pStyle w:val="14"/>
              <w:spacing w:before="105" w:line="328" w:lineRule="auto"/>
              <w:ind w:left="111" w:right="58" w:firstLine="1"/>
            </w:pPr>
            <w:r>
              <w:rPr>
                <w:spacing w:val="13"/>
              </w:rPr>
              <w:t>本项目采用远程不见面交易的模式。开标当日，投标人无需</w:t>
            </w:r>
            <w:r>
              <w:rPr>
                <w:spacing w:val="12"/>
              </w:rPr>
              <w:t>到达开标</w:t>
            </w:r>
            <w:r>
              <w:rPr>
                <w:spacing w:val="8"/>
              </w:rPr>
              <w:t>现场，仅需在任意地点通过新疆政府采购网政采云平台完成远程解密、</w:t>
            </w:r>
            <w:r>
              <w:rPr>
                <w:spacing w:val="13"/>
              </w:rPr>
              <w:t>提疑澄清、开标唱标、结果公布等交互环节。投标人必须使</w:t>
            </w:r>
            <w:r>
              <w:rPr>
                <w:spacing w:val="12"/>
              </w:rPr>
              <w:t>用能正确</w:t>
            </w:r>
            <w:r>
              <w:rPr>
                <w:spacing w:val="8"/>
              </w:rPr>
              <w:t>解密投标文件的“</w:t>
            </w:r>
            <w:r>
              <w:t>CA</w:t>
            </w:r>
            <w:r>
              <w:rPr>
                <w:spacing w:val="8"/>
              </w:rPr>
              <w:t xml:space="preserve"> 锁</w:t>
            </w:r>
            <w:r>
              <w:rPr>
                <w:spacing w:val="-61"/>
              </w:rPr>
              <w:t xml:space="preserve"> </w:t>
            </w:r>
            <w:r>
              <w:rPr>
                <w:spacing w:val="8"/>
              </w:rPr>
              <w:t>”在规定的时间内完成远程解密，因供应商</w:t>
            </w:r>
            <w:r>
              <w:rPr>
                <w:spacing w:val="13"/>
              </w:rPr>
              <w:t xml:space="preserve">原因未能解密、解密失败或解密超时，视为投标人撤销其投标文件， </w:t>
            </w:r>
            <w:r>
              <w:rPr>
                <w:spacing w:val="8"/>
              </w:rPr>
              <w:t>系统内投标文件将被退回；因采购人原因或网上招投标平</w:t>
            </w:r>
            <w:r>
              <w:rPr>
                <w:spacing w:val="7"/>
              </w:rPr>
              <w:t>台发生故障，</w:t>
            </w:r>
            <w:r>
              <w:t xml:space="preserve"> </w:t>
            </w:r>
            <w:r>
              <w:rPr>
                <w:spacing w:val="13"/>
              </w:rPr>
              <w:t>导致无法按时完成投标文件解密或开、评标工作无法进行的，</w:t>
            </w:r>
            <w:r>
              <w:rPr>
                <w:spacing w:val="12"/>
              </w:rPr>
              <w:t>可根据</w:t>
            </w:r>
            <w:r>
              <w:t xml:space="preserve"> </w:t>
            </w:r>
            <w:r>
              <w:rPr>
                <w:spacing w:val="8"/>
              </w:rPr>
              <w:t>实际情况相应延迟解密时间或调整。</w:t>
            </w:r>
          </w:p>
          <w:p w14:paraId="5114E013">
            <w:pPr>
              <w:pStyle w:val="14"/>
              <w:spacing w:before="32" w:line="317" w:lineRule="auto"/>
              <w:ind w:left="113" w:right="41"/>
            </w:pPr>
            <w:r>
              <w:rPr>
                <w:b/>
                <w:bCs/>
                <w:spacing w:val="11"/>
              </w:rPr>
              <w:t>注：加密的电子响应文件为使用政采云电子投标客户</w:t>
            </w:r>
            <w:r>
              <w:rPr>
                <w:b/>
                <w:bCs/>
                <w:spacing w:val="10"/>
              </w:rPr>
              <w:t>端制作生成的加</w:t>
            </w:r>
            <w:r>
              <w:rPr>
                <w:b/>
                <w:bCs/>
                <w:spacing w:val="11"/>
              </w:rPr>
              <w:t>密版响应文件。因投标人自身原因导致解密失败的，将</w:t>
            </w:r>
            <w:r>
              <w:rPr>
                <w:b/>
                <w:bCs/>
                <w:spacing w:val="10"/>
              </w:rPr>
              <w:t>导致其投标被</w:t>
            </w:r>
            <w:r>
              <w:t xml:space="preserve"> </w:t>
            </w:r>
            <w:r>
              <w:rPr>
                <w:b/>
                <w:bCs/>
                <w:spacing w:val="6"/>
              </w:rPr>
              <w:t>拒绝且投标文件被退回。</w:t>
            </w:r>
          </w:p>
        </w:tc>
      </w:tr>
      <w:tr w14:paraId="7AD2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1137" w:hRule="atLeast"/>
        </w:trPr>
        <w:tc>
          <w:tcPr>
            <w:tcW w:w="652" w:type="dxa"/>
            <w:gridSpan w:val="2"/>
            <w:vAlign w:val="top"/>
          </w:tcPr>
          <w:p w14:paraId="56415E95">
            <w:pPr>
              <w:spacing w:line="290" w:lineRule="auto"/>
              <w:rPr>
                <w:rFonts w:ascii="Arial"/>
                <w:sz w:val="21"/>
              </w:rPr>
            </w:pPr>
          </w:p>
          <w:p w14:paraId="1F530A5D">
            <w:pPr>
              <w:spacing w:line="291" w:lineRule="auto"/>
              <w:rPr>
                <w:rFonts w:ascii="Arial"/>
                <w:sz w:val="21"/>
              </w:rPr>
            </w:pPr>
          </w:p>
          <w:p w14:paraId="53183672">
            <w:pPr>
              <w:pStyle w:val="14"/>
              <w:spacing w:before="65" w:line="189" w:lineRule="auto"/>
              <w:ind w:left="235" w:leftChars="0"/>
              <w:rPr>
                <w:rFonts w:hint="default" w:eastAsia="宋体"/>
                <w:b/>
                <w:bCs/>
                <w:spacing w:val="-6"/>
                <w:lang w:val="en-US" w:eastAsia="zh-CN"/>
              </w:rPr>
            </w:pPr>
            <w:r>
              <w:rPr>
                <w:rFonts w:hint="eastAsia"/>
                <w:b/>
                <w:bCs/>
                <w:spacing w:val="-7"/>
                <w:lang w:val="en-US" w:eastAsia="zh-CN"/>
              </w:rPr>
              <w:t>22</w:t>
            </w:r>
          </w:p>
        </w:tc>
        <w:tc>
          <w:tcPr>
            <w:tcW w:w="1424" w:type="dxa"/>
            <w:vAlign w:val="top"/>
          </w:tcPr>
          <w:p w14:paraId="759A6F8D">
            <w:pPr>
              <w:spacing w:line="369" w:lineRule="auto"/>
              <w:rPr>
                <w:rFonts w:ascii="Arial"/>
                <w:sz w:val="21"/>
              </w:rPr>
            </w:pPr>
          </w:p>
          <w:p w14:paraId="01B9ECFF">
            <w:pPr>
              <w:pStyle w:val="14"/>
              <w:numPr>
                <w:ilvl w:val="0"/>
                <w:numId w:val="0"/>
              </w:numPr>
              <w:spacing w:before="65" w:line="318" w:lineRule="auto"/>
              <w:ind w:leftChars="0" w:right="380" w:rightChars="0"/>
              <w:jc w:val="both"/>
              <w:rPr>
                <w:b/>
                <w:bCs/>
                <w:spacing w:val="-5"/>
              </w:rPr>
            </w:pPr>
            <w:r>
              <w:rPr>
                <w:b/>
                <w:bCs/>
                <w:spacing w:val="-5"/>
              </w:rPr>
              <w:t>中标公示媒介 及期限</w:t>
            </w:r>
          </w:p>
        </w:tc>
        <w:tc>
          <w:tcPr>
            <w:tcW w:w="7267" w:type="dxa"/>
            <w:vAlign w:val="top"/>
          </w:tcPr>
          <w:p w14:paraId="7AFF2C67">
            <w:pPr>
              <w:pStyle w:val="14"/>
              <w:spacing w:before="256" w:line="227" w:lineRule="auto"/>
              <w:ind w:left="118"/>
            </w:pPr>
            <w:r>
              <w:rPr>
                <w:spacing w:val="20"/>
              </w:rPr>
              <w:t>公示媒介：</w:t>
            </w:r>
          </w:p>
          <w:p w14:paraId="02FED771">
            <w:pPr>
              <w:pStyle w:val="14"/>
              <w:spacing w:before="113" w:line="318" w:lineRule="auto"/>
              <w:ind w:right="260" w:rightChars="0"/>
              <w:rPr>
                <w:spacing w:val="9"/>
              </w:rPr>
            </w:pPr>
            <w:r>
              <w:rPr>
                <w:spacing w:val="39"/>
              </w:rPr>
              <w:t>新疆政府采购</w:t>
            </w:r>
            <w:r>
              <w:rPr>
                <w:spacing w:val="-38"/>
              </w:rPr>
              <w:t xml:space="preserve"> </w:t>
            </w:r>
            <w:r>
              <w:rPr>
                <w:spacing w:val="39"/>
              </w:rPr>
              <w:t>网</w:t>
            </w:r>
            <w:r>
              <w:rPr>
                <w:spacing w:val="-49"/>
              </w:rPr>
              <w:t xml:space="preserve"> </w:t>
            </w:r>
            <w:r>
              <w:rPr>
                <w:spacing w:val="39"/>
              </w:rPr>
              <w:t>网址</w:t>
            </w:r>
            <w:r>
              <w:rPr>
                <w:spacing w:val="-48"/>
              </w:rPr>
              <w:t xml:space="preserve"> </w:t>
            </w:r>
            <w:r>
              <w:rPr>
                <w:spacing w:val="39"/>
              </w:rPr>
              <w:t>：</w:t>
            </w:r>
            <w:r>
              <w:rPr>
                <w:spacing w:val="-59"/>
              </w:rPr>
              <w:t xml:space="preserve"> </w:t>
            </w:r>
            <w:r>
              <w:rPr>
                <w:u w:val="single" w:color="auto"/>
              </w:rPr>
              <w:t>http</w:t>
            </w:r>
            <w:r>
              <w:rPr>
                <w:spacing w:val="39"/>
                <w:u w:val="single" w:color="auto"/>
              </w:rPr>
              <w:t>://</w:t>
            </w:r>
            <w:r>
              <w:rPr>
                <w:u w:val="single" w:color="auto"/>
              </w:rPr>
              <w:t>www</w:t>
            </w:r>
            <w:r>
              <w:rPr>
                <w:spacing w:val="39"/>
                <w:u w:val="single" w:color="auto"/>
              </w:rPr>
              <w:t>.</w:t>
            </w:r>
            <w:r>
              <w:rPr>
                <w:u w:val="single" w:color="auto"/>
              </w:rPr>
              <w:t>ccgp</w:t>
            </w:r>
            <w:r>
              <w:rPr>
                <w:spacing w:val="39"/>
                <w:u w:val="single" w:color="auto"/>
              </w:rPr>
              <w:t>-</w:t>
            </w:r>
            <w:r>
              <w:rPr>
                <w:u w:val="single" w:color="auto"/>
              </w:rPr>
              <w:t>xinjiang</w:t>
            </w:r>
            <w:r>
              <w:rPr>
                <w:spacing w:val="39"/>
                <w:u w:val="single" w:color="auto"/>
              </w:rPr>
              <w:t>.</w:t>
            </w:r>
            <w:r>
              <w:rPr>
                <w:u w:val="single" w:color="auto"/>
              </w:rPr>
              <w:t>gov</w:t>
            </w:r>
            <w:r>
              <w:rPr>
                <w:spacing w:val="39"/>
                <w:u w:val="single" w:color="auto"/>
              </w:rPr>
              <w:t>.</w:t>
            </w:r>
            <w:r>
              <w:rPr>
                <w:u w:val="single" w:color="auto"/>
              </w:rPr>
              <w:t>cn</w:t>
            </w:r>
            <w:r>
              <w:rPr>
                <w:spacing w:val="39"/>
                <w:u w:val="single" w:color="auto"/>
              </w:rPr>
              <w:t>/</w:t>
            </w:r>
            <w:r>
              <w:t xml:space="preserve"> </w:t>
            </w:r>
            <w:r>
              <w:rPr>
                <w:spacing w:val="12"/>
              </w:rPr>
              <w:t>公示期限：</w:t>
            </w:r>
            <w:r>
              <w:rPr>
                <w:spacing w:val="-13"/>
              </w:rPr>
              <w:t xml:space="preserve"> </w:t>
            </w:r>
            <w:r>
              <w:rPr>
                <w:spacing w:val="12"/>
              </w:rPr>
              <w:t>1个工作</w:t>
            </w:r>
            <w:r>
              <w:rPr>
                <w:spacing w:val="-30"/>
              </w:rPr>
              <w:t xml:space="preserve"> </w:t>
            </w:r>
            <w:r>
              <w:rPr>
                <w:spacing w:val="12"/>
              </w:rPr>
              <w:t>日</w:t>
            </w:r>
          </w:p>
        </w:tc>
      </w:tr>
      <w:tr w14:paraId="33D6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2015" w:hRule="atLeast"/>
        </w:trPr>
        <w:tc>
          <w:tcPr>
            <w:tcW w:w="652" w:type="dxa"/>
            <w:gridSpan w:val="2"/>
            <w:vAlign w:val="top"/>
          </w:tcPr>
          <w:p w14:paraId="61BBCC29">
            <w:pPr>
              <w:spacing w:line="254" w:lineRule="auto"/>
              <w:rPr>
                <w:rFonts w:ascii="Arial"/>
                <w:sz w:val="21"/>
              </w:rPr>
            </w:pPr>
          </w:p>
          <w:p w14:paraId="0BB688EF">
            <w:pPr>
              <w:spacing w:line="254" w:lineRule="auto"/>
              <w:rPr>
                <w:rFonts w:ascii="Arial"/>
                <w:sz w:val="21"/>
              </w:rPr>
            </w:pPr>
          </w:p>
          <w:p w14:paraId="08802DEA">
            <w:pPr>
              <w:spacing w:line="255" w:lineRule="auto"/>
              <w:rPr>
                <w:rFonts w:ascii="Arial"/>
                <w:sz w:val="21"/>
              </w:rPr>
            </w:pPr>
          </w:p>
          <w:p w14:paraId="73BD25E7">
            <w:pPr>
              <w:pStyle w:val="14"/>
              <w:spacing w:before="65" w:line="189" w:lineRule="auto"/>
              <w:ind w:left="238" w:leftChars="0"/>
              <w:rPr>
                <w:rFonts w:hint="eastAsia" w:eastAsia="宋体"/>
                <w:b/>
                <w:bCs/>
                <w:spacing w:val="-6"/>
                <w:lang w:eastAsia="zh-CN"/>
              </w:rPr>
            </w:pPr>
            <w:r>
              <w:rPr>
                <w:b/>
                <w:bCs/>
                <w:spacing w:val="-6"/>
              </w:rPr>
              <w:t>2</w:t>
            </w:r>
            <w:r>
              <w:rPr>
                <w:rFonts w:hint="eastAsia"/>
                <w:b/>
                <w:bCs/>
                <w:spacing w:val="-6"/>
                <w:lang w:val="en-US" w:eastAsia="zh-CN"/>
              </w:rPr>
              <w:t>3</w:t>
            </w:r>
          </w:p>
        </w:tc>
        <w:tc>
          <w:tcPr>
            <w:tcW w:w="1424" w:type="dxa"/>
            <w:vAlign w:val="top"/>
          </w:tcPr>
          <w:p w14:paraId="39CC6251">
            <w:pPr>
              <w:spacing w:line="246" w:lineRule="auto"/>
              <w:rPr>
                <w:rFonts w:ascii="Arial"/>
                <w:sz w:val="21"/>
              </w:rPr>
            </w:pPr>
          </w:p>
          <w:p w14:paraId="3206C9C6">
            <w:pPr>
              <w:spacing w:line="246" w:lineRule="auto"/>
              <w:rPr>
                <w:rFonts w:ascii="Arial"/>
                <w:sz w:val="21"/>
              </w:rPr>
            </w:pPr>
          </w:p>
          <w:p w14:paraId="6318AE93">
            <w:pPr>
              <w:spacing w:line="247" w:lineRule="auto"/>
              <w:rPr>
                <w:rFonts w:ascii="Arial"/>
                <w:sz w:val="21"/>
              </w:rPr>
            </w:pPr>
          </w:p>
          <w:p w14:paraId="5D8F6AA5">
            <w:pPr>
              <w:pStyle w:val="14"/>
              <w:spacing w:before="65" w:line="227" w:lineRule="auto"/>
              <w:ind w:left="108" w:leftChars="0"/>
              <w:jc w:val="center"/>
              <w:rPr>
                <w:b/>
                <w:bCs/>
                <w:spacing w:val="-2"/>
              </w:rPr>
            </w:pPr>
            <w:r>
              <w:rPr>
                <w:b/>
                <w:bCs/>
              </w:rPr>
              <w:t>评标委员会的组成</w:t>
            </w:r>
          </w:p>
        </w:tc>
        <w:tc>
          <w:tcPr>
            <w:tcW w:w="7267" w:type="dxa"/>
            <w:vAlign w:val="top"/>
          </w:tcPr>
          <w:p w14:paraId="3F2C350E">
            <w:pPr>
              <w:pStyle w:val="14"/>
              <w:spacing w:before="157" w:line="317" w:lineRule="auto"/>
              <w:ind w:left="128" w:right="105" w:hanging="17"/>
            </w:pPr>
            <w:r>
              <w:rPr>
                <w:spacing w:val="6"/>
              </w:rPr>
              <w:t>评标委员会由采购人和评标专家库中随机抽取的技术、经济等有关方面</w:t>
            </w:r>
            <w:r>
              <w:rPr>
                <w:spacing w:val="3"/>
              </w:rPr>
              <w:t>的专家组成，成员人数为</w:t>
            </w:r>
            <w:r>
              <w:rPr>
                <w:spacing w:val="3"/>
                <w:u w:val="single" w:color="auto"/>
              </w:rPr>
              <w:t xml:space="preserve"> 5 </w:t>
            </w:r>
            <w:r>
              <w:rPr>
                <w:spacing w:val="3"/>
              </w:rPr>
              <w:t>人以上单数</w:t>
            </w:r>
            <w:r>
              <w:rPr>
                <w:spacing w:val="2"/>
              </w:rPr>
              <w:t>。其中：采购人代表</w:t>
            </w:r>
            <w:r>
              <w:rPr>
                <w:spacing w:val="2"/>
                <w:u w:val="single" w:color="auto"/>
              </w:rPr>
              <w:t xml:space="preserve"> 1 </w:t>
            </w:r>
            <w:r>
              <w:rPr>
                <w:spacing w:val="2"/>
              </w:rPr>
              <w:t>人</w:t>
            </w:r>
          </w:p>
          <w:p w14:paraId="06F286D4">
            <w:pPr>
              <w:pStyle w:val="14"/>
              <w:spacing w:before="31" w:line="318" w:lineRule="auto"/>
              <w:ind w:left="113" w:right="107" w:firstLine="16"/>
            </w:pPr>
            <w:r>
              <w:rPr>
                <w:spacing w:val="1"/>
              </w:rPr>
              <w:t>,</w:t>
            </w:r>
            <w:r>
              <w:rPr>
                <w:spacing w:val="45"/>
              </w:rPr>
              <w:t xml:space="preserve"> </w:t>
            </w:r>
            <w:r>
              <w:rPr>
                <w:spacing w:val="1"/>
              </w:rPr>
              <w:t>其余评标委员会成员</w:t>
            </w:r>
            <w:r>
              <w:rPr>
                <w:spacing w:val="1"/>
                <w:u w:val="single" w:color="auto"/>
              </w:rPr>
              <w:t xml:space="preserve"> 4 </w:t>
            </w:r>
            <w:r>
              <w:rPr>
                <w:spacing w:val="1"/>
              </w:rPr>
              <w:t>人全部从专家库中抽取。其中技术、</w:t>
            </w:r>
            <w:r>
              <w:t>经济等方</w:t>
            </w:r>
            <w:r>
              <w:rPr>
                <w:spacing w:val="3"/>
              </w:rPr>
              <w:t>面的专家不得少于成员总数的三分之二。</w:t>
            </w:r>
          </w:p>
          <w:p w14:paraId="7C25477D">
            <w:pPr>
              <w:pStyle w:val="14"/>
              <w:spacing w:before="31" w:line="227" w:lineRule="auto"/>
              <w:ind w:left="111" w:leftChars="0"/>
              <w:rPr>
                <w:spacing w:val="9"/>
              </w:rPr>
            </w:pPr>
            <w:r>
              <w:rPr>
                <w:spacing w:val="10"/>
              </w:rPr>
              <w:t>评标委员会确定方式：政采云系统随机抽取</w:t>
            </w:r>
            <w:r>
              <w:rPr>
                <w:spacing w:val="10"/>
                <w:u w:val="single" w:color="auto"/>
              </w:rPr>
              <w:t>4</w:t>
            </w:r>
            <w:r>
              <w:rPr>
                <w:spacing w:val="-52"/>
                <w:u w:val="single" w:color="auto"/>
              </w:rPr>
              <w:t xml:space="preserve"> </w:t>
            </w:r>
            <w:r>
              <w:rPr>
                <w:spacing w:val="10"/>
              </w:rPr>
              <w:t>名相关专</w:t>
            </w:r>
            <w:r>
              <w:rPr>
                <w:spacing w:val="9"/>
              </w:rPr>
              <w:t>业的专家。</w:t>
            </w:r>
          </w:p>
        </w:tc>
      </w:tr>
      <w:tr w14:paraId="1000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478" w:hRule="atLeast"/>
        </w:trPr>
        <w:tc>
          <w:tcPr>
            <w:tcW w:w="652" w:type="dxa"/>
            <w:gridSpan w:val="2"/>
            <w:vAlign w:val="top"/>
          </w:tcPr>
          <w:p w14:paraId="18A0078C">
            <w:pPr>
              <w:pStyle w:val="14"/>
              <w:spacing w:before="272" w:line="235" w:lineRule="auto"/>
              <w:ind w:left="121" w:leftChars="0"/>
              <w:rPr>
                <w:rFonts w:hint="default" w:eastAsia="宋体"/>
                <w:b/>
                <w:bCs/>
                <w:spacing w:val="-6"/>
                <w:lang w:val="en-US" w:eastAsia="zh-CN"/>
              </w:rPr>
            </w:pPr>
            <w:r>
              <w:t>★</w:t>
            </w:r>
            <w:r>
              <w:rPr>
                <w:rFonts w:hint="eastAsia"/>
                <w:b/>
                <w:bCs/>
                <w:lang w:val="en-US" w:eastAsia="zh-CN"/>
              </w:rPr>
              <w:t>24</w:t>
            </w:r>
          </w:p>
        </w:tc>
        <w:tc>
          <w:tcPr>
            <w:tcW w:w="1424" w:type="dxa"/>
            <w:vAlign w:val="top"/>
          </w:tcPr>
          <w:p w14:paraId="1E571525">
            <w:pPr>
              <w:pStyle w:val="14"/>
              <w:spacing w:before="272" w:line="228" w:lineRule="auto"/>
              <w:ind w:left="109" w:leftChars="0"/>
              <w:jc w:val="center"/>
              <w:rPr>
                <w:b/>
                <w:bCs/>
              </w:rPr>
            </w:pPr>
            <w:r>
              <w:rPr>
                <w:b/>
                <w:bCs/>
                <w:spacing w:val="-6"/>
              </w:rPr>
              <w:t>服务地点</w:t>
            </w:r>
          </w:p>
        </w:tc>
        <w:tc>
          <w:tcPr>
            <w:tcW w:w="7267" w:type="dxa"/>
            <w:vAlign w:val="top"/>
          </w:tcPr>
          <w:p w14:paraId="4F955DF8">
            <w:pPr>
              <w:pStyle w:val="14"/>
              <w:spacing w:before="272" w:line="227" w:lineRule="auto"/>
              <w:ind w:left="111" w:leftChars="0"/>
              <w:rPr>
                <w:spacing w:val="10"/>
              </w:rPr>
            </w:pPr>
            <w:r>
              <w:rPr>
                <w:b/>
                <w:bCs/>
                <w:spacing w:val="-7"/>
              </w:rPr>
              <w:t>采购人指定地点</w:t>
            </w:r>
          </w:p>
        </w:tc>
      </w:tr>
      <w:tr w14:paraId="4029D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645" w:hRule="atLeast"/>
        </w:trPr>
        <w:tc>
          <w:tcPr>
            <w:tcW w:w="652" w:type="dxa"/>
            <w:gridSpan w:val="2"/>
            <w:vAlign w:val="top"/>
          </w:tcPr>
          <w:p w14:paraId="11BC1309">
            <w:pPr>
              <w:spacing w:line="244" w:lineRule="auto"/>
              <w:rPr>
                <w:rFonts w:ascii="Arial"/>
                <w:sz w:val="21"/>
              </w:rPr>
            </w:pPr>
          </w:p>
          <w:p w14:paraId="27DD3CBA">
            <w:pPr>
              <w:pStyle w:val="14"/>
              <w:spacing w:before="65" w:line="235" w:lineRule="auto"/>
              <w:ind w:left="121" w:leftChars="0"/>
              <w:rPr>
                <w:rFonts w:hint="default" w:eastAsia="宋体"/>
                <w:lang w:val="en-US" w:eastAsia="zh-CN"/>
              </w:rPr>
            </w:pPr>
            <w:r>
              <w:t>★</w:t>
            </w:r>
            <w:r>
              <w:rPr>
                <w:rFonts w:hint="eastAsia"/>
                <w:b/>
                <w:bCs/>
                <w:lang w:val="en-US" w:eastAsia="zh-CN"/>
              </w:rPr>
              <w:t>25</w:t>
            </w:r>
          </w:p>
        </w:tc>
        <w:tc>
          <w:tcPr>
            <w:tcW w:w="1424" w:type="dxa"/>
            <w:vAlign w:val="top"/>
          </w:tcPr>
          <w:p w14:paraId="2BAACE2B">
            <w:pPr>
              <w:spacing w:line="245" w:lineRule="auto"/>
              <w:rPr>
                <w:rFonts w:ascii="Arial"/>
                <w:color w:val="auto"/>
                <w:sz w:val="21"/>
              </w:rPr>
            </w:pPr>
          </w:p>
          <w:p w14:paraId="711292CC">
            <w:pPr>
              <w:pStyle w:val="14"/>
              <w:spacing w:before="65" w:line="228" w:lineRule="auto"/>
              <w:ind w:left="112" w:leftChars="0"/>
              <w:jc w:val="center"/>
              <w:rPr>
                <w:b/>
                <w:bCs/>
                <w:color w:val="auto"/>
                <w:spacing w:val="-6"/>
              </w:rPr>
            </w:pPr>
            <w:r>
              <w:rPr>
                <w:rFonts w:hint="eastAsia" w:eastAsia="宋体"/>
                <w:b/>
                <w:bCs/>
                <w:color w:val="auto"/>
                <w:spacing w:val="-7"/>
                <w:lang w:val="en-US" w:eastAsia="zh-CN"/>
              </w:rPr>
              <w:t>服务</w:t>
            </w:r>
            <w:r>
              <w:rPr>
                <w:b/>
                <w:bCs/>
                <w:color w:val="auto"/>
                <w:spacing w:val="-8"/>
              </w:rPr>
              <w:t>质量标准</w:t>
            </w:r>
          </w:p>
        </w:tc>
        <w:tc>
          <w:tcPr>
            <w:tcW w:w="7267" w:type="dxa"/>
            <w:vAlign w:val="top"/>
          </w:tcPr>
          <w:p w14:paraId="32A81410">
            <w:pPr>
              <w:spacing w:line="245" w:lineRule="auto"/>
              <w:rPr>
                <w:rFonts w:ascii="Arial"/>
                <w:color w:val="auto"/>
                <w:sz w:val="21"/>
              </w:rPr>
            </w:pPr>
          </w:p>
          <w:p w14:paraId="4307159D">
            <w:pPr>
              <w:pStyle w:val="14"/>
              <w:spacing w:before="65" w:line="226" w:lineRule="auto"/>
              <w:ind w:left="112" w:leftChars="0"/>
              <w:rPr>
                <w:rFonts w:hint="eastAsia" w:eastAsia="宋体"/>
                <w:b/>
                <w:bCs/>
                <w:color w:val="auto"/>
                <w:spacing w:val="-7"/>
                <w:lang w:val="en-US" w:eastAsia="zh-CN"/>
              </w:rPr>
            </w:pPr>
            <w:r>
              <w:rPr>
                <w:rFonts w:hint="eastAsia" w:eastAsia="宋体"/>
                <w:b/>
                <w:bCs/>
                <w:color w:val="auto"/>
                <w:spacing w:val="-7"/>
                <w:lang w:val="en-US" w:eastAsia="zh-CN"/>
              </w:rPr>
              <w:t>满足采购人要求，并通过采购人服务质量评价</w:t>
            </w:r>
            <w:r>
              <w:rPr>
                <w:rFonts w:hint="eastAsia"/>
                <w:b/>
                <w:bCs/>
                <w:color w:val="auto"/>
                <w:spacing w:val="-7"/>
                <w:lang w:val="en-US" w:eastAsia="zh-CN"/>
              </w:rPr>
              <w:t>验</w:t>
            </w:r>
            <w:r>
              <w:rPr>
                <w:rFonts w:hint="eastAsia" w:eastAsia="宋体"/>
                <w:b/>
                <w:bCs/>
                <w:color w:val="auto"/>
                <w:spacing w:val="-7"/>
                <w:lang w:val="en-US" w:eastAsia="zh-CN"/>
              </w:rPr>
              <w:t>收。</w:t>
            </w:r>
          </w:p>
          <w:p w14:paraId="5FE4651F">
            <w:pPr>
              <w:pStyle w:val="14"/>
              <w:spacing w:before="65" w:line="226" w:lineRule="auto"/>
              <w:ind w:left="112" w:leftChars="0"/>
              <w:rPr>
                <w:rFonts w:hint="eastAsia" w:eastAsia="宋体"/>
                <w:b/>
                <w:bCs/>
                <w:color w:val="auto"/>
                <w:spacing w:val="-7"/>
                <w:lang w:val="en-US" w:eastAsia="zh-CN"/>
              </w:rPr>
            </w:pPr>
          </w:p>
        </w:tc>
      </w:tr>
      <w:tr w14:paraId="2875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701" w:hRule="atLeast"/>
        </w:trPr>
        <w:tc>
          <w:tcPr>
            <w:tcW w:w="652" w:type="dxa"/>
            <w:gridSpan w:val="2"/>
            <w:vAlign w:val="center"/>
          </w:tcPr>
          <w:p w14:paraId="4B853EF7">
            <w:pPr>
              <w:pStyle w:val="14"/>
              <w:spacing w:before="65" w:line="235" w:lineRule="auto"/>
              <w:ind w:left="116" w:leftChars="0"/>
              <w:jc w:val="center"/>
              <w:rPr>
                <w:rFonts w:hint="eastAsia" w:eastAsia="宋体"/>
                <w:b/>
                <w:bCs/>
                <w:spacing w:val="-7"/>
                <w:lang w:eastAsia="zh-CN"/>
              </w:rPr>
            </w:pPr>
            <w:r>
              <w:t>★</w:t>
            </w:r>
            <w:r>
              <w:rPr>
                <w:b/>
                <w:bCs/>
              </w:rPr>
              <w:t>2</w:t>
            </w:r>
            <w:r>
              <w:rPr>
                <w:rFonts w:hint="eastAsia"/>
                <w:b/>
                <w:bCs/>
                <w:lang w:val="en-US" w:eastAsia="zh-CN"/>
              </w:rPr>
              <w:t>6</w:t>
            </w:r>
          </w:p>
        </w:tc>
        <w:tc>
          <w:tcPr>
            <w:tcW w:w="1424" w:type="dxa"/>
            <w:vAlign w:val="center"/>
          </w:tcPr>
          <w:p w14:paraId="7F9D2C7C">
            <w:pPr>
              <w:pStyle w:val="14"/>
              <w:spacing w:before="65" w:line="228" w:lineRule="auto"/>
              <w:ind w:left="110" w:leftChars="0"/>
              <w:jc w:val="center"/>
              <w:rPr>
                <w:b/>
                <w:bCs/>
                <w:color w:val="000000" w:themeColor="text1"/>
                <w:spacing w:val="-2"/>
                <w14:textFill>
                  <w14:solidFill>
                    <w14:schemeClr w14:val="tx1"/>
                  </w14:solidFill>
                </w14:textFill>
              </w:rPr>
            </w:pPr>
            <w:r>
              <w:rPr>
                <w:b/>
                <w:bCs/>
                <w:color w:val="000000" w:themeColor="text1"/>
                <w:spacing w:val="-8"/>
                <w14:textFill>
                  <w14:solidFill>
                    <w14:schemeClr w14:val="tx1"/>
                  </w14:solidFill>
                </w14:textFill>
              </w:rPr>
              <w:t>合同履约期限</w:t>
            </w:r>
          </w:p>
        </w:tc>
        <w:tc>
          <w:tcPr>
            <w:tcW w:w="7267" w:type="dxa"/>
            <w:vAlign w:val="center"/>
          </w:tcPr>
          <w:p w14:paraId="0B741864">
            <w:pPr>
              <w:pStyle w:val="14"/>
              <w:spacing w:before="110" w:line="295" w:lineRule="auto"/>
              <w:ind w:right="105" w:rightChars="0"/>
              <w:jc w:val="both"/>
              <w:rPr>
                <w:color w:val="000000" w:themeColor="text1"/>
                <w:spacing w:val="7"/>
                <w14:textFill>
                  <w14:solidFill>
                    <w14:schemeClr w14:val="tx1"/>
                  </w14:solidFill>
                </w14:textFill>
              </w:rPr>
            </w:pPr>
            <w:r>
              <w:rPr>
                <w:rFonts w:hint="eastAsia"/>
                <w:color w:val="000000" w:themeColor="text1"/>
                <w:spacing w:val="4"/>
                <w:lang w:val="en-US" w:eastAsia="zh-CN"/>
                <w14:textFill>
                  <w14:solidFill>
                    <w14:schemeClr w14:val="tx1"/>
                  </w14:solidFill>
                </w14:textFill>
              </w:rPr>
              <w:t>供货期：接到采购人通知后15日内完成供货，并配合采购人办理各项手续。租赁服务期限为</w:t>
            </w:r>
            <w:r>
              <w:rPr>
                <w:color w:val="000000" w:themeColor="text1"/>
                <w:spacing w:val="4"/>
                <w14:textFill>
                  <w14:solidFill>
                    <w14:schemeClr w14:val="tx1"/>
                  </w14:solidFill>
                </w14:textFill>
              </w:rPr>
              <w:t>1 年</w:t>
            </w:r>
            <w:r>
              <w:rPr>
                <w:color w:val="000000" w:themeColor="text1"/>
                <w:spacing w:val="3"/>
                <w14:textFill>
                  <w14:solidFill>
                    <w14:schemeClr w14:val="tx1"/>
                  </w14:solidFill>
                </w14:textFill>
              </w:rPr>
              <w:t>。</w:t>
            </w:r>
          </w:p>
        </w:tc>
      </w:tr>
      <w:tr w14:paraId="4DFC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Align w:val="top"/>
          </w:tcPr>
          <w:p w14:paraId="0208D709">
            <w:pPr>
              <w:spacing w:line="256" w:lineRule="auto"/>
              <w:rPr>
                <w:rFonts w:ascii="Arial"/>
                <w:sz w:val="21"/>
              </w:rPr>
            </w:pPr>
          </w:p>
          <w:p w14:paraId="7C88E69A">
            <w:pPr>
              <w:spacing w:line="256" w:lineRule="auto"/>
              <w:rPr>
                <w:rFonts w:ascii="Arial"/>
                <w:sz w:val="21"/>
              </w:rPr>
            </w:pPr>
          </w:p>
          <w:p w14:paraId="40E29B31">
            <w:pPr>
              <w:spacing w:line="256" w:lineRule="auto"/>
              <w:rPr>
                <w:rFonts w:ascii="Arial"/>
                <w:sz w:val="21"/>
              </w:rPr>
            </w:pPr>
          </w:p>
          <w:p w14:paraId="38CF24A0">
            <w:pPr>
              <w:spacing w:line="256" w:lineRule="auto"/>
              <w:rPr>
                <w:rFonts w:ascii="Arial"/>
                <w:sz w:val="21"/>
              </w:rPr>
            </w:pPr>
          </w:p>
          <w:p w14:paraId="71A8349A">
            <w:pPr>
              <w:spacing w:line="256" w:lineRule="auto"/>
              <w:rPr>
                <w:rFonts w:ascii="Arial"/>
                <w:sz w:val="21"/>
              </w:rPr>
            </w:pPr>
          </w:p>
          <w:p w14:paraId="09D820C4">
            <w:pPr>
              <w:spacing w:line="257" w:lineRule="auto"/>
              <w:rPr>
                <w:rFonts w:ascii="Arial"/>
                <w:sz w:val="21"/>
              </w:rPr>
            </w:pPr>
          </w:p>
          <w:p w14:paraId="280CABB1">
            <w:pPr>
              <w:spacing w:line="257" w:lineRule="auto"/>
              <w:rPr>
                <w:rFonts w:ascii="Arial"/>
                <w:sz w:val="21"/>
              </w:rPr>
            </w:pPr>
          </w:p>
          <w:p w14:paraId="50EF46A9">
            <w:pPr>
              <w:spacing w:line="257" w:lineRule="auto"/>
              <w:rPr>
                <w:rFonts w:ascii="Arial"/>
                <w:sz w:val="21"/>
              </w:rPr>
            </w:pPr>
          </w:p>
          <w:p w14:paraId="36469803">
            <w:pPr>
              <w:spacing w:line="257" w:lineRule="auto"/>
              <w:rPr>
                <w:rFonts w:ascii="Arial"/>
                <w:sz w:val="21"/>
              </w:rPr>
            </w:pPr>
          </w:p>
          <w:p w14:paraId="1F61B4F7">
            <w:pPr>
              <w:spacing w:line="257" w:lineRule="auto"/>
              <w:rPr>
                <w:rFonts w:ascii="Arial"/>
                <w:sz w:val="21"/>
              </w:rPr>
            </w:pPr>
          </w:p>
          <w:p w14:paraId="6C3935C8">
            <w:pPr>
              <w:spacing w:line="257" w:lineRule="auto"/>
              <w:rPr>
                <w:rFonts w:ascii="Arial"/>
                <w:sz w:val="21"/>
              </w:rPr>
            </w:pPr>
          </w:p>
          <w:p w14:paraId="30415785">
            <w:pPr>
              <w:spacing w:line="257" w:lineRule="auto"/>
              <w:rPr>
                <w:rFonts w:ascii="Arial"/>
                <w:sz w:val="21"/>
              </w:rPr>
            </w:pPr>
          </w:p>
          <w:p w14:paraId="3377C3A1">
            <w:pPr>
              <w:spacing w:line="257" w:lineRule="auto"/>
              <w:rPr>
                <w:rFonts w:ascii="Arial"/>
                <w:sz w:val="21"/>
              </w:rPr>
            </w:pPr>
          </w:p>
          <w:p w14:paraId="2B5ADE73">
            <w:pPr>
              <w:spacing w:line="257" w:lineRule="auto"/>
              <w:rPr>
                <w:rFonts w:ascii="Arial"/>
                <w:sz w:val="21"/>
              </w:rPr>
            </w:pPr>
          </w:p>
          <w:p w14:paraId="0F90AD93">
            <w:pPr>
              <w:spacing w:line="257" w:lineRule="auto"/>
              <w:rPr>
                <w:rFonts w:ascii="Arial"/>
                <w:sz w:val="21"/>
              </w:rPr>
            </w:pPr>
          </w:p>
          <w:p w14:paraId="4A14A73F">
            <w:pPr>
              <w:spacing w:line="257" w:lineRule="auto"/>
              <w:rPr>
                <w:rFonts w:ascii="Arial"/>
                <w:sz w:val="21"/>
              </w:rPr>
            </w:pPr>
          </w:p>
          <w:p w14:paraId="56C8E198">
            <w:pPr>
              <w:spacing w:line="257" w:lineRule="auto"/>
              <w:rPr>
                <w:rFonts w:ascii="Arial"/>
                <w:sz w:val="21"/>
              </w:rPr>
            </w:pPr>
          </w:p>
          <w:p w14:paraId="1EFEADA5">
            <w:pPr>
              <w:pStyle w:val="14"/>
              <w:spacing w:before="65" w:line="235" w:lineRule="auto"/>
              <w:ind w:left="133"/>
              <w:rPr>
                <w:rFonts w:hint="default" w:eastAsia="宋体"/>
                <w:lang w:val="en-US" w:eastAsia="zh-CN"/>
              </w:rPr>
            </w:pPr>
            <w:r>
              <w:rPr>
                <w:b/>
                <w:bCs/>
                <w:spacing w:val="-7"/>
              </w:rPr>
              <w:t>★</w:t>
            </w:r>
            <w:r>
              <w:rPr>
                <w:rFonts w:hint="eastAsia"/>
                <w:b/>
                <w:bCs/>
                <w:spacing w:val="-7"/>
                <w:lang w:val="en-US" w:eastAsia="zh-CN"/>
              </w:rPr>
              <w:t>27</w:t>
            </w:r>
          </w:p>
        </w:tc>
        <w:tc>
          <w:tcPr>
            <w:tcW w:w="1424" w:type="dxa"/>
            <w:vAlign w:val="top"/>
          </w:tcPr>
          <w:p w14:paraId="4686FE17">
            <w:pPr>
              <w:spacing w:line="243" w:lineRule="auto"/>
              <w:rPr>
                <w:rFonts w:ascii="Arial"/>
                <w:sz w:val="21"/>
              </w:rPr>
            </w:pPr>
          </w:p>
          <w:p w14:paraId="7A879F79">
            <w:pPr>
              <w:spacing w:line="244" w:lineRule="auto"/>
              <w:rPr>
                <w:rFonts w:ascii="Arial"/>
                <w:sz w:val="21"/>
              </w:rPr>
            </w:pPr>
          </w:p>
          <w:p w14:paraId="65EA8C44">
            <w:pPr>
              <w:spacing w:line="244" w:lineRule="auto"/>
              <w:rPr>
                <w:rFonts w:ascii="Arial"/>
                <w:sz w:val="21"/>
              </w:rPr>
            </w:pPr>
          </w:p>
          <w:p w14:paraId="72D66116">
            <w:pPr>
              <w:spacing w:line="244" w:lineRule="auto"/>
              <w:rPr>
                <w:rFonts w:ascii="Arial"/>
                <w:sz w:val="21"/>
              </w:rPr>
            </w:pPr>
          </w:p>
          <w:p w14:paraId="25344C9E">
            <w:pPr>
              <w:spacing w:line="244" w:lineRule="auto"/>
              <w:rPr>
                <w:rFonts w:ascii="Arial"/>
                <w:sz w:val="21"/>
              </w:rPr>
            </w:pPr>
          </w:p>
          <w:p w14:paraId="028F8330">
            <w:pPr>
              <w:spacing w:line="244" w:lineRule="auto"/>
              <w:rPr>
                <w:rFonts w:ascii="Arial"/>
                <w:sz w:val="21"/>
              </w:rPr>
            </w:pPr>
          </w:p>
          <w:p w14:paraId="0C6F12AE">
            <w:pPr>
              <w:spacing w:line="244" w:lineRule="auto"/>
              <w:rPr>
                <w:rFonts w:ascii="Arial"/>
                <w:sz w:val="21"/>
              </w:rPr>
            </w:pPr>
          </w:p>
          <w:p w14:paraId="13FB3D49">
            <w:pPr>
              <w:spacing w:line="244" w:lineRule="auto"/>
              <w:rPr>
                <w:rFonts w:ascii="Arial"/>
                <w:sz w:val="21"/>
              </w:rPr>
            </w:pPr>
          </w:p>
          <w:p w14:paraId="331EED49">
            <w:pPr>
              <w:spacing w:line="244" w:lineRule="auto"/>
              <w:rPr>
                <w:rFonts w:ascii="Arial"/>
                <w:sz w:val="21"/>
              </w:rPr>
            </w:pPr>
          </w:p>
          <w:p w14:paraId="69B8A017">
            <w:pPr>
              <w:spacing w:line="244" w:lineRule="auto"/>
              <w:rPr>
                <w:rFonts w:ascii="Arial"/>
                <w:sz w:val="21"/>
              </w:rPr>
            </w:pPr>
          </w:p>
          <w:p w14:paraId="68954223">
            <w:pPr>
              <w:spacing w:line="244" w:lineRule="auto"/>
              <w:rPr>
                <w:rFonts w:ascii="Arial"/>
                <w:sz w:val="21"/>
              </w:rPr>
            </w:pPr>
          </w:p>
          <w:p w14:paraId="72FED13C">
            <w:pPr>
              <w:spacing w:line="244" w:lineRule="auto"/>
              <w:rPr>
                <w:rFonts w:ascii="Arial"/>
                <w:sz w:val="21"/>
              </w:rPr>
            </w:pPr>
          </w:p>
          <w:p w14:paraId="10B79CAB">
            <w:pPr>
              <w:spacing w:line="244" w:lineRule="auto"/>
              <w:rPr>
                <w:rFonts w:ascii="Arial"/>
                <w:sz w:val="21"/>
              </w:rPr>
            </w:pPr>
          </w:p>
          <w:p w14:paraId="34A7975F">
            <w:pPr>
              <w:spacing w:line="244" w:lineRule="auto"/>
              <w:rPr>
                <w:rFonts w:ascii="Arial"/>
                <w:sz w:val="21"/>
              </w:rPr>
            </w:pPr>
          </w:p>
          <w:p w14:paraId="2C5C2E22">
            <w:pPr>
              <w:spacing w:line="244" w:lineRule="auto"/>
              <w:rPr>
                <w:rFonts w:ascii="Arial"/>
                <w:sz w:val="21"/>
              </w:rPr>
            </w:pPr>
          </w:p>
          <w:p w14:paraId="1A610915">
            <w:pPr>
              <w:spacing w:line="244" w:lineRule="auto"/>
              <w:rPr>
                <w:rFonts w:ascii="Arial"/>
                <w:sz w:val="21"/>
              </w:rPr>
            </w:pPr>
          </w:p>
          <w:p w14:paraId="2C77984B">
            <w:pPr>
              <w:spacing w:line="244" w:lineRule="auto"/>
              <w:rPr>
                <w:rFonts w:ascii="Arial"/>
                <w:sz w:val="21"/>
              </w:rPr>
            </w:pPr>
          </w:p>
          <w:p w14:paraId="3F7190EB">
            <w:pPr>
              <w:spacing w:line="244" w:lineRule="auto"/>
              <w:rPr>
                <w:rFonts w:ascii="Arial"/>
                <w:sz w:val="21"/>
              </w:rPr>
            </w:pPr>
          </w:p>
          <w:p w14:paraId="26778867">
            <w:pPr>
              <w:pStyle w:val="14"/>
              <w:spacing w:before="65" w:line="318" w:lineRule="auto"/>
              <w:ind w:left="111" w:right="169" w:rightChars="0"/>
              <w:jc w:val="center"/>
            </w:pPr>
            <w:r>
              <w:rPr>
                <w:b/>
                <w:bCs/>
                <w:spacing w:val="-2"/>
              </w:rPr>
              <w:t>投标保证金</w:t>
            </w:r>
          </w:p>
        </w:tc>
        <w:tc>
          <w:tcPr>
            <w:tcW w:w="7267" w:type="dxa"/>
            <w:vAlign w:val="top"/>
          </w:tcPr>
          <w:p w14:paraId="314D44B7">
            <w:pPr>
              <w:pStyle w:val="6"/>
              <w:keepNext w:val="0"/>
              <w:keepLines w:val="0"/>
              <w:pageBreakBefore w:val="0"/>
              <w:kinsoku/>
              <w:wordWrap/>
              <w:overflowPunct/>
              <w:topLinePunct w:val="0"/>
              <w:bidi w:val="0"/>
              <w:adjustRightInd/>
              <w:snapToGrid/>
              <w:spacing w:line="360" w:lineRule="auto"/>
              <w:textAlignment w:val="auto"/>
              <w:rPr>
                <w:rFonts w:hint="eastAsia" w:ascii="方正楷体_GB2312" w:hAnsi="方正楷体_GB2312" w:eastAsia="方正楷体_GB2312" w:cs="方正楷体_GB2312"/>
                <w:b w:val="0"/>
                <w:bCs w:val="0"/>
                <w:color w:val="auto"/>
                <w:spacing w:val="-1"/>
                <w:sz w:val="24"/>
                <w:szCs w:val="24"/>
                <w:highlight w:val="none"/>
                <w:lang w:val="en-US" w:eastAsia="zh-CN"/>
              </w:rPr>
            </w:pPr>
            <w:r>
              <w:rPr>
                <w:rFonts w:hint="eastAsia" w:ascii="方正楷体_GB2312" w:hAnsi="方正楷体_GB2312" w:eastAsia="方正楷体_GB2312" w:cs="方正楷体_GB2312"/>
                <w:b w:val="0"/>
                <w:bCs w:val="0"/>
                <w:color w:val="auto"/>
                <w:spacing w:val="-1"/>
                <w:sz w:val="24"/>
                <w:szCs w:val="24"/>
                <w:highlight w:val="none"/>
                <w:lang w:val="en-US" w:eastAsia="zh-CN"/>
              </w:rPr>
              <w:t>投标保证金应当以支票、汇票、本票、网上银行支付或者金融机构、担保机构出具的保函等非现金形式缴纳。</w:t>
            </w:r>
          </w:p>
          <w:p w14:paraId="2D028443">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pacing w:val="-1"/>
                <w:sz w:val="24"/>
                <w:szCs w:val="24"/>
                <w:highlight w:val="none"/>
                <w:lang w:val="en-US" w:eastAsia="zh-CN"/>
              </w:rPr>
            </w:pPr>
            <w:r>
              <w:rPr>
                <w:rFonts w:hint="eastAsia" w:ascii="方正楷体_GB2312" w:hAnsi="方正楷体_GB2312" w:eastAsia="方正楷体_GB2312" w:cs="方正楷体_GB2312"/>
                <w:b w:val="0"/>
                <w:bCs w:val="0"/>
                <w:color w:val="auto"/>
                <w:spacing w:val="-1"/>
                <w:sz w:val="24"/>
                <w:szCs w:val="24"/>
                <w:highlight w:val="none"/>
                <w:lang w:val="en-US" w:eastAsia="zh-CN"/>
              </w:rPr>
              <w:t>本项目的投标保证金为人民币：15000元（壹万伍仟元整）</w:t>
            </w:r>
          </w:p>
          <w:p w14:paraId="7FB22830">
            <w:pPr>
              <w:pStyle w:val="6"/>
              <w:keepNext w:val="0"/>
              <w:keepLines w:val="0"/>
              <w:pageBreakBefore w:val="0"/>
              <w:kinsoku/>
              <w:wordWrap/>
              <w:overflowPunct/>
              <w:topLinePunct w:val="0"/>
              <w:bidi w:val="0"/>
              <w:adjustRightInd/>
              <w:snapToGrid/>
              <w:spacing w:line="360" w:lineRule="auto"/>
              <w:textAlignment w:val="auto"/>
              <w:rPr>
                <w:rFonts w:hint="eastAsia"/>
                <w:color w:val="auto"/>
                <w:lang w:val="en-US" w:eastAsia="zh-CN"/>
              </w:rPr>
            </w:pPr>
            <w:r>
              <w:rPr>
                <w:rFonts w:hint="eastAsia" w:ascii="方正楷体_GB2312" w:hAnsi="方正楷体_GB2312" w:eastAsia="方正楷体_GB2312" w:cs="方正楷体_GB2312"/>
                <w:b w:val="0"/>
                <w:bCs w:val="0"/>
                <w:color w:val="auto"/>
                <w:spacing w:val="-1"/>
                <w:sz w:val="24"/>
                <w:szCs w:val="24"/>
                <w:highlight w:val="none"/>
                <w:lang w:val="en-US" w:eastAsia="zh-CN"/>
              </w:rPr>
              <w:t>投标保证金到账截止时间：2026年04月17日 11：00</w:t>
            </w:r>
          </w:p>
          <w:p w14:paraId="5EC509E5">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供应商自主选择以银行转账或者电子保函、纸质保函等非现金方式缴纳，以上两种方式投标人仅需选择其中一个即可。具体缴纳 </w:t>
            </w:r>
          </w:p>
          <w:p w14:paraId="79D1DA38">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方式如下: </w:t>
            </w:r>
            <w:bookmarkStart w:id="95" w:name="_GoBack"/>
            <w:bookmarkEnd w:id="95"/>
          </w:p>
          <w:p w14:paraId="4E04384F">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方式一:电子保证金 </w:t>
            </w:r>
          </w:p>
          <w:p w14:paraId="495126B7">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45F5C72A">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方式二:保函 </w:t>
            </w:r>
          </w:p>
          <w:p w14:paraId="35DAFF28">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注意事项： </w:t>
            </w:r>
          </w:p>
          <w:p w14:paraId="226F8C08">
            <w:pPr>
              <w:pStyle w:val="6"/>
              <w:keepNext w:val="0"/>
              <w:keepLines w:val="0"/>
              <w:pageBreakBefore w:val="0"/>
              <w:kinsoku/>
              <w:wordWrap/>
              <w:overflowPunct/>
              <w:topLinePunct w:val="0"/>
              <w:bidi w:val="0"/>
              <w:adjustRightInd/>
              <w:snapToGrid/>
              <w:spacing w:line="360" w:lineRule="auto"/>
              <w:textAlignment w:val="auto"/>
              <w:rPr>
                <w:rFonts w:hint="default" w:ascii="方正楷体_GB2312" w:hAnsi="方正楷体_GB2312" w:eastAsia="方正楷体_GB2312" w:cs="方正楷体_GB2312"/>
                <w:b w:val="0"/>
                <w:bCs w:val="0"/>
                <w:color w:val="auto"/>
                <w:sz w:val="24"/>
                <w:szCs w:val="24"/>
                <w:highlight w:val="none"/>
                <w:lang w:val="en-US" w:eastAsia="zh-CN"/>
              </w:rPr>
            </w:pPr>
            <w:r>
              <w:rPr>
                <w:rFonts w:hint="default" w:ascii="方正楷体_GB2312" w:hAnsi="方正楷体_GB2312" w:eastAsia="方正楷体_GB2312" w:cs="方正楷体_GB2312"/>
                <w:b w:val="0"/>
                <w:bCs w:val="0"/>
                <w:color w:val="auto"/>
                <w:sz w:val="24"/>
                <w:szCs w:val="24"/>
                <w:highlight w:val="none"/>
                <w:lang w:val="en-US" w:eastAsia="zh-CN"/>
              </w:rPr>
              <w:t xml:space="preserve">1.以上各类机构出具的以担保函、保证保险承担责任的方式均须满足无条件见索即付条件。 </w:t>
            </w:r>
          </w:p>
          <w:p w14:paraId="4F89ED28">
            <w:pPr>
              <w:pStyle w:val="14"/>
              <w:spacing w:before="33" w:line="226" w:lineRule="auto"/>
              <w:ind w:left="111"/>
            </w:pPr>
            <w:r>
              <w:rPr>
                <w:rFonts w:hint="default" w:ascii="方正楷体_GB2312" w:hAnsi="方正楷体_GB2312" w:eastAsia="方正楷体_GB2312" w:cs="方正楷体_GB2312"/>
                <w:b w:val="0"/>
                <w:bCs w:val="0"/>
                <w:color w:val="auto"/>
                <w:sz w:val="24"/>
                <w:szCs w:val="24"/>
                <w:highlight w:val="none"/>
                <w:lang w:val="en-US" w:eastAsia="zh-CN"/>
              </w:rPr>
              <w:t>2.以担保函、保证保险形式缴纳</w:t>
            </w:r>
            <w:r>
              <w:rPr>
                <w:rFonts w:hint="eastAsia" w:ascii="方正楷体_GB2312" w:hAnsi="方正楷体_GB2312" w:eastAsia="方正楷体_GB2312" w:cs="方正楷体_GB2312"/>
                <w:b w:val="0"/>
                <w:bCs w:val="0"/>
                <w:color w:val="auto"/>
                <w:sz w:val="24"/>
                <w:szCs w:val="24"/>
                <w:highlight w:val="none"/>
                <w:lang w:val="en-US" w:eastAsia="zh-CN"/>
              </w:rPr>
              <w:t>投标</w:t>
            </w:r>
            <w:r>
              <w:rPr>
                <w:rFonts w:hint="default" w:ascii="方正楷体_GB2312" w:hAnsi="方正楷体_GB2312" w:eastAsia="方正楷体_GB2312" w:cs="方正楷体_GB2312"/>
                <w:b w:val="0"/>
                <w:bCs w:val="0"/>
                <w:color w:val="auto"/>
                <w:sz w:val="24"/>
                <w:szCs w:val="24"/>
                <w:highlight w:val="none"/>
                <w:lang w:val="en-US" w:eastAsia="zh-CN"/>
              </w:rPr>
              <w:t>保证金的，受益人和收取单位须为采购人。</w:t>
            </w:r>
          </w:p>
        </w:tc>
      </w:tr>
      <w:tr w14:paraId="3317B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Align w:val="top"/>
          </w:tcPr>
          <w:p w14:paraId="09649D0F">
            <w:pPr>
              <w:spacing w:line="265" w:lineRule="auto"/>
              <w:rPr>
                <w:rFonts w:ascii="Arial"/>
                <w:sz w:val="21"/>
              </w:rPr>
            </w:pPr>
          </w:p>
          <w:p w14:paraId="107AF95F">
            <w:pPr>
              <w:spacing w:line="265" w:lineRule="auto"/>
              <w:rPr>
                <w:rFonts w:ascii="Arial"/>
                <w:sz w:val="21"/>
              </w:rPr>
            </w:pPr>
          </w:p>
          <w:p w14:paraId="4B4A02D3">
            <w:pPr>
              <w:spacing w:line="265" w:lineRule="auto"/>
              <w:rPr>
                <w:rFonts w:ascii="Arial"/>
                <w:sz w:val="21"/>
              </w:rPr>
            </w:pPr>
          </w:p>
          <w:p w14:paraId="36B92BF6">
            <w:pPr>
              <w:spacing w:line="265" w:lineRule="auto"/>
              <w:rPr>
                <w:rFonts w:ascii="Arial"/>
                <w:sz w:val="21"/>
              </w:rPr>
            </w:pPr>
          </w:p>
          <w:p w14:paraId="20EEF48C">
            <w:pPr>
              <w:spacing w:line="265" w:lineRule="auto"/>
              <w:rPr>
                <w:rFonts w:ascii="Arial"/>
                <w:sz w:val="21"/>
              </w:rPr>
            </w:pPr>
          </w:p>
          <w:p w14:paraId="2D3CA520">
            <w:pPr>
              <w:pStyle w:val="14"/>
              <w:spacing w:before="65" w:line="189" w:lineRule="auto"/>
              <w:ind w:left="231" w:leftChars="0"/>
              <w:rPr>
                <w:rFonts w:hint="eastAsia" w:eastAsia="宋体"/>
                <w:b/>
                <w:bCs/>
                <w:spacing w:val="-7"/>
                <w:lang w:eastAsia="zh-CN"/>
              </w:rPr>
            </w:pPr>
            <w:r>
              <w:rPr>
                <w:b/>
                <w:bCs/>
                <w:spacing w:val="-6"/>
              </w:rPr>
              <w:t>2</w:t>
            </w:r>
            <w:r>
              <w:rPr>
                <w:rFonts w:hint="eastAsia"/>
                <w:b/>
                <w:bCs/>
                <w:spacing w:val="-6"/>
                <w:lang w:val="en-US" w:eastAsia="zh-CN"/>
              </w:rPr>
              <w:t>8</w:t>
            </w:r>
          </w:p>
        </w:tc>
        <w:tc>
          <w:tcPr>
            <w:tcW w:w="1424" w:type="dxa"/>
            <w:vAlign w:val="top"/>
          </w:tcPr>
          <w:p w14:paraId="07D47E19">
            <w:pPr>
              <w:spacing w:line="258" w:lineRule="auto"/>
              <w:rPr>
                <w:rFonts w:ascii="Arial"/>
                <w:sz w:val="21"/>
              </w:rPr>
            </w:pPr>
          </w:p>
          <w:p w14:paraId="3BD1997D">
            <w:pPr>
              <w:spacing w:line="258" w:lineRule="auto"/>
              <w:rPr>
                <w:rFonts w:ascii="Arial"/>
                <w:sz w:val="21"/>
              </w:rPr>
            </w:pPr>
          </w:p>
          <w:p w14:paraId="55E253A0">
            <w:pPr>
              <w:spacing w:line="259" w:lineRule="auto"/>
              <w:rPr>
                <w:rFonts w:ascii="Arial"/>
                <w:sz w:val="21"/>
              </w:rPr>
            </w:pPr>
          </w:p>
          <w:p w14:paraId="0E0D22AF">
            <w:pPr>
              <w:spacing w:line="259" w:lineRule="auto"/>
              <w:rPr>
                <w:rFonts w:ascii="Arial"/>
                <w:sz w:val="21"/>
              </w:rPr>
            </w:pPr>
          </w:p>
          <w:p w14:paraId="0B4CC315">
            <w:pPr>
              <w:spacing w:line="259" w:lineRule="auto"/>
              <w:rPr>
                <w:rFonts w:ascii="Arial"/>
                <w:sz w:val="21"/>
              </w:rPr>
            </w:pPr>
          </w:p>
          <w:p w14:paraId="09F4D011">
            <w:pPr>
              <w:pStyle w:val="14"/>
              <w:spacing w:before="65" w:line="228" w:lineRule="auto"/>
              <w:ind w:left="108" w:leftChars="0"/>
              <w:jc w:val="center"/>
              <w:rPr>
                <w:b/>
                <w:bCs/>
                <w:spacing w:val="-2"/>
              </w:rPr>
            </w:pPr>
            <w:r>
              <w:rPr>
                <w:b/>
                <w:bCs/>
                <w:spacing w:val="-4"/>
              </w:rPr>
              <w:t>评审方法</w:t>
            </w:r>
          </w:p>
        </w:tc>
        <w:tc>
          <w:tcPr>
            <w:tcW w:w="7267" w:type="dxa"/>
            <w:vAlign w:val="top"/>
          </w:tcPr>
          <w:p w14:paraId="62C7CCE4">
            <w:pPr>
              <w:pStyle w:val="14"/>
              <w:spacing w:before="105" w:line="324" w:lineRule="auto"/>
              <w:ind w:left="112" w:right="5440" w:firstLine="8"/>
            </w:pPr>
            <w:r>
              <w:rPr>
                <w:rFonts w:ascii="MS Gothic" w:hAnsi="MS Gothic" w:eastAsia="MS Gothic" w:cs="MS Gothic"/>
                <w:spacing w:val="-25"/>
              </w:rPr>
              <w:t>☑</w:t>
            </w:r>
            <w:r>
              <w:rPr>
                <w:spacing w:val="-25"/>
              </w:rPr>
              <w:t>资格后审</w:t>
            </w:r>
            <w:r>
              <w:rPr>
                <w:spacing w:val="1"/>
              </w:rPr>
              <w:t xml:space="preserve">  </w:t>
            </w:r>
            <w:r>
              <w:rPr>
                <w:rFonts w:ascii="MS Gothic" w:hAnsi="MS Gothic" w:eastAsia="MS Gothic" w:cs="MS Gothic"/>
                <w:spacing w:val="-17"/>
                <w:w w:val="96"/>
              </w:rPr>
              <w:t>☑</w:t>
            </w:r>
            <w:r>
              <w:rPr>
                <w:b/>
                <w:bCs/>
                <w:spacing w:val="-17"/>
                <w:w w:val="96"/>
              </w:rPr>
              <w:t>综合评分法</w:t>
            </w:r>
            <w:r>
              <w:rPr>
                <w:b/>
                <w:bCs/>
                <w:spacing w:val="9"/>
              </w:rPr>
              <w:t xml:space="preserve"> </w:t>
            </w:r>
            <w:r>
              <w:t>注：</w:t>
            </w:r>
          </w:p>
          <w:p w14:paraId="10ADFE30">
            <w:pPr>
              <w:pStyle w:val="14"/>
              <w:spacing w:before="25" w:line="311" w:lineRule="auto"/>
              <w:ind w:left="113" w:leftChars="0" w:right="110" w:rightChars="0" w:firstLine="14" w:firstLineChars="0"/>
              <w:jc w:val="both"/>
              <w:rPr>
                <w:spacing w:val="7"/>
              </w:rPr>
            </w:pPr>
            <w:r>
              <w:rPr>
                <w:spacing w:val="9"/>
              </w:rPr>
              <w:t>1、综合评分法是指在最大限度地满足招标文</w:t>
            </w:r>
            <w:r>
              <w:rPr>
                <w:spacing w:val="8"/>
              </w:rPr>
              <w:t>件实质性要求前提下，按</w:t>
            </w:r>
            <w:r>
              <w:rPr>
                <w:spacing w:val="10"/>
              </w:rPr>
              <w:t>照招标文件中规定的评分细则评审后，以评标最终得分最高的投标人</w:t>
            </w:r>
            <w:r>
              <w:rPr>
                <w:spacing w:val="13"/>
              </w:rPr>
              <w:t>作为中标人的评标方法。每一投标人的最终得分为所有评委</w:t>
            </w:r>
            <w:r>
              <w:rPr>
                <w:spacing w:val="12"/>
              </w:rPr>
              <w:t>评分的算</w:t>
            </w:r>
            <w:r>
              <w:t xml:space="preserve"> </w:t>
            </w:r>
            <w:r>
              <w:rPr>
                <w:spacing w:val="6"/>
              </w:rPr>
              <w:t>术平均值。得分相同的，报价较低的一方为中标人。得分且投标报价相</w:t>
            </w:r>
            <w:r>
              <w:rPr>
                <w:spacing w:val="2"/>
              </w:rPr>
              <w:t xml:space="preserve"> </w:t>
            </w:r>
            <w:r>
              <w:rPr>
                <w:spacing w:val="7"/>
              </w:rPr>
              <w:t>同的，技术指标较优的一方为中标人。</w:t>
            </w:r>
          </w:p>
        </w:tc>
      </w:tr>
      <w:tr w14:paraId="4ABA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841" w:hRule="atLeast"/>
        </w:trPr>
        <w:tc>
          <w:tcPr>
            <w:tcW w:w="652" w:type="dxa"/>
            <w:gridSpan w:val="2"/>
            <w:vAlign w:val="top"/>
          </w:tcPr>
          <w:p w14:paraId="1178A7C5">
            <w:pPr>
              <w:spacing w:line="303" w:lineRule="auto"/>
              <w:rPr>
                <w:rFonts w:ascii="Arial"/>
                <w:sz w:val="21"/>
              </w:rPr>
            </w:pPr>
          </w:p>
          <w:p w14:paraId="216CAD33">
            <w:pPr>
              <w:pStyle w:val="14"/>
              <w:spacing w:before="65" w:line="189" w:lineRule="auto"/>
              <w:ind w:left="225" w:leftChars="0"/>
              <w:rPr>
                <w:rFonts w:hint="default" w:eastAsia="宋体"/>
                <w:b/>
                <w:bCs/>
                <w:spacing w:val="-6"/>
                <w:lang w:val="en-US" w:eastAsia="zh-CN"/>
              </w:rPr>
            </w:pPr>
            <w:r>
              <w:rPr>
                <w:rFonts w:hint="eastAsia"/>
                <w:b/>
                <w:bCs/>
                <w:spacing w:val="-5"/>
                <w:lang w:val="en-US" w:eastAsia="zh-CN"/>
              </w:rPr>
              <w:t>29</w:t>
            </w:r>
          </w:p>
        </w:tc>
        <w:tc>
          <w:tcPr>
            <w:tcW w:w="1424" w:type="dxa"/>
            <w:vAlign w:val="top"/>
          </w:tcPr>
          <w:p w14:paraId="38A14DCB">
            <w:pPr>
              <w:spacing w:line="270" w:lineRule="auto"/>
              <w:rPr>
                <w:rFonts w:ascii="Arial"/>
                <w:sz w:val="21"/>
              </w:rPr>
            </w:pPr>
          </w:p>
          <w:p w14:paraId="4512CD68">
            <w:pPr>
              <w:pStyle w:val="14"/>
              <w:spacing w:before="65" w:line="228" w:lineRule="auto"/>
              <w:ind w:left="112" w:leftChars="0"/>
              <w:rPr>
                <w:b/>
                <w:bCs/>
                <w:spacing w:val="-4"/>
              </w:rPr>
            </w:pPr>
            <w:r>
              <w:rPr>
                <w:b/>
                <w:bCs/>
                <w:spacing w:val="-4"/>
              </w:rPr>
              <w:t>是否需要提交样品</w:t>
            </w:r>
          </w:p>
        </w:tc>
        <w:tc>
          <w:tcPr>
            <w:tcW w:w="7267" w:type="dxa"/>
            <w:vAlign w:val="top"/>
          </w:tcPr>
          <w:p w14:paraId="01DF395D">
            <w:pPr>
              <w:spacing w:line="271" w:lineRule="auto"/>
              <w:rPr>
                <w:rFonts w:ascii="Arial"/>
                <w:sz w:val="21"/>
              </w:rPr>
            </w:pPr>
          </w:p>
          <w:p w14:paraId="1507D852">
            <w:pPr>
              <w:pStyle w:val="14"/>
              <w:spacing w:before="65" w:line="228" w:lineRule="auto"/>
              <w:ind w:left="120" w:leftChars="0"/>
              <w:rPr>
                <w:spacing w:val="9"/>
              </w:rPr>
            </w:pPr>
            <w:r>
              <w:rPr>
                <w:rFonts w:ascii="MS Gothic" w:hAnsi="MS Gothic" w:eastAsia="MS Gothic" w:cs="MS Gothic"/>
                <w:b/>
                <w:bCs/>
                <w:spacing w:val="-6"/>
              </w:rPr>
              <w:t>☑</w:t>
            </w:r>
            <w:r>
              <w:rPr>
                <w:b/>
                <w:bCs/>
                <w:spacing w:val="-6"/>
              </w:rPr>
              <w:t>不需要</w:t>
            </w:r>
            <w:r>
              <w:rPr>
                <w:spacing w:val="-6"/>
              </w:rPr>
              <w:t xml:space="preserve">   </w:t>
            </w:r>
            <w:r>
              <w:rPr>
                <w:b/>
                <w:bCs/>
                <w:spacing w:val="-6"/>
              </w:rPr>
              <w:t>□需要</w:t>
            </w:r>
          </w:p>
        </w:tc>
      </w:tr>
      <w:tr w14:paraId="27C59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841" w:hRule="atLeast"/>
        </w:trPr>
        <w:tc>
          <w:tcPr>
            <w:tcW w:w="652" w:type="dxa"/>
            <w:gridSpan w:val="2"/>
            <w:vAlign w:val="top"/>
          </w:tcPr>
          <w:p w14:paraId="17ADDD8B">
            <w:pPr>
              <w:spacing w:line="292" w:lineRule="auto"/>
              <w:rPr>
                <w:rFonts w:ascii="Arial"/>
                <w:sz w:val="21"/>
              </w:rPr>
            </w:pPr>
          </w:p>
          <w:p w14:paraId="03B7F6AE">
            <w:pPr>
              <w:pStyle w:val="14"/>
              <w:spacing w:before="65" w:line="189" w:lineRule="auto"/>
              <w:ind w:left="232" w:leftChars="0"/>
              <w:rPr>
                <w:rFonts w:hint="default" w:eastAsia="宋体"/>
                <w:b/>
                <w:bCs/>
                <w:spacing w:val="-6"/>
                <w:lang w:val="en-US" w:eastAsia="zh-CN"/>
              </w:rPr>
            </w:pPr>
            <w:r>
              <w:rPr>
                <w:rFonts w:hint="eastAsia"/>
                <w:b/>
                <w:bCs/>
                <w:spacing w:val="-7"/>
                <w:lang w:val="en-US" w:eastAsia="zh-CN"/>
              </w:rPr>
              <w:t>30</w:t>
            </w:r>
          </w:p>
        </w:tc>
        <w:tc>
          <w:tcPr>
            <w:tcW w:w="1424" w:type="dxa"/>
            <w:vAlign w:val="top"/>
          </w:tcPr>
          <w:p w14:paraId="73916C8A">
            <w:pPr>
              <w:spacing w:line="259" w:lineRule="auto"/>
              <w:rPr>
                <w:rFonts w:ascii="Arial"/>
                <w:sz w:val="21"/>
              </w:rPr>
            </w:pPr>
          </w:p>
          <w:p w14:paraId="7F7AFBB9">
            <w:pPr>
              <w:pStyle w:val="14"/>
              <w:spacing w:before="65" w:line="227" w:lineRule="auto"/>
              <w:ind w:left="111" w:leftChars="0"/>
              <w:jc w:val="center"/>
              <w:rPr>
                <w:b/>
                <w:bCs/>
                <w:spacing w:val="-4"/>
              </w:rPr>
            </w:pPr>
            <w:r>
              <w:rPr>
                <w:b/>
                <w:bCs/>
                <w:spacing w:val="-3"/>
              </w:rPr>
              <w:t>现场陈述</w:t>
            </w:r>
          </w:p>
        </w:tc>
        <w:tc>
          <w:tcPr>
            <w:tcW w:w="7267" w:type="dxa"/>
            <w:vAlign w:val="top"/>
          </w:tcPr>
          <w:p w14:paraId="488349BC">
            <w:pPr>
              <w:spacing w:line="260" w:lineRule="auto"/>
              <w:rPr>
                <w:rFonts w:ascii="Arial"/>
                <w:sz w:val="21"/>
              </w:rPr>
            </w:pPr>
          </w:p>
          <w:p w14:paraId="6198EC98">
            <w:pPr>
              <w:pStyle w:val="14"/>
              <w:spacing w:before="65" w:line="228" w:lineRule="auto"/>
              <w:ind w:left="120" w:leftChars="0"/>
              <w:rPr>
                <w:spacing w:val="9"/>
              </w:rPr>
            </w:pPr>
            <w:r>
              <w:rPr>
                <w:rFonts w:ascii="MS Gothic" w:hAnsi="MS Gothic" w:eastAsia="MS Gothic" w:cs="MS Gothic"/>
                <w:b/>
                <w:bCs/>
                <w:spacing w:val="-6"/>
              </w:rPr>
              <w:t>☑</w:t>
            </w:r>
            <w:r>
              <w:rPr>
                <w:b/>
                <w:bCs/>
                <w:spacing w:val="-6"/>
              </w:rPr>
              <w:t>不需要</w:t>
            </w:r>
            <w:r>
              <w:rPr>
                <w:spacing w:val="-6"/>
              </w:rPr>
              <w:t xml:space="preserve">   </w:t>
            </w:r>
            <w:r>
              <w:rPr>
                <w:b/>
                <w:bCs/>
                <w:spacing w:val="-6"/>
              </w:rPr>
              <w:t>□需要</w:t>
            </w:r>
          </w:p>
        </w:tc>
      </w:tr>
      <w:tr w14:paraId="1B34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Merge w:val="restart"/>
            <w:vAlign w:val="top"/>
          </w:tcPr>
          <w:p w14:paraId="6DCCA95B">
            <w:pPr>
              <w:spacing w:line="258" w:lineRule="auto"/>
              <w:rPr>
                <w:rFonts w:ascii="Arial"/>
                <w:sz w:val="21"/>
              </w:rPr>
            </w:pPr>
          </w:p>
          <w:p w14:paraId="30919E9C">
            <w:pPr>
              <w:spacing w:line="258" w:lineRule="auto"/>
              <w:rPr>
                <w:rFonts w:ascii="Arial"/>
                <w:sz w:val="21"/>
              </w:rPr>
            </w:pPr>
          </w:p>
          <w:p w14:paraId="310F69F1">
            <w:pPr>
              <w:spacing w:line="258" w:lineRule="auto"/>
              <w:rPr>
                <w:rFonts w:ascii="Arial"/>
                <w:sz w:val="21"/>
              </w:rPr>
            </w:pPr>
          </w:p>
          <w:p w14:paraId="7ED7D041">
            <w:pPr>
              <w:spacing w:line="258" w:lineRule="auto"/>
              <w:rPr>
                <w:rFonts w:ascii="Arial"/>
                <w:sz w:val="21"/>
              </w:rPr>
            </w:pPr>
          </w:p>
          <w:p w14:paraId="784D02B0">
            <w:pPr>
              <w:spacing w:line="258" w:lineRule="auto"/>
              <w:rPr>
                <w:rFonts w:ascii="Arial"/>
                <w:sz w:val="21"/>
              </w:rPr>
            </w:pPr>
          </w:p>
          <w:p w14:paraId="485EE83F">
            <w:pPr>
              <w:spacing w:line="259" w:lineRule="auto"/>
              <w:rPr>
                <w:rFonts w:ascii="Arial"/>
                <w:sz w:val="21"/>
              </w:rPr>
            </w:pPr>
          </w:p>
          <w:p w14:paraId="1CD1622C">
            <w:pPr>
              <w:spacing w:line="259" w:lineRule="auto"/>
              <w:rPr>
                <w:rFonts w:ascii="Arial"/>
                <w:sz w:val="21"/>
              </w:rPr>
            </w:pPr>
          </w:p>
          <w:p w14:paraId="7B29F9AA">
            <w:pPr>
              <w:pStyle w:val="14"/>
              <w:spacing w:before="65" w:line="235" w:lineRule="auto"/>
              <w:jc w:val="center"/>
              <w:rPr>
                <w:rFonts w:hint="default" w:eastAsia="宋体"/>
                <w:b/>
                <w:bCs/>
                <w:spacing w:val="-7"/>
                <w:lang w:val="en-US" w:eastAsia="zh-CN"/>
              </w:rPr>
            </w:pPr>
            <w:r>
              <w:rPr>
                <w:rFonts w:hint="eastAsia"/>
                <w:b/>
                <w:bCs/>
                <w:lang w:val="en-US" w:eastAsia="zh-CN"/>
              </w:rPr>
              <w:t>31</w:t>
            </w:r>
          </w:p>
        </w:tc>
        <w:tc>
          <w:tcPr>
            <w:tcW w:w="1424" w:type="dxa"/>
            <w:vMerge w:val="restart"/>
            <w:vAlign w:val="top"/>
          </w:tcPr>
          <w:p w14:paraId="2CC6B3A3">
            <w:pPr>
              <w:spacing w:line="258" w:lineRule="auto"/>
              <w:rPr>
                <w:rFonts w:ascii="Arial"/>
                <w:sz w:val="21"/>
              </w:rPr>
            </w:pPr>
          </w:p>
          <w:p w14:paraId="3670483A">
            <w:pPr>
              <w:spacing w:line="258" w:lineRule="auto"/>
              <w:rPr>
                <w:rFonts w:ascii="Arial"/>
                <w:sz w:val="21"/>
              </w:rPr>
            </w:pPr>
          </w:p>
          <w:p w14:paraId="01EF6AC2">
            <w:pPr>
              <w:spacing w:line="258" w:lineRule="auto"/>
              <w:rPr>
                <w:rFonts w:ascii="Arial"/>
                <w:sz w:val="21"/>
              </w:rPr>
            </w:pPr>
          </w:p>
          <w:p w14:paraId="0600A385">
            <w:pPr>
              <w:spacing w:line="258" w:lineRule="auto"/>
              <w:rPr>
                <w:rFonts w:ascii="Arial"/>
                <w:sz w:val="21"/>
              </w:rPr>
            </w:pPr>
          </w:p>
          <w:p w14:paraId="75A8490D">
            <w:pPr>
              <w:spacing w:line="259" w:lineRule="auto"/>
              <w:rPr>
                <w:rFonts w:ascii="Arial"/>
                <w:sz w:val="21"/>
              </w:rPr>
            </w:pPr>
          </w:p>
          <w:p w14:paraId="4DC035A5">
            <w:pPr>
              <w:spacing w:line="259" w:lineRule="auto"/>
              <w:rPr>
                <w:rFonts w:ascii="Arial"/>
                <w:sz w:val="21"/>
              </w:rPr>
            </w:pPr>
          </w:p>
          <w:p w14:paraId="06F978B0">
            <w:pPr>
              <w:spacing w:line="259" w:lineRule="auto"/>
              <w:rPr>
                <w:rFonts w:ascii="Arial"/>
                <w:sz w:val="21"/>
              </w:rPr>
            </w:pPr>
          </w:p>
          <w:p w14:paraId="4CCFB8D9">
            <w:pPr>
              <w:pStyle w:val="14"/>
              <w:spacing w:before="65" w:line="228" w:lineRule="auto"/>
              <w:ind w:left="112" w:leftChars="0"/>
              <w:jc w:val="center"/>
              <w:rPr>
                <w:b/>
                <w:bCs/>
                <w:color w:val="FF0000"/>
                <w:spacing w:val="14"/>
              </w:rPr>
            </w:pPr>
            <w:r>
              <w:rPr>
                <w:b/>
                <w:bCs/>
                <w:spacing w:val="-4"/>
              </w:rPr>
              <w:t>履约保证金</w:t>
            </w:r>
          </w:p>
        </w:tc>
        <w:tc>
          <w:tcPr>
            <w:tcW w:w="7267" w:type="dxa"/>
            <w:vAlign w:val="top"/>
          </w:tcPr>
          <w:p w14:paraId="56FDD9C9">
            <w:pPr>
              <w:pStyle w:val="14"/>
              <w:spacing w:before="296" w:line="228" w:lineRule="auto"/>
              <w:ind w:left="115" w:leftChars="0"/>
              <w:rPr>
                <w:spacing w:val="9"/>
              </w:rPr>
            </w:pPr>
            <w:r>
              <w:rPr>
                <w:spacing w:val="6"/>
              </w:rPr>
              <w:t>是否提交履约保证金：</w:t>
            </w:r>
            <w:r>
              <w:rPr>
                <w:spacing w:val="43"/>
              </w:rPr>
              <w:t xml:space="preserve"> </w:t>
            </w:r>
            <w:r>
              <w:rPr>
                <w:rFonts w:hint="eastAsia"/>
                <w:spacing w:val="6"/>
                <w:lang w:eastAsia="zh-CN"/>
              </w:rPr>
              <w:t>☑</w:t>
            </w:r>
            <w:r>
              <w:rPr>
                <w:spacing w:val="6"/>
              </w:rPr>
              <w:t xml:space="preserve">否   </w:t>
            </w:r>
            <w:r>
              <w:rPr>
                <w:rFonts w:hint="eastAsia" w:ascii="MS Gothic" w:hAnsi="MS Gothic" w:cs="MS Gothic"/>
                <w:spacing w:val="6"/>
                <w:lang w:eastAsia="zh-CN"/>
              </w:rPr>
              <w:t>□</w:t>
            </w:r>
            <w:r>
              <w:rPr>
                <w:spacing w:val="6"/>
              </w:rPr>
              <w:t>是</w:t>
            </w:r>
          </w:p>
        </w:tc>
      </w:tr>
      <w:tr w14:paraId="3F8DE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Merge w:val="continue"/>
            <w:vAlign w:val="top"/>
          </w:tcPr>
          <w:p w14:paraId="549D271C">
            <w:pPr>
              <w:rPr>
                <w:b/>
                <w:bCs/>
                <w:spacing w:val="-7"/>
              </w:rPr>
            </w:pPr>
          </w:p>
        </w:tc>
        <w:tc>
          <w:tcPr>
            <w:tcW w:w="1424" w:type="dxa"/>
            <w:vMerge w:val="continue"/>
            <w:vAlign w:val="top"/>
          </w:tcPr>
          <w:p w14:paraId="5DEB4243">
            <w:pPr>
              <w:rPr>
                <w:b/>
                <w:bCs/>
                <w:color w:val="FF0000"/>
                <w:spacing w:val="14"/>
              </w:rPr>
            </w:pPr>
          </w:p>
        </w:tc>
        <w:tc>
          <w:tcPr>
            <w:tcW w:w="7267" w:type="dxa"/>
            <w:vAlign w:val="top"/>
          </w:tcPr>
          <w:p w14:paraId="7D685C86">
            <w:pPr>
              <w:pStyle w:val="14"/>
              <w:spacing w:before="291" w:line="228" w:lineRule="auto"/>
              <w:ind w:left="115" w:leftChars="0"/>
              <w:rPr>
                <w:spacing w:val="9"/>
              </w:rPr>
            </w:pPr>
            <w:r>
              <w:rPr>
                <w:spacing w:val="11"/>
              </w:rPr>
              <w:t>履约保证金缴纳形式：保函、转账、</w:t>
            </w:r>
            <w:r>
              <w:rPr>
                <w:spacing w:val="-56"/>
              </w:rPr>
              <w:t xml:space="preserve"> </w:t>
            </w:r>
            <w:r>
              <w:rPr>
                <w:spacing w:val="11"/>
              </w:rPr>
              <w:t>电汇、支票</w:t>
            </w:r>
          </w:p>
        </w:tc>
      </w:tr>
      <w:tr w14:paraId="37824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Merge w:val="continue"/>
            <w:vAlign w:val="top"/>
          </w:tcPr>
          <w:p w14:paraId="25716CE9">
            <w:pPr>
              <w:rPr>
                <w:b/>
                <w:bCs/>
                <w:spacing w:val="-7"/>
              </w:rPr>
            </w:pPr>
          </w:p>
        </w:tc>
        <w:tc>
          <w:tcPr>
            <w:tcW w:w="1424" w:type="dxa"/>
            <w:vMerge w:val="continue"/>
            <w:vAlign w:val="top"/>
          </w:tcPr>
          <w:p w14:paraId="64F483C0">
            <w:pPr>
              <w:rPr>
                <w:b/>
                <w:bCs/>
                <w:color w:val="FF0000"/>
                <w:spacing w:val="14"/>
              </w:rPr>
            </w:pPr>
          </w:p>
        </w:tc>
        <w:tc>
          <w:tcPr>
            <w:tcW w:w="7267" w:type="dxa"/>
            <w:vAlign w:val="top"/>
          </w:tcPr>
          <w:p w14:paraId="199F1F74">
            <w:pPr>
              <w:pStyle w:val="14"/>
              <w:spacing w:before="285" w:line="228" w:lineRule="auto"/>
              <w:ind w:left="116" w:leftChars="0"/>
              <w:rPr>
                <w:spacing w:val="9"/>
              </w:rPr>
            </w:pPr>
            <w:r>
              <w:rPr>
                <w:spacing w:val="4"/>
              </w:rPr>
              <w:t>交纳金额：</w:t>
            </w:r>
            <w:r>
              <w:rPr>
                <w:rFonts w:hint="eastAsia"/>
                <w:spacing w:val="4"/>
                <w:lang w:val="en-US" w:eastAsia="zh-CN"/>
              </w:rPr>
              <w:t>0元</w:t>
            </w:r>
          </w:p>
        </w:tc>
      </w:tr>
      <w:tr w14:paraId="0484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Merge w:val="continue"/>
            <w:vAlign w:val="top"/>
          </w:tcPr>
          <w:p w14:paraId="280825E8">
            <w:pPr>
              <w:rPr>
                <w:b/>
                <w:bCs/>
                <w:spacing w:val="-7"/>
              </w:rPr>
            </w:pPr>
          </w:p>
        </w:tc>
        <w:tc>
          <w:tcPr>
            <w:tcW w:w="1424" w:type="dxa"/>
            <w:vMerge w:val="continue"/>
            <w:vAlign w:val="top"/>
          </w:tcPr>
          <w:p w14:paraId="049D97FD">
            <w:pPr>
              <w:rPr>
                <w:b/>
                <w:bCs/>
                <w:color w:val="FF0000"/>
                <w:spacing w:val="14"/>
              </w:rPr>
            </w:pPr>
          </w:p>
        </w:tc>
        <w:tc>
          <w:tcPr>
            <w:tcW w:w="7267" w:type="dxa"/>
            <w:vAlign w:val="top"/>
          </w:tcPr>
          <w:p w14:paraId="37B4EEA1">
            <w:pPr>
              <w:pStyle w:val="14"/>
              <w:spacing w:before="237" w:line="228" w:lineRule="auto"/>
              <w:ind w:left="113"/>
            </w:pPr>
            <w:r>
              <w:rPr>
                <w:spacing w:val="5"/>
              </w:rPr>
              <w:t>提交时间：签订合同前缴纳成交合同金额的</w:t>
            </w:r>
            <w:r>
              <w:rPr>
                <w:rFonts w:hint="eastAsia"/>
                <w:spacing w:val="5"/>
                <w:u w:val="single" w:color="auto"/>
                <w:lang w:val="en-US" w:eastAsia="zh-CN"/>
              </w:rPr>
              <w:t xml:space="preserve">0 </w:t>
            </w:r>
            <w:r>
              <w:rPr>
                <w:spacing w:val="4"/>
                <w:u w:val="single" w:color="auto"/>
              </w:rPr>
              <w:t>元</w:t>
            </w:r>
            <w:r>
              <w:rPr>
                <w:spacing w:val="4"/>
              </w:rPr>
              <w:t>履约保证金；</w:t>
            </w:r>
          </w:p>
          <w:p w14:paraId="392BCEE0">
            <w:pPr>
              <w:pStyle w:val="14"/>
              <w:spacing w:before="113" w:line="228" w:lineRule="auto"/>
              <w:ind w:left="113" w:leftChars="0"/>
              <w:rPr>
                <w:spacing w:val="9"/>
              </w:rPr>
            </w:pPr>
            <w:r>
              <w:rPr>
                <w:spacing w:val="5"/>
              </w:rPr>
              <w:t>提交履约保证金的时效：合同履约期满后自动失效</w:t>
            </w:r>
          </w:p>
        </w:tc>
      </w:tr>
      <w:tr w14:paraId="61E7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90" w:hRule="atLeast"/>
        </w:trPr>
        <w:tc>
          <w:tcPr>
            <w:tcW w:w="652" w:type="dxa"/>
            <w:gridSpan w:val="2"/>
            <w:vMerge w:val="continue"/>
            <w:vAlign w:val="top"/>
          </w:tcPr>
          <w:p w14:paraId="6637F2E6">
            <w:pPr>
              <w:rPr>
                <w:b/>
                <w:bCs/>
                <w:spacing w:val="-7"/>
              </w:rPr>
            </w:pPr>
          </w:p>
        </w:tc>
        <w:tc>
          <w:tcPr>
            <w:tcW w:w="1424" w:type="dxa"/>
            <w:vMerge w:val="continue"/>
            <w:vAlign w:val="top"/>
          </w:tcPr>
          <w:p w14:paraId="41EEB7E1">
            <w:pPr>
              <w:rPr>
                <w:b/>
                <w:bCs/>
                <w:color w:val="FF0000"/>
                <w:spacing w:val="14"/>
              </w:rPr>
            </w:pPr>
          </w:p>
        </w:tc>
        <w:tc>
          <w:tcPr>
            <w:tcW w:w="7267" w:type="dxa"/>
            <w:vAlign w:val="top"/>
          </w:tcPr>
          <w:p w14:paraId="41DFB278">
            <w:pPr>
              <w:pStyle w:val="14"/>
              <w:spacing w:before="112" w:line="280" w:lineRule="auto"/>
              <w:ind w:left="115" w:leftChars="0" w:right="110" w:rightChars="0" w:firstLine="45" w:firstLineChars="0"/>
              <w:rPr>
                <w:spacing w:val="9"/>
              </w:rPr>
            </w:pPr>
            <w:r>
              <w:rPr>
                <w:spacing w:val="-2"/>
              </w:rPr>
              <w:t>中标方在本合同中拒不履行相关义务、承担违约责任的，采购方有权根据</w:t>
            </w:r>
            <w:r>
              <w:rPr>
                <w:spacing w:val="6"/>
              </w:rPr>
              <w:t>履约保函申请全额或部分赔偿。</w:t>
            </w:r>
          </w:p>
        </w:tc>
      </w:tr>
      <w:tr w14:paraId="5F0E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6" w:type="dxa"/>
          <w:trHeight w:val="12710" w:hRule="atLeast"/>
        </w:trPr>
        <w:tc>
          <w:tcPr>
            <w:tcW w:w="652" w:type="dxa"/>
            <w:gridSpan w:val="2"/>
            <w:vAlign w:val="top"/>
          </w:tcPr>
          <w:p w14:paraId="70E7BF34">
            <w:pPr>
              <w:spacing w:line="250" w:lineRule="auto"/>
              <w:rPr>
                <w:rFonts w:ascii="Arial"/>
                <w:sz w:val="21"/>
              </w:rPr>
            </w:pPr>
          </w:p>
          <w:p w14:paraId="45611009">
            <w:pPr>
              <w:spacing w:line="250" w:lineRule="auto"/>
              <w:rPr>
                <w:rFonts w:ascii="Arial"/>
                <w:sz w:val="21"/>
              </w:rPr>
            </w:pPr>
          </w:p>
          <w:p w14:paraId="2D5BC443">
            <w:pPr>
              <w:spacing w:line="250" w:lineRule="auto"/>
              <w:rPr>
                <w:rFonts w:ascii="Arial"/>
                <w:sz w:val="21"/>
              </w:rPr>
            </w:pPr>
          </w:p>
          <w:p w14:paraId="465B5811">
            <w:pPr>
              <w:spacing w:line="250" w:lineRule="auto"/>
              <w:rPr>
                <w:rFonts w:ascii="Arial"/>
                <w:sz w:val="21"/>
              </w:rPr>
            </w:pPr>
          </w:p>
          <w:p w14:paraId="69220521">
            <w:pPr>
              <w:spacing w:line="250" w:lineRule="auto"/>
              <w:rPr>
                <w:rFonts w:ascii="Arial"/>
                <w:sz w:val="21"/>
              </w:rPr>
            </w:pPr>
          </w:p>
          <w:p w14:paraId="271F4F9E">
            <w:pPr>
              <w:spacing w:line="251" w:lineRule="auto"/>
              <w:rPr>
                <w:rFonts w:ascii="Arial"/>
                <w:sz w:val="21"/>
              </w:rPr>
            </w:pPr>
          </w:p>
          <w:p w14:paraId="20E50B18">
            <w:pPr>
              <w:spacing w:line="251" w:lineRule="auto"/>
              <w:rPr>
                <w:rFonts w:ascii="Arial"/>
                <w:sz w:val="21"/>
              </w:rPr>
            </w:pPr>
          </w:p>
          <w:p w14:paraId="38AD4ECE">
            <w:pPr>
              <w:spacing w:line="251" w:lineRule="auto"/>
              <w:rPr>
                <w:rFonts w:ascii="Arial"/>
                <w:sz w:val="21"/>
              </w:rPr>
            </w:pPr>
          </w:p>
          <w:p w14:paraId="4BA8D236">
            <w:pPr>
              <w:spacing w:line="251" w:lineRule="auto"/>
              <w:rPr>
                <w:rFonts w:ascii="Arial"/>
                <w:sz w:val="21"/>
              </w:rPr>
            </w:pPr>
          </w:p>
          <w:p w14:paraId="154BC04A">
            <w:pPr>
              <w:spacing w:line="251" w:lineRule="auto"/>
              <w:rPr>
                <w:rFonts w:ascii="Arial"/>
                <w:sz w:val="21"/>
              </w:rPr>
            </w:pPr>
          </w:p>
          <w:p w14:paraId="5366C363">
            <w:pPr>
              <w:spacing w:line="251" w:lineRule="auto"/>
              <w:rPr>
                <w:rFonts w:ascii="Arial"/>
                <w:sz w:val="21"/>
              </w:rPr>
            </w:pPr>
          </w:p>
          <w:p w14:paraId="40C6E075">
            <w:pPr>
              <w:spacing w:line="251" w:lineRule="auto"/>
              <w:rPr>
                <w:rFonts w:ascii="Arial"/>
                <w:sz w:val="21"/>
              </w:rPr>
            </w:pPr>
          </w:p>
          <w:p w14:paraId="5692FB48">
            <w:pPr>
              <w:spacing w:line="251" w:lineRule="auto"/>
              <w:rPr>
                <w:rFonts w:ascii="Arial"/>
                <w:sz w:val="21"/>
              </w:rPr>
            </w:pPr>
          </w:p>
          <w:p w14:paraId="4A2EF643">
            <w:pPr>
              <w:spacing w:line="251" w:lineRule="auto"/>
              <w:rPr>
                <w:rFonts w:ascii="Arial"/>
                <w:sz w:val="21"/>
              </w:rPr>
            </w:pPr>
          </w:p>
          <w:p w14:paraId="717CFE23">
            <w:pPr>
              <w:spacing w:line="251" w:lineRule="auto"/>
              <w:rPr>
                <w:rFonts w:ascii="Arial"/>
                <w:sz w:val="21"/>
              </w:rPr>
            </w:pPr>
          </w:p>
          <w:p w14:paraId="472D3415">
            <w:pPr>
              <w:spacing w:line="251" w:lineRule="auto"/>
              <w:rPr>
                <w:rFonts w:ascii="Arial"/>
                <w:sz w:val="21"/>
              </w:rPr>
            </w:pPr>
          </w:p>
          <w:p w14:paraId="46513F9A">
            <w:pPr>
              <w:spacing w:line="251" w:lineRule="auto"/>
              <w:rPr>
                <w:rFonts w:ascii="Arial"/>
                <w:sz w:val="21"/>
              </w:rPr>
            </w:pPr>
          </w:p>
          <w:p w14:paraId="5CFB081B">
            <w:pPr>
              <w:spacing w:line="251" w:lineRule="auto"/>
              <w:rPr>
                <w:rFonts w:ascii="Arial"/>
                <w:sz w:val="21"/>
              </w:rPr>
            </w:pPr>
          </w:p>
          <w:p w14:paraId="5D28222B">
            <w:pPr>
              <w:spacing w:line="251" w:lineRule="auto"/>
              <w:rPr>
                <w:rFonts w:ascii="Arial"/>
                <w:sz w:val="21"/>
              </w:rPr>
            </w:pPr>
          </w:p>
          <w:p w14:paraId="6DABCCE1">
            <w:pPr>
              <w:spacing w:line="251" w:lineRule="auto"/>
              <w:rPr>
                <w:rFonts w:ascii="Arial"/>
                <w:sz w:val="21"/>
              </w:rPr>
            </w:pPr>
          </w:p>
          <w:p w14:paraId="5EBBB33F">
            <w:pPr>
              <w:spacing w:line="251" w:lineRule="auto"/>
              <w:rPr>
                <w:rFonts w:ascii="Arial"/>
                <w:sz w:val="21"/>
              </w:rPr>
            </w:pPr>
          </w:p>
          <w:p w14:paraId="3FD6CA08">
            <w:pPr>
              <w:pStyle w:val="14"/>
              <w:spacing w:before="65" w:line="189" w:lineRule="auto"/>
              <w:ind w:left="231"/>
              <w:rPr>
                <w:rFonts w:hint="default" w:eastAsia="宋体"/>
                <w:lang w:val="en-US" w:eastAsia="zh-CN"/>
              </w:rPr>
            </w:pPr>
            <w:r>
              <w:rPr>
                <w:rFonts w:hint="eastAsia"/>
                <w:b/>
                <w:bCs/>
                <w:spacing w:val="-6"/>
                <w:lang w:val="en-US" w:eastAsia="zh-CN"/>
              </w:rPr>
              <w:t>32</w:t>
            </w:r>
          </w:p>
        </w:tc>
        <w:tc>
          <w:tcPr>
            <w:tcW w:w="1424" w:type="dxa"/>
            <w:vAlign w:val="top"/>
          </w:tcPr>
          <w:p w14:paraId="72049B2F">
            <w:pPr>
              <w:spacing w:line="241" w:lineRule="auto"/>
              <w:rPr>
                <w:rFonts w:ascii="Arial"/>
                <w:sz w:val="21"/>
              </w:rPr>
            </w:pPr>
          </w:p>
          <w:p w14:paraId="0DED4FE8">
            <w:pPr>
              <w:spacing w:line="241" w:lineRule="auto"/>
              <w:rPr>
                <w:rFonts w:ascii="Arial"/>
                <w:sz w:val="21"/>
              </w:rPr>
            </w:pPr>
          </w:p>
          <w:p w14:paraId="64646136">
            <w:pPr>
              <w:spacing w:line="241" w:lineRule="auto"/>
              <w:rPr>
                <w:rFonts w:ascii="Arial"/>
                <w:sz w:val="21"/>
              </w:rPr>
            </w:pPr>
          </w:p>
          <w:p w14:paraId="33E43933">
            <w:pPr>
              <w:spacing w:line="241" w:lineRule="auto"/>
              <w:rPr>
                <w:rFonts w:ascii="Arial"/>
                <w:sz w:val="21"/>
              </w:rPr>
            </w:pPr>
          </w:p>
          <w:p w14:paraId="531C34F1">
            <w:pPr>
              <w:spacing w:line="241" w:lineRule="auto"/>
              <w:rPr>
                <w:rFonts w:ascii="Arial"/>
                <w:sz w:val="21"/>
              </w:rPr>
            </w:pPr>
          </w:p>
          <w:p w14:paraId="6B6F0DBB">
            <w:pPr>
              <w:spacing w:line="241" w:lineRule="auto"/>
              <w:rPr>
                <w:rFonts w:ascii="Arial"/>
                <w:sz w:val="21"/>
              </w:rPr>
            </w:pPr>
          </w:p>
          <w:p w14:paraId="2CEF8229">
            <w:pPr>
              <w:spacing w:line="241" w:lineRule="auto"/>
              <w:rPr>
                <w:rFonts w:ascii="Arial"/>
                <w:sz w:val="21"/>
              </w:rPr>
            </w:pPr>
          </w:p>
          <w:p w14:paraId="6FC4CDAB">
            <w:pPr>
              <w:spacing w:line="241" w:lineRule="auto"/>
              <w:rPr>
                <w:rFonts w:ascii="Arial"/>
                <w:sz w:val="21"/>
              </w:rPr>
            </w:pPr>
          </w:p>
          <w:p w14:paraId="40480AAE">
            <w:pPr>
              <w:spacing w:line="241" w:lineRule="auto"/>
              <w:rPr>
                <w:rFonts w:ascii="Arial"/>
                <w:sz w:val="21"/>
              </w:rPr>
            </w:pPr>
          </w:p>
          <w:p w14:paraId="2CF982D5">
            <w:pPr>
              <w:spacing w:line="241" w:lineRule="auto"/>
              <w:rPr>
                <w:rFonts w:ascii="Arial"/>
                <w:sz w:val="21"/>
              </w:rPr>
            </w:pPr>
          </w:p>
          <w:p w14:paraId="7790A958">
            <w:pPr>
              <w:spacing w:line="242" w:lineRule="auto"/>
              <w:rPr>
                <w:rFonts w:ascii="Arial"/>
                <w:sz w:val="21"/>
              </w:rPr>
            </w:pPr>
          </w:p>
          <w:p w14:paraId="22547E58">
            <w:pPr>
              <w:spacing w:line="242" w:lineRule="auto"/>
              <w:rPr>
                <w:rFonts w:ascii="Arial"/>
                <w:sz w:val="21"/>
              </w:rPr>
            </w:pPr>
          </w:p>
          <w:p w14:paraId="20DD7141">
            <w:pPr>
              <w:spacing w:line="242" w:lineRule="auto"/>
              <w:rPr>
                <w:rFonts w:ascii="Arial"/>
                <w:sz w:val="21"/>
              </w:rPr>
            </w:pPr>
          </w:p>
          <w:p w14:paraId="643D742C">
            <w:pPr>
              <w:spacing w:line="242" w:lineRule="auto"/>
              <w:rPr>
                <w:rFonts w:ascii="Arial"/>
                <w:sz w:val="21"/>
              </w:rPr>
            </w:pPr>
          </w:p>
          <w:p w14:paraId="1D70F340">
            <w:pPr>
              <w:spacing w:line="242" w:lineRule="auto"/>
              <w:rPr>
                <w:rFonts w:ascii="Arial"/>
                <w:sz w:val="21"/>
              </w:rPr>
            </w:pPr>
          </w:p>
          <w:p w14:paraId="2B486A8E">
            <w:pPr>
              <w:spacing w:line="242" w:lineRule="auto"/>
              <w:rPr>
                <w:rFonts w:ascii="Arial"/>
                <w:sz w:val="21"/>
              </w:rPr>
            </w:pPr>
          </w:p>
          <w:p w14:paraId="5DAB3098">
            <w:pPr>
              <w:spacing w:line="242" w:lineRule="auto"/>
              <w:rPr>
                <w:rFonts w:ascii="Arial"/>
                <w:sz w:val="21"/>
              </w:rPr>
            </w:pPr>
          </w:p>
          <w:p w14:paraId="446AC730">
            <w:pPr>
              <w:spacing w:line="242" w:lineRule="auto"/>
              <w:rPr>
                <w:rFonts w:ascii="Arial"/>
                <w:sz w:val="21"/>
              </w:rPr>
            </w:pPr>
          </w:p>
          <w:p w14:paraId="31932582">
            <w:pPr>
              <w:spacing w:line="242" w:lineRule="auto"/>
              <w:rPr>
                <w:rFonts w:ascii="Arial"/>
                <w:sz w:val="21"/>
              </w:rPr>
            </w:pPr>
          </w:p>
          <w:p w14:paraId="1B5139D0">
            <w:pPr>
              <w:spacing w:line="242" w:lineRule="auto"/>
              <w:rPr>
                <w:rFonts w:ascii="Arial"/>
                <w:sz w:val="21"/>
              </w:rPr>
            </w:pPr>
          </w:p>
          <w:p w14:paraId="2A2A306F">
            <w:pPr>
              <w:spacing w:line="242" w:lineRule="auto"/>
              <w:rPr>
                <w:rFonts w:ascii="Arial"/>
                <w:sz w:val="21"/>
              </w:rPr>
            </w:pPr>
          </w:p>
          <w:p w14:paraId="48B6B838">
            <w:pPr>
              <w:spacing w:line="242" w:lineRule="auto"/>
              <w:rPr>
                <w:rFonts w:ascii="Arial"/>
                <w:sz w:val="21"/>
              </w:rPr>
            </w:pPr>
          </w:p>
          <w:p w14:paraId="6355BDFD">
            <w:pPr>
              <w:pStyle w:val="14"/>
              <w:spacing w:before="65" w:line="318" w:lineRule="auto"/>
              <w:ind w:left="110" w:right="189" w:rightChars="0" w:firstLine="18"/>
              <w:jc w:val="center"/>
            </w:pPr>
            <w:r>
              <w:rPr>
                <w:b/>
                <w:bCs/>
                <w:spacing w:val="-13"/>
              </w:rPr>
              <w:t>中小型企业</w:t>
            </w:r>
            <w:r>
              <w:rPr>
                <w:b/>
                <w:bCs/>
                <w:spacing w:val="-3"/>
              </w:rPr>
              <w:t>有关政策</w:t>
            </w:r>
          </w:p>
        </w:tc>
        <w:tc>
          <w:tcPr>
            <w:tcW w:w="7267" w:type="dxa"/>
            <w:vAlign w:val="top"/>
          </w:tcPr>
          <w:p w14:paraId="4FCD373A">
            <w:pPr>
              <w:pStyle w:val="14"/>
              <w:spacing w:before="107" w:line="227" w:lineRule="auto"/>
            </w:pPr>
            <w:r>
              <w:rPr>
                <w:b/>
                <w:bCs/>
                <w:spacing w:val="1"/>
              </w:rPr>
              <w:t>本项目专门面向</w:t>
            </w:r>
            <w:r>
              <w:rPr>
                <w:rFonts w:hint="eastAsia"/>
                <w:b/>
                <w:bCs/>
                <w:spacing w:val="1"/>
                <w:lang w:val="en-US" w:eastAsia="zh-CN"/>
              </w:rPr>
              <w:t>小微</w:t>
            </w:r>
            <w:r>
              <w:rPr>
                <w:b/>
                <w:bCs/>
                <w:spacing w:val="1"/>
              </w:rPr>
              <w:t>企业采购。本项目所属行业</w:t>
            </w:r>
            <w:r>
              <w:rPr>
                <w:b/>
                <w:bCs/>
              </w:rPr>
              <w:t>为：</w:t>
            </w:r>
            <w:r>
              <w:rPr>
                <w:u w:val="single" w:color="auto"/>
              </w:rPr>
              <w:t xml:space="preserve"> </w:t>
            </w:r>
            <w:r>
              <w:rPr>
                <w:b/>
                <w:bCs/>
                <w:u w:val="single" w:color="auto"/>
              </w:rPr>
              <w:t>租赁和商务服务业</w:t>
            </w:r>
          </w:p>
          <w:p w14:paraId="4B7EDBD2">
            <w:pPr>
              <w:pStyle w:val="14"/>
              <w:spacing w:before="111" w:line="329" w:lineRule="auto"/>
              <w:ind w:left="110" w:right="105" w:firstLine="6"/>
              <w:jc w:val="both"/>
            </w:pPr>
            <w:r>
              <w:rPr>
                <w:spacing w:val="5"/>
              </w:rPr>
              <w:t>根据工信部等部委发布的《关于印发中小企业划型标准规定的通知》</w:t>
            </w:r>
            <w:r>
              <w:rPr>
                <w:spacing w:val="4"/>
              </w:rPr>
              <w:t xml:space="preserve"> (</w:t>
            </w:r>
            <w:r>
              <w:t xml:space="preserve"> </w:t>
            </w:r>
            <w:r>
              <w:rPr>
                <w:spacing w:val="5"/>
              </w:rPr>
              <w:t>工信部联企业〔2011〕300 号</w:t>
            </w:r>
            <w:r>
              <w:rPr>
                <w:spacing w:val="15"/>
              </w:rPr>
              <w:t>）；</w:t>
            </w:r>
            <w:r>
              <w:rPr>
                <w:spacing w:val="5"/>
              </w:rPr>
              <w:t>财政部、工业和信息化部《政府采购促进中小企业发展管理办法》 （财库[2020]46 号文</w:t>
            </w:r>
            <w:r>
              <w:rPr>
                <w:spacing w:val="11"/>
              </w:rPr>
              <w:t>）；</w:t>
            </w:r>
            <w:r>
              <w:rPr>
                <w:spacing w:val="5"/>
              </w:rPr>
              <w:t>财政部《关于</w:t>
            </w:r>
            <w:r>
              <w:rPr>
                <w:spacing w:val="3"/>
              </w:rPr>
              <w:t>进一步加大政府采购支、持中小企业力度的通知》（</w:t>
            </w:r>
            <w:r>
              <w:rPr>
                <w:spacing w:val="2"/>
              </w:rPr>
              <w:t>财库〔2022〕19 号</w:t>
            </w:r>
            <w:r>
              <w:t xml:space="preserve"> </w:t>
            </w:r>
            <w:r>
              <w:rPr>
                <w:spacing w:val="6"/>
              </w:rPr>
              <w:t>) 规定、新疆维吾尔自治区财政厅《关于落实好政府采购支持中、小企</w:t>
            </w:r>
            <w:r>
              <w:rPr>
                <w:spacing w:val="5"/>
              </w:rPr>
              <w:t>业发展的通知》（新财购〔2022〕22 号文</w:t>
            </w:r>
            <w:r>
              <w:rPr>
                <w:spacing w:val="14"/>
              </w:rPr>
              <w:t>），</w:t>
            </w:r>
            <w:r>
              <w:rPr>
                <w:spacing w:val="5"/>
              </w:rPr>
              <w:t>符合以下条件的 、中小</w:t>
            </w:r>
            <w:r>
              <w:rPr>
                <w:spacing w:val="6"/>
              </w:rPr>
              <w:t>微型企业应按照本采购文件第六部分投标文件格式规定格式提供《中小</w:t>
            </w:r>
            <w:r>
              <w:rPr>
                <w:spacing w:val="3"/>
              </w:rPr>
              <w:t>企业声明函》（须内容填写完整）。</w:t>
            </w:r>
          </w:p>
          <w:p w14:paraId="14B9A1B9">
            <w:pPr>
              <w:pStyle w:val="14"/>
              <w:spacing w:before="31" w:line="280" w:lineRule="auto"/>
              <w:ind w:left="114" w:right="107" w:firstLine="8"/>
            </w:pPr>
            <w:r>
              <w:rPr>
                <w:spacing w:val="2"/>
              </w:rPr>
              <w:t>（1）本项目采购标的对应的大型企业、中小企业划分标准所属行业为</w:t>
            </w:r>
            <w:r>
              <w:rPr>
                <w:spacing w:val="2"/>
                <w:u w:val="single" w:color="auto"/>
              </w:rPr>
              <w:t>“</w:t>
            </w:r>
            <w:r>
              <w:rPr>
                <w:b/>
                <w:bCs/>
                <w:spacing w:val="4"/>
                <w:u w:val="single" w:color="auto"/>
              </w:rPr>
              <w:t>租赁和商务服务业</w:t>
            </w:r>
            <w:r>
              <w:rPr>
                <w:spacing w:val="4"/>
                <w:u w:val="single" w:color="auto"/>
              </w:rPr>
              <w:t>”</w:t>
            </w:r>
            <w:r>
              <w:rPr>
                <w:spacing w:val="4"/>
              </w:rPr>
              <w:t>。</w:t>
            </w:r>
          </w:p>
          <w:p w14:paraId="5EB7D147">
            <w:pPr>
              <w:pStyle w:val="14"/>
              <w:spacing w:before="110" w:line="312" w:lineRule="auto"/>
              <w:ind w:left="111" w:right="107" w:firstLine="10"/>
            </w:pPr>
            <w:r>
              <w:rPr>
                <w:spacing w:val="2"/>
              </w:rPr>
              <w:t>（2）本文件所称中小企业是指：在中华人民共和国境内依法设立，依据</w:t>
            </w:r>
            <w:r>
              <w:rPr>
                <w:spacing w:val="13"/>
              </w:rPr>
              <w:t>国务院批准的中小企业划分标准确定的中型企业、小</w:t>
            </w:r>
            <w:r>
              <w:rPr>
                <w:spacing w:val="12"/>
              </w:rPr>
              <w:t>型企业和微型企</w:t>
            </w:r>
            <w:r>
              <w:rPr>
                <w:spacing w:val="13"/>
              </w:rPr>
              <w:t>业，但与大企业的负责人为同一人，或与大企业存在</w:t>
            </w:r>
            <w:r>
              <w:rPr>
                <w:spacing w:val="12"/>
              </w:rPr>
              <w:t>直接控股、管理</w:t>
            </w:r>
            <w:r>
              <w:rPr>
                <w:spacing w:val="13"/>
              </w:rPr>
              <w:t>关系的除外。符合中小企业划分标准的个体工商户，在政府采购活动</w:t>
            </w:r>
            <w:r>
              <w:rPr>
                <w:spacing w:val="4"/>
              </w:rPr>
              <w:t>中视同中小企业。</w:t>
            </w:r>
          </w:p>
          <w:p w14:paraId="006CD342">
            <w:pPr>
              <w:pStyle w:val="14"/>
              <w:spacing w:before="113" w:line="306" w:lineRule="auto"/>
              <w:ind w:left="110" w:right="105" w:firstLine="11"/>
            </w:pPr>
            <w:r>
              <w:rPr>
                <w:spacing w:val="2"/>
              </w:rPr>
              <w:t>（3）本次投标投标人提供的货物由中小企业制造，即货物由中小企业生</w:t>
            </w:r>
            <w:r>
              <w:rPr>
                <w:spacing w:val="6"/>
              </w:rPr>
              <w:t>产且使用该中小企业商号或者注册商标；投标人提供的货物既有中小企业制造货物，也有大型企业制造货物的，不享受本办法规定的中小企业</w:t>
            </w:r>
            <w:r>
              <w:rPr>
                <w:spacing w:val="2"/>
              </w:rPr>
              <w:t>扶持政策。</w:t>
            </w:r>
          </w:p>
          <w:p w14:paraId="7FDD0B72">
            <w:pPr>
              <w:pStyle w:val="14"/>
              <w:spacing w:before="111" w:line="323" w:lineRule="auto"/>
              <w:ind w:left="111" w:right="105" w:firstLine="10"/>
            </w:pPr>
            <w:r>
              <w:rPr>
                <w:spacing w:val="2"/>
              </w:rPr>
              <w:t>（4）落实政府采购政策需满足的资格要求：本项目为专门面向中小企业</w:t>
            </w:r>
            <w:r>
              <w:rPr>
                <w:spacing w:val="6"/>
              </w:rPr>
              <w:t>（含中型、小型、微型）采购项目，根据《政府采购促进中小企业发展</w:t>
            </w:r>
            <w:r>
              <w:rPr>
                <w:spacing w:val="3"/>
              </w:rPr>
              <w:t>管理办法》（财库[2020]46 号）、</w:t>
            </w:r>
            <w:r>
              <w:rPr>
                <w:spacing w:val="2"/>
              </w:rPr>
              <w:t>《关于进一步加大政府采购支持中小</w:t>
            </w:r>
            <w:r>
              <w:t xml:space="preserve"> </w:t>
            </w:r>
            <w:r>
              <w:rPr>
                <w:spacing w:val="5"/>
              </w:rPr>
              <w:t>企业力度的通知》（财库〔2022〕19 号）、《财政部 司法部关于政府</w:t>
            </w:r>
            <w:r>
              <w:rPr>
                <w:spacing w:val="17"/>
              </w:rPr>
              <w:t xml:space="preserve"> </w:t>
            </w:r>
            <w:r>
              <w:rPr>
                <w:spacing w:val="5"/>
              </w:rPr>
              <w:t>采购支持监狱企业发展有关问题的通知》（财库〔2014〕68 号</w:t>
            </w:r>
            <w:r>
              <w:rPr>
                <w:spacing w:val="4"/>
              </w:rPr>
              <w:t>）和《</w:t>
            </w:r>
            <w:r>
              <w:t xml:space="preserve"> 三部门联合发布关于促进残疾人就业政府采购政策的通知》（</w:t>
            </w:r>
            <w:r>
              <w:rPr>
                <w:spacing w:val="-1"/>
              </w:rPr>
              <w:t>财库〔2017</w:t>
            </w:r>
            <w:r>
              <w:t xml:space="preserve"> </w:t>
            </w:r>
            <w:r>
              <w:rPr>
                <w:spacing w:val="3"/>
              </w:rPr>
              <w:t>〕141 号） 的规定，对满足价格扣除条件且在投</w:t>
            </w:r>
            <w:r>
              <w:rPr>
                <w:spacing w:val="2"/>
              </w:rPr>
              <w:t>标文件中提交了《中小</w:t>
            </w:r>
            <w:r>
              <w:t xml:space="preserve"> </w:t>
            </w:r>
            <w:r>
              <w:rPr>
                <w:spacing w:val="6"/>
              </w:rPr>
              <w:t>企业声明函》《残疾人福利性单位声明函》或省级以上监狱管理局、戒</w:t>
            </w:r>
            <w:r>
              <w:rPr>
                <w:spacing w:val="8"/>
              </w:rPr>
              <w:t xml:space="preserve"> </w:t>
            </w:r>
            <w:r>
              <w:rPr>
                <w:spacing w:val="6"/>
              </w:rPr>
              <w:t>毒管理局（含新疆生产建设兵团）出具的属于监狱企业的证明文件的投标人。专门面向中小企业采购的项目或者采购标包，不再执行价格评审</w:t>
            </w:r>
            <w:r>
              <w:rPr>
                <w:spacing w:val="3"/>
              </w:rPr>
              <w:t>优惠的扶持政策。</w:t>
            </w:r>
          </w:p>
          <w:p w14:paraId="02F95CFE">
            <w:pPr>
              <w:pStyle w:val="14"/>
              <w:spacing w:before="114" w:line="280" w:lineRule="auto"/>
              <w:ind w:left="110" w:right="107" w:firstLine="11"/>
            </w:pPr>
            <w:r>
              <w:rPr>
                <w:spacing w:val="2"/>
              </w:rPr>
              <w:t>（5）依据本办法规定享受扶持政策获得政府采购合同的，小微企业不得</w:t>
            </w:r>
            <w:r>
              <w:rPr>
                <w:spacing w:val="4"/>
              </w:rPr>
              <w:t>将合同分包给大中型企业，中型企业不得将合同分</w:t>
            </w:r>
            <w:r>
              <w:rPr>
                <w:spacing w:val="3"/>
              </w:rPr>
              <w:t>包给大型企业。</w:t>
            </w:r>
          </w:p>
          <w:p w14:paraId="2A0D477D">
            <w:pPr>
              <w:pStyle w:val="14"/>
              <w:spacing w:before="115" w:line="316" w:lineRule="auto"/>
              <w:ind w:left="111" w:right="105" w:firstLine="10"/>
            </w:pPr>
            <w:r>
              <w:rPr>
                <w:spacing w:val="2"/>
              </w:rPr>
              <w:t>（6）若发现投标人提供的《中小企业声明函》内容不实，采购人、采购</w:t>
            </w:r>
            <w:r>
              <w:rPr>
                <w:spacing w:val="3"/>
              </w:rPr>
              <w:t>代理机构将报告当地财政部门， 由财政部门依照《中华人民共</w:t>
            </w:r>
            <w:r>
              <w:rPr>
                <w:spacing w:val="2"/>
              </w:rPr>
              <w:t>和国政府</w:t>
            </w:r>
            <w:r>
              <w:rPr>
                <w:spacing w:val="6"/>
              </w:rPr>
              <w:t xml:space="preserve">采购法》第七十七条有关规定执行，“提供虚假材料谋取中标、成交的 </w:t>
            </w:r>
            <w:r>
              <w:rPr>
                <w:rFonts w:hint="eastAsia"/>
                <w:spacing w:val="4"/>
                <w:lang w:eastAsia="zh-CN"/>
              </w:rPr>
              <w:t>，</w:t>
            </w:r>
            <w:r>
              <w:rPr>
                <w:spacing w:val="4"/>
              </w:rPr>
              <w:t>将处以采购金额千分之五以上千分之十以下的罚款，列入不良行为记</w:t>
            </w:r>
            <w:r>
              <w:rPr>
                <w:spacing w:val="6"/>
              </w:rPr>
              <w:t>录名单，在一至三年内禁止参加政府采购活动，有违法所得的，并处没</w:t>
            </w:r>
            <w:r>
              <w:rPr>
                <w:spacing w:val="8"/>
              </w:rPr>
              <w:t xml:space="preserve"> </w:t>
            </w:r>
            <w:r>
              <w:rPr>
                <w:spacing w:val="3"/>
              </w:rPr>
              <w:t>收违法所得，情节严重的， 由工商行政管理机关吊销营业执照</w:t>
            </w:r>
            <w:r>
              <w:rPr>
                <w:spacing w:val="2"/>
              </w:rPr>
              <w:t>；构成犯</w:t>
            </w:r>
            <w:r>
              <w:rPr>
                <w:spacing w:val="9"/>
              </w:rPr>
              <w:t>罪的，依法追究刑事责任。</w:t>
            </w:r>
            <w:r>
              <w:rPr>
                <w:spacing w:val="-69"/>
              </w:rPr>
              <w:t xml:space="preserve"> </w:t>
            </w:r>
            <w:r>
              <w:rPr>
                <w:spacing w:val="9"/>
              </w:rPr>
              <w:t>”</w:t>
            </w:r>
          </w:p>
        </w:tc>
      </w:tr>
    </w:tbl>
    <w:p w14:paraId="73A8790F">
      <w:pPr>
        <w:pStyle w:val="4"/>
      </w:pPr>
    </w:p>
    <w:p w14:paraId="42BCC146">
      <w:pPr>
        <w:sectPr>
          <w:footerReference r:id="rId8" w:type="default"/>
          <w:pgSz w:w="11906" w:h="16840"/>
          <w:pgMar w:top="1134" w:right="970" w:bottom="947" w:left="1586" w:header="0" w:footer="768" w:gutter="0"/>
          <w:pgNumType w:fmt="decimal"/>
          <w:cols w:space="720" w:num="1"/>
        </w:sectPr>
      </w:pPr>
    </w:p>
    <w:tbl>
      <w:tblPr>
        <w:tblStyle w:val="13"/>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073"/>
        <w:gridCol w:w="6618"/>
      </w:tblGrid>
      <w:tr w14:paraId="275E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652" w:type="dxa"/>
            <w:vAlign w:val="top"/>
          </w:tcPr>
          <w:p w14:paraId="41936189">
            <w:pPr>
              <w:spacing w:line="254" w:lineRule="auto"/>
              <w:rPr>
                <w:rFonts w:ascii="Arial"/>
                <w:sz w:val="21"/>
              </w:rPr>
            </w:pPr>
          </w:p>
          <w:p w14:paraId="0589219A">
            <w:pPr>
              <w:pStyle w:val="14"/>
              <w:spacing w:before="65" w:line="189" w:lineRule="auto"/>
              <w:ind w:left="231"/>
              <w:rPr>
                <w:rFonts w:hint="default" w:eastAsia="宋体"/>
                <w:lang w:val="en-US" w:eastAsia="zh-CN"/>
              </w:rPr>
            </w:pPr>
            <w:r>
              <w:rPr>
                <w:rFonts w:hint="eastAsia"/>
                <w:b/>
                <w:bCs/>
                <w:spacing w:val="-6"/>
                <w:lang w:val="en-US" w:eastAsia="zh-CN"/>
              </w:rPr>
              <w:t>33</w:t>
            </w:r>
          </w:p>
        </w:tc>
        <w:tc>
          <w:tcPr>
            <w:tcW w:w="2073" w:type="dxa"/>
            <w:vAlign w:val="top"/>
          </w:tcPr>
          <w:p w14:paraId="766B4F8A">
            <w:pPr>
              <w:pStyle w:val="14"/>
              <w:spacing w:before="107" w:line="279" w:lineRule="auto"/>
              <w:ind w:left="99" w:right="109" w:firstLine="32"/>
            </w:pPr>
            <w:r>
              <w:rPr>
                <w:b/>
                <w:bCs/>
                <w:spacing w:val="26"/>
              </w:rPr>
              <w:t>技术部分是否采用</w:t>
            </w:r>
            <w:r>
              <w:rPr>
                <w:spacing w:val="1"/>
              </w:rPr>
              <w:t xml:space="preserve"> </w:t>
            </w:r>
            <w:r>
              <w:rPr>
                <w:b/>
                <w:bCs/>
                <w:spacing w:val="-2"/>
              </w:rPr>
              <w:t>“暗标”评审方式</w:t>
            </w:r>
          </w:p>
        </w:tc>
        <w:tc>
          <w:tcPr>
            <w:tcW w:w="6618" w:type="dxa"/>
            <w:vAlign w:val="top"/>
          </w:tcPr>
          <w:p w14:paraId="49E8B872">
            <w:pPr>
              <w:pStyle w:val="14"/>
              <w:spacing w:before="288" w:line="228" w:lineRule="auto"/>
              <w:ind w:left="120"/>
            </w:pPr>
            <w:r>
              <w:rPr>
                <w:rFonts w:ascii="MS Gothic" w:hAnsi="MS Gothic" w:eastAsia="MS Gothic" w:cs="MS Gothic"/>
                <w:spacing w:val="-15"/>
              </w:rPr>
              <w:t>☑</w:t>
            </w:r>
            <w:r>
              <w:rPr>
                <w:spacing w:val="-15"/>
              </w:rPr>
              <w:t>否</w:t>
            </w:r>
            <w:r>
              <w:rPr>
                <w:spacing w:val="17"/>
              </w:rPr>
              <w:t xml:space="preserve">  </w:t>
            </w:r>
            <w:r>
              <w:rPr>
                <w:spacing w:val="-15"/>
              </w:rPr>
              <w:t>□是</w:t>
            </w:r>
          </w:p>
        </w:tc>
      </w:tr>
      <w:tr w14:paraId="4AA9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652" w:type="dxa"/>
            <w:vAlign w:val="top"/>
          </w:tcPr>
          <w:p w14:paraId="42DB6700">
            <w:pPr>
              <w:spacing w:line="265" w:lineRule="auto"/>
              <w:rPr>
                <w:rFonts w:ascii="Arial"/>
                <w:sz w:val="21"/>
              </w:rPr>
            </w:pPr>
          </w:p>
          <w:p w14:paraId="33446B67">
            <w:pPr>
              <w:spacing w:line="265" w:lineRule="auto"/>
              <w:rPr>
                <w:rFonts w:ascii="Arial"/>
                <w:sz w:val="21"/>
              </w:rPr>
            </w:pPr>
          </w:p>
          <w:p w14:paraId="2CD51974">
            <w:pPr>
              <w:spacing w:line="265" w:lineRule="auto"/>
              <w:rPr>
                <w:rFonts w:ascii="Arial"/>
                <w:sz w:val="21"/>
              </w:rPr>
            </w:pPr>
          </w:p>
          <w:p w14:paraId="511F0925">
            <w:pPr>
              <w:spacing w:line="266" w:lineRule="auto"/>
              <w:rPr>
                <w:rFonts w:ascii="Arial"/>
                <w:sz w:val="21"/>
              </w:rPr>
            </w:pPr>
          </w:p>
          <w:p w14:paraId="239ED6C2">
            <w:pPr>
              <w:spacing w:line="266" w:lineRule="auto"/>
              <w:rPr>
                <w:rFonts w:ascii="Arial"/>
                <w:sz w:val="21"/>
              </w:rPr>
            </w:pPr>
          </w:p>
          <w:p w14:paraId="25A17CB8">
            <w:pPr>
              <w:spacing w:line="266" w:lineRule="auto"/>
              <w:rPr>
                <w:rFonts w:ascii="Arial"/>
                <w:sz w:val="21"/>
              </w:rPr>
            </w:pPr>
          </w:p>
          <w:p w14:paraId="295DCEB0">
            <w:pPr>
              <w:spacing w:line="266" w:lineRule="auto"/>
              <w:rPr>
                <w:rFonts w:ascii="Arial"/>
                <w:sz w:val="21"/>
              </w:rPr>
            </w:pPr>
          </w:p>
          <w:p w14:paraId="6496BFE0">
            <w:pPr>
              <w:pStyle w:val="14"/>
              <w:spacing w:before="65" w:line="189" w:lineRule="auto"/>
              <w:ind w:left="231"/>
              <w:rPr>
                <w:rFonts w:hint="default" w:eastAsia="宋体"/>
                <w:lang w:val="en-US" w:eastAsia="zh-CN"/>
              </w:rPr>
            </w:pPr>
            <w:r>
              <w:rPr>
                <w:rFonts w:hint="eastAsia"/>
                <w:b/>
                <w:bCs/>
                <w:spacing w:val="-6"/>
                <w:lang w:val="en-US" w:eastAsia="zh-CN"/>
              </w:rPr>
              <w:t>34</w:t>
            </w:r>
          </w:p>
        </w:tc>
        <w:tc>
          <w:tcPr>
            <w:tcW w:w="2073" w:type="dxa"/>
            <w:vAlign w:val="top"/>
          </w:tcPr>
          <w:p w14:paraId="6EC861D8">
            <w:pPr>
              <w:spacing w:line="258" w:lineRule="auto"/>
              <w:rPr>
                <w:rFonts w:ascii="Arial"/>
                <w:sz w:val="21"/>
              </w:rPr>
            </w:pPr>
          </w:p>
          <w:p w14:paraId="021AB723">
            <w:pPr>
              <w:spacing w:line="259" w:lineRule="auto"/>
              <w:rPr>
                <w:rFonts w:ascii="Arial"/>
                <w:sz w:val="21"/>
              </w:rPr>
            </w:pPr>
          </w:p>
          <w:p w14:paraId="5BAC12A9">
            <w:pPr>
              <w:spacing w:line="259" w:lineRule="auto"/>
              <w:rPr>
                <w:rFonts w:ascii="Arial"/>
                <w:sz w:val="21"/>
              </w:rPr>
            </w:pPr>
          </w:p>
          <w:p w14:paraId="45D4DEC0">
            <w:pPr>
              <w:spacing w:line="259" w:lineRule="auto"/>
              <w:rPr>
                <w:rFonts w:ascii="Arial"/>
                <w:sz w:val="21"/>
              </w:rPr>
            </w:pPr>
          </w:p>
          <w:p w14:paraId="5C732595">
            <w:pPr>
              <w:spacing w:line="259" w:lineRule="auto"/>
              <w:rPr>
                <w:rFonts w:ascii="Arial"/>
                <w:sz w:val="21"/>
              </w:rPr>
            </w:pPr>
          </w:p>
          <w:p w14:paraId="25A7B059">
            <w:pPr>
              <w:spacing w:line="259" w:lineRule="auto"/>
              <w:rPr>
                <w:rFonts w:ascii="Arial"/>
                <w:sz w:val="21"/>
              </w:rPr>
            </w:pPr>
          </w:p>
          <w:p w14:paraId="5DEDAB15">
            <w:pPr>
              <w:spacing w:line="259" w:lineRule="auto"/>
              <w:rPr>
                <w:rFonts w:ascii="Arial"/>
                <w:sz w:val="21"/>
              </w:rPr>
            </w:pPr>
          </w:p>
          <w:p w14:paraId="5DB1CECD">
            <w:pPr>
              <w:pStyle w:val="14"/>
              <w:spacing w:before="65" w:line="228" w:lineRule="auto"/>
              <w:ind w:left="108"/>
              <w:jc w:val="center"/>
            </w:pPr>
            <w:r>
              <w:rPr>
                <w:b/>
                <w:bCs/>
                <w:spacing w:val="-3"/>
              </w:rPr>
              <w:t>代理服务费</w:t>
            </w:r>
          </w:p>
        </w:tc>
        <w:tc>
          <w:tcPr>
            <w:tcW w:w="6618" w:type="dxa"/>
            <w:vAlign w:val="top"/>
          </w:tcPr>
          <w:p w14:paraId="3CD07368">
            <w:pPr>
              <w:pStyle w:val="14"/>
              <w:spacing w:before="65" w:line="315" w:lineRule="auto"/>
              <w:ind w:left="113" w:right="105" w:firstLine="24"/>
              <w:rPr>
                <w:rFonts w:hint="eastAsia"/>
                <w:spacing w:val="6"/>
              </w:rPr>
            </w:pPr>
            <w:r>
              <w:rPr>
                <w:rFonts w:hint="eastAsia"/>
                <w:spacing w:val="6"/>
              </w:rPr>
              <w:t>（1）代理报酬的计算方法：参照原国家计委《招标代理服务收费管理暂行办法》（计</w:t>
            </w:r>
            <w:r>
              <w:rPr>
                <w:rFonts w:hint="eastAsia"/>
                <w:spacing w:val="6"/>
                <w:lang w:val="en-US" w:eastAsia="zh-CN"/>
              </w:rPr>
              <w:t>价格</w:t>
            </w:r>
            <w:r>
              <w:rPr>
                <w:rFonts w:hint="eastAsia"/>
                <w:spacing w:val="6"/>
              </w:rPr>
              <w:t>[2002]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w:t>
            </w:r>
          </w:p>
          <w:p w14:paraId="1EEEF703">
            <w:pPr>
              <w:pStyle w:val="14"/>
              <w:spacing w:before="65" w:line="315" w:lineRule="auto"/>
              <w:ind w:left="113" w:right="105" w:firstLine="24"/>
              <w:rPr>
                <w:rFonts w:hint="eastAsia"/>
                <w:spacing w:val="6"/>
              </w:rPr>
            </w:pPr>
            <w:r>
              <w:rPr>
                <w:rFonts w:hint="eastAsia"/>
                <w:spacing w:val="6"/>
              </w:rPr>
              <w:t xml:space="preserve">（2）中标金额100万元以下的部分,货物类采购费率1.5% </w:t>
            </w:r>
          </w:p>
          <w:p w14:paraId="22E1A6DF">
            <w:pPr>
              <w:pStyle w:val="14"/>
              <w:spacing w:before="65" w:line="315" w:lineRule="auto"/>
              <w:ind w:left="113" w:right="105" w:firstLine="24"/>
              <w:rPr>
                <w:rFonts w:hint="eastAsia"/>
                <w:spacing w:val="6"/>
              </w:rPr>
            </w:pPr>
            <w:r>
              <w:rPr>
                <w:rFonts w:hint="eastAsia"/>
                <w:spacing w:val="6"/>
              </w:rPr>
              <w:t>中标金额100万元至500万元的部分，货物类采购费率1.10%</w:t>
            </w:r>
          </w:p>
          <w:p w14:paraId="5A1ECC94">
            <w:pPr>
              <w:pStyle w:val="14"/>
              <w:spacing w:before="65" w:line="315" w:lineRule="auto"/>
              <w:ind w:left="113" w:right="105" w:firstLine="24"/>
              <w:rPr>
                <w:spacing w:val="6"/>
              </w:rPr>
            </w:pPr>
            <w:r>
              <w:rPr>
                <w:rFonts w:hint="eastAsia"/>
                <w:spacing w:val="6"/>
              </w:rPr>
              <w:t>（3）代理报酬支付方式：由中标人支付。</w:t>
            </w:r>
          </w:p>
          <w:p w14:paraId="366C73AF">
            <w:pPr>
              <w:pStyle w:val="14"/>
              <w:spacing w:before="65" w:line="315" w:lineRule="auto"/>
              <w:ind w:left="113" w:right="105" w:firstLine="24"/>
            </w:pPr>
            <w:r>
              <w:rPr>
                <w:rFonts w:hint="eastAsia"/>
                <w:spacing w:val="6"/>
              </w:rPr>
              <w:t>（4）代理报酬的支付时间：由中标人领取中标通知书时支付。</w:t>
            </w:r>
          </w:p>
        </w:tc>
      </w:tr>
      <w:tr w14:paraId="0708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2" w:type="dxa"/>
            <w:vAlign w:val="top"/>
          </w:tcPr>
          <w:p w14:paraId="1834856F">
            <w:pPr>
              <w:pStyle w:val="14"/>
              <w:spacing w:before="274" w:line="235" w:lineRule="auto"/>
              <w:ind w:left="119" w:leftChars="0"/>
              <w:rPr>
                <w:rFonts w:hint="default" w:eastAsia="宋体"/>
                <w:lang w:val="en-US" w:eastAsia="zh-CN"/>
              </w:rPr>
            </w:pPr>
            <w:r>
              <w:rPr>
                <w:b/>
                <w:bCs/>
                <w:spacing w:val="1"/>
              </w:rPr>
              <w:t>★</w:t>
            </w:r>
            <w:r>
              <w:rPr>
                <w:rFonts w:hint="eastAsia"/>
                <w:b/>
                <w:bCs/>
                <w:spacing w:val="1"/>
                <w:lang w:val="en-US" w:eastAsia="zh-CN"/>
              </w:rPr>
              <w:t>35</w:t>
            </w:r>
          </w:p>
        </w:tc>
        <w:tc>
          <w:tcPr>
            <w:tcW w:w="2073" w:type="dxa"/>
            <w:vAlign w:val="top"/>
          </w:tcPr>
          <w:p w14:paraId="1FF37488">
            <w:pPr>
              <w:pStyle w:val="14"/>
              <w:spacing w:before="274" w:line="228" w:lineRule="auto"/>
              <w:ind w:left="113" w:leftChars="0"/>
              <w:jc w:val="center"/>
            </w:pPr>
            <w:r>
              <w:rPr>
                <w:b/>
                <w:bCs/>
                <w:spacing w:val="-4"/>
              </w:rPr>
              <w:t>争议的解决</w:t>
            </w:r>
          </w:p>
        </w:tc>
        <w:tc>
          <w:tcPr>
            <w:tcW w:w="6618" w:type="dxa"/>
            <w:vAlign w:val="top"/>
          </w:tcPr>
          <w:p w14:paraId="25C3D4C3">
            <w:pPr>
              <w:pStyle w:val="14"/>
              <w:spacing w:before="274" w:line="227" w:lineRule="auto"/>
              <w:ind w:left="114" w:leftChars="0"/>
            </w:pPr>
            <w:r>
              <w:rPr>
                <w:spacing w:val="7"/>
              </w:rPr>
              <w:t>依法向采购人所在地有管辖权的人民法院起诉。</w:t>
            </w:r>
          </w:p>
        </w:tc>
      </w:tr>
      <w:tr w14:paraId="6531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52" w:type="dxa"/>
            <w:vAlign w:val="top"/>
          </w:tcPr>
          <w:p w14:paraId="6A427DF9">
            <w:pPr>
              <w:spacing w:line="250" w:lineRule="auto"/>
              <w:rPr>
                <w:rFonts w:ascii="Arial"/>
                <w:sz w:val="21"/>
              </w:rPr>
            </w:pPr>
          </w:p>
          <w:p w14:paraId="22EE08D4">
            <w:pPr>
              <w:spacing w:line="250" w:lineRule="auto"/>
              <w:rPr>
                <w:rFonts w:ascii="Arial"/>
                <w:sz w:val="21"/>
              </w:rPr>
            </w:pPr>
          </w:p>
          <w:p w14:paraId="44956918">
            <w:pPr>
              <w:spacing w:line="251" w:lineRule="auto"/>
              <w:rPr>
                <w:rFonts w:ascii="Arial"/>
                <w:sz w:val="21"/>
              </w:rPr>
            </w:pPr>
          </w:p>
          <w:p w14:paraId="2B2F0BC7">
            <w:pPr>
              <w:spacing w:line="251" w:lineRule="auto"/>
              <w:rPr>
                <w:rFonts w:ascii="Arial"/>
                <w:sz w:val="21"/>
              </w:rPr>
            </w:pPr>
          </w:p>
          <w:p w14:paraId="0A82A9D0">
            <w:pPr>
              <w:spacing w:line="251" w:lineRule="auto"/>
              <w:rPr>
                <w:rFonts w:ascii="Arial"/>
                <w:sz w:val="21"/>
              </w:rPr>
            </w:pPr>
          </w:p>
          <w:p w14:paraId="279EF165">
            <w:pPr>
              <w:spacing w:line="251" w:lineRule="auto"/>
              <w:rPr>
                <w:rFonts w:ascii="Arial"/>
                <w:sz w:val="21"/>
              </w:rPr>
            </w:pPr>
          </w:p>
          <w:p w14:paraId="63021295">
            <w:pPr>
              <w:spacing w:line="251" w:lineRule="auto"/>
              <w:rPr>
                <w:rFonts w:ascii="Arial"/>
                <w:sz w:val="21"/>
              </w:rPr>
            </w:pPr>
          </w:p>
          <w:p w14:paraId="50663059">
            <w:pPr>
              <w:spacing w:line="251" w:lineRule="auto"/>
              <w:rPr>
                <w:rFonts w:ascii="Arial"/>
                <w:sz w:val="21"/>
              </w:rPr>
            </w:pPr>
          </w:p>
          <w:p w14:paraId="4C370FA9">
            <w:pPr>
              <w:spacing w:line="251" w:lineRule="auto"/>
              <w:rPr>
                <w:rFonts w:ascii="Arial"/>
                <w:sz w:val="21"/>
              </w:rPr>
            </w:pPr>
          </w:p>
          <w:p w14:paraId="12F0EB82">
            <w:pPr>
              <w:pStyle w:val="14"/>
              <w:spacing w:before="65" w:line="189" w:lineRule="auto"/>
              <w:ind w:left="225" w:leftChars="0"/>
              <w:rPr>
                <w:rFonts w:hint="eastAsia" w:eastAsia="宋体"/>
                <w:lang w:val="en-US" w:eastAsia="zh-CN"/>
              </w:rPr>
            </w:pPr>
            <w:r>
              <w:rPr>
                <w:b/>
                <w:bCs/>
                <w:spacing w:val="-4"/>
              </w:rPr>
              <w:t>3</w:t>
            </w:r>
            <w:r>
              <w:rPr>
                <w:rFonts w:hint="eastAsia"/>
                <w:b/>
                <w:bCs/>
                <w:spacing w:val="-4"/>
                <w:lang w:val="en-US" w:eastAsia="zh-CN"/>
              </w:rPr>
              <w:t>6</w:t>
            </w:r>
          </w:p>
        </w:tc>
        <w:tc>
          <w:tcPr>
            <w:tcW w:w="2073" w:type="dxa"/>
            <w:vAlign w:val="top"/>
          </w:tcPr>
          <w:p w14:paraId="22C87A7A">
            <w:pPr>
              <w:spacing w:line="247" w:lineRule="auto"/>
              <w:rPr>
                <w:rFonts w:ascii="Arial"/>
                <w:sz w:val="21"/>
              </w:rPr>
            </w:pPr>
          </w:p>
          <w:p w14:paraId="6CE7BCEA">
            <w:pPr>
              <w:spacing w:line="247" w:lineRule="auto"/>
              <w:rPr>
                <w:rFonts w:ascii="Arial"/>
                <w:sz w:val="21"/>
              </w:rPr>
            </w:pPr>
          </w:p>
          <w:p w14:paraId="613E6D8C">
            <w:pPr>
              <w:spacing w:line="247" w:lineRule="auto"/>
              <w:rPr>
                <w:rFonts w:ascii="Arial"/>
                <w:sz w:val="21"/>
              </w:rPr>
            </w:pPr>
          </w:p>
          <w:p w14:paraId="5F6F0B72">
            <w:pPr>
              <w:spacing w:line="247" w:lineRule="auto"/>
              <w:rPr>
                <w:rFonts w:ascii="Arial"/>
                <w:sz w:val="21"/>
              </w:rPr>
            </w:pPr>
          </w:p>
          <w:p w14:paraId="452D8B02">
            <w:pPr>
              <w:spacing w:line="247" w:lineRule="auto"/>
              <w:rPr>
                <w:rFonts w:ascii="Arial"/>
                <w:sz w:val="21"/>
              </w:rPr>
            </w:pPr>
          </w:p>
          <w:p w14:paraId="085658C6">
            <w:pPr>
              <w:spacing w:line="247" w:lineRule="auto"/>
              <w:rPr>
                <w:rFonts w:ascii="Arial"/>
                <w:sz w:val="21"/>
              </w:rPr>
            </w:pPr>
          </w:p>
          <w:p w14:paraId="16935D74">
            <w:pPr>
              <w:spacing w:line="247" w:lineRule="auto"/>
              <w:rPr>
                <w:rFonts w:ascii="Arial"/>
                <w:sz w:val="21"/>
              </w:rPr>
            </w:pPr>
          </w:p>
          <w:p w14:paraId="6C0879B0">
            <w:pPr>
              <w:spacing w:line="247" w:lineRule="auto"/>
              <w:rPr>
                <w:rFonts w:ascii="Arial"/>
                <w:sz w:val="21"/>
              </w:rPr>
            </w:pPr>
          </w:p>
          <w:p w14:paraId="3AC8E2BD">
            <w:pPr>
              <w:spacing w:line="248" w:lineRule="auto"/>
              <w:rPr>
                <w:rFonts w:ascii="Arial"/>
                <w:sz w:val="21"/>
              </w:rPr>
            </w:pPr>
          </w:p>
          <w:p w14:paraId="58C8D7E2">
            <w:pPr>
              <w:pStyle w:val="14"/>
              <w:spacing w:before="65" w:line="228" w:lineRule="auto"/>
              <w:ind w:left="113" w:leftChars="0"/>
              <w:jc w:val="center"/>
            </w:pPr>
            <w:r>
              <w:rPr>
                <w:b/>
                <w:bCs/>
                <w:spacing w:val="-2"/>
              </w:rPr>
              <w:t>知识产权要求</w:t>
            </w:r>
          </w:p>
        </w:tc>
        <w:tc>
          <w:tcPr>
            <w:tcW w:w="6618" w:type="dxa"/>
            <w:vAlign w:val="top"/>
          </w:tcPr>
          <w:p w14:paraId="686A2570">
            <w:pPr>
              <w:spacing w:line="256" w:lineRule="auto"/>
              <w:rPr>
                <w:rFonts w:ascii="Arial"/>
                <w:sz w:val="21"/>
              </w:rPr>
            </w:pPr>
          </w:p>
          <w:p w14:paraId="4B93EDF4">
            <w:pPr>
              <w:pStyle w:val="14"/>
              <w:spacing w:before="65" w:line="315" w:lineRule="auto"/>
              <w:ind w:left="113" w:right="105" w:firstLine="24"/>
            </w:pPr>
            <w:r>
              <w:rPr>
                <w:spacing w:val="5"/>
              </w:rPr>
              <w:t>1 投标人须保证，采购人在中华人民共和国境内使用投标货物、资料、</w:t>
            </w:r>
            <w:r>
              <w:rPr>
                <w:spacing w:val="8"/>
              </w:rPr>
              <w:t xml:space="preserve"> </w:t>
            </w:r>
            <w:r>
              <w:rPr>
                <w:spacing w:val="6"/>
              </w:rPr>
              <w:t>技术、服务或其任何一部分时，享有不受限制的无偿使用权，不会产生</w:t>
            </w:r>
            <w:r>
              <w:rPr>
                <w:spacing w:val="7"/>
              </w:rPr>
              <w:t xml:space="preserve"> </w:t>
            </w:r>
            <w:r>
              <w:rPr>
                <w:spacing w:val="6"/>
              </w:rPr>
              <w:t>因第三方提出侵犯其专利权、商标权或其他知识产权而引起的法律或经</w:t>
            </w:r>
            <w:r>
              <w:rPr>
                <w:spacing w:val="7"/>
              </w:rPr>
              <w:t xml:space="preserve"> </w:t>
            </w:r>
            <w:r>
              <w:rPr>
                <w:spacing w:val="6"/>
              </w:rPr>
              <w:t>济纠纷。如投标人不拥有相应的知识产权，则在投标报价中必须包括合</w:t>
            </w:r>
            <w:r>
              <w:rPr>
                <w:spacing w:val="7"/>
              </w:rPr>
              <w:t xml:space="preserve"> </w:t>
            </w:r>
            <w:r>
              <w:rPr>
                <w:spacing w:val="6"/>
              </w:rPr>
              <w:t>法获取该知识产权的一切相关费用。如因此导致采购人损失的，投标人</w:t>
            </w:r>
            <w:r>
              <w:rPr>
                <w:spacing w:val="7"/>
              </w:rPr>
              <w:t xml:space="preserve"> </w:t>
            </w:r>
            <w:r>
              <w:rPr>
                <w:spacing w:val="3"/>
              </w:rPr>
              <w:t>须承担全部赔偿责任。</w:t>
            </w:r>
          </w:p>
          <w:p w14:paraId="24969D1C">
            <w:pPr>
              <w:pStyle w:val="14"/>
              <w:spacing w:before="114" w:line="306" w:lineRule="auto"/>
              <w:ind w:left="113" w:right="105" w:firstLine="11"/>
            </w:pPr>
            <w:r>
              <w:rPr>
                <w:spacing w:val="6"/>
              </w:rPr>
              <w:t>2 投标人如欲在项目实施过程中采用自有知识</w:t>
            </w:r>
            <w:r>
              <w:rPr>
                <w:spacing w:val="5"/>
              </w:rPr>
              <w:t>成果，须在投标文件中声</w:t>
            </w:r>
            <w:r>
              <w:t xml:space="preserve"> </w:t>
            </w:r>
            <w:r>
              <w:rPr>
                <w:spacing w:val="6"/>
              </w:rPr>
              <w:t>明，并提供相关知识产权证明文件。使用该知识成果后，投标人须提供</w:t>
            </w:r>
            <w:r>
              <w:rPr>
                <w:spacing w:val="7"/>
              </w:rPr>
              <w:t xml:space="preserve"> </w:t>
            </w:r>
            <w:r>
              <w:rPr>
                <w:spacing w:val="6"/>
              </w:rPr>
              <w:t>开发接口和开发手册等技术文档。并承诺提供无限期技术支持，采购人</w:t>
            </w:r>
            <w:r>
              <w:rPr>
                <w:spacing w:val="7"/>
              </w:rPr>
              <w:t xml:space="preserve"> </w:t>
            </w:r>
            <w:r>
              <w:rPr>
                <w:spacing w:val="3"/>
              </w:rPr>
              <w:t>享有永久使用权。</w:t>
            </w:r>
          </w:p>
          <w:p w14:paraId="58DA0522">
            <w:pPr>
              <w:pStyle w:val="14"/>
              <w:spacing w:before="112" w:line="280" w:lineRule="auto"/>
              <w:ind w:left="113" w:leftChars="0" w:right="107" w:rightChars="0" w:firstLine="12" w:firstLineChars="0"/>
            </w:pPr>
            <w:r>
              <w:rPr>
                <w:spacing w:val="2"/>
              </w:rPr>
              <w:t>3、投标人须保证无论因何种原因，均不得以任何形式限制和约束采购人</w:t>
            </w:r>
            <w:r>
              <w:rPr>
                <w:spacing w:val="14"/>
              </w:rPr>
              <w:t xml:space="preserve"> </w:t>
            </w:r>
            <w:r>
              <w:rPr>
                <w:spacing w:val="2"/>
              </w:rPr>
              <w:t>本项目使用权。</w:t>
            </w:r>
          </w:p>
        </w:tc>
      </w:tr>
      <w:tr w14:paraId="3D01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52" w:type="dxa"/>
            <w:vAlign w:val="top"/>
          </w:tcPr>
          <w:p w14:paraId="76BAFE33">
            <w:pPr>
              <w:spacing w:line="260" w:lineRule="auto"/>
              <w:rPr>
                <w:rFonts w:ascii="Arial"/>
                <w:sz w:val="21"/>
              </w:rPr>
            </w:pPr>
          </w:p>
          <w:p w14:paraId="0FF8720C">
            <w:pPr>
              <w:spacing w:line="260" w:lineRule="auto"/>
              <w:rPr>
                <w:rFonts w:ascii="Arial"/>
                <w:sz w:val="21"/>
              </w:rPr>
            </w:pPr>
          </w:p>
          <w:p w14:paraId="33F2227D">
            <w:pPr>
              <w:spacing w:line="260" w:lineRule="auto"/>
              <w:rPr>
                <w:rFonts w:ascii="Arial"/>
                <w:sz w:val="21"/>
              </w:rPr>
            </w:pPr>
          </w:p>
          <w:p w14:paraId="6C48D471">
            <w:pPr>
              <w:spacing w:line="260" w:lineRule="auto"/>
              <w:rPr>
                <w:rFonts w:ascii="Arial"/>
                <w:sz w:val="21"/>
              </w:rPr>
            </w:pPr>
          </w:p>
          <w:p w14:paraId="3571EB66">
            <w:pPr>
              <w:spacing w:line="260" w:lineRule="auto"/>
              <w:rPr>
                <w:rFonts w:ascii="Arial"/>
                <w:sz w:val="21"/>
              </w:rPr>
            </w:pPr>
          </w:p>
          <w:p w14:paraId="58EAB88D">
            <w:pPr>
              <w:spacing w:line="261" w:lineRule="auto"/>
              <w:rPr>
                <w:rFonts w:ascii="Arial"/>
                <w:sz w:val="21"/>
              </w:rPr>
            </w:pPr>
          </w:p>
          <w:p w14:paraId="12E62E01">
            <w:pPr>
              <w:spacing w:line="261" w:lineRule="auto"/>
              <w:rPr>
                <w:rFonts w:ascii="Arial"/>
                <w:sz w:val="21"/>
              </w:rPr>
            </w:pPr>
          </w:p>
          <w:p w14:paraId="70C6C18A">
            <w:pPr>
              <w:pStyle w:val="14"/>
              <w:spacing w:before="65" w:line="189" w:lineRule="auto"/>
              <w:ind w:left="220" w:leftChars="0"/>
              <w:rPr>
                <w:rFonts w:hint="default" w:eastAsia="宋体"/>
                <w:lang w:val="en-US" w:eastAsia="zh-CN"/>
              </w:rPr>
            </w:pPr>
            <w:r>
              <w:rPr>
                <w:rFonts w:hint="eastAsia"/>
                <w:spacing w:val="1"/>
                <w:lang w:val="en-US" w:eastAsia="zh-CN"/>
              </w:rPr>
              <w:t>37</w:t>
            </w:r>
          </w:p>
        </w:tc>
        <w:tc>
          <w:tcPr>
            <w:tcW w:w="2073" w:type="dxa"/>
            <w:vAlign w:val="top"/>
          </w:tcPr>
          <w:p w14:paraId="4FE6D3FC">
            <w:pPr>
              <w:spacing w:line="255" w:lineRule="auto"/>
              <w:rPr>
                <w:rFonts w:ascii="Arial"/>
                <w:sz w:val="21"/>
              </w:rPr>
            </w:pPr>
          </w:p>
          <w:p w14:paraId="3C8C2BE2">
            <w:pPr>
              <w:spacing w:line="255" w:lineRule="auto"/>
              <w:rPr>
                <w:rFonts w:ascii="Arial"/>
                <w:sz w:val="21"/>
              </w:rPr>
            </w:pPr>
          </w:p>
          <w:p w14:paraId="5E8480A7">
            <w:pPr>
              <w:spacing w:line="255" w:lineRule="auto"/>
              <w:rPr>
                <w:rFonts w:ascii="Arial"/>
                <w:sz w:val="21"/>
              </w:rPr>
            </w:pPr>
          </w:p>
          <w:p w14:paraId="5C09BB19">
            <w:pPr>
              <w:spacing w:line="256" w:lineRule="auto"/>
              <w:rPr>
                <w:rFonts w:ascii="Arial"/>
                <w:sz w:val="21"/>
              </w:rPr>
            </w:pPr>
          </w:p>
          <w:p w14:paraId="7B895766">
            <w:pPr>
              <w:spacing w:line="256" w:lineRule="auto"/>
              <w:rPr>
                <w:rFonts w:ascii="Arial"/>
                <w:sz w:val="21"/>
              </w:rPr>
            </w:pPr>
          </w:p>
          <w:p w14:paraId="46EF0F92">
            <w:pPr>
              <w:spacing w:line="256" w:lineRule="auto"/>
              <w:rPr>
                <w:rFonts w:ascii="Arial"/>
                <w:sz w:val="21"/>
              </w:rPr>
            </w:pPr>
          </w:p>
          <w:p w14:paraId="57F327D0">
            <w:pPr>
              <w:spacing w:line="256" w:lineRule="auto"/>
              <w:rPr>
                <w:rFonts w:ascii="Arial"/>
                <w:sz w:val="21"/>
              </w:rPr>
            </w:pPr>
          </w:p>
          <w:p w14:paraId="50F624D8">
            <w:pPr>
              <w:pStyle w:val="14"/>
              <w:spacing w:before="65" w:line="228" w:lineRule="auto"/>
              <w:ind w:left="109" w:leftChars="0"/>
              <w:jc w:val="center"/>
            </w:pPr>
            <w:r>
              <w:rPr>
                <w:b/>
                <w:bCs/>
                <w:spacing w:val="15"/>
              </w:rPr>
              <w:t>特别提醒</w:t>
            </w:r>
          </w:p>
        </w:tc>
        <w:tc>
          <w:tcPr>
            <w:tcW w:w="6618" w:type="dxa"/>
            <w:vAlign w:val="top"/>
          </w:tcPr>
          <w:p w14:paraId="3D676418">
            <w:pPr>
              <w:pStyle w:val="14"/>
              <w:spacing w:before="246" w:line="297" w:lineRule="auto"/>
              <w:ind w:left="114" w:right="110" w:firstLine="7"/>
            </w:pPr>
            <w:r>
              <w:rPr>
                <w:spacing w:val="9"/>
              </w:rPr>
              <w:t>（1）无论何种原因，即使投标人开标时携带了证书材料的原件，但在</w:t>
            </w:r>
            <w:r>
              <w:t xml:space="preserve"> </w:t>
            </w:r>
            <w:r>
              <w:rPr>
                <w:spacing w:val="13"/>
              </w:rPr>
              <w:t>投标文件中未提供与之内容完全一致的扫描件的，评标委员</w:t>
            </w:r>
            <w:r>
              <w:rPr>
                <w:spacing w:val="12"/>
              </w:rPr>
              <w:t>会可以视</w:t>
            </w:r>
            <w:r>
              <w:t xml:space="preserve"> </w:t>
            </w:r>
            <w:r>
              <w:rPr>
                <w:spacing w:val="9"/>
              </w:rPr>
              <w:t>同其未提供。</w:t>
            </w:r>
          </w:p>
          <w:p w14:paraId="29C6BC50">
            <w:pPr>
              <w:pStyle w:val="14"/>
              <w:spacing w:before="114" w:line="227" w:lineRule="auto"/>
              <w:ind w:left="122"/>
            </w:pPr>
            <w:r>
              <w:rPr>
                <w:spacing w:val="6"/>
              </w:rPr>
              <w:t>（2）本项目为电子全流程，</w:t>
            </w:r>
            <w:r>
              <w:rPr>
                <w:spacing w:val="-37"/>
              </w:rPr>
              <w:t xml:space="preserve"> </w:t>
            </w:r>
            <w:r>
              <w:rPr>
                <w:spacing w:val="6"/>
              </w:rPr>
              <w:t>电子签章与公章具有同等效力。</w:t>
            </w:r>
          </w:p>
          <w:p w14:paraId="7D6D7F82">
            <w:pPr>
              <w:pStyle w:val="14"/>
              <w:spacing w:before="113" w:line="298" w:lineRule="auto"/>
              <w:ind w:left="114" w:right="110" w:firstLine="7"/>
            </w:pPr>
            <w:r>
              <w:rPr>
                <w:spacing w:val="9"/>
              </w:rPr>
              <w:t>（3）因电子服务系统或电子交易系统出现软件设计或功能缺陷、运行</w:t>
            </w:r>
            <w:r>
              <w:t xml:space="preserve"> </w:t>
            </w:r>
            <w:r>
              <w:rPr>
                <w:spacing w:val="13"/>
              </w:rPr>
              <w:t>异常等情况，影响政府采购活动正常进行的，政府采购各方</w:t>
            </w:r>
            <w:r>
              <w:rPr>
                <w:spacing w:val="12"/>
              </w:rPr>
              <w:t>当事人免</w:t>
            </w:r>
            <w:r>
              <w:t xml:space="preserve"> </w:t>
            </w:r>
            <w:r>
              <w:rPr>
                <w:spacing w:val="-1"/>
              </w:rPr>
              <w:t>责。</w:t>
            </w:r>
          </w:p>
          <w:p w14:paraId="3CB41B08">
            <w:pPr>
              <w:pStyle w:val="14"/>
              <w:spacing w:before="110" w:line="280" w:lineRule="auto"/>
              <w:ind w:left="114" w:right="107" w:firstLine="8"/>
            </w:pPr>
            <w:r>
              <w:rPr>
                <w:spacing w:val="9"/>
              </w:rPr>
              <w:t>（4）供应商应认真阅读磋商文件中的每一个条款及要求，因误读磋商</w:t>
            </w:r>
            <w:r>
              <w:rPr>
                <w:spacing w:val="2"/>
              </w:rPr>
              <w:t xml:space="preserve"> </w:t>
            </w:r>
            <w:r>
              <w:rPr>
                <w:spacing w:val="13"/>
              </w:rPr>
              <w:t>文件而造成的后果，采购人及其采购代理机构</w:t>
            </w:r>
            <w:r>
              <w:rPr>
                <w:spacing w:val="12"/>
              </w:rPr>
              <w:t>概不负责。</w:t>
            </w:r>
          </w:p>
          <w:p w14:paraId="501A945B">
            <w:pPr>
              <w:pStyle w:val="14"/>
              <w:spacing w:before="114" w:line="227" w:lineRule="auto"/>
              <w:ind w:left="122" w:leftChars="0"/>
            </w:pPr>
            <w:r>
              <w:rPr>
                <w:spacing w:val="7"/>
              </w:rPr>
              <w:t>（5）文件中若有与本表不符内容，</w:t>
            </w:r>
            <w:r>
              <w:rPr>
                <w:spacing w:val="-56"/>
              </w:rPr>
              <w:t xml:space="preserve"> </w:t>
            </w:r>
            <w:r>
              <w:rPr>
                <w:spacing w:val="7"/>
              </w:rPr>
              <w:t>以本表为准。</w:t>
            </w:r>
          </w:p>
        </w:tc>
      </w:tr>
      <w:tr w14:paraId="29F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652" w:type="dxa"/>
            <w:vAlign w:val="top"/>
          </w:tcPr>
          <w:p w14:paraId="547BCBB9">
            <w:pPr>
              <w:spacing w:line="246" w:lineRule="auto"/>
              <w:rPr>
                <w:rFonts w:ascii="Arial"/>
                <w:sz w:val="21"/>
              </w:rPr>
            </w:pPr>
          </w:p>
          <w:p w14:paraId="1726321B">
            <w:pPr>
              <w:spacing w:line="246" w:lineRule="auto"/>
              <w:rPr>
                <w:rFonts w:ascii="Arial"/>
                <w:sz w:val="21"/>
              </w:rPr>
            </w:pPr>
          </w:p>
          <w:p w14:paraId="2803CDB0">
            <w:pPr>
              <w:spacing w:line="246" w:lineRule="auto"/>
              <w:rPr>
                <w:rFonts w:ascii="Arial"/>
                <w:sz w:val="21"/>
              </w:rPr>
            </w:pPr>
          </w:p>
          <w:p w14:paraId="74214457">
            <w:pPr>
              <w:spacing w:line="247" w:lineRule="auto"/>
              <w:rPr>
                <w:rFonts w:ascii="Arial"/>
                <w:sz w:val="21"/>
              </w:rPr>
            </w:pPr>
          </w:p>
          <w:p w14:paraId="51A1989D">
            <w:pPr>
              <w:spacing w:line="247" w:lineRule="auto"/>
              <w:rPr>
                <w:rFonts w:ascii="Arial"/>
                <w:sz w:val="21"/>
              </w:rPr>
            </w:pPr>
          </w:p>
          <w:p w14:paraId="33C1A82F">
            <w:pPr>
              <w:spacing w:line="247" w:lineRule="auto"/>
              <w:rPr>
                <w:rFonts w:ascii="Arial"/>
                <w:sz w:val="21"/>
              </w:rPr>
            </w:pPr>
          </w:p>
          <w:p w14:paraId="51D7FF56">
            <w:pPr>
              <w:spacing w:line="247" w:lineRule="auto"/>
              <w:rPr>
                <w:rFonts w:ascii="Arial"/>
                <w:sz w:val="21"/>
              </w:rPr>
            </w:pPr>
          </w:p>
          <w:p w14:paraId="6497A495">
            <w:pPr>
              <w:spacing w:line="247" w:lineRule="auto"/>
              <w:rPr>
                <w:rFonts w:ascii="Arial"/>
                <w:sz w:val="21"/>
              </w:rPr>
            </w:pPr>
          </w:p>
          <w:p w14:paraId="51126817">
            <w:pPr>
              <w:spacing w:line="247" w:lineRule="auto"/>
              <w:rPr>
                <w:rFonts w:ascii="Arial"/>
                <w:sz w:val="21"/>
              </w:rPr>
            </w:pPr>
          </w:p>
          <w:p w14:paraId="6143A1CF">
            <w:pPr>
              <w:spacing w:line="247" w:lineRule="auto"/>
              <w:rPr>
                <w:rFonts w:ascii="Arial"/>
                <w:sz w:val="21"/>
              </w:rPr>
            </w:pPr>
          </w:p>
          <w:p w14:paraId="1F6155A9">
            <w:pPr>
              <w:pStyle w:val="14"/>
              <w:spacing w:before="65" w:line="189" w:lineRule="auto"/>
              <w:ind w:left="220" w:leftChars="0"/>
              <w:rPr>
                <w:rFonts w:hint="default" w:eastAsia="宋体"/>
                <w:spacing w:val="1"/>
                <w:lang w:val="en-US" w:eastAsia="zh-CN"/>
              </w:rPr>
            </w:pPr>
            <w:r>
              <w:rPr>
                <w:rFonts w:hint="eastAsia"/>
                <w:spacing w:val="1"/>
                <w:lang w:val="en-US" w:eastAsia="zh-CN"/>
              </w:rPr>
              <w:t>38</w:t>
            </w:r>
          </w:p>
        </w:tc>
        <w:tc>
          <w:tcPr>
            <w:tcW w:w="2073" w:type="dxa"/>
            <w:vAlign w:val="top"/>
          </w:tcPr>
          <w:p w14:paraId="28C99D0D">
            <w:pPr>
              <w:spacing w:line="261" w:lineRule="auto"/>
              <w:rPr>
                <w:rFonts w:ascii="Arial"/>
                <w:sz w:val="21"/>
              </w:rPr>
            </w:pPr>
          </w:p>
          <w:p w14:paraId="498EC3AD">
            <w:pPr>
              <w:spacing w:line="261" w:lineRule="auto"/>
              <w:rPr>
                <w:rFonts w:ascii="Arial"/>
                <w:sz w:val="21"/>
              </w:rPr>
            </w:pPr>
          </w:p>
          <w:p w14:paraId="6DBF0C53">
            <w:pPr>
              <w:spacing w:line="261" w:lineRule="auto"/>
              <w:rPr>
                <w:rFonts w:ascii="Arial"/>
                <w:sz w:val="21"/>
              </w:rPr>
            </w:pPr>
          </w:p>
          <w:p w14:paraId="788A835A">
            <w:pPr>
              <w:spacing w:line="261" w:lineRule="auto"/>
              <w:rPr>
                <w:rFonts w:ascii="Arial"/>
                <w:sz w:val="21"/>
              </w:rPr>
            </w:pPr>
          </w:p>
          <w:p w14:paraId="074268B7">
            <w:pPr>
              <w:spacing w:line="261" w:lineRule="auto"/>
              <w:rPr>
                <w:rFonts w:ascii="Arial"/>
                <w:sz w:val="21"/>
              </w:rPr>
            </w:pPr>
          </w:p>
          <w:p w14:paraId="546748F4">
            <w:pPr>
              <w:spacing w:line="261" w:lineRule="auto"/>
              <w:rPr>
                <w:rFonts w:ascii="Arial"/>
                <w:sz w:val="21"/>
              </w:rPr>
            </w:pPr>
          </w:p>
          <w:p w14:paraId="2D393AC4">
            <w:pPr>
              <w:spacing w:line="261" w:lineRule="auto"/>
              <w:rPr>
                <w:rFonts w:ascii="Arial"/>
                <w:sz w:val="21"/>
              </w:rPr>
            </w:pPr>
          </w:p>
          <w:p w14:paraId="2D42E0E6">
            <w:pPr>
              <w:spacing w:line="261" w:lineRule="auto"/>
              <w:rPr>
                <w:rFonts w:ascii="Arial"/>
                <w:sz w:val="21"/>
              </w:rPr>
            </w:pPr>
          </w:p>
          <w:p w14:paraId="7AD51CE8">
            <w:pPr>
              <w:spacing w:line="262" w:lineRule="auto"/>
              <w:rPr>
                <w:rFonts w:ascii="Arial"/>
                <w:sz w:val="21"/>
              </w:rPr>
            </w:pPr>
          </w:p>
          <w:p w14:paraId="0910E1CC">
            <w:pPr>
              <w:pStyle w:val="14"/>
              <w:spacing w:before="62" w:line="340" w:lineRule="auto"/>
              <w:ind w:left="110" w:leftChars="0" w:right="169" w:rightChars="0" w:hanging="2" w:firstLineChars="0"/>
              <w:jc w:val="center"/>
              <w:rPr>
                <w:b/>
                <w:bCs/>
                <w:spacing w:val="15"/>
              </w:rPr>
            </w:pPr>
            <w:r>
              <w:rPr>
                <w:b/>
                <w:bCs/>
                <w:spacing w:val="7"/>
                <w:sz w:val="19"/>
                <w:szCs w:val="19"/>
              </w:rPr>
              <w:t>低于成本价</w:t>
            </w:r>
            <w:r>
              <w:rPr>
                <w:b/>
                <w:bCs/>
                <w:spacing w:val="6"/>
                <w:sz w:val="19"/>
                <w:szCs w:val="19"/>
              </w:rPr>
              <w:t>不正当竞争预防措施</w:t>
            </w:r>
          </w:p>
        </w:tc>
        <w:tc>
          <w:tcPr>
            <w:tcW w:w="6618" w:type="dxa"/>
            <w:vAlign w:val="top"/>
          </w:tcPr>
          <w:p w14:paraId="46C804C6">
            <w:pPr>
              <w:pStyle w:val="14"/>
              <w:spacing w:before="173" w:line="315" w:lineRule="auto"/>
              <w:ind w:left="209" w:right="105" w:firstLine="16"/>
            </w:pPr>
            <w:r>
              <w:rPr>
                <w:spacing w:val="6"/>
              </w:rPr>
              <w:t>1、在评标过程中，评标委员会认为供应商的报价明显低</w:t>
            </w:r>
            <w:r>
              <w:rPr>
                <w:spacing w:val="5"/>
              </w:rPr>
              <w:t>于其他通过符</w:t>
            </w:r>
            <w:r>
              <w:t xml:space="preserve"> </w:t>
            </w:r>
            <w:r>
              <w:rPr>
                <w:spacing w:val="10"/>
              </w:rPr>
              <w:t>合性审查供应商的报价，有可能影响服务质量或者不能诚信</w:t>
            </w:r>
            <w:r>
              <w:rPr>
                <w:spacing w:val="9"/>
              </w:rPr>
              <w:t>履约的，</w:t>
            </w:r>
            <w:r>
              <w:t xml:space="preserve"> </w:t>
            </w:r>
            <w:r>
              <w:rPr>
                <w:spacing w:val="10"/>
              </w:rPr>
              <w:t>应当要求其在评标现场合理的时间内提供书面说明，必要时</w:t>
            </w:r>
            <w:r>
              <w:rPr>
                <w:spacing w:val="9"/>
              </w:rPr>
              <w:t>提交相关</w:t>
            </w:r>
            <w:r>
              <w:t xml:space="preserve"> </w:t>
            </w:r>
            <w:r>
              <w:rPr>
                <w:spacing w:val="10"/>
              </w:rPr>
              <w:t>证明材料；供应商的书面说明材料应当按照国家财务会计制</w:t>
            </w:r>
            <w:r>
              <w:rPr>
                <w:spacing w:val="9"/>
              </w:rPr>
              <w:t>度的规定</w:t>
            </w:r>
            <w:r>
              <w:t xml:space="preserve"> </w:t>
            </w:r>
            <w:r>
              <w:rPr>
                <w:spacing w:val="10"/>
              </w:rPr>
              <w:t>要求，逐项就供应商提供的货物、工程和服务的主营业务成</w:t>
            </w:r>
            <w:r>
              <w:rPr>
                <w:spacing w:val="9"/>
              </w:rPr>
              <w:t>本、税金</w:t>
            </w:r>
            <w:r>
              <w:t xml:space="preserve"> </w:t>
            </w:r>
            <w:r>
              <w:rPr>
                <w:spacing w:val="9"/>
              </w:rPr>
              <w:t>及附加、销售费用、管理费用、财务费用等成本构成事项详细陈述。</w:t>
            </w:r>
          </w:p>
          <w:p w14:paraId="1D253B25">
            <w:pPr>
              <w:pStyle w:val="14"/>
              <w:spacing w:before="113" w:line="298" w:lineRule="auto"/>
              <w:ind w:left="210" w:right="105" w:firstLine="2"/>
            </w:pPr>
            <w:r>
              <w:rPr>
                <w:spacing w:val="6"/>
              </w:rPr>
              <w:t>2、供应商书面说明应当签字确认或者加盖公章，否则无效。书面说明</w:t>
            </w:r>
            <w:r>
              <w:rPr>
                <w:spacing w:val="7"/>
              </w:rPr>
              <w:t xml:space="preserve"> </w:t>
            </w:r>
            <w:r>
              <w:rPr>
                <w:spacing w:val="9"/>
              </w:rPr>
              <w:t>的签字确认，由其法定代表人/主要负责人/本人或者其授权代表签字</w:t>
            </w:r>
            <w:r>
              <w:rPr>
                <w:spacing w:val="16"/>
              </w:rPr>
              <w:t xml:space="preserve"> </w:t>
            </w:r>
            <w:r>
              <w:rPr>
                <w:spacing w:val="3"/>
              </w:rPr>
              <w:t>确认。</w:t>
            </w:r>
          </w:p>
          <w:p w14:paraId="03EF3DBC">
            <w:pPr>
              <w:pStyle w:val="14"/>
              <w:spacing w:before="113" w:line="311" w:lineRule="auto"/>
              <w:ind w:left="210" w:leftChars="0" w:right="39" w:rightChars="0" w:firstLine="4" w:firstLineChars="0"/>
              <w:rPr>
                <w:spacing w:val="7"/>
              </w:rPr>
            </w:pPr>
            <w:r>
              <w:rPr>
                <w:spacing w:val="8"/>
              </w:rPr>
              <w:t>3、供应商提供书面说明后，评标委员会应当结合采购项目采购需求、</w:t>
            </w:r>
            <w:r>
              <w:rPr>
                <w:spacing w:val="9"/>
              </w:rPr>
              <w:t xml:space="preserve"> </w:t>
            </w:r>
            <w:r>
              <w:rPr>
                <w:spacing w:val="10"/>
              </w:rPr>
              <w:t>专业实际情况、供应商财务状况报告、与其他供应商比较</w:t>
            </w:r>
            <w:r>
              <w:rPr>
                <w:spacing w:val="9"/>
              </w:rPr>
              <w:t>情况等就供</w:t>
            </w:r>
            <w:r>
              <w:t xml:space="preserve"> </w:t>
            </w:r>
            <w:r>
              <w:rPr>
                <w:spacing w:val="10"/>
              </w:rPr>
              <w:t>应商书面说明进行审查评价。供应商拒绝或者变相拒绝提</w:t>
            </w:r>
            <w:r>
              <w:rPr>
                <w:spacing w:val="9"/>
              </w:rPr>
              <w:t>供有效书面</w:t>
            </w:r>
            <w:r>
              <w:t xml:space="preserve"> </w:t>
            </w:r>
            <w:r>
              <w:rPr>
                <w:spacing w:val="10"/>
              </w:rPr>
              <w:t>说明或者书面说明不能证明其报价合理性的或未在规定时</w:t>
            </w:r>
            <w:r>
              <w:rPr>
                <w:spacing w:val="9"/>
              </w:rPr>
              <w:t>间内递交有</w:t>
            </w:r>
            <w:r>
              <w:t xml:space="preserve"> </w:t>
            </w:r>
            <w:r>
              <w:rPr>
                <w:spacing w:val="9"/>
              </w:rPr>
              <w:t>效书面说明书的， 评标委员会应当将其响应文件作为无效处理。</w:t>
            </w:r>
          </w:p>
        </w:tc>
      </w:tr>
      <w:tr w14:paraId="25EA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top"/>
          </w:tcPr>
          <w:p w14:paraId="331AA65F">
            <w:pPr>
              <w:spacing w:line="280" w:lineRule="auto"/>
              <w:rPr>
                <w:rFonts w:ascii="Arial"/>
                <w:sz w:val="21"/>
              </w:rPr>
            </w:pPr>
          </w:p>
          <w:p w14:paraId="6A1D0314">
            <w:pPr>
              <w:spacing w:line="280" w:lineRule="auto"/>
              <w:rPr>
                <w:rFonts w:ascii="Arial"/>
                <w:sz w:val="21"/>
              </w:rPr>
            </w:pPr>
          </w:p>
          <w:p w14:paraId="029DD082">
            <w:pPr>
              <w:pStyle w:val="14"/>
              <w:spacing w:before="65" w:line="189" w:lineRule="auto"/>
              <w:ind w:left="220"/>
              <w:rPr>
                <w:rFonts w:hint="default" w:eastAsia="宋体"/>
                <w:lang w:val="en-US" w:eastAsia="zh-CN"/>
              </w:rPr>
            </w:pPr>
            <w:r>
              <w:rPr>
                <w:rFonts w:hint="eastAsia"/>
                <w:lang w:val="en-US" w:eastAsia="zh-CN"/>
              </w:rPr>
              <w:t>39</w:t>
            </w:r>
          </w:p>
        </w:tc>
        <w:tc>
          <w:tcPr>
            <w:tcW w:w="2073" w:type="dxa"/>
            <w:vAlign w:val="top"/>
          </w:tcPr>
          <w:p w14:paraId="579A5D55">
            <w:pPr>
              <w:spacing w:line="263" w:lineRule="auto"/>
              <w:rPr>
                <w:rFonts w:ascii="Arial"/>
                <w:sz w:val="21"/>
              </w:rPr>
            </w:pPr>
          </w:p>
          <w:p w14:paraId="39A21B9E">
            <w:pPr>
              <w:spacing w:line="264" w:lineRule="auto"/>
              <w:rPr>
                <w:rFonts w:ascii="Arial"/>
                <w:sz w:val="21"/>
              </w:rPr>
            </w:pPr>
          </w:p>
          <w:p w14:paraId="5BBC98AA">
            <w:pPr>
              <w:pStyle w:val="14"/>
              <w:spacing w:before="65" w:line="228" w:lineRule="auto"/>
              <w:ind w:left="113"/>
              <w:jc w:val="center"/>
            </w:pPr>
            <w:r>
              <w:rPr>
                <w:b/>
                <w:bCs/>
                <w:spacing w:val="9"/>
              </w:rPr>
              <w:t>声明承诺提醒</w:t>
            </w:r>
          </w:p>
        </w:tc>
        <w:tc>
          <w:tcPr>
            <w:tcW w:w="6618" w:type="dxa"/>
            <w:vAlign w:val="top"/>
          </w:tcPr>
          <w:p w14:paraId="6E023131">
            <w:pPr>
              <w:pStyle w:val="14"/>
              <w:spacing w:before="234" w:line="322" w:lineRule="auto"/>
              <w:ind w:left="112" w:right="107"/>
              <w:jc w:val="both"/>
            </w:pPr>
            <w:r>
              <w:rPr>
                <w:spacing w:val="13"/>
              </w:rPr>
              <w:t>供应商响应文件中提供的各种声明和承诺应当真实有效，无效声明和</w:t>
            </w:r>
            <w:r>
              <w:rPr>
                <w:spacing w:val="1"/>
              </w:rPr>
              <w:t xml:space="preserve"> </w:t>
            </w:r>
            <w:r>
              <w:rPr>
                <w:spacing w:val="13"/>
              </w:rPr>
              <w:t>承诺、虚假声明和承诺将由供应商自己承担由此带来的任何不利后果</w:t>
            </w:r>
            <w:r>
              <w:t xml:space="preserve"> </w:t>
            </w:r>
            <w:r>
              <w:rPr>
                <w:spacing w:val="10"/>
              </w:rPr>
              <w:t>,</w:t>
            </w:r>
            <w:r>
              <w:rPr>
                <w:spacing w:val="65"/>
              </w:rPr>
              <w:t xml:space="preserve"> </w:t>
            </w:r>
            <w:r>
              <w:rPr>
                <w:spacing w:val="10"/>
              </w:rPr>
              <w:t>虚假声明和承诺还将报告监管部门追究法律</w:t>
            </w:r>
            <w:r>
              <w:rPr>
                <w:spacing w:val="9"/>
              </w:rPr>
              <w:t>责任。</w:t>
            </w:r>
          </w:p>
        </w:tc>
      </w:tr>
      <w:tr w14:paraId="73EF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652" w:type="dxa"/>
            <w:vAlign w:val="top"/>
          </w:tcPr>
          <w:p w14:paraId="3913AC10">
            <w:pPr>
              <w:spacing w:line="288" w:lineRule="auto"/>
              <w:rPr>
                <w:rFonts w:ascii="Arial"/>
                <w:sz w:val="21"/>
              </w:rPr>
            </w:pPr>
          </w:p>
          <w:p w14:paraId="57F5873D">
            <w:pPr>
              <w:spacing w:line="288" w:lineRule="auto"/>
              <w:rPr>
                <w:rFonts w:ascii="Arial"/>
                <w:sz w:val="21"/>
              </w:rPr>
            </w:pPr>
          </w:p>
          <w:p w14:paraId="600ABAB5">
            <w:pPr>
              <w:spacing w:line="288" w:lineRule="auto"/>
              <w:rPr>
                <w:rFonts w:ascii="Arial"/>
                <w:sz w:val="21"/>
              </w:rPr>
            </w:pPr>
          </w:p>
          <w:p w14:paraId="78B5189C">
            <w:pPr>
              <w:spacing w:line="288" w:lineRule="auto"/>
              <w:rPr>
                <w:rFonts w:ascii="Arial"/>
                <w:sz w:val="21"/>
              </w:rPr>
            </w:pPr>
          </w:p>
          <w:p w14:paraId="3B45FB77">
            <w:pPr>
              <w:spacing w:line="288" w:lineRule="auto"/>
              <w:rPr>
                <w:rFonts w:ascii="Arial"/>
                <w:sz w:val="21"/>
              </w:rPr>
            </w:pPr>
          </w:p>
          <w:p w14:paraId="7CFA1577">
            <w:pPr>
              <w:spacing w:line="288" w:lineRule="auto"/>
              <w:rPr>
                <w:rFonts w:ascii="Arial"/>
                <w:sz w:val="21"/>
              </w:rPr>
            </w:pPr>
          </w:p>
          <w:p w14:paraId="47F1B906">
            <w:pPr>
              <w:spacing w:line="288" w:lineRule="auto"/>
              <w:rPr>
                <w:rFonts w:ascii="Arial"/>
                <w:sz w:val="21"/>
              </w:rPr>
            </w:pPr>
          </w:p>
          <w:p w14:paraId="3E4736B6">
            <w:pPr>
              <w:spacing w:line="288" w:lineRule="auto"/>
              <w:rPr>
                <w:rFonts w:ascii="Arial"/>
                <w:sz w:val="21"/>
              </w:rPr>
            </w:pPr>
          </w:p>
          <w:p w14:paraId="5C6DD772">
            <w:pPr>
              <w:spacing w:line="288" w:lineRule="auto"/>
              <w:rPr>
                <w:rFonts w:ascii="Arial"/>
                <w:sz w:val="21"/>
              </w:rPr>
            </w:pPr>
          </w:p>
          <w:p w14:paraId="4B5C730D">
            <w:pPr>
              <w:spacing w:line="288" w:lineRule="auto"/>
              <w:rPr>
                <w:rFonts w:ascii="Arial"/>
                <w:sz w:val="21"/>
              </w:rPr>
            </w:pPr>
          </w:p>
          <w:p w14:paraId="502C2DAC">
            <w:pPr>
              <w:spacing w:line="288" w:lineRule="auto"/>
              <w:rPr>
                <w:rFonts w:ascii="Arial"/>
                <w:sz w:val="21"/>
              </w:rPr>
            </w:pPr>
          </w:p>
          <w:p w14:paraId="7A29E0CA">
            <w:pPr>
              <w:spacing w:line="288" w:lineRule="auto"/>
              <w:rPr>
                <w:rFonts w:ascii="Arial"/>
                <w:sz w:val="21"/>
              </w:rPr>
            </w:pPr>
          </w:p>
          <w:p w14:paraId="1DFECA56">
            <w:pPr>
              <w:spacing w:line="288" w:lineRule="auto"/>
              <w:rPr>
                <w:rFonts w:ascii="Arial"/>
                <w:sz w:val="21"/>
              </w:rPr>
            </w:pPr>
          </w:p>
          <w:p w14:paraId="7505261B">
            <w:pPr>
              <w:pStyle w:val="14"/>
              <w:spacing w:before="65" w:line="189" w:lineRule="auto"/>
              <w:ind w:left="220"/>
              <w:rPr>
                <w:rFonts w:hint="default" w:eastAsia="宋体"/>
                <w:lang w:val="en-US" w:eastAsia="zh-CN"/>
              </w:rPr>
            </w:pPr>
            <w:r>
              <w:rPr>
                <w:rFonts w:hint="eastAsia"/>
                <w:spacing w:val="1"/>
                <w:lang w:val="en-US" w:eastAsia="zh-CN"/>
              </w:rPr>
              <w:t>40</w:t>
            </w:r>
          </w:p>
        </w:tc>
        <w:tc>
          <w:tcPr>
            <w:tcW w:w="2073" w:type="dxa"/>
            <w:vAlign w:val="top"/>
          </w:tcPr>
          <w:p w14:paraId="6F28E038">
            <w:pPr>
              <w:spacing w:line="279" w:lineRule="auto"/>
              <w:rPr>
                <w:rFonts w:ascii="Arial"/>
                <w:sz w:val="21"/>
              </w:rPr>
            </w:pPr>
          </w:p>
          <w:p w14:paraId="666F5708">
            <w:pPr>
              <w:spacing w:line="280" w:lineRule="auto"/>
              <w:rPr>
                <w:rFonts w:ascii="Arial"/>
                <w:sz w:val="21"/>
              </w:rPr>
            </w:pPr>
          </w:p>
          <w:p w14:paraId="192EF53C">
            <w:pPr>
              <w:spacing w:line="280" w:lineRule="auto"/>
              <w:rPr>
                <w:rFonts w:ascii="Arial"/>
                <w:sz w:val="21"/>
              </w:rPr>
            </w:pPr>
          </w:p>
          <w:p w14:paraId="151383CB">
            <w:pPr>
              <w:spacing w:line="280" w:lineRule="auto"/>
              <w:rPr>
                <w:rFonts w:ascii="Arial"/>
                <w:sz w:val="21"/>
              </w:rPr>
            </w:pPr>
          </w:p>
          <w:p w14:paraId="0605216F">
            <w:pPr>
              <w:spacing w:line="280" w:lineRule="auto"/>
              <w:rPr>
                <w:rFonts w:ascii="Arial"/>
                <w:sz w:val="21"/>
              </w:rPr>
            </w:pPr>
          </w:p>
          <w:p w14:paraId="31538918">
            <w:pPr>
              <w:spacing w:line="280" w:lineRule="auto"/>
              <w:rPr>
                <w:rFonts w:ascii="Arial"/>
                <w:sz w:val="21"/>
              </w:rPr>
            </w:pPr>
          </w:p>
          <w:p w14:paraId="3AC43BC5">
            <w:pPr>
              <w:spacing w:line="280" w:lineRule="auto"/>
              <w:rPr>
                <w:rFonts w:ascii="Arial"/>
                <w:sz w:val="21"/>
              </w:rPr>
            </w:pPr>
          </w:p>
          <w:p w14:paraId="56D91674">
            <w:pPr>
              <w:spacing w:line="280" w:lineRule="auto"/>
              <w:rPr>
                <w:rFonts w:ascii="Arial"/>
                <w:sz w:val="21"/>
              </w:rPr>
            </w:pPr>
          </w:p>
          <w:p w14:paraId="10AC6DA9">
            <w:pPr>
              <w:spacing w:line="280" w:lineRule="auto"/>
              <w:rPr>
                <w:rFonts w:ascii="Arial"/>
                <w:sz w:val="21"/>
              </w:rPr>
            </w:pPr>
          </w:p>
          <w:p w14:paraId="38E1CBE9">
            <w:pPr>
              <w:spacing w:line="280" w:lineRule="auto"/>
              <w:rPr>
                <w:rFonts w:ascii="Arial"/>
                <w:sz w:val="21"/>
              </w:rPr>
            </w:pPr>
          </w:p>
          <w:p w14:paraId="000461CF">
            <w:pPr>
              <w:spacing w:line="280" w:lineRule="auto"/>
              <w:rPr>
                <w:rFonts w:ascii="Arial"/>
                <w:sz w:val="21"/>
              </w:rPr>
            </w:pPr>
          </w:p>
          <w:p w14:paraId="0B481479">
            <w:pPr>
              <w:spacing w:line="280" w:lineRule="auto"/>
              <w:rPr>
                <w:rFonts w:ascii="Arial"/>
                <w:sz w:val="21"/>
              </w:rPr>
            </w:pPr>
          </w:p>
          <w:p w14:paraId="01ED632F">
            <w:pPr>
              <w:spacing w:line="280" w:lineRule="auto"/>
              <w:rPr>
                <w:rFonts w:ascii="Arial"/>
                <w:sz w:val="21"/>
              </w:rPr>
            </w:pPr>
          </w:p>
          <w:p w14:paraId="2F209D05">
            <w:pPr>
              <w:pStyle w:val="14"/>
              <w:spacing w:before="65" w:line="228" w:lineRule="auto"/>
              <w:jc w:val="center"/>
            </w:pPr>
            <w:r>
              <w:rPr>
                <w:b/>
                <w:bCs/>
                <w:spacing w:val="-3"/>
              </w:rPr>
              <w:t>其他</w:t>
            </w:r>
          </w:p>
        </w:tc>
        <w:tc>
          <w:tcPr>
            <w:tcW w:w="6618" w:type="dxa"/>
            <w:vAlign w:val="top"/>
          </w:tcPr>
          <w:p w14:paraId="20C76404">
            <w:pPr>
              <w:pStyle w:val="14"/>
              <w:spacing w:before="111" w:line="228" w:lineRule="auto"/>
              <w:ind w:left="127"/>
            </w:pPr>
            <w:r>
              <w:rPr>
                <w:spacing w:val="2"/>
              </w:rPr>
              <w:t>1 当出现下列情形之一，投标文件将予以退回：</w:t>
            </w:r>
          </w:p>
          <w:p w14:paraId="0C018D67">
            <w:pPr>
              <w:pStyle w:val="14"/>
              <w:spacing w:before="113" w:line="227" w:lineRule="auto"/>
              <w:ind w:left="127"/>
            </w:pPr>
            <w:r>
              <w:rPr>
                <w:spacing w:val="4"/>
              </w:rPr>
              <w:t>（1）投标人在投标文件递交截止时间前未成功上传加</w:t>
            </w:r>
            <w:r>
              <w:rPr>
                <w:spacing w:val="3"/>
              </w:rPr>
              <w:t>密电子投标文件；</w:t>
            </w:r>
          </w:p>
          <w:p w14:paraId="5B8C058E">
            <w:pPr>
              <w:pStyle w:val="14"/>
              <w:spacing w:before="113" w:line="280" w:lineRule="auto"/>
              <w:ind w:left="113" w:right="110" w:firstLine="14"/>
            </w:pPr>
            <w:r>
              <w:rPr>
                <w:spacing w:val="2"/>
              </w:rPr>
              <w:t xml:space="preserve">（2）投标人使用解密的 </w:t>
            </w:r>
            <w:r>
              <w:t>CA</w:t>
            </w:r>
            <w:r>
              <w:rPr>
                <w:spacing w:val="2"/>
              </w:rPr>
              <w:t xml:space="preserve"> 数字证书与上传加密投标文件使用的 </w:t>
            </w:r>
            <w:r>
              <w:t>CA</w:t>
            </w:r>
            <w:r>
              <w:rPr>
                <w:spacing w:val="2"/>
              </w:rPr>
              <w:t xml:space="preserve"> 数</w:t>
            </w:r>
            <w:r>
              <w:rPr>
                <w:spacing w:val="10"/>
              </w:rPr>
              <w:t xml:space="preserve"> </w:t>
            </w:r>
            <w:r>
              <w:rPr>
                <w:spacing w:val="5"/>
              </w:rPr>
              <w:t>字证书不一致；</w:t>
            </w:r>
          </w:p>
          <w:p w14:paraId="63528CD4">
            <w:pPr>
              <w:pStyle w:val="14"/>
              <w:spacing w:before="114" w:line="227" w:lineRule="auto"/>
              <w:ind w:left="122"/>
            </w:pPr>
            <w:r>
              <w:rPr>
                <w:spacing w:val="3"/>
              </w:rPr>
              <w:t xml:space="preserve">（3）投标人解密时 </w:t>
            </w:r>
            <w:r>
              <w:t>CA</w:t>
            </w:r>
            <w:r>
              <w:rPr>
                <w:spacing w:val="3"/>
              </w:rPr>
              <w:t xml:space="preserve"> 数字证书已过期，导致无</w:t>
            </w:r>
            <w:r>
              <w:rPr>
                <w:spacing w:val="2"/>
              </w:rPr>
              <w:t>法正常解密；</w:t>
            </w:r>
          </w:p>
          <w:p w14:paraId="2C1910DA">
            <w:pPr>
              <w:pStyle w:val="14"/>
              <w:spacing w:before="107" w:line="228" w:lineRule="auto"/>
              <w:ind w:left="122"/>
              <w:rPr>
                <w:spacing w:val="6"/>
              </w:rPr>
            </w:pPr>
            <w:r>
              <w:rPr>
                <w:spacing w:val="4"/>
              </w:rPr>
              <w:t>（4）加密投标文件时，</w:t>
            </w:r>
            <w:r>
              <w:t>CA</w:t>
            </w:r>
            <w:r>
              <w:rPr>
                <w:spacing w:val="4"/>
              </w:rPr>
              <w:t xml:space="preserve"> 数字证书未过期，解密时，显示 </w:t>
            </w:r>
            <w:r>
              <w:t>CA</w:t>
            </w:r>
            <w:r>
              <w:rPr>
                <w:spacing w:val="4"/>
              </w:rPr>
              <w:t xml:space="preserve"> 数字证</w:t>
            </w:r>
            <w:r>
              <w:rPr>
                <w:spacing w:val="2"/>
              </w:rPr>
              <w:t xml:space="preserve"> </w:t>
            </w:r>
            <w:r>
              <w:rPr>
                <w:spacing w:val="6"/>
              </w:rPr>
              <w:t>书已过期，导致无法正常解密；</w:t>
            </w:r>
          </w:p>
          <w:p w14:paraId="5CE5021F">
            <w:pPr>
              <w:pStyle w:val="14"/>
              <w:spacing w:before="107" w:line="228" w:lineRule="auto"/>
              <w:ind w:left="122"/>
            </w:pPr>
            <w:r>
              <w:rPr>
                <w:spacing w:val="6"/>
              </w:rPr>
              <w:t>（5）未在规定的投标文件解密时间内进行解密的；</w:t>
            </w:r>
          </w:p>
          <w:p w14:paraId="6357EEB2">
            <w:pPr>
              <w:pStyle w:val="14"/>
              <w:spacing w:before="113" w:line="228" w:lineRule="auto"/>
              <w:ind w:left="122"/>
            </w:pPr>
            <w:r>
              <w:rPr>
                <w:spacing w:val="6"/>
              </w:rPr>
              <w:t>（6）投标人个人原因导致无法解密的其他情形。</w:t>
            </w:r>
          </w:p>
          <w:p w14:paraId="0E0A12B3">
            <w:pPr>
              <w:pStyle w:val="14"/>
              <w:spacing w:before="112" w:line="315" w:lineRule="auto"/>
              <w:ind w:left="114" w:right="109"/>
            </w:pPr>
            <w:r>
              <w:rPr>
                <w:spacing w:val="-3"/>
              </w:rPr>
              <w:t>2 本次采购采用电子交易方式，电子交易平台为“政采云平台（http://cc</w:t>
            </w:r>
            <w:r>
              <w:rPr>
                <w:spacing w:val="1"/>
              </w:rPr>
              <w:t xml:space="preserve"> </w:t>
            </w:r>
            <w:r>
              <w:t>gp</w:t>
            </w:r>
            <w:r>
              <w:rPr>
                <w:spacing w:val="7"/>
              </w:rPr>
              <w:t>-</w:t>
            </w:r>
            <w:r>
              <w:t>bingtuan</w:t>
            </w:r>
            <w:r>
              <w:rPr>
                <w:spacing w:val="7"/>
              </w:rPr>
              <w:t>.</w:t>
            </w:r>
            <w:r>
              <w:t>gov</w:t>
            </w:r>
            <w:r>
              <w:rPr>
                <w:spacing w:val="7"/>
              </w:rPr>
              <w:t>.</w:t>
            </w:r>
            <w:r>
              <w:t>cn</w:t>
            </w:r>
            <w:r>
              <w:rPr>
                <w:spacing w:val="7"/>
              </w:rPr>
              <w:t>）”。投标人参与本项目电子交易活动前，应注册</w:t>
            </w:r>
            <w:r>
              <w:rPr>
                <w:spacing w:val="9"/>
              </w:rPr>
              <w:t xml:space="preserve"> </w:t>
            </w:r>
            <w:r>
              <w:rPr>
                <w:spacing w:val="6"/>
              </w:rPr>
              <w:t xml:space="preserve">成为政府采购云平台投标人。编制电子投标文件前还需申领 </w:t>
            </w:r>
            <w:r>
              <w:t>CA</w:t>
            </w:r>
            <w:r>
              <w:rPr>
                <w:spacing w:val="6"/>
              </w:rPr>
              <w:t xml:space="preserve"> 证</w:t>
            </w:r>
            <w:r>
              <w:rPr>
                <w:spacing w:val="5"/>
              </w:rPr>
              <w:t>书并</w:t>
            </w:r>
            <w:r>
              <w:t xml:space="preserve"> </w:t>
            </w:r>
            <w:r>
              <w:rPr>
                <w:spacing w:val="4"/>
              </w:rPr>
              <w:t xml:space="preserve">绑定帐号。投标人应充分考虑完成平台注册、申领 </w:t>
            </w:r>
            <w:r>
              <w:t>CA</w:t>
            </w:r>
            <w:r>
              <w:rPr>
                <w:spacing w:val="4"/>
              </w:rPr>
              <w:t xml:space="preserve"> 证书等所需的时</w:t>
            </w:r>
            <w:r>
              <w:rPr>
                <w:spacing w:val="12"/>
              </w:rPr>
              <w:t xml:space="preserve"> </w:t>
            </w:r>
            <w:r>
              <w:rPr>
                <w:spacing w:val="6"/>
              </w:rPr>
              <w:t xml:space="preserve">间。因未注册入库、未办理 </w:t>
            </w:r>
            <w:r>
              <w:t>CA</w:t>
            </w:r>
            <w:r>
              <w:rPr>
                <w:spacing w:val="6"/>
              </w:rPr>
              <w:t xml:space="preserve"> 数字证书等原因造成无法投标或投标失</w:t>
            </w:r>
            <w:r>
              <w:t xml:space="preserve"> </w:t>
            </w:r>
            <w:r>
              <w:rPr>
                <w:spacing w:val="6"/>
              </w:rPr>
              <w:t>败等后果由投标人自行承担。</w:t>
            </w:r>
          </w:p>
          <w:p w14:paraId="3E3EA1BF">
            <w:pPr>
              <w:pStyle w:val="14"/>
              <w:spacing w:before="114" w:line="306" w:lineRule="auto"/>
              <w:ind w:left="112" w:right="164" w:firstLine="4"/>
            </w:pPr>
            <w:r>
              <w:rPr>
                <w:spacing w:val="7"/>
              </w:rPr>
              <w:t xml:space="preserve">3 投标人须在投标截止时间前通过 </w:t>
            </w:r>
            <w:r>
              <w:t>CA</w:t>
            </w:r>
            <w:r>
              <w:rPr>
                <w:spacing w:val="7"/>
              </w:rPr>
              <w:t xml:space="preserve"> 在政采云平台上传加密的电子</w:t>
            </w:r>
            <w:r>
              <w:rPr>
                <w:spacing w:val="3"/>
              </w:rPr>
              <w:t xml:space="preserve">  </w:t>
            </w:r>
            <w:r>
              <w:rPr>
                <w:spacing w:val="8"/>
              </w:rPr>
              <w:t>投标文件。投标人在开标时须使用制作加密电子投标文件</w:t>
            </w:r>
            <w:r>
              <w:rPr>
                <w:spacing w:val="7"/>
              </w:rPr>
              <w:t xml:space="preserve">所使用的 </w:t>
            </w:r>
            <w:r>
              <w:t xml:space="preserve">CA </w:t>
            </w:r>
            <w:r>
              <w:rPr>
                <w:spacing w:val="7"/>
              </w:rPr>
              <w:t>锁解密，投标人须提前配置好浏览器（建议使用 360 浏览器或谷歌浏</w:t>
            </w:r>
            <w:r>
              <w:rPr>
                <w:spacing w:val="3"/>
              </w:rPr>
              <w:t xml:space="preserve"> </w:t>
            </w:r>
            <w:r>
              <w:rPr>
                <w:spacing w:val="5"/>
              </w:rPr>
              <w:t>览器</w:t>
            </w:r>
            <w:r>
              <w:rPr>
                <w:spacing w:val="-8"/>
              </w:rPr>
              <w:t>）</w:t>
            </w:r>
            <w:r>
              <w:rPr>
                <w:spacing w:val="-43"/>
              </w:rPr>
              <w:t xml:space="preserve"> </w:t>
            </w:r>
            <w:r>
              <w:rPr>
                <w:spacing w:val="-8"/>
              </w:rPr>
              <w:t>，</w:t>
            </w:r>
            <w:r>
              <w:rPr>
                <w:spacing w:val="-54"/>
              </w:rPr>
              <w:t xml:space="preserve"> </w:t>
            </w:r>
            <w:r>
              <w:rPr>
                <w:spacing w:val="5"/>
              </w:rPr>
              <w:t>并确保开标期间电脑网络环境畅通，以便开标</w:t>
            </w:r>
          </w:p>
          <w:p w14:paraId="5E66A790">
            <w:pPr>
              <w:pStyle w:val="14"/>
              <w:spacing w:before="112" w:line="318" w:lineRule="auto"/>
              <w:ind w:left="116" w:right="110" w:firstLine="22"/>
            </w:pPr>
            <w:r>
              <w:rPr>
                <w:spacing w:val="5"/>
              </w:rPr>
              <w:t>时解密。本项目解密时间定为 30 分钟，如因投标人自身原因导</w:t>
            </w:r>
            <w:r>
              <w:rPr>
                <w:spacing w:val="4"/>
              </w:rPr>
              <w:t>致无法</w:t>
            </w:r>
            <w:r>
              <w:t xml:space="preserve"> </w:t>
            </w:r>
            <w:r>
              <w:rPr>
                <w:spacing w:val="6"/>
              </w:rPr>
              <w:t>正常解密，后果由投标人自行承担。</w:t>
            </w:r>
          </w:p>
          <w:p w14:paraId="3B96CB41">
            <w:pPr>
              <w:pStyle w:val="14"/>
              <w:spacing w:before="32" w:line="306" w:lineRule="auto"/>
              <w:ind w:left="111" w:right="172"/>
            </w:pPr>
            <w:r>
              <w:rPr>
                <w:b/>
                <w:bCs/>
                <w:spacing w:val="1"/>
              </w:rPr>
              <w:t>4</w:t>
            </w:r>
            <w:r>
              <w:rPr>
                <w:spacing w:val="1"/>
              </w:rPr>
              <w:t xml:space="preserve"> </w:t>
            </w:r>
            <w:r>
              <w:rPr>
                <w:b/>
                <w:bCs/>
                <w:spacing w:val="1"/>
              </w:rPr>
              <w:t>在评标过程直至签订合同前的任何时间，如经证实</w:t>
            </w:r>
            <w:r>
              <w:rPr>
                <w:b/>
                <w:bCs/>
              </w:rPr>
              <w:t>发现投标人提供虚</w:t>
            </w:r>
            <w:r>
              <w:t xml:space="preserve">  </w:t>
            </w:r>
            <w:r>
              <w:rPr>
                <w:b/>
                <w:bCs/>
                <w:spacing w:val="8"/>
              </w:rPr>
              <w:t>假投标资料(包括技术支持资料)或信息骗取中标的，或者未按本招标</w:t>
            </w:r>
            <w:r>
              <w:rPr>
                <w:spacing w:val="1"/>
              </w:rPr>
              <w:t xml:space="preserve"> </w:t>
            </w:r>
            <w:r>
              <w:rPr>
                <w:b/>
                <w:bCs/>
                <w:spacing w:val="2"/>
              </w:rPr>
              <w:t>文件要求提交履约保证金的，将取消其中标资格，没收其缴纳的投标保</w:t>
            </w:r>
            <w:r>
              <w:t xml:space="preserve"> </w:t>
            </w:r>
            <w:r>
              <w:rPr>
                <w:b/>
                <w:bCs/>
                <w:spacing w:val="-5"/>
              </w:rPr>
              <w:t>证金，并报主管部门备案。</w:t>
            </w:r>
          </w:p>
          <w:p w14:paraId="7EBB40B7">
            <w:pPr>
              <w:pStyle w:val="14"/>
              <w:spacing w:before="113" w:line="276" w:lineRule="auto"/>
              <w:ind w:left="116" w:right="163" w:firstLine="5"/>
            </w:pPr>
            <w:r>
              <w:rPr>
                <w:b/>
                <w:bCs/>
                <w:spacing w:val="-1"/>
              </w:rPr>
              <w:t>5</w:t>
            </w:r>
            <w:r>
              <w:rPr>
                <w:spacing w:val="-1"/>
              </w:rPr>
              <w:t xml:space="preserve"> </w:t>
            </w:r>
            <w:r>
              <w:rPr>
                <w:b/>
                <w:bCs/>
                <w:spacing w:val="-1"/>
              </w:rPr>
              <w:t>采购方与中标投标人应于《中标通知书》发出之日起</w:t>
            </w:r>
            <w:r>
              <w:rPr>
                <w:spacing w:val="-1"/>
              </w:rPr>
              <w:t xml:space="preserve"> </w:t>
            </w:r>
            <w:r>
              <w:rPr>
                <w:b/>
                <w:bCs/>
                <w:spacing w:val="-1"/>
              </w:rPr>
              <w:t>30</w:t>
            </w:r>
            <w:r>
              <w:rPr>
                <w:spacing w:val="52"/>
              </w:rPr>
              <w:t xml:space="preserve"> </w:t>
            </w:r>
            <w:r>
              <w:rPr>
                <w:b/>
                <w:bCs/>
                <w:spacing w:val="-1"/>
              </w:rPr>
              <w:t>日内，按照</w:t>
            </w:r>
            <w:r>
              <w:t xml:space="preserve"> </w:t>
            </w:r>
            <w:r>
              <w:rPr>
                <w:b/>
                <w:bCs/>
                <w:spacing w:val="4"/>
              </w:rPr>
              <w:t>双方协商确定的事项签订采购合同，并在合同签订之日起</w:t>
            </w:r>
            <w:r>
              <w:rPr>
                <w:spacing w:val="4"/>
              </w:rPr>
              <w:t xml:space="preserve"> </w:t>
            </w:r>
            <w:r>
              <w:rPr>
                <w:b/>
                <w:bCs/>
                <w:spacing w:val="4"/>
              </w:rPr>
              <w:t>2</w:t>
            </w:r>
            <w:r>
              <w:rPr>
                <w:spacing w:val="4"/>
              </w:rPr>
              <w:t xml:space="preserve"> </w:t>
            </w:r>
            <w:r>
              <w:rPr>
                <w:b/>
                <w:bCs/>
                <w:spacing w:val="4"/>
              </w:rPr>
              <w:t>个工作日</w:t>
            </w:r>
            <w:r>
              <w:rPr>
                <w:spacing w:val="16"/>
              </w:rPr>
              <w:t xml:space="preserve"> </w:t>
            </w:r>
            <w:r>
              <w:rPr>
                <w:b/>
                <w:bCs/>
                <w:spacing w:val="-1"/>
              </w:rPr>
              <w:t>内将合同上传至政府采购网进行公示。</w:t>
            </w:r>
          </w:p>
        </w:tc>
      </w:tr>
      <w:tr w14:paraId="4643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52" w:type="dxa"/>
            <w:vAlign w:val="top"/>
          </w:tcPr>
          <w:p w14:paraId="4AAD80DF">
            <w:pPr>
              <w:spacing w:line="266" w:lineRule="auto"/>
              <w:rPr>
                <w:rFonts w:ascii="Arial"/>
                <w:sz w:val="21"/>
              </w:rPr>
            </w:pPr>
          </w:p>
          <w:p w14:paraId="715BE984">
            <w:pPr>
              <w:spacing w:line="267" w:lineRule="auto"/>
              <w:rPr>
                <w:rFonts w:ascii="Arial"/>
                <w:sz w:val="21"/>
              </w:rPr>
            </w:pPr>
          </w:p>
          <w:p w14:paraId="37329FCE">
            <w:pPr>
              <w:spacing w:line="267" w:lineRule="auto"/>
              <w:rPr>
                <w:rFonts w:ascii="Arial"/>
                <w:sz w:val="21"/>
              </w:rPr>
            </w:pPr>
          </w:p>
          <w:p w14:paraId="44C921D8">
            <w:pPr>
              <w:pStyle w:val="14"/>
              <w:spacing w:before="65" w:line="189" w:lineRule="auto"/>
              <w:ind w:left="220" w:leftChars="0"/>
              <w:rPr>
                <w:rFonts w:hint="default" w:eastAsia="宋体"/>
                <w:spacing w:val="1"/>
                <w:lang w:val="en-US" w:eastAsia="zh-CN"/>
              </w:rPr>
            </w:pPr>
            <w:r>
              <w:rPr>
                <w:rFonts w:hint="eastAsia"/>
                <w:spacing w:val="1"/>
                <w:lang w:val="en-US" w:eastAsia="zh-CN"/>
              </w:rPr>
              <w:t>41</w:t>
            </w:r>
          </w:p>
        </w:tc>
        <w:tc>
          <w:tcPr>
            <w:tcW w:w="2073" w:type="dxa"/>
            <w:vAlign w:val="top"/>
          </w:tcPr>
          <w:p w14:paraId="2845D979">
            <w:pPr>
              <w:spacing w:line="261" w:lineRule="auto"/>
              <w:rPr>
                <w:rFonts w:ascii="Arial"/>
                <w:sz w:val="21"/>
              </w:rPr>
            </w:pPr>
          </w:p>
          <w:p w14:paraId="00AFEC4B">
            <w:pPr>
              <w:spacing w:line="261" w:lineRule="auto"/>
              <w:rPr>
                <w:rFonts w:ascii="Arial"/>
                <w:sz w:val="21"/>
              </w:rPr>
            </w:pPr>
          </w:p>
          <w:p w14:paraId="34528AC7">
            <w:pPr>
              <w:spacing w:line="262" w:lineRule="auto"/>
              <w:rPr>
                <w:rFonts w:ascii="Arial"/>
                <w:sz w:val="21"/>
              </w:rPr>
            </w:pPr>
          </w:p>
          <w:p w14:paraId="2DAE7E5B">
            <w:pPr>
              <w:pStyle w:val="14"/>
              <w:spacing w:before="65" w:line="228" w:lineRule="auto"/>
              <w:ind w:left="116" w:leftChars="0"/>
              <w:jc w:val="center"/>
              <w:rPr>
                <w:b/>
                <w:bCs/>
                <w:spacing w:val="-3"/>
              </w:rPr>
            </w:pPr>
            <w:r>
              <w:rPr>
                <w:spacing w:val="-7"/>
              </w:rPr>
              <w:t>注意事项</w:t>
            </w:r>
          </w:p>
        </w:tc>
        <w:tc>
          <w:tcPr>
            <w:tcW w:w="6618" w:type="dxa"/>
            <w:vAlign w:val="top"/>
          </w:tcPr>
          <w:p w14:paraId="42CA5C7F">
            <w:pPr>
              <w:pStyle w:val="14"/>
              <w:spacing w:before="108" w:line="232" w:lineRule="auto"/>
              <w:ind w:left="114"/>
            </w:pPr>
            <w:r>
              <w:t>注：</w:t>
            </w:r>
          </w:p>
          <w:p w14:paraId="6D8534F6">
            <w:pPr>
              <w:pStyle w:val="14"/>
              <w:spacing w:before="109" w:line="322" w:lineRule="auto"/>
              <w:ind w:left="113" w:right="110" w:firstLine="17"/>
              <w:jc w:val="both"/>
              <w:rPr>
                <w:rFonts w:hint="eastAsia" w:eastAsia="宋体"/>
                <w:spacing w:val="4"/>
                <w:lang w:eastAsia="zh-CN"/>
              </w:rPr>
            </w:pPr>
            <w:r>
              <w:rPr>
                <w:spacing w:val="9"/>
              </w:rPr>
              <w:t>1、无论何种原因，即使投标人开标时携带了证</w:t>
            </w:r>
            <w:r>
              <w:rPr>
                <w:spacing w:val="8"/>
              </w:rPr>
              <w:t>书材料的原件，但在投</w:t>
            </w:r>
            <w:r>
              <w:t xml:space="preserve"> </w:t>
            </w:r>
            <w:r>
              <w:rPr>
                <w:spacing w:val="6"/>
              </w:rPr>
              <w:t>标文件中未提供与之内容完全一致的扫描件的，评标委员会可以视同其</w:t>
            </w:r>
            <w:r>
              <w:rPr>
                <w:spacing w:val="2"/>
              </w:rPr>
              <w:t xml:space="preserve"> </w:t>
            </w:r>
            <w:r>
              <w:rPr>
                <w:spacing w:val="3"/>
              </w:rPr>
              <w:t>未提供。</w:t>
            </w:r>
          </w:p>
        </w:tc>
      </w:tr>
    </w:tbl>
    <w:p w14:paraId="0558DA0D">
      <w:pPr>
        <w:spacing w:before="107" w:line="227" w:lineRule="auto"/>
        <w:ind w:left="113"/>
        <w:rPr>
          <w:rFonts w:ascii="宋体" w:hAnsi="宋体" w:eastAsia="宋体" w:cs="宋体"/>
          <w:sz w:val="20"/>
          <w:szCs w:val="20"/>
        </w:rPr>
      </w:pPr>
      <w:r>
        <w:rPr>
          <w:rFonts w:ascii="宋体" w:hAnsi="宋体" w:eastAsia="宋体" w:cs="宋体"/>
          <w:spacing w:val="7"/>
          <w:sz w:val="20"/>
          <w:szCs w:val="20"/>
        </w:rPr>
        <w:t>注：1、本表中加★项目若有缺失或无效，将导致投标无效且不允许在开标后补正；</w:t>
      </w:r>
    </w:p>
    <w:p w14:paraId="095AE616">
      <w:pPr>
        <w:spacing w:before="114" w:line="227" w:lineRule="auto"/>
        <w:ind w:left="531"/>
        <w:rPr>
          <w:rFonts w:ascii="宋体" w:hAnsi="宋体" w:eastAsia="宋体" w:cs="宋体"/>
          <w:sz w:val="20"/>
          <w:szCs w:val="20"/>
        </w:rPr>
      </w:pPr>
      <w:r>
        <w:rPr>
          <w:rFonts w:ascii="宋体" w:hAnsi="宋体" w:eastAsia="宋体" w:cs="宋体"/>
          <w:spacing w:val="7"/>
          <w:sz w:val="20"/>
          <w:szCs w:val="20"/>
        </w:rPr>
        <w:t>2、本表内容与招标文件其他内容不一致的，应当以本表内容为准。</w:t>
      </w:r>
    </w:p>
    <w:p w14:paraId="69F15F47">
      <w:pPr>
        <w:spacing w:before="79"/>
        <w:ind w:left="520"/>
        <w:rPr>
          <w:rFonts w:ascii="宋体" w:hAnsi="宋体" w:eastAsia="宋体" w:cs="宋体"/>
          <w:sz w:val="20"/>
          <w:szCs w:val="20"/>
        </w:rPr>
      </w:pPr>
      <w:r>
        <w:rPr>
          <w:rFonts w:ascii="宋体" w:hAnsi="宋体" w:eastAsia="宋体" w:cs="宋体"/>
          <w:spacing w:val="1"/>
          <w:sz w:val="20"/>
          <w:szCs w:val="20"/>
        </w:rPr>
        <w:t>3、本表中“</w:t>
      </w:r>
      <w:r>
        <w:rPr>
          <w:position w:val="-3"/>
          <w:sz w:val="20"/>
          <w:szCs w:val="20"/>
        </w:rPr>
        <w:drawing>
          <wp:inline distT="0" distB="0" distL="0" distR="0">
            <wp:extent cx="126365" cy="1549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126365" cy="155448"/>
                    </a:xfrm>
                    <a:prstGeom prst="rect">
                      <a:avLst/>
                    </a:prstGeom>
                  </pic:spPr>
                </pic:pic>
              </a:graphicData>
            </a:graphic>
          </wp:inline>
        </w:drawing>
      </w:r>
      <w:r>
        <w:rPr>
          <w:rFonts w:ascii="宋体" w:hAnsi="宋体" w:eastAsia="宋体" w:cs="宋体"/>
          <w:spacing w:val="-72"/>
          <w:sz w:val="20"/>
          <w:szCs w:val="20"/>
        </w:rPr>
        <w:t xml:space="preserve"> </w:t>
      </w:r>
      <w:r>
        <w:rPr>
          <w:rFonts w:ascii="宋体" w:hAnsi="宋体" w:eastAsia="宋体" w:cs="宋体"/>
          <w:spacing w:val="1"/>
          <w:sz w:val="20"/>
          <w:szCs w:val="20"/>
        </w:rPr>
        <w:t>”标示选择使用该项，“□”标示不选择使用该</w:t>
      </w:r>
      <w:r>
        <w:rPr>
          <w:rFonts w:ascii="宋体" w:hAnsi="宋体" w:eastAsia="宋体" w:cs="宋体"/>
          <w:sz w:val="20"/>
          <w:szCs w:val="20"/>
        </w:rPr>
        <w:t>项。</w:t>
      </w:r>
    </w:p>
    <w:p w14:paraId="64041927">
      <w:pPr>
        <w:rPr>
          <w:rFonts w:ascii="宋体" w:hAnsi="宋体" w:eastAsia="宋体" w:cs="宋体"/>
          <w:sz w:val="20"/>
          <w:szCs w:val="20"/>
        </w:rPr>
        <w:sectPr>
          <w:footerReference r:id="rId9" w:type="default"/>
          <w:pgSz w:w="11906" w:h="16840"/>
          <w:pgMar w:top="1134" w:right="970" w:bottom="947" w:left="1586" w:header="0" w:footer="768" w:gutter="0"/>
          <w:pgNumType w:fmt="decimal"/>
          <w:cols w:space="720" w:num="1"/>
        </w:sectPr>
      </w:pPr>
    </w:p>
    <w:p w14:paraId="53E40B88">
      <w:pPr>
        <w:pStyle w:val="3"/>
        <w:bidi w:val="0"/>
        <w:spacing w:line="240" w:lineRule="auto"/>
        <w:jc w:val="center"/>
        <w:rPr>
          <w:sz w:val="24"/>
          <w:szCs w:val="18"/>
        </w:rPr>
      </w:pPr>
      <w:bookmarkStart w:id="7" w:name="bookmark3"/>
      <w:bookmarkEnd w:id="7"/>
      <w:bookmarkStart w:id="8" w:name="_Toc16259"/>
      <w:r>
        <w:rPr>
          <w:sz w:val="24"/>
          <w:szCs w:val="18"/>
        </w:rPr>
        <w:t>投标人须知正文部分</w:t>
      </w:r>
      <w:bookmarkEnd w:id="8"/>
    </w:p>
    <w:p w14:paraId="76EBDAB9">
      <w:pPr>
        <w:spacing w:before="229" w:line="220" w:lineRule="auto"/>
        <w:ind w:left="3771"/>
        <w:outlineLvl w:val="1"/>
        <w:rPr>
          <w:rFonts w:ascii="宋体" w:hAnsi="宋体" w:eastAsia="宋体" w:cs="宋体"/>
          <w:sz w:val="24"/>
          <w:szCs w:val="24"/>
        </w:rPr>
      </w:pPr>
      <w:bookmarkStart w:id="9" w:name="bookmark4"/>
      <w:bookmarkEnd w:id="9"/>
      <w:bookmarkStart w:id="10" w:name="_Toc28456"/>
      <w:r>
        <w:rPr>
          <w:rFonts w:ascii="宋体" w:hAnsi="宋体" w:eastAsia="宋体" w:cs="宋体"/>
          <w:b/>
          <w:bCs/>
          <w:spacing w:val="-4"/>
          <w:sz w:val="24"/>
          <w:szCs w:val="24"/>
        </w:rPr>
        <w:t>一、总则</w:t>
      </w:r>
      <w:bookmarkEnd w:id="10"/>
    </w:p>
    <w:p w14:paraId="554F5E8A">
      <w:pPr>
        <w:spacing w:before="277" w:line="228" w:lineRule="auto"/>
        <w:ind w:left="16"/>
        <w:rPr>
          <w:rFonts w:ascii="宋体" w:hAnsi="宋体" w:eastAsia="宋体" w:cs="宋体"/>
          <w:sz w:val="20"/>
          <w:szCs w:val="20"/>
        </w:rPr>
      </w:pPr>
      <w:r>
        <w:rPr>
          <w:rFonts w:ascii="宋体" w:hAnsi="宋体" w:eastAsia="宋体" w:cs="宋体"/>
          <w:b/>
          <w:bCs/>
          <w:spacing w:val="-8"/>
          <w:sz w:val="20"/>
          <w:szCs w:val="20"/>
        </w:rPr>
        <w:t>1.说明</w:t>
      </w:r>
    </w:p>
    <w:p w14:paraId="257F2E24">
      <w:pPr>
        <w:spacing w:before="191" w:line="393" w:lineRule="auto"/>
        <w:ind w:right="93" w:firstLine="16"/>
        <w:rPr>
          <w:rFonts w:ascii="宋体" w:hAnsi="宋体" w:eastAsia="宋体" w:cs="宋体"/>
          <w:sz w:val="20"/>
          <w:szCs w:val="20"/>
        </w:rPr>
      </w:pPr>
      <w:r>
        <w:rPr>
          <w:rFonts w:ascii="宋体" w:hAnsi="宋体" w:eastAsia="宋体" w:cs="宋体"/>
          <w:spacing w:val="6"/>
          <w:sz w:val="20"/>
          <w:szCs w:val="20"/>
        </w:rPr>
        <w:t>1.1本招标文件适用于本次招标</w:t>
      </w:r>
      <w:r>
        <w:rPr>
          <w:rFonts w:hint="eastAsia" w:ascii="宋体" w:hAnsi="宋体" w:eastAsia="宋体" w:cs="宋体"/>
          <w:spacing w:val="6"/>
          <w:sz w:val="20"/>
          <w:szCs w:val="20"/>
          <w:u w:val="single" w:color="auto"/>
          <w:lang w:eastAsia="zh-CN"/>
        </w:rPr>
        <w:t>轮台县GAJ租赁汽车项目</w:t>
      </w:r>
      <w:r>
        <w:rPr>
          <w:rFonts w:ascii="宋体" w:hAnsi="宋体" w:eastAsia="宋体" w:cs="宋体"/>
          <w:sz w:val="20"/>
          <w:szCs w:val="20"/>
        </w:rPr>
        <w:t xml:space="preserve"> </w:t>
      </w:r>
      <w:r>
        <w:rPr>
          <w:rFonts w:ascii="宋体" w:hAnsi="宋体" w:eastAsia="宋体" w:cs="宋体"/>
          <w:spacing w:val="5"/>
          <w:sz w:val="20"/>
          <w:szCs w:val="20"/>
        </w:rPr>
        <w:t>采购项目的招标投标。</w:t>
      </w:r>
    </w:p>
    <w:p w14:paraId="3537B8BB">
      <w:pPr>
        <w:spacing w:before="30" w:line="228" w:lineRule="auto"/>
        <w:ind w:left="3"/>
        <w:rPr>
          <w:rFonts w:ascii="宋体" w:hAnsi="宋体" w:eastAsia="宋体" w:cs="宋体"/>
          <w:sz w:val="20"/>
          <w:szCs w:val="20"/>
        </w:rPr>
      </w:pPr>
      <w:r>
        <w:rPr>
          <w:rFonts w:ascii="宋体" w:hAnsi="宋体" w:eastAsia="宋体" w:cs="宋体"/>
          <w:b/>
          <w:bCs/>
          <w:spacing w:val="-2"/>
          <w:sz w:val="20"/>
          <w:szCs w:val="20"/>
        </w:rPr>
        <w:t>2.定义</w:t>
      </w:r>
    </w:p>
    <w:p w14:paraId="0DD5F3AA">
      <w:pPr>
        <w:spacing w:before="192" w:line="227" w:lineRule="auto"/>
        <w:ind w:left="3"/>
        <w:rPr>
          <w:rFonts w:ascii="宋体" w:hAnsi="宋体" w:eastAsia="宋体" w:cs="宋体"/>
          <w:sz w:val="20"/>
          <w:szCs w:val="20"/>
        </w:rPr>
      </w:pPr>
      <w:r>
        <w:rPr>
          <w:rFonts w:ascii="宋体" w:hAnsi="宋体" w:eastAsia="宋体" w:cs="宋体"/>
          <w:spacing w:val="4"/>
          <w:sz w:val="20"/>
          <w:szCs w:val="20"/>
        </w:rPr>
        <w:t>2.1“采购人</w:t>
      </w:r>
      <w:r>
        <w:rPr>
          <w:rFonts w:ascii="宋体" w:hAnsi="宋体" w:eastAsia="宋体" w:cs="宋体"/>
          <w:spacing w:val="-77"/>
          <w:sz w:val="20"/>
          <w:szCs w:val="20"/>
        </w:rPr>
        <w:t xml:space="preserve"> </w:t>
      </w:r>
      <w:r>
        <w:rPr>
          <w:rFonts w:ascii="宋体" w:hAnsi="宋体" w:eastAsia="宋体" w:cs="宋体"/>
          <w:spacing w:val="4"/>
          <w:sz w:val="20"/>
          <w:szCs w:val="20"/>
        </w:rPr>
        <w:t>”名称见本招标文件第二部</w:t>
      </w:r>
      <w:r>
        <w:rPr>
          <w:rFonts w:ascii="宋体" w:hAnsi="宋体" w:eastAsia="宋体" w:cs="宋体"/>
          <w:spacing w:val="3"/>
          <w:sz w:val="20"/>
          <w:szCs w:val="20"/>
        </w:rPr>
        <w:t>分“投标人须知前附表”中第3项。</w:t>
      </w:r>
    </w:p>
    <w:p w14:paraId="37B9597B">
      <w:pPr>
        <w:spacing w:before="196" w:line="227" w:lineRule="auto"/>
        <w:ind w:left="3"/>
        <w:rPr>
          <w:rFonts w:ascii="宋体" w:hAnsi="宋体" w:eastAsia="宋体" w:cs="宋体"/>
          <w:sz w:val="20"/>
          <w:szCs w:val="20"/>
        </w:rPr>
      </w:pPr>
      <w:r>
        <w:rPr>
          <w:rFonts w:ascii="宋体" w:hAnsi="宋体" w:eastAsia="宋体" w:cs="宋体"/>
          <w:spacing w:val="4"/>
          <w:sz w:val="20"/>
          <w:szCs w:val="20"/>
        </w:rPr>
        <w:t>2.2“采购代理机构</w:t>
      </w:r>
      <w:r>
        <w:rPr>
          <w:rFonts w:ascii="宋体" w:hAnsi="宋体" w:eastAsia="宋体" w:cs="宋体"/>
          <w:spacing w:val="-77"/>
          <w:sz w:val="20"/>
          <w:szCs w:val="20"/>
        </w:rPr>
        <w:t xml:space="preserve"> </w:t>
      </w:r>
      <w:r>
        <w:rPr>
          <w:rFonts w:ascii="宋体" w:hAnsi="宋体" w:eastAsia="宋体" w:cs="宋体"/>
          <w:spacing w:val="4"/>
          <w:sz w:val="20"/>
          <w:szCs w:val="20"/>
        </w:rPr>
        <w:t>”名称见本招标文件第二部分“投标人</w:t>
      </w:r>
      <w:r>
        <w:rPr>
          <w:rFonts w:ascii="宋体" w:hAnsi="宋体" w:eastAsia="宋体" w:cs="宋体"/>
          <w:spacing w:val="3"/>
          <w:sz w:val="20"/>
          <w:szCs w:val="20"/>
        </w:rPr>
        <w:t>须知前附表”中第4项。</w:t>
      </w:r>
    </w:p>
    <w:p w14:paraId="3E7BF47C">
      <w:pPr>
        <w:spacing w:before="193" w:line="228" w:lineRule="auto"/>
        <w:ind w:left="3"/>
        <w:rPr>
          <w:rFonts w:ascii="宋体" w:hAnsi="宋体" w:eastAsia="宋体" w:cs="宋体"/>
          <w:sz w:val="20"/>
          <w:szCs w:val="20"/>
        </w:rPr>
      </w:pPr>
      <w:r>
        <w:rPr>
          <w:rFonts w:ascii="宋体" w:hAnsi="宋体" w:eastAsia="宋体" w:cs="宋体"/>
          <w:spacing w:val="2"/>
          <w:sz w:val="20"/>
          <w:szCs w:val="20"/>
        </w:rPr>
        <w:t>2.3“招标服务”指招标文件第三部分所述所有服务；“服务</w:t>
      </w:r>
      <w:r>
        <w:rPr>
          <w:rFonts w:ascii="宋体" w:hAnsi="宋体" w:eastAsia="宋体" w:cs="宋体"/>
          <w:spacing w:val="-77"/>
          <w:sz w:val="20"/>
          <w:szCs w:val="20"/>
        </w:rPr>
        <w:t xml:space="preserve"> </w:t>
      </w:r>
      <w:r>
        <w:rPr>
          <w:rFonts w:ascii="宋体" w:hAnsi="宋体" w:eastAsia="宋体" w:cs="宋体"/>
          <w:spacing w:val="2"/>
          <w:sz w:val="20"/>
          <w:szCs w:val="20"/>
        </w:rPr>
        <w:t>”指招标文件第三</w:t>
      </w:r>
      <w:r>
        <w:rPr>
          <w:rFonts w:ascii="宋体" w:hAnsi="宋体" w:eastAsia="宋体" w:cs="宋体"/>
          <w:spacing w:val="1"/>
          <w:sz w:val="20"/>
          <w:szCs w:val="20"/>
        </w:rPr>
        <w:t>部分所述投标人应该履</w:t>
      </w:r>
    </w:p>
    <w:p w14:paraId="2C53A0BF">
      <w:pPr>
        <w:spacing w:before="192" w:line="228" w:lineRule="auto"/>
        <w:ind w:left="4"/>
        <w:rPr>
          <w:rFonts w:ascii="宋体" w:hAnsi="宋体" w:eastAsia="宋体" w:cs="宋体"/>
          <w:sz w:val="20"/>
          <w:szCs w:val="20"/>
        </w:rPr>
      </w:pPr>
      <w:r>
        <w:rPr>
          <w:rFonts w:ascii="宋体" w:hAnsi="宋体" w:eastAsia="宋体" w:cs="宋体"/>
          <w:spacing w:val="4"/>
          <w:sz w:val="20"/>
          <w:szCs w:val="20"/>
        </w:rPr>
        <w:t>行的承诺和义务。</w:t>
      </w:r>
    </w:p>
    <w:p w14:paraId="6015EF08">
      <w:pPr>
        <w:spacing w:before="195" w:line="227" w:lineRule="auto"/>
        <w:ind w:left="3"/>
        <w:rPr>
          <w:rFonts w:ascii="宋体" w:hAnsi="宋体" w:eastAsia="宋体" w:cs="宋体"/>
          <w:sz w:val="20"/>
          <w:szCs w:val="20"/>
        </w:rPr>
      </w:pPr>
      <w:r>
        <w:rPr>
          <w:rFonts w:ascii="宋体" w:hAnsi="宋体" w:eastAsia="宋体" w:cs="宋体"/>
          <w:spacing w:val="4"/>
          <w:sz w:val="20"/>
          <w:szCs w:val="20"/>
        </w:rPr>
        <w:t>2.4“潜在投标人</w:t>
      </w:r>
      <w:r>
        <w:rPr>
          <w:rFonts w:ascii="宋体" w:hAnsi="宋体" w:eastAsia="宋体" w:cs="宋体"/>
          <w:spacing w:val="-70"/>
          <w:sz w:val="20"/>
          <w:szCs w:val="20"/>
        </w:rPr>
        <w:t xml:space="preserve"> </w:t>
      </w:r>
      <w:r>
        <w:rPr>
          <w:rFonts w:ascii="宋体" w:hAnsi="宋体" w:eastAsia="宋体" w:cs="宋体"/>
          <w:spacing w:val="4"/>
          <w:sz w:val="20"/>
          <w:szCs w:val="20"/>
        </w:rPr>
        <w:t>”指符合招标文件各项规定的供应商。</w:t>
      </w:r>
    </w:p>
    <w:p w14:paraId="7D6C7FDF">
      <w:pPr>
        <w:spacing w:before="193" w:line="227" w:lineRule="auto"/>
        <w:ind w:left="3"/>
        <w:rPr>
          <w:rFonts w:ascii="宋体" w:hAnsi="宋体" w:eastAsia="宋体" w:cs="宋体"/>
          <w:sz w:val="20"/>
          <w:szCs w:val="20"/>
        </w:rPr>
      </w:pPr>
      <w:r>
        <w:rPr>
          <w:rFonts w:ascii="宋体" w:hAnsi="宋体" w:eastAsia="宋体" w:cs="宋体"/>
          <w:spacing w:val="4"/>
          <w:sz w:val="20"/>
          <w:szCs w:val="20"/>
        </w:rPr>
        <w:t>2.5“投标人</w:t>
      </w:r>
      <w:r>
        <w:rPr>
          <w:rFonts w:ascii="宋体" w:hAnsi="宋体" w:eastAsia="宋体" w:cs="宋体"/>
          <w:spacing w:val="-70"/>
          <w:sz w:val="20"/>
          <w:szCs w:val="20"/>
        </w:rPr>
        <w:t xml:space="preserve"> </w:t>
      </w:r>
      <w:r>
        <w:rPr>
          <w:rFonts w:ascii="宋体" w:hAnsi="宋体" w:eastAsia="宋体" w:cs="宋体"/>
          <w:spacing w:val="4"/>
          <w:sz w:val="20"/>
          <w:szCs w:val="20"/>
        </w:rPr>
        <w:t>”指符合招标文件规定并参加投标的供应商。</w:t>
      </w:r>
    </w:p>
    <w:p w14:paraId="22C97DEF">
      <w:pPr>
        <w:spacing w:before="193" w:line="228" w:lineRule="auto"/>
        <w:ind w:left="5"/>
        <w:rPr>
          <w:rFonts w:ascii="宋体" w:hAnsi="宋体" w:eastAsia="宋体" w:cs="宋体"/>
          <w:sz w:val="20"/>
          <w:szCs w:val="20"/>
        </w:rPr>
      </w:pPr>
      <w:r>
        <w:rPr>
          <w:rFonts w:ascii="宋体" w:hAnsi="宋体" w:eastAsia="宋体" w:cs="宋体"/>
          <w:b/>
          <w:bCs/>
          <w:spacing w:val="1"/>
          <w:sz w:val="20"/>
          <w:szCs w:val="20"/>
        </w:rPr>
        <w:t>3.合格投标人的条件</w:t>
      </w:r>
    </w:p>
    <w:p w14:paraId="455FAE8B">
      <w:pPr>
        <w:spacing w:before="195" w:line="227" w:lineRule="auto"/>
        <w:ind w:left="5"/>
        <w:rPr>
          <w:rFonts w:ascii="宋体" w:hAnsi="宋体" w:eastAsia="宋体" w:cs="宋体"/>
          <w:sz w:val="20"/>
          <w:szCs w:val="20"/>
        </w:rPr>
      </w:pPr>
      <w:r>
        <w:rPr>
          <w:rFonts w:ascii="宋体" w:hAnsi="宋体" w:eastAsia="宋体" w:cs="宋体"/>
          <w:spacing w:val="12"/>
          <w:sz w:val="20"/>
          <w:szCs w:val="20"/>
        </w:rPr>
        <w:t>3.1 满足《中华人民共和国政府采购法》第二十二条</w:t>
      </w:r>
      <w:r>
        <w:rPr>
          <w:rFonts w:ascii="宋体" w:hAnsi="宋体" w:eastAsia="宋体" w:cs="宋体"/>
          <w:spacing w:val="11"/>
          <w:sz w:val="20"/>
          <w:szCs w:val="20"/>
        </w:rPr>
        <w:t>规定；</w:t>
      </w:r>
    </w:p>
    <w:p w14:paraId="50E9A95B">
      <w:pPr>
        <w:spacing w:before="193" w:line="228" w:lineRule="auto"/>
        <w:ind w:left="417"/>
        <w:rPr>
          <w:rFonts w:ascii="宋体" w:hAnsi="宋体" w:eastAsia="宋体" w:cs="宋体"/>
          <w:sz w:val="20"/>
          <w:szCs w:val="20"/>
        </w:rPr>
      </w:pPr>
      <w:r>
        <w:rPr>
          <w:rFonts w:ascii="宋体" w:hAnsi="宋体" w:eastAsia="宋体" w:cs="宋体"/>
          <w:spacing w:val="4"/>
          <w:sz w:val="20"/>
          <w:szCs w:val="20"/>
        </w:rPr>
        <w:t>3.1.1 具有独立承担民事责任的能力；</w:t>
      </w:r>
    </w:p>
    <w:p w14:paraId="4FDE5F93">
      <w:pPr>
        <w:spacing w:before="192" w:line="227" w:lineRule="auto"/>
        <w:ind w:left="422"/>
        <w:rPr>
          <w:rFonts w:ascii="宋体" w:hAnsi="宋体" w:eastAsia="宋体" w:cs="宋体"/>
          <w:sz w:val="20"/>
          <w:szCs w:val="20"/>
        </w:rPr>
      </w:pPr>
      <w:r>
        <w:rPr>
          <w:rFonts w:ascii="宋体" w:hAnsi="宋体" w:eastAsia="宋体" w:cs="宋体"/>
          <w:spacing w:val="6"/>
          <w:sz w:val="20"/>
          <w:szCs w:val="20"/>
        </w:rPr>
        <w:t>3.1.2 具有良好的商业信誉和健全的财务会计制度；</w:t>
      </w:r>
    </w:p>
    <w:p w14:paraId="4BC993EF">
      <w:pPr>
        <w:spacing w:before="196" w:line="228" w:lineRule="auto"/>
        <w:ind w:left="422"/>
        <w:rPr>
          <w:rFonts w:ascii="宋体" w:hAnsi="宋体" w:eastAsia="宋体" w:cs="宋体"/>
          <w:sz w:val="20"/>
          <w:szCs w:val="20"/>
        </w:rPr>
      </w:pPr>
      <w:r>
        <w:rPr>
          <w:rFonts w:ascii="宋体" w:hAnsi="宋体" w:eastAsia="宋体" w:cs="宋体"/>
          <w:spacing w:val="6"/>
          <w:sz w:val="20"/>
          <w:szCs w:val="20"/>
        </w:rPr>
        <w:t>3.1.3 具有履行合同所必需的设备和专业技术能力；</w:t>
      </w:r>
    </w:p>
    <w:p w14:paraId="5961B4C5">
      <w:pPr>
        <w:spacing w:before="192" w:line="227" w:lineRule="auto"/>
        <w:ind w:left="422"/>
        <w:rPr>
          <w:rFonts w:ascii="宋体" w:hAnsi="宋体" w:eastAsia="宋体" w:cs="宋体"/>
          <w:sz w:val="20"/>
          <w:szCs w:val="20"/>
        </w:rPr>
      </w:pPr>
      <w:r>
        <w:rPr>
          <w:rFonts w:ascii="宋体" w:hAnsi="宋体" w:eastAsia="宋体" w:cs="宋体"/>
          <w:spacing w:val="6"/>
          <w:sz w:val="20"/>
          <w:szCs w:val="20"/>
        </w:rPr>
        <w:t>3.1.4 具有依法缴纳税收和社会保障资金的良好记录；</w:t>
      </w:r>
    </w:p>
    <w:p w14:paraId="781CF557">
      <w:pPr>
        <w:spacing w:before="194" w:line="227" w:lineRule="auto"/>
        <w:ind w:left="422"/>
        <w:rPr>
          <w:rFonts w:ascii="宋体" w:hAnsi="宋体" w:eastAsia="宋体" w:cs="宋体"/>
          <w:sz w:val="20"/>
          <w:szCs w:val="20"/>
        </w:rPr>
      </w:pPr>
      <w:r>
        <w:rPr>
          <w:rFonts w:ascii="宋体" w:hAnsi="宋体" w:eastAsia="宋体" w:cs="宋体"/>
          <w:spacing w:val="7"/>
          <w:sz w:val="20"/>
          <w:szCs w:val="20"/>
        </w:rPr>
        <w:t>3.1.5 参加政府采购活动前三年内，在</w:t>
      </w:r>
      <w:r>
        <w:rPr>
          <w:rFonts w:ascii="宋体" w:hAnsi="宋体" w:eastAsia="宋体" w:cs="宋体"/>
          <w:spacing w:val="6"/>
          <w:sz w:val="20"/>
          <w:szCs w:val="20"/>
        </w:rPr>
        <w:t>经营活动中没有重大违法记录；</w:t>
      </w:r>
    </w:p>
    <w:p w14:paraId="266A437D">
      <w:pPr>
        <w:spacing w:before="195" w:line="228" w:lineRule="auto"/>
        <w:ind w:left="422"/>
        <w:rPr>
          <w:rFonts w:ascii="宋体" w:hAnsi="宋体" w:eastAsia="宋体" w:cs="宋体"/>
          <w:sz w:val="20"/>
          <w:szCs w:val="20"/>
        </w:rPr>
      </w:pPr>
      <w:r>
        <w:rPr>
          <w:rFonts w:ascii="宋体" w:hAnsi="宋体" w:eastAsia="宋体" w:cs="宋体"/>
          <w:spacing w:val="5"/>
          <w:sz w:val="20"/>
          <w:szCs w:val="20"/>
        </w:rPr>
        <w:t>3.1.6 法律、行政法规规定的其他条件；</w:t>
      </w:r>
    </w:p>
    <w:p w14:paraId="6E6AC25A">
      <w:pPr>
        <w:spacing w:before="192" w:line="227"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3.2  落实政府采购政策需满足的资格要求：</w:t>
      </w:r>
      <w:r>
        <w:rPr>
          <w:rFonts w:ascii="宋体" w:hAnsi="宋体" w:eastAsia="宋体" w:cs="宋体"/>
          <w:b/>
          <w:bCs/>
          <w:color w:val="000000" w:themeColor="text1"/>
          <w:spacing w:val="4"/>
          <w:sz w:val="20"/>
          <w:szCs w:val="20"/>
          <w14:textFill>
            <w14:solidFill>
              <w14:schemeClr w14:val="tx1"/>
            </w14:solidFill>
          </w14:textFill>
        </w:rPr>
        <w:t>本项目专门面向</w:t>
      </w:r>
      <w:r>
        <w:rPr>
          <w:rFonts w:hint="eastAsia" w:ascii="宋体" w:hAnsi="宋体" w:eastAsia="宋体" w:cs="宋体"/>
          <w:b/>
          <w:bCs/>
          <w:color w:val="000000" w:themeColor="text1"/>
          <w:spacing w:val="4"/>
          <w:sz w:val="20"/>
          <w:szCs w:val="20"/>
          <w:lang w:val="en-US" w:eastAsia="zh-CN"/>
          <w14:textFill>
            <w14:solidFill>
              <w14:schemeClr w14:val="tx1"/>
            </w14:solidFill>
          </w14:textFill>
        </w:rPr>
        <w:t>小微</w:t>
      </w:r>
      <w:r>
        <w:rPr>
          <w:rFonts w:ascii="宋体" w:hAnsi="宋体" w:eastAsia="宋体" w:cs="宋体"/>
          <w:b/>
          <w:bCs/>
          <w:color w:val="000000" w:themeColor="text1"/>
          <w:spacing w:val="4"/>
          <w:sz w:val="20"/>
          <w:szCs w:val="20"/>
          <w14:textFill>
            <w14:solidFill>
              <w14:schemeClr w14:val="tx1"/>
            </w14:solidFill>
          </w14:textFill>
        </w:rPr>
        <w:t>企业采购</w:t>
      </w:r>
      <w:r>
        <w:rPr>
          <w:rFonts w:ascii="宋体" w:hAnsi="宋体" w:eastAsia="宋体" w:cs="宋体"/>
          <w:color w:val="000000" w:themeColor="text1"/>
          <w:spacing w:val="4"/>
          <w:sz w:val="20"/>
          <w:szCs w:val="20"/>
          <w14:textFill>
            <w14:solidFill>
              <w14:schemeClr w14:val="tx1"/>
            </w14:solidFill>
          </w14:textFill>
        </w:rPr>
        <w:t>；</w:t>
      </w:r>
    </w:p>
    <w:p w14:paraId="55573A48">
      <w:pPr>
        <w:spacing w:before="194" w:line="227" w:lineRule="auto"/>
        <w:ind w:left="5"/>
        <w:rPr>
          <w:rFonts w:ascii="宋体" w:hAnsi="宋体" w:eastAsia="宋体" w:cs="宋体"/>
          <w:sz w:val="20"/>
          <w:szCs w:val="20"/>
        </w:rPr>
      </w:pPr>
      <w:r>
        <w:rPr>
          <w:rFonts w:ascii="宋体" w:hAnsi="宋体" w:eastAsia="宋体" w:cs="宋体"/>
          <w:sz w:val="20"/>
          <w:szCs w:val="20"/>
        </w:rPr>
        <w:t>3.3 本项目的特定资格要求：</w:t>
      </w:r>
    </w:p>
    <w:p w14:paraId="6BE2B306">
      <w:pPr>
        <w:spacing w:before="192" w:line="227" w:lineRule="auto"/>
        <w:ind w:left="410"/>
        <w:rPr>
          <w:rFonts w:ascii="宋体" w:hAnsi="宋体" w:eastAsia="宋体" w:cs="宋体"/>
          <w:sz w:val="20"/>
          <w:szCs w:val="20"/>
        </w:rPr>
      </w:pPr>
      <w:r>
        <w:rPr>
          <w:rFonts w:ascii="宋体" w:hAnsi="宋体" w:eastAsia="宋体" w:cs="宋体"/>
          <w:spacing w:val="2"/>
          <w:sz w:val="20"/>
          <w:szCs w:val="20"/>
        </w:rPr>
        <w:t>3.3.</w:t>
      </w:r>
      <w:r>
        <w:rPr>
          <w:rFonts w:hint="eastAsia" w:ascii="宋体" w:hAnsi="宋体" w:eastAsia="宋体" w:cs="宋体"/>
          <w:spacing w:val="2"/>
          <w:sz w:val="20"/>
          <w:szCs w:val="20"/>
          <w:lang w:val="en-US" w:eastAsia="zh-CN"/>
        </w:rPr>
        <w:t>1</w:t>
      </w:r>
      <w:r>
        <w:rPr>
          <w:rFonts w:ascii="宋体" w:hAnsi="宋体" w:eastAsia="宋体" w:cs="宋体"/>
          <w:spacing w:val="2"/>
          <w:sz w:val="20"/>
          <w:szCs w:val="20"/>
        </w:rPr>
        <w:t>投标人必须具备完成本项目所有工作</w:t>
      </w:r>
      <w:r>
        <w:rPr>
          <w:rFonts w:ascii="宋体" w:hAnsi="宋体" w:eastAsia="宋体" w:cs="宋体"/>
          <w:spacing w:val="1"/>
          <w:sz w:val="20"/>
          <w:szCs w:val="20"/>
        </w:rPr>
        <w:t>任务的服务能力。</w:t>
      </w:r>
    </w:p>
    <w:p w14:paraId="4FC35E41">
      <w:pPr>
        <w:spacing w:before="195" w:line="228" w:lineRule="auto"/>
        <w:ind w:left="410"/>
        <w:rPr>
          <w:rFonts w:ascii="宋体" w:hAnsi="宋体" w:eastAsia="宋体" w:cs="宋体"/>
          <w:sz w:val="20"/>
          <w:szCs w:val="20"/>
        </w:rPr>
      </w:pPr>
      <w:r>
        <w:rPr>
          <w:rFonts w:ascii="宋体" w:hAnsi="宋体" w:eastAsia="宋体" w:cs="宋体"/>
          <w:sz w:val="20"/>
          <w:szCs w:val="20"/>
        </w:rPr>
        <w:t>3.3.</w:t>
      </w:r>
      <w:r>
        <w:rPr>
          <w:rFonts w:hint="eastAsia" w:ascii="宋体" w:hAnsi="宋体" w:eastAsia="宋体" w:cs="宋体"/>
          <w:sz w:val="20"/>
          <w:szCs w:val="20"/>
          <w:lang w:val="en-US" w:eastAsia="zh-CN"/>
        </w:rPr>
        <w:t>2</w:t>
      </w:r>
      <w:r>
        <w:rPr>
          <w:rFonts w:ascii="宋体" w:hAnsi="宋体" w:eastAsia="宋体" w:cs="宋体"/>
          <w:sz w:val="20"/>
          <w:szCs w:val="20"/>
        </w:rPr>
        <w:t>其他说明：</w:t>
      </w:r>
    </w:p>
    <w:p w14:paraId="5FD42A88">
      <w:pPr>
        <w:spacing w:before="194" w:line="225" w:lineRule="auto"/>
        <w:ind w:left="405"/>
        <w:rPr>
          <w:rFonts w:ascii="宋体" w:hAnsi="宋体" w:eastAsia="宋体" w:cs="宋体"/>
          <w:sz w:val="20"/>
          <w:szCs w:val="20"/>
        </w:rPr>
      </w:pPr>
      <w:r>
        <w:rPr>
          <w:rFonts w:ascii="宋体" w:hAnsi="宋体" w:eastAsia="宋体" w:cs="宋体"/>
          <w:spacing w:val="2"/>
          <w:sz w:val="20"/>
          <w:szCs w:val="20"/>
        </w:rPr>
        <w:t>①与招标人存在利害关系可能影响招标公正性的法人、其他组织或者个人，不得</w:t>
      </w:r>
      <w:r>
        <w:rPr>
          <w:rFonts w:ascii="宋体" w:hAnsi="宋体" w:eastAsia="宋体" w:cs="宋体"/>
          <w:spacing w:val="1"/>
          <w:sz w:val="20"/>
          <w:szCs w:val="20"/>
        </w:rPr>
        <w:t>参加投标。</w:t>
      </w:r>
    </w:p>
    <w:p w14:paraId="696ECB97">
      <w:pPr>
        <w:spacing w:before="194" w:line="318" w:lineRule="auto"/>
        <w:ind w:left="4" w:firstLine="400"/>
        <w:rPr>
          <w:rFonts w:ascii="宋体" w:hAnsi="宋体" w:eastAsia="宋体" w:cs="宋体"/>
          <w:sz w:val="20"/>
          <w:szCs w:val="20"/>
        </w:rPr>
      </w:pPr>
      <w:r>
        <w:rPr>
          <w:rFonts w:ascii="宋体" w:hAnsi="宋体" w:eastAsia="宋体" w:cs="宋体"/>
          <w:spacing w:val="2"/>
          <w:sz w:val="20"/>
          <w:szCs w:val="20"/>
        </w:rPr>
        <w:t>②单位负责人为同一人或者存在控股、管理关系的不</w:t>
      </w:r>
      <w:r>
        <w:rPr>
          <w:rFonts w:ascii="宋体" w:hAnsi="宋体" w:eastAsia="宋体" w:cs="宋体"/>
          <w:spacing w:val="1"/>
          <w:sz w:val="20"/>
          <w:szCs w:val="20"/>
        </w:rPr>
        <w:t>同单位，不得参加同投标或者未划分标段的同</w:t>
      </w:r>
      <w:r>
        <w:rPr>
          <w:rFonts w:ascii="宋体" w:hAnsi="宋体" w:eastAsia="宋体" w:cs="宋体"/>
          <w:sz w:val="20"/>
          <w:szCs w:val="20"/>
        </w:rPr>
        <w:t xml:space="preserve"> </w:t>
      </w:r>
      <w:r>
        <w:rPr>
          <w:rFonts w:ascii="宋体" w:hAnsi="宋体" w:eastAsia="宋体" w:cs="宋体"/>
          <w:spacing w:val="1"/>
          <w:sz w:val="20"/>
          <w:szCs w:val="20"/>
        </w:rPr>
        <w:t>一招标项目投标。违反前两款规定的，相关投标均无效；</w:t>
      </w:r>
    </w:p>
    <w:p w14:paraId="29B5D997">
      <w:pPr>
        <w:spacing w:before="192" w:line="227" w:lineRule="auto"/>
        <w:ind w:left="410"/>
        <w:rPr>
          <w:rFonts w:ascii="宋体" w:hAnsi="宋体" w:eastAsia="宋体" w:cs="宋体"/>
          <w:sz w:val="20"/>
          <w:szCs w:val="20"/>
        </w:rPr>
      </w:pPr>
      <w:r>
        <w:rPr>
          <w:rFonts w:ascii="宋体" w:hAnsi="宋体" w:eastAsia="宋体" w:cs="宋体"/>
          <w:spacing w:val="1"/>
          <w:sz w:val="20"/>
          <w:szCs w:val="20"/>
        </w:rPr>
        <w:t>3.3.</w:t>
      </w:r>
      <w:r>
        <w:rPr>
          <w:rFonts w:hint="eastAsia" w:ascii="宋体" w:hAnsi="宋体" w:eastAsia="宋体" w:cs="宋体"/>
          <w:spacing w:val="1"/>
          <w:sz w:val="20"/>
          <w:szCs w:val="20"/>
          <w:lang w:val="en-US" w:eastAsia="zh-CN"/>
        </w:rPr>
        <w:t>3</w:t>
      </w:r>
      <w:r>
        <w:rPr>
          <w:rFonts w:ascii="宋体" w:hAnsi="宋体" w:eastAsia="宋体" w:cs="宋体"/>
          <w:spacing w:val="1"/>
          <w:sz w:val="20"/>
          <w:szCs w:val="20"/>
        </w:rPr>
        <w:t>本项目不接受联合体投标。</w:t>
      </w:r>
    </w:p>
    <w:p w14:paraId="31AF9532">
      <w:pPr>
        <w:spacing w:before="193" w:line="227" w:lineRule="auto"/>
        <w:ind w:left="410"/>
        <w:rPr>
          <w:rFonts w:ascii="宋体" w:hAnsi="宋体" w:eastAsia="宋体" w:cs="宋体"/>
          <w:sz w:val="20"/>
          <w:szCs w:val="20"/>
        </w:rPr>
      </w:pPr>
      <w:r>
        <w:rPr>
          <w:rFonts w:ascii="宋体" w:hAnsi="宋体" w:eastAsia="宋体" w:cs="宋体"/>
          <w:spacing w:val="1"/>
          <w:sz w:val="20"/>
          <w:szCs w:val="20"/>
        </w:rPr>
        <w:t>3.3.</w:t>
      </w:r>
      <w:r>
        <w:rPr>
          <w:rFonts w:hint="eastAsia" w:ascii="宋体" w:hAnsi="宋体" w:eastAsia="宋体" w:cs="宋体"/>
          <w:spacing w:val="1"/>
          <w:sz w:val="20"/>
          <w:szCs w:val="20"/>
          <w:lang w:val="en-US" w:eastAsia="zh-CN"/>
        </w:rPr>
        <w:t>4</w:t>
      </w:r>
      <w:r>
        <w:rPr>
          <w:rFonts w:ascii="宋体" w:hAnsi="宋体" w:eastAsia="宋体" w:cs="宋体"/>
          <w:spacing w:val="1"/>
          <w:sz w:val="20"/>
          <w:szCs w:val="20"/>
        </w:rPr>
        <w:t>本项目不接受采购进口产品。</w:t>
      </w:r>
    </w:p>
    <w:p w14:paraId="2DC23E8D">
      <w:pPr>
        <w:spacing w:before="196" w:line="228" w:lineRule="auto"/>
        <w:ind w:left="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
          <w:sz w:val="20"/>
          <w:szCs w:val="20"/>
        </w:rPr>
        <w:t xml:space="preserve">  </w:t>
      </w:r>
      <w:r>
        <w:rPr>
          <w:rFonts w:ascii="宋体" w:hAnsi="宋体" w:eastAsia="宋体" w:cs="宋体"/>
          <w:spacing w:val="2"/>
          <w:sz w:val="20"/>
          <w:szCs w:val="20"/>
        </w:rPr>
        <w:t>投标人之间如果存在下列情形之一的，不得同</w:t>
      </w:r>
      <w:r>
        <w:rPr>
          <w:rFonts w:ascii="宋体" w:hAnsi="宋体" w:eastAsia="宋体" w:cs="宋体"/>
          <w:spacing w:val="1"/>
          <w:sz w:val="20"/>
          <w:szCs w:val="20"/>
        </w:rPr>
        <w:t>时参加同一包（标段）或者不分包（标段）的同一</w:t>
      </w:r>
    </w:p>
    <w:p w14:paraId="38CCAF34">
      <w:pPr>
        <w:spacing w:line="228" w:lineRule="auto"/>
        <w:rPr>
          <w:rFonts w:ascii="宋体" w:hAnsi="宋体" w:eastAsia="宋体" w:cs="宋体"/>
          <w:sz w:val="20"/>
          <w:szCs w:val="20"/>
        </w:rPr>
        <w:sectPr>
          <w:footerReference r:id="rId10" w:type="default"/>
          <w:pgSz w:w="11906" w:h="16840"/>
          <w:pgMar w:top="1409" w:right="1240" w:bottom="947" w:left="1593" w:header="0" w:footer="768" w:gutter="0"/>
          <w:pgNumType w:fmt="decimal"/>
          <w:cols w:space="720" w:num="1"/>
        </w:sectPr>
      </w:pPr>
    </w:p>
    <w:p w14:paraId="5B6C2A28">
      <w:pPr>
        <w:spacing w:before="42" w:line="228" w:lineRule="auto"/>
        <w:ind w:left="5"/>
        <w:rPr>
          <w:rFonts w:ascii="宋体" w:hAnsi="宋体" w:eastAsia="宋体" w:cs="宋体"/>
          <w:sz w:val="20"/>
          <w:szCs w:val="20"/>
        </w:rPr>
      </w:pPr>
      <w:bookmarkStart w:id="11" w:name="bookmark44"/>
      <w:bookmarkEnd w:id="11"/>
      <w:r>
        <w:rPr>
          <w:rFonts w:ascii="宋体" w:hAnsi="宋体" w:eastAsia="宋体" w:cs="宋体"/>
          <w:spacing w:val="2"/>
          <w:sz w:val="20"/>
          <w:szCs w:val="20"/>
        </w:rPr>
        <w:t>项目投标：</w:t>
      </w:r>
    </w:p>
    <w:p w14:paraId="2995D19C">
      <w:pPr>
        <w:spacing w:before="191" w:line="228" w:lineRule="auto"/>
        <w:ind w:left="418"/>
        <w:rPr>
          <w:rFonts w:ascii="宋体" w:hAnsi="宋体" w:eastAsia="宋体" w:cs="宋体"/>
          <w:sz w:val="20"/>
          <w:szCs w:val="20"/>
        </w:rPr>
      </w:pPr>
      <w:r>
        <w:rPr>
          <w:rFonts w:ascii="宋体" w:hAnsi="宋体" w:eastAsia="宋体" w:cs="宋体"/>
          <w:spacing w:val="4"/>
          <w:sz w:val="20"/>
          <w:szCs w:val="20"/>
        </w:rPr>
        <w:t>3.5.1</w:t>
      </w:r>
      <w:r>
        <w:rPr>
          <w:rFonts w:ascii="宋体" w:hAnsi="宋体" w:eastAsia="宋体" w:cs="宋体"/>
          <w:spacing w:val="-21"/>
          <w:sz w:val="20"/>
          <w:szCs w:val="20"/>
        </w:rPr>
        <w:t xml:space="preserve"> </w:t>
      </w:r>
      <w:r>
        <w:rPr>
          <w:rFonts w:ascii="宋体" w:hAnsi="宋体" w:eastAsia="宋体" w:cs="宋体"/>
          <w:spacing w:val="4"/>
          <w:sz w:val="20"/>
          <w:szCs w:val="20"/>
        </w:rPr>
        <w:t>法定代表人为同一个人的两个及两个以上法人；</w:t>
      </w:r>
    </w:p>
    <w:p w14:paraId="57BF5308">
      <w:pPr>
        <w:spacing w:before="192" w:line="228" w:lineRule="auto"/>
        <w:ind w:left="418"/>
        <w:rPr>
          <w:rFonts w:ascii="宋体" w:hAnsi="宋体" w:eastAsia="宋体" w:cs="宋体"/>
          <w:sz w:val="20"/>
          <w:szCs w:val="20"/>
        </w:rPr>
      </w:pPr>
      <w:r>
        <w:rPr>
          <w:rFonts w:ascii="宋体" w:hAnsi="宋体" w:eastAsia="宋体" w:cs="宋体"/>
          <w:spacing w:val="4"/>
          <w:sz w:val="20"/>
          <w:szCs w:val="20"/>
        </w:rPr>
        <w:t>3.5.2</w:t>
      </w:r>
      <w:r>
        <w:rPr>
          <w:rFonts w:ascii="宋体" w:hAnsi="宋体" w:eastAsia="宋体" w:cs="宋体"/>
          <w:spacing w:val="-50"/>
          <w:sz w:val="20"/>
          <w:szCs w:val="20"/>
        </w:rPr>
        <w:t xml:space="preserve"> </w:t>
      </w:r>
      <w:r>
        <w:rPr>
          <w:rFonts w:ascii="宋体" w:hAnsi="宋体" w:eastAsia="宋体" w:cs="宋体"/>
          <w:spacing w:val="4"/>
          <w:sz w:val="20"/>
          <w:szCs w:val="20"/>
        </w:rPr>
        <w:t>母公司、全资子公司及其控股公司；</w:t>
      </w:r>
    </w:p>
    <w:p w14:paraId="7032D07C">
      <w:pPr>
        <w:spacing w:before="193" w:line="228" w:lineRule="auto"/>
        <w:ind w:left="423"/>
        <w:rPr>
          <w:rFonts w:ascii="宋体" w:hAnsi="宋体" w:eastAsia="宋体" w:cs="宋体"/>
          <w:sz w:val="20"/>
          <w:szCs w:val="20"/>
        </w:rPr>
      </w:pPr>
      <w:r>
        <w:rPr>
          <w:rFonts w:ascii="宋体" w:hAnsi="宋体" w:eastAsia="宋体" w:cs="宋体"/>
          <w:spacing w:val="7"/>
          <w:sz w:val="20"/>
          <w:szCs w:val="20"/>
        </w:rPr>
        <w:t>3.5.3参加投标的其他组织之间存在特殊的利害关系</w:t>
      </w:r>
      <w:r>
        <w:rPr>
          <w:rFonts w:ascii="宋体" w:hAnsi="宋体" w:eastAsia="宋体" w:cs="宋体"/>
          <w:spacing w:val="6"/>
          <w:sz w:val="20"/>
          <w:szCs w:val="20"/>
        </w:rPr>
        <w:t>的；</w:t>
      </w:r>
    </w:p>
    <w:p w14:paraId="1D202421">
      <w:pPr>
        <w:spacing w:before="192" w:line="228" w:lineRule="auto"/>
        <w:ind w:left="418"/>
        <w:rPr>
          <w:rFonts w:ascii="宋体" w:hAnsi="宋体" w:eastAsia="宋体" w:cs="宋体"/>
          <w:sz w:val="20"/>
          <w:szCs w:val="20"/>
        </w:rPr>
      </w:pPr>
      <w:r>
        <w:rPr>
          <w:rFonts w:ascii="宋体" w:hAnsi="宋体" w:eastAsia="宋体" w:cs="宋体"/>
          <w:spacing w:val="4"/>
          <w:sz w:val="20"/>
          <w:szCs w:val="20"/>
        </w:rPr>
        <w:t>3.5.4</w:t>
      </w:r>
      <w:r>
        <w:rPr>
          <w:rFonts w:ascii="宋体" w:hAnsi="宋体" w:eastAsia="宋体" w:cs="宋体"/>
          <w:spacing w:val="-57"/>
          <w:sz w:val="20"/>
          <w:szCs w:val="20"/>
        </w:rPr>
        <w:t xml:space="preserve"> </w:t>
      </w:r>
      <w:r>
        <w:rPr>
          <w:rFonts w:ascii="宋体" w:hAnsi="宋体" w:eastAsia="宋体" w:cs="宋体"/>
          <w:spacing w:val="4"/>
          <w:sz w:val="20"/>
          <w:szCs w:val="20"/>
        </w:rPr>
        <w:t>法律和行政法规规定的其他情形。</w:t>
      </w:r>
    </w:p>
    <w:p w14:paraId="13AD0734">
      <w:pPr>
        <w:spacing w:before="193" w:line="227" w:lineRule="auto"/>
        <w:ind w:left="5"/>
        <w:rPr>
          <w:rFonts w:ascii="宋体" w:hAnsi="宋体" w:eastAsia="宋体" w:cs="宋体"/>
          <w:sz w:val="20"/>
          <w:szCs w:val="20"/>
        </w:rPr>
      </w:pPr>
      <w:r>
        <w:rPr>
          <w:rFonts w:ascii="宋体" w:hAnsi="宋体" w:eastAsia="宋体" w:cs="宋体"/>
          <w:spacing w:val="4"/>
          <w:sz w:val="20"/>
          <w:szCs w:val="20"/>
        </w:rPr>
        <w:t>3.6 投标人法定代表人须持有《法定代表人授权委托书》。</w:t>
      </w:r>
    </w:p>
    <w:p w14:paraId="063DA921">
      <w:pPr>
        <w:spacing w:before="195" w:line="228" w:lineRule="auto"/>
        <w:ind w:left="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36"/>
          <w:sz w:val="20"/>
          <w:szCs w:val="20"/>
        </w:rPr>
        <w:t xml:space="preserve"> </w:t>
      </w:r>
      <w:r>
        <w:rPr>
          <w:rFonts w:ascii="宋体" w:hAnsi="宋体" w:eastAsia="宋体" w:cs="宋体"/>
          <w:spacing w:val="4"/>
          <w:sz w:val="20"/>
          <w:szCs w:val="20"/>
        </w:rPr>
        <w:t>投标人按时足额缴纳投标保证金。</w:t>
      </w:r>
    </w:p>
    <w:p w14:paraId="40DA84D2">
      <w:pPr>
        <w:spacing w:before="192" w:line="317" w:lineRule="auto"/>
        <w:ind w:left="7" w:right="14" w:hanging="2"/>
        <w:rPr>
          <w:rFonts w:ascii="宋体" w:hAnsi="宋体" w:eastAsia="宋体" w:cs="宋体"/>
          <w:sz w:val="20"/>
          <w:szCs w:val="20"/>
        </w:rPr>
      </w:pPr>
      <w:r>
        <w:rPr>
          <w:rFonts w:ascii="宋体" w:hAnsi="宋体" w:eastAsia="宋体" w:cs="宋体"/>
          <w:spacing w:val="11"/>
          <w:sz w:val="20"/>
          <w:szCs w:val="20"/>
        </w:rPr>
        <w:t>3.8</w:t>
      </w:r>
      <w:r>
        <w:rPr>
          <w:rFonts w:ascii="宋体" w:hAnsi="宋体" w:eastAsia="宋体" w:cs="宋体"/>
          <w:spacing w:val="-30"/>
          <w:sz w:val="20"/>
          <w:szCs w:val="20"/>
        </w:rPr>
        <w:t xml:space="preserve"> </w:t>
      </w:r>
      <w:r>
        <w:rPr>
          <w:rFonts w:ascii="宋体" w:hAnsi="宋体" w:eastAsia="宋体" w:cs="宋体"/>
          <w:spacing w:val="11"/>
          <w:sz w:val="20"/>
          <w:szCs w:val="20"/>
        </w:rPr>
        <w:t>在单一品种的货物采购招标中，同一品牌同一型号的产品有多家投标人参加投标采购，只能按</w:t>
      </w:r>
      <w:r>
        <w:rPr>
          <w:rFonts w:ascii="宋体" w:hAnsi="宋体" w:eastAsia="宋体" w:cs="宋体"/>
          <w:sz w:val="20"/>
          <w:szCs w:val="20"/>
        </w:rPr>
        <w:t xml:space="preserve"> </w:t>
      </w:r>
      <w:r>
        <w:rPr>
          <w:rFonts w:ascii="宋体" w:hAnsi="宋体" w:eastAsia="宋体" w:cs="宋体"/>
          <w:spacing w:val="10"/>
          <w:sz w:val="20"/>
          <w:szCs w:val="20"/>
        </w:rPr>
        <w:t>照一家投标人计算。</w:t>
      </w:r>
    </w:p>
    <w:p w14:paraId="43941594">
      <w:pPr>
        <w:spacing w:before="194" w:line="227" w:lineRule="auto"/>
        <w:ind w:left="5"/>
        <w:rPr>
          <w:rFonts w:ascii="宋体" w:hAnsi="宋体" w:eastAsia="宋体" w:cs="宋体"/>
          <w:sz w:val="20"/>
          <w:szCs w:val="20"/>
        </w:rPr>
      </w:pPr>
      <w:r>
        <w:rPr>
          <w:rFonts w:ascii="宋体" w:hAnsi="宋体" w:eastAsia="宋体" w:cs="宋体"/>
          <w:spacing w:val="11"/>
          <w:sz w:val="20"/>
          <w:szCs w:val="20"/>
        </w:rPr>
        <w:t>3.9</w:t>
      </w:r>
      <w:r>
        <w:rPr>
          <w:rFonts w:ascii="宋体" w:hAnsi="宋体" w:eastAsia="宋体" w:cs="宋体"/>
          <w:spacing w:val="54"/>
          <w:sz w:val="20"/>
          <w:szCs w:val="20"/>
        </w:rPr>
        <w:t xml:space="preserve"> </w:t>
      </w:r>
      <w:r>
        <w:rPr>
          <w:rFonts w:ascii="宋体" w:hAnsi="宋体" w:eastAsia="宋体" w:cs="宋体"/>
          <w:spacing w:val="11"/>
          <w:sz w:val="20"/>
          <w:szCs w:val="20"/>
        </w:rPr>
        <w:t>同一分包的货物，制造商参与采购的，不得再委托代理商参与采购。</w:t>
      </w:r>
    </w:p>
    <w:p w14:paraId="2F797906">
      <w:pPr>
        <w:spacing w:before="193" w:line="316" w:lineRule="auto"/>
        <w:ind w:left="6" w:right="14" w:hanging="1"/>
        <w:rPr>
          <w:rFonts w:ascii="宋体" w:hAnsi="宋体" w:eastAsia="宋体" w:cs="宋体"/>
          <w:sz w:val="20"/>
          <w:szCs w:val="20"/>
        </w:rPr>
      </w:pPr>
      <w:r>
        <w:rPr>
          <w:rFonts w:ascii="宋体" w:hAnsi="宋体" w:eastAsia="宋体" w:cs="宋体"/>
          <w:spacing w:val="12"/>
          <w:sz w:val="20"/>
          <w:szCs w:val="20"/>
        </w:rPr>
        <w:t>3.10 投标方保证和承诺所投产品报价不存在恶意或有意压价、恶意或有意虚报报价，也不存在恶</w:t>
      </w:r>
      <w:r>
        <w:rPr>
          <w:rFonts w:ascii="宋体" w:hAnsi="宋体" w:eastAsia="宋体" w:cs="宋体"/>
          <w:spacing w:val="14"/>
          <w:sz w:val="20"/>
          <w:szCs w:val="20"/>
        </w:rPr>
        <w:t xml:space="preserve"> </w:t>
      </w:r>
      <w:r>
        <w:rPr>
          <w:rFonts w:ascii="宋体" w:hAnsi="宋体" w:eastAsia="宋体" w:cs="宋体"/>
          <w:spacing w:val="11"/>
          <w:sz w:val="20"/>
          <w:szCs w:val="20"/>
        </w:rPr>
        <w:t>意或有意抬高报价等行为。</w:t>
      </w:r>
    </w:p>
    <w:p w14:paraId="3B847586">
      <w:pPr>
        <w:spacing w:before="197" w:line="228" w:lineRule="auto"/>
        <w:ind w:left="5"/>
        <w:rPr>
          <w:rFonts w:ascii="宋体" w:hAnsi="宋体" w:eastAsia="宋体" w:cs="宋体"/>
          <w:sz w:val="20"/>
          <w:szCs w:val="20"/>
        </w:rPr>
      </w:pPr>
      <w:r>
        <w:rPr>
          <w:rFonts w:ascii="宋体" w:hAnsi="宋体" w:eastAsia="宋体" w:cs="宋体"/>
          <w:spacing w:val="12"/>
          <w:sz w:val="20"/>
          <w:szCs w:val="20"/>
        </w:rPr>
        <w:t>3.11 投标方保证和承诺不存在与其他投标人有串标、陪标等行</w:t>
      </w:r>
      <w:r>
        <w:rPr>
          <w:rFonts w:ascii="宋体" w:hAnsi="宋体" w:eastAsia="宋体" w:cs="宋体"/>
          <w:spacing w:val="11"/>
          <w:sz w:val="20"/>
          <w:szCs w:val="20"/>
        </w:rPr>
        <w:t>为。</w:t>
      </w:r>
    </w:p>
    <w:p w14:paraId="0AADC81C">
      <w:pPr>
        <w:spacing w:before="192" w:line="227" w:lineRule="auto"/>
        <w:ind w:left="5"/>
        <w:rPr>
          <w:rFonts w:ascii="宋体" w:hAnsi="宋体" w:eastAsia="宋体" w:cs="宋体"/>
          <w:sz w:val="20"/>
          <w:szCs w:val="20"/>
        </w:rPr>
      </w:pPr>
      <w:r>
        <w:rPr>
          <w:rFonts w:ascii="宋体" w:hAnsi="宋体" w:eastAsia="宋体" w:cs="宋体"/>
          <w:spacing w:val="11"/>
          <w:sz w:val="20"/>
          <w:szCs w:val="20"/>
        </w:rPr>
        <w:t>3.12 投标人不得与采购人、采购代理机构等有利害关系。</w:t>
      </w:r>
    </w:p>
    <w:p w14:paraId="032248B8">
      <w:pPr>
        <w:spacing w:before="193" w:line="227" w:lineRule="auto"/>
        <w:ind w:left="5"/>
        <w:rPr>
          <w:rFonts w:ascii="宋体" w:hAnsi="宋体" w:eastAsia="宋体" w:cs="宋体"/>
          <w:sz w:val="20"/>
          <w:szCs w:val="20"/>
        </w:rPr>
      </w:pPr>
      <w:r>
        <w:rPr>
          <w:rFonts w:ascii="宋体" w:hAnsi="宋体" w:eastAsia="宋体" w:cs="宋体"/>
          <w:spacing w:val="12"/>
          <w:sz w:val="20"/>
          <w:szCs w:val="20"/>
        </w:rPr>
        <w:t>3.13</w:t>
      </w:r>
      <w:r>
        <w:rPr>
          <w:rFonts w:ascii="宋体" w:hAnsi="宋体" w:eastAsia="宋体" w:cs="宋体"/>
          <w:spacing w:val="40"/>
          <w:sz w:val="20"/>
          <w:szCs w:val="20"/>
        </w:rPr>
        <w:t xml:space="preserve"> </w:t>
      </w:r>
      <w:r>
        <w:rPr>
          <w:rFonts w:ascii="宋体" w:hAnsi="宋体" w:eastAsia="宋体" w:cs="宋体"/>
          <w:spacing w:val="12"/>
          <w:sz w:val="20"/>
          <w:szCs w:val="20"/>
        </w:rPr>
        <w:t>回避。政府采购活动中，采购人员及相关人员与投标人有下列利害关系之一的，应</w:t>
      </w:r>
      <w:r>
        <w:rPr>
          <w:rFonts w:ascii="宋体" w:hAnsi="宋体" w:eastAsia="宋体" w:cs="宋体"/>
          <w:spacing w:val="11"/>
          <w:sz w:val="20"/>
          <w:szCs w:val="20"/>
        </w:rPr>
        <w:t>当回避：</w:t>
      </w:r>
    </w:p>
    <w:p w14:paraId="618F18CF">
      <w:pPr>
        <w:spacing w:before="196" w:line="227" w:lineRule="auto"/>
        <w:ind w:left="435"/>
        <w:rPr>
          <w:rFonts w:ascii="宋体" w:hAnsi="宋体" w:eastAsia="宋体" w:cs="宋体"/>
          <w:sz w:val="20"/>
          <w:szCs w:val="20"/>
        </w:rPr>
      </w:pPr>
      <w:r>
        <w:rPr>
          <w:rFonts w:ascii="宋体" w:hAnsi="宋体" w:eastAsia="宋体" w:cs="宋体"/>
          <w:spacing w:val="11"/>
          <w:sz w:val="20"/>
          <w:szCs w:val="20"/>
        </w:rPr>
        <w:t>3.13.1参加采购活动前3年内与投标人存在劳动关系；</w:t>
      </w:r>
    </w:p>
    <w:p w14:paraId="4C8824AE">
      <w:pPr>
        <w:spacing w:before="193" w:line="227" w:lineRule="auto"/>
        <w:ind w:left="435"/>
        <w:rPr>
          <w:rFonts w:ascii="宋体" w:hAnsi="宋体" w:eastAsia="宋体" w:cs="宋体"/>
          <w:sz w:val="20"/>
          <w:szCs w:val="20"/>
        </w:rPr>
      </w:pPr>
      <w:r>
        <w:rPr>
          <w:rFonts w:ascii="宋体" w:hAnsi="宋体" w:eastAsia="宋体" w:cs="宋体"/>
          <w:spacing w:val="11"/>
          <w:sz w:val="20"/>
          <w:szCs w:val="20"/>
        </w:rPr>
        <w:t>3.13.2参加采购活动前3年内担任投标人的董事、监事；</w:t>
      </w:r>
    </w:p>
    <w:p w14:paraId="0E1FB5AC">
      <w:pPr>
        <w:spacing w:before="194" w:line="227" w:lineRule="auto"/>
        <w:ind w:left="435"/>
        <w:rPr>
          <w:rFonts w:ascii="宋体" w:hAnsi="宋体" w:eastAsia="宋体" w:cs="宋体"/>
          <w:sz w:val="20"/>
          <w:szCs w:val="20"/>
        </w:rPr>
      </w:pPr>
      <w:r>
        <w:rPr>
          <w:rFonts w:ascii="宋体" w:hAnsi="宋体" w:eastAsia="宋体" w:cs="宋体"/>
          <w:spacing w:val="11"/>
          <w:sz w:val="20"/>
          <w:szCs w:val="20"/>
        </w:rPr>
        <w:t>3.13.3参加采购活动前3年内是投标人的控股股东或者实际控制人；</w:t>
      </w:r>
    </w:p>
    <w:p w14:paraId="4558AB91">
      <w:pPr>
        <w:spacing w:before="195" w:line="317" w:lineRule="auto"/>
        <w:ind w:left="5" w:right="98" w:firstLine="430"/>
        <w:rPr>
          <w:rFonts w:ascii="宋体" w:hAnsi="宋体" w:eastAsia="宋体" w:cs="宋体"/>
          <w:sz w:val="20"/>
          <w:szCs w:val="20"/>
        </w:rPr>
      </w:pPr>
      <w:r>
        <w:rPr>
          <w:rFonts w:ascii="宋体" w:hAnsi="宋体" w:eastAsia="宋体" w:cs="宋体"/>
          <w:spacing w:val="13"/>
          <w:sz w:val="20"/>
          <w:szCs w:val="20"/>
        </w:rPr>
        <w:t>3.13.4与投标人的法定代表人或者负责人有夫妻</w:t>
      </w:r>
      <w:r>
        <w:rPr>
          <w:rFonts w:ascii="宋体" w:hAnsi="宋体" w:eastAsia="宋体" w:cs="宋体"/>
          <w:spacing w:val="12"/>
          <w:sz w:val="20"/>
          <w:szCs w:val="20"/>
        </w:rPr>
        <w:t>、直系血亲、三代以内旁系血亲或者近姻亲</w:t>
      </w:r>
      <w:r>
        <w:rPr>
          <w:rFonts w:ascii="宋体" w:hAnsi="宋体" w:eastAsia="宋体" w:cs="宋体"/>
          <w:sz w:val="20"/>
          <w:szCs w:val="20"/>
        </w:rPr>
        <w:t xml:space="preserve"> </w:t>
      </w:r>
      <w:r>
        <w:rPr>
          <w:rFonts w:ascii="宋体" w:hAnsi="宋体" w:eastAsia="宋体" w:cs="宋体"/>
          <w:spacing w:val="3"/>
          <w:sz w:val="20"/>
          <w:szCs w:val="20"/>
        </w:rPr>
        <w:t>关系；</w:t>
      </w:r>
    </w:p>
    <w:p w14:paraId="578FCB68">
      <w:pPr>
        <w:spacing w:before="192" w:line="227" w:lineRule="auto"/>
        <w:ind w:left="435"/>
        <w:rPr>
          <w:rFonts w:ascii="宋体" w:hAnsi="宋体" w:eastAsia="宋体" w:cs="宋体"/>
          <w:sz w:val="20"/>
          <w:szCs w:val="20"/>
        </w:rPr>
      </w:pPr>
      <w:r>
        <w:rPr>
          <w:rFonts w:ascii="宋体" w:hAnsi="宋体" w:eastAsia="宋体" w:cs="宋体"/>
          <w:spacing w:val="12"/>
          <w:sz w:val="20"/>
          <w:szCs w:val="20"/>
        </w:rPr>
        <w:t>3.13.5与投标人有其他可能影响政府采购活动公平</w:t>
      </w:r>
      <w:r>
        <w:rPr>
          <w:rFonts w:ascii="宋体" w:hAnsi="宋体" w:eastAsia="宋体" w:cs="宋体"/>
          <w:spacing w:val="11"/>
          <w:sz w:val="20"/>
          <w:szCs w:val="20"/>
        </w:rPr>
        <w:t>、公正进行的关系。</w:t>
      </w:r>
    </w:p>
    <w:p w14:paraId="2305FB3E">
      <w:pPr>
        <w:spacing w:before="195" w:line="362" w:lineRule="auto"/>
        <w:ind w:left="2" w:right="14" w:firstLine="438"/>
        <w:rPr>
          <w:rFonts w:ascii="宋体" w:hAnsi="宋体" w:eastAsia="宋体" w:cs="宋体"/>
          <w:sz w:val="20"/>
          <w:szCs w:val="20"/>
        </w:rPr>
      </w:pPr>
      <w:r>
        <w:rPr>
          <w:rFonts w:ascii="宋体" w:hAnsi="宋体" w:eastAsia="宋体" w:cs="宋体"/>
          <w:spacing w:val="13"/>
          <w:sz w:val="20"/>
          <w:szCs w:val="20"/>
        </w:rPr>
        <w:t>（1）本项目政府采购活动中需要依法回避的采购人员是指</w:t>
      </w:r>
      <w:r>
        <w:rPr>
          <w:rFonts w:ascii="宋体" w:hAnsi="宋体" w:eastAsia="宋体" w:cs="宋体"/>
          <w:spacing w:val="12"/>
          <w:sz w:val="20"/>
          <w:szCs w:val="20"/>
        </w:rPr>
        <w:t>采购人内部负责招标项目的具体经</w:t>
      </w:r>
      <w:r>
        <w:rPr>
          <w:rFonts w:ascii="宋体" w:hAnsi="宋体" w:eastAsia="宋体" w:cs="宋体"/>
          <w:sz w:val="20"/>
          <w:szCs w:val="20"/>
        </w:rPr>
        <w:t xml:space="preserve"> </w:t>
      </w:r>
      <w:r>
        <w:rPr>
          <w:rFonts w:ascii="宋体" w:hAnsi="宋体" w:eastAsia="宋体" w:cs="宋体"/>
          <w:spacing w:val="13"/>
          <w:sz w:val="20"/>
          <w:szCs w:val="20"/>
        </w:rPr>
        <w:t>办工作人员和直接分管招标项目的负责人，</w:t>
      </w:r>
      <w:r>
        <w:rPr>
          <w:rFonts w:ascii="宋体" w:hAnsi="宋体" w:eastAsia="宋体" w:cs="宋体"/>
          <w:spacing w:val="-57"/>
          <w:sz w:val="20"/>
          <w:szCs w:val="20"/>
        </w:rPr>
        <w:t xml:space="preserve"> </w:t>
      </w:r>
      <w:r>
        <w:rPr>
          <w:rFonts w:ascii="宋体" w:hAnsi="宋体" w:eastAsia="宋体" w:cs="宋体"/>
          <w:spacing w:val="13"/>
          <w:sz w:val="20"/>
          <w:szCs w:val="20"/>
        </w:rPr>
        <w:t>以及采购代理机</w:t>
      </w:r>
      <w:r>
        <w:rPr>
          <w:rFonts w:ascii="宋体" w:hAnsi="宋体" w:eastAsia="宋体" w:cs="宋体"/>
          <w:spacing w:val="12"/>
          <w:sz w:val="20"/>
          <w:szCs w:val="20"/>
        </w:rPr>
        <w:t>构负责招标项目的具体经办工作人员</w:t>
      </w:r>
      <w:r>
        <w:rPr>
          <w:rFonts w:ascii="宋体" w:hAnsi="宋体" w:eastAsia="宋体" w:cs="宋体"/>
          <w:sz w:val="20"/>
          <w:szCs w:val="20"/>
        </w:rPr>
        <w:t xml:space="preserve">  </w:t>
      </w:r>
      <w:r>
        <w:rPr>
          <w:rFonts w:ascii="宋体" w:hAnsi="宋体" w:eastAsia="宋体" w:cs="宋体"/>
          <w:spacing w:val="14"/>
          <w:sz w:val="20"/>
          <w:szCs w:val="20"/>
        </w:rPr>
        <w:t>和直接分管采购活动的负责人。本项目政府采购活动中需要依</w:t>
      </w:r>
      <w:r>
        <w:rPr>
          <w:rFonts w:ascii="宋体" w:hAnsi="宋体" w:eastAsia="宋体" w:cs="宋体"/>
          <w:spacing w:val="13"/>
          <w:sz w:val="20"/>
          <w:szCs w:val="20"/>
        </w:rPr>
        <w:t>法回避的相关人员是指评标委员会</w:t>
      </w:r>
      <w:r>
        <w:rPr>
          <w:rFonts w:ascii="宋体" w:hAnsi="宋体" w:eastAsia="宋体" w:cs="宋体"/>
          <w:sz w:val="20"/>
          <w:szCs w:val="20"/>
        </w:rPr>
        <w:t xml:space="preserve">  </w:t>
      </w:r>
      <w:r>
        <w:rPr>
          <w:rFonts w:ascii="宋体" w:hAnsi="宋体" w:eastAsia="宋体" w:cs="宋体"/>
          <w:spacing w:val="4"/>
          <w:sz w:val="20"/>
          <w:szCs w:val="20"/>
        </w:rPr>
        <w:t>成员。</w:t>
      </w:r>
    </w:p>
    <w:p w14:paraId="4AA7C673">
      <w:pPr>
        <w:spacing w:before="192" w:line="347" w:lineRule="auto"/>
        <w:ind w:right="14" w:firstLine="441"/>
        <w:rPr>
          <w:rFonts w:ascii="宋体" w:hAnsi="宋体" w:eastAsia="宋体" w:cs="宋体"/>
          <w:sz w:val="20"/>
          <w:szCs w:val="20"/>
        </w:rPr>
      </w:pPr>
      <w:r>
        <w:rPr>
          <w:rFonts w:ascii="宋体" w:hAnsi="宋体" w:eastAsia="宋体" w:cs="宋体"/>
          <w:spacing w:val="13"/>
          <w:sz w:val="20"/>
          <w:szCs w:val="20"/>
        </w:rPr>
        <w:t>（2）投标人认为采购人员及相关人员与其他投标人有利害</w:t>
      </w:r>
      <w:r>
        <w:rPr>
          <w:rFonts w:ascii="宋体" w:hAnsi="宋体" w:eastAsia="宋体" w:cs="宋体"/>
          <w:spacing w:val="12"/>
          <w:sz w:val="20"/>
          <w:szCs w:val="20"/>
        </w:rPr>
        <w:t>关系的，可以向采购代理机构书面</w:t>
      </w:r>
      <w:r>
        <w:rPr>
          <w:rFonts w:ascii="宋体" w:hAnsi="宋体" w:eastAsia="宋体" w:cs="宋体"/>
          <w:sz w:val="20"/>
          <w:szCs w:val="20"/>
        </w:rPr>
        <w:t xml:space="preserve"> </w:t>
      </w:r>
      <w:r>
        <w:rPr>
          <w:rFonts w:ascii="宋体" w:hAnsi="宋体" w:eastAsia="宋体" w:cs="宋体"/>
          <w:spacing w:val="14"/>
          <w:sz w:val="20"/>
          <w:szCs w:val="20"/>
        </w:rPr>
        <w:t>提出回避申请，并说明理由。采购代理机构将及时询问被申请回避</w:t>
      </w:r>
      <w:r>
        <w:rPr>
          <w:rFonts w:ascii="宋体" w:hAnsi="宋体" w:eastAsia="宋体" w:cs="宋体"/>
          <w:spacing w:val="13"/>
          <w:sz w:val="20"/>
          <w:szCs w:val="20"/>
        </w:rPr>
        <w:t>人员，有利害关系的被申请回</w:t>
      </w:r>
      <w:r>
        <w:rPr>
          <w:rFonts w:ascii="宋体" w:hAnsi="宋体" w:eastAsia="宋体" w:cs="宋体"/>
          <w:sz w:val="20"/>
          <w:szCs w:val="20"/>
        </w:rPr>
        <w:t xml:space="preserve">  </w:t>
      </w:r>
      <w:r>
        <w:rPr>
          <w:rFonts w:ascii="宋体" w:hAnsi="宋体" w:eastAsia="宋体" w:cs="宋体"/>
          <w:spacing w:val="10"/>
          <w:sz w:val="20"/>
          <w:szCs w:val="20"/>
        </w:rPr>
        <w:t>避人员应当回避。</w:t>
      </w:r>
    </w:p>
    <w:p w14:paraId="6D2F81EF">
      <w:pPr>
        <w:spacing w:before="192" w:line="228" w:lineRule="auto"/>
        <w:rPr>
          <w:rFonts w:ascii="宋体" w:hAnsi="宋体" w:eastAsia="宋体" w:cs="宋体"/>
          <w:sz w:val="20"/>
          <w:szCs w:val="20"/>
        </w:rPr>
      </w:pPr>
      <w:r>
        <w:rPr>
          <w:rFonts w:ascii="宋体" w:hAnsi="宋体" w:eastAsia="宋体" w:cs="宋体"/>
          <w:b/>
          <w:bCs/>
          <w:spacing w:val="1"/>
          <w:sz w:val="20"/>
          <w:szCs w:val="20"/>
        </w:rPr>
        <w:t>4.投标费用</w:t>
      </w:r>
    </w:p>
    <w:p w14:paraId="14CBBC54">
      <w:pPr>
        <w:spacing w:before="192" w:line="317" w:lineRule="auto"/>
        <w:rPr>
          <w:rFonts w:ascii="宋体" w:hAnsi="宋体" w:eastAsia="宋体" w:cs="宋体"/>
          <w:sz w:val="20"/>
          <w:szCs w:val="20"/>
        </w:rPr>
      </w:pPr>
      <w:r>
        <w:rPr>
          <w:rFonts w:ascii="宋体" w:hAnsi="宋体" w:eastAsia="宋体" w:cs="宋体"/>
          <w:spacing w:val="2"/>
          <w:sz w:val="20"/>
          <w:szCs w:val="20"/>
        </w:rPr>
        <w:t>4.1 投标人应承担所有与准备和参加投标有关</w:t>
      </w:r>
      <w:r>
        <w:rPr>
          <w:rFonts w:ascii="宋体" w:hAnsi="宋体" w:eastAsia="宋体" w:cs="宋体"/>
          <w:spacing w:val="1"/>
          <w:sz w:val="20"/>
          <w:szCs w:val="20"/>
        </w:rPr>
        <w:t>的</w:t>
      </w:r>
      <w:r>
        <w:rPr>
          <w:rFonts w:ascii="宋体" w:hAnsi="宋体" w:eastAsia="宋体" w:cs="宋体"/>
          <w:b w:val="0"/>
          <w:bCs w:val="0"/>
          <w:spacing w:val="1"/>
          <w:sz w:val="20"/>
          <w:szCs w:val="20"/>
        </w:rPr>
        <w:t>全部</w:t>
      </w:r>
      <w:r>
        <w:rPr>
          <w:rFonts w:ascii="宋体" w:hAnsi="宋体" w:eastAsia="宋体" w:cs="宋体"/>
          <w:spacing w:val="1"/>
          <w:sz w:val="20"/>
          <w:szCs w:val="20"/>
        </w:rPr>
        <w:t>费用。不论公开招标结果如何，采购人和招标代理</w:t>
      </w:r>
      <w:r>
        <w:rPr>
          <w:rFonts w:ascii="宋体" w:hAnsi="宋体" w:eastAsia="宋体" w:cs="宋体"/>
          <w:sz w:val="20"/>
          <w:szCs w:val="20"/>
        </w:rPr>
        <w:t xml:space="preserve"> </w:t>
      </w:r>
      <w:r>
        <w:rPr>
          <w:rFonts w:ascii="宋体" w:hAnsi="宋体" w:eastAsia="宋体" w:cs="宋体"/>
          <w:spacing w:val="-2"/>
          <w:sz w:val="20"/>
          <w:szCs w:val="20"/>
        </w:rPr>
        <w:t>机构无义务和责任承担投标人所发生的一切费用。</w:t>
      </w:r>
    </w:p>
    <w:p w14:paraId="231C3CEC">
      <w:pPr>
        <w:spacing w:before="194" w:line="315" w:lineRule="auto"/>
        <w:ind w:left="17" w:hanging="17"/>
        <w:rPr>
          <w:rFonts w:ascii="宋体" w:hAnsi="宋体" w:eastAsia="宋体" w:cs="宋体"/>
          <w:sz w:val="20"/>
          <w:szCs w:val="20"/>
        </w:rPr>
      </w:pPr>
      <w:r>
        <w:rPr>
          <w:rFonts w:ascii="宋体" w:hAnsi="宋体" w:eastAsia="宋体" w:cs="宋体"/>
          <w:spacing w:val="-3"/>
          <w:sz w:val="20"/>
          <w:szCs w:val="20"/>
        </w:rPr>
        <w:t>4.2 投标人在公开招标准备、实地考察和公开招标的全过程中，如果发生人身伤亡、财物或其他任何损失</w:t>
      </w:r>
      <w:r>
        <w:rPr>
          <w:rFonts w:ascii="宋体" w:hAnsi="宋体" w:eastAsia="宋体" w:cs="宋体"/>
          <w:spacing w:val="17"/>
          <w:sz w:val="20"/>
          <w:szCs w:val="20"/>
        </w:rPr>
        <w:t xml:space="preserve"> </w:t>
      </w:r>
      <w:r>
        <w:rPr>
          <w:rFonts w:ascii="宋体" w:hAnsi="宋体" w:eastAsia="宋体" w:cs="宋体"/>
          <w:spacing w:val="-4"/>
          <w:sz w:val="20"/>
          <w:szCs w:val="20"/>
        </w:rPr>
        <w:t>,</w:t>
      </w:r>
      <w:r>
        <w:rPr>
          <w:rFonts w:ascii="宋体" w:hAnsi="宋体" w:eastAsia="宋体" w:cs="宋体"/>
          <w:spacing w:val="50"/>
          <w:sz w:val="20"/>
          <w:szCs w:val="20"/>
        </w:rPr>
        <w:t xml:space="preserve"> </w:t>
      </w:r>
      <w:r>
        <w:rPr>
          <w:rFonts w:ascii="宋体" w:hAnsi="宋体" w:eastAsia="宋体" w:cs="宋体"/>
          <w:spacing w:val="-4"/>
          <w:sz w:val="20"/>
          <w:szCs w:val="20"/>
        </w:rPr>
        <w:t>不论何种原因所造成，均由投标人自行承担</w:t>
      </w:r>
      <w:r>
        <w:rPr>
          <w:rFonts w:ascii="宋体" w:hAnsi="宋体" w:eastAsia="宋体" w:cs="宋体"/>
          <w:spacing w:val="-5"/>
          <w:sz w:val="20"/>
          <w:szCs w:val="20"/>
        </w:rPr>
        <w:t>全部责任和损失。</w:t>
      </w:r>
    </w:p>
    <w:p w14:paraId="72606E6B">
      <w:pPr>
        <w:spacing w:line="315" w:lineRule="auto"/>
        <w:rPr>
          <w:rFonts w:ascii="宋体" w:hAnsi="宋体" w:eastAsia="宋体" w:cs="宋体"/>
          <w:sz w:val="20"/>
          <w:szCs w:val="20"/>
        </w:rPr>
        <w:sectPr>
          <w:footerReference r:id="rId11" w:type="default"/>
          <w:pgSz w:w="11906" w:h="16840"/>
          <w:pgMar w:top="1265" w:right="1237" w:bottom="947" w:left="1592" w:header="0" w:footer="768" w:gutter="0"/>
          <w:pgNumType w:fmt="decimal"/>
          <w:cols w:space="720" w:num="1"/>
        </w:sectPr>
      </w:pPr>
    </w:p>
    <w:p w14:paraId="137EB7E1">
      <w:pPr>
        <w:spacing w:before="41" w:line="228" w:lineRule="auto"/>
        <w:ind w:left="2"/>
        <w:rPr>
          <w:rFonts w:ascii="宋体" w:hAnsi="宋体" w:eastAsia="宋体" w:cs="宋体"/>
          <w:sz w:val="20"/>
          <w:szCs w:val="20"/>
        </w:rPr>
      </w:pPr>
      <w:r>
        <w:rPr>
          <w:rFonts w:ascii="宋体" w:hAnsi="宋体" w:eastAsia="宋体" w:cs="宋体"/>
          <w:b/>
          <w:bCs/>
          <w:spacing w:val="-4"/>
          <w:sz w:val="20"/>
          <w:szCs w:val="20"/>
        </w:rPr>
        <w:t>5.纪律</w:t>
      </w:r>
    </w:p>
    <w:p w14:paraId="751EA163">
      <w:pPr>
        <w:spacing w:before="192" w:line="227" w:lineRule="auto"/>
        <w:ind w:left="2"/>
        <w:rPr>
          <w:rFonts w:ascii="宋体" w:hAnsi="宋体" w:eastAsia="宋体" w:cs="宋体"/>
          <w:sz w:val="20"/>
          <w:szCs w:val="20"/>
        </w:rPr>
      </w:pPr>
      <w:r>
        <w:rPr>
          <w:rFonts w:ascii="宋体" w:hAnsi="宋体" w:eastAsia="宋体" w:cs="宋体"/>
          <w:spacing w:val="7"/>
          <w:sz w:val="20"/>
          <w:szCs w:val="20"/>
        </w:rPr>
        <w:t>5.1投标人的投标行为应遵守中华人民共和国的有关法律法规和规章。</w:t>
      </w:r>
    </w:p>
    <w:p w14:paraId="10E13B48">
      <w:pPr>
        <w:spacing w:before="193" w:line="317" w:lineRule="auto"/>
        <w:ind w:right="46" w:firstLine="2"/>
        <w:rPr>
          <w:rFonts w:ascii="宋体" w:hAnsi="宋体" w:eastAsia="宋体" w:cs="宋体"/>
          <w:sz w:val="20"/>
          <w:szCs w:val="20"/>
        </w:rPr>
      </w:pPr>
      <w:r>
        <w:rPr>
          <w:rFonts w:ascii="宋体" w:hAnsi="宋体" w:eastAsia="宋体" w:cs="宋体"/>
          <w:spacing w:val="13"/>
          <w:sz w:val="20"/>
          <w:szCs w:val="20"/>
        </w:rPr>
        <w:t>5.2投标人不得相互串通投标报价，不得妨碍其他投标人的公</w:t>
      </w:r>
      <w:r>
        <w:rPr>
          <w:rFonts w:ascii="宋体" w:hAnsi="宋体" w:eastAsia="宋体" w:cs="宋体"/>
          <w:spacing w:val="12"/>
          <w:sz w:val="20"/>
          <w:szCs w:val="20"/>
        </w:rPr>
        <w:t>平竞争，不得损害采购人或其他投标</w:t>
      </w:r>
      <w:r>
        <w:rPr>
          <w:rFonts w:ascii="宋体" w:hAnsi="宋体" w:eastAsia="宋体" w:cs="宋体"/>
          <w:sz w:val="20"/>
          <w:szCs w:val="20"/>
        </w:rPr>
        <w:t xml:space="preserve"> </w:t>
      </w:r>
      <w:r>
        <w:rPr>
          <w:rFonts w:ascii="宋体" w:hAnsi="宋体" w:eastAsia="宋体" w:cs="宋体"/>
          <w:spacing w:val="9"/>
          <w:sz w:val="20"/>
          <w:szCs w:val="20"/>
        </w:rPr>
        <w:t>人的合法权益，投标人不得以向采购人、评标委员会成员行贿或者</w:t>
      </w:r>
      <w:r>
        <w:rPr>
          <w:rFonts w:ascii="宋体" w:hAnsi="宋体" w:eastAsia="宋体" w:cs="宋体"/>
          <w:spacing w:val="8"/>
          <w:sz w:val="20"/>
          <w:szCs w:val="20"/>
        </w:rPr>
        <w:t>采取其他不正当手段谋取中标。</w:t>
      </w:r>
    </w:p>
    <w:p w14:paraId="7860533A">
      <w:pPr>
        <w:spacing w:before="193" w:line="228" w:lineRule="auto"/>
        <w:ind w:left="420"/>
        <w:rPr>
          <w:rFonts w:ascii="宋体" w:hAnsi="宋体" w:eastAsia="宋体" w:cs="宋体"/>
          <w:sz w:val="20"/>
          <w:szCs w:val="20"/>
        </w:rPr>
      </w:pPr>
      <w:r>
        <w:rPr>
          <w:rFonts w:ascii="宋体" w:hAnsi="宋体" w:eastAsia="宋体" w:cs="宋体"/>
          <w:spacing w:val="7"/>
          <w:sz w:val="20"/>
          <w:szCs w:val="20"/>
        </w:rPr>
        <w:t>5.2.1有下列情形之一的，属于投标人相</w:t>
      </w:r>
      <w:r>
        <w:rPr>
          <w:rFonts w:ascii="宋体" w:hAnsi="宋体" w:eastAsia="宋体" w:cs="宋体"/>
          <w:spacing w:val="6"/>
          <w:sz w:val="20"/>
          <w:szCs w:val="20"/>
        </w:rPr>
        <w:t>互串通投标：</w:t>
      </w:r>
    </w:p>
    <w:p w14:paraId="5B936551">
      <w:pPr>
        <w:spacing w:before="192" w:line="226" w:lineRule="auto"/>
        <w:ind w:left="422"/>
        <w:rPr>
          <w:rFonts w:ascii="宋体" w:hAnsi="宋体" w:eastAsia="宋体" w:cs="宋体"/>
          <w:sz w:val="20"/>
          <w:szCs w:val="20"/>
        </w:rPr>
      </w:pPr>
      <w:r>
        <w:fldChar w:fldCharType="begin"/>
      </w:r>
      <w:r>
        <w:instrText xml:space="preserve"> HYPERLINK "5.2.1.1" </w:instrText>
      </w:r>
      <w:r>
        <w:fldChar w:fldCharType="separate"/>
      </w:r>
      <w:r>
        <w:rPr>
          <w:rFonts w:ascii="宋体" w:hAnsi="宋体" w:eastAsia="宋体" w:cs="宋体"/>
          <w:spacing w:val="7"/>
          <w:sz w:val="20"/>
          <w:szCs w:val="20"/>
        </w:rPr>
        <w:t>5.2.1.1</w:t>
      </w:r>
      <w:r>
        <w:rPr>
          <w:rFonts w:ascii="宋体" w:hAnsi="宋体" w:eastAsia="宋体" w:cs="宋体"/>
          <w:spacing w:val="7"/>
          <w:sz w:val="20"/>
          <w:szCs w:val="20"/>
        </w:rPr>
        <w:fldChar w:fldCharType="end"/>
      </w:r>
      <w:r>
        <w:rPr>
          <w:rFonts w:ascii="宋体" w:hAnsi="宋体" w:eastAsia="宋体" w:cs="宋体"/>
          <w:spacing w:val="7"/>
          <w:sz w:val="20"/>
          <w:szCs w:val="20"/>
        </w:rPr>
        <w:t>投标人之间协商投标报价等投标文件的实质性</w:t>
      </w:r>
      <w:r>
        <w:rPr>
          <w:rFonts w:ascii="宋体" w:hAnsi="宋体" w:eastAsia="宋体" w:cs="宋体"/>
          <w:spacing w:val="6"/>
          <w:sz w:val="20"/>
          <w:szCs w:val="20"/>
        </w:rPr>
        <w:t>内容；</w:t>
      </w:r>
    </w:p>
    <w:p w14:paraId="02F3424E">
      <w:pPr>
        <w:spacing w:before="197" w:line="228" w:lineRule="auto"/>
        <w:ind w:left="422"/>
        <w:rPr>
          <w:rFonts w:ascii="宋体" w:hAnsi="宋体" w:eastAsia="宋体" w:cs="宋体"/>
          <w:sz w:val="20"/>
          <w:szCs w:val="20"/>
        </w:rPr>
      </w:pPr>
      <w:r>
        <w:fldChar w:fldCharType="begin"/>
      </w:r>
      <w:r>
        <w:instrText xml:space="preserve"> HYPERLINK "5.2.1.2" </w:instrText>
      </w:r>
      <w:r>
        <w:fldChar w:fldCharType="separate"/>
      </w:r>
      <w:r>
        <w:rPr>
          <w:rFonts w:ascii="宋体" w:hAnsi="宋体" w:eastAsia="宋体" w:cs="宋体"/>
          <w:spacing w:val="5"/>
          <w:sz w:val="20"/>
          <w:szCs w:val="20"/>
        </w:rPr>
        <w:t>5.2.1.2</w:t>
      </w:r>
      <w:r>
        <w:rPr>
          <w:rFonts w:ascii="宋体" w:hAnsi="宋体" w:eastAsia="宋体" w:cs="宋体"/>
          <w:spacing w:val="5"/>
          <w:sz w:val="20"/>
          <w:szCs w:val="20"/>
        </w:rPr>
        <w:fldChar w:fldCharType="end"/>
      </w:r>
      <w:r>
        <w:rPr>
          <w:rFonts w:ascii="宋体" w:hAnsi="宋体" w:eastAsia="宋体" w:cs="宋体"/>
          <w:spacing w:val="5"/>
          <w:sz w:val="20"/>
          <w:szCs w:val="20"/>
        </w:rPr>
        <w:t>投标人之间约定中标人；</w:t>
      </w:r>
    </w:p>
    <w:p w14:paraId="5F15D897">
      <w:pPr>
        <w:spacing w:before="191" w:line="228" w:lineRule="auto"/>
        <w:ind w:left="422"/>
        <w:rPr>
          <w:rFonts w:ascii="宋体" w:hAnsi="宋体" w:eastAsia="宋体" w:cs="宋体"/>
          <w:sz w:val="20"/>
          <w:szCs w:val="20"/>
        </w:rPr>
      </w:pPr>
      <w:r>
        <w:fldChar w:fldCharType="begin"/>
      </w:r>
      <w:r>
        <w:instrText xml:space="preserve"> HYPERLINK "5.2.1.3" </w:instrText>
      </w:r>
      <w:r>
        <w:fldChar w:fldCharType="separate"/>
      </w:r>
      <w:r>
        <w:rPr>
          <w:rFonts w:ascii="宋体" w:hAnsi="宋体" w:eastAsia="宋体" w:cs="宋体"/>
          <w:spacing w:val="7"/>
          <w:sz w:val="20"/>
          <w:szCs w:val="20"/>
        </w:rPr>
        <w:t>5.2.1.3</w:t>
      </w:r>
      <w:r>
        <w:rPr>
          <w:rFonts w:ascii="宋体" w:hAnsi="宋体" w:eastAsia="宋体" w:cs="宋体"/>
          <w:spacing w:val="7"/>
          <w:sz w:val="20"/>
          <w:szCs w:val="20"/>
        </w:rPr>
        <w:fldChar w:fldCharType="end"/>
      </w:r>
      <w:r>
        <w:rPr>
          <w:rFonts w:ascii="宋体" w:hAnsi="宋体" w:eastAsia="宋体" w:cs="宋体"/>
          <w:spacing w:val="7"/>
          <w:sz w:val="20"/>
          <w:szCs w:val="20"/>
        </w:rPr>
        <w:t>投标人之间约定部分投标人放弃投</w:t>
      </w:r>
      <w:r>
        <w:rPr>
          <w:rFonts w:ascii="宋体" w:hAnsi="宋体" w:eastAsia="宋体" w:cs="宋体"/>
          <w:spacing w:val="6"/>
          <w:sz w:val="20"/>
          <w:szCs w:val="20"/>
        </w:rPr>
        <w:t>标或者中标；</w:t>
      </w:r>
    </w:p>
    <w:p w14:paraId="1C0E55FE">
      <w:pPr>
        <w:spacing w:before="193" w:line="227" w:lineRule="auto"/>
        <w:ind w:left="422"/>
        <w:rPr>
          <w:rFonts w:ascii="宋体" w:hAnsi="宋体" w:eastAsia="宋体" w:cs="宋体"/>
          <w:sz w:val="20"/>
          <w:szCs w:val="20"/>
        </w:rPr>
      </w:pPr>
      <w:r>
        <w:fldChar w:fldCharType="begin"/>
      </w:r>
      <w:r>
        <w:instrText xml:space="preserve"> HYPERLINK "5.2.1.4" </w:instrText>
      </w:r>
      <w:r>
        <w:fldChar w:fldCharType="separate"/>
      </w:r>
      <w:r>
        <w:rPr>
          <w:rFonts w:ascii="宋体" w:hAnsi="宋体" w:eastAsia="宋体" w:cs="宋体"/>
          <w:spacing w:val="7"/>
          <w:sz w:val="20"/>
          <w:szCs w:val="20"/>
        </w:rPr>
        <w:t>5.2.1.4</w:t>
      </w:r>
      <w:r>
        <w:rPr>
          <w:rFonts w:ascii="宋体" w:hAnsi="宋体" w:eastAsia="宋体" w:cs="宋体"/>
          <w:spacing w:val="7"/>
          <w:sz w:val="20"/>
          <w:szCs w:val="20"/>
        </w:rPr>
        <w:fldChar w:fldCharType="end"/>
      </w:r>
      <w:r>
        <w:rPr>
          <w:rFonts w:ascii="宋体" w:hAnsi="宋体" w:eastAsia="宋体" w:cs="宋体"/>
          <w:spacing w:val="-55"/>
          <w:sz w:val="20"/>
          <w:szCs w:val="20"/>
        </w:rPr>
        <w:t xml:space="preserve"> </w:t>
      </w:r>
      <w:r>
        <w:rPr>
          <w:rFonts w:ascii="宋体" w:hAnsi="宋体" w:eastAsia="宋体" w:cs="宋体"/>
          <w:spacing w:val="7"/>
          <w:sz w:val="20"/>
          <w:szCs w:val="20"/>
        </w:rPr>
        <w:t>属于同一集团、协会、商会等组织</w:t>
      </w:r>
      <w:r>
        <w:rPr>
          <w:rFonts w:ascii="宋体" w:hAnsi="宋体" w:eastAsia="宋体" w:cs="宋体"/>
          <w:spacing w:val="6"/>
          <w:sz w:val="20"/>
          <w:szCs w:val="20"/>
        </w:rPr>
        <w:t>成员的投标人按照该组织要求协同投标；</w:t>
      </w:r>
    </w:p>
    <w:p w14:paraId="633DFCFD">
      <w:pPr>
        <w:spacing w:before="196" w:line="227" w:lineRule="auto"/>
        <w:ind w:left="422"/>
        <w:rPr>
          <w:rFonts w:ascii="宋体" w:hAnsi="宋体" w:eastAsia="宋体" w:cs="宋体"/>
          <w:sz w:val="20"/>
          <w:szCs w:val="20"/>
        </w:rPr>
      </w:pPr>
      <w:r>
        <w:fldChar w:fldCharType="begin"/>
      </w:r>
      <w:r>
        <w:instrText xml:space="preserve"> HYPERLINK "5.2.1.5" </w:instrText>
      </w:r>
      <w:r>
        <w:fldChar w:fldCharType="separate"/>
      </w:r>
      <w:r>
        <w:rPr>
          <w:rFonts w:ascii="宋体" w:hAnsi="宋体" w:eastAsia="宋体" w:cs="宋体"/>
          <w:spacing w:val="8"/>
          <w:sz w:val="20"/>
          <w:szCs w:val="20"/>
        </w:rPr>
        <w:t>5.2.1.5</w:t>
      </w:r>
      <w:r>
        <w:rPr>
          <w:rFonts w:ascii="宋体" w:hAnsi="宋体" w:eastAsia="宋体" w:cs="宋体"/>
          <w:spacing w:val="8"/>
          <w:sz w:val="20"/>
          <w:szCs w:val="20"/>
        </w:rPr>
        <w:fldChar w:fldCharType="end"/>
      </w:r>
      <w:r>
        <w:rPr>
          <w:rFonts w:ascii="宋体" w:hAnsi="宋体" w:eastAsia="宋体" w:cs="宋体"/>
          <w:spacing w:val="8"/>
          <w:sz w:val="20"/>
          <w:szCs w:val="20"/>
        </w:rPr>
        <w:t>投标人之间为谋取中标或者</w:t>
      </w:r>
      <w:r>
        <w:rPr>
          <w:rFonts w:ascii="宋体" w:hAnsi="宋体" w:eastAsia="宋体" w:cs="宋体"/>
          <w:spacing w:val="7"/>
          <w:sz w:val="20"/>
          <w:szCs w:val="20"/>
        </w:rPr>
        <w:t>排斥特定投标人而采取的其他联合行动。</w:t>
      </w:r>
    </w:p>
    <w:p w14:paraId="3ED4F924">
      <w:pPr>
        <w:spacing w:before="193" w:line="228" w:lineRule="auto"/>
        <w:ind w:left="420"/>
        <w:rPr>
          <w:rFonts w:ascii="宋体" w:hAnsi="宋体" w:eastAsia="宋体" w:cs="宋体"/>
          <w:sz w:val="20"/>
          <w:szCs w:val="20"/>
        </w:rPr>
      </w:pPr>
      <w:r>
        <w:rPr>
          <w:rFonts w:ascii="宋体" w:hAnsi="宋体" w:eastAsia="宋体" w:cs="宋体"/>
          <w:spacing w:val="7"/>
          <w:sz w:val="20"/>
          <w:szCs w:val="20"/>
        </w:rPr>
        <w:t>5.2.2有下列情形之一的，视为投标人相</w:t>
      </w:r>
      <w:r>
        <w:rPr>
          <w:rFonts w:ascii="宋体" w:hAnsi="宋体" w:eastAsia="宋体" w:cs="宋体"/>
          <w:spacing w:val="6"/>
          <w:sz w:val="20"/>
          <w:szCs w:val="20"/>
        </w:rPr>
        <w:t>互串通投标：</w:t>
      </w:r>
    </w:p>
    <w:p w14:paraId="1DAA5BB6">
      <w:pPr>
        <w:spacing w:before="192" w:line="228" w:lineRule="auto"/>
        <w:ind w:left="422"/>
        <w:rPr>
          <w:rFonts w:ascii="宋体" w:hAnsi="宋体" w:eastAsia="宋体" w:cs="宋体"/>
          <w:sz w:val="20"/>
          <w:szCs w:val="20"/>
        </w:rPr>
      </w:pPr>
      <w:r>
        <w:fldChar w:fldCharType="begin"/>
      </w:r>
      <w:r>
        <w:instrText xml:space="preserve"> HYPERLINK "5.2.2.1" </w:instrText>
      </w:r>
      <w:r>
        <w:fldChar w:fldCharType="separate"/>
      </w:r>
      <w:r>
        <w:rPr>
          <w:rFonts w:ascii="宋体" w:hAnsi="宋体" w:eastAsia="宋体" w:cs="宋体"/>
          <w:spacing w:val="7"/>
          <w:sz w:val="20"/>
          <w:szCs w:val="20"/>
        </w:rPr>
        <w:t>5.2.2.1</w:t>
      </w:r>
      <w:r>
        <w:rPr>
          <w:rFonts w:ascii="宋体" w:hAnsi="宋体" w:eastAsia="宋体" w:cs="宋体"/>
          <w:spacing w:val="7"/>
          <w:sz w:val="20"/>
          <w:szCs w:val="20"/>
        </w:rPr>
        <w:fldChar w:fldCharType="end"/>
      </w:r>
      <w:r>
        <w:rPr>
          <w:rFonts w:ascii="宋体" w:hAnsi="宋体" w:eastAsia="宋体" w:cs="宋体"/>
          <w:spacing w:val="7"/>
          <w:sz w:val="20"/>
          <w:szCs w:val="20"/>
        </w:rPr>
        <w:t>不同投标人的投标文件由同一单位或者个人编</w:t>
      </w:r>
      <w:r>
        <w:rPr>
          <w:rFonts w:ascii="宋体" w:hAnsi="宋体" w:eastAsia="宋体" w:cs="宋体"/>
          <w:spacing w:val="6"/>
          <w:sz w:val="20"/>
          <w:szCs w:val="20"/>
        </w:rPr>
        <w:t>制；</w:t>
      </w:r>
    </w:p>
    <w:p w14:paraId="0E464389">
      <w:pPr>
        <w:spacing w:before="194" w:line="228" w:lineRule="auto"/>
        <w:ind w:left="422"/>
        <w:rPr>
          <w:rFonts w:ascii="宋体" w:hAnsi="宋体" w:eastAsia="宋体" w:cs="宋体"/>
          <w:sz w:val="20"/>
          <w:szCs w:val="20"/>
        </w:rPr>
      </w:pPr>
      <w:r>
        <w:fldChar w:fldCharType="begin"/>
      </w:r>
      <w:r>
        <w:instrText xml:space="preserve"> HYPERLINK "5.2.2.2" </w:instrText>
      </w:r>
      <w:r>
        <w:fldChar w:fldCharType="separate"/>
      </w:r>
      <w:r>
        <w:rPr>
          <w:rFonts w:ascii="宋体" w:hAnsi="宋体" w:eastAsia="宋体" w:cs="宋体"/>
          <w:spacing w:val="7"/>
          <w:sz w:val="20"/>
          <w:szCs w:val="20"/>
        </w:rPr>
        <w:t>5.2.2.2</w:t>
      </w:r>
      <w:r>
        <w:rPr>
          <w:rFonts w:ascii="宋体" w:hAnsi="宋体" w:eastAsia="宋体" w:cs="宋体"/>
          <w:spacing w:val="7"/>
          <w:sz w:val="20"/>
          <w:szCs w:val="20"/>
        </w:rPr>
        <w:fldChar w:fldCharType="end"/>
      </w:r>
      <w:r>
        <w:rPr>
          <w:rFonts w:ascii="宋体" w:hAnsi="宋体" w:eastAsia="宋体" w:cs="宋体"/>
          <w:spacing w:val="7"/>
          <w:sz w:val="20"/>
          <w:szCs w:val="20"/>
        </w:rPr>
        <w:t>不同投标人委托同一单位或者个人办理投标事</w:t>
      </w:r>
      <w:r>
        <w:rPr>
          <w:rFonts w:ascii="宋体" w:hAnsi="宋体" w:eastAsia="宋体" w:cs="宋体"/>
          <w:spacing w:val="6"/>
          <w:sz w:val="20"/>
          <w:szCs w:val="20"/>
        </w:rPr>
        <w:t>宜；</w:t>
      </w:r>
    </w:p>
    <w:p w14:paraId="4FE25EC6">
      <w:pPr>
        <w:spacing w:before="193" w:line="228" w:lineRule="auto"/>
        <w:ind w:left="422"/>
        <w:rPr>
          <w:rFonts w:ascii="宋体" w:hAnsi="宋体" w:eastAsia="宋体" w:cs="宋体"/>
          <w:sz w:val="20"/>
          <w:szCs w:val="20"/>
        </w:rPr>
      </w:pPr>
      <w:r>
        <w:fldChar w:fldCharType="begin"/>
      </w:r>
      <w:r>
        <w:instrText xml:space="preserve"> HYPERLINK "5.2.2.3" </w:instrText>
      </w:r>
      <w:r>
        <w:fldChar w:fldCharType="separate"/>
      </w:r>
      <w:r>
        <w:rPr>
          <w:rFonts w:ascii="宋体" w:hAnsi="宋体" w:eastAsia="宋体" w:cs="宋体"/>
          <w:spacing w:val="7"/>
          <w:sz w:val="20"/>
          <w:szCs w:val="20"/>
        </w:rPr>
        <w:t>5.2.2.3</w:t>
      </w:r>
      <w:r>
        <w:rPr>
          <w:rFonts w:ascii="宋体" w:hAnsi="宋体" w:eastAsia="宋体" w:cs="宋体"/>
          <w:spacing w:val="7"/>
          <w:sz w:val="20"/>
          <w:szCs w:val="20"/>
        </w:rPr>
        <w:fldChar w:fldCharType="end"/>
      </w:r>
      <w:r>
        <w:rPr>
          <w:rFonts w:ascii="宋体" w:hAnsi="宋体" w:eastAsia="宋体" w:cs="宋体"/>
          <w:spacing w:val="7"/>
          <w:sz w:val="20"/>
          <w:szCs w:val="20"/>
        </w:rPr>
        <w:t>不同投标人的投标文件载明的项目管理成员为同一人；</w:t>
      </w:r>
    </w:p>
    <w:p w14:paraId="294505E6">
      <w:pPr>
        <w:spacing w:before="192" w:line="226" w:lineRule="auto"/>
        <w:ind w:left="422"/>
        <w:rPr>
          <w:rFonts w:ascii="宋体" w:hAnsi="宋体" w:eastAsia="宋体" w:cs="宋体"/>
          <w:sz w:val="20"/>
          <w:szCs w:val="20"/>
        </w:rPr>
      </w:pPr>
      <w:r>
        <w:fldChar w:fldCharType="begin"/>
      </w:r>
      <w:r>
        <w:instrText xml:space="preserve"> HYPERLINK "5.2.2.4" </w:instrText>
      </w:r>
      <w:r>
        <w:fldChar w:fldCharType="separate"/>
      </w:r>
      <w:r>
        <w:rPr>
          <w:rFonts w:ascii="宋体" w:hAnsi="宋体" w:eastAsia="宋体" w:cs="宋体"/>
          <w:spacing w:val="7"/>
          <w:sz w:val="20"/>
          <w:szCs w:val="20"/>
        </w:rPr>
        <w:t>5.2.2.4</w:t>
      </w:r>
      <w:r>
        <w:rPr>
          <w:rFonts w:ascii="宋体" w:hAnsi="宋体" w:eastAsia="宋体" w:cs="宋体"/>
          <w:spacing w:val="7"/>
          <w:sz w:val="20"/>
          <w:szCs w:val="20"/>
        </w:rPr>
        <w:fldChar w:fldCharType="end"/>
      </w:r>
      <w:r>
        <w:rPr>
          <w:rFonts w:ascii="宋体" w:hAnsi="宋体" w:eastAsia="宋体" w:cs="宋体"/>
          <w:spacing w:val="7"/>
          <w:sz w:val="20"/>
          <w:szCs w:val="20"/>
        </w:rPr>
        <w:t>不同投标人的投标文件异常一致或者投标报价呈规律性差异；</w:t>
      </w:r>
    </w:p>
    <w:p w14:paraId="24D4F882">
      <w:pPr>
        <w:spacing w:before="197" w:line="228" w:lineRule="auto"/>
        <w:ind w:left="422"/>
        <w:rPr>
          <w:rFonts w:ascii="宋体" w:hAnsi="宋体" w:eastAsia="宋体" w:cs="宋体"/>
          <w:sz w:val="20"/>
          <w:szCs w:val="20"/>
        </w:rPr>
      </w:pPr>
      <w:r>
        <w:fldChar w:fldCharType="begin"/>
      </w:r>
      <w:r>
        <w:instrText xml:space="preserve"> HYPERLINK "5.2.2.5" </w:instrText>
      </w:r>
      <w:r>
        <w:fldChar w:fldCharType="separate"/>
      </w:r>
      <w:r>
        <w:rPr>
          <w:rFonts w:ascii="宋体" w:hAnsi="宋体" w:eastAsia="宋体" w:cs="宋体"/>
          <w:spacing w:val="4"/>
          <w:sz w:val="20"/>
          <w:szCs w:val="20"/>
        </w:rPr>
        <w:t>5.2.2.5</w:t>
      </w:r>
      <w:r>
        <w:rPr>
          <w:rFonts w:ascii="宋体" w:hAnsi="宋体" w:eastAsia="宋体" w:cs="宋体"/>
          <w:spacing w:val="4"/>
          <w:sz w:val="20"/>
          <w:szCs w:val="20"/>
        </w:rPr>
        <w:fldChar w:fldCharType="end"/>
      </w:r>
      <w:r>
        <w:rPr>
          <w:rFonts w:ascii="宋体" w:hAnsi="宋体" w:eastAsia="宋体" w:cs="宋体"/>
          <w:spacing w:val="-47"/>
          <w:sz w:val="20"/>
          <w:szCs w:val="20"/>
        </w:rPr>
        <w:t xml:space="preserve"> </w:t>
      </w:r>
      <w:r>
        <w:rPr>
          <w:rFonts w:ascii="宋体" w:hAnsi="宋体" w:eastAsia="宋体" w:cs="宋体"/>
          <w:spacing w:val="4"/>
          <w:sz w:val="20"/>
          <w:szCs w:val="20"/>
        </w:rPr>
        <w:t>不同投标人的投标文件相互混</w:t>
      </w:r>
      <w:r>
        <w:rPr>
          <w:rFonts w:ascii="宋体" w:hAnsi="宋体" w:eastAsia="宋体" w:cs="宋体"/>
          <w:spacing w:val="3"/>
          <w:sz w:val="20"/>
          <w:szCs w:val="20"/>
        </w:rPr>
        <w:t>装；</w:t>
      </w:r>
    </w:p>
    <w:p w14:paraId="6C9A40A0">
      <w:pPr>
        <w:spacing w:before="192" w:line="228" w:lineRule="auto"/>
        <w:ind w:left="422"/>
        <w:rPr>
          <w:rFonts w:ascii="宋体" w:hAnsi="宋体" w:eastAsia="宋体" w:cs="宋体"/>
          <w:sz w:val="20"/>
          <w:szCs w:val="20"/>
        </w:rPr>
      </w:pPr>
      <w:r>
        <w:fldChar w:fldCharType="begin"/>
      </w:r>
      <w:r>
        <w:instrText xml:space="preserve"> HYPERLINK "5.2.2.6" </w:instrText>
      </w:r>
      <w:r>
        <w:fldChar w:fldCharType="separate"/>
      </w:r>
      <w:r>
        <w:rPr>
          <w:rFonts w:ascii="宋体" w:hAnsi="宋体" w:eastAsia="宋体" w:cs="宋体"/>
          <w:spacing w:val="7"/>
          <w:sz w:val="20"/>
          <w:szCs w:val="20"/>
        </w:rPr>
        <w:t>5.2.2.6</w:t>
      </w:r>
      <w:r>
        <w:rPr>
          <w:rFonts w:ascii="宋体" w:hAnsi="宋体" w:eastAsia="宋体" w:cs="宋体"/>
          <w:spacing w:val="7"/>
          <w:sz w:val="20"/>
          <w:szCs w:val="20"/>
        </w:rPr>
        <w:fldChar w:fldCharType="end"/>
      </w:r>
      <w:r>
        <w:rPr>
          <w:rFonts w:ascii="宋体" w:hAnsi="宋体" w:eastAsia="宋体" w:cs="宋体"/>
          <w:spacing w:val="7"/>
          <w:sz w:val="20"/>
          <w:szCs w:val="20"/>
        </w:rPr>
        <w:t>不同投标人的投标保证金从同一单位或者个人的账户转出。</w:t>
      </w:r>
    </w:p>
    <w:p w14:paraId="5F688127">
      <w:pPr>
        <w:spacing w:before="192" w:line="228" w:lineRule="auto"/>
        <w:ind w:left="2"/>
        <w:rPr>
          <w:rFonts w:ascii="宋体" w:hAnsi="宋体" w:eastAsia="宋体" w:cs="宋体"/>
          <w:sz w:val="20"/>
          <w:szCs w:val="20"/>
        </w:rPr>
      </w:pPr>
      <w:r>
        <w:rPr>
          <w:rFonts w:ascii="宋体" w:hAnsi="宋体" w:eastAsia="宋体" w:cs="宋体"/>
          <w:spacing w:val="5"/>
          <w:sz w:val="20"/>
          <w:szCs w:val="20"/>
        </w:rPr>
        <w:t>5.3 廉洁自律承诺要求</w:t>
      </w:r>
    </w:p>
    <w:p w14:paraId="20CF235F">
      <w:pPr>
        <w:spacing w:before="195" w:line="346" w:lineRule="auto"/>
        <w:ind w:left="6" w:firstLine="413"/>
        <w:rPr>
          <w:rFonts w:ascii="宋体" w:hAnsi="宋体" w:eastAsia="宋体" w:cs="宋体"/>
          <w:sz w:val="20"/>
          <w:szCs w:val="20"/>
        </w:rPr>
      </w:pPr>
      <w:r>
        <w:rPr>
          <w:rFonts w:ascii="宋体" w:hAnsi="宋体" w:eastAsia="宋体" w:cs="宋体"/>
          <w:spacing w:val="6"/>
          <w:sz w:val="20"/>
          <w:szCs w:val="20"/>
        </w:rPr>
        <w:t>5.3.1 在本次采购活动中，采购方保证不接受任何投标单位送的礼金礼品、有价证券、购物券、</w:t>
      </w:r>
      <w:r>
        <w:rPr>
          <w:rFonts w:ascii="宋体" w:hAnsi="宋体" w:eastAsia="宋体" w:cs="宋体"/>
          <w:spacing w:val="15"/>
          <w:sz w:val="20"/>
          <w:szCs w:val="20"/>
        </w:rPr>
        <w:t xml:space="preserve"> </w:t>
      </w:r>
      <w:r>
        <w:rPr>
          <w:rFonts w:ascii="宋体" w:hAnsi="宋体" w:eastAsia="宋体" w:cs="宋体"/>
          <w:spacing w:val="6"/>
          <w:sz w:val="20"/>
          <w:szCs w:val="20"/>
        </w:rPr>
        <w:t>回扣、佣金；不与投标单位及其工作人员私下接触、参与宴请和娱乐活动；不向投标</w:t>
      </w:r>
      <w:r>
        <w:rPr>
          <w:rFonts w:ascii="宋体" w:hAnsi="宋体" w:eastAsia="宋体" w:cs="宋体"/>
          <w:spacing w:val="5"/>
          <w:sz w:val="20"/>
          <w:szCs w:val="20"/>
        </w:rPr>
        <w:t>单位及其工作人</w:t>
      </w:r>
      <w:r>
        <w:rPr>
          <w:rFonts w:ascii="宋体" w:hAnsi="宋体" w:eastAsia="宋体" w:cs="宋体"/>
          <w:sz w:val="20"/>
          <w:szCs w:val="20"/>
        </w:rPr>
        <w:t xml:space="preserve"> </w:t>
      </w:r>
      <w:r>
        <w:rPr>
          <w:rFonts w:ascii="宋体" w:hAnsi="宋体" w:eastAsia="宋体" w:cs="宋体"/>
          <w:spacing w:val="7"/>
          <w:sz w:val="20"/>
          <w:szCs w:val="20"/>
        </w:rPr>
        <w:t>员索要好处费、赞助费和宣传费；不向投标单位支付旅游费用、报销各种消费凭证；</w:t>
      </w:r>
    </w:p>
    <w:p w14:paraId="0B7B660E">
      <w:pPr>
        <w:spacing w:before="196" w:line="316" w:lineRule="auto"/>
        <w:ind w:left="8" w:right="44" w:firstLine="41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5.3.2</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同时要求参加本次项目的采购单位、评标专家要填写《廉洁自律承</w:t>
      </w:r>
      <w:r>
        <w:rPr>
          <w:rFonts w:ascii="宋体" w:hAnsi="宋体" w:eastAsia="宋体" w:cs="宋体"/>
          <w:color w:val="000000" w:themeColor="text1"/>
          <w:spacing w:val="4"/>
          <w:sz w:val="20"/>
          <w:szCs w:val="20"/>
          <w14:textFill>
            <w14:solidFill>
              <w14:schemeClr w14:val="tx1"/>
            </w14:solidFill>
          </w14:textFill>
        </w:rPr>
        <w:t>诺书》</w:t>
      </w:r>
      <w:r>
        <w:rPr>
          <w:rFonts w:ascii="宋体" w:hAnsi="宋体" w:eastAsia="宋体" w:cs="宋体"/>
          <w:color w:val="000000" w:themeColor="text1"/>
          <w:spacing w:val="7"/>
          <w:sz w:val="20"/>
          <w:szCs w:val="20"/>
          <w14:textFill>
            <w14:solidFill>
              <w14:schemeClr w14:val="tx1"/>
            </w14:solidFill>
          </w14:textFill>
        </w:rPr>
        <w:t>。</w:t>
      </w:r>
    </w:p>
    <w:p w14:paraId="2E880FE4">
      <w:pPr>
        <w:spacing w:before="193" w:line="227" w:lineRule="auto"/>
        <w:rPr>
          <w:rFonts w:ascii="宋体" w:hAnsi="宋体" w:eastAsia="宋体" w:cs="宋体"/>
          <w:sz w:val="20"/>
          <w:szCs w:val="20"/>
        </w:rPr>
      </w:pPr>
      <w:r>
        <w:rPr>
          <w:rFonts w:ascii="宋体" w:hAnsi="宋体" w:eastAsia="宋体" w:cs="宋体"/>
          <w:spacing w:val="6"/>
          <w:sz w:val="20"/>
          <w:szCs w:val="20"/>
        </w:rPr>
        <w:t>6、采购文件的约束力</w:t>
      </w:r>
    </w:p>
    <w:p w14:paraId="119435E3">
      <w:pPr>
        <w:spacing w:before="196" w:line="316" w:lineRule="auto"/>
        <w:ind w:left="17" w:right="41" w:hanging="18"/>
        <w:rPr>
          <w:rFonts w:ascii="宋体" w:hAnsi="宋体" w:eastAsia="宋体" w:cs="宋体"/>
          <w:sz w:val="20"/>
          <w:szCs w:val="20"/>
        </w:rPr>
      </w:pPr>
      <w:r>
        <w:rPr>
          <w:rFonts w:ascii="宋体" w:hAnsi="宋体" w:eastAsia="宋体" w:cs="宋体"/>
          <w:spacing w:val="6"/>
          <w:sz w:val="20"/>
          <w:szCs w:val="20"/>
        </w:rPr>
        <w:t>6.1 投标人若中标，即被认为接受了本采购文件中的所有条件和规定。</w:t>
      </w:r>
      <w:r>
        <w:rPr>
          <w:rFonts w:ascii="宋体" w:hAnsi="宋体" w:eastAsia="宋体" w:cs="宋体"/>
          <w:spacing w:val="5"/>
          <w:sz w:val="20"/>
          <w:szCs w:val="20"/>
        </w:rPr>
        <w:t>是采购人与中标投标人签订合</w:t>
      </w:r>
      <w:r>
        <w:rPr>
          <w:rFonts w:ascii="宋体" w:hAnsi="宋体" w:eastAsia="宋体" w:cs="宋体"/>
          <w:sz w:val="20"/>
          <w:szCs w:val="20"/>
        </w:rPr>
        <w:t xml:space="preserve"> </w:t>
      </w:r>
      <w:r>
        <w:rPr>
          <w:rFonts w:ascii="宋体" w:hAnsi="宋体" w:eastAsia="宋体" w:cs="宋体"/>
          <w:spacing w:val="5"/>
          <w:sz w:val="20"/>
          <w:szCs w:val="20"/>
        </w:rPr>
        <w:t>同的依据且是合同的组成部分。</w:t>
      </w:r>
    </w:p>
    <w:p w14:paraId="26BDAB07">
      <w:pPr>
        <w:pStyle w:val="4"/>
        <w:spacing w:line="365" w:lineRule="auto"/>
      </w:pPr>
    </w:p>
    <w:p w14:paraId="7F9F8F32">
      <w:pPr>
        <w:spacing w:before="66" w:line="228" w:lineRule="auto"/>
        <w:ind w:left="3899"/>
        <w:outlineLvl w:val="1"/>
        <w:rPr>
          <w:rFonts w:ascii="宋体" w:hAnsi="宋体" w:eastAsia="宋体" w:cs="宋体"/>
          <w:sz w:val="20"/>
          <w:szCs w:val="20"/>
        </w:rPr>
      </w:pPr>
      <w:bookmarkStart w:id="12" w:name="bookmark5"/>
      <w:bookmarkEnd w:id="12"/>
      <w:bookmarkStart w:id="13" w:name="_Toc765"/>
      <w:r>
        <w:rPr>
          <w:rFonts w:ascii="宋体" w:hAnsi="宋体" w:eastAsia="宋体" w:cs="宋体"/>
          <w:b/>
          <w:bCs/>
          <w:spacing w:val="8"/>
          <w:sz w:val="20"/>
          <w:szCs w:val="20"/>
        </w:rPr>
        <w:t>二、招标文件</w:t>
      </w:r>
      <w:bookmarkEnd w:id="13"/>
    </w:p>
    <w:p w14:paraId="04139B87">
      <w:pPr>
        <w:pStyle w:val="4"/>
        <w:spacing w:line="367" w:lineRule="auto"/>
      </w:pPr>
    </w:p>
    <w:p w14:paraId="79C90027">
      <w:pPr>
        <w:spacing w:before="65" w:line="228" w:lineRule="auto"/>
        <w:ind w:left="3"/>
        <w:rPr>
          <w:rFonts w:ascii="宋体" w:hAnsi="宋体" w:eastAsia="宋体" w:cs="宋体"/>
          <w:sz w:val="20"/>
          <w:szCs w:val="20"/>
        </w:rPr>
      </w:pPr>
      <w:r>
        <w:rPr>
          <w:rFonts w:ascii="宋体" w:hAnsi="宋体" w:eastAsia="宋体" w:cs="宋体"/>
          <w:b/>
          <w:bCs/>
          <w:spacing w:val="-1"/>
          <w:sz w:val="20"/>
          <w:szCs w:val="20"/>
        </w:rPr>
        <w:t>7.招标文件组成</w:t>
      </w:r>
    </w:p>
    <w:p w14:paraId="0F4B0111">
      <w:pPr>
        <w:spacing w:before="192" w:line="317" w:lineRule="auto"/>
        <w:ind w:right="63" w:firstLine="3"/>
        <w:rPr>
          <w:rFonts w:ascii="宋体" w:hAnsi="宋体" w:eastAsia="宋体" w:cs="宋体"/>
          <w:sz w:val="20"/>
          <w:szCs w:val="20"/>
        </w:rPr>
      </w:pPr>
      <w:r>
        <w:rPr>
          <w:rFonts w:ascii="宋体" w:hAnsi="宋体" w:eastAsia="宋体" w:cs="宋体"/>
          <w:spacing w:val="6"/>
          <w:sz w:val="20"/>
          <w:szCs w:val="20"/>
        </w:rPr>
        <w:t>7.1</w:t>
      </w:r>
      <w:r>
        <w:rPr>
          <w:rFonts w:ascii="宋体" w:hAnsi="宋体" w:eastAsia="宋体" w:cs="宋体"/>
          <w:spacing w:val="-18"/>
          <w:sz w:val="20"/>
          <w:szCs w:val="20"/>
        </w:rPr>
        <w:t xml:space="preserve"> </w:t>
      </w:r>
      <w:r>
        <w:rPr>
          <w:rFonts w:ascii="宋体" w:hAnsi="宋体" w:eastAsia="宋体" w:cs="宋体"/>
          <w:spacing w:val="6"/>
          <w:sz w:val="20"/>
          <w:szCs w:val="20"/>
        </w:rPr>
        <w:t>招标文件的组成。本招标文件是对“</w:t>
      </w:r>
      <w:r>
        <w:rPr>
          <w:rFonts w:hint="eastAsia" w:ascii="宋体" w:hAnsi="宋体" w:eastAsia="宋体" w:cs="宋体"/>
          <w:spacing w:val="6"/>
          <w:sz w:val="20"/>
          <w:szCs w:val="20"/>
          <w:lang w:eastAsia="zh-CN"/>
        </w:rPr>
        <w:t>轮台县GAJ租赁汽车项目</w:t>
      </w:r>
      <w:r>
        <w:rPr>
          <w:rFonts w:ascii="宋体" w:hAnsi="宋体" w:eastAsia="宋体" w:cs="宋体"/>
          <w:spacing w:val="-59"/>
          <w:sz w:val="20"/>
          <w:szCs w:val="20"/>
        </w:rPr>
        <w:t xml:space="preserve"> </w:t>
      </w:r>
      <w:r>
        <w:rPr>
          <w:rFonts w:ascii="宋体" w:hAnsi="宋体" w:eastAsia="宋体" w:cs="宋体"/>
          <w:spacing w:val="3"/>
          <w:sz w:val="20"/>
          <w:szCs w:val="20"/>
        </w:rPr>
        <w:t>”招标程序、合同条款进行说明。</w:t>
      </w:r>
    </w:p>
    <w:p w14:paraId="42983E3F">
      <w:pPr>
        <w:spacing w:before="194" w:line="316" w:lineRule="auto"/>
        <w:ind w:left="417" w:right="2777" w:hanging="414"/>
        <w:rPr>
          <w:rFonts w:ascii="宋体" w:hAnsi="宋体" w:eastAsia="宋体" w:cs="宋体"/>
          <w:sz w:val="20"/>
          <w:szCs w:val="20"/>
        </w:rPr>
      </w:pPr>
      <w:r>
        <w:rPr>
          <w:rFonts w:ascii="宋体" w:hAnsi="宋体" w:eastAsia="宋体" w:cs="宋体"/>
          <w:spacing w:val="4"/>
          <w:sz w:val="20"/>
          <w:szCs w:val="20"/>
        </w:rPr>
        <w:t>7.2 招标文件由招标文件目录所列内容组成。招标文</w:t>
      </w:r>
      <w:r>
        <w:rPr>
          <w:rFonts w:ascii="宋体" w:hAnsi="宋体" w:eastAsia="宋体" w:cs="宋体"/>
          <w:spacing w:val="3"/>
          <w:sz w:val="20"/>
          <w:szCs w:val="20"/>
        </w:rPr>
        <w:t>件包括下列内容：</w:t>
      </w:r>
      <w:r>
        <w:rPr>
          <w:rFonts w:ascii="宋体" w:hAnsi="宋体" w:eastAsia="宋体" w:cs="宋体"/>
          <w:sz w:val="20"/>
          <w:szCs w:val="20"/>
        </w:rPr>
        <w:t xml:space="preserve"> </w:t>
      </w:r>
      <w:r>
        <w:rPr>
          <w:rFonts w:ascii="宋体" w:hAnsi="宋体" w:eastAsia="宋体" w:cs="宋体"/>
          <w:spacing w:val="6"/>
          <w:sz w:val="20"/>
          <w:szCs w:val="20"/>
        </w:rPr>
        <w:t>第一部分  招标公告</w:t>
      </w:r>
    </w:p>
    <w:p w14:paraId="7AF7D58A">
      <w:pPr>
        <w:spacing w:line="316" w:lineRule="auto"/>
        <w:rPr>
          <w:rFonts w:ascii="宋体" w:hAnsi="宋体" w:eastAsia="宋体" w:cs="宋体"/>
          <w:sz w:val="20"/>
          <w:szCs w:val="20"/>
        </w:rPr>
        <w:sectPr>
          <w:footerReference r:id="rId12" w:type="default"/>
          <w:pgSz w:w="11906" w:h="16840"/>
          <w:pgMar w:top="1265" w:right="1203" w:bottom="946" w:left="1596" w:header="0" w:footer="768" w:gutter="0"/>
          <w:pgNumType w:fmt="decimal"/>
          <w:cols w:space="720" w:num="1"/>
        </w:sectPr>
      </w:pPr>
    </w:p>
    <w:p w14:paraId="29CDD73F">
      <w:pPr>
        <w:spacing w:before="43" w:line="363" w:lineRule="auto"/>
        <w:ind w:left="420" w:right="113"/>
        <w:jc w:val="both"/>
        <w:rPr>
          <w:rFonts w:ascii="宋体" w:hAnsi="宋体" w:eastAsia="宋体" w:cs="宋体"/>
          <w:sz w:val="20"/>
          <w:szCs w:val="20"/>
        </w:rPr>
      </w:pPr>
      <w:bookmarkStart w:id="14" w:name="bookmark45"/>
      <w:bookmarkEnd w:id="14"/>
      <w:r>
        <w:rPr>
          <w:rFonts w:ascii="宋体" w:hAnsi="宋体" w:eastAsia="宋体" w:cs="宋体"/>
          <w:spacing w:val="6"/>
          <w:sz w:val="20"/>
          <w:szCs w:val="20"/>
        </w:rPr>
        <w:t>第二部分</w:t>
      </w:r>
      <w:r>
        <w:rPr>
          <w:rFonts w:ascii="宋体" w:hAnsi="宋体" w:eastAsia="宋体" w:cs="宋体"/>
          <w:sz w:val="20"/>
          <w:szCs w:val="20"/>
        </w:rPr>
        <w:t xml:space="preserve"> </w:t>
      </w:r>
      <w:r>
        <w:rPr>
          <w:rFonts w:ascii="宋体" w:hAnsi="宋体" w:eastAsia="宋体" w:cs="宋体"/>
          <w:spacing w:val="6"/>
          <w:sz w:val="20"/>
          <w:szCs w:val="20"/>
        </w:rPr>
        <w:t>第三部分</w:t>
      </w:r>
      <w:r>
        <w:rPr>
          <w:rFonts w:ascii="宋体" w:hAnsi="宋体" w:eastAsia="宋体" w:cs="宋体"/>
          <w:sz w:val="20"/>
          <w:szCs w:val="20"/>
        </w:rPr>
        <w:t xml:space="preserve"> </w:t>
      </w:r>
      <w:r>
        <w:rPr>
          <w:rFonts w:ascii="宋体" w:hAnsi="宋体" w:eastAsia="宋体" w:cs="宋体"/>
          <w:spacing w:val="6"/>
          <w:sz w:val="20"/>
          <w:szCs w:val="20"/>
        </w:rPr>
        <w:t>第四部分</w:t>
      </w:r>
      <w:r>
        <w:rPr>
          <w:rFonts w:ascii="宋体" w:hAnsi="宋体" w:eastAsia="宋体" w:cs="宋体"/>
          <w:sz w:val="20"/>
          <w:szCs w:val="20"/>
        </w:rPr>
        <w:t xml:space="preserve"> </w:t>
      </w:r>
      <w:r>
        <w:rPr>
          <w:rFonts w:ascii="宋体" w:hAnsi="宋体" w:eastAsia="宋体" w:cs="宋体"/>
          <w:spacing w:val="6"/>
          <w:sz w:val="20"/>
          <w:szCs w:val="20"/>
        </w:rPr>
        <w:t>第五部分</w:t>
      </w:r>
      <w:r>
        <w:rPr>
          <w:rFonts w:ascii="宋体" w:hAnsi="宋体" w:eastAsia="宋体" w:cs="宋体"/>
          <w:sz w:val="20"/>
          <w:szCs w:val="20"/>
        </w:rPr>
        <w:t xml:space="preserve"> </w:t>
      </w:r>
      <w:r>
        <w:rPr>
          <w:rFonts w:ascii="宋体" w:hAnsi="宋体" w:eastAsia="宋体" w:cs="宋体"/>
          <w:spacing w:val="6"/>
          <w:sz w:val="20"/>
          <w:szCs w:val="20"/>
        </w:rPr>
        <w:t>第六部分</w:t>
      </w:r>
    </w:p>
    <w:p w14:paraId="453466EE">
      <w:pPr>
        <w:pStyle w:val="4"/>
        <w:spacing w:line="14" w:lineRule="auto"/>
        <w:rPr>
          <w:sz w:val="2"/>
        </w:rPr>
      </w:pPr>
      <w:r>
        <w:rPr>
          <w:sz w:val="2"/>
          <w:szCs w:val="2"/>
        </w:rPr>
        <w:br w:type="column"/>
      </w:r>
    </w:p>
    <w:p w14:paraId="60E5470A">
      <w:pPr>
        <w:spacing w:before="41" w:line="390" w:lineRule="auto"/>
        <w:ind w:right="6634" w:firstLine="3"/>
        <w:rPr>
          <w:rFonts w:ascii="宋体" w:hAnsi="宋体" w:eastAsia="宋体" w:cs="宋体"/>
          <w:sz w:val="20"/>
          <w:szCs w:val="20"/>
        </w:rPr>
      </w:pPr>
      <w:r>
        <w:rPr>
          <w:rFonts w:ascii="宋体" w:hAnsi="宋体" w:eastAsia="宋体" w:cs="宋体"/>
          <w:spacing w:val="6"/>
          <w:sz w:val="20"/>
          <w:szCs w:val="20"/>
        </w:rPr>
        <w:t>投标人须知</w:t>
      </w:r>
      <w:r>
        <w:rPr>
          <w:rFonts w:ascii="宋体" w:hAnsi="宋体" w:eastAsia="宋体" w:cs="宋体"/>
          <w:sz w:val="20"/>
          <w:szCs w:val="20"/>
        </w:rPr>
        <w:t xml:space="preserve"> </w:t>
      </w:r>
      <w:r>
        <w:rPr>
          <w:rFonts w:ascii="宋体" w:hAnsi="宋体" w:eastAsia="宋体" w:cs="宋体"/>
          <w:spacing w:val="6"/>
          <w:sz w:val="20"/>
          <w:szCs w:val="20"/>
        </w:rPr>
        <w:t>采购需求</w:t>
      </w:r>
    </w:p>
    <w:p w14:paraId="528D03E8">
      <w:pPr>
        <w:spacing w:before="31" w:line="393" w:lineRule="auto"/>
        <w:ind w:right="5405"/>
        <w:rPr>
          <w:rFonts w:ascii="宋体" w:hAnsi="宋体" w:eastAsia="宋体" w:cs="宋体"/>
          <w:sz w:val="20"/>
          <w:szCs w:val="20"/>
        </w:rPr>
      </w:pPr>
      <w:r>
        <w:rPr>
          <w:rFonts w:ascii="宋体" w:hAnsi="宋体" w:eastAsia="宋体" w:cs="宋体"/>
          <w:spacing w:val="5"/>
          <w:sz w:val="20"/>
          <w:szCs w:val="20"/>
        </w:rPr>
        <w:t>评审方法（综合评分法）</w:t>
      </w:r>
      <w:r>
        <w:rPr>
          <w:rFonts w:ascii="宋体" w:hAnsi="宋体" w:eastAsia="宋体" w:cs="宋体"/>
          <w:spacing w:val="8"/>
          <w:sz w:val="20"/>
          <w:szCs w:val="20"/>
        </w:rPr>
        <w:t xml:space="preserve"> </w:t>
      </w:r>
      <w:r>
        <w:rPr>
          <w:rFonts w:ascii="宋体" w:hAnsi="宋体" w:eastAsia="宋体" w:cs="宋体"/>
          <w:spacing w:val="6"/>
          <w:sz w:val="20"/>
          <w:szCs w:val="20"/>
        </w:rPr>
        <w:t>政府采购合同（范本）</w:t>
      </w:r>
    </w:p>
    <w:p w14:paraId="59CE8687">
      <w:pPr>
        <w:spacing w:before="29" w:line="193" w:lineRule="auto"/>
        <w:ind w:left="3"/>
        <w:rPr>
          <w:rFonts w:ascii="宋体" w:hAnsi="宋体" w:eastAsia="宋体" w:cs="宋体"/>
          <w:sz w:val="20"/>
          <w:szCs w:val="20"/>
        </w:rPr>
      </w:pPr>
      <w:r>
        <w:rPr>
          <w:rFonts w:ascii="宋体" w:hAnsi="宋体" w:eastAsia="宋体" w:cs="宋体"/>
          <w:spacing w:val="6"/>
          <w:sz w:val="20"/>
          <w:szCs w:val="20"/>
        </w:rPr>
        <w:t>投标文件格式</w:t>
      </w:r>
    </w:p>
    <w:p w14:paraId="304CFFED">
      <w:pPr>
        <w:spacing w:line="193" w:lineRule="auto"/>
        <w:rPr>
          <w:rFonts w:ascii="宋体" w:hAnsi="宋体" w:eastAsia="宋体" w:cs="宋体"/>
          <w:sz w:val="20"/>
          <w:szCs w:val="20"/>
        </w:rPr>
        <w:sectPr>
          <w:footerReference r:id="rId13" w:type="default"/>
          <w:pgSz w:w="11906" w:h="16840"/>
          <w:pgMar w:top="1265" w:right="1183" w:bottom="947" w:left="1593" w:header="0" w:footer="768" w:gutter="0"/>
          <w:pgNumType w:fmt="decimal"/>
          <w:cols w:equalWidth="0" w:num="2">
            <w:col w:w="1360" w:space="100"/>
            <w:col w:w="7670"/>
          </w:cols>
        </w:sectPr>
      </w:pPr>
    </w:p>
    <w:p w14:paraId="4D2C4BBE">
      <w:pPr>
        <w:spacing w:before="230" w:line="228" w:lineRule="auto"/>
        <w:ind w:left="5"/>
        <w:rPr>
          <w:rFonts w:ascii="宋体" w:hAnsi="宋体" w:eastAsia="宋体" w:cs="宋体"/>
          <w:sz w:val="20"/>
          <w:szCs w:val="20"/>
        </w:rPr>
      </w:pPr>
      <w:r>
        <w:rPr>
          <w:rFonts w:ascii="宋体" w:hAnsi="宋体" w:eastAsia="宋体" w:cs="宋体"/>
          <w:spacing w:val="5"/>
          <w:sz w:val="20"/>
          <w:szCs w:val="20"/>
        </w:rPr>
        <w:t>7.3 招标的最小单位是标项。招标文件未分标项的，投标人须对全部招标内容投标，不得部分投标；</w:t>
      </w:r>
    </w:p>
    <w:p w14:paraId="69222F20">
      <w:pPr>
        <w:spacing w:before="195" w:line="316" w:lineRule="auto"/>
        <w:ind w:right="71" w:firstLine="5"/>
        <w:rPr>
          <w:rFonts w:ascii="宋体" w:hAnsi="宋体" w:eastAsia="宋体" w:cs="宋体"/>
          <w:sz w:val="20"/>
          <w:szCs w:val="20"/>
        </w:rPr>
      </w:pPr>
      <w:r>
        <w:rPr>
          <w:rFonts w:ascii="宋体" w:hAnsi="宋体" w:eastAsia="宋体" w:cs="宋体"/>
          <w:spacing w:val="6"/>
          <w:sz w:val="20"/>
          <w:szCs w:val="20"/>
        </w:rPr>
        <w:t>7.4 招标文件如果要求投标人提交备选投</w:t>
      </w:r>
      <w:r>
        <w:rPr>
          <w:rFonts w:ascii="宋体" w:hAnsi="宋体" w:eastAsia="宋体" w:cs="宋体"/>
          <w:spacing w:val="5"/>
          <w:sz w:val="20"/>
          <w:szCs w:val="20"/>
        </w:rPr>
        <w:t>标方案的，投标人可以提交备选方案；否则，备选方案将被</w:t>
      </w:r>
      <w:r>
        <w:rPr>
          <w:rFonts w:ascii="宋体" w:hAnsi="宋体" w:eastAsia="宋体" w:cs="宋体"/>
          <w:sz w:val="20"/>
          <w:szCs w:val="20"/>
        </w:rPr>
        <w:t xml:space="preserve"> </w:t>
      </w:r>
      <w:r>
        <w:rPr>
          <w:rFonts w:ascii="宋体" w:hAnsi="宋体" w:eastAsia="宋体" w:cs="宋体"/>
          <w:spacing w:val="4"/>
          <w:sz w:val="20"/>
          <w:szCs w:val="20"/>
        </w:rPr>
        <w:t>拒绝。</w:t>
      </w:r>
      <w:r>
        <w:rPr>
          <w:rFonts w:ascii="宋体" w:hAnsi="宋体" w:eastAsia="宋体" w:cs="宋体"/>
          <w:b/>
          <w:bCs/>
          <w:spacing w:val="4"/>
          <w:sz w:val="20"/>
          <w:szCs w:val="20"/>
        </w:rPr>
        <w:t>本项目不允许提交备选方案</w:t>
      </w:r>
      <w:r>
        <w:rPr>
          <w:rFonts w:ascii="宋体" w:hAnsi="宋体" w:eastAsia="宋体" w:cs="宋体"/>
          <w:spacing w:val="4"/>
          <w:sz w:val="20"/>
          <w:szCs w:val="20"/>
        </w:rPr>
        <w:t>。</w:t>
      </w:r>
    </w:p>
    <w:p w14:paraId="4A60249F">
      <w:pPr>
        <w:spacing w:before="193" w:line="317" w:lineRule="auto"/>
        <w:ind w:right="105" w:firstLine="5"/>
        <w:rPr>
          <w:rFonts w:ascii="宋体" w:hAnsi="宋体" w:eastAsia="宋体" w:cs="宋体"/>
          <w:sz w:val="20"/>
          <w:szCs w:val="20"/>
        </w:rPr>
      </w:pPr>
      <w:r>
        <w:rPr>
          <w:rFonts w:ascii="宋体" w:hAnsi="宋体" w:eastAsia="宋体" w:cs="宋体"/>
          <w:spacing w:val="5"/>
          <w:sz w:val="20"/>
          <w:szCs w:val="20"/>
        </w:rPr>
        <w:t>7.5 招标文件由本文件及由采购人按采购文件有关规定发出的采购</w:t>
      </w:r>
      <w:r>
        <w:rPr>
          <w:rFonts w:ascii="宋体" w:hAnsi="宋体" w:eastAsia="宋体" w:cs="宋体"/>
          <w:spacing w:val="4"/>
          <w:sz w:val="20"/>
          <w:szCs w:val="20"/>
        </w:rPr>
        <w:t>文件补充构成。采购文件的澄清、</w:t>
      </w:r>
      <w:r>
        <w:rPr>
          <w:rFonts w:ascii="宋体" w:hAnsi="宋体" w:eastAsia="宋体" w:cs="宋体"/>
          <w:sz w:val="20"/>
          <w:szCs w:val="20"/>
        </w:rPr>
        <w:t xml:space="preserve"> </w:t>
      </w:r>
      <w:r>
        <w:rPr>
          <w:rFonts w:ascii="宋体" w:hAnsi="宋体" w:eastAsia="宋体" w:cs="宋体"/>
          <w:spacing w:val="5"/>
          <w:sz w:val="20"/>
          <w:szCs w:val="20"/>
        </w:rPr>
        <w:t>修改、招标答疑会纪要等书面材料在本招标项目中均称采购文件补充。</w:t>
      </w:r>
    </w:p>
    <w:p w14:paraId="0D60AEC5">
      <w:pPr>
        <w:spacing w:before="192" w:line="347" w:lineRule="auto"/>
        <w:ind w:left="1" w:right="68" w:firstLine="4"/>
        <w:rPr>
          <w:rFonts w:ascii="宋体" w:hAnsi="宋体" w:eastAsia="宋体" w:cs="宋体"/>
          <w:sz w:val="20"/>
          <w:szCs w:val="20"/>
        </w:rPr>
      </w:pPr>
      <w:r>
        <w:rPr>
          <w:rFonts w:ascii="宋体" w:hAnsi="宋体" w:eastAsia="宋体" w:cs="宋体"/>
          <w:spacing w:val="6"/>
          <w:sz w:val="20"/>
          <w:szCs w:val="20"/>
        </w:rPr>
        <w:t>7.6 招标文件补充作为招标文件的组成部</w:t>
      </w:r>
      <w:r>
        <w:rPr>
          <w:rFonts w:ascii="宋体" w:hAnsi="宋体" w:eastAsia="宋体" w:cs="宋体"/>
          <w:spacing w:val="5"/>
          <w:sz w:val="20"/>
          <w:szCs w:val="20"/>
        </w:rPr>
        <w:t>分，对投标人起同等约束作用。如果招标文件补充内容与在</w:t>
      </w:r>
      <w:r>
        <w:rPr>
          <w:rFonts w:ascii="宋体" w:hAnsi="宋体" w:eastAsia="宋体" w:cs="宋体"/>
          <w:sz w:val="20"/>
          <w:szCs w:val="20"/>
        </w:rPr>
        <w:t xml:space="preserve"> </w:t>
      </w:r>
      <w:r>
        <w:rPr>
          <w:rFonts w:ascii="宋体" w:hAnsi="宋体" w:eastAsia="宋体" w:cs="宋体"/>
          <w:spacing w:val="6"/>
          <w:sz w:val="20"/>
          <w:szCs w:val="20"/>
        </w:rPr>
        <w:t>此招标文件补充发出之前的招标文件等书面材料中相关内容相冲突，以最后发出的文</w:t>
      </w:r>
      <w:r>
        <w:rPr>
          <w:rFonts w:ascii="宋体" w:hAnsi="宋体" w:eastAsia="宋体" w:cs="宋体"/>
          <w:spacing w:val="5"/>
          <w:sz w:val="20"/>
          <w:szCs w:val="20"/>
        </w:rPr>
        <w:t>件（或通知）为</w:t>
      </w:r>
      <w:r>
        <w:rPr>
          <w:rFonts w:ascii="宋体" w:hAnsi="宋体" w:eastAsia="宋体" w:cs="宋体"/>
          <w:sz w:val="20"/>
          <w:szCs w:val="20"/>
        </w:rPr>
        <w:t xml:space="preserve"> </w:t>
      </w:r>
      <w:r>
        <w:rPr>
          <w:rFonts w:ascii="宋体" w:hAnsi="宋体" w:eastAsia="宋体" w:cs="宋体"/>
          <w:spacing w:val="5"/>
          <w:sz w:val="20"/>
          <w:szCs w:val="20"/>
        </w:rPr>
        <w:t>准，先前发出的招标文件等书面材料中相关内容自动废止。</w:t>
      </w:r>
    </w:p>
    <w:p w14:paraId="4B4A06D5">
      <w:pPr>
        <w:spacing w:before="192" w:line="317" w:lineRule="auto"/>
        <w:ind w:right="71" w:firstLine="5"/>
        <w:rPr>
          <w:rFonts w:ascii="宋体" w:hAnsi="宋体" w:eastAsia="宋体" w:cs="宋体"/>
          <w:sz w:val="20"/>
          <w:szCs w:val="20"/>
        </w:rPr>
      </w:pPr>
      <w:r>
        <w:rPr>
          <w:rFonts w:ascii="宋体" w:hAnsi="宋体" w:eastAsia="宋体" w:cs="宋体"/>
          <w:spacing w:val="6"/>
          <w:sz w:val="20"/>
          <w:szCs w:val="20"/>
        </w:rPr>
        <w:t>7.7 除非有特殊要求，招标文件不单独提</w:t>
      </w:r>
      <w:r>
        <w:rPr>
          <w:rFonts w:ascii="宋体" w:hAnsi="宋体" w:eastAsia="宋体" w:cs="宋体"/>
          <w:spacing w:val="5"/>
          <w:sz w:val="20"/>
          <w:szCs w:val="20"/>
        </w:rPr>
        <w:t>供招标项目使用地的自然环境、气候条件、劳动力及公用设</w:t>
      </w:r>
      <w:r>
        <w:rPr>
          <w:rFonts w:ascii="宋体" w:hAnsi="宋体" w:eastAsia="宋体" w:cs="宋体"/>
          <w:sz w:val="20"/>
          <w:szCs w:val="20"/>
        </w:rPr>
        <w:t xml:space="preserve"> </w:t>
      </w:r>
      <w:r>
        <w:rPr>
          <w:rFonts w:ascii="宋体" w:hAnsi="宋体" w:eastAsia="宋体" w:cs="宋体"/>
          <w:spacing w:val="6"/>
          <w:sz w:val="20"/>
          <w:szCs w:val="20"/>
        </w:rPr>
        <w:t>施等情况，投标人被视为熟悉上述条件或若中标应履</w:t>
      </w:r>
      <w:r>
        <w:rPr>
          <w:rFonts w:ascii="宋体" w:hAnsi="宋体" w:eastAsia="宋体" w:cs="宋体"/>
          <w:spacing w:val="5"/>
          <w:sz w:val="20"/>
          <w:szCs w:val="20"/>
        </w:rPr>
        <w:t>行合同有关的一切情况。</w:t>
      </w:r>
    </w:p>
    <w:p w14:paraId="6134F85C">
      <w:pPr>
        <w:spacing w:before="194" w:line="317" w:lineRule="auto"/>
        <w:ind w:left="2" w:right="71" w:firstLine="3"/>
        <w:rPr>
          <w:rFonts w:ascii="宋体" w:hAnsi="宋体" w:eastAsia="宋体" w:cs="宋体"/>
          <w:sz w:val="20"/>
          <w:szCs w:val="20"/>
        </w:rPr>
      </w:pPr>
      <w:r>
        <w:rPr>
          <w:rFonts w:ascii="宋体" w:hAnsi="宋体" w:eastAsia="宋体" w:cs="宋体"/>
          <w:spacing w:val="6"/>
          <w:sz w:val="20"/>
          <w:szCs w:val="20"/>
        </w:rPr>
        <w:t>7.8 采购人向投标人提供的有关数据和资</w:t>
      </w:r>
      <w:r>
        <w:rPr>
          <w:rFonts w:ascii="宋体" w:hAnsi="宋体" w:eastAsia="宋体" w:cs="宋体"/>
          <w:spacing w:val="5"/>
          <w:sz w:val="20"/>
          <w:szCs w:val="20"/>
        </w:rPr>
        <w:t>料，是采购人现有的能被投标人利用的资料，采购人对投标</w:t>
      </w:r>
      <w:r>
        <w:rPr>
          <w:rFonts w:ascii="宋体" w:hAnsi="宋体" w:eastAsia="宋体" w:cs="宋体"/>
          <w:sz w:val="20"/>
          <w:szCs w:val="20"/>
        </w:rPr>
        <w:t xml:space="preserve"> </w:t>
      </w:r>
      <w:r>
        <w:rPr>
          <w:rFonts w:ascii="宋体" w:hAnsi="宋体" w:eastAsia="宋体" w:cs="宋体"/>
          <w:spacing w:val="5"/>
          <w:sz w:val="20"/>
          <w:szCs w:val="20"/>
        </w:rPr>
        <w:t>人由此而做出的推论、理解和结论概不负责。</w:t>
      </w:r>
    </w:p>
    <w:p w14:paraId="414BDCA2">
      <w:pPr>
        <w:spacing w:before="192" w:line="347" w:lineRule="auto"/>
        <w:ind w:right="61" w:firstLine="5"/>
        <w:rPr>
          <w:rFonts w:ascii="宋体" w:hAnsi="宋体" w:eastAsia="宋体" w:cs="宋体"/>
          <w:sz w:val="20"/>
          <w:szCs w:val="20"/>
        </w:rPr>
      </w:pPr>
      <w:r>
        <w:rPr>
          <w:rFonts w:ascii="宋体" w:hAnsi="宋体" w:eastAsia="宋体" w:cs="宋体"/>
          <w:spacing w:val="3"/>
          <w:sz w:val="20"/>
          <w:szCs w:val="20"/>
        </w:rPr>
        <w:t xml:space="preserve">7.9 </w:t>
      </w:r>
      <w:r>
        <w:rPr>
          <w:rFonts w:ascii="宋体" w:hAnsi="宋体" w:eastAsia="宋体" w:cs="宋体"/>
          <w:b/>
          <w:bCs/>
          <w:spacing w:val="3"/>
          <w:sz w:val="20"/>
          <w:szCs w:val="20"/>
        </w:rPr>
        <w:t>投标人应认真审阅和理解招标文件所有内容，尤其注意可</w:t>
      </w:r>
      <w:r>
        <w:rPr>
          <w:rFonts w:ascii="宋体" w:hAnsi="宋体" w:eastAsia="宋体" w:cs="宋体"/>
          <w:b/>
          <w:bCs/>
          <w:spacing w:val="2"/>
          <w:sz w:val="20"/>
          <w:szCs w:val="20"/>
        </w:rPr>
        <w:t>能引起“否决投标</w:t>
      </w:r>
      <w:r>
        <w:rPr>
          <w:rFonts w:ascii="宋体" w:hAnsi="宋体" w:eastAsia="宋体" w:cs="宋体"/>
          <w:spacing w:val="-74"/>
          <w:sz w:val="20"/>
          <w:szCs w:val="20"/>
        </w:rPr>
        <w:t xml:space="preserve"> </w:t>
      </w:r>
      <w:r>
        <w:rPr>
          <w:rFonts w:ascii="宋体" w:hAnsi="宋体" w:eastAsia="宋体" w:cs="宋体"/>
          <w:b/>
          <w:bCs/>
          <w:spacing w:val="2"/>
          <w:sz w:val="20"/>
          <w:szCs w:val="20"/>
        </w:rPr>
        <w:t>”“拒绝评审</w:t>
      </w:r>
      <w:r>
        <w:rPr>
          <w:rFonts w:ascii="宋体" w:hAnsi="宋体" w:eastAsia="宋体" w:cs="宋体"/>
          <w:spacing w:val="-75"/>
          <w:sz w:val="20"/>
          <w:szCs w:val="20"/>
        </w:rPr>
        <w:t xml:space="preserve"> </w:t>
      </w:r>
      <w:r>
        <w:rPr>
          <w:rFonts w:ascii="宋体" w:hAnsi="宋体" w:eastAsia="宋体" w:cs="宋体"/>
          <w:b/>
          <w:bCs/>
          <w:spacing w:val="2"/>
          <w:sz w:val="20"/>
          <w:szCs w:val="20"/>
        </w:rPr>
        <w:t>”“无</w:t>
      </w:r>
      <w:r>
        <w:rPr>
          <w:rFonts w:ascii="宋体" w:hAnsi="宋体" w:eastAsia="宋体" w:cs="宋体"/>
          <w:sz w:val="20"/>
          <w:szCs w:val="20"/>
        </w:rPr>
        <w:t xml:space="preserve"> </w:t>
      </w:r>
      <w:r>
        <w:rPr>
          <w:rFonts w:ascii="宋体" w:hAnsi="宋体" w:eastAsia="宋体" w:cs="宋体"/>
          <w:b/>
          <w:bCs/>
          <w:spacing w:val="3"/>
          <w:sz w:val="20"/>
          <w:szCs w:val="20"/>
        </w:rPr>
        <w:t>效投标</w:t>
      </w:r>
      <w:r>
        <w:rPr>
          <w:rFonts w:ascii="宋体" w:hAnsi="宋体" w:eastAsia="宋体" w:cs="宋体"/>
          <w:spacing w:val="-72"/>
          <w:sz w:val="20"/>
          <w:szCs w:val="20"/>
        </w:rPr>
        <w:t xml:space="preserve"> </w:t>
      </w:r>
      <w:r>
        <w:rPr>
          <w:rFonts w:ascii="宋体" w:hAnsi="宋体" w:eastAsia="宋体" w:cs="宋体"/>
          <w:b/>
          <w:bCs/>
          <w:spacing w:val="3"/>
          <w:sz w:val="20"/>
          <w:szCs w:val="20"/>
        </w:rPr>
        <w:t>”“评审不予通过</w:t>
      </w:r>
      <w:r>
        <w:rPr>
          <w:rFonts w:ascii="宋体" w:hAnsi="宋体" w:eastAsia="宋体" w:cs="宋体"/>
          <w:spacing w:val="-75"/>
          <w:sz w:val="20"/>
          <w:szCs w:val="20"/>
        </w:rPr>
        <w:t xml:space="preserve"> </w:t>
      </w:r>
      <w:r>
        <w:rPr>
          <w:rFonts w:ascii="宋体" w:hAnsi="宋体" w:eastAsia="宋体" w:cs="宋体"/>
          <w:b/>
          <w:bCs/>
          <w:spacing w:val="3"/>
          <w:sz w:val="20"/>
          <w:szCs w:val="20"/>
        </w:rPr>
        <w:t>”等的条款，按照招标文件要求编制投标文件。</w:t>
      </w:r>
      <w:r>
        <w:rPr>
          <w:rFonts w:ascii="宋体" w:hAnsi="宋体" w:eastAsia="宋体" w:cs="宋体"/>
          <w:b/>
          <w:bCs/>
          <w:spacing w:val="2"/>
          <w:sz w:val="20"/>
          <w:szCs w:val="20"/>
        </w:rPr>
        <w:t>任何对招标文件的忽略或误</w:t>
      </w:r>
      <w:r>
        <w:rPr>
          <w:rFonts w:ascii="宋体" w:hAnsi="宋体" w:eastAsia="宋体" w:cs="宋体"/>
          <w:sz w:val="20"/>
          <w:szCs w:val="20"/>
        </w:rPr>
        <w:t xml:space="preserve"> </w:t>
      </w:r>
      <w:r>
        <w:rPr>
          <w:rFonts w:ascii="宋体" w:hAnsi="宋体" w:eastAsia="宋体" w:cs="宋体"/>
          <w:b/>
          <w:bCs/>
          <w:spacing w:val="4"/>
          <w:sz w:val="20"/>
          <w:szCs w:val="20"/>
        </w:rPr>
        <w:t>解不能作为投标文件存在缺陷或瑕疵的理由，其风险由投标人承担</w:t>
      </w:r>
      <w:r>
        <w:rPr>
          <w:rFonts w:ascii="宋体" w:hAnsi="宋体" w:eastAsia="宋体" w:cs="宋体"/>
          <w:spacing w:val="4"/>
          <w:sz w:val="20"/>
          <w:szCs w:val="20"/>
        </w:rPr>
        <w:t>。</w:t>
      </w:r>
    </w:p>
    <w:p w14:paraId="301F1F05">
      <w:pPr>
        <w:spacing w:before="192" w:line="228" w:lineRule="auto"/>
        <w:ind w:left="1"/>
        <w:rPr>
          <w:rFonts w:ascii="宋体" w:hAnsi="宋体" w:eastAsia="宋体" w:cs="宋体"/>
          <w:sz w:val="20"/>
          <w:szCs w:val="20"/>
        </w:rPr>
      </w:pPr>
      <w:r>
        <w:rPr>
          <w:rFonts w:ascii="宋体" w:hAnsi="宋体" w:eastAsia="宋体" w:cs="宋体"/>
          <w:b/>
          <w:bCs/>
          <w:sz w:val="20"/>
          <w:szCs w:val="20"/>
        </w:rPr>
        <w:t>8.踏勘现场</w:t>
      </w:r>
    </w:p>
    <w:p w14:paraId="1D8A987C">
      <w:pPr>
        <w:spacing w:before="194" w:line="317" w:lineRule="auto"/>
        <w:ind w:left="5" w:right="68" w:hanging="4"/>
        <w:rPr>
          <w:rFonts w:ascii="宋体" w:hAnsi="宋体" w:eastAsia="宋体" w:cs="宋体"/>
          <w:sz w:val="20"/>
          <w:szCs w:val="20"/>
        </w:rPr>
      </w:pPr>
      <w:r>
        <w:rPr>
          <w:rFonts w:ascii="宋体" w:hAnsi="宋体" w:eastAsia="宋体" w:cs="宋体"/>
          <w:spacing w:val="9"/>
          <w:sz w:val="20"/>
          <w:szCs w:val="20"/>
        </w:rPr>
        <w:t>8.1</w:t>
      </w:r>
      <w:r>
        <w:rPr>
          <w:rFonts w:ascii="宋体" w:hAnsi="宋体" w:eastAsia="宋体" w:cs="宋体"/>
          <w:spacing w:val="-33"/>
          <w:sz w:val="20"/>
          <w:szCs w:val="20"/>
        </w:rPr>
        <w:t xml:space="preserve"> </w:t>
      </w:r>
      <w:r>
        <w:rPr>
          <w:rFonts w:ascii="宋体" w:hAnsi="宋体" w:eastAsia="宋体" w:cs="宋体"/>
          <w:spacing w:val="9"/>
          <w:sz w:val="20"/>
          <w:szCs w:val="20"/>
        </w:rPr>
        <w:t>本项目是否统一组织投标人踏勘现场见招标文件第二部分“投标人须知前附表</w:t>
      </w:r>
      <w:r>
        <w:rPr>
          <w:rFonts w:ascii="宋体" w:hAnsi="宋体" w:eastAsia="宋体" w:cs="宋体"/>
          <w:spacing w:val="-70"/>
          <w:sz w:val="20"/>
          <w:szCs w:val="20"/>
        </w:rPr>
        <w:t xml:space="preserve"> </w:t>
      </w:r>
      <w:r>
        <w:rPr>
          <w:rFonts w:ascii="宋体" w:hAnsi="宋体" w:eastAsia="宋体" w:cs="宋体"/>
          <w:spacing w:val="9"/>
          <w:sz w:val="20"/>
          <w:szCs w:val="20"/>
        </w:rPr>
        <w:t>”中第</w:t>
      </w:r>
      <w:r>
        <w:rPr>
          <w:rFonts w:ascii="宋体" w:hAnsi="宋体" w:eastAsia="宋体" w:cs="宋体"/>
          <w:spacing w:val="-45"/>
          <w:sz w:val="20"/>
          <w:szCs w:val="20"/>
        </w:rPr>
        <w:t xml:space="preserve"> </w:t>
      </w:r>
      <w:r>
        <w:rPr>
          <w:rFonts w:ascii="宋体" w:hAnsi="宋体" w:eastAsia="宋体" w:cs="宋体"/>
          <w:spacing w:val="9"/>
          <w:sz w:val="20"/>
          <w:szCs w:val="20"/>
        </w:rPr>
        <w:t>14项的规</w:t>
      </w:r>
      <w:r>
        <w:rPr>
          <w:rFonts w:ascii="宋体" w:hAnsi="宋体" w:eastAsia="宋体" w:cs="宋体"/>
          <w:sz w:val="20"/>
          <w:szCs w:val="20"/>
        </w:rPr>
        <w:t xml:space="preserve"> </w:t>
      </w:r>
      <w:r>
        <w:rPr>
          <w:rFonts w:ascii="宋体" w:hAnsi="宋体" w:eastAsia="宋体" w:cs="宋体"/>
          <w:spacing w:val="12"/>
          <w:sz w:val="20"/>
          <w:szCs w:val="20"/>
        </w:rPr>
        <w:t>定。踏勘现场所发生的费用由投标人自行承担。</w:t>
      </w:r>
    </w:p>
    <w:p w14:paraId="2AB5EEAD">
      <w:pPr>
        <w:spacing w:before="191" w:line="362" w:lineRule="auto"/>
        <w:ind w:left="2" w:hanging="1"/>
        <w:rPr>
          <w:rFonts w:ascii="宋体" w:hAnsi="宋体" w:eastAsia="宋体" w:cs="宋体"/>
          <w:sz w:val="20"/>
          <w:szCs w:val="20"/>
        </w:rPr>
      </w:pPr>
      <w:r>
        <w:rPr>
          <w:rFonts w:ascii="宋体" w:hAnsi="宋体" w:eastAsia="宋体" w:cs="宋体"/>
          <w:spacing w:val="3"/>
          <w:sz w:val="20"/>
          <w:szCs w:val="20"/>
        </w:rPr>
        <w:t>8.2 无论是否统一组织，投标人应对服务现场和周围环境进行勘察</w:t>
      </w:r>
      <w:r>
        <w:rPr>
          <w:rFonts w:ascii="宋体" w:hAnsi="宋体" w:eastAsia="宋体" w:cs="宋体"/>
          <w:spacing w:val="2"/>
          <w:sz w:val="20"/>
          <w:szCs w:val="20"/>
        </w:rPr>
        <w:t>，以获取编制投标文件所需的资料。</w:t>
      </w:r>
      <w:r>
        <w:rPr>
          <w:rFonts w:ascii="宋体" w:hAnsi="宋体" w:eastAsia="宋体" w:cs="宋体"/>
          <w:sz w:val="20"/>
          <w:szCs w:val="20"/>
        </w:rPr>
        <w:t xml:space="preserve"> </w:t>
      </w:r>
      <w:r>
        <w:rPr>
          <w:rFonts w:ascii="宋体" w:hAnsi="宋体" w:eastAsia="宋体" w:cs="宋体"/>
          <w:spacing w:val="5"/>
          <w:sz w:val="20"/>
          <w:szCs w:val="20"/>
        </w:rPr>
        <w:t>投标人自行对招标项目的现场及招标项目所涉及的国家、</w:t>
      </w:r>
      <w:r>
        <w:rPr>
          <w:rFonts w:ascii="宋体" w:hAnsi="宋体" w:eastAsia="宋体" w:cs="宋体"/>
          <w:spacing w:val="-54"/>
          <w:sz w:val="20"/>
          <w:szCs w:val="20"/>
        </w:rPr>
        <w:t xml:space="preserve"> </w:t>
      </w:r>
      <w:r>
        <w:rPr>
          <w:rFonts w:ascii="宋体" w:hAnsi="宋体" w:eastAsia="宋体" w:cs="宋体"/>
          <w:spacing w:val="5"/>
          <w:sz w:val="20"/>
          <w:szCs w:val="20"/>
        </w:rPr>
        <w:t>自治区及相关部门</w:t>
      </w:r>
      <w:r>
        <w:rPr>
          <w:rFonts w:ascii="宋体" w:hAnsi="宋体" w:eastAsia="宋体" w:cs="宋体"/>
          <w:spacing w:val="4"/>
          <w:sz w:val="20"/>
          <w:szCs w:val="20"/>
        </w:rPr>
        <w:t>等与此项目相关的政策进</w:t>
      </w:r>
      <w:r>
        <w:rPr>
          <w:rFonts w:ascii="宋体" w:hAnsi="宋体" w:eastAsia="宋体" w:cs="宋体"/>
          <w:sz w:val="20"/>
          <w:szCs w:val="20"/>
        </w:rPr>
        <w:t xml:space="preserve"> </w:t>
      </w:r>
      <w:r>
        <w:rPr>
          <w:rFonts w:ascii="宋体" w:hAnsi="宋体" w:eastAsia="宋体" w:cs="宋体"/>
          <w:spacing w:val="6"/>
          <w:sz w:val="20"/>
          <w:szCs w:val="20"/>
        </w:rPr>
        <w:t>行充分的调查、研究，参观并勘察现场及其周围环境（包括当地气候条件及自然</w:t>
      </w:r>
      <w:r>
        <w:rPr>
          <w:rFonts w:ascii="宋体" w:hAnsi="宋体" w:eastAsia="宋体" w:cs="宋体"/>
          <w:spacing w:val="5"/>
          <w:sz w:val="20"/>
          <w:szCs w:val="20"/>
        </w:rPr>
        <w:t>环境等）以取得所有</w:t>
      </w:r>
      <w:r>
        <w:rPr>
          <w:rFonts w:ascii="宋体" w:hAnsi="宋体" w:eastAsia="宋体" w:cs="宋体"/>
          <w:sz w:val="20"/>
          <w:szCs w:val="20"/>
        </w:rPr>
        <w:t xml:space="preserve"> </w:t>
      </w:r>
      <w:r>
        <w:rPr>
          <w:rFonts w:ascii="宋体" w:hAnsi="宋体" w:eastAsia="宋体" w:cs="宋体"/>
          <w:spacing w:val="5"/>
          <w:sz w:val="20"/>
          <w:szCs w:val="20"/>
        </w:rPr>
        <w:t>与准备公开招标和实施公开招标有关的必要资料及信息。</w:t>
      </w:r>
    </w:p>
    <w:p w14:paraId="3DC27C45">
      <w:pPr>
        <w:spacing w:before="194" w:line="316" w:lineRule="auto"/>
        <w:ind w:left="1" w:right="101"/>
        <w:rPr>
          <w:rFonts w:ascii="宋体" w:hAnsi="宋体" w:eastAsia="宋体" w:cs="宋体"/>
          <w:sz w:val="20"/>
          <w:szCs w:val="20"/>
        </w:rPr>
      </w:pPr>
      <w:r>
        <w:rPr>
          <w:rFonts w:ascii="宋体" w:hAnsi="宋体" w:eastAsia="宋体" w:cs="宋体"/>
          <w:spacing w:val="9"/>
          <w:sz w:val="20"/>
          <w:szCs w:val="20"/>
        </w:rPr>
        <w:t>8.3 投标人未到项目现场实地踏勘的，中标后签订合同时和履约过程中，不得以不完全了解现场情</w:t>
      </w:r>
      <w:r>
        <w:rPr>
          <w:rFonts w:ascii="宋体" w:hAnsi="宋体" w:eastAsia="宋体" w:cs="宋体"/>
          <w:spacing w:val="18"/>
          <w:sz w:val="20"/>
          <w:szCs w:val="20"/>
        </w:rPr>
        <w:t xml:space="preserve"> </w:t>
      </w:r>
      <w:r>
        <w:rPr>
          <w:rFonts w:ascii="宋体" w:hAnsi="宋体" w:eastAsia="宋体" w:cs="宋体"/>
          <w:spacing w:val="7"/>
          <w:sz w:val="20"/>
          <w:szCs w:val="20"/>
        </w:rPr>
        <w:t>况为由，提出任何形式的增加合同价款或索赔的要求。</w:t>
      </w:r>
    </w:p>
    <w:p w14:paraId="29B5A854">
      <w:pPr>
        <w:spacing w:before="194" w:line="227" w:lineRule="auto"/>
        <w:ind w:left="1"/>
        <w:rPr>
          <w:rFonts w:ascii="宋体" w:hAnsi="宋体" w:eastAsia="宋体" w:cs="宋体"/>
          <w:sz w:val="20"/>
          <w:szCs w:val="20"/>
        </w:rPr>
      </w:pPr>
      <w:r>
        <w:rPr>
          <w:rFonts w:ascii="宋体" w:hAnsi="宋体" w:eastAsia="宋体" w:cs="宋体"/>
          <w:spacing w:val="7"/>
          <w:sz w:val="20"/>
          <w:szCs w:val="20"/>
        </w:rPr>
        <w:t>8.4 除采购人原因外，投标人自行负责在踏勘现场中所发生的人员伤</w:t>
      </w:r>
      <w:r>
        <w:rPr>
          <w:rFonts w:ascii="宋体" w:hAnsi="宋体" w:eastAsia="宋体" w:cs="宋体"/>
          <w:spacing w:val="6"/>
          <w:sz w:val="20"/>
          <w:szCs w:val="20"/>
        </w:rPr>
        <w:t>亡和财产损失。</w:t>
      </w:r>
    </w:p>
    <w:p w14:paraId="7DA4114D">
      <w:pPr>
        <w:spacing w:before="196" w:line="228" w:lineRule="auto"/>
        <w:ind w:left="1"/>
        <w:rPr>
          <w:rFonts w:ascii="宋体" w:hAnsi="宋体" w:eastAsia="宋体" w:cs="宋体"/>
          <w:sz w:val="20"/>
          <w:szCs w:val="20"/>
        </w:rPr>
      </w:pPr>
      <w:r>
        <w:rPr>
          <w:rFonts w:ascii="宋体" w:hAnsi="宋体" w:eastAsia="宋体" w:cs="宋体"/>
          <w:b/>
          <w:bCs/>
          <w:sz w:val="20"/>
          <w:szCs w:val="20"/>
        </w:rPr>
        <w:t>9.</w:t>
      </w:r>
      <w:r>
        <w:rPr>
          <w:rFonts w:ascii="宋体" w:hAnsi="宋体" w:eastAsia="宋体" w:cs="宋体"/>
          <w:sz w:val="20"/>
          <w:szCs w:val="20"/>
        </w:rPr>
        <w:t xml:space="preserve"> </w:t>
      </w:r>
      <w:r>
        <w:rPr>
          <w:rFonts w:ascii="宋体" w:hAnsi="宋体" w:eastAsia="宋体" w:cs="宋体"/>
          <w:b/>
          <w:bCs/>
          <w:sz w:val="20"/>
          <w:szCs w:val="20"/>
        </w:rPr>
        <w:t>答疑及招标文件的澄清和修改</w:t>
      </w:r>
    </w:p>
    <w:p w14:paraId="6E85BBC9">
      <w:pPr>
        <w:spacing w:before="193" w:line="299" w:lineRule="auto"/>
        <w:ind w:left="2" w:right="123" w:hanging="1"/>
        <w:rPr>
          <w:rFonts w:ascii="宋体" w:hAnsi="宋体" w:eastAsia="宋体" w:cs="宋体"/>
          <w:sz w:val="20"/>
          <w:szCs w:val="20"/>
        </w:rPr>
      </w:pPr>
      <w:r>
        <w:rPr>
          <w:rFonts w:ascii="宋体" w:hAnsi="宋体" w:eastAsia="宋体" w:cs="宋体"/>
          <w:spacing w:val="6"/>
          <w:sz w:val="20"/>
          <w:szCs w:val="20"/>
        </w:rPr>
        <w:t>9.1</w:t>
      </w:r>
      <w:r>
        <w:rPr>
          <w:rFonts w:ascii="宋体" w:hAnsi="宋体" w:eastAsia="宋体" w:cs="宋体"/>
          <w:spacing w:val="-43"/>
          <w:sz w:val="20"/>
          <w:szCs w:val="20"/>
        </w:rPr>
        <w:t xml:space="preserve"> </w:t>
      </w:r>
      <w:r>
        <w:rPr>
          <w:rFonts w:ascii="宋体" w:hAnsi="宋体" w:eastAsia="宋体" w:cs="宋体"/>
          <w:spacing w:val="6"/>
          <w:sz w:val="20"/>
          <w:szCs w:val="20"/>
        </w:rPr>
        <w:t>投标人若对招标文件有任何疑问，可</w:t>
      </w:r>
      <w:r>
        <w:rPr>
          <w:rFonts w:ascii="宋体" w:hAnsi="宋体" w:eastAsia="宋体" w:cs="宋体"/>
          <w:spacing w:val="5"/>
          <w:sz w:val="20"/>
          <w:szCs w:val="20"/>
        </w:rPr>
        <w:t>要求澄清。本项目接受投标人提出问题的截止时间见第二部</w:t>
      </w:r>
      <w:r>
        <w:rPr>
          <w:rFonts w:ascii="宋体" w:hAnsi="宋体" w:eastAsia="宋体" w:cs="宋体"/>
          <w:sz w:val="20"/>
          <w:szCs w:val="20"/>
        </w:rPr>
        <w:t xml:space="preserve"> </w:t>
      </w:r>
      <w:r>
        <w:rPr>
          <w:rFonts w:ascii="宋体" w:hAnsi="宋体" w:eastAsia="宋体" w:cs="宋体"/>
          <w:spacing w:val="3"/>
          <w:sz w:val="20"/>
          <w:szCs w:val="20"/>
        </w:rPr>
        <w:t>分“投标人须知前附表 ”第</w:t>
      </w:r>
      <w:r>
        <w:rPr>
          <w:rFonts w:ascii="宋体" w:hAnsi="宋体" w:eastAsia="宋体" w:cs="宋体"/>
          <w:spacing w:val="22"/>
          <w:sz w:val="20"/>
          <w:szCs w:val="20"/>
        </w:rPr>
        <w:t xml:space="preserve"> </w:t>
      </w:r>
      <w:r>
        <w:rPr>
          <w:rFonts w:ascii="宋体" w:hAnsi="宋体" w:eastAsia="宋体" w:cs="宋体"/>
          <w:spacing w:val="3"/>
          <w:sz w:val="20"/>
          <w:szCs w:val="20"/>
        </w:rPr>
        <w:t>17</w:t>
      </w:r>
      <w:r>
        <w:rPr>
          <w:rFonts w:ascii="宋体" w:hAnsi="宋体" w:eastAsia="宋体" w:cs="宋体"/>
          <w:spacing w:val="11"/>
          <w:sz w:val="20"/>
          <w:szCs w:val="20"/>
        </w:rPr>
        <w:t xml:space="preserve"> </w:t>
      </w:r>
      <w:r>
        <w:rPr>
          <w:rFonts w:ascii="宋体" w:hAnsi="宋体" w:eastAsia="宋体" w:cs="宋体"/>
          <w:spacing w:val="3"/>
          <w:sz w:val="20"/>
          <w:szCs w:val="20"/>
        </w:rPr>
        <w:t>项规定。</w:t>
      </w:r>
    </w:p>
    <w:p w14:paraId="14A59869">
      <w:pPr>
        <w:spacing w:line="299" w:lineRule="auto"/>
        <w:rPr>
          <w:rFonts w:ascii="宋体" w:hAnsi="宋体" w:eastAsia="宋体" w:cs="宋体"/>
          <w:sz w:val="20"/>
          <w:szCs w:val="20"/>
        </w:rPr>
        <w:sectPr>
          <w:type w:val="continuous"/>
          <w:pgSz w:w="11906" w:h="16840"/>
          <w:pgMar w:top="1265" w:right="1183" w:bottom="947" w:left="1593" w:header="0" w:footer="768" w:gutter="0"/>
          <w:pgNumType w:fmt="decimal"/>
          <w:cols w:equalWidth="0" w:num="1">
            <w:col w:w="9129"/>
          </w:cols>
        </w:sectPr>
      </w:pPr>
    </w:p>
    <w:p w14:paraId="78736BB8">
      <w:pPr>
        <w:spacing w:before="40" w:line="317" w:lineRule="auto"/>
        <w:ind w:left="5" w:right="7" w:firstLine="417"/>
        <w:rPr>
          <w:rFonts w:ascii="宋体" w:hAnsi="宋体" w:eastAsia="宋体" w:cs="宋体"/>
          <w:sz w:val="20"/>
          <w:szCs w:val="20"/>
        </w:rPr>
      </w:pPr>
      <w:r>
        <w:rPr>
          <w:rFonts w:ascii="宋体" w:hAnsi="宋体" w:eastAsia="宋体" w:cs="宋体"/>
          <w:spacing w:val="6"/>
          <w:sz w:val="20"/>
          <w:szCs w:val="20"/>
        </w:rPr>
        <w:t>9.1.1 采购人和采购代理机构将视情</w:t>
      </w:r>
      <w:r>
        <w:rPr>
          <w:rFonts w:ascii="宋体" w:hAnsi="宋体" w:eastAsia="宋体" w:cs="宋体"/>
          <w:spacing w:val="5"/>
          <w:sz w:val="20"/>
          <w:szCs w:val="20"/>
        </w:rPr>
        <w:t>况以书面形式予以统一澄清答复，答复中包括所提问题，但</w:t>
      </w:r>
      <w:r>
        <w:rPr>
          <w:rFonts w:ascii="宋体" w:hAnsi="宋体" w:eastAsia="宋体" w:cs="宋体"/>
          <w:sz w:val="20"/>
          <w:szCs w:val="20"/>
        </w:rPr>
        <w:t xml:space="preserve"> </w:t>
      </w:r>
      <w:r>
        <w:rPr>
          <w:rFonts w:ascii="宋体" w:hAnsi="宋体" w:eastAsia="宋体" w:cs="宋体"/>
          <w:spacing w:val="4"/>
          <w:sz w:val="20"/>
          <w:szCs w:val="20"/>
        </w:rPr>
        <w:t>不包括问题的来源。</w:t>
      </w:r>
    </w:p>
    <w:p w14:paraId="430C29D7">
      <w:pPr>
        <w:spacing w:before="192" w:line="347" w:lineRule="auto"/>
        <w:ind w:left="1" w:right="14" w:firstLine="413"/>
        <w:rPr>
          <w:rFonts w:ascii="宋体" w:hAnsi="宋体" w:eastAsia="宋体" w:cs="宋体"/>
          <w:sz w:val="20"/>
          <w:szCs w:val="20"/>
        </w:rPr>
      </w:pPr>
      <w:r>
        <w:rPr>
          <w:rFonts w:ascii="宋体" w:hAnsi="宋体" w:eastAsia="宋体" w:cs="宋体"/>
          <w:spacing w:val="6"/>
          <w:sz w:val="20"/>
          <w:szCs w:val="20"/>
        </w:rPr>
        <w:t>9.1.2 如果上述答复涉及对采购文件</w:t>
      </w:r>
      <w:r>
        <w:rPr>
          <w:rFonts w:ascii="宋体" w:hAnsi="宋体" w:eastAsia="宋体" w:cs="宋体"/>
          <w:spacing w:val="5"/>
          <w:sz w:val="20"/>
          <w:szCs w:val="20"/>
        </w:rPr>
        <w:t>的修改或补充，则它将被视为采购文件的组成部分。凡原先</w:t>
      </w:r>
      <w:r>
        <w:rPr>
          <w:rFonts w:ascii="宋体" w:hAnsi="宋体" w:eastAsia="宋体" w:cs="宋体"/>
          <w:sz w:val="20"/>
          <w:szCs w:val="20"/>
        </w:rPr>
        <w:t xml:space="preserve"> </w:t>
      </w:r>
      <w:r>
        <w:rPr>
          <w:rFonts w:ascii="宋体" w:hAnsi="宋体" w:eastAsia="宋体" w:cs="宋体"/>
          <w:spacing w:val="6"/>
          <w:sz w:val="20"/>
          <w:szCs w:val="20"/>
        </w:rPr>
        <w:t>所发采购文件中的内容与答复中的内容不一致之处，以最后书面答复为准。任何电话</w:t>
      </w:r>
      <w:r>
        <w:rPr>
          <w:rFonts w:ascii="宋体" w:hAnsi="宋体" w:eastAsia="宋体" w:cs="宋体"/>
          <w:spacing w:val="5"/>
          <w:sz w:val="20"/>
          <w:szCs w:val="20"/>
        </w:rPr>
        <w:t>或口头咨询和答</w:t>
      </w:r>
      <w:r>
        <w:rPr>
          <w:rFonts w:ascii="宋体" w:hAnsi="宋体" w:eastAsia="宋体" w:cs="宋体"/>
          <w:sz w:val="20"/>
          <w:szCs w:val="20"/>
        </w:rPr>
        <w:t xml:space="preserve"> </w:t>
      </w:r>
      <w:r>
        <w:rPr>
          <w:rFonts w:ascii="宋体" w:hAnsi="宋体" w:eastAsia="宋体" w:cs="宋体"/>
          <w:spacing w:val="5"/>
          <w:sz w:val="20"/>
          <w:szCs w:val="20"/>
        </w:rPr>
        <w:t>复的意思解释均不具有法律约束力。</w:t>
      </w:r>
    </w:p>
    <w:p w14:paraId="261FAE5E">
      <w:pPr>
        <w:spacing w:before="193" w:line="317" w:lineRule="auto"/>
        <w:ind w:right="2" w:firstLine="1"/>
        <w:rPr>
          <w:rFonts w:ascii="宋体" w:hAnsi="宋体" w:eastAsia="宋体" w:cs="宋体"/>
          <w:sz w:val="20"/>
          <w:szCs w:val="20"/>
        </w:rPr>
      </w:pPr>
      <w:r>
        <w:rPr>
          <w:rFonts w:ascii="宋体" w:hAnsi="宋体" w:eastAsia="宋体" w:cs="宋体"/>
          <w:spacing w:val="5"/>
          <w:sz w:val="20"/>
          <w:szCs w:val="20"/>
        </w:rPr>
        <w:t>9.2 本项目接受对招标文件质疑的截止时间见第二部分“投标</w:t>
      </w:r>
      <w:r>
        <w:rPr>
          <w:rFonts w:ascii="宋体" w:hAnsi="宋体" w:eastAsia="宋体" w:cs="宋体"/>
          <w:spacing w:val="4"/>
          <w:sz w:val="20"/>
          <w:szCs w:val="20"/>
        </w:rPr>
        <w:t>人须知前附表”第</w:t>
      </w:r>
      <w:r>
        <w:rPr>
          <w:rFonts w:ascii="宋体" w:hAnsi="宋体" w:eastAsia="宋体" w:cs="宋体"/>
          <w:spacing w:val="-48"/>
          <w:sz w:val="20"/>
          <w:szCs w:val="20"/>
        </w:rPr>
        <w:t xml:space="preserve"> </w:t>
      </w:r>
      <w:r>
        <w:rPr>
          <w:rFonts w:ascii="宋体" w:hAnsi="宋体" w:eastAsia="宋体" w:cs="宋体"/>
          <w:spacing w:val="4"/>
          <w:sz w:val="20"/>
          <w:szCs w:val="20"/>
        </w:rPr>
        <w:t>15项规定，投标人须</w:t>
      </w:r>
      <w:r>
        <w:rPr>
          <w:rFonts w:ascii="宋体" w:hAnsi="宋体" w:eastAsia="宋体" w:cs="宋体"/>
          <w:sz w:val="20"/>
          <w:szCs w:val="20"/>
        </w:rPr>
        <w:t xml:space="preserve"> </w:t>
      </w:r>
      <w:r>
        <w:rPr>
          <w:rFonts w:ascii="宋体" w:hAnsi="宋体" w:eastAsia="宋体" w:cs="宋体"/>
          <w:spacing w:val="4"/>
          <w:sz w:val="20"/>
          <w:szCs w:val="20"/>
        </w:rPr>
        <w:t>在截止时间前一次性提出对招标文件质疑内容。投标人</w:t>
      </w:r>
      <w:r>
        <w:rPr>
          <w:rFonts w:ascii="宋体" w:hAnsi="宋体" w:eastAsia="宋体" w:cs="宋体"/>
          <w:spacing w:val="3"/>
          <w:sz w:val="20"/>
          <w:szCs w:val="20"/>
        </w:rPr>
        <w:t>提出质疑应当提交质疑函和必要的证明材料。</w:t>
      </w:r>
    </w:p>
    <w:p w14:paraId="2659BD61">
      <w:pPr>
        <w:spacing w:before="192" w:line="228" w:lineRule="auto"/>
        <w:ind w:left="2"/>
        <w:rPr>
          <w:rFonts w:ascii="宋体" w:hAnsi="宋体" w:eastAsia="宋体" w:cs="宋体"/>
          <w:sz w:val="20"/>
          <w:szCs w:val="20"/>
        </w:rPr>
      </w:pPr>
      <w:r>
        <w:rPr>
          <w:rFonts w:ascii="宋体" w:hAnsi="宋体" w:eastAsia="宋体" w:cs="宋体"/>
          <w:spacing w:val="6"/>
          <w:sz w:val="20"/>
          <w:szCs w:val="20"/>
        </w:rPr>
        <w:t>质疑函应当包括下列内容：</w:t>
      </w:r>
    </w:p>
    <w:p w14:paraId="65674BBD">
      <w:pPr>
        <w:spacing w:before="192" w:line="228" w:lineRule="auto"/>
        <w:ind w:left="420"/>
        <w:rPr>
          <w:rFonts w:ascii="宋体" w:hAnsi="宋体" w:eastAsia="宋体" w:cs="宋体"/>
          <w:sz w:val="20"/>
          <w:szCs w:val="20"/>
        </w:rPr>
      </w:pPr>
      <w:r>
        <w:rPr>
          <w:rFonts w:ascii="宋体" w:hAnsi="宋体" w:eastAsia="宋体" w:cs="宋体"/>
          <w:spacing w:val="7"/>
          <w:sz w:val="20"/>
          <w:szCs w:val="20"/>
        </w:rPr>
        <w:t>9.2.1投标人的姓名或者名称、地址、邮</w:t>
      </w:r>
      <w:r>
        <w:rPr>
          <w:rFonts w:ascii="宋体" w:hAnsi="宋体" w:eastAsia="宋体" w:cs="宋体"/>
          <w:spacing w:val="6"/>
          <w:sz w:val="20"/>
          <w:szCs w:val="20"/>
        </w:rPr>
        <w:t>编、联系人及联系电话；</w:t>
      </w:r>
    </w:p>
    <w:p w14:paraId="6DBB548B">
      <w:pPr>
        <w:spacing w:before="194" w:line="228" w:lineRule="auto"/>
        <w:ind w:left="410"/>
        <w:rPr>
          <w:rFonts w:ascii="宋体" w:hAnsi="宋体" w:eastAsia="宋体" w:cs="宋体"/>
          <w:sz w:val="20"/>
          <w:szCs w:val="20"/>
        </w:rPr>
      </w:pPr>
      <w:r>
        <w:rPr>
          <w:rFonts w:ascii="宋体" w:hAnsi="宋体" w:eastAsia="宋体" w:cs="宋体"/>
          <w:spacing w:val="4"/>
          <w:sz w:val="20"/>
          <w:szCs w:val="20"/>
        </w:rPr>
        <w:t>9.2.2质疑项目的名称、编号；</w:t>
      </w:r>
    </w:p>
    <w:p w14:paraId="1CDC6C2F">
      <w:pPr>
        <w:spacing w:before="193" w:line="228" w:lineRule="auto"/>
        <w:ind w:left="415"/>
        <w:rPr>
          <w:rFonts w:ascii="宋体" w:hAnsi="宋体" w:eastAsia="宋体" w:cs="宋体"/>
          <w:sz w:val="20"/>
          <w:szCs w:val="20"/>
        </w:rPr>
      </w:pPr>
      <w:r>
        <w:rPr>
          <w:rFonts w:ascii="宋体" w:hAnsi="宋体" w:eastAsia="宋体" w:cs="宋体"/>
          <w:spacing w:val="4"/>
          <w:sz w:val="20"/>
          <w:szCs w:val="20"/>
        </w:rPr>
        <w:t>9.2.3</w:t>
      </w:r>
      <w:r>
        <w:rPr>
          <w:rFonts w:ascii="宋体" w:hAnsi="宋体" w:eastAsia="宋体" w:cs="宋体"/>
          <w:spacing w:val="-32"/>
          <w:sz w:val="20"/>
          <w:szCs w:val="20"/>
        </w:rPr>
        <w:t xml:space="preserve"> </w:t>
      </w:r>
      <w:r>
        <w:rPr>
          <w:rFonts w:ascii="宋体" w:hAnsi="宋体" w:eastAsia="宋体" w:cs="宋体"/>
          <w:spacing w:val="4"/>
          <w:sz w:val="20"/>
          <w:szCs w:val="20"/>
        </w:rPr>
        <w:t>具体、明确的质疑事项和与质疑事项相关的请求；</w:t>
      </w:r>
    </w:p>
    <w:p w14:paraId="692B3CC7">
      <w:pPr>
        <w:spacing w:before="192" w:line="227" w:lineRule="auto"/>
        <w:ind w:left="408"/>
        <w:rPr>
          <w:rFonts w:ascii="宋体" w:hAnsi="宋体" w:eastAsia="宋体" w:cs="宋体"/>
          <w:sz w:val="20"/>
          <w:szCs w:val="20"/>
        </w:rPr>
      </w:pPr>
      <w:r>
        <w:rPr>
          <w:rFonts w:ascii="宋体" w:hAnsi="宋体" w:eastAsia="宋体" w:cs="宋体"/>
          <w:spacing w:val="2"/>
          <w:sz w:val="20"/>
          <w:szCs w:val="20"/>
        </w:rPr>
        <w:t>9.2.4事实依据；</w:t>
      </w:r>
    </w:p>
    <w:p w14:paraId="65E07831">
      <w:pPr>
        <w:spacing w:before="196" w:line="227" w:lineRule="auto"/>
        <w:ind w:left="408"/>
        <w:rPr>
          <w:rFonts w:ascii="宋体" w:hAnsi="宋体" w:eastAsia="宋体" w:cs="宋体"/>
          <w:sz w:val="20"/>
          <w:szCs w:val="20"/>
        </w:rPr>
      </w:pPr>
      <w:r>
        <w:rPr>
          <w:rFonts w:ascii="宋体" w:hAnsi="宋体" w:eastAsia="宋体" w:cs="宋体"/>
          <w:sz w:val="20"/>
          <w:szCs w:val="20"/>
        </w:rPr>
        <w:t>9.2.5</w:t>
      </w:r>
      <w:r>
        <w:rPr>
          <w:rFonts w:ascii="宋体" w:hAnsi="宋体" w:eastAsia="宋体" w:cs="宋体"/>
          <w:spacing w:val="-45"/>
          <w:sz w:val="20"/>
          <w:szCs w:val="20"/>
        </w:rPr>
        <w:t xml:space="preserve"> </w:t>
      </w:r>
      <w:r>
        <w:rPr>
          <w:rFonts w:ascii="宋体" w:hAnsi="宋体" w:eastAsia="宋体" w:cs="宋体"/>
          <w:sz w:val="20"/>
          <w:szCs w:val="20"/>
        </w:rPr>
        <w:t>必要的法律依据；</w:t>
      </w:r>
    </w:p>
    <w:p w14:paraId="72BA59B6">
      <w:pPr>
        <w:spacing w:before="194" w:line="228" w:lineRule="auto"/>
        <w:ind w:left="391"/>
        <w:rPr>
          <w:rFonts w:ascii="宋体" w:hAnsi="宋体" w:eastAsia="宋体" w:cs="宋体"/>
          <w:sz w:val="20"/>
          <w:szCs w:val="20"/>
        </w:rPr>
      </w:pPr>
      <w:r>
        <w:rPr>
          <w:rFonts w:ascii="宋体" w:hAnsi="宋体" w:eastAsia="宋体" w:cs="宋体"/>
          <w:spacing w:val="-1"/>
          <w:sz w:val="20"/>
          <w:szCs w:val="20"/>
        </w:rPr>
        <w:t>9.2.6提出质疑的日期。</w:t>
      </w:r>
    </w:p>
    <w:p w14:paraId="749976AF">
      <w:pPr>
        <w:spacing w:before="192" w:line="317" w:lineRule="auto"/>
        <w:ind w:left="3" w:right="9" w:firstLine="423"/>
        <w:rPr>
          <w:rFonts w:ascii="宋体" w:hAnsi="宋体" w:eastAsia="宋体" w:cs="宋体"/>
          <w:sz w:val="20"/>
          <w:szCs w:val="20"/>
        </w:rPr>
      </w:pPr>
      <w:r>
        <w:rPr>
          <w:rFonts w:ascii="宋体" w:hAnsi="宋体" w:eastAsia="宋体" w:cs="宋体"/>
          <w:spacing w:val="10"/>
          <w:sz w:val="20"/>
          <w:szCs w:val="20"/>
        </w:rPr>
        <w:t>9.2.7 投标人为自然人的，应当由本人签字；投标人为法人或者其他组织的，应当由法</w:t>
      </w:r>
      <w:r>
        <w:rPr>
          <w:rFonts w:ascii="宋体" w:hAnsi="宋体" w:eastAsia="宋体" w:cs="宋体"/>
          <w:spacing w:val="9"/>
          <w:sz w:val="20"/>
          <w:szCs w:val="20"/>
        </w:rPr>
        <w:t>定代表</w:t>
      </w:r>
      <w:r>
        <w:rPr>
          <w:rFonts w:ascii="宋体" w:hAnsi="宋体" w:eastAsia="宋体" w:cs="宋体"/>
          <w:sz w:val="20"/>
          <w:szCs w:val="20"/>
        </w:rPr>
        <w:t xml:space="preserve"> </w:t>
      </w:r>
      <w:r>
        <w:rPr>
          <w:rFonts w:ascii="宋体" w:hAnsi="宋体" w:eastAsia="宋体" w:cs="宋体"/>
          <w:spacing w:val="7"/>
          <w:sz w:val="20"/>
          <w:szCs w:val="20"/>
        </w:rPr>
        <w:t>人、主要负责人，或者其授权代表签字或者盖章，并加盖投标单位公章。</w:t>
      </w:r>
    </w:p>
    <w:p w14:paraId="7E21F683">
      <w:pPr>
        <w:spacing w:before="193" w:line="227" w:lineRule="auto"/>
        <w:ind w:left="2"/>
        <w:rPr>
          <w:rFonts w:ascii="宋体" w:hAnsi="宋体" w:eastAsia="宋体" w:cs="宋体"/>
          <w:sz w:val="20"/>
          <w:szCs w:val="20"/>
        </w:rPr>
      </w:pPr>
      <w:r>
        <w:rPr>
          <w:rFonts w:ascii="宋体" w:hAnsi="宋体" w:eastAsia="宋体" w:cs="宋体"/>
          <w:spacing w:val="5"/>
          <w:sz w:val="20"/>
          <w:szCs w:val="20"/>
        </w:rPr>
        <w:t>9.3</w:t>
      </w:r>
      <w:r>
        <w:rPr>
          <w:rFonts w:ascii="宋体" w:hAnsi="宋体" w:eastAsia="宋体" w:cs="宋体"/>
          <w:spacing w:val="-35"/>
          <w:sz w:val="20"/>
          <w:szCs w:val="20"/>
        </w:rPr>
        <w:t xml:space="preserve"> </w:t>
      </w:r>
      <w:r>
        <w:rPr>
          <w:rFonts w:ascii="宋体" w:hAnsi="宋体" w:eastAsia="宋体" w:cs="宋体"/>
          <w:spacing w:val="5"/>
          <w:sz w:val="20"/>
          <w:szCs w:val="20"/>
        </w:rPr>
        <w:t>采购人可以对已发出的招标文件进行必要澄清或者修改.</w:t>
      </w:r>
    </w:p>
    <w:p w14:paraId="0C975D2A">
      <w:pPr>
        <w:spacing w:before="193" w:line="347" w:lineRule="auto"/>
        <w:ind w:left="3" w:firstLine="411"/>
        <w:rPr>
          <w:rFonts w:ascii="宋体" w:hAnsi="宋体" w:eastAsia="宋体" w:cs="宋体"/>
          <w:sz w:val="20"/>
          <w:szCs w:val="20"/>
        </w:rPr>
      </w:pPr>
      <w:r>
        <w:rPr>
          <w:rFonts w:ascii="宋体" w:hAnsi="宋体" w:eastAsia="宋体" w:cs="宋体"/>
          <w:spacing w:val="1"/>
          <w:sz w:val="20"/>
          <w:szCs w:val="20"/>
        </w:rPr>
        <w:t>9.3.1 澄清或者修改的内容可能影响投标文件编制的，采购人或者采购代理机构应当在投标截止时</w:t>
      </w:r>
      <w:r>
        <w:rPr>
          <w:rFonts w:ascii="宋体" w:hAnsi="宋体" w:eastAsia="宋体" w:cs="宋体"/>
          <w:spacing w:val="12"/>
          <w:sz w:val="20"/>
          <w:szCs w:val="20"/>
        </w:rPr>
        <w:t xml:space="preserve"> </w:t>
      </w:r>
      <w:r>
        <w:rPr>
          <w:rFonts w:ascii="宋体" w:hAnsi="宋体" w:eastAsia="宋体" w:cs="宋体"/>
          <w:spacing w:val="-2"/>
          <w:sz w:val="20"/>
          <w:szCs w:val="20"/>
        </w:rPr>
        <w:t>间至少</w:t>
      </w:r>
      <w:r>
        <w:rPr>
          <w:rFonts w:ascii="宋体" w:hAnsi="宋体" w:eastAsia="宋体" w:cs="宋体"/>
          <w:spacing w:val="-48"/>
          <w:sz w:val="20"/>
          <w:szCs w:val="20"/>
        </w:rPr>
        <w:t xml:space="preserve"> </w:t>
      </w:r>
      <w:r>
        <w:rPr>
          <w:rFonts w:ascii="宋体" w:hAnsi="宋体" w:eastAsia="宋体" w:cs="宋体"/>
          <w:spacing w:val="-2"/>
          <w:sz w:val="20"/>
          <w:szCs w:val="20"/>
        </w:rPr>
        <w:t>15</w:t>
      </w:r>
      <w:r>
        <w:rPr>
          <w:rFonts w:ascii="宋体" w:hAnsi="宋体" w:eastAsia="宋体" w:cs="宋体"/>
          <w:spacing w:val="32"/>
          <w:sz w:val="20"/>
          <w:szCs w:val="20"/>
        </w:rPr>
        <w:t xml:space="preserve"> </w:t>
      </w:r>
      <w:r>
        <w:rPr>
          <w:rFonts w:ascii="宋体" w:hAnsi="宋体" w:eastAsia="宋体" w:cs="宋体"/>
          <w:spacing w:val="-2"/>
          <w:sz w:val="20"/>
          <w:szCs w:val="20"/>
        </w:rPr>
        <w:t>日前，以发布公告或书面形式通知所有获取招标文件的潜在投标人；不足</w:t>
      </w:r>
      <w:r>
        <w:rPr>
          <w:rFonts w:ascii="宋体" w:hAnsi="宋体" w:eastAsia="宋体" w:cs="宋体"/>
          <w:spacing w:val="-48"/>
          <w:sz w:val="20"/>
          <w:szCs w:val="20"/>
        </w:rPr>
        <w:t xml:space="preserve"> </w:t>
      </w:r>
      <w:r>
        <w:rPr>
          <w:rFonts w:ascii="宋体" w:hAnsi="宋体" w:eastAsia="宋体" w:cs="宋体"/>
          <w:spacing w:val="-2"/>
          <w:sz w:val="20"/>
          <w:szCs w:val="20"/>
        </w:rPr>
        <w:t>15</w:t>
      </w:r>
      <w:r>
        <w:rPr>
          <w:rFonts w:ascii="宋体" w:hAnsi="宋体" w:eastAsia="宋体" w:cs="宋体"/>
          <w:spacing w:val="31"/>
          <w:sz w:val="20"/>
          <w:szCs w:val="20"/>
        </w:rPr>
        <w:t xml:space="preserve"> </w:t>
      </w:r>
      <w:r>
        <w:rPr>
          <w:rFonts w:ascii="宋体" w:hAnsi="宋体" w:eastAsia="宋体" w:cs="宋体"/>
          <w:spacing w:val="-2"/>
          <w:sz w:val="20"/>
          <w:szCs w:val="20"/>
        </w:rPr>
        <w:t>日的</w:t>
      </w:r>
      <w:r>
        <w:rPr>
          <w:rFonts w:ascii="宋体" w:hAnsi="宋体" w:eastAsia="宋体" w:cs="宋体"/>
          <w:spacing w:val="-3"/>
          <w:sz w:val="20"/>
          <w:szCs w:val="20"/>
        </w:rPr>
        <w:t>，采购人或</w:t>
      </w:r>
      <w:r>
        <w:rPr>
          <w:rFonts w:ascii="宋体" w:hAnsi="宋体" w:eastAsia="宋体" w:cs="宋体"/>
          <w:sz w:val="20"/>
          <w:szCs w:val="20"/>
        </w:rPr>
        <w:t xml:space="preserve"> </w:t>
      </w:r>
      <w:r>
        <w:rPr>
          <w:rFonts w:ascii="宋体" w:hAnsi="宋体" w:eastAsia="宋体" w:cs="宋体"/>
          <w:spacing w:val="4"/>
          <w:sz w:val="20"/>
          <w:szCs w:val="20"/>
        </w:rPr>
        <w:t>者采购代理机构应当顺延提交投标文件的截止时间。</w:t>
      </w:r>
    </w:p>
    <w:p w14:paraId="46B01609">
      <w:pPr>
        <w:spacing w:before="191" w:line="362" w:lineRule="auto"/>
        <w:ind w:left="1" w:right="14" w:firstLine="413"/>
        <w:rPr>
          <w:rFonts w:ascii="宋体" w:hAnsi="宋体" w:eastAsia="宋体" w:cs="宋体"/>
          <w:sz w:val="20"/>
          <w:szCs w:val="20"/>
        </w:rPr>
      </w:pPr>
      <w:r>
        <w:rPr>
          <w:rFonts w:ascii="宋体" w:hAnsi="宋体" w:eastAsia="宋体" w:cs="宋体"/>
          <w:spacing w:val="6"/>
          <w:sz w:val="20"/>
          <w:szCs w:val="20"/>
        </w:rPr>
        <w:t>9.3.2 投标文件递交截止时间前，投</w:t>
      </w:r>
      <w:r>
        <w:rPr>
          <w:rFonts w:ascii="宋体" w:hAnsi="宋体" w:eastAsia="宋体" w:cs="宋体"/>
          <w:spacing w:val="5"/>
          <w:sz w:val="20"/>
          <w:szCs w:val="20"/>
        </w:rPr>
        <w:t>标人须随时关注本项目招标公告发布网站上本项目的最新的</w:t>
      </w:r>
      <w:r>
        <w:rPr>
          <w:rFonts w:ascii="宋体" w:hAnsi="宋体" w:eastAsia="宋体" w:cs="宋体"/>
          <w:sz w:val="20"/>
          <w:szCs w:val="20"/>
        </w:rPr>
        <w:t xml:space="preserve"> </w:t>
      </w:r>
      <w:r>
        <w:rPr>
          <w:rFonts w:ascii="宋体" w:hAnsi="宋体" w:eastAsia="宋体" w:cs="宋体"/>
          <w:spacing w:val="6"/>
          <w:sz w:val="20"/>
          <w:szCs w:val="20"/>
        </w:rPr>
        <w:t>变更公告、更正公告、澄清公告等相关信息，并对上述查看行为自行承担责任；投标</w:t>
      </w:r>
      <w:r>
        <w:rPr>
          <w:rFonts w:ascii="宋体" w:hAnsi="宋体" w:eastAsia="宋体" w:cs="宋体"/>
          <w:spacing w:val="5"/>
          <w:sz w:val="20"/>
          <w:szCs w:val="20"/>
        </w:rPr>
        <w:t>人对索取书面修</w:t>
      </w:r>
      <w:r>
        <w:rPr>
          <w:rFonts w:ascii="宋体" w:hAnsi="宋体" w:eastAsia="宋体" w:cs="宋体"/>
          <w:sz w:val="20"/>
          <w:szCs w:val="20"/>
        </w:rPr>
        <w:t xml:space="preserve"> </w:t>
      </w:r>
      <w:r>
        <w:rPr>
          <w:rFonts w:ascii="宋体" w:hAnsi="宋体" w:eastAsia="宋体" w:cs="宋体"/>
          <w:spacing w:val="6"/>
          <w:sz w:val="20"/>
          <w:szCs w:val="20"/>
        </w:rPr>
        <w:t>改或者澄清文件或者查阅电子修改或者澄清文件的行为自行承担责任，在投标截止时</w:t>
      </w:r>
      <w:r>
        <w:rPr>
          <w:rFonts w:ascii="宋体" w:hAnsi="宋体" w:eastAsia="宋体" w:cs="宋体"/>
          <w:spacing w:val="5"/>
          <w:sz w:val="20"/>
          <w:szCs w:val="20"/>
        </w:rPr>
        <w:t>间后递交的投标</w:t>
      </w:r>
      <w:r>
        <w:rPr>
          <w:rFonts w:ascii="宋体" w:hAnsi="宋体" w:eastAsia="宋体" w:cs="宋体"/>
          <w:sz w:val="20"/>
          <w:szCs w:val="20"/>
        </w:rPr>
        <w:t xml:space="preserve"> </w:t>
      </w:r>
      <w:r>
        <w:rPr>
          <w:rFonts w:ascii="宋体" w:hAnsi="宋体" w:eastAsia="宋体" w:cs="宋体"/>
          <w:spacing w:val="4"/>
          <w:sz w:val="20"/>
          <w:szCs w:val="20"/>
        </w:rPr>
        <w:t>文件视为无效投标文件。</w:t>
      </w:r>
    </w:p>
    <w:p w14:paraId="3C7A775C">
      <w:pPr>
        <w:spacing w:before="194" w:line="317" w:lineRule="auto"/>
        <w:ind w:left="2" w:right="17"/>
        <w:rPr>
          <w:rFonts w:ascii="宋体" w:hAnsi="宋体" w:eastAsia="宋体" w:cs="宋体"/>
          <w:sz w:val="20"/>
          <w:szCs w:val="20"/>
        </w:rPr>
      </w:pPr>
      <w:r>
        <w:rPr>
          <w:rFonts w:ascii="宋体" w:hAnsi="宋体" w:eastAsia="宋体" w:cs="宋体"/>
          <w:spacing w:val="6"/>
          <w:sz w:val="20"/>
          <w:szCs w:val="20"/>
        </w:rPr>
        <w:t>9.4 采购代理机构发出的所有澄清变更文件均在新</w:t>
      </w:r>
      <w:r>
        <w:rPr>
          <w:rFonts w:ascii="宋体" w:hAnsi="宋体" w:eastAsia="宋体" w:cs="宋体"/>
          <w:spacing w:val="5"/>
          <w:sz w:val="20"/>
          <w:szCs w:val="20"/>
        </w:rPr>
        <w:t>疆政府采购网上发布，一经发布视为所有潜在投标</w:t>
      </w:r>
      <w:r>
        <w:rPr>
          <w:rFonts w:ascii="宋体" w:hAnsi="宋体" w:eastAsia="宋体" w:cs="宋体"/>
          <w:sz w:val="20"/>
          <w:szCs w:val="20"/>
        </w:rPr>
        <w:t xml:space="preserve"> </w:t>
      </w:r>
      <w:r>
        <w:rPr>
          <w:rFonts w:ascii="宋体" w:hAnsi="宋体" w:eastAsia="宋体" w:cs="宋体"/>
          <w:spacing w:val="6"/>
          <w:sz w:val="20"/>
          <w:szCs w:val="20"/>
        </w:rPr>
        <w:t>人均已获悉，若潜在投标人未能及时获悉，造成的一</w:t>
      </w:r>
      <w:r>
        <w:rPr>
          <w:rFonts w:ascii="宋体" w:hAnsi="宋体" w:eastAsia="宋体" w:cs="宋体"/>
          <w:spacing w:val="5"/>
          <w:sz w:val="20"/>
          <w:szCs w:val="20"/>
        </w:rPr>
        <w:t>切后果均由潜在投标人自行承担。</w:t>
      </w:r>
    </w:p>
    <w:p w14:paraId="5877692F">
      <w:pPr>
        <w:pStyle w:val="4"/>
        <w:spacing w:line="364" w:lineRule="auto"/>
      </w:pPr>
    </w:p>
    <w:p w14:paraId="38BCB6DF">
      <w:pPr>
        <w:spacing w:before="66" w:line="228" w:lineRule="auto"/>
        <w:ind w:left="3899"/>
        <w:outlineLvl w:val="1"/>
        <w:rPr>
          <w:rFonts w:ascii="宋体" w:hAnsi="宋体" w:eastAsia="宋体" w:cs="宋体"/>
          <w:sz w:val="20"/>
          <w:szCs w:val="20"/>
        </w:rPr>
      </w:pPr>
      <w:bookmarkStart w:id="15" w:name="bookmark6"/>
      <w:bookmarkEnd w:id="15"/>
      <w:bookmarkStart w:id="16" w:name="_Toc24422"/>
      <w:r>
        <w:rPr>
          <w:rFonts w:ascii="宋体" w:hAnsi="宋体" w:eastAsia="宋体" w:cs="宋体"/>
          <w:b/>
          <w:bCs/>
          <w:spacing w:val="8"/>
          <w:sz w:val="20"/>
          <w:szCs w:val="20"/>
        </w:rPr>
        <w:t>三、投标文件</w:t>
      </w:r>
      <w:bookmarkEnd w:id="16"/>
    </w:p>
    <w:p w14:paraId="3E9EA877">
      <w:pPr>
        <w:pStyle w:val="4"/>
        <w:spacing w:line="367" w:lineRule="auto"/>
      </w:pPr>
    </w:p>
    <w:p w14:paraId="68B47014">
      <w:pPr>
        <w:spacing w:before="65" w:line="228" w:lineRule="auto"/>
        <w:ind w:left="17"/>
        <w:rPr>
          <w:rFonts w:ascii="宋体" w:hAnsi="宋体" w:eastAsia="宋体" w:cs="宋体"/>
          <w:sz w:val="20"/>
          <w:szCs w:val="20"/>
        </w:rPr>
      </w:pPr>
      <w:r>
        <w:rPr>
          <w:rFonts w:ascii="宋体" w:hAnsi="宋体" w:eastAsia="宋体" w:cs="宋体"/>
          <w:b/>
          <w:bCs/>
          <w:spacing w:val="-1"/>
          <w:sz w:val="20"/>
          <w:szCs w:val="20"/>
        </w:rPr>
        <w:t>10.</w:t>
      </w:r>
      <w:r>
        <w:rPr>
          <w:rFonts w:ascii="宋体" w:hAnsi="宋体" w:eastAsia="宋体" w:cs="宋体"/>
          <w:spacing w:val="-1"/>
          <w:sz w:val="20"/>
          <w:szCs w:val="20"/>
        </w:rPr>
        <w:t xml:space="preserve"> </w:t>
      </w:r>
      <w:r>
        <w:rPr>
          <w:rFonts w:ascii="宋体" w:hAnsi="宋体" w:eastAsia="宋体" w:cs="宋体"/>
          <w:b/>
          <w:bCs/>
          <w:spacing w:val="-1"/>
          <w:sz w:val="20"/>
          <w:szCs w:val="20"/>
        </w:rPr>
        <w:t>投标文件的语言及计量单位</w:t>
      </w:r>
    </w:p>
    <w:p w14:paraId="63BB6883">
      <w:pPr>
        <w:spacing w:before="192" w:line="347" w:lineRule="auto"/>
        <w:ind w:right="19" w:firstLine="17"/>
        <w:rPr>
          <w:rFonts w:ascii="宋体" w:hAnsi="宋体" w:eastAsia="宋体" w:cs="宋体"/>
          <w:sz w:val="20"/>
          <w:szCs w:val="20"/>
        </w:rPr>
      </w:pPr>
      <w:r>
        <w:rPr>
          <w:rFonts w:ascii="宋体" w:hAnsi="宋体" w:eastAsia="宋体" w:cs="宋体"/>
          <w:spacing w:val="5"/>
          <w:sz w:val="20"/>
          <w:szCs w:val="20"/>
        </w:rPr>
        <w:t>10.1  投标人提交的投标文件（包括技术文件和资料、图纸中的说明）以及投标人与采购代理机构就</w:t>
      </w:r>
      <w:r>
        <w:rPr>
          <w:rFonts w:ascii="宋体" w:hAnsi="宋体" w:eastAsia="宋体" w:cs="宋体"/>
          <w:spacing w:val="2"/>
          <w:sz w:val="20"/>
          <w:szCs w:val="20"/>
        </w:rPr>
        <w:t xml:space="preserve"> </w:t>
      </w:r>
      <w:r>
        <w:rPr>
          <w:rFonts w:ascii="宋体" w:hAnsi="宋体" w:eastAsia="宋体" w:cs="宋体"/>
          <w:spacing w:val="6"/>
          <w:sz w:val="20"/>
          <w:szCs w:val="20"/>
        </w:rPr>
        <w:t>有关招标的所有文件和来往函件，应以中文书写。投标人可以提交用其他语言</w:t>
      </w:r>
      <w:r>
        <w:rPr>
          <w:rFonts w:ascii="宋体" w:hAnsi="宋体" w:eastAsia="宋体" w:cs="宋体"/>
          <w:spacing w:val="5"/>
          <w:sz w:val="20"/>
          <w:szCs w:val="20"/>
        </w:rPr>
        <w:t>（原文）打印的资料，</w:t>
      </w:r>
      <w:r>
        <w:rPr>
          <w:rFonts w:ascii="宋体" w:hAnsi="宋体" w:eastAsia="宋体" w:cs="宋体"/>
          <w:sz w:val="20"/>
          <w:szCs w:val="20"/>
        </w:rPr>
        <w:t xml:space="preserve"> </w:t>
      </w:r>
      <w:r>
        <w:rPr>
          <w:rFonts w:ascii="宋体" w:hAnsi="宋体" w:eastAsia="宋体" w:cs="宋体"/>
          <w:spacing w:val="6"/>
          <w:sz w:val="20"/>
          <w:szCs w:val="20"/>
        </w:rPr>
        <w:t>但必须翻译成中文，当原文和译文（中文）之间存在差</w:t>
      </w:r>
      <w:r>
        <w:rPr>
          <w:rFonts w:ascii="宋体" w:hAnsi="宋体" w:eastAsia="宋体" w:cs="宋体"/>
          <w:spacing w:val="5"/>
          <w:sz w:val="20"/>
          <w:szCs w:val="20"/>
        </w:rPr>
        <w:t>异或矛盾时，以中文为准。</w:t>
      </w:r>
    </w:p>
    <w:p w14:paraId="5E2753FD">
      <w:pPr>
        <w:spacing w:before="193" w:line="227" w:lineRule="auto"/>
        <w:ind w:left="17"/>
        <w:rPr>
          <w:rFonts w:ascii="宋体" w:hAnsi="宋体" w:eastAsia="宋体" w:cs="宋体"/>
          <w:sz w:val="20"/>
          <w:szCs w:val="20"/>
        </w:rPr>
      </w:pPr>
      <w:r>
        <w:rPr>
          <w:rFonts w:ascii="宋体" w:hAnsi="宋体" w:eastAsia="宋体" w:cs="宋体"/>
          <w:spacing w:val="3"/>
          <w:sz w:val="20"/>
          <w:szCs w:val="20"/>
        </w:rPr>
        <w:t>10.2 除在采购文件的项目采购需求中另有规定的除外，计量单位应使用中华人民共和国法定计量单位</w:t>
      </w:r>
    </w:p>
    <w:p w14:paraId="2854ABB3">
      <w:pPr>
        <w:spacing w:line="227" w:lineRule="auto"/>
        <w:rPr>
          <w:rFonts w:ascii="宋体" w:hAnsi="宋体" w:eastAsia="宋体" w:cs="宋体"/>
          <w:sz w:val="20"/>
          <w:szCs w:val="20"/>
        </w:rPr>
        <w:sectPr>
          <w:footerReference r:id="rId14" w:type="default"/>
          <w:pgSz w:w="11906" w:h="16840"/>
          <w:pgMar w:top="1265" w:right="1237" w:bottom="946" w:left="1592" w:header="0" w:footer="768" w:gutter="0"/>
          <w:pgNumType w:fmt="decimal"/>
          <w:cols w:space="720" w:num="1"/>
        </w:sectPr>
      </w:pPr>
    </w:p>
    <w:p w14:paraId="13FB66BC">
      <w:pPr>
        <w:spacing w:before="41" w:line="400" w:lineRule="auto"/>
        <w:ind w:left="91" w:right="117" w:hanging="92"/>
        <w:jc w:val="both"/>
        <w:rPr>
          <w:rFonts w:ascii="宋体" w:hAnsi="宋体" w:eastAsia="宋体" w:cs="宋体"/>
          <w:sz w:val="20"/>
          <w:szCs w:val="20"/>
        </w:rPr>
      </w:pPr>
      <w:r>
        <w:rPr>
          <w:rFonts w:ascii="宋体" w:hAnsi="宋体" w:eastAsia="宋体" w:cs="宋体"/>
          <w:spacing w:val="5"/>
          <w:sz w:val="20"/>
          <w:szCs w:val="20"/>
        </w:rPr>
        <w:t>（国际单位制和国家选定的其他计量单位）。如投标人采用其他计量单位，需事先得到采</w:t>
      </w:r>
      <w:r>
        <w:rPr>
          <w:rFonts w:ascii="宋体" w:hAnsi="宋体" w:eastAsia="宋体" w:cs="宋体"/>
          <w:spacing w:val="4"/>
          <w:sz w:val="20"/>
          <w:szCs w:val="20"/>
        </w:rPr>
        <w:t>购人的同意。</w:t>
      </w:r>
      <w:r>
        <w:rPr>
          <w:rFonts w:ascii="宋体" w:hAnsi="宋体" w:eastAsia="宋体" w:cs="宋体"/>
          <w:sz w:val="20"/>
          <w:szCs w:val="20"/>
        </w:rPr>
        <w:t xml:space="preserve"> </w:t>
      </w:r>
      <w:r>
        <w:rPr>
          <w:rFonts w:ascii="宋体" w:hAnsi="宋体" w:eastAsia="宋体" w:cs="宋体"/>
          <w:spacing w:val="5"/>
          <w:sz w:val="20"/>
          <w:szCs w:val="20"/>
        </w:rPr>
        <w:t>10.3</w:t>
      </w:r>
      <w:r>
        <w:rPr>
          <w:rFonts w:ascii="宋体" w:hAnsi="宋体" w:eastAsia="宋体" w:cs="宋体"/>
          <w:spacing w:val="-42"/>
          <w:sz w:val="20"/>
          <w:szCs w:val="20"/>
        </w:rPr>
        <w:t xml:space="preserve"> </w:t>
      </w:r>
      <w:r>
        <w:rPr>
          <w:rFonts w:ascii="宋体" w:hAnsi="宋体" w:eastAsia="宋体" w:cs="宋体"/>
          <w:spacing w:val="5"/>
          <w:sz w:val="20"/>
          <w:szCs w:val="20"/>
        </w:rPr>
        <w:t>原版为外文的证书类文件，以及由</w:t>
      </w:r>
      <w:r>
        <w:rPr>
          <w:rFonts w:ascii="宋体" w:hAnsi="宋体" w:eastAsia="宋体" w:cs="宋体"/>
          <w:spacing w:val="4"/>
          <w:sz w:val="20"/>
          <w:szCs w:val="20"/>
        </w:rPr>
        <w:t>外国人作出的本人签名、外国公司的名称或外国印章等可以是</w:t>
      </w:r>
      <w:r>
        <w:rPr>
          <w:rFonts w:ascii="宋体" w:hAnsi="宋体" w:eastAsia="宋体" w:cs="宋体"/>
          <w:sz w:val="20"/>
          <w:szCs w:val="20"/>
        </w:rPr>
        <w:t xml:space="preserve"> </w:t>
      </w:r>
      <w:r>
        <w:rPr>
          <w:rFonts w:ascii="宋体" w:hAnsi="宋体" w:eastAsia="宋体" w:cs="宋体"/>
          <w:spacing w:val="11"/>
          <w:sz w:val="20"/>
          <w:szCs w:val="20"/>
        </w:rPr>
        <w:t>外文，但应当提供中文翻译文件并加盖投标人公章。必要时评标委员会</w:t>
      </w:r>
      <w:r>
        <w:rPr>
          <w:rFonts w:ascii="宋体" w:hAnsi="宋体" w:eastAsia="宋体" w:cs="宋体"/>
          <w:spacing w:val="10"/>
          <w:sz w:val="20"/>
          <w:szCs w:val="20"/>
        </w:rPr>
        <w:t>可以要求投标人提供附有公</w:t>
      </w:r>
      <w:r>
        <w:rPr>
          <w:rFonts w:ascii="宋体" w:hAnsi="宋体" w:eastAsia="宋体" w:cs="宋体"/>
          <w:sz w:val="20"/>
          <w:szCs w:val="20"/>
        </w:rPr>
        <w:t xml:space="preserve"> </w:t>
      </w:r>
      <w:r>
        <w:rPr>
          <w:rFonts w:ascii="宋体" w:hAnsi="宋体" w:eastAsia="宋体" w:cs="宋体"/>
          <w:spacing w:val="11"/>
          <w:sz w:val="20"/>
          <w:szCs w:val="20"/>
        </w:rPr>
        <w:t>证书的中文翻译文件或者与原版文件签章相一致的中文翻译文件。原版</w:t>
      </w:r>
      <w:r>
        <w:rPr>
          <w:rFonts w:ascii="宋体" w:hAnsi="宋体" w:eastAsia="宋体" w:cs="宋体"/>
          <w:spacing w:val="10"/>
          <w:sz w:val="20"/>
          <w:szCs w:val="20"/>
        </w:rPr>
        <w:t>为外文的证书类、证明类文</w:t>
      </w:r>
      <w:r>
        <w:rPr>
          <w:rFonts w:ascii="宋体" w:hAnsi="宋体" w:eastAsia="宋体" w:cs="宋体"/>
          <w:sz w:val="20"/>
          <w:szCs w:val="20"/>
        </w:rPr>
        <w:t xml:space="preserve"> </w:t>
      </w:r>
      <w:r>
        <w:rPr>
          <w:rFonts w:ascii="宋体" w:hAnsi="宋体" w:eastAsia="宋体" w:cs="宋体"/>
          <w:spacing w:val="9"/>
          <w:sz w:val="20"/>
          <w:szCs w:val="20"/>
        </w:rPr>
        <w:t>件，与投标人名称或其他实际情况不符的，投标人应当提供相关证明文件。</w:t>
      </w:r>
    </w:p>
    <w:p w14:paraId="031FC501">
      <w:pPr>
        <w:spacing w:before="31" w:line="227" w:lineRule="auto"/>
        <w:ind w:left="108"/>
        <w:rPr>
          <w:rFonts w:ascii="宋体" w:hAnsi="宋体" w:eastAsia="宋体" w:cs="宋体"/>
          <w:sz w:val="20"/>
          <w:szCs w:val="20"/>
        </w:rPr>
      </w:pPr>
      <w:r>
        <w:rPr>
          <w:rFonts w:ascii="宋体" w:hAnsi="宋体" w:eastAsia="宋体" w:cs="宋体"/>
          <w:spacing w:val="5"/>
          <w:sz w:val="20"/>
          <w:szCs w:val="20"/>
        </w:rPr>
        <w:t>10.4</w:t>
      </w:r>
      <w:r>
        <w:rPr>
          <w:rFonts w:ascii="宋体" w:hAnsi="宋体" w:eastAsia="宋体" w:cs="宋体"/>
          <w:spacing w:val="-55"/>
          <w:sz w:val="20"/>
          <w:szCs w:val="20"/>
        </w:rPr>
        <w:t xml:space="preserve"> </w:t>
      </w:r>
      <w:r>
        <w:rPr>
          <w:rFonts w:ascii="宋体" w:hAnsi="宋体" w:eastAsia="宋体" w:cs="宋体"/>
          <w:spacing w:val="5"/>
          <w:sz w:val="20"/>
          <w:szCs w:val="20"/>
        </w:rPr>
        <w:t>对违反上述规定情形的，评标委员会有权要</w:t>
      </w:r>
      <w:r>
        <w:rPr>
          <w:rFonts w:ascii="宋体" w:hAnsi="宋体" w:eastAsia="宋体" w:cs="宋体"/>
          <w:spacing w:val="4"/>
          <w:sz w:val="20"/>
          <w:szCs w:val="20"/>
        </w:rPr>
        <w:t>求投标人限期提供相应文件或决定对其投标予以拒绝</w:t>
      </w:r>
      <w:r>
        <w:rPr>
          <w:rFonts w:ascii="宋体" w:hAnsi="宋体" w:eastAsia="宋体" w:cs="宋体"/>
          <w:position w:val="1"/>
          <w:sz w:val="20"/>
          <w:szCs w:val="20"/>
        </w:rPr>
        <w:t>。</w:t>
      </w:r>
    </w:p>
    <w:p w14:paraId="65CB31AA">
      <w:pPr>
        <w:spacing w:before="201" w:line="228" w:lineRule="auto"/>
        <w:ind w:left="108"/>
        <w:rPr>
          <w:rFonts w:ascii="宋体" w:hAnsi="宋体" w:eastAsia="宋体" w:cs="宋体"/>
          <w:sz w:val="20"/>
          <w:szCs w:val="20"/>
        </w:rPr>
      </w:pPr>
      <w:r>
        <w:rPr>
          <w:rFonts w:ascii="宋体" w:hAnsi="宋体" w:eastAsia="宋体" w:cs="宋体"/>
          <w:spacing w:val="2"/>
          <w:sz w:val="20"/>
          <w:szCs w:val="20"/>
        </w:rPr>
        <w:t>10.5</w:t>
      </w:r>
      <w:r>
        <w:rPr>
          <w:rFonts w:ascii="宋体" w:hAnsi="宋体" w:eastAsia="宋体" w:cs="宋体"/>
          <w:spacing w:val="-51"/>
          <w:sz w:val="20"/>
          <w:szCs w:val="20"/>
        </w:rPr>
        <w:t xml:space="preserve"> </w:t>
      </w:r>
      <w:r>
        <w:rPr>
          <w:rFonts w:ascii="宋体" w:hAnsi="宋体" w:eastAsia="宋体" w:cs="宋体"/>
          <w:spacing w:val="2"/>
          <w:sz w:val="20"/>
          <w:szCs w:val="20"/>
        </w:rPr>
        <w:t>投标人的投标文件一律不予退还。</w:t>
      </w:r>
    </w:p>
    <w:p w14:paraId="6648730C">
      <w:pPr>
        <w:spacing w:before="192" w:line="228" w:lineRule="auto"/>
        <w:ind w:left="108"/>
        <w:rPr>
          <w:rFonts w:ascii="宋体" w:hAnsi="宋体" w:eastAsia="宋体" w:cs="宋体"/>
          <w:sz w:val="20"/>
          <w:szCs w:val="20"/>
        </w:rPr>
      </w:pPr>
      <w:r>
        <w:rPr>
          <w:rFonts w:ascii="宋体" w:hAnsi="宋体" w:eastAsia="宋体" w:cs="宋体"/>
          <w:b/>
          <w:bCs/>
          <w:spacing w:val="-2"/>
          <w:sz w:val="20"/>
          <w:szCs w:val="20"/>
        </w:rPr>
        <w:t>11.投标文件组成及编制</w:t>
      </w:r>
    </w:p>
    <w:p w14:paraId="7DA1F80E">
      <w:pPr>
        <w:spacing w:before="194" w:line="317" w:lineRule="auto"/>
        <w:ind w:left="94" w:right="179" w:firstLine="13"/>
        <w:rPr>
          <w:rFonts w:ascii="宋体" w:hAnsi="宋体" w:eastAsia="宋体" w:cs="宋体"/>
          <w:sz w:val="20"/>
          <w:szCs w:val="20"/>
        </w:rPr>
      </w:pPr>
      <w:r>
        <w:rPr>
          <w:rFonts w:ascii="宋体" w:hAnsi="宋体" w:eastAsia="宋体" w:cs="宋体"/>
          <w:spacing w:val="5"/>
          <w:sz w:val="20"/>
          <w:szCs w:val="20"/>
        </w:rPr>
        <w:t>11.1</w:t>
      </w:r>
      <w:r>
        <w:rPr>
          <w:rFonts w:ascii="宋体" w:hAnsi="宋体" w:eastAsia="宋体" w:cs="宋体"/>
          <w:spacing w:val="-55"/>
          <w:sz w:val="20"/>
          <w:szCs w:val="20"/>
        </w:rPr>
        <w:t xml:space="preserve"> </w:t>
      </w:r>
      <w:r>
        <w:rPr>
          <w:rFonts w:ascii="宋体" w:hAnsi="宋体" w:eastAsia="宋体" w:cs="宋体"/>
          <w:spacing w:val="5"/>
          <w:sz w:val="20"/>
          <w:szCs w:val="20"/>
        </w:rPr>
        <w:t>投标人应仔细阅读并充分理解采购文</w:t>
      </w:r>
      <w:r>
        <w:rPr>
          <w:rFonts w:ascii="宋体" w:hAnsi="宋体" w:eastAsia="宋体" w:cs="宋体"/>
          <w:spacing w:val="4"/>
          <w:sz w:val="20"/>
          <w:szCs w:val="20"/>
        </w:rPr>
        <w:t>件、技术规范及标准、项目采购需求及合同条款后编制投标</w:t>
      </w:r>
      <w:r>
        <w:rPr>
          <w:rFonts w:ascii="宋体" w:hAnsi="宋体" w:eastAsia="宋体" w:cs="宋体"/>
          <w:sz w:val="20"/>
          <w:szCs w:val="20"/>
        </w:rPr>
        <w:t xml:space="preserve"> </w:t>
      </w:r>
      <w:r>
        <w:rPr>
          <w:rFonts w:ascii="宋体" w:hAnsi="宋体" w:eastAsia="宋体" w:cs="宋体"/>
          <w:spacing w:val="5"/>
          <w:sz w:val="20"/>
          <w:szCs w:val="20"/>
        </w:rPr>
        <w:t>文件。投标文件分为资格审查资料、商务文件、技术文件。</w:t>
      </w:r>
    </w:p>
    <w:p w14:paraId="1902EE36">
      <w:pPr>
        <w:spacing w:before="192" w:line="228" w:lineRule="auto"/>
        <w:ind w:left="528"/>
        <w:rPr>
          <w:rFonts w:ascii="宋体" w:hAnsi="宋体" w:eastAsia="宋体" w:cs="宋体"/>
          <w:sz w:val="20"/>
          <w:szCs w:val="20"/>
        </w:rPr>
      </w:pPr>
      <w:r>
        <w:rPr>
          <w:rFonts w:ascii="宋体" w:hAnsi="宋体" w:eastAsia="宋体" w:cs="宋体"/>
          <w:spacing w:val="8"/>
          <w:sz w:val="20"/>
          <w:szCs w:val="20"/>
        </w:rPr>
        <w:t>11.1.1 商务文件指投标人提交的证明其有资格参加投标和中标后有能力履行合同的文件。</w:t>
      </w:r>
    </w:p>
    <w:p w14:paraId="472458B0">
      <w:pPr>
        <w:spacing w:before="195" w:line="227" w:lineRule="auto"/>
        <w:ind w:left="528"/>
        <w:rPr>
          <w:rFonts w:ascii="宋体" w:hAnsi="宋体" w:eastAsia="宋体" w:cs="宋体"/>
          <w:sz w:val="20"/>
          <w:szCs w:val="20"/>
        </w:rPr>
      </w:pPr>
      <w:r>
        <w:rPr>
          <w:rFonts w:ascii="宋体" w:hAnsi="宋体" w:eastAsia="宋体" w:cs="宋体"/>
          <w:spacing w:val="9"/>
          <w:sz w:val="20"/>
          <w:szCs w:val="20"/>
        </w:rPr>
        <w:t>11.1.2 技术文件指投标人提交的能够证明其提供的服务及货物符合招标文件规定的文件。</w:t>
      </w:r>
    </w:p>
    <w:p w14:paraId="2D92C33F">
      <w:pPr>
        <w:spacing w:before="194" w:line="347" w:lineRule="auto"/>
        <w:ind w:left="93" w:right="179" w:firstLine="434"/>
        <w:rPr>
          <w:rFonts w:ascii="宋体" w:hAnsi="宋体" w:eastAsia="宋体" w:cs="宋体"/>
          <w:sz w:val="20"/>
          <w:szCs w:val="20"/>
        </w:rPr>
      </w:pPr>
      <w:r>
        <w:rPr>
          <w:rFonts w:ascii="宋体" w:hAnsi="宋体" w:eastAsia="宋体" w:cs="宋体"/>
          <w:spacing w:val="7"/>
          <w:sz w:val="20"/>
          <w:szCs w:val="20"/>
        </w:rPr>
        <w:t>11.1.3 本次招标，投标人须按招标文件第二部分“投标</w:t>
      </w:r>
      <w:r>
        <w:rPr>
          <w:rFonts w:ascii="宋体" w:hAnsi="宋体" w:eastAsia="宋体" w:cs="宋体"/>
          <w:spacing w:val="6"/>
          <w:sz w:val="20"/>
          <w:szCs w:val="20"/>
        </w:rPr>
        <w:t>人须知前附表</w:t>
      </w:r>
      <w:r>
        <w:rPr>
          <w:rFonts w:ascii="宋体" w:hAnsi="宋体" w:eastAsia="宋体" w:cs="宋体"/>
          <w:spacing w:val="-75"/>
          <w:sz w:val="20"/>
          <w:szCs w:val="20"/>
        </w:rPr>
        <w:t xml:space="preserve"> </w:t>
      </w:r>
      <w:r>
        <w:rPr>
          <w:rFonts w:ascii="宋体" w:hAnsi="宋体" w:eastAsia="宋体" w:cs="宋体"/>
          <w:spacing w:val="6"/>
          <w:sz w:val="20"/>
          <w:szCs w:val="20"/>
        </w:rPr>
        <w:t>”中第10项规定提交</w:t>
      </w:r>
      <w:r>
        <w:rPr>
          <w:rFonts w:ascii="宋体" w:hAnsi="宋体" w:eastAsia="宋体" w:cs="宋体"/>
          <w:spacing w:val="9"/>
          <w:sz w:val="20"/>
          <w:szCs w:val="20"/>
        </w:rPr>
        <w:t>技术文件，其中加★项目若有缺失或无效，将导致投标被拒</w:t>
      </w:r>
      <w:r>
        <w:rPr>
          <w:rFonts w:ascii="宋体" w:hAnsi="宋体" w:eastAsia="宋体" w:cs="宋体"/>
          <w:spacing w:val="8"/>
          <w:sz w:val="20"/>
          <w:szCs w:val="20"/>
        </w:rPr>
        <w:t>绝且不允许在开</w:t>
      </w:r>
      <w:r>
        <w:rPr>
          <w:rFonts w:ascii="宋体" w:hAnsi="宋体" w:eastAsia="宋体" w:cs="宋体"/>
          <w:spacing w:val="4"/>
          <w:sz w:val="20"/>
          <w:szCs w:val="20"/>
        </w:rPr>
        <w:t>标后补正。</w:t>
      </w:r>
    </w:p>
    <w:p w14:paraId="1FF3C9B0">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（1）</w:t>
      </w:r>
      <w:r>
        <w:rPr>
          <w:rFonts w:hint="eastAsia" w:ascii="宋体" w:hAnsi="宋体" w:eastAsia="宋体" w:cs="宋体"/>
          <w:spacing w:val="5"/>
          <w:sz w:val="20"/>
          <w:szCs w:val="20"/>
          <w:lang w:val="en-US" w:eastAsia="zh-CN"/>
        </w:rPr>
        <w:t>投标承诺书</w:t>
      </w:r>
    </w:p>
    <w:p w14:paraId="4EC56F4F">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（2）</w:t>
      </w:r>
      <w:r>
        <w:rPr>
          <w:rFonts w:hint="eastAsia" w:ascii="宋体" w:hAnsi="宋体" w:eastAsia="宋体" w:cs="宋体"/>
          <w:spacing w:val="5"/>
          <w:sz w:val="20"/>
          <w:szCs w:val="20"/>
          <w:lang w:val="en-US" w:eastAsia="zh-CN"/>
        </w:rPr>
        <w:t>法定代表人资格证明书</w:t>
      </w:r>
    </w:p>
    <w:p w14:paraId="10BF4C25">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（3）</w:t>
      </w:r>
      <w:r>
        <w:rPr>
          <w:rFonts w:hint="eastAsia" w:ascii="宋体" w:hAnsi="宋体" w:eastAsia="宋体" w:cs="宋体"/>
          <w:spacing w:val="5"/>
          <w:sz w:val="20"/>
          <w:szCs w:val="20"/>
          <w:lang w:val="en-US" w:eastAsia="zh-CN"/>
        </w:rPr>
        <w:t>法定代表人授权委托书</w:t>
      </w:r>
    </w:p>
    <w:p w14:paraId="4F611A27">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（4）</w:t>
      </w:r>
      <w:r>
        <w:rPr>
          <w:rFonts w:hint="eastAsia" w:ascii="宋体" w:hAnsi="宋体" w:eastAsia="宋体" w:cs="宋体"/>
          <w:spacing w:val="5"/>
          <w:sz w:val="20"/>
          <w:szCs w:val="20"/>
          <w:lang w:val="en-US" w:eastAsia="zh-CN"/>
        </w:rPr>
        <w:t>报价一览表</w:t>
      </w:r>
    </w:p>
    <w:p w14:paraId="55587195">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（5）</w:t>
      </w:r>
      <w:r>
        <w:rPr>
          <w:rFonts w:hint="eastAsia" w:ascii="宋体" w:hAnsi="宋体" w:eastAsia="宋体" w:cs="宋体"/>
          <w:spacing w:val="5"/>
          <w:sz w:val="20"/>
          <w:szCs w:val="20"/>
          <w:lang w:val="en-US" w:eastAsia="zh-CN"/>
        </w:rPr>
        <w:t>分项报价表</w:t>
      </w:r>
    </w:p>
    <w:p w14:paraId="151868EF">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（6）</w:t>
      </w:r>
      <w:r>
        <w:rPr>
          <w:rFonts w:hint="eastAsia" w:ascii="宋体" w:hAnsi="宋体" w:eastAsia="宋体" w:cs="宋体"/>
          <w:spacing w:val="5"/>
          <w:sz w:val="20"/>
          <w:szCs w:val="20"/>
          <w:lang w:val="en-US" w:eastAsia="zh-CN"/>
        </w:rPr>
        <w:t>投标人近三年（2022 年 1 月 1 日-至今）承担的类似项目业绩</w:t>
      </w:r>
    </w:p>
    <w:p w14:paraId="3740F3A6">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（7）</w:t>
      </w:r>
      <w:r>
        <w:rPr>
          <w:rFonts w:hint="eastAsia" w:ascii="宋体" w:hAnsi="宋体" w:eastAsia="宋体" w:cs="宋体"/>
          <w:spacing w:val="5"/>
          <w:sz w:val="20"/>
          <w:szCs w:val="20"/>
          <w:lang w:val="en-US" w:eastAsia="zh-CN"/>
        </w:rPr>
        <w:t>投标人基本情况表</w:t>
      </w:r>
    </w:p>
    <w:p w14:paraId="24C4026C">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（8）</w:t>
      </w:r>
      <w:r>
        <w:rPr>
          <w:rFonts w:hint="eastAsia" w:ascii="宋体" w:hAnsi="宋体" w:eastAsia="宋体" w:cs="宋体"/>
          <w:spacing w:val="5"/>
          <w:sz w:val="20"/>
          <w:szCs w:val="20"/>
          <w:lang w:val="en-US" w:eastAsia="zh-CN"/>
        </w:rPr>
        <w:t>投标人资质证明文件</w:t>
      </w:r>
    </w:p>
    <w:p w14:paraId="498B4930">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9</w:t>
      </w: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投标人参加本次政府采购活动前 3 年内在经营活动中没有重大违法记录的书面声明</w:t>
      </w:r>
    </w:p>
    <w:p w14:paraId="004D6B54">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10</w:t>
      </w: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满足《中华人民共和国政府采购法》第二十二条相关规定的承诺书</w:t>
      </w:r>
    </w:p>
    <w:p w14:paraId="2B64615D">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11</w:t>
      </w: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中小企业声明函（服务）</w:t>
      </w:r>
    </w:p>
    <w:p w14:paraId="14FF43D8">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12</w:t>
      </w: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拟投入主要人员履历表</w:t>
      </w:r>
    </w:p>
    <w:p w14:paraId="1EAD2A1D">
      <w:pPr>
        <w:spacing w:before="194" w:line="227" w:lineRule="auto"/>
        <w:ind w:left="455"/>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13</w:t>
      </w:r>
      <w:r>
        <w:rPr>
          <w:rFonts w:hint="eastAsia" w:ascii="宋体" w:hAnsi="宋体" w:eastAsia="宋体" w:cs="宋体"/>
          <w:spacing w:val="5"/>
          <w:sz w:val="20"/>
          <w:szCs w:val="20"/>
          <w:lang w:val="en-US" w:eastAsia="en-US"/>
        </w:rPr>
        <w:t>）技术服务条款偏离表</w:t>
      </w:r>
    </w:p>
    <w:p w14:paraId="255EE728">
      <w:pPr>
        <w:spacing w:before="194" w:line="227" w:lineRule="auto"/>
        <w:ind w:left="455"/>
        <w:rPr>
          <w:rFonts w:hint="eastAsia" w:ascii="宋体" w:hAnsi="宋体" w:eastAsia="宋体" w:cs="宋体"/>
          <w:spacing w:val="5"/>
          <w:sz w:val="20"/>
          <w:szCs w:val="20"/>
          <w:lang w:val="en-US" w:eastAsia="en-US"/>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14</w:t>
      </w:r>
      <w:r>
        <w:rPr>
          <w:rFonts w:hint="eastAsia" w:ascii="宋体" w:hAnsi="宋体" w:eastAsia="宋体" w:cs="宋体"/>
          <w:spacing w:val="5"/>
          <w:sz w:val="20"/>
          <w:szCs w:val="20"/>
          <w:lang w:val="en-US" w:eastAsia="en-US"/>
        </w:rPr>
        <w:t>）技术方案</w:t>
      </w:r>
    </w:p>
    <w:p w14:paraId="4ADE329D">
      <w:pPr>
        <w:spacing w:before="194" w:line="227" w:lineRule="auto"/>
        <w:ind w:left="455"/>
        <w:rPr>
          <w:rFonts w:hint="eastAsia" w:ascii="宋体" w:hAnsi="宋体" w:eastAsia="宋体" w:cs="宋体"/>
          <w:spacing w:val="5"/>
          <w:sz w:val="20"/>
          <w:szCs w:val="20"/>
          <w:lang w:val="en-US" w:eastAsia="en-US"/>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15</w:t>
      </w:r>
      <w:r>
        <w:rPr>
          <w:rFonts w:hint="eastAsia" w:ascii="宋体" w:hAnsi="宋体" w:eastAsia="宋体" w:cs="宋体"/>
          <w:spacing w:val="5"/>
          <w:sz w:val="20"/>
          <w:szCs w:val="20"/>
          <w:lang w:val="en-US" w:eastAsia="en-US"/>
        </w:rPr>
        <w:t>）不参与围标串标承诺书</w:t>
      </w:r>
    </w:p>
    <w:p w14:paraId="3E20EEE1">
      <w:pPr>
        <w:spacing w:before="194" w:line="227" w:lineRule="auto"/>
        <w:ind w:left="455"/>
        <w:rPr>
          <w:rFonts w:ascii="宋体" w:hAnsi="宋体" w:eastAsia="宋体" w:cs="宋体"/>
          <w:spacing w:val="5"/>
          <w:sz w:val="20"/>
          <w:szCs w:val="20"/>
        </w:rPr>
      </w:pPr>
      <w:r>
        <w:rPr>
          <w:rFonts w:hint="eastAsia" w:ascii="宋体" w:hAnsi="宋体" w:eastAsia="宋体" w:cs="宋体"/>
          <w:spacing w:val="5"/>
          <w:sz w:val="20"/>
          <w:szCs w:val="20"/>
          <w:lang w:val="en-US" w:eastAsia="en-US"/>
        </w:rPr>
        <w:t>（</w:t>
      </w:r>
      <w:r>
        <w:rPr>
          <w:rFonts w:hint="eastAsia" w:ascii="宋体" w:hAnsi="宋体" w:eastAsia="宋体" w:cs="宋体"/>
          <w:spacing w:val="5"/>
          <w:sz w:val="20"/>
          <w:szCs w:val="20"/>
          <w:lang w:val="en-US" w:eastAsia="zh-CN"/>
        </w:rPr>
        <w:t>15</w:t>
      </w:r>
      <w:r>
        <w:rPr>
          <w:rFonts w:hint="eastAsia" w:ascii="宋体" w:hAnsi="宋体" w:eastAsia="宋体" w:cs="宋体"/>
          <w:spacing w:val="5"/>
          <w:sz w:val="20"/>
          <w:szCs w:val="20"/>
          <w:lang w:val="en-US" w:eastAsia="en-US"/>
        </w:rPr>
        <w:t>）供应商认为有必要提供的声明及文件资料</w:t>
      </w:r>
    </w:p>
    <w:p w14:paraId="07C757D1">
      <w:pPr>
        <w:spacing w:before="194" w:line="316" w:lineRule="auto"/>
        <w:ind w:left="1" w:right="14" w:firstLine="427"/>
        <w:rPr>
          <w:rFonts w:ascii="宋体" w:hAnsi="宋体" w:eastAsia="宋体" w:cs="宋体"/>
          <w:sz w:val="20"/>
          <w:szCs w:val="20"/>
        </w:rPr>
      </w:pPr>
      <w:r>
        <w:rPr>
          <w:rFonts w:ascii="宋体" w:hAnsi="宋体" w:eastAsia="宋体" w:cs="宋体"/>
          <w:spacing w:val="3"/>
          <w:sz w:val="20"/>
          <w:szCs w:val="20"/>
        </w:rPr>
        <w:t>11.2 投标人必须详细阅读采购文件的章、节、条款、格式等所有内容，按采购文件的要求提交投</w:t>
      </w:r>
      <w:r>
        <w:rPr>
          <w:rFonts w:ascii="宋体" w:hAnsi="宋体" w:eastAsia="宋体" w:cs="宋体"/>
          <w:spacing w:val="2"/>
          <w:sz w:val="20"/>
          <w:szCs w:val="20"/>
        </w:rPr>
        <w:t xml:space="preserve"> </w:t>
      </w:r>
      <w:r>
        <w:rPr>
          <w:rFonts w:ascii="宋体" w:hAnsi="宋体" w:eastAsia="宋体" w:cs="宋体"/>
          <w:spacing w:val="6"/>
          <w:sz w:val="20"/>
          <w:szCs w:val="20"/>
        </w:rPr>
        <w:t>标文件，并保证所提供的全部文件及相关资料的真实性，以</w:t>
      </w:r>
      <w:r>
        <w:rPr>
          <w:rFonts w:ascii="宋体" w:hAnsi="宋体" w:eastAsia="宋体" w:cs="宋体"/>
          <w:spacing w:val="5"/>
          <w:sz w:val="20"/>
          <w:szCs w:val="20"/>
        </w:rPr>
        <w:t>使其对采购文件做出实质性响应。</w:t>
      </w:r>
    </w:p>
    <w:p w14:paraId="577B09E6">
      <w:pPr>
        <w:spacing w:before="195" w:line="317" w:lineRule="auto"/>
        <w:ind w:left="1" w:firstLine="427"/>
        <w:rPr>
          <w:rFonts w:ascii="宋体" w:hAnsi="宋体" w:eastAsia="宋体" w:cs="宋体"/>
          <w:sz w:val="20"/>
          <w:szCs w:val="20"/>
        </w:rPr>
      </w:pPr>
      <w:r>
        <w:rPr>
          <w:rFonts w:ascii="宋体" w:hAnsi="宋体" w:eastAsia="宋体" w:cs="宋体"/>
          <w:spacing w:val="4"/>
          <w:sz w:val="20"/>
          <w:szCs w:val="20"/>
        </w:rPr>
        <w:t>11.3</w:t>
      </w:r>
      <w:r>
        <w:rPr>
          <w:rFonts w:ascii="宋体" w:hAnsi="宋体" w:eastAsia="宋体" w:cs="宋体"/>
          <w:spacing w:val="-31"/>
          <w:sz w:val="20"/>
          <w:szCs w:val="20"/>
        </w:rPr>
        <w:t xml:space="preserve"> </w:t>
      </w:r>
      <w:r>
        <w:rPr>
          <w:rFonts w:ascii="宋体" w:hAnsi="宋体" w:eastAsia="宋体" w:cs="宋体"/>
          <w:spacing w:val="4"/>
          <w:sz w:val="20"/>
          <w:szCs w:val="20"/>
        </w:rPr>
        <w:t>投标人递交的投标文件及相关要求按照招标文</w:t>
      </w:r>
      <w:r>
        <w:rPr>
          <w:rFonts w:ascii="宋体" w:hAnsi="宋体" w:eastAsia="宋体" w:cs="宋体"/>
          <w:spacing w:val="3"/>
          <w:sz w:val="20"/>
          <w:szCs w:val="20"/>
        </w:rPr>
        <w:t>件第二部分“投标人须知前附表</w:t>
      </w:r>
      <w:r>
        <w:rPr>
          <w:rFonts w:ascii="宋体" w:hAnsi="宋体" w:eastAsia="宋体" w:cs="宋体"/>
          <w:spacing w:val="-77"/>
          <w:sz w:val="20"/>
          <w:szCs w:val="20"/>
        </w:rPr>
        <w:t xml:space="preserve"> </w:t>
      </w:r>
      <w:r>
        <w:rPr>
          <w:rFonts w:ascii="宋体" w:hAnsi="宋体" w:eastAsia="宋体" w:cs="宋体"/>
          <w:spacing w:val="3"/>
          <w:sz w:val="20"/>
          <w:szCs w:val="20"/>
        </w:rPr>
        <w:t>”中第19项的</w:t>
      </w:r>
      <w:r>
        <w:rPr>
          <w:rFonts w:ascii="宋体" w:hAnsi="宋体" w:eastAsia="宋体" w:cs="宋体"/>
          <w:spacing w:val="-3"/>
          <w:sz w:val="20"/>
          <w:szCs w:val="20"/>
        </w:rPr>
        <w:t>规定。</w:t>
      </w:r>
    </w:p>
    <w:p w14:paraId="0F880D98">
      <w:pPr>
        <w:spacing w:before="192" w:line="228" w:lineRule="auto"/>
        <w:ind w:left="433"/>
        <w:rPr>
          <w:rFonts w:ascii="宋体" w:hAnsi="宋体" w:eastAsia="宋体" w:cs="宋体"/>
          <w:sz w:val="20"/>
          <w:szCs w:val="20"/>
        </w:rPr>
      </w:pPr>
      <w:r>
        <w:rPr>
          <w:rFonts w:ascii="宋体" w:hAnsi="宋体" w:eastAsia="宋体" w:cs="宋体"/>
          <w:spacing w:val="6"/>
          <w:sz w:val="20"/>
          <w:szCs w:val="20"/>
        </w:rPr>
        <w:t>11.3.1 投标文件的页面必须用印刷体打印（如需递交纸质版投标文件）。</w:t>
      </w:r>
    </w:p>
    <w:p w14:paraId="21ABEA19">
      <w:pPr>
        <w:spacing w:before="195" w:line="227" w:lineRule="auto"/>
        <w:ind w:left="412"/>
        <w:rPr>
          <w:rFonts w:ascii="宋体" w:hAnsi="宋体" w:eastAsia="宋体" w:cs="宋体"/>
          <w:sz w:val="20"/>
          <w:szCs w:val="20"/>
        </w:rPr>
      </w:pPr>
      <w:r>
        <w:rPr>
          <w:rFonts w:ascii="宋体" w:hAnsi="宋体" w:eastAsia="宋体" w:cs="宋体"/>
          <w:spacing w:val="-2"/>
          <w:sz w:val="20"/>
          <w:szCs w:val="20"/>
        </w:rPr>
        <w:t>11.3.2 投标文件应清楚工整，一般</w:t>
      </w:r>
      <w:r>
        <w:rPr>
          <w:rFonts w:ascii="宋体" w:hAnsi="宋体" w:eastAsia="宋体" w:cs="宋体"/>
          <w:spacing w:val="-3"/>
          <w:sz w:val="20"/>
          <w:szCs w:val="20"/>
        </w:rPr>
        <w:t>不准修改。个别非实质性修改之处应加盖投标人公章。</w:t>
      </w:r>
    </w:p>
    <w:p w14:paraId="1CB165FB">
      <w:pPr>
        <w:spacing w:before="192" w:line="317" w:lineRule="auto"/>
        <w:ind w:left="1" w:right="19" w:firstLine="432"/>
        <w:rPr>
          <w:rFonts w:ascii="宋体" w:hAnsi="宋体" w:eastAsia="宋体" w:cs="宋体"/>
          <w:sz w:val="20"/>
          <w:szCs w:val="20"/>
        </w:rPr>
      </w:pPr>
      <w:r>
        <w:rPr>
          <w:rFonts w:ascii="宋体" w:hAnsi="宋体" w:eastAsia="宋体" w:cs="宋体"/>
          <w:spacing w:val="6"/>
          <w:sz w:val="20"/>
          <w:szCs w:val="20"/>
        </w:rPr>
        <w:t>11.3.3 投标文件应由法人代表或法人授权代表在规定签章处逐一签署并加盖单位公章。所有投</w:t>
      </w:r>
      <w:r>
        <w:rPr>
          <w:rFonts w:ascii="宋体" w:hAnsi="宋体" w:eastAsia="宋体" w:cs="宋体"/>
          <w:spacing w:val="11"/>
          <w:sz w:val="20"/>
          <w:szCs w:val="20"/>
        </w:rPr>
        <w:t>标人签字、法人代表签字、法人代表授权人签字和其他签字处必须</w:t>
      </w:r>
      <w:r>
        <w:rPr>
          <w:rFonts w:ascii="宋体" w:hAnsi="宋体" w:eastAsia="宋体" w:cs="宋体"/>
          <w:spacing w:val="10"/>
          <w:sz w:val="20"/>
          <w:szCs w:val="20"/>
        </w:rPr>
        <w:t>加盖具有法律效力的投标人的印</w:t>
      </w:r>
      <w:r>
        <w:rPr>
          <w:rFonts w:ascii="宋体" w:hAnsi="宋体" w:eastAsia="宋体" w:cs="宋体"/>
          <w:spacing w:val="9"/>
          <w:sz w:val="20"/>
          <w:szCs w:val="20"/>
        </w:rPr>
        <w:t>章后，投标文件方为有效，没有按要求签章的投标文件，将视为对招标文件没有做</w:t>
      </w:r>
      <w:r>
        <w:rPr>
          <w:rFonts w:ascii="宋体" w:hAnsi="宋体" w:eastAsia="宋体" w:cs="宋体"/>
          <w:spacing w:val="8"/>
          <w:sz w:val="20"/>
          <w:szCs w:val="20"/>
        </w:rPr>
        <w:t>出实质性响应，</w:t>
      </w:r>
      <w:r>
        <w:rPr>
          <w:rFonts w:ascii="宋体" w:hAnsi="宋体" w:eastAsia="宋体" w:cs="宋体"/>
          <w:sz w:val="20"/>
          <w:szCs w:val="20"/>
        </w:rPr>
        <w:t xml:space="preserve"> </w:t>
      </w:r>
      <w:r>
        <w:rPr>
          <w:rFonts w:ascii="宋体" w:hAnsi="宋体" w:eastAsia="宋体" w:cs="宋体"/>
          <w:spacing w:val="6"/>
          <w:sz w:val="20"/>
          <w:szCs w:val="20"/>
        </w:rPr>
        <w:t>其风险由投标人自行承担。</w:t>
      </w:r>
    </w:p>
    <w:p w14:paraId="0BB9EAAD">
      <w:pPr>
        <w:spacing w:before="32" w:line="317" w:lineRule="auto"/>
        <w:ind w:left="3" w:right="140" w:firstLine="420"/>
        <w:rPr>
          <w:rFonts w:ascii="宋体" w:hAnsi="宋体" w:eastAsia="宋体" w:cs="宋体"/>
          <w:sz w:val="20"/>
          <w:szCs w:val="20"/>
        </w:rPr>
      </w:pPr>
      <w:r>
        <w:rPr>
          <w:rFonts w:ascii="宋体" w:hAnsi="宋体" w:eastAsia="宋体" w:cs="宋体"/>
          <w:spacing w:val="3"/>
          <w:sz w:val="20"/>
          <w:szCs w:val="20"/>
        </w:rPr>
        <w:t>11.3.4所有投标文件必须提交正本和副本，并在封面上标记“正本</w:t>
      </w:r>
      <w:r>
        <w:rPr>
          <w:rFonts w:ascii="宋体" w:hAnsi="宋体" w:eastAsia="宋体" w:cs="宋体"/>
          <w:spacing w:val="-78"/>
          <w:sz w:val="20"/>
          <w:szCs w:val="20"/>
        </w:rPr>
        <w:t xml:space="preserve"> </w:t>
      </w:r>
      <w:r>
        <w:rPr>
          <w:rFonts w:ascii="宋体" w:hAnsi="宋体" w:eastAsia="宋体" w:cs="宋体"/>
          <w:spacing w:val="3"/>
          <w:sz w:val="20"/>
          <w:szCs w:val="20"/>
        </w:rPr>
        <w:t>”和“副本”。具体份数详见</w:t>
      </w:r>
      <w:r>
        <w:rPr>
          <w:rFonts w:ascii="宋体" w:hAnsi="宋体" w:eastAsia="宋体" w:cs="宋体"/>
          <w:spacing w:val="4"/>
          <w:sz w:val="20"/>
          <w:szCs w:val="20"/>
        </w:rPr>
        <w:t>投标人须知前附表。</w:t>
      </w:r>
    </w:p>
    <w:p w14:paraId="3F80DCDB">
      <w:pPr>
        <w:spacing w:before="193" w:line="227" w:lineRule="auto"/>
        <w:ind w:left="424"/>
        <w:rPr>
          <w:rFonts w:ascii="宋体" w:hAnsi="宋体" w:eastAsia="宋体" w:cs="宋体"/>
          <w:sz w:val="20"/>
          <w:szCs w:val="20"/>
        </w:rPr>
      </w:pPr>
      <w:r>
        <w:rPr>
          <w:rFonts w:ascii="宋体" w:hAnsi="宋体" w:eastAsia="宋体" w:cs="宋体"/>
          <w:spacing w:val="3"/>
          <w:sz w:val="20"/>
          <w:szCs w:val="20"/>
        </w:rPr>
        <w:t>11.3.5 投标文件的正本与副本应当完全一致。当正本和副本之间出现差异时，以正本为准。</w:t>
      </w:r>
    </w:p>
    <w:p w14:paraId="69E80FA6">
      <w:pPr>
        <w:spacing w:before="193" w:line="227" w:lineRule="auto"/>
        <w:ind w:left="424"/>
        <w:rPr>
          <w:rFonts w:ascii="宋体" w:hAnsi="宋体" w:eastAsia="宋体" w:cs="宋体"/>
          <w:sz w:val="20"/>
          <w:szCs w:val="20"/>
        </w:rPr>
      </w:pPr>
      <w:r>
        <w:rPr>
          <w:rFonts w:ascii="宋体" w:hAnsi="宋体" w:eastAsia="宋体" w:cs="宋体"/>
          <w:spacing w:val="3"/>
          <w:sz w:val="20"/>
          <w:szCs w:val="20"/>
        </w:rPr>
        <w:t>11.3.6 电报、电话、传真、电子邮件等形式递交的投标</w:t>
      </w:r>
      <w:r>
        <w:rPr>
          <w:rFonts w:ascii="宋体" w:hAnsi="宋体" w:eastAsia="宋体" w:cs="宋体"/>
          <w:spacing w:val="2"/>
          <w:sz w:val="20"/>
          <w:szCs w:val="20"/>
        </w:rPr>
        <w:t>文件概不接受。</w:t>
      </w:r>
    </w:p>
    <w:p w14:paraId="5D834A96">
      <w:pPr>
        <w:spacing w:before="195" w:line="228" w:lineRule="auto"/>
        <w:ind w:left="16"/>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知识产权</w:t>
      </w:r>
    </w:p>
    <w:p w14:paraId="4FF92CAA">
      <w:pPr>
        <w:spacing w:before="194" w:line="361" w:lineRule="auto"/>
        <w:ind w:left="1" w:firstLine="14"/>
        <w:rPr>
          <w:rFonts w:ascii="宋体" w:hAnsi="宋体" w:eastAsia="宋体" w:cs="宋体"/>
          <w:sz w:val="20"/>
          <w:szCs w:val="20"/>
        </w:rPr>
      </w:pPr>
      <w:r>
        <w:rPr>
          <w:rFonts w:ascii="宋体" w:hAnsi="宋体" w:eastAsia="宋体" w:cs="宋体"/>
          <w:spacing w:val="-4"/>
          <w:sz w:val="20"/>
          <w:szCs w:val="20"/>
        </w:rPr>
        <w:t>12.1 投标人须保证，采购人在中华人民共和国境内使用投标货物、资料、技术、服务或其任何一部分时，</w:t>
      </w:r>
      <w:r>
        <w:rPr>
          <w:rFonts w:ascii="宋体" w:hAnsi="宋体" w:eastAsia="宋体" w:cs="宋体"/>
          <w:spacing w:val="2"/>
          <w:sz w:val="20"/>
          <w:szCs w:val="20"/>
        </w:rPr>
        <w:t xml:space="preserve"> </w:t>
      </w:r>
      <w:r>
        <w:rPr>
          <w:rFonts w:ascii="宋体" w:hAnsi="宋体" w:eastAsia="宋体" w:cs="宋体"/>
          <w:spacing w:val="-3"/>
          <w:sz w:val="20"/>
          <w:szCs w:val="20"/>
        </w:rPr>
        <w:t>享有不受限制的无偿使用权，不会产生因第三方提出侵犯其专利权、商标权或其他知识产权而引起的法律</w:t>
      </w:r>
      <w:r>
        <w:rPr>
          <w:rFonts w:ascii="宋体" w:hAnsi="宋体" w:eastAsia="宋体" w:cs="宋体"/>
          <w:spacing w:val="9"/>
          <w:sz w:val="20"/>
          <w:szCs w:val="20"/>
        </w:rPr>
        <w:t xml:space="preserve"> </w:t>
      </w:r>
      <w:r>
        <w:rPr>
          <w:rFonts w:ascii="宋体" w:hAnsi="宋体" w:eastAsia="宋体" w:cs="宋体"/>
          <w:spacing w:val="-3"/>
          <w:sz w:val="20"/>
          <w:szCs w:val="20"/>
        </w:rPr>
        <w:t>或经济纠纷。如投标人不拥有相应的知识产权，则在投标报价中必须包括合法获取该知识产权的一切相关</w:t>
      </w:r>
      <w:r>
        <w:rPr>
          <w:rFonts w:ascii="宋体" w:hAnsi="宋体" w:eastAsia="宋体" w:cs="宋体"/>
          <w:spacing w:val="12"/>
          <w:sz w:val="20"/>
          <w:szCs w:val="20"/>
        </w:rPr>
        <w:t xml:space="preserve"> </w:t>
      </w:r>
      <w:r>
        <w:rPr>
          <w:rFonts w:ascii="宋体" w:hAnsi="宋体" w:eastAsia="宋体" w:cs="宋体"/>
          <w:spacing w:val="-2"/>
          <w:sz w:val="20"/>
          <w:szCs w:val="20"/>
        </w:rPr>
        <w:t>费用。如因此导致采购人损失的，投标人须承担全部赔偿责任。</w:t>
      </w:r>
    </w:p>
    <w:p w14:paraId="7AF37D57">
      <w:pPr>
        <w:spacing w:before="192" w:line="347" w:lineRule="auto"/>
        <w:ind w:right="62" w:firstLine="16"/>
        <w:rPr>
          <w:rFonts w:ascii="宋体" w:hAnsi="宋体" w:eastAsia="宋体" w:cs="宋体"/>
          <w:sz w:val="20"/>
          <w:szCs w:val="20"/>
        </w:rPr>
      </w:pPr>
      <w:r>
        <w:rPr>
          <w:rFonts w:ascii="宋体" w:hAnsi="宋体" w:eastAsia="宋体" w:cs="宋体"/>
          <w:spacing w:val="-2"/>
          <w:sz w:val="20"/>
          <w:szCs w:val="20"/>
        </w:rPr>
        <w:t>12.2 投标人如欲在项目实施过程中采用自有知识成果，须在投标文件</w:t>
      </w:r>
      <w:r>
        <w:rPr>
          <w:rFonts w:ascii="宋体" w:hAnsi="宋体" w:eastAsia="宋体" w:cs="宋体"/>
          <w:spacing w:val="-3"/>
          <w:sz w:val="20"/>
          <w:szCs w:val="20"/>
        </w:rPr>
        <w:t>中声明，并提供相关知识产权证明</w:t>
      </w:r>
      <w:r>
        <w:rPr>
          <w:rFonts w:ascii="宋体" w:hAnsi="宋体" w:eastAsia="宋体" w:cs="宋体"/>
          <w:sz w:val="20"/>
          <w:szCs w:val="20"/>
        </w:rPr>
        <w:t xml:space="preserve"> </w:t>
      </w:r>
      <w:r>
        <w:rPr>
          <w:rFonts w:ascii="宋体" w:hAnsi="宋体" w:eastAsia="宋体" w:cs="宋体"/>
          <w:spacing w:val="-3"/>
          <w:sz w:val="20"/>
          <w:szCs w:val="20"/>
        </w:rPr>
        <w:t>文件。使用该知识成果后，投标人须提供开发接口和开发手册等技术文档。并承诺提供无限期技术支</w:t>
      </w:r>
      <w:r>
        <w:rPr>
          <w:rFonts w:ascii="宋体" w:hAnsi="宋体" w:eastAsia="宋体" w:cs="宋体"/>
          <w:spacing w:val="-4"/>
          <w:sz w:val="20"/>
          <w:szCs w:val="20"/>
        </w:rPr>
        <w:t>持，</w:t>
      </w:r>
      <w:r>
        <w:rPr>
          <w:rFonts w:ascii="宋体" w:hAnsi="宋体" w:eastAsia="宋体" w:cs="宋体"/>
          <w:sz w:val="20"/>
          <w:szCs w:val="20"/>
        </w:rPr>
        <w:t xml:space="preserve"> </w:t>
      </w:r>
      <w:r>
        <w:rPr>
          <w:rFonts w:ascii="宋体" w:hAnsi="宋体" w:eastAsia="宋体" w:cs="宋体"/>
          <w:spacing w:val="-2"/>
          <w:sz w:val="20"/>
          <w:szCs w:val="20"/>
        </w:rPr>
        <w:t>采购人享有永久使用权。</w:t>
      </w:r>
    </w:p>
    <w:p w14:paraId="5DF8F690">
      <w:pPr>
        <w:spacing w:before="193" w:line="227" w:lineRule="auto"/>
        <w:ind w:left="16"/>
        <w:rPr>
          <w:rFonts w:ascii="宋体" w:hAnsi="宋体" w:eastAsia="宋体" w:cs="宋体"/>
          <w:sz w:val="20"/>
          <w:szCs w:val="20"/>
        </w:rPr>
      </w:pPr>
      <w:r>
        <w:rPr>
          <w:rFonts w:ascii="宋体" w:hAnsi="宋体" w:eastAsia="宋体" w:cs="宋体"/>
          <w:spacing w:val="-2"/>
          <w:sz w:val="20"/>
          <w:szCs w:val="20"/>
        </w:rPr>
        <w:t>12.3 投标人须保证无论因何种原因，均不得以任何形式限</w:t>
      </w:r>
      <w:r>
        <w:rPr>
          <w:rFonts w:ascii="宋体" w:hAnsi="宋体" w:eastAsia="宋体" w:cs="宋体"/>
          <w:spacing w:val="-3"/>
          <w:sz w:val="20"/>
          <w:szCs w:val="20"/>
        </w:rPr>
        <w:t>制和约束采购人本项目使用权。</w:t>
      </w:r>
    </w:p>
    <w:p w14:paraId="1A44001A">
      <w:pPr>
        <w:spacing w:before="195" w:line="227" w:lineRule="auto"/>
        <w:ind w:left="16"/>
        <w:rPr>
          <w:rFonts w:ascii="宋体" w:hAnsi="宋体" w:eastAsia="宋体" w:cs="宋体"/>
          <w:sz w:val="20"/>
          <w:szCs w:val="20"/>
        </w:rPr>
      </w:pPr>
      <w:r>
        <w:rPr>
          <w:rFonts w:ascii="宋体" w:hAnsi="宋体" w:eastAsia="宋体" w:cs="宋体"/>
          <w:spacing w:val="-3"/>
          <w:sz w:val="20"/>
          <w:szCs w:val="20"/>
        </w:rPr>
        <w:t>12.4 采购人享有本项目实施过程中产生的知识成果及知识产权。</w:t>
      </w:r>
    </w:p>
    <w:p w14:paraId="53A76BC8">
      <w:pPr>
        <w:spacing w:before="194" w:line="226" w:lineRule="auto"/>
        <w:ind w:left="16"/>
        <w:rPr>
          <w:rFonts w:ascii="宋体" w:hAnsi="宋体" w:eastAsia="宋体" w:cs="宋体"/>
          <w:sz w:val="20"/>
          <w:szCs w:val="20"/>
        </w:rPr>
      </w:pPr>
      <w:r>
        <w:rPr>
          <w:rFonts w:ascii="宋体" w:hAnsi="宋体" w:eastAsia="宋体" w:cs="宋体"/>
          <w:b/>
          <w:bCs/>
          <w:spacing w:val="-5"/>
          <w:sz w:val="20"/>
          <w:szCs w:val="20"/>
        </w:rPr>
        <w:t>13.</w:t>
      </w:r>
      <w:r>
        <w:rPr>
          <w:rFonts w:ascii="宋体" w:hAnsi="宋体" w:eastAsia="宋体" w:cs="宋体"/>
          <w:spacing w:val="-5"/>
          <w:sz w:val="20"/>
          <w:szCs w:val="20"/>
        </w:rPr>
        <w:t xml:space="preserve"> </w:t>
      </w:r>
      <w:r>
        <w:rPr>
          <w:rFonts w:ascii="宋体" w:hAnsi="宋体" w:eastAsia="宋体" w:cs="宋体"/>
          <w:b/>
          <w:bCs/>
          <w:spacing w:val="-5"/>
          <w:sz w:val="20"/>
          <w:szCs w:val="20"/>
        </w:rPr>
        <w:t>投标报价</w:t>
      </w:r>
    </w:p>
    <w:p w14:paraId="333779B1">
      <w:pPr>
        <w:spacing w:before="194" w:line="320" w:lineRule="auto"/>
        <w:ind w:left="5" w:right="56" w:firstLine="11"/>
        <w:rPr>
          <w:rFonts w:ascii="宋体" w:hAnsi="宋体" w:eastAsia="宋体" w:cs="宋体"/>
          <w:sz w:val="20"/>
          <w:szCs w:val="20"/>
        </w:rPr>
      </w:pPr>
      <w:r>
        <w:rPr>
          <w:rFonts w:ascii="宋体" w:hAnsi="宋体" w:eastAsia="宋体" w:cs="宋体"/>
          <w:spacing w:val="4"/>
          <w:sz w:val="20"/>
          <w:szCs w:val="20"/>
        </w:rPr>
        <w:t>13.1</w:t>
      </w:r>
      <w:r>
        <w:rPr>
          <w:rFonts w:ascii="宋体" w:hAnsi="宋体" w:eastAsia="宋体" w:cs="宋体"/>
          <w:spacing w:val="-35"/>
          <w:sz w:val="20"/>
          <w:szCs w:val="20"/>
        </w:rPr>
        <w:t xml:space="preserve"> </w:t>
      </w:r>
      <w:r>
        <w:rPr>
          <w:rFonts w:ascii="宋体" w:hAnsi="宋体" w:eastAsia="宋体" w:cs="宋体"/>
          <w:spacing w:val="4"/>
          <w:sz w:val="20"/>
          <w:szCs w:val="20"/>
        </w:rPr>
        <w:t>所有投标报价均以人民币元为计算单位。投标人投标总报价不得高于最高限价，否则按无效投标</w:t>
      </w:r>
      <w:r>
        <w:rPr>
          <w:rFonts w:ascii="宋体" w:hAnsi="宋体" w:eastAsia="宋体" w:cs="宋体"/>
          <w:sz w:val="20"/>
          <w:szCs w:val="20"/>
        </w:rPr>
        <w:t xml:space="preserve"> </w:t>
      </w:r>
      <w:r>
        <w:rPr>
          <w:rFonts w:ascii="宋体" w:hAnsi="宋体" w:eastAsia="宋体" w:cs="宋体"/>
          <w:spacing w:val="1"/>
          <w:sz w:val="20"/>
          <w:szCs w:val="20"/>
        </w:rPr>
        <w:t>处理。</w:t>
      </w:r>
    </w:p>
    <w:p w14:paraId="00BADD3B">
      <w:pPr>
        <w:spacing w:before="189" w:line="346" w:lineRule="auto"/>
        <w:ind w:left="1" w:right="56" w:firstLine="14"/>
        <w:rPr>
          <w:rFonts w:ascii="宋体" w:hAnsi="宋体" w:eastAsia="宋体" w:cs="宋体"/>
          <w:sz w:val="20"/>
          <w:szCs w:val="20"/>
        </w:rPr>
      </w:pPr>
      <w:r>
        <w:rPr>
          <w:rFonts w:ascii="宋体" w:hAnsi="宋体" w:eastAsia="宋体" w:cs="宋体"/>
          <w:spacing w:val="3"/>
          <w:sz w:val="20"/>
          <w:szCs w:val="20"/>
        </w:rPr>
        <w:t>13.2 投标人根据对本采购文件、技术规范和标准、项目采购需求、合同条款的理解，应达到的技术指</w:t>
      </w:r>
      <w:r>
        <w:rPr>
          <w:rFonts w:ascii="宋体" w:hAnsi="宋体" w:eastAsia="宋体" w:cs="宋体"/>
          <w:spacing w:val="8"/>
          <w:sz w:val="20"/>
          <w:szCs w:val="20"/>
        </w:rPr>
        <w:t xml:space="preserve"> </w:t>
      </w:r>
      <w:r>
        <w:rPr>
          <w:rFonts w:ascii="宋体" w:hAnsi="宋体" w:eastAsia="宋体" w:cs="宋体"/>
          <w:spacing w:val="6"/>
          <w:sz w:val="20"/>
          <w:szCs w:val="20"/>
        </w:rPr>
        <w:t>标、检验及验收标准等要求，结合市场情况进行报价。投标人应充分考虑合同执行期</w:t>
      </w:r>
      <w:r>
        <w:rPr>
          <w:rFonts w:ascii="宋体" w:hAnsi="宋体" w:eastAsia="宋体" w:cs="宋体"/>
          <w:spacing w:val="5"/>
          <w:sz w:val="20"/>
          <w:szCs w:val="20"/>
        </w:rPr>
        <w:t>内的市场风险和</w:t>
      </w:r>
      <w:r>
        <w:rPr>
          <w:rFonts w:ascii="宋体" w:hAnsi="宋体" w:eastAsia="宋体" w:cs="宋体"/>
          <w:sz w:val="20"/>
          <w:szCs w:val="20"/>
        </w:rPr>
        <w:t xml:space="preserve"> </w:t>
      </w:r>
      <w:r>
        <w:rPr>
          <w:rFonts w:ascii="宋体" w:hAnsi="宋体" w:eastAsia="宋体" w:cs="宋体"/>
          <w:spacing w:val="5"/>
          <w:sz w:val="20"/>
          <w:szCs w:val="20"/>
        </w:rPr>
        <w:t>国家政策性调整风险等因素对商务报价的影响。</w:t>
      </w:r>
    </w:p>
    <w:p w14:paraId="4841A8C8">
      <w:pPr>
        <w:spacing w:before="194" w:line="370" w:lineRule="auto"/>
        <w:ind w:right="4" w:firstLine="429"/>
        <w:rPr>
          <w:rFonts w:ascii="宋体" w:hAnsi="宋体" w:eastAsia="宋体" w:cs="宋体"/>
          <w:sz w:val="20"/>
          <w:szCs w:val="20"/>
        </w:rPr>
      </w:pPr>
      <w:r>
        <w:rPr>
          <w:rFonts w:ascii="宋体" w:hAnsi="宋体" w:eastAsia="宋体" w:cs="宋体"/>
          <w:spacing w:val="3"/>
          <w:sz w:val="20"/>
          <w:szCs w:val="20"/>
        </w:rPr>
        <w:t>13.2.1 投标人投标总报价包含完成本项目全部地质勘测服务任务实施过程中涉及的一切税费。只</w:t>
      </w:r>
      <w:r>
        <w:rPr>
          <w:rFonts w:ascii="宋体" w:hAnsi="宋体" w:eastAsia="宋体" w:cs="宋体"/>
          <w:sz w:val="20"/>
          <w:szCs w:val="20"/>
        </w:rPr>
        <w:t xml:space="preserve"> </w:t>
      </w:r>
      <w:r>
        <w:rPr>
          <w:rFonts w:ascii="宋体" w:hAnsi="宋体" w:eastAsia="宋体" w:cs="宋体"/>
          <w:spacing w:val="6"/>
          <w:sz w:val="20"/>
          <w:szCs w:val="20"/>
        </w:rPr>
        <w:t>要投报了一个确定数额的总价，无论分项价格是否全部填报了相应的金额或免费字样，</w:t>
      </w:r>
      <w:r>
        <w:rPr>
          <w:rFonts w:ascii="宋体" w:hAnsi="宋体" w:eastAsia="宋体" w:cs="宋体"/>
          <w:spacing w:val="5"/>
          <w:sz w:val="20"/>
          <w:szCs w:val="20"/>
        </w:rPr>
        <w:t>此报价均被视</w:t>
      </w:r>
      <w:r>
        <w:rPr>
          <w:rFonts w:ascii="宋体" w:hAnsi="宋体" w:eastAsia="宋体" w:cs="宋体"/>
          <w:sz w:val="20"/>
          <w:szCs w:val="20"/>
        </w:rPr>
        <w:t xml:space="preserve"> </w:t>
      </w:r>
      <w:r>
        <w:rPr>
          <w:rFonts w:ascii="宋体" w:hAnsi="宋体" w:eastAsia="宋体" w:cs="宋体"/>
          <w:spacing w:val="6"/>
          <w:sz w:val="20"/>
          <w:szCs w:val="20"/>
        </w:rPr>
        <w:t>为已经包含了但并不限于涉及本项目所有相关服务和货物等的费用和所需缴纳的所有价格、税、费。</w:t>
      </w:r>
      <w:r>
        <w:rPr>
          <w:rFonts w:ascii="宋体" w:hAnsi="宋体" w:eastAsia="宋体" w:cs="宋体"/>
          <w:spacing w:val="14"/>
          <w:sz w:val="20"/>
          <w:szCs w:val="20"/>
        </w:rPr>
        <w:t xml:space="preserve"> </w:t>
      </w:r>
      <w:r>
        <w:rPr>
          <w:rFonts w:ascii="宋体" w:hAnsi="宋体" w:eastAsia="宋体" w:cs="宋体"/>
          <w:spacing w:val="3"/>
          <w:sz w:val="20"/>
          <w:szCs w:val="20"/>
        </w:rPr>
        <w:t>凡要求投标人考虑在报价中的内容，投标人在投标响应文件中没</w:t>
      </w:r>
      <w:r>
        <w:rPr>
          <w:rFonts w:ascii="宋体" w:hAnsi="宋体" w:eastAsia="宋体" w:cs="宋体"/>
          <w:spacing w:val="2"/>
          <w:sz w:val="20"/>
          <w:szCs w:val="20"/>
        </w:rPr>
        <w:t>有考虑、没有计入的或未单独列出的，</w:t>
      </w:r>
      <w:r>
        <w:rPr>
          <w:rFonts w:ascii="宋体" w:hAnsi="宋体" w:eastAsia="宋体" w:cs="宋体"/>
          <w:spacing w:val="6"/>
          <w:sz w:val="20"/>
          <w:szCs w:val="20"/>
        </w:rPr>
        <w:t>采购人认为投标人均已将此项费用涵盖在其他费用价</w:t>
      </w:r>
      <w:r>
        <w:rPr>
          <w:rFonts w:ascii="宋体" w:hAnsi="宋体" w:eastAsia="宋体" w:cs="宋体"/>
          <w:spacing w:val="5"/>
          <w:sz w:val="20"/>
          <w:szCs w:val="20"/>
        </w:rPr>
        <w:t>格中，结算时不再另行计取。</w:t>
      </w:r>
    </w:p>
    <w:p w14:paraId="03FEB211">
      <w:pPr>
        <w:spacing w:before="196" w:line="317" w:lineRule="auto"/>
        <w:ind w:left="4" w:right="83" w:firstLine="429"/>
        <w:rPr>
          <w:rFonts w:ascii="宋体" w:hAnsi="宋体" w:eastAsia="宋体" w:cs="宋体"/>
          <w:sz w:val="20"/>
          <w:szCs w:val="20"/>
        </w:rPr>
      </w:pPr>
      <w:r>
        <w:rPr>
          <w:rFonts w:ascii="宋体" w:hAnsi="宋体" w:eastAsia="宋体" w:cs="宋体"/>
          <w:spacing w:val="7"/>
          <w:sz w:val="20"/>
          <w:szCs w:val="20"/>
        </w:rPr>
        <w:t>13.2.2 在其他情况下，由于分项报价填报不完整、不清楚或存在其他任</w:t>
      </w:r>
      <w:r>
        <w:rPr>
          <w:rFonts w:ascii="宋体" w:hAnsi="宋体" w:eastAsia="宋体" w:cs="宋体"/>
          <w:spacing w:val="6"/>
          <w:sz w:val="20"/>
          <w:szCs w:val="20"/>
        </w:rPr>
        <w:t>何失误，所导致的任何</w:t>
      </w:r>
      <w:r>
        <w:rPr>
          <w:rFonts w:ascii="宋体" w:hAnsi="宋体" w:eastAsia="宋体" w:cs="宋体"/>
          <w:sz w:val="20"/>
          <w:szCs w:val="20"/>
        </w:rPr>
        <w:t xml:space="preserve"> </w:t>
      </w:r>
      <w:r>
        <w:rPr>
          <w:rFonts w:ascii="宋体" w:hAnsi="宋体" w:eastAsia="宋体" w:cs="宋体"/>
          <w:spacing w:val="5"/>
          <w:sz w:val="20"/>
          <w:szCs w:val="20"/>
        </w:rPr>
        <w:t>不利后果均应当由投标人自行承担。</w:t>
      </w:r>
    </w:p>
    <w:p w14:paraId="0573EA6F">
      <w:pPr>
        <w:spacing w:before="190" w:line="362" w:lineRule="auto"/>
        <w:ind w:right="4" w:firstLine="429"/>
        <w:rPr>
          <w:rFonts w:ascii="宋体" w:hAnsi="宋体" w:eastAsia="宋体" w:cs="宋体"/>
          <w:sz w:val="20"/>
          <w:szCs w:val="20"/>
        </w:rPr>
      </w:pPr>
      <w:r>
        <w:rPr>
          <w:rFonts w:ascii="宋体" w:hAnsi="宋体" w:eastAsia="宋体" w:cs="宋体"/>
          <w:spacing w:val="3"/>
          <w:sz w:val="20"/>
          <w:szCs w:val="20"/>
        </w:rPr>
        <w:t>13.2.3 投标人投标报价是为采购人提供全部服务，以及技术规范及标准、项目采购需求及合同条</w:t>
      </w:r>
      <w:r>
        <w:rPr>
          <w:rFonts w:ascii="宋体" w:hAnsi="宋体" w:eastAsia="宋体" w:cs="宋体"/>
          <w:sz w:val="20"/>
          <w:szCs w:val="20"/>
        </w:rPr>
        <w:t xml:space="preserve"> </w:t>
      </w:r>
      <w:r>
        <w:rPr>
          <w:rFonts w:ascii="宋体" w:hAnsi="宋体" w:eastAsia="宋体" w:cs="宋体"/>
          <w:spacing w:val="3"/>
          <w:sz w:val="20"/>
          <w:szCs w:val="20"/>
        </w:rPr>
        <w:t>款、本采购文件约定的所有费用的总和。是招标范围内全部内容</w:t>
      </w:r>
      <w:r>
        <w:rPr>
          <w:rFonts w:ascii="宋体" w:hAnsi="宋体" w:eastAsia="宋体" w:cs="宋体"/>
          <w:spacing w:val="2"/>
          <w:sz w:val="20"/>
          <w:szCs w:val="20"/>
        </w:rPr>
        <w:t>的价格表现。是履行合同的最终价格，</w:t>
      </w:r>
      <w:r>
        <w:rPr>
          <w:rFonts w:ascii="宋体" w:hAnsi="宋体" w:eastAsia="宋体" w:cs="宋体"/>
          <w:sz w:val="20"/>
          <w:szCs w:val="20"/>
        </w:rPr>
        <w:t xml:space="preserve"> </w:t>
      </w:r>
      <w:r>
        <w:rPr>
          <w:rFonts w:ascii="宋体" w:hAnsi="宋体" w:eastAsia="宋体" w:cs="宋体"/>
          <w:spacing w:val="5"/>
          <w:sz w:val="20"/>
          <w:szCs w:val="20"/>
        </w:rPr>
        <w:t>对于投标人的漏项，招标人不做任何补偿和追加。</w:t>
      </w:r>
      <w:r>
        <w:rPr>
          <w:rFonts w:ascii="宋体" w:hAnsi="宋体" w:eastAsia="宋体" w:cs="宋体"/>
          <w:b/>
          <w:bCs/>
          <w:spacing w:val="5"/>
          <w:sz w:val="20"/>
          <w:szCs w:val="20"/>
        </w:rPr>
        <w:t>除政策性文件规定以外，投标人所报价格在</w:t>
      </w:r>
      <w:r>
        <w:rPr>
          <w:rFonts w:ascii="宋体" w:hAnsi="宋体" w:eastAsia="宋体" w:cs="宋体"/>
          <w:b/>
          <w:bCs/>
          <w:spacing w:val="4"/>
          <w:sz w:val="20"/>
          <w:szCs w:val="20"/>
        </w:rPr>
        <w:t>合同实</w:t>
      </w:r>
      <w:r>
        <w:rPr>
          <w:rFonts w:ascii="宋体" w:hAnsi="宋体" w:eastAsia="宋体" w:cs="宋体"/>
          <w:b/>
          <w:bCs/>
          <w:spacing w:val="5"/>
          <w:sz w:val="20"/>
          <w:szCs w:val="20"/>
        </w:rPr>
        <w:t>施期间不因市场变化因素而变动。</w:t>
      </w:r>
    </w:p>
    <w:p w14:paraId="66E2DEC4">
      <w:pPr>
        <w:spacing w:before="42" w:line="316" w:lineRule="auto"/>
        <w:ind w:firstLine="429"/>
        <w:rPr>
          <w:rFonts w:ascii="宋体" w:hAnsi="宋体" w:eastAsia="宋体" w:cs="宋体"/>
          <w:sz w:val="20"/>
          <w:szCs w:val="20"/>
        </w:rPr>
      </w:pPr>
      <w:bookmarkStart w:id="17" w:name="bookmark46"/>
      <w:bookmarkEnd w:id="17"/>
      <w:r>
        <w:rPr>
          <w:rFonts w:ascii="宋体" w:hAnsi="宋体" w:eastAsia="宋体" w:cs="宋体"/>
          <w:spacing w:val="3"/>
          <w:sz w:val="20"/>
          <w:szCs w:val="20"/>
        </w:rPr>
        <w:t>13.2.4 任何因投标人忽视或误解招标范围、技术规范及标准、项目采购需求及合同条款和项目现</w:t>
      </w:r>
      <w:r>
        <w:rPr>
          <w:rFonts w:ascii="宋体" w:hAnsi="宋体" w:eastAsia="宋体" w:cs="宋体"/>
          <w:spacing w:val="1"/>
          <w:sz w:val="20"/>
          <w:szCs w:val="20"/>
        </w:rPr>
        <w:t xml:space="preserve"> </w:t>
      </w:r>
      <w:r>
        <w:rPr>
          <w:rFonts w:ascii="宋体" w:hAnsi="宋体" w:eastAsia="宋体" w:cs="宋体"/>
          <w:spacing w:val="6"/>
          <w:sz w:val="20"/>
          <w:szCs w:val="20"/>
        </w:rPr>
        <w:t>场情况，若中标，采购人将不予批准由此而产生的索</w:t>
      </w:r>
      <w:r>
        <w:rPr>
          <w:rFonts w:ascii="宋体" w:hAnsi="宋体" w:eastAsia="宋体" w:cs="宋体"/>
          <w:spacing w:val="5"/>
          <w:sz w:val="20"/>
          <w:szCs w:val="20"/>
        </w:rPr>
        <w:t>赔或合同履行期限延长申请。</w:t>
      </w:r>
    </w:p>
    <w:p w14:paraId="1F73D2A4">
      <w:pPr>
        <w:spacing w:before="193" w:line="226" w:lineRule="auto"/>
        <w:ind w:left="17"/>
        <w:rPr>
          <w:rFonts w:ascii="宋体" w:hAnsi="宋体" w:eastAsia="宋体" w:cs="宋体"/>
          <w:sz w:val="20"/>
          <w:szCs w:val="20"/>
        </w:rPr>
      </w:pPr>
      <w:r>
        <w:rPr>
          <w:rFonts w:ascii="宋体" w:hAnsi="宋体" w:eastAsia="宋体" w:cs="宋体"/>
          <w:spacing w:val="4"/>
          <w:sz w:val="20"/>
          <w:szCs w:val="20"/>
        </w:rPr>
        <w:t>13.4</w:t>
      </w:r>
      <w:r>
        <w:rPr>
          <w:rFonts w:ascii="宋体" w:hAnsi="宋体" w:eastAsia="宋体" w:cs="宋体"/>
          <w:spacing w:val="-43"/>
          <w:sz w:val="20"/>
          <w:szCs w:val="20"/>
        </w:rPr>
        <w:t xml:space="preserve"> </w:t>
      </w:r>
      <w:r>
        <w:rPr>
          <w:rFonts w:ascii="宋体" w:hAnsi="宋体" w:eastAsia="宋体" w:cs="宋体"/>
          <w:spacing w:val="4"/>
          <w:sz w:val="20"/>
          <w:szCs w:val="20"/>
        </w:rPr>
        <w:t>投标人投报多包的，须对每包分别制作投标文件并报价</w:t>
      </w:r>
      <w:r>
        <w:rPr>
          <w:rFonts w:ascii="宋体" w:hAnsi="宋体" w:eastAsia="宋体" w:cs="宋体"/>
          <w:b/>
          <w:bCs/>
          <w:spacing w:val="4"/>
          <w:sz w:val="20"/>
          <w:szCs w:val="20"/>
        </w:rPr>
        <w:t>。</w:t>
      </w:r>
    </w:p>
    <w:p w14:paraId="56E0920F">
      <w:pPr>
        <w:spacing w:before="195" w:line="346" w:lineRule="auto"/>
        <w:ind w:left="2" w:right="2" w:firstLine="14"/>
        <w:rPr>
          <w:rFonts w:ascii="宋体" w:hAnsi="宋体" w:eastAsia="宋体" w:cs="宋体"/>
          <w:sz w:val="20"/>
          <w:szCs w:val="20"/>
        </w:rPr>
      </w:pPr>
      <w:r>
        <w:rPr>
          <w:rFonts w:ascii="宋体" w:hAnsi="宋体" w:eastAsia="宋体" w:cs="宋体"/>
          <w:spacing w:val="4"/>
          <w:sz w:val="20"/>
          <w:szCs w:val="20"/>
        </w:rPr>
        <w:t>13.5</w:t>
      </w:r>
      <w:r>
        <w:rPr>
          <w:rFonts w:ascii="宋体" w:hAnsi="宋体" w:eastAsia="宋体" w:cs="宋体"/>
          <w:spacing w:val="-35"/>
          <w:sz w:val="20"/>
          <w:szCs w:val="20"/>
        </w:rPr>
        <w:t xml:space="preserve"> </w:t>
      </w:r>
      <w:r>
        <w:rPr>
          <w:rFonts w:ascii="宋体" w:hAnsi="宋体" w:eastAsia="宋体" w:cs="宋体"/>
          <w:spacing w:val="4"/>
          <w:sz w:val="20"/>
          <w:szCs w:val="20"/>
        </w:rPr>
        <w:t>除非招标文件另有规定，不接受可选择或可调整的投标方案和报价，任何有选择的或可调整</w:t>
      </w:r>
      <w:r>
        <w:rPr>
          <w:rFonts w:ascii="宋体" w:hAnsi="宋体" w:eastAsia="宋体" w:cs="宋体"/>
          <w:spacing w:val="3"/>
          <w:sz w:val="20"/>
          <w:szCs w:val="20"/>
        </w:rPr>
        <w:t>的投</w:t>
      </w:r>
      <w:r>
        <w:rPr>
          <w:rFonts w:ascii="宋体" w:hAnsi="宋体" w:eastAsia="宋体" w:cs="宋体"/>
          <w:sz w:val="20"/>
          <w:szCs w:val="20"/>
        </w:rPr>
        <w:t xml:space="preserve"> </w:t>
      </w:r>
      <w:r>
        <w:rPr>
          <w:rFonts w:ascii="宋体" w:hAnsi="宋体" w:eastAsia="宋体" w:cs="宋体"/>
          <w:spacing w:val="6"/>
          <w:sz w:val="20"/>
          <w:szCs w:val="20"/>
        </w:rPr>
        <w:t>标方案和报价将被视为非响应性投标而被拒绝。投标人若中标，不得以任何理由在合同执行期间予以</w:t>
      </w:r>
      <w:r>
        <w:rPr>
          <w:rFonts w:ascii="宋体" w:hAnsi="宋体" w:eastAsia="宋体" w:cs="宋体"/>
          <w:sz w:val="20"/>
          <w:szCs w:val="20"/>
        </w:rPr>
        <w:t xml:space="preserve"> </w:t>
      </w:r>
      <w:r>
        <w:rPr>
          <w:rFonts w:ascii="宋体" w:hAnsi="宋体" w:eastAsia="宋体" w:cs="宋体"/>
          <w:spacing w:val="7"/>
          <w:sz w:val="20"/>
          <w:szCs w:val="20"/>
        </w:rPr>
        <w:t>价格调整。任何包含价格调整的要求将被认为是非响应而予以拒绝。</w:t>
      </w:r>
    </w:p>
    <w:p w14:paraId="7E23D91D">
      <w:pPr>
        <w:spacing w:before="196" w:line="227" w:lineRule="auto"/>
        <w:ind w:left="17"/>
        <w:rPr>
          <w:rFonts w:ascii="宋体" w:hAnsi="宋体" w:eastAsia="宋体" w:cs="宋体"/>
          <w:sz w:val="20"/>
          <w:szCs w:val="20"/>
        </w:rPr>
      </w:pPr>
      <w:r>
        <w:rPr>
          <w:rFonts w:ascii="宋体" w:hAnsi="宋体" w:eastAsia="宋体" w:cs="宋体"/>
          <w:spacing w:val="8"/>
          <w:sz w:val="20"/>
          <w:szCs w:val="20"/>
        </w:rPr>
        <w:t>13.6</w:t>
      </w:r>
      <w:r>
        <w:rPr>
          <w:rFonts w:ascii="宋体" w:hAnsi="宋体" w:eastAsia="宋体" w:cs="宋体"/>
          <w:spacing w:val="-51"/>
          <w:sz w:val="20"/>
          <w:szCs w:val="20"/>
        </w:rPr>
        <w:t xml:space="preserve"> </w:t>
      </w:r>
      <w:r>
        <w:rPr>
          <w:rFonts w:ascii="宋体" w:hAnsi="宋体" w:eastAsia="宋体" w:cs="宋体"/>
          <w:spacing w:val="8"/>
          <w:sz w:val="20"/>
          <w:szCs w:val="20"/>
        </w:rPr>
        <w:t>本项目是否接受进口产品按照招标文件第二部分“投标人须知前附表中</w:t>
      </w:r>
      <w:r>
        <w:rPr>
          <w:rFonts w:ascii="宋体" w:hAnsi="宋体" w:eastAsia="宋体" w:cs="宋体"/>
          <w:spacing w:val="-70"/>
          <w:sz w:val="20"/>
          <w:szCs w:val="20"/>
        </w:rPr>
        <w:t xml:space="preserve"> </w:t>
      </w:r>
      <w:r>
        <w:rPr>
          <w:rFonts w:ascii="宋体" w:hAnsi="宋体" w:eastAsia="宋体" w:cs="宋体"/>
          <w:spacing w:val="8"/>
          <w:sz w:val="20"/>
          <w:szCs w:val="20"/>
        </w:rPr>
        <w:t>”中第</w:t>
      </w:r>
      <w:r>
        <w:rPr>
          <w:rFonts w:ascii="宋体" w:hAnsi="宋体" w:eastAsia="宋体" w:cs="宋体"/>
          <w:spacing w:val="-24"/>
          <w:sz w:val="20"/>
          <w:szCs w:val="20"/>
        </w:rPr>
        <w:t xml:space="preserve"> </w:t>
      </w:r>
      <w:r>
        <w:rPr>
          <w:rFonts w:ascii="宋体" w:hAnsi="宋体" w:eastAsia="宋体" w:cs="宋体"/>
          <w:spacing w:val="8"/>
          <w:sz w:val="20"/>
          <w:szCs w:val="20"/>
        </w:rPr>
        <w:t>12 项规定。</w:t>
      </w:r>
    </w:p>
    <w:p w14:paraId="6698EC6A">
      <w:pPr>
        <w:spacing w:before="193" w:line="347" w:lineRule="auto"/>
        <w:ind w:left="2" w:right="4" w:firstLine="14"/>
        <w:rPr>
          <w:rFonts w:ascii="宋体" w:hAnsi="宋体" w:eastAsia="宋体" w:cs="宋体"/>
          <w:sz w:val="20"/>
          <w:szCs w:val="20"/>
        </w:rPr>
      </w:pPr>
      <w:r>
        <w:rPr>
          <w:rFonts w:ascii="宋体" w:hAnsi="宋体" w:eastAsia="宋体" w:cs="宋体"/>
          <w:spacing w:val="4"/>
          <w:sz w:val="20"/>
          <w:szCs w:val="20"/>
        </w:rPr>
        <w:t>13.7</w:t>
      </w:r>
      <w:r>
        <w:rPr>
          <w:rFonts w:ascii="宋体" w:hAnsi="宋体" w:eastAsia="宋体" w:cs="宋体"/>
          <w:spacing w:val="-47"/>
          <w:sz w:val="20"/>
          <w:szCs w:val="20"/>
        </w:rPr>
        <w:t xml:space="preserve"> </w:t>
      </w:r>
      <w:r>
        <w:rPr>
          <w:rFonts w:ascii="宋体" w:hAnsi="宋体" w:eastAsia="宋体" w:cs="宋体"/>
          <w:spacing w:val="4"/>
          <w:sz w:val="20"/>
          <w:szCs w:val="20"/>
        </w:rPr>
        <w:t>本项目是否允许投标人将项目的非主体、非关键性工作交由他人完成按照招标文</w:t>
      </w:r>
      <w:r>
        <w:rPr>
          <w:rFonts w:ascii="宋体" w:hAnsi="宋体" w:eastAsia="宋体" w:cs="宋体"/>
          <w:spacing w:val="3"/>
          <w:sz w:val="20"/>
          <w:szCs w:val="20"/>
        </w:rPr>
        <w:t>件第二部分“投</w:t>
      </w:r>
      <w:r>
        <w:rPr>
          <w:rFonts w:ascii="宋体" w:hAnsi="宋体" w:eastAsia="宋体" w:cs="宋体"/>
          <w:sz w:val="20"/>
          <w:szCs w:val="20"/>
        </w:rPr>
        <w:t xml:space="preserve"> </w:t>
      </w:r>
      <w:r>
        <w:rPr>
          <w:rFonts w:ascii="宋体" w:hAnsi="宋体" w:eastAsia="宋体" w:cs="宋体"/>
          <w:spacing w:val="-4"/>
          <w:sz w:val="20"/>
          <w:szCs w:val="20"/>
        </w:rPr>
        <w:t>标人须知前附表”中第</w:t>
      </w:r>
      <w:r>
        <w:rPr>
          <w:rFonts w:ascii="宋体" w:hAnsi="宋体" w:eastAsia="宋体" w:cs="宋体"/>
          <w:spacing w:val="-50"/>
          <w:sz w:val="20"/>
          <w:szCs w:val="20"/>
        </w:rPr>
        <w:t xml:space="preserve"> </w:t>
      </w:r>
      <w:r>
        <w:rPr>
          <w:rFonts w:ascii="宋体" w:hAnsi="宋体" w:eastAsia="宋体" w:cs="宋体"/>
          <w:spacing w:val="-4"/>
          <w:sz w:val="20"/>
          <w:szCs w:val="20"/>
        </w:rPr>
        <w:t>13项的规定。如允许，投标人根据采购项目的实际情况，拟在中标后将中标项目的</w:t>
      </w:r>
      <w:r>
        <w:rPr>
          <w:rFonts w:ascii="宋体" w:hAnsi="宋体" w:eastAsia="宋体" w:cs="宋体"/>
          <w:sz w:val="20"/>
          <w:szCs w:val="20"/>
        </w:rPr>
        <w:t xml:space="preserve"> </w:t>
      </w:r>
      <w:r>
        <w:rPr>
          <w:rFonts w:ascii="宋体" w:hAnsi="宋体" w:eastAsia="宋体" w:cs="宋体"/>
          <w:spacing w:val="8"/>
          <w:sz w:val="20"/>
          <w:szCs w:val="20"/>
        </w:rPr>
        <w:t>非主体、非关键性工作交由他人完成，须在技术文件中载明。</w:t>
      </w:r>
    </w:p>
    <w:p w14:paraId="59DC8BE3">
      <w:pPr>
        <w:spacing w:before="192" w:line="399" w:lineRule="auto"/>
        <w:ind w:left="3" w:right="2" w:firstLine="13"/>
        <w:jc w:val="both"/>
        <w:rPr>
          <w:rFonts w:ascii="宋体" w:hAnsi="宋体" w:eastAsia="宋体" w:cs="宋体"/>
          <w:sz w:val="20"/>
          <w:szCs w:val="20"/>
        </w:rPr>
      </w:pPr>
      <w:r>
        <w:rPr>
          <w:rFonts w:ascii="宋体" w:hAnsi="宋体" w:eastAsia="宋体" w:cs="宋体"/>
          <w:spacing w:val="5"/>
          <w:sz w:val="20"/>
          <w:szCs w:val="20"/>
        </w:rPr>
        <w:t>13.8投标人须严格按照报价明细表规定的内容填写价格以及其他事项。</w:t>
      </w:r>
      <w:r>
        <w:rPr>
          <w:rFonts w:ascii="宋体" w:hAnsi="宋体" w:eastAsia="宋体" w:cs="宋体"/>
          <w:b/>
          <w:bCs/>
          <w:spacing w:val="5"/>
          <w:sz w:val="20"/>
          <w:szCs w:val="20"/>
        </w:rPr>
        <w:t>投标人投标</w:t>
      </w:r>
      <w:r>
        <w:rPr>
          <w:rFonts w:ascii="宋体" w:hAnsi="宋体" w:eastAsia="宋体" w:cs="宋体"/>
          <w:b/>
          <w:bCs/>
          <w:spacing w:val="4"/>
          <w:sz w:val="20"/>
          <w:szCs w:val="20"/>
        </w:rPr>
        <w:t>报价中不得包含技术规范及标准、项目采购需求及合同条款、本采购文件要求以外的其他内容。否则，在评</w:t>
      </w:r>
      <w:r>
        <w:rPr>
          <w:rFonts w:ascii="宋体" w:hAnsi="宋体" w:eastAsia="宋体" w:cs="宋体"/>
          <w:b/>
          <w:bCs/>
          <w:spacing w:val="3"/>
          <w:sz w:val="20"/>
          <w:szCs w:val="20"/>
        </w:rPr>
        <w:t>审时报价不</w:t>
      </w:r>
      <w:r>
        <w:rPr>
          <w:rFonts w:ascii="宋体" w:hAnsi="宋体" w:eastAsia="宋体" w:cs="宋体"/>
          <w:b/>
          <w:bCs/>
          <w:spacing w:val="4"/>
          <w:sz w:val="20"/>
          <w:szCs w:val="20"/>
        </w:rPr>
        <w:t>予核减；若投标人中标，在授予合同或结算时，采购人有权将此部分费用从中标价或合同</w:t>
      </w:r>
      <w:r>
        <w:rPr>
          <w:rFonts w:ascii="宋体" w:hAnsi="宋体" w:eastAsia="宋体" w:cs="宋体"/>
          <w:b/>
          <w:bCs/>
          <w:spacing w:val="3"/>
          <w:sz w:val="20"/>
          <w:szCs w:val="20"/>
        </w:rPr>
        <w:t>主要条款中</w:t>
      </w:r>
      <w:r>
        <w:rPr>
          <w:rFonts w:ascii="宋体" w:hAnsi="宋体" w:eastAsia="宋体" w:cs="宋体"/>
          <w:b/>
          <w:bCs/>
          <w:spacing w:val="-1"/>
          <w:sz w:val="20"/>
          <w:szCs w:val="20"/>
        </w:rPr>
        <w:t>扣减。</w:t>
      </w:r>
    </w:p>
    <w:p w14:paraId="1EDD8A06">
      <w:pPr>
        <w:spacing w:before="30" w:line="226" w:lineRule="auto"/>
        <w:ind w:left="17"/>
        <w:rPr>
          <w:rFonts w:ascii="宋体" w:hAnsi="宋体" w:eastAsia="宋体" w:cs="宋体"/>
          <w:sz w:val="20"/>
          <w:szCs w:val="20"/>
        </w:rPr>
      </w:pPr>
      <w:r>
        <w:rPr>
          <w:rFonts w:ascii="宋体" w:hAnsi="宋体" w:eastAsia="宋体" w:cs="宋体"/>
          <w:spacing w:val="4"/>
          <w:sz w:val="20"/>
          <w:szCs w:val="20"/>
        </w:rPr>
        <w:t>13.9</w:t>
      </w:r>
      <w:r>
        <w:rPr>
          <w:rFonts w:ascii="宋体" w:hAnsi="宋体" w:eastAsia="宋体" w:cs="宋体"/>
          <w:spacing w:val="-36"/>
          <w:sz w:val="20"/>
          <w:szCs w:val="20"/>
        </w:rPr>
        <w:t xml:space="preserve"> </w:t>
      </w:r>
      <w:r>
        <w:rPr>
          <w:rFonts w:ascii="宋体" w:hAnsi="宋体" w:eastAsia="宋体" w:cs="宋体"/>
          <w:spacing w:val="4"/>
          <w:sz w:val="20"/>
          <w:szCs w:val="20"/>
        </w:rPr>
        <w:t>投标人对投标报价若有说明应在投标文件中显著处注明。</w:t>
      </w:r>
    </w:p>
    <w:p w14:paraId="388D691E">
      <w:pPr>
        <w:spacing w:before="197" w:line="317" w:lineRule="auto"/>
        <w:ind w:left="17" w:right="5235"/>
        <w:rPr>
          <w:rFonts w:ascii="宋体" w:hAnsi="宋体" w:eastAsia="宋体" w:cs="宋体"/>
          <w:spacing w:val="5"/>
          <w:sz w:val="20"/>
          <w:szCs w:val="20"/>
        </w:rPr>
      </w:pPr>
      <w:r>
        <w:rPr>
          <w:rFonts w:ascii="宋体" w:hAnsi="宋体" w:eastAsia="宋体" w:cs="宋体"/>
          <w:spacing w:val="-1"/>
          <w:sz w:val="20"/>
          <w:szCs w:val="20"/>
        </w:rPr>
        <w:t xml:space="preserve">13.10 </w:t>
      </w:r>
      <w:r>
        <w:rPr>
          <w:rFonts w:ascii="宋体" w:hAnsi="宋体" w:eastAsia="宋体" w:cs="宋体"/>
          <w:b/>
          <w:bCs/>
          <w:spacing w:val="-1"/>
          <w:sz w:val="20"/>
          <w:szCs w:val="20"/>
        </w:rPr>
        <w:t>最低报价不能作为中标的唯一依据。</w:t>
      </w:r>
      <w:r>
        <w:rPr>
          <w:rFonts w:ascii="宋体" w:hAnsi="宋体" w:eastAsia="宋体" w:cs="宋体"/>
          <w:spacing w:val="5"/>
          <w:sz w:val="20"/>
          <w:szCs w:val="20"/>
        </w:rPr>
        <w:t xml:space="preserve"> </w:t>
      </w:r>
    </w:p>
    <w:p w14:paraId="42957B05">
      <w:pPr>
        <w:spacing w:before="197" w:line="317" w:lineRule="auto"/>
        <w:ind w:left="17" w:right="5235"/>
        <w:rPr>
          <w:rFonts w:ascii="宋体" w:hAnsi="宋体" w:eastAsia="宋体" w:cs="宋体"/>
          <w:sz w:val="20"/>
          <w:szCs w:val="20"/>
        </w:rPr>
      </w:pPr>
      <w:r>
        <w:rPr>
          <w:rFonts w:ascii="宋体" w:hAnsi="宋体" w:eastAsia="宋体" w:cs="宋体"/>
          <w:b/>
          <w:bCs/>
          <w:spacing w:val="-4"/>
          <w:sz w:val="20"/>
          <w:szCs w:val="20"/>
        </w:rPr>
        <w:t>14.投标有效期</w:t>
      </w:r>
    </w:p>
    <w:p w14:paraId="630F1091">
      <w:pPr>
        <w:spacing w:before="191" w:line="318" w:lineRule="auto"/>
        <w:ind w:left="6" w:right="23" w:firstLine="10"/>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5"/>
          <w:sz w:val="20"/>
          <w:szCs w:val="20"/>
        </w:rPr>
        <w:t xml:space="preserve"> </w:t>
      </w:r>
      <w:r>
        <w:rPr>
          <w:rFonts w:ascii="宋体" w:hAnsi="宋体" w:eastAsia="宋体" w:cs="宋体"/>
          <w:spacing w:val="6"/>
          <w:sz w:val="20"/>
          <w:szCs w:val="20"/>
        </w:rPr>
        <w:t>本项目的投标有效期按照招标文件第二部分“投标人须知前附表中</w:t>
      </w:r>
      <w:r>
        <w:rPr>
          <w:rFonts w:ascii="宋体" w:hAnsi="宋体" w:eastAsia="宋体" w:cs="宋体"/>
          <w:spacing w:val="-72"/>
          <w:sz w:val="20"/>
          <w:szCs w:val="20"/>
        </w:rPr>
        <w:t xml:space="preserve"> </w:t>
      </w:r>
      <w:r>
        <w:rPr>
          <w:rFonts w:ascii="宋体" w:hAnsi="宋体" w:eastAsia="宋体" w:cs="宋体"/>
          <w:spacing w:val="6"/>
          <w:sz w:val="20"/>
          <w:szCs w:val="20"/>
        </w:rPr>
        <w:t>”中第</w:t>
      </w:r>
      <w:r>
        <w:rPr>
          <w:rFonts w:ascii="宋体" w:hAnsi="宋体" w:eastAsia="宋体" w:cs="宋体"/>
          <w:spacing w:val="-31"/>
          <w:sz w:val="20"/>
          <w:szCs w:val="20"/>
        </w:rPr>
        <w:t xml:space="preserve"> </w:t>
      </w:r>
      <w:r>
        <w:rPr>
          <w:rFonts w:ascii="宋体" w:hAnsi="宋体" w:eastAsia="宋体" w:cs="宋体"/>
          <w:spacing w:val="6"/>
          <w:sz w:val="20"/>
          <w:szCs w:val="20"/>
        </w:rPr>
        <w:t>18项的规定。投标有</w:t>
      </w:r>
      <w:r>
        <w:rPr>
          <w:rFonts w:ascii="宋体" w:hAnsi="宋体" w:eastAsia="宋体" w:cs="宋体"/>
          <w:sz w:val="20"/>
          <w:szCs w:val="20"/>
        </w:rPr>
        <w:t xml:space="preserve"> </w:t>
      </w:r>
      <w:r>
        <w:rPr>
          <w:rFonts w:ascii="宋体" w:hAnsi="宋体" w:eastAsia="宋体" w:cs="宋体"/>
          <w:spacing w:val="7"/>
          <w:sz w:val="20"/>
          <w:szCs w:val="20"/>
        </w:rPr>
        <w:t>效期自开标之日起计算，短于规定期限的投标将按无效投标处理。</w:t>
      </w:r>
    </w:p>
    <w:p w14:paraId="1547E8BA">
      <w:pPr>
        <w:spacing w:before="190" w:line="362" w:lineRule="auto"/>
        <w:ind w:right="7" w:firstLine="17"/>
        <w:rPr>
          <w:rFonts w:ascii="宋体" w:hAnsi="宋体" w:eastAsia="宋体" w:cs="宋体"/>
          <w:sz w:val="20"/>
          <w:szCs w:val="20"/>
        </w:rPr>
      </w:pPr>
      <w:r>
        <w:rPr>
          <w:rFonts w:ascii="宋体" w:hAnsi="宋体" w:eastAsia="宋体" w:cs="宋体"/>
          <w:spacing w:val="4"/>
          <w:sz w:val="20"/>
          <w:szCs w:val="20"/>
        </w:rPr>
        <w:t>14.2</w:t>
      </w:r>
      <w:r>
        <w:rPr>
          <w:rFonts w:ascii="宋体" w:hAnsi="宋体" w:eastAsia="宋体" w:cs="宋体"/>
          <w:spacing w:val="-39"/>
          <w:sz w:val="20"/>
          <w:szCs w:val="20"/>
        </w:rPr>
        <w:t xml:space="preserve"> </w:t>
      </w:r>
      <w:r>
        <w:rPr>
          <w:rFonts w:ascii="宋体" w:hAnsi="宋体" w:eastAsia="宋体" w:cs="宋体"/>
          <w:spacing w:val="4"/>
          <w:sz w:val="20"/>
          <w:szCs w:val="20"/>
        </w:rPr>
        <w:t>在特殊情况下，采购代理机构可与投标人协商延长投标有效期。这种要求和答复都应以书面形式</w:t>
      </w:r>
      <w:r>
        <w:rPr>
          <w:rFonts w:ascii="宋体" w:hAnsi="宋体" w:eastAsia="宋体" w:cs="宋体"/>
          <w:sz w:val="20"/>
          <w:szCs w:val="20"/>
        </w:rPr>
        <w:t xml:space="preserve"> </w:t>
      </w:r>
      <w:r>
        <w:rPr>
          <w:rFonts w:ascii="宋体" w:hAnsi="宋体" w:eastAsia="宋体" w:cs="宋体"/>
          <w:spacing w:val="11"/>
          <w:sz w:val="20"/>
          <w:szCs w:val="20"/>
        </w:rPr>
        <w:t>进行。此时，规定的投标保证金的有效期也相应延长。投标人可以拒绝接</w:t>
      </w:r>
      <w:r>
        <w:rPr>
          <w:rFonts w:ascii="宋体" w:hAnsi="宋体" w:eastAsia="宋体" w:cs="宋体"/>
          <w:spacing w:val="10"/>
          <w:sz w:val="20"/>
          <w:szCs w:val="20"/>
        </w:rPr>
        <w:t>受延期要求而不会被没收</w:t>
      </w:r>
      <w:r>
        <w:rPr>
          <w:rFonts w:ascii="宋体" w:hAnsi="宋体" w:eastAsia="宋体" w:cs="宋体"/>
          <w:sz w:val="20"/>
          <w:szCs w:val="20"/>
        </w:rPr>
        <w:t xml:space="preserve"> </w:t>
      </w:r>
      <w:r>
        <w:rPr>
          <w:rFonts w:ascii="宋体" w:hAnsi="宋体" w:eastAsia="宋体" w:cs="宋体"/>
          <w:spacing w:val="10"/>
          <w:sz w:val="20"/>
          <w:szCs w:val="20"/>
        </w:rPr>
        <w:t>保证金。同意延长有效期的投标人除按照采购代理机构要求修改投标有效期外，不</w:t>
      </w:r>
      <w:r>
        <w:rPr>
          <w:rFonts w:ascii="宋体" w:hAnsi="宋体" w:eastAsia="宋体" w:cs="宋体"/>
          <w:spacing w:val="9"/>
          <w:sz w:val="20"/>
          <w:szCs w:val="20"/>
        </w:rPr>
        <w:t>能修改投标文件</w:t>
      </w:r>
      <w:r>
        <w:rPr>
          <w:rFonts w:ascii="宋体" w:hAnsi="宋体" w:eastAsia="宋体" w:cs="宋体"/>
          <w:sz w:val="20"/>
          <w:szCs w:val="20"/>
        </w:rPr>
        <w:t xml:space="preserve"> </w:t>
      </w:r>
      <w:r>
        <w:rPr>
          <w:rFonts w:ascii="宋体" w:hAnsi="宋体" w:eastAsia="宋体" w:cs="宋体"/>
          <w:spacing w:val="5"/>
          <w:sz w:val="20"/>
          <w:szCs w:val="20"/>
        </w:rPr>
        <w:t>的其他内容。</w:t>
      </w:r>
    </w:p>
    <w:p w14:paraId="5EE87510">
      <w:pPr>
        <w:spacing w:before="192" w:line="228" w:lineRule="auto"/>
        <w:ind w:left="17"/>
        <w:rPr>
          <w:rFonts w:ascii="宋体" w:hAnsi="宋体" w:eastAsia="宋体" w:cs="宋体"/>
          <w:sz w:val="20"/>
          <w:szCs w:val="20"/>
        </w:rPr>
      </w:pPr>
      <w:r>
        <w:rPr>
          <w:rFonts w:ascii="宋体" w:hAnsi="宋体" w:eastAsia="宋体" w:cs="宋体"/>
          <w:b/>
          <w:bCs/>
          <w:spacing w:val="-3"/>
          <w:sz w:val="20"/>
          <w:szCs w:val="20"/>
        </w:rPr>
        <w:t>15.投标内容填写说明</w:t>
      </w:r>
    </w:p>
    <w:p w14:paraId="59BDB39B">
      <w:pPr>
        <w:spacing w:before="196" w:line="346" w:lineRule="auto"/>
        <w:ind w:left="1" w:right="7" w:firstLine="15"/>
        <w:rPr>
          <w:rFonts w:ascii="宋体" w:hAnsi="宋体" w:eastAsia="宋体" w:cs="宋体"/>
          <w:sz w:val="20"/>
          <w:szCs w:val="20"/>
        </w:rPr>
      </w:pPr>
      <w:r>
        <w:rPr>
          <w:rFonts w:ascii="宋体" w:hAnsi="宋体" w:eastAsia="宋体" w:cs="宋体"/>
          <w:spacing w:val="4"/>
          <w:sz w:val="20"/>
          <w:szCs w:val="20"/>
        </w:rPr>
        <w:t>15.1</w:t>
      </w:r>
      <w:r>
        <w:rPr>
          <w:rFonts w:ascii="宋体" w:hAnsi="宋体" w:eastAsia="宋体" w:cs="宋体"/>
          <w:spacing w:val="-39"/>
          <w:sz w:val="20"/>
          <w:szCs w:val="20"/>
        </w:rPr>
        <w:t xml:space="preserve"> </w:t>
      </w:r>
      <w:r>
        <w:rPr>
          <w:rFonts w:ascii="宋体" w:hAnsi="宋体" w:eastAsia="宋体" w:cs="宋体"/>
          <w:spacing w:val="4"/>
          <w:sz w:val="20"/>
          <w:szCs w:val="20"/>
        </w:rPr>
        <w:t>投标人应详细阅读招标文件的全部内容。投标文件须对招标文件中的内容作出实质性和完整的响</w:t>
      </w:r>
      <w:r>
        <w:rPr>
          <w:rFonts w:ascii="宋体" w:hAnsi="宋体" w:eastAsia="宋体" w:cs="宋体"/>
          <w:sz w:val="20"/>
          <w:szCs w:val="20"/>
        </w:rPr>
        <w:t xml:space="preserve"> </w:t>
      </w:r>
      <w:r>
        <w:rPr>
          <w:rFonts w:ascii="宋体" w:hAnsi="宋体" w:eastAsia="宋体" w:cs="宋体"/>
          <w:spacing w:val="9"/>
          <w:sz w:val="20"/>
          <w:szCs w:val="20"/>
        </w:rPr>
        <w:t>应，如果投标文件填报的内容不详，或没有提供招标文件中所要求的全部资料及数据，将可能导致</w:t>
      </w:r>
      <w:r>
        <w:rPr>
          <w:rFonts w:ascii="宋体" w:hAnsi="宋体" w:eastAsia="宋体" w:cs="宋体"/>
          <w:spacing w:val="1"/>
          <w:sz w:val="20"/>
          <w:szCs w:val="20"/>
        </w:rPr>
        <w:t xml:space="preserve"> </w:t>
      </w:r>
      <w:r>
        <w:rPr>
          <w:rFonts w:ascii="宋体" w:hAnsi="宋体" w:eastAsia="宋体" w:cs="宋体"/>
          <w:spacing w:val="4"/>
          <w:sz w:val="20"/>
          <w:szCs w:val="20"/>
        </w:rPr>
        <w:t>投标被拒绝。</w:t>
      </w:r>
    </w:p>
    <w:p w14:paraId="0D73FB84">
      <w:pPr>
        <w:spacing w:before="193" w:line="362" w:lineRule="auto"/>
        <w:ind w:left="3" w:right="7" w:firstLine="13"/>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投标文件须严格按照招标文件第六部分规定的格式提交，并按规定的统一格式逐项填写，不准有</w:t>
      </w:r>
      <w:r>
        <w:rPr>
          <w:rFonts w:ascii="宋体" w:hAnsi="宋体" w:eastAsia="宋体" w:cs="宋体"/>
          <w:sz w:val="20"/>
          <w:szCs w:val="20"/>
        </w:rPr>
        <w:t xml:space="preserve"> </w:t>
      </w:r>
      <w:r>
        <w:rPr>
          <w:rFonts w:ascii="宋体" w:hAnsi="宋体" w:eastAsia="宋体" w:cs="宋体"/>
          <w:spacing w:val="9"/>
          <w:sz w:val="20"/>
          <w:szCs w:val="20"/>
        </w:rPr>
        <w:t>空项；无相应内容可填的项，应填写“无</w:t>
      </w:r>
      <w:r>
        <w:rPr>
          <w:rFonts w:ascii="宋体" w:hAnsi="宋体" w:eastAsia="宋体" w:cs="宋体"/>
          <w:spacing w:val="-70"/>
          <w:sz w:val="20"/>
          <w:szCs w:val="20"/>
        </w:rPr>
        <w:t xml:space="preserve"> </w:t>
      </w:r>
      <w:r>
        <w:rPr>
          <w:rFonts w:ascii="宋体" w:hAnsi="宋体" w:eastAsia="宋体" w:cs="宋体"/>
          <w:spacing w:val="9"/>
          <w:sz w:val="20"/>
          <w:szCs w:val="20"/>
        </w:rPr>
        <w:t>”“未测试</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“没有相应指标</w:t>
      </w:r>
      <w:r>
        <w:rPr>
          <w:rFonts w:ascii="宋体" w:hAnsi="宋体" w:eastAsia="宋体" w:cs="宋体"/>
          <w:spacing w:val="-70"/>
          <w:sz w:val="20"/>
          <w:szCs w:val="20"/>
        </w:rPr>
        <w:t xml:space="preserve"> </w:t>
      </w:r>
      <w:r>
        <w:rPr>
          <w:rFonts w:ascii="宋体" w:hAnsi="宋体" w:eastAsia="宋体" w:cs="宋体"/>
          <w:spacing w:val="8"/>
          <w:sz w:val="20"/>
          <w:szCs w:val="20"/>
        </w:rPr>
        <w:t>”等明确的回答文字。由于</w:t>
      </w:r>
      <w:r>
        <w:rPr>
          <w:rFonts w:ascii="宋体" w:hAnsi="宋体" w:eastAsia="宋体" w:cs="宋体"/>
          <w:sz w:val="20"/>
          <w:szCs w:val="20"/>
        </w:rPr>
        <w:t xml:space="preserve"> </w:t>
      </w:r>
      <w:r>
        <w:rPr>
          <w:rFonts w:ascii="宋体" w:hAnsi="宋体" w:eastAsia="宋体" w:cs="宋体"/>
          <w:spacing w:val="9"/>
          <w:sz w:val="20"/>
          <w:szCs w:val="20"/>
        </w:rPr>
        <w:t>编排混乱导致投标文件被误读或查找不到，其责任由</w:t>
      </w:r>
      <w:r>
        <w:rPr>
          <w:rFonts w:ascii="宋体" w:hAnsi="宋体" w:eastAsia="宋体" w:cs="宋体"/>
          <w:spacing w:val="8"/>
          <w:sz w:val="20"/>
          <w:szCs w:val="20"/>
        </w:rPr>
        <w:t>投标人承担。投标文件未按规定提交或留有空</w:t>
      </w:r>
      <w:r>
        <w:rPr>
          <w:rFonts w:ascii="宋体" w:hAnsi="宋体" w:eastAsia="宋体" w:cs="宋体"/>
          <w:sz w:val="20"/>
          <w:szCs w:val="20"/>
        </w:rPr>
        <w:t xml:space="preserve">  </w:t>
      </w:r>
      <w:r>
        <w:rPr>
          <w:rFonts w:ascii="宋体" w:hAnsi="宋体" w:eastAsia="宋体" w:cs="宋体"/>
          <w:spacing w:val="4"/>
          <w:sz w:val="20"/>
          <w:szCs w:val="20"/>
        </w:rPr>
        <w:t>项，将被视为不完整响应的投标文件，其投标有可能被拒绝</w:t>
      </w:r>
      <w:r>
        <w:rPr>
          <w:rFonts w:ascii="宋体" w:hAnsi="宋体" w:eastAsia="宋体" w:cs="宋体"/>
          <w:b/>
          <w:bCs/>
          <w:spacing w:val="4"/>
          <w:sz w:val="20"/>
          <w:szCs w:val="20"/>
        </w:rPr>
        <w:t>。</w:t>
      </w:r>
    </w:p>
    <w:p w14:paraId="3EA090F8">
      <w:pPr>
        <w:spacing w:before="192" w:line="228" w:lineRule="auto"/>
        <w:ind w:left="17"/>
        <w:rPr>
          <w:rFonts w:ascii="宋体" w:hAnsi="宋体" w:eastAsia="宋体" w:cs="宋体"/>
          <w:sz w:val="20"/>
          <w:szCs w:val="20"/>
        </w:rPr>
      </w:pPr>
      <w:r>
        <w:rPr>
          <w:rFonts w:ascii="宋体" w:hAnsi="宋体" w:eastAsia="宋体" w:cs="宋体"/>
          <w:spacing w:val="-1"/>
          <w:sz w:val="20"/>
          <w:szCs w:val="20"/>
        </w:rPr>
        <w:t>15.3开标一览表为在开标仪式上唱标的内容，要求按格式统一填写，不得自行增减内容。</w:t>
      </w:r>
    </w:p>
    <w:p w14:paraId="1DE800A7">
      <w:pPr>
        <w:spacing w:before="192" w:line="227" w:lineRule="auto"/>
        <w:ind w:left="17"/>
        <w:rPr>
          <w:rFonts w:ascii="宋体" w:hAnsi="宋体" w:eastAsia="宋体" w:cs="宋体"/>
          <w:spacing w:val="4"/>
          <w:sz w:val="20"/>
          <w:szCs w:val="20"/>
        </w:rPr>
      </w:pPr>
      <w:r>
        <w:rPr>
          <w:rFonts w:ascii="宋体" w:hAnsi="宋体" w:eastAsia="宋体" w:cs="宋体"/>
          <w:spacing w:val="4"/>
          <w:sz w:val="20"/>
          <w:szCs w:val="20"/>
        </w:rPr>
        <w:t>15.4</w:t>
      </w:r>
      <w:r>
        <w:rPr>
          <w:rFonts w:ascii="宋体" w:hAnsi="宋体" w:eastAsia="宋体" w:cs="宋体"/>
          <w:spacing w:val="-39"/>
          <w:sz w:val="20"/>
          <w:szCs w:val="20"/>
        </w:rPr>
        <w:t xml:space="preserve"> </w:t>
      </w:r>
      <w:r>
        <w:rPr>
          <w:rFonts w:ascii="宋体" w:hAnsi="宋体" w:eastAsia="宋体" w:cs="宋体"/>
          <w:spacing w:val="4"/>
          <w:sz w:val="20"/>
          <w:szCs w:val="20"/>
        </w:rPr>
        <w:t>投标人须注意：为合理节约政府采购评审成本，提倡诚实信用的投标行为，特别要求投标人应本</w:t>
      </w:r>
    </w:p>
    <w:p w14:paraId="43F8EF39">
      <w:pPr>
        <w:spacing w:before="41" w:line="400" w:lineRule="auto"/>
        <w:ind w:right="7"/>
        <w:jc w:val="both"/>
        <w:rPr>
          <w:rFonts w:ascii="宋体" w:hAnsi="宋体" w:eastAsia="宋体" w:cs="宋体"/>
          <w:sz w:val="20"/>
          <w:szCs w:val="20"/>
        </w:rPr>
      </w:pPr>
      <w:bookmarkStart w:id="18" w:name="bookmark47"/>
      <w:bookmarkEnd w:id="18"/>
      <w:r>
        <w:rPr>
          <w:rFonts w:ascii="宋体" w:hAnsi="宋体" w:eastAsia="宋体" w:cs="宋体"/>
          <w:spacing w:val="11"/>
          <w:sz w:val="20"/>
          <w:szCs w:val="20"/>
        </w:rPr>
        <w:t>着诚信精神，在本次投标文件的偏离表中，均以审慎的态度明确、清</w:t>
      </w:r>
      <w:r>
        <w:rPr>
          <w:rFonts w:ascii="宋体" w:hAnsi="宋体" w:eastAsia="宋体" w:cs="宋体"/>
          <w:spacing w:val="10"/>
          <w:sz w:val="20"/>
          <w:szCs w:val="20"/>
        </w:rPr>
        <w:t>楚地披露各项偏离。若投标人</w:t>
      </w:r>
      <w:r>
        <w:rPr>
          <w:rFonts w:ascii="宋体" w:hAnsi="宋体" w:eastAsia="宋体" w:cs="宋体"/>
          <w:sz w:val="20"/>
          <w:szCs w:val="20"/>
        </w:rPr>
        <w:t xml:space="preserve"> </w:t>
      </w:r>
      <w:r>
        <w:rPr>
          <w:rFonts w:ascii="宋体" w:hAnsi="宋体" w:eastAsia="宋体" w:cs="宋体"/>
          <w:spacing w:val="11"/>
          <w:sz w:val="20"/>
          <w:szCs w:val="20"/>
        </w:rPr>
        <w:t>对某一事项是否存在或是否属于偏离不能确定，亦必须在偏离表中清楚</w:t>
      </w:r>
      <w:r>
        <w:rPr>
          <w:rFonts w:ascii="宋体" w:hAnsi="宋体" w:eastAsia="宋体" w:cs="宋体"/>
          <w:spacing w:val="10"/>
          <w:sz w:val="20"/>
          <w:szCs w:val="20"/>
        </w:rPr>
        <w:t>地标明该偏离事项，并可以</w:t>
      </w:r>
      <w:r>
        <w:rPr>
          <w:rFonts w:ascii="宋体" w:hAnsi="宋体" w:eastAsia="宋体" w:cs="宋体"/>
          <w:sz w:val="20"/>
          <w:szCs w:val="20"/>
        </w:rPr>
        <w:t xml:space="preserve"> </w:t>
      </w:r>
      <w:r>
        <w:rPr>
          <w:rFonts w:ascii="宋体" w:hAnsi="宋体" w:eastAsia="宋体" w:cs="宋体"/>
          <w:spacing w:val="11"/>
          <w:sz w:val="20"/>
          <w:szCs w:val="20"/>
        </w:rPr>
        <w:t>注明不能确定的字样。任何情况下，对于投标人没有在偏离表中明确、</w:t>
      </w:r>
      <w:r>
        <w:rPr>
          <w:rFonts w:ascii="宋体" w:hAnsi="宋体" w:eastAsia="宋体" w:cs="宋体"/>
          <w:spacing w:val="10"/>
          <w:sz w:val="20"/>
          <w:szCs w:val="20"/>
        </w:rPr>
        <w:t>清楚地披露的事项，包括可</w:t>
      </w:r>
      <w:r>
        <w:rPr>
          <w:rFonts w:ascii="宋体" w:hAnsi="宋体" w:eastAsia="宋体" w:cs="宋体"/>
          <w:sz w:val="20"/>
          <w:szCs w:val="20"/>
        </w:rPr>
        <w:t xml:space="preserve"> </w:t>
      </w:r>
      <w:r>
        <w:rPr>
          <w:rFonts w:ascii="宋体" w:hAnsi="宋体" w:eastAsia="宋体" w:cs="宋体"/>
          <w:spacing w:val="11"/>
          <w:sz w:val="20"/>
          <w:szCs w:val="20"/>
        </w:rPr>
        <w:t>能属于被投标人在偏离表中遗漏披露的事项，一旦在评审中被发现存在</w:t>
      </w:r>
      <w:r>
        <w:rPr>
          <w:rFonts w:ascii="宋体" w:hAnsi="宋体" w:eastAsia="宋体" w:cs="宋体"/>
          <w:spacing w:val="10"/>
          <w:sz w:val="20"/>
          <w:szCs w:val="20"/>
        </w:rPr>
        <w:t>偏离或被认定为属于偏离的</w:t>
      </w:r>
      <w:r>
        <w:rPr>
          <w:rFonts w:ascii="宋体" w:hAnsi="宋体" w:eastAsia="宋体" w:cs="宋体"/>
          <w:sz w:val="20"/>
          <w:szCs w:val="20"/>
        </w:rPr>
        <w:t xml:space="preserve"> </w:t>
      </w:r>
      <w:r>
        <w:rPr>
          <w:rFonts w:ascii="宋体" w:hAnsi="宋体" w:eastAsia="宋体" w:cs="宋体"/>
          <w:spacing w:val="9"/>
          <w:sz w:val="20"/>
          <w:szCs w:val="20"/>
        </w:rPr>
        <w:t>情形，则评标委员会有权视具体情形评审时予以处理，乃至对该投标</w:t>
      </w:r>
      <w:r>
        <w:rPr>
          <w:rFonts w:ascii="宋体" w:hAnsi="宋体" w:eastAsia="宋体" w:cs="宋体"/>
          <w:spacing w:val="8"/>
          <w:sz w:val="20"/>
          <w:szCs w:val="20"/>
        </w:rPr>
        <w:t>予以拒绝。</w:t>
      </w:r>
    </w:p>
    <w:p w14:paraId="02CE1310">
      <w:pPr>
        <w:spacing w:before="31" w:line="318" w:lineRule="auto"/>
        <w:ind w:right="2" w:firstLine="16"/>
        <w:rPr>
          <w:rFonts w:ascii="宋体" w:hAnsi="宋体" w:eastAsia="宋体" w:cs="宋体"/>
          <w:sz w:val="20"/>
          <w:szCs w:val="20"/>
        </w:rPr>
      </w:pPr>
      <w:r>
        <w:rPr>
          <w:rFonts w:ascii="宋体" w:hAnsi="宋体" w:eastAsia="宋体" w:cs="宋体"/>
          <w:spacing w:val="4"/>
          <w:sz w:val="20"/>
          <w:szCs w:val="20"/>
        </w:rPr>
        <w:t>15.5</w:t>
      </w:r>
      <w:r>
        <w:rPr>
          <w:rFonts w:ascii="宋体" w:hAnsi="宋体" w:eastAsia="宋体" w:cs="宋体"/>
          <w:spacing w:val="-35"/>
          <w:sz w:val="20"/>
          <w:szCs w:val="20"/>
        </w:rPr>
        <w:t xml:space="preserve"> </w:t>
      </w:r>
      <w:r>
        <w:rPr>
          <w:rFonts w:ascii="宋体" w:hAnsi="宋体" w:eastAsia="宋体" w:cs="宋体"/>
          <w:spacing w:val="4"/>
          <w:sz w:val="20"/>
          <w:szCs w:val="20"/>
        </w:rPr>
        <w:t>投标人必须保证投标文件所提供的全部资料真实可靠，并接受采购代理机构或评标委员会对其中</w:t>
      </w:r>
      <w:r>
        <w:rPr>
          <w:rFonts w:ascii="宋体" w:hAnsi="宋体" w:eastAsia="宋体" w:cs="宋体"/>
          <w:sz w:val="20"/>
          <w:szCs w:val="20"/>
        </w:rPr>
        <w:t xml:space="preserve"> </w:t>
      </w:r>
      <w:r>
        <w:rPr>
          <w:rFonts w:ascii="宋体" w:hAnsi="宋体" w:eastAsia="宋体" w:cs="宋体"/>
          <w:spacing w:val="5"/>
          <w:sz w:val="20"/>
          <w:szCs w:val="20"/>
        </w:rPr>
        <w:t>任何资料进一步审查的要求。</w:t>
      </w:r>
    </w:p>
    <w:p w14:paraId="4883E14E">
      <w:pPr>
        <w:spacing w:before="193" w:line="390" w:lineRule="auto"/>
        <w:ind w:left="1" w:right="11" w:firstLine="14"/>
        <w:rPr>
          <w:rFonts w:ascii="宋体" w:hAnsi="宋体" w:eastAsia="宋体" w:cs="宋体"/>
          <w:sz w:val="20"/>
          <w:szCs w:val="20"/>
        </w:rPr>
      </w:pPr>
      <w:r>
        <w:rPr>
          <w:rFonts w:ascii="宋体" w:hAnsi="宋体" w:eastAsia="宋体" w:cs="宋体"/>
          <w:spacing w:val="4"/>
          <w:sz w:val="20"/>
          <w:szCs w:val="20"/>
        </w:rPr>
        <w:t>15.6</w:t>
      </w:r>
      <w:r>
        <w:rPr>
          <w:rFonts w:ascii="宋体" w:hAnsi="宋体" w:eastAsia="宋体" w:cs="宋体"/>
          <w:spacing w:val="-44"/>
          <w:sz w:val="20"/>
          <w:szCs w:val="20"/>
        </w:rPr>
        <w:t xml:space="preserve"> </w:t>
      </w:r>
      <w:r>
        <w:rPr>
          <w:rFonts w:ascii="宋体" w:hAnsi="宋体" w:eastAsia="宋体" w:cs="宋体"/>
          <w:spacing w:val="4"/>
          <w:sz w:val="20"/>
          <w:szCs w:val="20"/>
        </w:rPr>
        <w:t>投标人在投标文件及相关文件的签订、履行、通知等事项的文件中的单位盖章、印章、公章等处</w:t>
      </w:r>
      <w:r>
        <w:rPr>
          <w:rFonts w:ascii="宋体" w:hAnsi="宋体" w:eastAsia="宋体" w:cs="宋体"/>
          <w:sz w:val="20"/>
          <w:szCs w:val="20"/>
        </w:rPr>
        <w:t xml:space="preserve"> </w:t>
      </w:r>
      <w:r>
        <w:rPr>
          <w:rFonts w:ascii="宋体" w:hAnsi="宋体" w:eastAsia="宋体" w:cs="宋体"/>
          <w:spacing w:val="12"/>
          <w:sz w:val="20"/>
          <w:szCs w:val="20"/>
        </w:rPr>
        <w:t>均指与当事人全称相一致的标准公章，不得使用其他形式（如带有“专用章</w:t>
      </w:r>
      <w:r>
        <w:rPr>
          <w:rFonts w:ascii="宋体" w:hAnsi="宋体" w:eastAsia="宋体" w:cs="宋体"/>
          <w:spacing w:val="-58"/>
          <w:sz w:val="20"/>
          <w:szCs w:val="20"/>
        </w:rPr>
        <w:t xml:space="preserve"> </w:t>
      </w:r>
      <w:r>
        <w:rPr>
          <w:rFonts w:ascii="宋体" w:hAnsi="宋体" w:eastAsia="宋体" w:cs="宋体"/>
          <w:spacing w:val="12"/>
          <w:sz w:val="20"/>
          <w:szCs w:val="20"/>
        </w:rPr>
        <w:t>”等字样的印章）。</w:t>
      </w:r>
    </w:p>
    <w:p w14:paraId="3FF22013">
      <w:pPr>
        <w:spacing w:before="34" w:line="227" w:lineRule="auto"/>
        <w:ind w:left="4"/>
        <w:rPr>
          <w:rFonts w:ascii="宋体" w:hAnsi="宋体" w:eastAsia="宋体" w:cs="宋体"/>
          <w:sz w:val="20"/>
          <w:szCs w:val="20"/>
        </w:rPr>
      </w:pPr>
      <w:r>
        <w:rPr>
          <w:rFonts w:ascii="宋体" w:hAnsi="宋体" w:eastAsia="宋体" w:cs="宋体"/>
          <w:spacing w:val="6"/>
          <w:sz w:val="20"/>
          <w:szCs w:val="20"/>
        </w:rPr>
        <w:t>不符合本条规定的按无效投标处理。</w:t>
      </w:r>
    </w:p>
    <w:p w14:paraId="47A378BC">
      <w:pPr>
        <w:pStyle w:val="4"/>
        <w:spacing w:line="366" w:lineRule="auto"/>
      </w:pPr>
    </w:p>
    <w:p w14:paraId="090A0120">
      <w:pPr>
        <w:spacing w:before="65" w:line="228" w:lineRule="auto"/>
        <w:ind w:left="3834"/>
        <w:outlineLvl w:val="1"/>
        <w:rPr>
          <w:rFonts w:ascii="宋体" w:hAnsi="宋体" w:eastAsia="宋体" w:cs="宋体"/>
          <w:sz w:val="20"/>
          <w:szCs w:val="20"/>
        </w:rPr>
      </w:pPr>
      <w:bookmarkStart w:id="19" w:name="bookmark7"/>
      <w:bookmarkEnd w:id="19"/>
      <w:bookmarkStart w:id="20" w:name="_Toc16863"/>
      <w:r>
        <w:rPr>
          <w:rFonts w:ascii="宋体" w:hAnsi="宋体" w:eastAsia="宋体" w:cs="宋体"/>
          <w:b/>
          <w:bCs/>
          <w:spacing w:val="1"/>
          <w:sz w:val="20"/>
          <w:szCs w:val="20"/>
        </w:rPr>
        <w:t>四、投标保证金</w:t>
      </w:r>
      <w:bookmarkEnd w:id="20"/>
    </w:p>
    <w:p w14:paraId="18CE38C7">
      <w:pPr>
        <w:pStyle w:val="4"/>
        <w:spacing w:line="364" w:lineRule="auto"/>
      </w:pPr>
    </w:p>
    <w:p w14:paraId="5D30CDDF">
      <w:pPr>
        <w:spacing w:before="66" w:line="228" w:lineRule="auto"/>
        <w:ind w:left="16"/>
        <w:rPr>
          <w:rFonts w:ascii="宋体" w:hAnsi="宋体" w:eastAsia="宋体" w:cs="宋体"/>
          <w:sz w:val="20"/>
          <w:szCs w:val="20"/>
        </w:rPr>
      </w:pPr>
      <w:r>
        <w:rPr>
          <w:rFonts w:ascii="宋体" w:hAnsi="宋体" w:eastAsia="宋体" w:cs="宋体"/>
          <w:b/>
          <w:bCs/>
          <w:spacing w:val="-4"/>
          <w:sz w:val="20"/>
          <w:szCs w:val="20"/>
        </w:rPr>
        <w:t>16.投标保证金</w:t>
      </w:r>
    </w:p>
    <w:p w14:paraId="36FC0712">
      <w:pPr>
        <w:spacing w:before="195" w:line="390" w:lineRule="auto"/>
        <w:ind w:left="6" w:right="26" w:firstLine="9"/>
        <w:rPr>
          <w:rFonts w:ascii="宋体" w:hAnsi="宋体" w:eastAsia="宋体" w:cs="宋体"/>
          <w:sz w:val="20"/>
          <w:szCs w:val="20"/>
        </w:rPr>
      </w:pPr>
      <w:r>
        <w:rPr>
          <w:rFonts w:ascii="宋体" w:hAnsi="宋体" w:eastAsia="宋体" w:cs="宋体"/>
          <w:spacing w:val="9"/>
          <w:sz w:val="20"/>
          <w:szCs w:val="20"/>
        </w:rPr>
        <w:t>16.1投标人应按照招标文件第二部分“投标人须知前附表</w:t>
      </w:r>
      <w:r>
        <w:rPr>
          <w:rFonts w:ascii="宋体" w:hAnsi="宋体" w:eastAsia="宋体" w:cs="宋体"/>
          <w:spacing w:val="-73"/>
          <w:sz w:val="20"/>
          <w:szCs w:val="20"/>
        </w:rPr>
        <w:t xml:space="preserve"> </w:t>
      </w:r>
      <w:r>
        <w:rPr>
          <w:rFonts w:ascii="宋体" w:hAnsi="宋体" w:eastAsia="宋体" w:cs="宋体"/>
          <w:spacing w:val="9"/>
          <w:sz w:val="20"/>
          <w:szCs w:val="20"/>
        </w:rPr>
        <w:t>”中第</w:t>
      </w:r>
      <w:r>
        <w:rPr>
          <w:rFonts w:ascii="宋体" w:hAnsi="宋体" w:eastAsia="宋体" w:cs="宋体"/>
          <w:spacing w:val="8"/>
          <w:sz w:val="20"/>
          <w:szCs w:val="20"/>
        </w:rPr>
        <w:t>23项的规定缴纳。投标保证金须于</w:t>
      </w:r>
      <w:r>
        <w:rPr>
          <w:rFonts w:ascii="宋体" w:hAnsi="宋体" w:eastAsia="宋体" w:cs="宋体"/>
          <w:spacing w:val="7"/>
          <w:sz w:val="20"/>
          <w:szCs w:val="20"/>
        </w:rPr>
        <w:t>到账截止时间前到账，并经采购代理机构确认。</w:t>
      </w:r>
    </w:p>
    <w:p w14:paraId="1C8917A1">
      <w:pPr>
        <w:spacing w:before="32" w:line="228" w:lineRule="auto"/>
        <w:ind w:left="16"/>
        <w:rPr>
          <w:rFonts w:ascii="宋体" w:hAnsi="宋体" w:eastAsia="宋体" w:cs="宋体"/>
          <w:sz w:val="20"/>
          <w:szCs w:val="20"/>
        </w:rPr>
      </w:pPr>
      <w:r>
        <w:rPr>
          <w:rFonts w:ascii="宋体" w:hAnsi="宋体" w:eastAsia="宋体" w:cs="宋体"/>
          <w:spacing w:val="6"/>
          <w:sz w:val="20"/>
          <w:szCs w:val="20"/>
        </w:rPr>
        <w:t>16.2 未按要求提交投标保证金的，将被视为无效投标。</w:t>
      </w:r>
    </w:p>
    <w:p w14:paraId="6FE28C79">
      <w:pPr>
        <w:spacing w:before="194" w:line="317" w:lineRule="auto"/>
        <w:ind w:left="2" w:right="2" w:firstLine="13"/>
        <w:rPr>
          <w:rFonts w:ascii="宋体" w:hAnsi="宋体" w:eastAsia="宋体" w:cs="宋体"/>
          <w:sz w:val="20"/>
          <w:szCs w:val="20"/>
        </w:rPr>
      </w:pPr>
      <w:r>
        <w:rPr>
          <w:rFonts w:ascii="宋体" w:hAnsi="宋体" w:eastAsia="宋体" w:cs="宋体"/>
          <w:spacing w:val="5"/>
          <w:sz w:val="20"/>
          <w:szCs w:val="20"/>
        </w:rPr>
        <w:t>16.3 未中标的投标人的投标保证金在中标通知书发出之日起 5 个工作日内退还；中标人的投标保证</w:t>
      </w:r>
      <w:r>
        <w:rPr>
          <w:rFonts w:ascii="宋体" w:hAnsi="宋体" w:eastAsia="宋体" w:cs="宋体"/>
          <w:spacing w:val="7"/>
          <w:sz w:val="20"/>
          <w:szCs w:val="20"/>
        </w:rPr>
        <w:t>金将在缴纳履约保证金并于合同生效后 5 个工作日内</w:t>
      </w:r>
      <w:r>
        <w:rPr>
          <w:rFonts w:ascii="宋体" w:hAnsi="宋体" w:eastAsia="宋体" w:cs="宋体"/>
          <w:spacing w:val="6"/>
          <w:sz w:val="20"/>
          <w:szCs w:val="20"/>
        </w:rPr>
        <w:t>退还。</w:t>
      </w:r>
    </w:p>
    <w:p w14:paraId="563CFEAA">
      <w:pPr>
        <w:spacing w:before="193" w:line="228" w:lineRule="auto"/>
        <w:ind w:left="16"/>
        <w:rPr>
          <w:rFonts w:ascii="宋体" w:hAnsi="宋体" w:eastAsia="宋体" w:cs="宋体"/>
          <w:sz w:val="20"/>
          <w:szCs w:val="20"/>
        </w:rPr>
      </w:pPr>
      <w:r>
        <w:rPr>
          <w:rFonts w:ascii="宋体" w:hAnsi="宋体" w:eastAsia="宋体" w:cs="宋体"/>
          <w:b/>
          <w:bCs/>
          <w:sz w:val="20"/>
          <w:szCs w:val="20"/>
        </w:rPr>
        <w:t>17.评标过程要求</w:t>
      </w:r>
    </w:p>
    <w:p w14:paraId="55411EAB">
      <w:pPr>
        <w:spacing w:before="195" w:line="389" w:lineRule="auto"/>
        <w:ind w:left="17" w:right="4" w:hanging="1"/>
        <w:rPr>
          <w:rFonts w:ascii="宋体" w:hAnsi="宋体" w:eastAsia="宋体" w:cs="宋体"/>
          <w:sz w:val="20"/>
          <w:szCs w:val="20"/>
        </w:rPr>
      </w:pPr>
      <w:r>
        <w:rPr>
          <w:rFonts w:ascii="宋体" w:hAnsi="宋体" w:eastAsia="宋体" w:cs="宋体"/>
          <w:spacing w:val="5"/>
          <w:sz w:val="20"/>
          <w:szCs w:val="20"/>
        </w:rPr>
        <w:t>17.1开标之后，直到签订合同止，凡是属于审查、澄清、评价和比较投标的有关资料以及定标意向等</w:t>
      </w:r>
      <w:r>
        <w:rPr>
          <w:rFonts w:ascii="宋体" w:hAnsi="宋体" w:eastAsia="宋体" w:cs="宋体"/>
          <w:spacing w:val="17"/>
          <w:sz w:val="20"/>
          <w:szCs w:val="20"/>
        </w:rPr>
        <w:t xml:space="preserve"> </w:t>
      </w:r>
      <w:r>
        <w:rPr>
          <w:rFonts w:ascii="宋体" w:hAnsi="宋体" w:eastAsia="宋体" w:cs="宋体"/>
          <w:spacing w:val="3"/>
          <w:sz w:val="20"/>
          <w:szCs w:val="20"/>
        </w:rPr>
        <w:t>,</w:t>
      </w:r>
      <w:r>
        <w:rPr>
          <w:rFonts w:ascii="宋体" w:hAnsi="宋体" w:eastAsia="宋体" w:cs="宋体"/>
          <w:spacing w:val="75"/>
          <w:sz w:val="20"/>
          <w:szCs w:val="20"/>
        </w:rPr>
        <w:t xml:space="preserve"> </w:t>
      </w:r>
      <w:r>
        <w:rPr>
          <w:rFonts w:ascii="宋体" w:hAnsi="宋体" w:eastAsia="宋体" w:cs="宋体"/>
          <w:spacing w:val="3"/>
          <w:sz w:val="20"/>
          <w:szCs w:val="20"/>
        </w:rPr>
        <w:t>均不向投标人或者其他与评标无关的人员透露。</w:t>
      </w:r>
    </w:p>
    <w:p w14:paraId="0D7B3C53">
      <w:pPr>
        <w:spacing w:before="34" w:line="393" w:lineRule="auto"/>
        <w:ind w:right="2" w:firstLine="16"/>
        <w:rPr>
          <w:rFonts w:ascii="宋体" w:hAnsi="宋体" w:eastAsia="宋体" w:cs="宋体"/>
          <w:sz w:val="20"/>
          <w:szCs w:val="20"/>
        </w:rPr>
      </w:pPr>
      <w:r>
        <w:rPr>
          <w:rFonts w:ascii="宋体" w:hAnsi="宋体" w:eastAsia="宋体" w:cs="宋体"/>
          <w:spacing w:val="6"/>
          <w:sz w:val="20"/>
          <w:szCs w:val="20"/>
        </w:rPr>
        <w:t>17.2在确定中标人之前，投标人试图在</w:t>
      </w:r>
      <w:r>
        <w:rPr>
          <w:rFonts w:ascii="宋体" w:hAnsi="宋体" w:eastAsia="宋体" w:cs="宋体"/>
          <w:spacing w:val="5"/>
          <w:sz w:val="20"/>
          <w:szCs w:val="20"/>
        </w:rPr>
        <w:t>投标文件审查、澄清、比较和评标时对评标委员会、采购人和</w:t>
      </w:r>
      <w:r>
        <w:rPr>
          <w:rFonts w:ascii="宋体" w:hAnsi="宋体" w:eastAsia="宋体" w:cs="宋体"/>
          <w:spacing w:val="7"/>
          <w:sz w:val="20"/>
          <w:szCs w:val="20"/>
        </w:rPr>
        <w:t>采购代理机构施加任何影响都可能导致其投标无效。</w:t>
      </w:r>
    </w:p>
    <w:p w14:paraId="2D878F28">
      <w:pPr>
        <w:spacing w:before="30" w:line="228" w:lineRule="auto"/>
        <w:ind w:left="16"/>
        <w:rPr>
          <w:rFonts w:ascii="宋体" w:hAnsi="宋体" w:eastAsia="宋体" w:cs="宋体"/>
          <w:sz w:val="20"/>
          <w:szCs w:val="20"/>
        </w:rPr>
      </w:pPr>
      <w:r>
        <w:rPr>
          <w:rFonts w:ascii="宋体" w:hAnsi="宋体" w:eastAsia="宋体" w:cs="宋体"/>
          <w:b/>
          <w:bCs/>
          <w:spacing w:val="1"/>
          <w:sz w:val="20"/>
          <w:szCs w:val="20"/>
        </w:rPr>
        <w:t>18.投标人瑕疵滞后发现的处理规则</w:t>
      </w:r>
    </w:p>
    <w:p w14:paraId="3DFEF620">
      <w:pPr>
        <w:spacing w:before="191" w:line="397" w:lineRule="auto"/>
        <w:ind w:right="7" w:firstLine="16"/>
        <w:jc w:val="both"/>
        <w:rPr>
          <w:rFonts w:ascii="宋体" w:hAnsi="宋体" w:eastAsia="宋体" w:cs="宋体"/>
          <w:sz w:val="20"/>
          <w:szCs w:val="20"/>
        </w:rPr>
      </w:pPr>
      <w:r>
        <w:rPr>
          <w:rFonts w:ascii="宋体" w:hAnsi="宋体" w:eastAsia="宋体" w:cs="宋体"/>
          <w:spacing w:val="5"/>
          <w:sz w:val="20"/>
          <w:szCs w:val="20"/>
        </w:rPr>
        <w:t>18.1无论基于何种原因，各项本应作拒绝处理的情形即便未被及时发现而使该投标人进入初审、综合</w:t>
      </w:r>
      <w:r>
        <w:rPr>
          <w:rFonts w:ascii="宋体" w:hAnsi="宋体" w:eastAsia="宋体" w:cs="宋体"/>
          <w:spacing w:val="11"/>
          <w:sz w:val="20"/>
          <w:szCs w:val="20"/>
        </w:rPr>
        <w:t>评审或其他后续程序，包括已经签订合同的情形，一旦投标人被拒绝或</w:t>
      </w:r>
      <w:r>
        <w:rPr>
          <w:rFonts w:ascii="宋体" w:hAnsi="宋体" w:eastAsia="宋体" w:cs="宋体"/>
          <w:spacing w:val="10"/>
          <w:sz w:val="20"/>
          <w:szCs w:val="20"/>
        </w:rPr>
        <w:t>该投标人的此前评议结果被</w:t>
      </w:r>
      <w:r>
        <w:rPr>
          <w:rFonts w:ascii="宋体" w:hAnsi="宋体" w:eastAsia="宋体" w:cs="宋体"/>
          <w:sz w:val="20"/>
          <w:szCs w:val="20"/>
        </w:rPr>
        <w:t xml:space="preserve"> </w:t>
      </w:r>
      <w:r>
        <w:rPr>
          <w:rFonts w:ascii="宋体" w:hAnsi="宋体" w:eastAsia="宋体" w:cs="宋体"/>
          <w:spacing w:val="9"/>
          <w:sz w:val="20"/>
          <w:szCs w:val="20"/>
        </w:rPr>
        <w:t>取消，其现有的位置将被其他投标人依序替代，相关的一切损失均由该投标人自行承担。</w:t>
      </w:r>
    </w:p>
    <w:p w14:paraId="55AC4974">
      <w:pPr>
        <w:spacing w:before="31" w:line="227" w:lineRule="auto"/>
        <w:ind w:left="16"/>
        <w:rPr>
          <w:rFonts w:ascii="宋体" w:hAnsi="宋体" w:eastAsia="宋体" w:cs="宋体"/>
          <w:sz w:val="20"/>
          <w:szCs w:val="20"/>
        </w:rPr>
      </w:pPr>
      <w:r>
        <w:rPr>
          <w:rFonts w:ascii="宋体" w:hAnsi="宋体" w:eastAsia="宋体" w:cs="宋体"/>
          <w:b/>
          <w:bCs/>
          <w:sz w:val="20"/>
          <w:szCs w:val="20"/>
        </w:rPr>
        <w:t>19.采购项目废标</w:t>
      </w:r>
    </w:p>
    <w:p w14:paraId="02307BEF">
      <w:pPr>
        <w:spacing w:before="196" w:line="227" w:lineRule="auto"/>
        <w:ind w:left="16"/>
        <w:rPr>
          <w:rFonts w:ascii="宋体" w:hAnsi="宋体" w:eastAsia="宋体" w:cs="宋体"/>
          <w:sz w:val="20"/>
          <w:szCs w:val="20"/>
        </w:rPr>
      </w:pPr>
      <w:r>
        <w:rPr>
          <w:rFonts w:ascii="宋体" w:hAnsi="宋体" w:eastAsia="宋体" w:cs="宋体"/>
          <w:spacing w:val="7"/>
          <w:sz w:val="20"/>
          <w:szCs w:val="20"/>
        </w:rPr>
        <w:t>19.1</w:t>
      </w:r>
      <w:r>
        <w:rPr>
          <w:rFonts w:ascii="宋体" w:hAnsi="宋体" w:eastAsia="宋体" w:cs="宋体"/>
          <w:spacing w:val="-22"/>
          <w:sz w:val="20"/>
          <w:szCs w:val="20"/>
        </w:rPr>
        <w:t xml:space="preserve"> </w:t>
      </w:r>
      <w:r>
        <w:rPr>
          <w:rFonts w:ascii="宋体" w:hAnsi="宋体" w:eastAsia="宋体" w:cs="宋体"/>
          <w:spacing w:val="7"/>
          <w:sz w:val="20"/>
          <w:szCs w:val="20"/>
        </w:rPr>
        <w:t>在评标过程中，评标委员会发现有下</w:t>
      </w:r>
      <w:r>
        <w:rPr>
          <w:rFonts w:ascii="宋体" w:hAnsi="宋体" w:eastAsia="宋体" w:cs="宋体"/>
          <w:spacing w:val="6"/>
          <w:sz w:val="20"/>
          <w:szCs w:val="20"/>
        </w:rPr>
        <w:t>列情形之一的，应对采购项目予以废标：</w:t>
      </w:r>
    </w:p>
    <w:p w14:paraId="497BB0FA">
      <w:pPr>
        <w:spacing w:before="193" w:line="317" w:lineRule="auto"/>
        <w:ind w:left="15" w:firstLine="408"/>
        <w:rPr>
          <w:rFonts w:ascii="宋体" w:hAnsi="宋体" w:eastAsia="宋体" w:cs="宋体"/>
          <w:sz w:val="20"/>
          <w:szCs w:val="20"/>
        </w:rPr>
      </w:pPr>
      <w:r>
        <w:rPr>
          <w:rFonts w:ascii="宋体" w:hAnsi="宋体" w:eastAsia="宋体" w:cs="宋体"/>
          <w:spacing w:val="3"/>
          <w:sz w:val="20"/>
          <w:szCs w:val="20"/>
        </w:rPr>
        <w:t>19.1.1 符合专业条件的投标人或者对招标文件做实质响应的投标人数量不足，导致进入详细评审</w:t>
      </w:r>
      <w:r>
        <w:rPr>
          <w:rFonts w:ascii="宋体" w:hAnsi="宋体" w:eastAsia="宋体" w:cs="宋体"/>
          <w:spacing w:val="6"/>
          <w:sz w:val="20"/>
          <w:szCs w:val="20"/>
        </w:rPr>
        <w:t xml:space="preserve"> </w:t>
      </w:r>
      <w:r>
        <w:rPr>
          <w:rFonts w:ascii="宋体" w:hAnsi="宋体" w:eastAsia="宋体" w:cs="宋体"/>
          <w:spacing w:val="4"/>
          <w:sz w:val="20"/>
          <w:szCs w:val="20"/>
        </w:rPr>
        <w:t>、打分阶段的投标人不足3家的；</w:t>
      </w:r>
    </w:p>
    <w:p w14:paraId="42193465">
      <w:pPr>
        <w:spacing w:before="194" w:line="226" w:lineRule="auto"/>
        <w:ind w:left="433"/>
        <w:rPr>
          <w:rFonts w:ascii="宋体" w:hAnsi="宋体" w:eastAsia="宋体" w:cs="宋体"/>
          <w:sz w:val="20"/>
          <w:szCs w:val="20"/>
        </w:rPr>
      </w:pPr>
      <w:r>
        <w:rPr>
          <w:rFonts w:ascii="宋体" w:hAnsi="宋体" w:eastAsia="宋体" w:cs="宋体"/>
          <w:spacing w:val="5"/>
          <w:sz w:val="20"/>
          <w:szCs w:val="20"/>
        </w:rPr>
        <w:t>19.1.2 投标人的报价均超过了采购预算；</w:t>
      </w:r>
    </w:p>
    <w:p w14:paraId="721374A5">
      <w:pPr>
        <w:spacing w:before="194" w:line="227" w:lineRule="auto"/>
        <w:ind w:left="433"/>
        <w:rPr>
          <w:rFonts w:ascii="宋体" w:hAnsi="宋体" w:eastAsia="宋体" w:cs="宋体"/>
          <w:spacing w:val="5"/>
          <w:sz w:val="20"/>
          <w:szCs w:val="20"/>
        </w:rPr>
      </w:pPr>
      <w:r>
        <w:rPr>
          <w:rFonts w:ascii="宋体" w:hAnsi="宋体" w:eastAsia="宋体" w:cs="宋体"/>
          <w:spacing w:val="5"/>
          <w:sz w:val="20"/>
          <w:szCs w:val="20"/>
        </w:rPr>
        <w:t>19.1.3 出现影响采购公正的违法、违规行为的；</w:t>
      </w:r>
    </w:p>
    <w:p w14:paraId="407CD14A">
      <w:pPr>
        <w:spacing w:before="41" w:line="227" w:lineRule="auto"/>
        <w:ind w:left="434"/>
        <w:rPr>
          <w:rFonts w:ascii="宋体" w:hAnsi="宋体" w:eastAsia="宋体" w:cs="宋体"/>
          <w:spacing w:val="5"/>
          <w:sz w:val="20"/>
          <w:szCs w:val="20"/>
        </w:rPr>
      </w:pPr>
      <w:bookmarkStart w:id="21" w:name="bookmark48"/>
      <w:bookmarkEnd w:id="21"/>
    </w:p>
    <w:p w14:paraId="2C875251">
      <w:pPr>
        <w:spacing w:before="41" w:line="227" w:lineRule="auto"/>
        <w:ind w:left="434"/>
        <w:rPr>
          <w:rFonts w:ascii="宋体" w:hAnsi="宋体" w:eastAsia="宋体" w:cs="宋体"/>
          <w:sz w:val="20"/>
          <w:szCs w:val="20"/>
        </w:rPr>
      </w:pPr>
      <w:r>
        <w:rPr>
          <w:rFonts w:ascii="宋体" w:hAnsi="宋体" w:eastAsia="宋体" w:cs="宋体"/>
          <w:spacing w:val="5"/>
          <w:sz w:val="20"/>
          <w:szCs w:val="20"/>
        </w:rPr>
        <w:t>19.1.4 因重大变故，采购任务取消的。</w:t>
      </w:r>
    </w:p>
    <w:p w14:paraId="4CAD8B51">
      <w:pPr>
        <w:spacing w:before="192" w:line="228" w:lineRule="auto"/>
        <w:ind w:left="17"/>
        <w:rPr>
          <w:rFonts w:ascii="宋体" w:hAnsi="宋体" w:eastAsia="宋体" w:cs="宋体"/>
          <w:sz w:val="20"/>
          <w:szCs w:val="20"/>
        </w:rPr>
      </w:pPr>
      <w:r>
        <w:rPr>
          <w:rFonts w:ascii="宋体" w:hAnsi="宋体" w:eastAsia="宋体" w:cs="宋体"/>
          <w:spacing w:val="3"/>
          <w:sz w:val="20"/>
          <w:szCs w:val="20"/>
        </w:rPr>
        <w:t>19.2</w:t>
      </w:r>
      <w:r>
        <w:rPr>
          <w:rFonts w:ascii="宋体" w:hAnsi="宋体" w:eastAsia="宋体" w:cs="宋体"/>
          <w:spacing w:val="-29"/>
          <w:sz w:val="20"/>
          <w:szCs w:val="20"/>
        </w:rPr>
        <w:t xml:space="preserve"> </w:t>
      </w:r>
      <w:r>
        <w:rPr>
          <w:rFonts w:ascii="宋体" w:hAnsi="宋体" w:eastAsia="宋体" w:cs="宋体"/>
          <w:spacing w:val="3"/>
          <w:sz w:val="20"/>
          <w:szCs w:val="20"/>
        </w:rPr>
        <w:t>投标人存在下列情况之一的，投标无效；</w:t>
      </w:r>
    </w:p>
    <w:p w14:paraId="77590173">
      <w:pPr>
        <w:spacing w:before="192" w:line="228" w:lineRule="auto"/>
        <w:ind w:left="425"/>
        <w:rPr>
          <w:rFonts w:ascii="宋体" w:hAnsi="宋体" w:eastAsia="宋体" w:cs="宋体"/>
          <w:sz w:val="20"/>
          <w:szCs w:val="20"/>
        </w:rPr>
      </w:pPr>
      <w:r>
        <w:rPr>
          <w:rFonts w:ascii="宋体" w:hAnsi="宋体" w:eastAsia="宋体" w:cs="宋体"/>
          <w:spacing w:val="2"/>
          <w:sz w:val="20"/>
          <w:szCs w:val="20"/>
        </w:rPr>
        <w:t>19.2.1 未按照招标文件的规定提交投标保证金的；</w:t>
      </w:r>
    </w:p>
    <w:p w14:paraId="643B710C">
      <w:pPr>
        <w:spacing w:before="194" w:line="227" w:lineRule="auto"/>
        <w:ind w:left="425"/>
        <w:rPr>
          <w:rFonts w:ascii="宋体" w:hAnsi="宋体" w:eastAsia="宋体" w:cs="宋体"/>
          <w:sz w:val="20"/>
          <w:szCs w:val="20"/>
        </w:rPr>
      </w:pPr>
      <w:r>
        <w:rPr>
          <w:rFonts w:ascii="宋体" w:hAnsi="宋体" w:eastAsia="宋体" w:cs="宋体"/>
          <w:spacing w:val="2"/>
          <w:sz w:val="20"/>
          <w:szCs w:val="20"/>
        </w:rPr>
        <w:t>19.2.2 投标文件未按招标文件要求签署、盖章的；</w:t>
      </w:r>
    </w:p>
    <w:p w14:paraId="1A921D9C">
      <w:pPr>
        <w:spacing w:before="193" w:line="228" w:lineRule="auto"/>
        <w:ind w:left="425"/>
        <w:rPr>
          <w:rFonts w:ascii="宋体" w:hAnsi="宋体" w:eastAsia="宋体" w:cs="宋体"/>
          <w:sz w:val="20"/>
          <w:szCs w:val="20"/>
        </w:rPr>
      </w:pPr>
      <w:r>
        <w:rPr>
          <w:rFonts w:ascii="宋体" w:hAnsi="宋体" w:eastAsia="宋体" w:cs="宋体"/>
          <w:spacing w:val="2"/>
          <w:sz w:val="20"/>
          <w:szCs w:val="20"/>
        </w:rPr>
        <w:t>19.2.3 不具备招标文件中规定的资格要求的；</w:t>
      </w:r>
    </w:p>
    <w:p w14:paraId="659AF305">
      <w:pPr>
        <w:spacing w:before="193" w:line="226" w:lineRule="auto"/>
        <w:ind w:left="429"/>
        <w:rPr>
          <w:rFonts w:ascii="宋体" w:hAnsi="宋体" w:eastAsia="宋体" w:cs="宋体"/>
          <w:sz w:val="20"/>
          <w:szCs w:val="20"/>
        </w:rPr>
      </w:pPr>
      <w:r>
        <w:rPr>
          <w:rFonts w:ascii="宋体" w:hAnsi="宋体" w:eastAsia="宋体" w:cs="宋体"/>
          <w:spacing w:val="5"/>
          <w:sz w:val="20"/>
          <w:szCs w:val="20"/>
        </w:rPr>
        <w:t>19.2.4 报价（各分项报价或总报价）超过招标文件中规定的</w:t>
      </w:r>
      <w:r>
        <w:rPr>
          <w:rFonts w:ascii="宋体" w:hAnsi="宋体" w:eastAsia="宋体" w:cs="宋体"/>
          <w:spacing w:val="4"/>
          <w:sz w:val="20"/>
          <w:szCs w:val="20"/>
        </w:rPr>
        <w:t>预算金额或者最高限价的；</w:t>
      </w:r>
    </w:p>
    <w:p w14:paraId="194B6330">
      <w:pPr>
        <w:spacing w:before="196" w:line="227" w:lineRule="auto"/>
        <w:ind w:left="425"/>
        <w:rPr>
          <w:rFonts w:ascii="宋体" w:hAnsi="宋体" w:eastAsia="宋体" w:cs="宋体"/>
          <w:sz w:val="20"/>
          <w:szCs w:val="20"/>
        </w:rPr>
      </w:pPr>
      <w:r>
        <w:rPr>
          <w:rFonts w:ascii="宋体" w:hAnsi="宋体" w:eastAsia="宋体" w:cs="宋体"/>
          <w:spacing w:val="2"/>
          <w:sz w:val="20"/>
          <w:szCs w:val="20"/>
        </w:rPr>
        <w:t>19.2.5 投标文件含有采购人不能接受的附加条件的；</w:t>
      </w:r>
    </w:p>
    <w:p w14:paraId="1E1678E6">
      <w:pPr>
        <w:spacing w:before="194" w:line="227" w:lineRule="auto"/>
        <w:ind w:left="425"/>
        <w:rPr>
          <w:rFonts w:ascii="宋体" w:hAnsi="宋体" w:eastAsia="宋体" w:cs="宋体"/>
          <w:sz w:val="20"/>
          <w:szCs w:val="20"/>
        </w:rPr>
      </w:pPr>
      <w:r>
        <w:rPr>
          <w:rFonts w:ascii="宋体" w:hAnsi="宋体" w:eastAsia="宋体" w:cs="宋体"/>
          <w:spacing w:val="2"/>
          <w:sz w:val="20"/>
          <w:szCs w:val="20"/>
        </w:rPr>
        <w:t>19.2.6 投标文件中存在弄虚作假或提供虚假材料；</w:t>
      </w:r>
    </w:p>
    <w:p w14:paraId="33CB40C6">
      <w:pPr>
        <w:spacing w:before="193" w:line="228" w:lineRule="auto"/>
        <w:ind w:left="425"/>
        <w:rPr>
          <w:rFonts w:ascii="宋体" w:hAnsi="宋体" w:eastAsia="宋体" w:cs="宋体"/>
          <w:sz w:val="20"/>
          <w:szCs w:val="20"/>
        </w:rPr>
      </w:pPr>
      <w:r>
        <w:rPr>
          <w:rFonts w:ascii="宋体" w:hAnsi="宋体" w:eastAsia="宋体" w:cs="宋体"/>
          <w:spacing w:val="2"/>
          <w:sz w:val="20"/>
          <w:szCs w:val="20"/>
        </w:rPr>
        <w:t>19.2.7 法律法规和招标文件规定的其他无效情形。</w:t>
      </w:r>
    </w:p>
    <w:p w14:paraId="56747FBB">
      <w:pPr>
        <w:pStyle w:val="4"/>
        <w:spacing w:line="367" w:lineRule="auto"/>
      </w:pPr>
    </w:p>
    <w:p w14:paraId="306CB1E1">
      <w:pPr>
        <w:spacing w:before="65" w:line="228" w:lineRule="auto"/>
        <w:ind w:left="3557"/>
        <w:outlineLvl w:val="1"/>
        <w:rPr>
          <w:rFonts w:ascii="宋体" w:hAnsi="宋体" w:eastAsia="宋体" w:cs="宋体"/>
          <w:sz w:val="20"/>
          <w:szCs w:val="20"/>
        </w:rPr>
      </w:pPr>
      <w:bookmarkStart w:id="22" w:name="bookmark8"/>
      <w:bookmarkEnd w:id="22"/>
      <w:bookmarkStart w:id="23" w:name="_Toc13574"/>
      <w:r>
        <w:rPr>
          <w:rFonts w:ascii="宋体" w:hAnsi="宋体" w:eastAsia="宋体" w:cs="宋体"/>
          <w:b/>
          <w:bCs/>
          <w:spacing w:val="14"/>
          <w:sz w:val="20"/>
          <w:szCs w:val="20"/>
        </w:rPr>
        <w:t>五、投标文件的递交</w:t>
      </w:r>
      <w:bookmarkEnd w:id="23"/>
    </w:p>
    <w:p w14:paraId="1D3BC1B7">
      <w:pPr>
        <w:pStyle w:val="4"/>
        <w:spacing w:line="364" w:lineRule="auto"/>
      </w:pPr>
    </w:p>
    <w:p w14:paraId="676BECFF">
      <w:pPr>
        <w:spacing w:before="66" w:line="228" w:lineRule="auto"/>
        <w:ind w:left="4"/>
        <w:rPr>
          <w:rFonts w:ascii="宋体" w:hAnsi="宋体" w:eastAsia="宋体" w:cs="宋体"/>
          <w:sz w:val="20"/>
          <w:szCs w:val="20"/>
        </w:rPr>
      </w:pPr>
      <w:r>
        <w:rPr>
          <w:rFonts w:ascii="宋体" w:hAnsi="宋体" w:eastAsia="宋体" w:cs="宋体"/>
          <w:b/>
          <w:bCs/>
          <w:spacing w:val="4"/>
          <w:sz w:val="20"/>
          <w:szCs w:val="20"/>
        </w:rPr>
        <w:t>20.投标文件的密封和标记</w:t>
      </w:r>
    </w:p>
    <w:p w14:paraId="04A58259">
      <w:pPr>
        <w:spacing w:before="192" w:line="393" w:lineRule="auto"/>
        <w:ind w:right="93" w:firstLine="443"/>
        <w:rPr>
          <w:rFonts w:ascii="宋体" w:hAnsi="宋体" w:eastAsia="宋体" w:cs="宋体"/>
          <w:sz w:val="20"/>
          <w:szCs w:val="20"/>
        </w:rPr>
      </w:pPr>
      <w:r>
        <w:rPr>
          <w:rFonts w:ascii="宋体" w:hAnsi="宋体" w:eastAsia="宋体" w:cs="宋体"/>
          <w:b/>
          <w:bCs/>
          <w:spacing w:val="6"/>
          <w:sz w:val="20"/>
          <w:szCs w:val="20"/>
        </w:rPr>
        <w:t>电子响应文件的内容按要求进行签章。未按要求进行数字证书认证的响应文件，电</w:t>
      </w:r>
      <w:r>
        <w:rPr>
          <w:rFonts w:ascii="宋体" w:hAnsi="宋体" w:eastAsia="宋体" w:cs="宋体"/>
          <w:b/>
          <w:bCs/>
          <w:spacing w:val="5"/>
          <w:sz w:val="20"/>
          <w:szCs w:val="20"/>
        </w:rPr>
        <w:t>子评标系统</w:t>
      </w:r>
      <w:r>
        <w:rPr>
          <w:rFonts w:ascii="宋体" w:hAnsi="宋体" w:eastAsia="宋体" w:cs="宋体"/>
          <w:sz w:val="20"/>
          <w:szCs w:val="20"/>
        </w:rPr>
        <w:t xml:space="preserve"> </w:t>
      </w:r>
      <w:r>
        <w:rPr>
          <w:rFonts w:ascii="宋体" w:hAnsi="宋体" w:eastAsia="宋体" w:cs="宋体"/>
          <w:b/>
          <w:bCs/>
          <w:spacing w:val="5"/>
          <w:sz w:val="20"/>
          <w:szCs w:val="20"/>
        </w:rPr>
        <w:t>将无法接收，采购单位不予受理。</w:t>
      </w:r>
    </w:p>
    <w:p w14:paraId="5B4C593E">
      <w:pPr>
        <w:spacing w:before="30" w:line="228" w:lineRule="auto"/>
        <w:ind w:left="4"/>
        <w:rPr>
          <w:rFonts w:ascii="宋体" w:hAnsi="宋体" w:eastAsia="宋体" w:cs="宋体"/>
          <w:sz w:val="20"/>
          <w:szCs w:val="20"/>
        </w:rPr>
      </w:pPr>
      <w:r>
        <w:rPr>
          <w:rFonts w:ascii="宋体" w:hAnsi="宋体" w:eastAsia="宋体" w:cs="宋体"/>
          <w:b/>
          <w:bCs/>
          <w:spacing w:val="4"/>
          <w:sz w:val="20"/>
          <w:szCs w:val="20"/>
        </w:rPr>
        <w:t>21.投标文件的递交</w:t>
      </w:r>
    </w:p>
    <w:p w14:paraId="087EA213">
      <w:pPr>
        <w:spacing w:before="191" w:line="397" w:lineRule="auto"/>
        <w:ind w:left="3"/>
        <w:rPr>
          <w:rFonts w:ascii="宋体" w:hAnsi="宋体" w:eastAsia="宋体" w:cs="宋体"/>
          <w:sz w:val="20"/>
          <w:szCs w:val="20"/>
        </w:rPr>
      </w:pPr>
      <w:r>
        <w:rPr>
          <w:rFonts w:ascii="宋体" w:hAnsi="宋体" w:eastAsia="宋体" w:cs="宋体"/>
          <w:spacing w:val="8"/>
          <w:sz w:val="20"/>
          <w:szCs w:val="20"/>
        </w:rPr>
        <w:t>21.1供应商应在招标文件规定的投标文件</w:t>
      </w:r>
      <w:r>
        <w:rPr>
          <w:rFonts w:ascii="宋体" w:hAnsi="宋体" w:eastAsia="宋体" w:cs="宋体"/>
          <w:spacing w:val="7"/>
          <w:sz w:val="20"/>
          <w:szCs w:val="20"/>
        </w:rPr>
        <w:t>递交截止时间前将电子投标文件上传到指定新疆政府采购</w:t>
      </w:r>
      <w:r>
        <w:rPr>
          <w:rFonts w:ascii="宋体" w:hAnsi="宋体" w:eastAsia="宋体" w:cs="宋体"/>
          <w:spacing w:val="6"/>
          <w:sz w:val="20"/>
          <w:szCs w:val="20"/>
        </w:rPr>
        <w:t>网政采云平台。未在投标文件递交截止时间前完成上传的电子响应文件视为逾期送达。逾期上</w:t>
      </w:r>
      <w:r>
        <w:rPr>
          <w:rFonts w:ascii="宋体" w:hAnsi="宋体" w:eastAsia="宋体" w:cs="宋体"/>
          <w:spacing w:val="5"/>
          <w:sz w:val="20"/>
          <w:szCs w:val="20"/>
        </w:rPr>
        <w:t>传或未</w:t>
      </w:r>
      <w:r>
        <w:rPr>
          <w:rFonts w:ascii="宋体" w:hAnsi="宋体" w:eastAsia="宋体" w:cs="宋体"/>
          <w:spacing w:val="7"/>
          <w:sz w:val="20"/>
          <w:szCs w:val="20"/>
        </w:rPr>
        <w:t>按规定方式上传的电子投标文件，采购单位不予受理。</w:t>
      </w:r>
    </w:p>
    <w:p w14:paraId="3036F564">
      <w:pPr>
        <w:spacing w:before="30" w:line="396" w:lineRule="auto"/>
        <w:ind w:left="4"/>
        <w:jc w:val="both"/>
        <w:rPr>
          <w:rFonts w:ascii="宋体" w:hAnsi="宋体" w:eastAsia="宋体" w:cs="宋体"/>
          <w:sz w:val="20"/>
          <w:szCs w:val="20"/>
        </w:rPr>
      </w:pPr>
      <w:r>
        <w:rPr>
          <w:rFonts w:ascii="宋体" w:hAnsi="宋体" w:eastAsia="宋体" w:cs="宋体"/>
          <w:spacing w:val="7"/>
          <w:sz w:val="20"/>
          <w:szCs w:val="20"/>
        </w:rPr>
        <w:t>21.2 是否采用不见面开标详见供应商须知前附表，若项目采用不见面开标。只需将电子投标文件在</w:t>
      </w:r>
      <w:r>
        <w:rPr>
          <w:rFonts w:ascii="宋体" w:hAnsi="宋体" w:eastAsia="宋体" w:cs="宋体"/>
          <w:spacing w:val="6"/>
          <w:sz w:val="20"/>
          <w:szCs w:val="20"/>
        </w:rPr>
        <w:t>投标截止时间前通过新疆政府采购网政采云平台上传完成。逾期上传的或者未上传到平台的</w:t>
      </w:r>
      <w:r>
        <w:rPr>
          <w:rFonts w:ascii="宋体" w:hAnsi="宋体" w:eastAsia="宋体" w:cs="宋体"/>
          <w:spacing w:val="5"/>
          <w:sz w:val="20"/>
          <w:szCs w:val="20"/>
        </w:rPr>
        <w:t>投标文件</w:t>
      </w:r>
      <w:r>
        <w:rPr>
          <w:rFonts w:ascii="宋体" w:hAnsi="宋体" w:eastAsia="宋体" w:cs="宋体"/>
          <w:spacing w:val="-1"/>
          <w:sz w:val="20"/>
          <w:szCs w:val="20"/>
        </w:rPr>
        <w:t>,采购人不予受理。</w:t>
      </w:r>
    </w:p>
    <w:p w14:paraId="40459C59">
      <w:pPr>
        <w:spacing w:before="34" w:line="228" w:lineRule="auto"/>
        <w:ind w:left="4"/>
        <w:rPr>
          <w:rFonts w:ascii="宋体" w:hAnsi="宋体" w:eastAsia="宋体" w:cs="宋体"/>
          <w:sz w:val="20"/>
          <w:szCs w:val="20"/>
        </w:rPr>
      </w:pPr>
      <w:r>
        <w:rPr>
          <w:rFonts w:ascii="宋体" w:hAnsi="宋体" w:eastAsia="宋体" w:cs="宋体"/>
          <w:b/>
          <w:bCs/>
          <w:spacing w:val="4"/>
          <w:sz w:val="20"/>
          <w:szCs w:val="20"/>
        </w:rPr>
        <w:t>22.投标文件的修改和撤回</w:t>
      </w:r>
    </w:p>
    <w:p w14:paraId="03D8241C">
      <w:pPr>
        <w:spacing w:before="194" w:line="346" w:lineRule="auto"/>
        <w:ind w:left="3"/>
        <w:rPr>
          <w:rFonts w:ascii="宋体" w:hAnsi="宋体" w:eastAsia="宋体" w:cs="宋体"/>
          <w:sz w:val="20"/>
          <w:szCs w:val="20"/>
        </w:rPr>
      </w:pPr>
      <w:r>
        <w:rPr>
          <w:rFonts w:ascii="宋体" w:hAnsi="宋体" w:eastAsia="宋体" w:cs="宋体"/>
          <w:spacing w:val="7"/>
          <w:sz w:val="20"/>
          <w:szCs w:val="20"/>
        </w:rPr>
        <w:t>22.1 供应商在招标文件规定的投标文件递交截止时间前，可以撤回已上传的投标文件。如需要修改</w:t>
      </w:r>
      <w:r>
        <w:rPr>
          <w:rFonts w:ascii="宋体" w:hAnsi="宋体" w:eastAsia="宋体" w:cs="宋体"/>
          <w:spacing w:val="6"/>
          <w:sz w:val="20"/>
          <w:szCs w:val="20"/>
        </w:rPr>
        <w:t>, 必须在撤回并修改后在规定的投标文件递交截止时间之前将修改后的投标文件</w:t>
      </w:r>
      <w:r>
        <w:rPr>
          <w:rFonts w:ascii="宋体" w:hAnsi="宋体" w:eastAsia="宋体" w:cs="宋体"/>
          <w:spacing w:val="5"/>
          <w:sz w:val="20"/>
          <w:szCs w:val="20"/>
        </w:rPr>
        <w:t>再重新上传。在投标</w:t>
      </w:r>
      <w:r>
        <w:rPr>
          <w:rFonts w:ascii="宋体" w:hAnsi="宋体" w:eastAsia="宋体" w:cs="宋体"/>
          <w:sz w:val="20"/>
          <w:szCs w:val="20"/>
        </w:rPr>
        <w:t xml:space="preserve"> </w:t>
      </w:r>
      <w:r>
        <w:rPr>
          <w:rFonts w:ascii="宋体" w:hAnsi="宋体" w:eastAsia="宋体" w:cs="宋体"/>
          <w:spacing w:val="7"/>
          <w:sz w:val="20"/>
          <w:szCs w:val="20"/>
        </w:rPr>
        <w:t>文件递交截止时间之后，供应商不得对上传的投标文件撤销或修改。</w:t>
      </w:r>
    </w:p>
    <w:p w14:paraId="24531DB8">
      <w:pPr>
        <w:spacing w:before="196" w:line="227" w:lineRule="auto"/>
        <w:ind w:left="4"/>
        <w:rPr>
          <w:rFonts w:ascii="宋体" w:hAnsi="宋体" w:eastAsia="宋体" w:cs="宋体"/>
          <w:sz w:val="20"/>
          <w:szCs w:val="20"/>
        </w:rPr>
      </w:pPr>
      <w:r>
        <w:rPr>
          <w:rFonts w:ascii="宋体" w:hAnsi="宋体" w:eastAsia="宋体" w:cs="宋体"/>
          <w:spacing w:val="7"/>
          <w:sz w:val="20"/>
          <w:szCs w:val="20"/>
        </w:rPr>
        <w:t>22.2 供应商所提交的投标文件在评审结束后，无论中标</w:t>
      </w:r>
      <w:r>
        <w:rPr>
          <w:rFonts w:ascii="宋体" w:hAnsi="宋体" w:eastAsia="宋体" w:cs="宋体"/>
          <w:spacing w:val="6"/>
          <w:sz w:val="20"/>
          <w:szCs w:val="20"/>
        </w:rPr>
        <w:t>与否都不退还。</w:t>
      </w:r>
    </w:p>
    <w:p w14:paraId="49E7D217">
      <w:pPr>
        <w:pStyle w:val="4"/>
        <w:spacing w:line="366" w:lineRule="auto"/>
      </w:pPr>
    </w:p>
    <w:p w14:paraId="180E7113">
      <w:pPr>
        <w:spacing w:before="65" w:line="228" w:lineRule="auto"/>
        <w:ind w:left="4102"/>
        <w:outlineLvl w:val="1"/>
        <w:rPr>
          <w:rFonts w:ascii="宋体" w:hAnsi="宋体" w:eastAsia="宋体" w:cs="宋体"/>
          <w:sz w:val="20"/>
          <w:szCs w:val="20"/>
        </w:rPr>
      </w:pPr>
      <w:bookmarkStart w:id="24" w:name="bookmark9"/>
      <w:bookmarkEnd w:id="24"/>
      <w:bookmarkStart w:id="25" w:name="_Toc18124"/>
      <w:r>
        <w:rPr>
          <w:rFonts w:ascii="宋体" w:hAnsi="宋体" w:eastAsia="宋体" w:cs="宋体"/>
          <w:b/>
          <w:bCs/>
          <w:spacing w:val="12"/>
          <w:sz w:val="20"/>
          <w:szCs w:val="20"/>
        </w:rPr>
        <w:t>六、开标</w:t>
      </w:r>
      <w:bookmarkEnd w:id="25"/>
    </w:p>
    <w:p w14:paraId="0C86D76C">
      <w:pPr>
        <w:pStyle w:val="4"/>
        <w:spacing w:line="364" w:lineRule="auto"/>
      </w:pPr>
    </w:p>
    <w:p w14:paraId="53778857">
      <w:pPr>
        <w:spacing w:before="66" w:line="228" w:lineRule="auto"/>
        <w:ind w:left="4"/>
        <w:rPr>
          <w:rFonts w:ascii="宋体" w:hAnsi="宋体" w:eastAsia="宋体" w:cs="宋体"/>
          <w:sz w:val="20"/>
          <w:szCs w:val="20"/>
        </w:rPr>
      </w:pPr>
      <w:r>
        <w:rPr>
          <w:rFonts w:ascii="宋体" w:hAnsi="宋体" w:eastAsia="宋体" w:cs="宋体"/>
          <w:b/>
          <w:bCs/>
          <w:spacing w:val="2"/>
          <w:sz w:val="20"/>
          <w:szCs w:val="20"/>
        </w:rPr>
        <w:t>23.开标</w:t>
      </w:r>
    </w:p>
    <w:p w14:paraId="2AABCCFF">
      <w:pPr>
        <w:spacing w:before="194" w:line="227" w:lineRule="auto"/>
        <w:ind w:left="4"/>
        <w:rPr>
          <w:rFonts w:ascii="宋体" w:hAnsi="宋体" w:eastAsia="宋体" w:cs="宋体"/>
          <w:sz w:val="20"/>
          <w:szCs w:val="20"/>
        </w:rPr>
      </w:pPr>
      <w:r>
        <w:rPr>
          <w:rFonts w:ascii="宋体" w:hAnsi="宋体" w:eastAsia="宋体" w:cs="宋体"/>
          <w:spacing w:val="7"/>
          <w:sz w:val="20"/>
          <w:szCs w:val="20"/>
        </w:rPr>
        <w:t>23.1 采购人在本投标人须知前附表规定的时间和</w:t>
      </w:r>
      <w:r>
        <w:rPr>
          <w:rFonts w:ascii="宋体" w:hAnsi="宋体" w:eastAsia="宋体" w:cs="宋体"/>
          <w:spacing w:val="6"/>
          <w:sz w:val="20"/>
          <w:szCs w:val="20"/>
        </w:rPr>
        <w:t>地点组织开标会议。</w:t>
      </w:r>
    </w:p>
    <w:p w14:paraId="05AB9035">
      <w:pPr>
        <w:spacing w:before="194" w:line="360" w:lineRule="auto"/>
        <w:ind w:left="4"/>
        <w:rPr>
          <w:rFonts w:ascii="宋体" w:hAnsi="宋体" w:eastAsia="宋体" w:cs="宋体"/>
          <w:sz w:val="20"/>
          <w:szCs w:val="20"/>
        </w:rPr>
      </w:pPr>
      <w:r>
        <w:rPr>
          <w:rFonts w:ascii="宋体" w:hAnsi="宋体" w:eastAsia="宋体" w:cs="宋体"/>
          <w:spacing w:val="7"/>
          <w:sz w:val="20"/>
          <w:szCs w:val="20"/>
        </w:rPr>
        <w:t>23.2 开标由招标代理机构主持，财政部门和有关监督部门可视情况派员现场</w:t>
      </w:r>
      <w:r>
        <w:rPr>
          <w:rFonts w:ascii="宋体" w:hAnsi="宋体" w:eastAsia="宋体" w:cs="宋体"/>
          <w:spacing w:val="6"/>
          <w:sz w:val="20"/>
          <w:szCs w:val="20"/>
        </w:rPr>
        <w:t>监督。</w:t>
      </w:r>
    </w:p>
    <w:p w14:paraId="3C6CF512">
      <w:pPr>
        <w:spacing w:before="42" w:line="360" w:lineRule="auto"/>
        <w:ind w:left="5" w:right="176" w:hanging="4"/>
        <w:rPr>
          <w:rFonts w:ascii="宋体" w:hAnsi="宋体" w:eastAsia="宋体" w:cs="宋体"/>
          <w:sz w:val="20"/>
          <w:szCs w:val="20"/>
        </w:rPr>
      </w:pPr>
      <w:r>
        <w:rPr>
          <w:rFonts w:ascii="宋体" w:hAnsi="宋体" w:eastAsia="宋体" w:cs="宋体"/>
          <w:spacing w:val="7"/>
          <w:sz w:val="20"/>
          <w:szCs w:val="20"/>
        </w:rPr>
        <w:t xml:space="preserve">23.3 本次采用不见面开标方式，在规定的投标截止时间（开标时间）和投标人须知前附表第 </w:t>
      </w:r>
      <w:r>
        <w:rPr>
          <w:rFonts w:hint="eastAsia" w:ascii="宋体" w:hAnsi="宋体" w:eastAsia="宋体" w:cs="宋体"/>
          <w:spacing w:val="7"/>
          <w:sz w:val="20"/>
          <w:szCs w:val="20"/>
          <w:lang w:val="en-US" w:eastAsia="zh-CN"/>
        </w:rPr>
        <w:t>18</w:t>
      </w:r>
      <w:r>
        <w:rPr>
          <w:rFonts w:ascii="宋体" w:hAnsi="宋体" w:eastAsia="宋体" w:cs="宋体"/>
          <w:spacing w:val="7"/>
          <w:sz w:val="20"/>
          <w:szCs w:val="20"/>
        </w:rPr>
        <w:t xml:space="preserve"> 项</w:t>
      </w:r>
      <w:r>
        <w:rPr>
          <w:rFonts w:ascii="宋体" w:hAnsi="宋体" w:eastAsia="宋体" w:cs="宋体"/>
          <w:spacing w:val="6"/>
          <w:sz w:val="20"/>
          <w:szCs w:val="20"/>
        </w:rPr>
        <w:t>规定的地点开标。投标人的法定代表人或其委托代理人无需到达开标现场，仅需在任意地点通过政采</w:t>
      </w:r>
      <w:r>
        <w:rPr>
          <w:rFonts w:ascii="宋体" w:hAnsi="宋体" w:eastAsia="宋体" w:cs="宋体"/>
          <w:sz w:val="20"/>
          <w:szCs w:val="20"/>
        </w:rPr>
        <w:t xml:space="preserve"> </w:t>
      </w:r>
      <w:r>
        <w:rPr>
          <w:rFonts w:ascii="宋体" w:hAnsi="宋体" w:eastAsia="宋体" w:cs="宋体"/>
          <w:spacing w:val="8"/>
          <w:sz w:val="20"/>
          <w:szCs w:val="20"/>
        </w:rPr>
        <w:t>云不见面开标系统，使用</w:t>
      </w:r>
      <w:r>
        <w:rPr>
          <w:rFonts w:ascii="宋体" w:hAnsi="宋体" w:eastAsia="宋体" w:cs="宋体"/>
          <w:sz w:val="20"/>
          <w:szCs w:val="20"/>
        </w:rPr>
        <w:t>CA</w:t>
      </w:r>
      <w:r>
        <w:rPr>
          <w:rFonts w:ascii="宋体" w:hAnsi="宋体" w:eastAsia="宋体" w:cs="宋体"/>
          <w:spacing w:val="8"/>
          <w:sz w:val="20"/>
          <w:szCs w:val="20"/>
        </w:rPr>
        <w:t>密钥完成远程解密、提疑澄清、开</w:t>
      </w:r>
      <w:r>
        <w:rPr>
          <w:rFonts w:ascii="宋体" w:hAnsi="宋体" w:eastAsia="宋体" w:cs="宋体"/>
          <w:spacing w:val="7"/>
          <w:sz w:val="20"/>
          <w:szCs w:val="20"/>
        </w:rPr>
        <w:t>标唱标、结果公布等交互环节。</w:t>
      </w:r>
    </w:p>
    <w:p w14:paraId="50A5DF14">
      <w:pPr>
        <w:spacing w:before="32" w:line="399" w:lineRule="auto"/>
        <w:ind w:right="148" w:firstLine="1"/>
        <w:jc w:val="both"/>
        <w:rPr>
          <w:rFonts w:ascii="宋体" w:hAnsi="宋体" w:eastAsia="宋体" w:cs="宋体"/>
          <w:sz w:val="20"/>
          <w:szCs w:val="20"/>
        </w:rPr>
      </w:pPr>
      <w:r>
        <w:rPr>
          <w:rFonts w:ascii="宋体" w:hAnsi="宋体" w:eastAsia="宋体" w:cs="宋体"/>
          <w:spacing w:val="6"/>
          <w:sz w:val="20"/>
          <w:szCs w:val="20"/>
        </w:rPr>
        <w:t>法定代表人或法定代表人授权委托人参与远程交互，中途不得更换，在废标、澄清、提疑、传送文件</w:t>
      </w:r>
      <w:r>
        <w:rPr>
          <w:rFonts w:ascii="宋体" w:hAnsi="宋体" w:eastAsia="宋体" w:cs="宋体"/>
          <w:sz w:val="20"/>
          <w:szCs w:val="20"/>
        </w:rPr>
        <w:t xml:space="preserve"> </w:t>
      </w:r>
      <w:r>
        <w:rPr>
          <w:rFonts w:ascii="宋体" w:hAnsi="宋体" w:eastAsia="宋体" w:cs="宋体"/>
          <w:spacing w:val="7"/>
          <w:sz w:val="20"/>
          <w:szCs w:val="20"/>
        </w:rPr>
        <w:t>等特殊情况下需要交互时，投标人一端参与交互的人员将均被视为投</w:t>
      </w:r>
      <w:r>
        <w:rPr>
          <w:rFonts w:ascii="宋体" w:hAnsi="宋体" w:eastAsia="宋体" w:cs="宋体"/>
          <w:spacing w:val="6"/>
          <w:sz w:val="20"/>
          <w:szCs w:val="20"/>
        </w:rPr>
        <w:t>标人的授权委托人或法人代表，</w:t>
      </w:r>
      <w:r>
        <w:rPr>
          <w:rFonts w:ascii="宋体" w:hAnsi="宋体" w:eastAsia="宋体" w:cs="宋体"/>
          <w:sz w:val="20"/>
          <w:szCs w:val="20"/>
        </w:rPr>
        <w:t xml:space="preserve"> </w:t>
      </w:r>
      <w:r>
        <w:rPr>
          <w:rFonts w:ascii="宋体" w:hAnsi="宋体" w:eastAsia="宋体" w:cs="宋体"/>
          <w:spacing w:val="6"/>
          <w:sz w:val="20"/>
          <w:szCs w:val="20"/>
        </w:rPr>
        <w:t>投标人不得以不承认交互人员的资格或身份等为借口推脱，投标人自行承担随意更换人员所导致的一</w:t>
      </w:r>
      <w:r>
        <w:rPr>
          <w:rFonts w:ascii="宋体" w:hAnsi="宋体" w:eastAsia="宋体" w:cs="宋体"/>
          <w:sz w:val="20"/>
          <w:szCs w:val="20"/>
        </w:rPr>
        <w:t xml:space="preserve"> </w:t>
      </w:r>
      <w:r>
        <w:rPr>
          <w:rFonts w:ascii="宋体" w:hAnsi="宋体" w:eastAsia="宋体" w:cs="宋体"/>
          <w:spacing w:val="4"/>
          <w:sz w:val="20"/>
          <w:szCs w:val="20"/>
        </w:rPr>
        <w:t>切后果。</w:t>
      </w:r>
    </w:p>
    <w:p w14:paraId="159002B1">
      <w:pPr>
        <w:spacing w:before="33" w:line="346" w:lineRule="auto"/>
        <w:ind w:left="1" w:firstLine="1"/>
        <w:rPr>
          <w:rFonts w:ascii="宋体" w:hAnsi="宋体" w:eastAsia="宋体" w:cs="宋体"/>
          <w:sz w:val="20"/>
          <w:szCs w:val="20"/>
        </w:rPr>
      </w:pPr>
      <w:r>
        <w:rPr>
          <w:rFonts w:ascii="宋体" w:hAnsi="宋体" w:eastAsia="宋体" w:cs="宋体"/>
          <w:spacing w:val="9"/>
          <w:sz w:val="20"/>
          <w:szCs w:val="20"/>
        </w:rPr>
        <w:t>23.4 投标文件的解密：投标人登录政采</w:t>
      </w:r>
      <w:r>
        <w:rPr>
          <w:rFonts w:ascii="宋体" w:hAnsi="宋体" w:eastAsia="宋体" w:cs="宋体"/>
          <w:spacing w:val="8"/>
          <w:sz w:val="20"/>
          <w:szCs w:val="20"/>
        </w:rPr>
        <w:t>云平台，在开标时间后 30 分钟内用“项目采购-开标评标</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6"/>
          <w:sz w:val="20"/>
          <w:szCs w:val="20"/>
        </w:rPr>
        <w:t>功能进行解密投标文件。若投标人在规定时间内未按时解密的，由采购人决定是否延长解密时长</w:t>
      </w:r>
      <w:r>
        <w:rPr>
          <w:rFonts w:ascii="宋体" w:hAnsi="宋体" w:eastAsia="宋体" w:cs="宋体"/>
          <w:spacing w:val="5"/>
          <w:sz w:val="20"/>
          <w:szCs w:val="20"/>
        </w:rPr>
        <w:t>，不</w:t>
      </w:r>
      <w:r>
        <w:rPr>
          <w:rFonts w:ascii="宋体" w:hAnsi="宋体" w:eastAsia="宋体" w:cs="宋体"/>
          <w:sz w:val="20"/>
          <w:szCs w:val="20"/>
        </w:rPr>
        <w:t xml:space="preserve">  </w:t>
      </w:r>
      <w:r>
        <w:rPr>
          <w:rFonts w:ascii="宋体" w:hAnsi="宋体" w:eastAsia="宋体" w:cs="宋体"/>
          <w:spacing w:val="8"/>
          <w:sz w:val="20"/>
          <w:szCs w:val="20"/>
        </w:rPr>
        <w:t>延长解密时长的视为无效投标。解密与加密投标</w:t>
      </w:r>
      <w:r>
        <w:rPr>
          <w:rFonts w:ascii="宋体" w:hAnsi="宋体" w:eastAsia="宋体" w:cs="宋体"/>
          <w:spacing w:val="7"/>
          <w:sz w:val="20"/>
          <w:szCs w:val="20"/>
        </w:rPr>
        <w:t>文件须使用同一个</w:t>
      </w:r>
      <w:r>
        <w:rPr>
          <w:rFonts w:ascii="宋体" w:hAnsi="宋体" w:eastAsia="宋体" w:cs="宋体"/>
          <w:sz w:val="20"/>
          <w:szCs w:val="20"/>
        </w:rPr>
        <w:t>CA</w:t>
      </w:r>
      <w:r>
        <w:rPr>
          <w:rFonts w:ascii="宋体" w:hAnsi="宋体" w:eastAsia="宋体" w:cs="宋体"/>
          <w:spacing w:val="7"/>
          <w:sz w:val="20"/>
          <w:szCs w:val="20"/>
        </w:rPr>
        <w:t>。</w:t>
      </w:r>
    </w:p>
    <w:p w14:paraId="272667A0">
      <w:pPr>
        <w:spacing w:before="195" w:line="226" w:lineRule="auto"/>
        <w:ind w:left="3"/>
        <w:rPr>
          <w:rFonts w:ascii="宋体" w:hAnsi="宋体" w:eastAsia="宋体" w:cs="宋体"/>
          <w:sz w:val="20"/>
          <w:szCs w:val="20"/>
        </w:rPr>
      </w:pPr>
      <w:r>
        <w:rPr>
          <w:rFonts w:ascii="宋体" w:hAnsi="宋体" w:eastAsia="宋体" w:cs="宋体"/>
          <w:spacing w:val="6"/>
          <w:sz w:val="20"/>
          <w:szCs w:val="20"/>
        </w:rPr>
        <w:t>23.5 投标人应在开启报价 20 分钟内进行签字确</w:t>
      </w:r>
      <w:r>
        <w:rPr>
          <w:rFonts w:ascii="宋体" w:hAnsi="宋体" w:eastAsia="宋体" w:cs="宋体"/>
          <w:spacing w:val="5"/>
          <w:sz w:val="20"/>
          <w:szCs w:val="20"/>
        </w:rPr>
        <w:t>认。</w:t>
      </w:r>
    </w:p>
    <w:p w14:paraId="132CF0AE">
      <w:pPr>
        <w:spacing w:before="193" w:line="228" w:lineRule="auto"/>
        <w:ind w:left="3"/>
        <w:rPr>
          <w:rFonts w:ascii="宋体" w:hAnsi="宋体" w:eastAsia="宋体" w:cs="宋体"/>
          <w:sz w:val="20"/>
          <w:szCs w:val="20"/>
        </w:rPr>
      </w:pPr>
      <w:r>
        <w:rPr>
          <w:rFonts w:ascii="宋体" w:hAnsi="宋体" w:eastAsia="宋体" w:cs="宋体"/>
          <w:spacing w:val="5"/>
          <w:sz w:val="20"/>
          <w:szCs w:val="20"/>
        </w:rPr>
        <w:t>23.6 开标完毕，进行下一步评标。</w:t>
      </w:r>
    </w:p>
    <w:p w14:paraId="147D42C8">
      <w:pPr>
        <w:pStyle w:val="4"/>
        <w:spacing w:line="364" w:lineRule="auto"/>
      </w:pPr>
    </w:p>
    <w:p w14:paraId="195B3881">
      <w:pPr>
        <w:spacing w:before="66" w:line="228" w:lineRule="auto"/>
        <w:ind w:left="3571"/>
        <w:outlineLvl w:val="1"/>
        <w:rPr>
          <w:rFonts w:ascii="宋体" w:hAnsi="宋体" w:eastAsia="宋体" w:cs="宋体"/>
          <w:sz w:val="20"/>
          <w:szCs w:val="20"/>
        </w:rPr>
      </w:pPr>
      <w:bookmarkStart w:id="26" w:name="bookmark10"/>
      <w:bookmarkEnd w:id="26"/>
      <w:bookmarkStart w:id="27" w:name="_Toc24315"/>
      <w:r>
        <w:rPr>
          <w:rFonts w:ascii="宋体" w:hAnsi="宋体" w:eastAsia="宋体" w:cs="宋体"/>
          <w:b/>
          <w:bCs/>
          <w:spacing w:val="12"/>
          <w:sz w:val="20"/>
          <w:szCs w:val="20"/>
        </w:rPr>
        <w:t>七、评标步骤和要求</w:t>
      </w:r>
      <w:bookmarkEnd w:id="27"/>
    </w:p>
    <w:p w14:paraId="638D91AF">
      <w:pPr>
        <w:pStyle w:val="4"/>
        <w:spacing w:line="367" w:lineRule="auto"/>
      </w:pPr>
    </w:p>
    <w:p w14:paraId="2018F44D">
      <w:pPr>
        <w:spacing w:before="65" w:line="227" w:lineRule="auto"/>
        <w:ind w:left="3"/>
        <w:rPr>
          <w:rFonts w:ascii="宋体" w:hAnsi="宋体" w:eastAsia="宋体" w:cs="宋体"/>
          <w:sz w:val="20"/>
          <w:szCs w:val="20"/>
        </w:rPr>
      </w:pPr>
      <w:r>
        <w:rPr>
          <w:rFonts w:ascii="宋体" w:hAnsi="宋体" w:eastAsia="宋体" w:cs="宋体"/>
          <w:spacing w:val="4"/>
          <w:sz w:val="20"/>
          <w:szCs w:val="20"/>
        </w:rPr>
        <w:t xml:space="preserve">24. </w:t>
      </w:r>
      <w:r>
        <w:rPr>
          <w:rFonts w:ascii="宋体" w:hAnsi="宋体" w:eastAsia="宋体" w:cs="宋体"/>
          <w:b/>
          <w:bCs/>
          <w:spacing w:val="4"/>
          <w:sz w:val="20"/>
          <w:szCs w:val="20"/>
        </w:rPr>
        <w:t>组建评标委员会</w:t>
      </w:r>
    </w:p>
    <w:p w14:paraId="33091F9B">
      <w:pPr>
        <w:spacing w:before="195" w:line="370" w:lineRule="auto"/>
        <w:ind w:left="1" w:right="176" w:firstLine="1"/>
        <w:rPr>
          <w:rFonts w:ascii="宋体" w:hAnsi="宋体" w:eastAsia="宋体" w:cs="宋体"/>
          <w:sz w:val="20"/>
          <w:szCs w:val="20"/>
        </w:rPr>
      </w:pPr>
      <w:r>
        <w:rPr>
          <w:rFonts w:ascii="宋体" w:hAnsi="宋体" w:eastAsia="宋体" w:cs="宋体"/>
          <w:spacing w:val="7"/>
          <w:sz w:val="20"/>
          <w:szCs w:val="20"/>
        </w:rPr>
        <w:t>24.1 评标委员会成员组成：按照《中华人民共和国政府采购法》《中华人民共和国政府采购法实施</w:t>
      </w:r>
      <w:r>
        <w:rPr>
          <w:rFonts w:ascii="宋体" w:hAnsi="宋体" w:eastAsia="宋体" w:cs="宋体"/>
          <w:spacing w:val="14"/>
          <w:sz w:val="20"/>
          <w:szCs w:val="20"/>
        </w:rPr>
        <w:t xml:space="preserve"> </w:t>
      </w:r>
      <w:r>
        <w:rPr>
          <w:rFonts w:ascii="宋体" w:hAnsi="宋体" w:eastAsia="宋体" w:cs="宋体"/>
          <w:spacing w:val="6"/>
          <w:sz w:val="20"/>
          <w:szCs w:val="20"/>
        </w:rPr>
        <w:t>条例》《政府采购货物和服务招标投标管理办法》及相关法律法规规定组建，评标委员会由有关技术</w:t>
      </w:r>
      <w:r>
        <w:rPr>
          <w:rFonts w:ascii="宋体" w:hAnsi="宋体" w:eastAsia="宋体" w:cs="宋体"/>
          <w:sz w:val="20"/>
          <w:szCs w:val="20"/>
        </w:rPr>
        <w:t xml:space="preserve"> </w:t>
      </w:r>
      <w:r>
        <w:rPr>
          <w:rFonts w:ascii="宋体" w:hAnsi="宋体" w:eastAsia="宋体" w:cs="宋体"/>
          <w:spacing w:val="6"/>
          <w:sz w:val="20"/>
          <w:szCs w:val="20"/>
        </w:rPr>
        <w:t>、经济等方面的专家和采购人熟悉相关业务的代表人员组成，成员为五人以上的单数，其中技术、经</w:t>
      </w:r>
      <w:r>
        <w:rPr>
          <w:rFonts w:ascii="宋体" w:hAnsi="宋体" w:eastAsia="宋体" w:cs="宋体"/>
          <w:sz w:val="20"/>
          <w:szCs w:val="20"/>
        </w:rPr>
        <w:t xml:space="preserve"> </w:t>
      </w:r>
      <w:r>
        <w:rPr>
          <w:rFonts w:ascii="宋体" w:hAnsi="宋体" w:eastAsia="宋体" w:cs="宋体"/>
          <w:spacing w:val="6"/>
          <w:sz w:val="20"/>
          <w:szCs w:val="20"/>
        </w:rPr>
        <w:t>济等方面的成员人数不少于成员总数的三分之二。评标委员会将负责对投标人提交的投标文件进行公</w:t>
      </w:r>
      <w:r>
        <w:rPr>
          <w:rFonts w:ascii="宋体" w:hAnsi="宋体" w:eastAsia="宋体" w:cs="宋体"/>
          <w:sz w:val="20"/>
          <w:szCs w:val="20"/>
        </w:rPr>
        <w:t xml:space="preserve"> </w:t>
      </w:r>
      <w:r>
        <w:rPr>
          <w:rFonts w:ascii="宋体" w:hAnsi="宋体" w:eastAsia="宋体" w:cs="宋体"/>
          <w:spacing w:val="8"/>
          <w:sz w:val="20"/>
          <w:szCs w:val="20"/>
        </w:rPr>
        <w:t>开、评审，确保公开、评审过程公正、合法</w:t>
      </w:r>
      <w:r>
        <w:rPr>
          <w:rFonts w:ascii="宋体" w:hAnsi="宋体" w:eastAsia="宋体" w:cs="宋体"/>
          <w:spacing w:val="7"/>
          <w:sz w:val="20"/>
          <w:szCs w:val="20"/>
        </w:rPr>
        <w:t>、保密，并向采购人推荐中标候选人。</w:t>
      </w:r>
    </w:p>
    <w:p w14:paraId="1FCFD710">
      <w:pPr>
        <w:spacing w:before="194" w:line="396" w:lineRule="auto"/>
        <w:ind w:left="1" w:right="176"/>
        <w:jc w:val="both"/>
        <w:rPr>
          <w:rFonts w:ascii="宋体" w:hAnsi="宋体" w:eastAsia="宋体" w:cs="宋体"/>
          <w:sz w:val="20"/>
          <w:szCs w:val="20"/>
        </w:rPr>
      </w:pPr>
      <w:r>
        <w:rPr>
          <w:rFonts w:ascii="宋体" w:hAnsi="宋体" w:eastAsia="宋体" w:cs="宋体"/>
          <w:spacing w:val="6"/>
          <w:sz w:val="20"/>
          <w:szCs w:val="20"/>
        </w:rPr>
        <w:t>本项目评标委员会由采购人和评标专家库中随机抽取的技术、经济等有关方面的专家组成，成员人数</w:t>
      </w:r>
      <w:r>
        <w:rPr>
          <w:rFonts w:ascii="宋体" w:hAnsi="宋体" w:eastAsia="宋体" w:cs="宋体"/>
          <w:sz w:val="20"/>
          <w:szCs w:val="20"/>
        </w:rPr>
        <w:t xml:space="preserve"> </w:t>
      </w:r>
      <w:r>
        <w:rPr>
          <w:rFonts w:ascii="宋体" w:hAnsi="宋体" w:eastAsia="宋体" w:cs="宋体"/>
          <w:spacing w:val="7"/>
          <w:sz w:val="20"/>
          <w:szCs w:val="20"/>
        </w:rPr>
        <w:t>为</w:t>
      </w:r>
      <w:r>
        <w:rPr>
          <w:rFonts w:ascii="宋体" w:hAnsi="宋体" w:eastAsia="宋体" w:cs="宋体"/>
          <w:spacing w:val="7"/>
          <w:sz w:val="20"/>
          <w:szCs w:val="20"/>
          <w:u w:val="single" w:color="auto"/>
        </w:rPr>
        <w:t xml:space="preserve"> 5 </w:t>
      </w:r>
      <w:r>
        <w:rPr>
          <w:rFonts w:ascii="宋体" w:hAnsi="宋体" w:eastAsia="宋体" w:cs="宋体"/>
          <w:spacing w:val="7"/>
          <w:sz w:val="20"/>
          <w:szCs w:val="20"/>
        </w:rPr>
        <w:t>人以上单数。其中：采购人代表</w:t>
      </w:r>
      <w:r>
        <w:rPr>
          <w:rFonts w:ascii="宋体" w:hAnsi="宋体" w:eastAsia="宋体" w:cs="宋体"/>
          <w:spacing w:val="7"/>
          <w:sz w:val="20"/>
          <w:szCs w:val="20"/>
          <w:u w:val="single" w:color="auto"/>
        </w:rPr>
        <w:t xml:space="preserve"> 1 </w:t>
      </w:r>
      <w:r>
        <w:rPr>
          <w:rFonts w:ascii="宋体" w:hAnsi="宋体" w:eastAsia="宋体" w:cs="宋体"/>
          <w:spacing w:val="7"/>
          <w:sz w:val="20"/>
          <w:szCs w:val="20"/>
        </w:rPr>
        <w:t>人，其余评标委员会成员</w:t>
      </w:r>
      <w:r>
        <w:rPr>
          <w:rFonts w:ascii="宋体" w:hAnsi="宋体" w:eastAsia="宋体" w:cs="宋体"/>
          <w:spacing w:val="7"/>
          <w:sz w:val="20"/>
          <w:szCs w:val="20"/>
          <w:u w:val="single" w:color="auto"/>
        </w:rPr>
        <w:t xml:space="preserve"> 4 </w:t>
      </w:r>
      <w:r>
        <w:rPr>
          <w:rFonts w:ascii="宋体" w:hAnsi="宋体" w:eastAsia="宋体" w:cs="宋体"/>
          <w:spacing w:val="7"/>
          <w:sz w:val="20"/>
          <w:szCs w:val="20"/>
        </w:rPr>
        <w:t>人全部从专家库中抽取</w:t>
      </w:r>
      <w:r>
        <w:rPr>
          <w:rFonts w:ascii="宋体" w:hAnsi="宋体" w:eastAsia="宋体" w:cs="宋体"/>
          <w:spacing w:val="6"/>
          <w:sz w:val="20"/>
          <w:szCs w:val="20"/>
        </w:rPr>
        <w:t>。其中</w:t>
      </w:r>
      <w:r>
        <w:rPr>
          <w:rFonts w:ascii="宋体" w:hAnsi="宋体" w:eastAsia="宋体" w:cs="宋体"/>
          <w:sz w:val="20"/>
          <w:szCs w:val="20"/>
        </w:rPr>
        <w:t xml:space="preserve"> </w:t>
      </w:r>
      <w:r>
        <w:rPr>
          <w:rFonts w:ascii="宋体" w:hAnsi="宋体" w:eastAsia="宋体" w:cs="宋体"/>
          <w:spacing w:val="7"/>
          <w:sz w:val="20"/>
          <w:szCs w:val="20"/>
        </w:rPr>
        <w:t>技术、经济等方面的专家不得少于成员总数的三分之二。</w:t>
      </w:r>
    </w:p>
    <w:p w14:paraId="061BD338">
      <w:pPr>
        <w:spacing w:before="34" w:line="346" w:lineRule="auto"/>
        <w:ind w:left="1" w:right="176" w:firstLine="1"/>
        <w:rPr>
          <w:rFonts w:ascii="宋体" w:hAnsi="宋体" w:eastAsia="宋体" w:cs="宋体"/>
          <w:sz w:val="20"/>
          <w:szCs w:val="20"/>
        </w:rPr>
      </w:pPr>
      <w:r>
        <w:rPr>
          <w:rFonts w:ascii="宋体" w:hAnsi="宋体" w:eastAsia="宋体" w:cs="宋体"/>
          <w:spacing w:val="7"/>
          <w:sz w:val="20"/>
          <w:szCs w:val="20"/>
        </w:rPr>
        <w:t>24.2 按前款规定，评标委员会的成员，由采购方从政采云专家库中采取随机抽取的方式确定。对于</w:t>
      </w:r>
      <w:r>
        <w:rPr>
          <w:rFonts w:ascii="宋体" w:hAnsi="宋体" w:eastAsia="宋体" w:cs="宋体"/>
          <w:spacing w:val="14"/>
          <w:sz w:val="20"/>
          <w:szCs w:val="20"/>
        </w:rPr>
        <w:t xml:space="preserve"> </w:t>
      </w:r>
      <w:r>
        <w:rPr>
          <w:rFonts w:ascii="宋体" w:hAnsi="宋体" w:eastAsia="宋体" w:cs="宋体"/>
          <w:spacing w:val="6"/>
          <w:sz w:val="20"/>
          <w:szCs w:val="20"/>
        </w:rPr>
        <w:t>技术、专业性要求较高或者国家有特殊要求的采购项目，采取随机抽取的方式抽取的专家不能满足评</w:t>
      </w:r>
      <w:r>
        <w:rPr>
          <w:rFonts w:ascii="宋体" w:hAnsi="宋体" w:eastAsia="宋体" w:cs="宋体"/>
          <w:sz w:val="20"/>
          <w:szCs w:val="20"/>
        </w:rPr>
        <w:t xml:space="preserve"> </w:t>
      </w:r>
      <w:r>
        <w:rPr>
          <w:rFonts w:ascii="宋体" w:hAnsi="宋体" w:eastAsia="宋体" w:cs="宋体"/>
          <w:spacing w:val="7"/>
          <w:sz w:val="20"/>
          <w:szCs w:val="20"/>
        </w:rPr>
        <w:t>标工作需要时，按照要求选定评标委员会的人选。</w:t>
      </w:r>
    </w:p>
    <w:p w14:paraId="53D1CE59">
      <w:pPr>
        <w:spacing w:before="195" w:line="228" w:lineRule="auto"/>
        <w:ind w:left="3"/>
        <w:rPr>
          <w:rFonts w:ascii="宋体" w:hAnsi="宋体" w:eastAsia="宋体" w:cs="宋体"/>
          <w:sz w:val="20"/>
          <w:szCs w:val="20"/>
        </w:rPr>
      </w:pPr>
      <w:r>
        <w:rPr>
          <w:rFonts w:ascii="宋体" w:hAnsi="宋体" w:eastAsia="宋体" w:cs="宋体"/>
          <w:spacing w:val="5"/>
          <w:sz w:val="20"/>
          <w:szCs w:val="20"/>
        </w:rPr>
        <w:t>24.3  评标专家应符合下列条件：</w:t>
      </w:r>
    </w:p>
    <w:p w14:paraId="7A43EAE7">
      <w:pPr>
        <w:spacing w:before="193" w:line="227" w:lineRule="auto"/>
        <w:ind w:left="420"/>
        <w:rPr>
          <w:rFonts w:ascii="宋体" w:hAnsi="宋体" w:eastAsia="宋体" w:cs="宋体"/>
          <w:sz w:val="20"/>
          <w:szCs w:val="20"/>
        </w:rPr>
      </w:pPr>
      <w:r>
        <w:rPr>
          <w:rFonts w:ascii="宋体" w:hAnsi="宋体" w:eastAsia="宋体" w:cs="宋体"/>
          <w:spacing w:val="6"/>
          <w:sz w:val="20"/>
          <w:szCs w:val="20"/>
        </w:rPr>
        <w:t>24.3.1  熟悉有关政府采购和采购投标的法律法规；</w:t>
      </w:r>
    </w:p>
    <w:p w14:paraId="40E8EFBD">
      <w:pPr>
        <w:spacing w:before="193" w:line="227" w:lineRule="auto"/>
        <w:ind w:left="420"/>
        <w:rPr>
          <w:rFonts w:ascii="宋体" w:hAnsi="宋体" w:eastAsia="宋体" w:cs="宋体"/>
          <w:sz w:val="20"/>
          <w:szCs w:val="20"/>
        </w:rPr>
      </w:pPr>
      <w:r>
        <w:rPr>
          <w:rFonts w:ascii="宋体" w:hAnsi="宋体" w:eastAsia="宋体" w:cs="宋体"/>
          <w:spacing w:val="7"/>
          <w:sz w:val="20"/>
          <w:szCs w:val="20"/>
        </w:rPr>
        <w:t>24.3.2  熟悉有关采购投标的法律法规，并具</w:t>
      </w:r>
      <w:r>
        <w:rPr>
          <w:rFonts w:ascii="宋体" w:hAnsi="宋体" w:eastAsia="宋体" w:cs="宋体"/>
          <w:spacing w:val="6"/>
          <w:sz w:val="20"/>
          <w:szCs w:val="20"/>
        </w:rPr>
        <w:t>有与采购项目相关的实践经验；</w:t>
      </w:r>
    </w:p>
    <w:p w14:paraId="1941F04F">
      <w:pPr>
        <w:spacing w:before="196" w:line="228" w:lineRule="auto"/>
        <w:ind w:left="420"/>
        <w:rPr>
          <w:rFonts w:ascii="宋体" w:hAnsi="宋体" w:eastAsia="宋体" w:cs="宋体"/>
          <w:sz w:val="20"/>
          <w:szCs w:val="20"/>
        </w:rPr>
      </w:pPr>
      <w:r>
        <w:rPr>
          <w:rFonts w:ascii="宋体" w:hAnsi="宋体" w:eastAsia="宋体" w:cs="宋体"/>
          <w:spacing w:val="6"/>
          <w:sz w:val="20"/>
          <w:szCs w:val="20"/>
        </w:rPr>
        <w:t>24.3.3  能够认真、公正、诚实、廉洁地履行职责。</w:t>
      </w:r>
    </w:p>
    <w:p w14:paraId="6BFD8062">
      <w:pPr>
        <w:spacing w:before="192" w:line="227" w:lineRule="auto"/>
        <w:ind w:left="3"/>
        <w:rPr>
          <w:rFonts w:ascii="宋体" w:hAnsi="宋体" w:eastAsia="宋体" w:cs="宋体"/>
          <w:sz w:val="20"/>
          <w:szCs w:val="20"/>
        </w:rPr>
      </w:pPr>
      <w:r>
        <w:rPr>
          <w:rFonts w:ascii="宋体" w:hAnsi="宋体" w:eastAsia="宋体" w:cs="宋体"/>
          <w:spacing w:val="6"/>
          <w:sz w:val="20"/>
          <w:szCs w:val="20"/>
        </w:rPr>
        <w:t>24.4  有下列情形之一的，不得担任评标委员会成员：</w:t>
      </w:r>
    </w:p>
    <w:p w14:paraId="16436EB7">
      <w:pPr>
        <w:spacing w:before="193" w:line="228" w:lineRule="auto"/>
        <w:ind w:left="420"/>
        <w:rPr>
          <w:rFonts w:ascii="宋体" w:hAnsi="宋体" w:eastAsia="宋体" w:cs="宋体"/>
          <w:sz w:val="20"/>
          <w:szCs w:val="20"/>
        </w:rPr>
      </w:pPr>
      <w:r>
        <w:rPr>
          <w:rFonts w:ascii="宋体" w:hAnsi="宋体" w:eastAsia="宋体" w:cs="宋体"/>
          <w:spacing w:val="6"/>
          <w:sz w:val="20"/>
          <w:szCs w:val="20"/>
        </w:rPr>
        <w:t>24.4.1  与投标方或者投标方主要负责人有近亲关系的；</w:t>
      </w:r>
    </w:p>
    <w:p w14:paraId="2A6AE1A3">
      <w:pPr>
        <w:spacing w:before="195" w:line="228" w:lineRule="auto"/>
        <w:ind w:left="420"/>
        <w:rPr>
          <w:rFonts w:ascii="宋体" w:hAnsi="宋体" w:eastAsia="宋体" w:cs="宋体"/>
          <w:sz w:val="20"/>
          <w:szCs w:val="20"/>
        </w:rPr>
      </w:pPr>
      <w:r>
        <w:rPr>
          <w:rFonts w:ascii="宋体" w:hAnsi="宋体" w:eastAsia="宋体" w:cs="宋体"/>
          <w:spacing w:val="6"/>
          <w:sz w:val="20"/>
          <w:szCs w:val="20"/>
        </w:rPr>
        <w:t>24.4.2  与项目主管部门或者行政监督部门的人员有近亲关系的；</w:t>
      </w:r>
    </w:p>
    <w:p w14:paraId="36B4BF53">
      <w:pPr>
        <w:spacing w:before="193" w:line="228" w:lineRule="auto"/>
        <w:ind w:left="420"/>
        <w:rPr>
          <w:rFonts w:ascii="宋体" w:hAnsi="宋体" w:eastAsia="宋体" w:cs="宋体"/>
          <w:spacing w:val="6"/>
          <w:sz w:val="20"/>
          <w:szCs w:val="20"/>
        </w:rPr>
      </w:pPr>
      <w:r>
        <w:rPr>
          <w:rFonts w:ascii="宋体" w:hAnsi="宋体" w:eastAsia="宋体" w:cs="宋体"/>
          <w:spacing w:val="6"/>
          <w:sz w:val="20"/>
          <w:szCs w:val="20"/>
        </w:rPr>
        <w:t>24.4.3  与投标人有经济利益关系，可能影响对投标公正评审的；</w:t>
      </w:r>
    </w:p>
    <w:p w14:paraId="4691A3A0">
      <w:pPr>
        <w:spacing w:before="42" w:line="392" w:lineRule="auto"/>
        <w:ind w:left="5" w:right="68" w:firstLine="415"/>
        <w:rPr>
          <w:rFonts w:ascii="宋体" w:hAnsi="宋体" w:eastAsia="宋体" w:cs="宋体"/>
          <w:sz w:val="20"/>
          <w:szCs w:val="20"/>
        </w:rPr>
      </w:pPr>
      <w:r>
        <w:rPr>
          <w:rFonts w:ascii="宋体" w:hAnsi="宋体" w:eastAsia="宋体" w:cs="宋体"/>
          <w:spacing w:val="5"/>
          <w:sz w:val="20"/>
          <w:szCs w:val="20"/>
        </w:rPr>
        <w:t>24.4.4  曾因在采购、评标以及其他与采购投标有关活动中从事违法行为而受过行政处罚或刑事</w:t>
      </w:r>
      <w:r>
        <w:rPr>
          <w:rFonts w:ascii="宋体" w:hAnsi="宋体" w:eastAsia="宋体" w:cs="宋体"/>
          <w:spacing w:val="15"/>
          <w:sz w:val="20"/>
          <w:szCs w:val="20"/>
        </w:rPr>
        <w:t xml:space="preserve"> </w:t>
      </w:r>
      <w:r>
        <w:rPr>
          <w:rFonts w:ascii="宋体" w:hAnsi="宋体" w:eastAsia="宋体" w:cs="宋体"/>
          <w:spacing w:val="2"/>
          <w:sz w:val="20"/>
          <w:szCs w:val="20"/>
        </w:rPr>
        <w:t>处罚的。</w:t>
      </w:r>
    </w:p>
    <w:p w14:paraId="4A19CA31">
      <w:pPr>
        <w:spacing w:before="28" w:line="227" w:lineRule="auto"/>
        <w:ind w:left="417"/>
        <w:rPr>
          <w:rFonts w:ascii="宋体" w:hAnsi="宋体" w:eastAsia="宋体" w:cs="宋体"/>
          <w:sz w:val="20"/>
          <w:szCs w:val="20"/>
        </w:rPr>
      </w:pPr>
      <w:r>
        <w:rPr>
          <w:rFonts w:ascii="宋体" w:hAnsi="宋体" w:eastAsia="宋体" w:cs="宋体"/>
          <w:spacing w:val="7"/>
          <w:sz w:val="20"/>
          <w:szCs w:val="20"/>
        </w:rPr>
        <w:t>采购委员会成员有前款规定情形之一的，应当主动提出回避。</w:t>
      </w:r>
    </w:p>
    <w:p w14:paraId="78B2BFE1">
      <w:pPr>
        <w:spacing w:before="195" w:line="227" w:lineRule="auto"/>
        <w:ind w:left="3"/>
        <w:rPr>
          <w:rFonts w:ascii="宋体" w:hAnsi="宋体" w:eastAsia="宋体" w:cs="宋体"/>
          <w:sz w:val="20"/>
          <w:szCs w:val="20"/>
        </w:rPr>
      </w:pPr>
      <w:r>
        <w:rPr>
          <w:rFonts w:ascii="宋体" w:hAnsi="宋体" w:eastAsia="宋体" w:cs="宋体"/>
          <w:spacing w:val="7"/>
          <w:sz w:val="20"/>
          <w:szCs w:val="20"/>
        </w:rPr>
        <w:t>24.5 评标委员会成员应当熟悉并认真研究采购文件，至少应了解和熟悉以下</w:t>
      </w:r>
      <w:r>
        <w:rPr>
          <w:rFonts w:ascii="宋体" w:hAnsi="宋体" w:eastAsia="宋体" w:cs="宋体"/>
          <w:spacing w:val="6"/>
          <w:sz w:val="20"/>
          <w:szCs w:val="20"/>
        </w:rPr>
        <w:t>内容：</w:t>
      </w:r>
    </w:p>
    <w:p w14:paraId="404F3D44">
      <w:pPr>
        <w:spacing w:before="193" w:line="227" w:lineRule="auto"/>
        <w:ind w:left="420"/>
        <w:rPr>
          <w:rFonts w:ascii="宋体" w:hAnsi="宋体" w:eastAsia="宋体" w:cs="宋体"/>
          <w:sz w:val="20"/>
          <w:szCs w:val="20"/>
        </w:rPr>
      </w:pPr>
      <w:r>
        <w:rPr>
          <w:rFonts w:ascii="宋体" w:hAnsi="宋体" w:eastAsia="宋体" w:cs="宋体"/>
          <w:spacing w:val="4"/>
          <w:sz w:val="20"/>
          <w:szCs w:val="20"/>
        </w:rPr>
        <w:t>24.5.1  采购目的。</w:t>
      </w:r>
    </w:p>
    <w:p w14:paraId="4A0E1FEC">
      <w:pPr>
        <w:spacing w:before="193" w:line="227" w:lineRule="auto"/>
        <w:ind w:left="420"/>
        <w:rPr>
          <w:rFonts w:ascii="宋体" w:hAnsi="宋体" w:eastAsia="宋体" w:cs="宋体"/>
          <w:sz w:val="20"/>
          <w:szCs w:val="20"/>
        </w:rPr>
      </w:pPr>
      <w:r>
        <w:rPr>
          <w:rFonts w:ascii="宋体" w:hAnsi="宋体" w:eastAsia="宋体" w:cs="宋体"/>
          <w:spacing w:val="5"/>
          <w:sz w:val="20"/>
          <w:szCs w:val="20"/>
        </w:rPr>
        <w:t>24.5.2  采购项目的范围、性质。</w:t>
      </w:r>
    </w:p>
    <w:p w14:paraId="7310EEA4">
      <w:pPr>
        <w:spacing w:before="195" w:line="227" w:lineRule="auto"/>
        <w:ind w:left="420"/>
        <w:rPr>
          <w:rFonts w:ascii="宋体" w:hAnsi="宋体" w:eastAsia="宋体" w:cs="宋体"/>
          <w:sz w:val="20"/>
          <w:szCs w:val="20"/>
        </w:rPr>
      </w:pPr>
      <w:r>
        <w:rPr>
          <w:rFonts w:ascii="宋体" w:hAnsi="宋体" w:eastAsia="宋体" w:cs="宋体"/>
          <w:spacing w:val="6"/>
          <w:sz w:val="20"/>
          <w:szCs w:val="20"/>
        </w:rPr>
        <w:t>24.5.3  采购文件中规定的主要技术要求、标准和商务条款。</w:t>
      </w:r>
    </w:p>
    <w:p w14:paraId="0334DA92">
      <w:pPr>
        <w:spacing w:before="193" w:line="227" w:lineRule="auto"/>
        <w:ind w:left="420"/>
        <w:rPr>
          <w:rFonts w:ascii="宋体" w:hAnsi="宋体" w:eastAsia="宋体" w:cs="宋体"/>
          <w:sz w:val="20"/>
          <w:szCs w:val="20"/>
        </w:rPr>
      </w:pPr>
      <w:r>
        <w:rPr>
          <w:rFonts w:ascii="宋体" w:hAnsi="宋体" w:eastAsia="宋体" w:cs="宋体"/>
          <w:spacing w:val="7"/>
          <w:sz w:val="20"/>
          <w:szCs w:val="20"/>
        </w:rPr>
        <w:t>24.5.4  采购文件规定的评标标准、评标方法和在评</w:t>
      </w:r>
      <w:r>
        <w:rPr>
          <w:rFonts w:ascii="宋体" w:hAnsi="宋体" w:eastAsia="宋体" w:cs="宋体"/>
          <w:spacing w:val="6"/>
          <w:sz w:val="20"/>
          <w:szCs w:val="20"/>
        </w:rPr>
        <w:t>标过程中应考虑的相关因素。</w:t>
      </w:r>
    </w:p>
    <w:p w14:paraId="181BA919">
      <w:pPr>
        <w:spacing w:before="194" w:line="227" w:lineRule="auto"/>
        <w:ind w:left="3"/>
        <w:rPr>
          <w:rFonts w:ascii="宋体" w:hAnsi="宋体" w:eastAsia="宋体" w:cs="宋体"/>
          <w:sz w:val="20"/>
          <w:szCs w:val="20"/>
        </w:rPr>
      </w:pPr>
      <w:r>
        <w:rPr>
          <w:rFonts w:ascii="宋体" w:hAnsi="宋体" w:eastAsia="宋体" w:cs="宋体"/>
          <w:spacing w:val="6"/>
          <w:sz w:val="20"/>
          <w:szCs w:val="20"/>
        </w:rPr>
        <w:t>24.6 评标委员会及其成员应当履行的义务：</w:t>
      </w:r>
    </w:p>
    <w:p w14:paraId="7A25C6A6">
      <w:pPr>
        <w:spacing w:before="195" w:line="228" w:lineRule="auto"/>
        <w:ind w:left="420"/>
        <w:rPr>
          <w:rFonts w:ascii="宋体" w:hAnsi="宋体" w:eastAsia="宋体" w:cs="宋体"/>
          <w:sz w:val="20"/>
          <w:szCs w:val="20"/>
        </w:rPr>
      </w:pPr>
      <w:r>
        <w:rPr>
          <w:rFonts w:ascii="宋体" w:hAnsi="宋体" w:eastAsia="宋体" w:cs="宋体"/>
          <w:spacing w:val="6"/>
          <w:sz w:val="20"/>
          <w:szCs w:val="20"/>
        </w:rPr>
        <w:t>24.6.1 遵纪守法，客观、公正、廉洁地履行职责；</w:t>
      </w:r>
    </w:p>
    <w:p w14:paraId="42C797D7">
      <w:pPr>
        <w:spacing w:before="192" w:line="317" w:lineRule="auto"/>
        <w:ind w:left="1" w:right="94" w:firstLine="419"/>
        <w:rPr>
          <w:rFonts w:ascii="宋体" w:hAnsi="宋体" w:eastAsia="宋体" w:cs="宋体"/>
          <w:sz w:val="20"/>
          <w:szCs w:val="20"/>
        </w:rPr>
      </w:pPr>
      <w:r>
        <w:rPr>
          <w:rFonts w:ascii="宋体" w:hAnsi="宋体" w:eastAsia="宋体" w:cs="宋体"/>
          <w:spacing w:val="7"/>
          <w:sz w:val="20"/>
          <w:szCs w:val="20"/>
        </w:rPr>
        <w:t>24.6.2 按照采购文件规定的评标方法和标准进行评标，严格履行签字确认手续，对评标意见承</w:t>
      </w:r>
      <w:r>
        <w:rPr>
          <w:rFonts w:ascii="宋体" w:hAnsi="宋体" w:eastAsia="宋体" w:cs="宋体"/>
          <w:spacing w:val="3"/>
          <w:sz w:val="20"/>
          <w:szCs w:val="20"/>
        </w:rPr>
        <w:t xml:space="preserve"> </w:t>
      </w:r>
      <w:r>
        <w:rPr>
          <w:rFonts w:ascii="宋体" w:hAnsi="宋体" w:eastAsia="宋体" w:cs="宋体"/>
          <w:spacing w:val="5"/>
          <w:sz w:val="20"/>
          <w:szCs w:val="20"/>
        </w:rPr>
        <w:t>担个人责任；</w:t>
      </w:r>
    </w:p>
    <w:p w14:paraId="601C0ADB">
      <w:pPr>
        <w:spacing w:before="194" w:line="228" w:lineRule="auto"/>
        <w:ind w:left="420"/>
        <w:rPr>
          <w:rFonts w:ascii="宋体" w:hAnsi="宋体" w:eastAsia="宋体" w:cs="宋体"/>
          <w:sz w:val="20"/>
          <w:szCs w:val="20"/>
        </w:rPr>
      </w:pPr>
      <w:r>
        <w:rPr>
          <w:rFonts w:ascii="宋体" w:hAnsi="宋体" w:eastAsia="宋体" w:cs="宋体"/>
          <w:spacing w:val="6"/>
          <w:sz w:val="20"/>
          <w:szCs w:val="20"/>
        </w:rPr>
        <w:t>24.6.3 对评标过程和结果，以及投标人的商业秘密保密；</w:t>
      </w:r>
    </w:p>
    <w:p w14:paraId="58D8D8FB">
      <w:pPr>
        <w:spacing w:before="193" w:line="226" w:lineRule="auto"/>
        <w:ind w:left="420"/>
        <w:rPr>
          <w:rFonts w:ascii="宋体" w:hAnsi="宋体" w:eastAsia="宋体" w:cs="宋体"/>
          <w:sz w:val="20"/>
          <w:szCs w:val="20"/>
        </w:rPr>
      </w:pPr>
      <w:r>
        <w:rPr>
          <w:rFonts w:ascii="宋体" w:hAnsi="宋体" w:eastAsia="宋体" w:cs="宋体"/>
          <w:spacing w:val="5"/>
          <w:sz w:val="20"/>
          <w:szCs w:val="20"/>
        </w:rPr>
        <w:t>24.6.4 参与评标报告的起草；</w:t>
      </w:r>
    </w:p>
    <w:p w14:paraId="7FEB7113">
      <w:pPr>
        <w:spacing w:before="194" w:line="228" w:lineRule="auto"/>
        <w:ind w:left="420"/>
        <w:rPr>
          <w:rFonts w:ascii="宋体" w:hAnsi="宋体" w:eastAsia="宋体" w:cs="宋体"/>
          <w:sz w:val="20"/>
          <w:szCs w:val="20"/>
        </w:rPr>
      </w:pPr>
      <w:r>
        <w:rPr>
          <w:rFonts w:ascii="宋体" w:hAnsi="宋体" w:eastAsia="宋体" w:cs="宋体"/>
          <w:spacing w:val="5"/>
          <w:sz w:val="20"/>
          <w:szCs w:val="20"/>
        </w:rPr>
        <w:t>24.6.5 配合财政部门的投诉处理工作；</w:t>
      </w:r>
    </w:p>
    <w:p w14:paraId="58EF5BE4">
      <w:pPr>
        <w:spacing w:before="195" w:line="227" w:lineRule="auto"/>
        <w:ind w:left="420"/>
        <w:rPr>
          <w:rFonts w:ascii="宋体" w:hAnsi="宋体" w:eastAsia="宋体" w:cs="宋体"/>
          <w:sz w:val="20"/>
          <w:szCs w:val="20"/>
        </w:rPr>
      </w:pPr>
      <w:r>
        <w:rPr>
          <w:rFonts w:ascii="宋体" w:hAnsi="宋体" w:eastAsia="宋体" w:cs="宋体"/>
          <w:spacing w:val="5"/>
          <w:sz w:val="20"/>
          <w:szCs w:val="20"/>
        </w:rPr>
        <w:t>24.6.6 配合采购方答复投标人提出的质疑。</w:t>
      </w:r>
    </w:p>
    <w:p w14:paraId="7DF74FCB">
      <w:pPr>
        <w:spacing w:before="193" w:line="227" w:lineRule="auto"/>
        <w:ind w:left="3"/>
        <w:rPr>
          <w:rFonts w:ascii="宋体" w:hAnsi="宋体" w:eastAsia="宋体" w:cs="宋体"/>
          <w:sz w:val="20"/>
          <w:szCs w:val="20"/>
        </w:rPr>
      </w:pPr>
      <w:r>
        <w:rPr>
          <w:rFonts w:ascii="宋体" w:hAnsi="宋体" w:eastAsia="宋体" w:cs="宋体"/>
          <w:spacing w:val="6"/>
          <w:sz w:val="20"/>
          <w:szCs w:val="20"/>
        </w:rPr>
        <w:t>24.7 评标委员会及其成员应注意事项</w:t>
      </w:r>
    </w:p>
    <w:p w14:paraId="10B0C1C2">
      <w:pPr>
        <w:spacing w:before="192" w:line="347" w:lineRule="auto"/>
        <w:ind w:left="1" w:right="68" w:firstLine="419"/>
        <w:rPr>
          <w:rFonts w:ascii="宋体" w:hAnsi="宋体" w:eastAsia="宋体" w:cs="宋体"/>
          <w:sz w:val="20"/>
          <w:szCs w:val="20"/>
        </w:rPr>
      </w:pPr>
      <w:r>
        <w:rPr>
          <w:rFonts w:ascii="宋体" w:hAnsi="宋体" w:eastAsia="宋体" w:cs="宋体"/>
          <w:spacing w:val="7"/>
          <w:sz w:val="20"/>
          <w:szCs w:val="20"/>
        </w:rPr>
        <w:t>24.7.1 评标委员会成员应当客观、公正地履行职责，遵守职业道德，并对所提出的评审意见承</w:t>
      </w:r>
      <w:r>
        <w:rPr>
          <w:rFonts w:ascii="宋体" w:hAnsi="宋体" w:eastAsia="宋体" w:cs="宋体"/>
          <w:spacing w:val="3"/>
          <w:sz w:val="20"/>
          <w:szCs w:val="20"/>
        </w:rPr>
        <w:t xml:space="preserve"> </w:t>
      </w:r>
      <w:r>
        <w:rPr>
          <w:rFonts w:ascii="宋体" w:hAnsi="宋体" w:eastAsia="宋体" w:cs="宋体"/>
          <w:spacing w:val="6"/>
          <w:sz w:val="20"/>
          <w:szCs w:val="20"/>
        </w:rPr>
        <w:t>担个人责任。评标委员会成员不得与任何投标人或者与采购结果有利害关系的人员进行私下接触，不</w:t>
      </w:r>
      <w:r>
        <w:rPr>
          <w:rFonts w:ascii="宋体" w:hAnsi="宋体" w:eastAsia="宋体" w:cs="宋体"/>
          <w:sz w:val="20"/>
          <w:szCs w:val="20"/>
        </w:rPr>
        <w:t xml:space="preserve"> </w:t>
      </w:r>
      <w:r>
        <w:rPr>
          <w:rFonts w:ascii="宋体" w:hAnsi="宋体" w:eastAsia="宋体" w:cs="宋体"/>
          <w:spacing w:val="7"/>
          <w:sz w:val="20"/>
          <w:szCs w:val="20"/>
        </w:rPr>
        <w:t>得收受投标人、中介人或其他有利害关系人的财物或好处。</w:t>
      </w:r>
    </w:p>
    <w:p w14:paraId="6EBDE1D1">
      <w:pPr>
        <w:spacing w:before="195" w:line="361" w:lineRule="auto"/>
        <w:ind w:right="70" w:firstLine="420"/>
        <w:rPr>
          <w:rFonts w:ascii="宋体" w:hAnsi="宋体" w:eastAsia="宋体" w:cs="宋体"/>
          <w:sz w:val="20"/>
          <w:szCs w:val="20"/>
        </w:rPr>
      </w:pPr>
      <w:r>
        <w:rPr>
          <w:rFonts w:ascii="宋体" w:hAnsi="宋体" w:eastAsia="宋体" w:cs="宋体"/>
          <w:spacing w:val="7"/>
          <w:sz w:val="20"/>
          <w:szCs w:val="20"/>
        </w:rPr>
        <w:t>24.7.2 评标委员会应当遵循独立评标的原则，按照《中华人民共和国政府采购法》，要以采购</w:t>
      </w:r>
      <w:r>
        <w:rPr>
          <w:rFonts w:ascii="宋体" w:hAnsi="宋体" w:eastAsia="宋体" w:cs="宋体"/>
          <w:spacing w:val="3"/>
          <w:sz w:val="20"/>
          <w:szCs w:val="20"/>
        </w:rPr>
        <w:t xml:space="preserve"> </w:t>
      </w:r>
      <w:r>
        <w:rPr>
          <w:rFonts w:ascii="宋体" w:hAnsi="宋体" w:eastAsia="宋体" w:cs="宋体"/>
          <w:spacing w:val="6"/>
          <w:sz w:val="20"/>
          <w:szCs w:val="20"/>
        </w:rPr>
        <w:t>文件为评标的唯一依据，不做标书以外无关问题讨论和将采购文件中没有规定的标准和方法不得作为</w:t>
      </w:r>
      <w:r>
        <w:rPr>
          <w:rFonts w:ascii="宋体" w:hAnsi="宋体" w:eastAsia="宋体" w:cs="宋体"/>
          <w:sz w:val="20"/>
          <w:szCs w:val="20"/>
        </w:rPr>
        <w:t xml:space="preserve"> </w:t>
      </w:r>
      <w:r>
        <w:rPr>
          <w:rFonts w:ascii="宋体" w:hAnsi="宋体" w:eastAsia="宋体" w:cs="宋体"/>
          <w:spacing w:val="5"/>
          <w:sz w:val="20"/>
          <w:szCs w:val="20"/>
        </w:rPr>
        <w:t>评标的依据。应本着“实事求是、公正诚信</w:t>
      </w:r>
      <w:r>
        <w:rPr>
          <w:rFonts w:ascii="宋体" w:hAnsi="宋体" w:eastAsia="宋体" w:cs="宋体"/>
          <w:spacing w:val="-57"/>
          <w:sz w:val="20"/>
          <w:szCs w:val="20"/>
        </w:rPr>
        <w:t xml:space="preserve"> </w:t>
      </w:r>
      <w:r>
        <w:rPr>
          <w:rFonts w:ascii="宋体" w:hAnsi="宋体" w:eastAsia="宋体" w:cs="宋体"/>
          <w:spacing w:val="5"/>
          <w:sz w:val="20"/>
          <w:szCs w:val="20"/>
        </w:rPr>
        <w:t>”的原则，根据采购文件规定的评标标准和方法，对投标</w:t>
      </w:r>
      <w:r>
        <w:rPr>
          <w:rFonts w:ascii="宋体" w:hAnsi="宋体" w:eastAsia="宋体" w:cs="宋体"/>
          <w:sz w:val="20"/>
          <w:szCs w:val="20"/>
        </w:rPr>
        <w:t xml:space="preserve"> </w:t>
      </w:r>
      <w:r>
        <w:rPr>
          <w:rFonts w:ascii="宋体" w:hAnsi="宋体" w:eastAsia="宋体" w:cs="宋体"/>
          <w:spacing w:val="7"/>
          <w:sz w:val="20"/>
          <w:szCs w:val="20"/>
        </w:rPr>
        <w:t>方的投标文件进行系统的评标和比较。并按要求做好相关书面原始署名记录。</w:t>
      </w:r>
    </w:p>
    <w:p w14:paraId="1057B6A6">
      <w:pPr>
        <w:spacing w:before="194" w:line="362" w:lineRule="auto"/>
        <w:ind w:left="3" w:right="68" w:firstLine="417"/>
        <w:rPr>
          <w:rFonts w:ascii="宋体" w:hAnsi="宋体" w:eastAsia="宋体" w:cs="宋体"/>
          <w:sz w:val="20"/>
          <w:szCs w:val="20"/>
        </w:rPr>
      </w:pPr>
      <w:r>
        <w:rPr>
          <w:rFonts w:ascii="宋体" w:hAnsi="宋体" w:eastAsia="宋体" w:cs="宋体"/>
          <w:spacing w:val="7"/>
          <w:sz w:val="20"/>
          <w:szCs w:val="20"/>
        </w:rPr>
        <w:t>24.7.3 评标委员会应当客观、公正地履行职责。评标时，严禁存在个人印象、个人关系或带有</w:t>
      </w:r>
      <w:r>
        <w:rPr>
          <w:rFonts w:ascii="宋体" w:hAnsi="宋体" w:eastAsia="宋体" w:cs="宋体"/>
          <w:spacing w:val="3"/>
          <w:sz w:val="20"/>
          <w:szCs w:val="20"/>
        </w:rPr>
        <w:t xml:space="preserve"> </w:t>
      </w:r>
      <w:r>
        <w:rPr>
          <w:rFonts w:ascii="宋体" w:hAnsi="宋体" w:eastAsia="宋体" w:cs="宋体"/>
          <w:spacing w:val="6"/>
          <w:sz w:val="20"/>
          <w:szCs w:val="20"/>
        </w:rPr>
        <w:t>明显倾向性的行为发生。否则，经核实后，采购方将有权予以制止此类行为的发生，责成其修正</w:t>
      </w:r>
      <w:r>
        <w:rPr>
          <w:rFonts w:ascii="宋体" w:hAnsi="宋体" w:eastAsia="宋体" w:cs="宋体"/>
          <w:spacing w:val="5"/>
          <w:sz w:val="20"/>
          <w:szCs w:val="20"/>
        </w:rPr>
        <w:t>不果</w:t>
      </w:r>
      <w:r>
        <w:rPr>
          <w:rFonts w:ascii="宋体" w:hAnsi="宋体" w:eastAsia="宋体" w:cs="宋体"/>
          <w:sz w:val="20"/>
          <w:szCs w:val="20"/>
        </w:rPr>
        <w:t xml:space="preserve"> </w:t>
      </w:r>
      <w:r>
        <w:rPr>
          <w:rFonts w:ascii="宋体" w:hAnsi="宋体" w:eastAsia="宋体" w:cs="宋体"/>
          <w:spacing w:val="6"/>
          <w:sz w:val="20"/>
          <w:szCs w:val="20"/>
        </w:rPr>
        <w:t>的，将作为不良记录记录在案，并按政府采购相关政策法规的规定和程序，向财政监管部门提出</w:t>
      </w:r>
      <w:r>
        <w:rPr>
          <w:rFonts w:ascii="宋体" w:hAnsi="宋体" w:eastAsia="宋体" w:cs="宋体"/>
          <w:spacing w:val="5"/>
          <w:sz w:val="20"/>
          <w:szCs w:val="20"/>
        </w:rPr>
        <w:t>处罚</w:t>
      </w:r>
      <w:r>
        <w:rPr>
          <w:rFonts w:ascii="宋体" w:hAnsi="宋体" w:eastAsia="宋体" w:cs="宋体"/>
          <w:sz w:val="20"/>
          <w:szCs w:val="20"/>
        </w:rPr>
        <w:t xml:space="preserve"> </w:t>
      </w:r>
      <w:r>
        <w:rPr>
          <w:rFonts w:ascii="宋体" w:hAnsi="宋体" w:eastAsia="宋体" w:cs="宋体"/>
          <w:spacing w:val="4"/>
          <w:sz w:val="20"/>
          <w:szCs w:val="20"/>
        </w:rPr>
        <w:t>建议意见。</w:t>
      </w:r>
    </w:p>
    <w:p w14:paraId="0FD36880">
      <w:pPr>
        <w:spacing w:before="193" w:line="316" w:lineRule="auto"/>
        <w:ind w:left="20" w:firstLine="400"/>
        <w:rPr>
          <w:rFonts w:ascii="宋体" w:hAnsi="宋体" w:eastAsia="宋体" w:cs="宋体"/>
          <w:sz w:val="20"/>
          <w:szCs w:val="20"/>
        </w:rPr>
      </w:pPr>
      <w:r>
        <w:rPr>
          <w:rFonts w:ascii="宋体" w:hAnsi="宋体" w:eastAsia="宋体" w:cs="宋体"/>
          <w:spacing w:val="5"/>
          <w:sz w:val="20"/>
          <w:szCs w:val="20"/>
        </w:rPr>
        <w:t>24.7.4 评标委员会成员和与本次评标活动有关的工作人员</w:t>
      </w:r>
      <w:r>
        <w:rPr>
          <w:rFonts w:ascii="宋体" w:hAnsi="宋体" w:eastAsia="宋体" w:cs="宋体"/>
          <w:spacing w:val="4"/>
          <w:sz w:val="20"/>
          <w:szCs w:val="20"/>
        </w:rPr>
        <w:t>，不得透露对投标文件的评标和比较、</w:t>
      </w:r>
      <w:r>
        <w:rPr>
          <w:rFonts w:ascii="宋体" w:hAnsi="宋体" w:eastAsia="宋体" w:cs="宋体"/>
          <w:sz w:val="20"/>
          <w:szCs w:val="20"/>
        </w:rPr>
        <w:t xml:space="preserve"> </w:t>
      </w:r>
      <w:r>
        <w:rPr>
          <w:rFonts w:ascii="宋体" w:hAnsi="宋体" w:eastAsia="宋体" w:cs="宋体"/>
          <w:spacing w:val="6"/>
          <w:sz w:val="20"/>
          <w:szCs w:val="20"/>
        </w:rPr>
        <w:t>中标候选人的推荐情况以及与评标有关的其他情况。</w:t>
      </w:r>
    </w:p>
    <w:p w14:paraId="38272679">
      <w:pPr>
        <w:spacing w:before="195" w:line="346" w:lineRule="auto"/>
        <w:ind w:right="70" w:firstLine="420"/>
        <w:rPr>
          <w:rFonts w:ascii="宋体" w:hAnsi="宋体" w:eastAsia="宋体" w:cs="宋体"/>
          <w:sz w:val="20"/>
          <w:szCs w:val="20"/>
        </w:rPr>
      </w:pPr>
      <w:r>
        <w:rPr>
          <w:rFonts w:ascii="宋体" w:hAnsi="宋体" w:eastAsia="宋体" w:cs="宋体"/>
          <w:spacing w:val="6"/>
          <w:sz w:val="20"/>
          <w:szCs w:val="20"/>
        </w:rPr>
        <w:t>24.7.5 除法律需要外，</w:t>
      </w:r>
      <w:r>
        <w:rPr>
          <w:rFonts w:ascii="宋体" w:hAnsi="宋体" w:eastAsia="宋体" w:cs="宋体"/>
          <w:spacing w:val="-38"/>
          <w:sz w:val="20"/>
          <w:szCs w:val="20"/>
        </w:rPr>
        <w:t xml:space="preserve"> </w:t>
      </w:r>
      <w:r>
        <w:rPr>
          <w:rFonts w:ascii="宋体" w:hAnsi="宋体" w:eastAsia="宋体" w:cs="宋体"/>
          <w:spacing w:val="6"/>
          <w:sz w:val="20"/>
          <w:szCs w:val="20"/>
        </w:rPr>
        <w:t>自开标直至宣布中标及签订政府采购合同为止，有关投标文件的审查、</w:t>
      </w:r>
      <w:r>
        <w:rPr>
          <w:rFonts w:ascii="宋体" w:hAnsi="宋体" w:eastAsia="宋体" w:cs="宋体"/>
          <w:sz w:val="20"/>
          <w:szCs w:val="20"/>
        </w:rPr>
        <w:t xml:space="preserve"> </w:t>
      </w:r>
      <w:r>
        <w:rPr>
          <w:rFonts w:ascii="宋体" w:hAnsi="宋体" w:eastAsia="宋体" w:cs="宋体"/>
          <w:spacing w:val="6"/>
          <w:sz w:val="20"/>
          <w:szCs w:val="20"/>
        </w:rPr>
        <w:t>澄清、评定及关于评标的建议等情况，评标委员会及其成员任何人均不得以任何形式泄露，评标过程</w:t>
      </w:r>
      <w:r>
        <w:rPr>
          <w:rFonts w:ascii="宋体" w:hAnsi="宋体" w:eastAsia="宋体" w:cs="宋体"/>
          <w:sz w:val="20"/>
          <w:szCs w:val="20"/>
        </w:rPr>
        <w:t xml:space="preserve"> </w:t>
      </w:r>
      <w:r>
        <w:rPr>
          <w:rFonts w:ascii="宋体" w:hAnsi="宋体" w:eastAsia="宋体" w:cs="宋体"/>
          <w:spacing w:val="7"/>
          <w:sz w:val="20"/>
          <w:szCs w:val="20"/>
        </w:rPr>
        <w:t>中如有不明事宜，需要投标方进行解释的，只能由评标委员会各成员进行询标（答疑）。</w:t>
      </w:r>
    </w:p>
    <w:p w14:paraId="0561054A">
      <w:pPr>
        <w:spacing w:before="42" w:line="346" w:lineRule="auto"/>
        <w:ind w:right="52" w:firstLine="424" w:firstLineChars="200"/>
        <w:rPr>
          <w:rFonts w:ascii="宋体" w:hAnsi="宋体" w:eastAsia="宋体" w:cs="宋体"/>
          <w:sz w:val="20"/>
          <w:szCs w:val="20"/>
        </w:rPr>
      </w:pPr>
      <w:r>
        <w:rPr>
          <w:rFonts w:ascii="宋体" w:hAnsi="宋体" w:eastAsia="宋体" w:cs="宋体"/>
          <w:spacing w:val="6"/>
          <w:sz w:val="20"/>
          <w:szCs w:val="20"/>
        </w:rPr>
        <w:t>24.7.6 与评标活动有关的工作人员，</w:t>
      </w:r>
      <w:r>
        <w:rPr>
          <w:rFonts w:ascii="宋体" w:hAnsi="宋体" w:eastAsia="宋体" w:cs="宋体"/>
          <w:spacing w:val="-52"/>
          <w:sz w:val="20"/>
          <w:szCs w:val="20"/>
        </w:rPr>
        <w:t xml:space="preserve"> </w:t>
      </w:r>
      <w:r>
        <w:rPr>
          <w:rFonts w:ascii="宋体" w:hAnsi="宋体" w:eastAsia="宋体" w:cs="宋体"/>
          <w:spacing w:val="6"/>
          <w:sz w:val="20"/>
          <w:szCs w:val="20"/>
        </w:rPr>
        <w:t>自开标之日起至定标日止，在此期间任何监标人、采购人</w:t>
      </w:r>
      <w:r>
        <w:rPr>
          <w:rFonts w:ascii="宋体" w:hAnsi="宋体" w:eastAsia="宋体" w:cs="宋体"/>
          <w:sz w:val="20"/>
          <w:szCs w:val="20"/>
        </w:rPr>
        <w:t xml:space="preserve"> </w:t>
      </w:r>
      <w:r>
        <w:rPr>
          <w:rFonts w:ascii="宋体" w:hAnsi="宋体" w:eastAsia="宋体" w:cs="宋体"/>
          <w:spacing w:val="6"/>
          <w:sz w:val="20"/>
          <w:szCs w:val="20"/>
        </w:rPr>
        <w:t>代表、特邀代表、工作人员及投标人不得干扰评标委员会正常的评标工作，否则，采购方将有权取消</w:t>
      </w:r>
      <w:r>
        <w:rPr>
          <w:rFonts w:ascii="宋体" w:hAnsi="宋体" w:eastAsia="宋体" w:cs="宋体"/>
          <w:spacing w:val="2"/>
          <w:sz w:val="20"/>
          <w:szCs w:val="20"/>
        </w:rPr>
        <w:t xml:space="preserve"> </w:t>
      </w:r>
      <w:r>
        <w:rPr>
          <w:rFonts w:ascii="宋体" w:hAnsi="宋体" w:eastAsia="宋体" w:cs="宋体"/>
          <w:spacing w:val="5"/>
          <w:sz w:val="20"/>
          <w:szCs w:val="20"/>
        </w:rPr>
        <w:t>其权利资格。</w:t>
      </w:r>
    </w:p>
    <w:p w14:paraId="7183F6E8">
      <w:pPr>
        <w:spacing w:before="194" w:line="227" w:lineRule="auto"/>
        <w:ind w:left="95" w:firstLine="428" w:firstLineChars="200"/>
        <w:rPr>
          <w:rFonts w:ascii="宋体" w:hAnsi="宋体" w:eastAsia="宋体" w:cs="宋体"/>
          <w:sz w:val="20"/>
          <w:szCs w:val="20"/>
        </w:rPr>
      </w:pPr>
      <w:r>
        <w:rPr>
          <w:rFonts w:ascii="宋体" w:hAnsi="宋体" w:eastAsia="宋体" w:cs="宋体"/>
          <w:spacing w:val="7"/>
          <w:sz w:val="20"/>
          <w:szCs w:val="20"/>
        </w:rPr>
        <w:t>24.8 参与过本项目的论证专家不得作为评标专家参加评标，采购人不得以专家身份参与评标。</w:t>
      </w:r>
    </w:p>
    <w:p w14:paraId="7D1500CB">
      <w:pPr>
        <w:spacing w:before="192" w:line="228" w:lineRule="auto"/>
        <w:ind w:left="95"/>
        <w:rPr>
          <w:rFonts w:ascii="宋体" w:hAnsi="宋体" w:eastAsia="宋体" w:cs="宋体"/>
          <w:sz w:val="20"/>
          <w:szCs w:val="20"/>
        </w:rPr>
      </w:pPr>
      <w:r>
        <w:rPr>
          <w:rFonts w:ascii="宋体" w:hAnsi="宋体" w:eastAsia="宋体" w:cs="宋体"/>
          <w:b/>
          <w:bCs/>
          <w:spacing w:val="1"/>
          <w:sz w:val="20"/>
          <w:szCs w:val="20"/>
        </w:rPr>
        <w:t>25.</w:t>
      </w:r>
      <w:r>
        <w:rPr>
          <w:rFonts w:ascii="宋体" w:hAnsi="宋体" w:eastAsia="宋体" w:cs="宋体"/>
          <w:spacing w:val="19"/>
          <w:sz w:val="20"/>
          <w:szCs w:val="20"/>
        </w:rPr>
        <w:t xml:space="preserve"> </w:t>
      </w:r>
      <w:r>
        <w:rPr>
          <w:rFonts w:ascii="宋体" w:hAnsi="宋体" w:eastAsia="宋体" w:cs="宋体"/>
          <w:b/>
          <w:bCs/>
          <w:spacing w:val="1"/>
          <w:sz w:val="20"/>
          <w:szCs w:val="20"/>
        </w:rPr>
        <w:t>资格审查</w:t>
      </w:r>
    </w:p>
    <w:p w14:paraId="2442C12D">
      <w:pPr>
        <w:spacing w:before="191" w:line="318" w:lineRule="auto"/>
        <w:ind w:left="93" w:right="113" w:firstLine="428" w:firstLineChars="200"/>
        <w:rPr>
          <w:rFonts w:ascii="宋体" w:hAnsi="宋体" w:eastAsia="宋体" w:cs="宋体"/>
          <w:sz w:val="20"/>
          <w:szCs w:val="20"/>
        </w:rPr>
      </w:pPr>
      <w:r>
        <w:rPr>
          <w:rFonts w:ascii="宋体" w:hAnsi="宋体" w:eastAsia="宋体" w:cs="宋体"/>
          <w:spacing w:val="7"/>
          <w:sz w:val="20"/>
          <w:szCs w:val="20"/>
        </w:rPr>
        <w:t>25.1 公开招标采购项目开标结束后，采购人或者采</w:t>
      </w:r>
      <w:r>
        <w:rPr>
          <w:rFonts w:ascii="宋体" w:hAnsi="宋体" w:eastAsia="宋体" w:cs="宋体"/>
          <w:spacing w:val="6"/>
          <w:sz w:val="20"/>
          <w:szCs w:val="20"/>
        </w:rPr>
        <w:t>购代理机构应当依法对投标人的资格进行审查。</w:t>
      </w:r>
      <w:r>
        <w:rPr>
          <w:rFonts w:ascii="宋体" w:hAnsi="宋体" w:eastAsia="宋体" w:cs="宋体"/>
          <w:sz w:val="20"/>
          <w:szCs w:val="20"/>
        </w:rPr>
        <w:t xml:space="preserve"> </w:t>
      </w:r>
      <w:r>
        <w:rPr>
          <w:rFonts w:ascii="宋体" w:hAnsi="宋体" w:eastAsia="宋体" w:cs="宋体"/>
          <w:spacing w:val="6"/>
          <w:sz w:val="20"/>
          <w:szCs w:val="20"/>
        </w:rPr>
        <w:t>合格投标人不足 3 家的，不得评标。</w:t>
      </w:r>
    </w:p>
    <w:p w14:paraId="71290587">
      <w:pPr>
        <w:spacing w:before="192" w:line="347" w:lineRule="auto"/>
        <w:ind w:left="91" w:firstLine="428" w:firstLineChars="200"/>
        <w:rPr>
          <w:rFonts w:ascii="宋体" w:hAnsi="宋体" w:eastAsia="宋体" w:cs="宋体"/>
          <w:sz w:val="20"/>
          <w:szCs w:val="20"/>
        </w:rPr>
      </w:pPr>
      <w:r>
        <w:rPr>
          <w:rFonts w:ascii="宋体" w:hAnsi="宋体" w:eastAsia="宋体" w:cs="宋体"/>
          <w:spacing w:val="7"/>
          <w:sz w:val="20"/>
          <w:szCs w:val="20"/>
        </w:rPr>
        <w:t>25.2 开标结束后，采购人按照《投标人须知前附表》第 10 条资格审查材料要求的内容对各供应商</w:t>
      </w:r>
      <w:r>
        <w:rPr>
          <w:rFonts w:ascii="宋体" w:hAnsi="宋体" w:eastAsia="宋体" w:cs="宋体"/>
          <w:sz w:val="20"/>
          <w:szCs w:val="20"/>
        </w:rPr>
        <w:t xml:space="preserve"> </w:t>
      </w:r>
      <w:r>
        <w:rPr>
          <w:rFonts w:ascii="宋体" w:hAnsi="宋体" w:eastAsia="宋体" w:cs="宋体"/>
          <w:spacing w:val="3"/>
          <w:sz w:val="20"/>
          <w:szCs w:val="20"/>
        </w:rPr>
        <w:t>进行资格审查，同时由招标代理机构按照《投标人须知前附表》要</w:t>
      </w:r>
      <w:r>
        <w:rPr>
          <w:rFonts w:ascii="宋体" w:hAnsi="宋体" w:eastAsia="宋体" w:cs="宋体"/>
          <w:spacing w:val="2"/>
          <w:sz w:val="20"/>
          <w:szCs w:val="20"/>
        </w:rPr>
        <w:t>求对所有供应商进行信用记录查询，</w:t>
      </w:r>
      <w:r>
        <w:rPr>
          <w:rFonts w:ascii="宋体" w:hAnsi="宋体" w:eastAsia="宋体" w:cs="宋体"/>
          <w:sz w:val="20"/>
          <w:szCs w:val="20"/>
        </w:rPr>
        <w:t xml:space="preserve"> </w:t>
      </w:r>
      <w:r>
        <w:rPr>
          <w:rFonts w:ascii="宋体" w:hAnsi="宋体" w:eastAsia="宋体" w:cs="宋体"/>
          <w:spacing w:val="8"/>
          <w:sz w:val="20"/>
          <w:szCs w:val="20"/>
        </w:rPr>
        <w:t>并将查询结果书面记录资料提交采购人。供应商资</w:t>
      </w:r>
      <w:r>
        <w:rPr>
          <w:rFonts w:ascii="宋体" w:hAnsi="宋体" w:eastAsia="宋体" w:cs="宋体"/>
          <w:spacing w:val="7"/>
          <w:sz w:val="20"/>
          <w:szCs w:val="20"/>
        </w:rPr>
        <w:t>格审查不合格的，其投标无效。</w:t>
      </w:r>
    </w:p>
    <w:p w14:paraId="32196DA4">
      <w:pPr>
        <w:spacing w:before="193" w:line="228" w:lineRule="auto"/>
        <w:ind w:left="95"/>
        <w:rPr>
          <w:rFonts w:ascii="宋体" w:hAnsi="宋体" w:eastAsia="宋体" w:cs="宋体"/>
          <w:sz w:val="20"/>
          <w:szCs w:val="20"/>
        </w:rPr>
      </w:pPr>
      <w:r>
        <w:rPr>
          <w:rFonts w:ascii="宋体" w:hAnsi="宋体" w:eastAsia="宋体" w:cs="宋体"/>
          <w:b/>
          <w:bCs/>
          <w:spacing w:val="3"/>
          <w:sz w:val="20"/>
          <w:szCs w:val="20"/>
        </w:rPr>
        <w:t>26.</w:t>
      </w:r>
      <w:r>
        <w:rPr>
          <w:rFonts w:ascii="宋体" w:hAnsi="宋体" w:eastAsia="宋体" w:cs="宋体"/>
          <w:spacing w:val="3"/>
          <w:sz w:val="20"/>
          <w:szCs w:val="20"/>
        </w:rPr>
        <w:t xml:space="preserve"> </w:t>
      </w:r>
      <w:r>
        <w:rPr>
          <w:rFonts w:ascii="宋体" w:hAnsi="宋体" w:eastAsia="宋体" w:cs="宋体"/>
          <w:b/>
          <w:bCs/>
          <w:spacing w:val="3"/>
          <w:sz w:val="20"/>
          <w:szCs w:val="20"/>
        </w:rPr>
        <w:t>符合性审查</w:t>
      </w:r>
    </w:p>
    <w:p w14:paraId="477EE7A9">
      <w:pPr>
        <w:spacing w:before="192" w:line="393" w:lineRule="auto"/>
        <w:ind w:left="94" w:right="78" w:firstLine="428" w:firstLineChars="200"/>
        <w:rPr>
          <w:rFonts w:ascii="宋体" w:hAnsi="宋体" w:eastAsia="宋体" w:cs="宋体"/>
          <w:sz w:val="20"/>
          <w:szCs w:val="20"/>
        </w:rPr>
      </w:pPr>
      <w:r>
        <w:rPr>
          <w:rFonts w:ascii="宋体" w:hAnsi="宋体" w:eastAsia="宋体" w:cs="宋体"/>
          <w:spacing w:val="7"/>
          <w:sz w:val="20"/>
          <w:szCs w:val="20"/>
        </w:rPr>
        <w:t>26.1 评标委员会应当对通过资格审查的供应商的投标文件进行符合性审查，以确定其是否满足招标</w:t>
      </w:r>
      <w:r>
        <w:rPr>
          <w:rFonts w:ascii="宋体" w:hAnsi="宋体" w:eastAsia="宋体" w:cs="宋体"/>
          <w:spacing w:val="14"/>
          <w:sz w:val="20"/>
          <w:szCs w:val="20"/>
        </w:rPr>
        <w:t xml:space="preserve"> </w:t>
      </w:r>
      <w:r>
        <w:rPr>
          <w:rFonts w:ascii="宋体" w:hAnsi="宋体" w:eastAsia="宋体" w:cs="宋体"/>
          <w:spacing w:val="7"/>
          <w:sz w:val="20"/>
          <w:szCs w:val="20"/>
        </w:rPr>
        <w:t>文件的实质性要求。通过符合性审查的供应商的投标文件进入详细评审。</w:t>
      </w:r>
    </w:p>
    <w:p w14:paraId="7D995685">
      <w:pPr>
        <w:spacing w:before="30" w:line="228" w:lineRule="auto"/>
        <w:ind w:left="95"/>
        <w:rPr>
          <w:rFonts w:ascii="宋体" w:hAnsi="宋体" w:eastAsia="宋体" w:cs="宋体"/>
          <w:sz w:val="20"/>
          <w:szCs w:val="20"/>
        </w:rPr>
      </w:pPr>
      <w:r>
        <w:rPr>
          <w:rFonts w:ascii="宋体" w:hAnsi="宋体" w:eastAsia="宋体" w:cs="宋体"/>
          <w:b/>
          <w:bCs/>
          <w:spacing w:val="3"/>
          <w:sz w:val="20"/>
          <w:szCs w:val="20"/>
        </w:rPr>
        <w:t>27.</w:t>
      </w:r>
      <w:r>
        <w:rPr>
          <w:rFonts w:ascii="宋体" w:hAnsi="宋体" w:eastAsia="宋体" w:cs="宋体"/>
          <w:spacing w:val="3"/>
          <w:sz w:val="20"/>
          <w:szCs w:val="20"/>
        </w:rPr>
        <w:t xml:space="preserve"> </w:t>
      </w:r>
      <w:r>
        <w:rPr>
          <w:rFonts w:ascii="宋体" w:hAnsi="宋体" w:eastAsia="宋体" w:cs="宋体"/>
          <w:b/>
          <w:bCs/>
          <w:spacing w:val="3"/>
          <w:sz w:val="20"/>
          <w:szCs w:val="20"/>
        </w:rPr>
        <w:t>详细评审</w:t>
      </w:r>
    </w:p>
    <w:p w14:paraId="50C4507C">
      <w:pPr>
        <w:spacing w:before="191" w:line="371" w:lineRule="auto"/>
        <w:ind w:left="93" w:right="52" w:firstLine="428" w:firstLineChars="200"/>
        <w:rPr>
          <w:rFonts w:ascii="宋体" w:hAnsi="宋体" w:eastAsia="宋体" w:cs="宋体"/>
          <w:sz w:val="20"/>
          <w:szCs w:val="20"/>
        </w:rPr>
      </w:pPr>
      <w:r>
        <w:rPr>
          <w:rFonts w:ascii="宋体" w:hAnsi="宋体" w:eastAsia="宋体" w:cs="宋体"/>
          <w:spacing w:val="7"/>
          <w:sz w:val="20"/>
          <w:szCs w:val="20"/>
        </w:rPr>
        <w:t>27.1 综合评分法是指投标文件满足招标文件全部实质性要求，且按照评审因素的量化指标评审综合</w:t>
      </w:r>
      <w:r>
        <w:rPr>
          <w:rFonts w:ascii="宋体" w:hAnsi="宋体" w:eastAsia="宋体" w:cs="宋体"/>
          <w:spacing w:val="14"/>
          <w:sz w:val="20"/>
          <w:szCs w:val="20"/>
        </w:rPr>
        <w:t xml:space="preserve"> </w:t>
      </w:r>
      <w:r>
        <w:rPr>
          <w:rFonts w:ascii="宋体" w:hAnsi="宋体" w:eastAsia="宋体" w:cs="宋体"/>
          <w:spacing w:val="6"/>
          <w:sz w:val="20"/>
          <w:szCs w:val="20"/>
        </w:rPr>
        <w:t>得分（即商务部分、技术部分、报价部分合计分值）最高的供应商为中标候选人的评标方法。采</w:t>
      </w:r>
      <w:r>
        <w:rPr>
          <w:rFonts w:ascii="宋体" w:hAnsi="宋体" w:eastAsia="宋体" w:cs="宋体"/>
          <w:spacing w:val="5"/>
          <w:sz w:val="20"/>
          <w:szCs w:val="20"/>
        </w:rPr>
        <w:t>用综</w:t>
      </w:r>
      <w:r>
        <w:rPr>
          <w:rFonts w:ascii="宋体" w:hAnsi="宋体" w:eastAsia="宋体" w:cs="宋体"/>
          <w:sz w:val="20"/>
          <w:szCs w:val="20"/>
        </w:rPr>
        <w:t xml:space="preserve"> </w:t>
      </w:r>
      <w:r>
        <w:rPr>
          <w:rFonts w:ascii="宋体" w:hAnsi="宋体" w:eastAsia="宋体" w:cs="宋体"/>
          <w:spacing w:val="6"/>
          <w:sz w:val="20"/>
          <w:szCs w:val="20"/>
        </w:rPr>
        <w:t>合评分法的，评标委员会将按供应商综合得分顺序由高到低依次排名，得分相同的，按投标报价</w:t>
      </w:r>
      <w:r>
        <w:rPr>
          <w:rFonts w:ascii="宋体" w:hAnsi="宋体" w:eastAsia="宋体" w:cs="宋体"/>
          <w:spacing w:val="5"/>
          <w:sz w:val="20"/>
          <w:szCs w:val="20"/>
        </w:rPr>
        <w:t>由低</w:t>
      </w:r>
      <w:r>
        <w:rPr>
          <w:rFonts w:ascii="宋体" w:hAnsi="宋体" w:eastAsia="宋体" w:cs="宋体"/>
          <w:sz w:val="20"/>
          <w:szCs w:val="20"/>
        </w:rPr>
        <w:t xml:space="preserve"> </w:t>
      </w:r>
      <w:r>
        <w:rPr>
          <w:rFonts w:ascii="宋体" w:hAnsi="宋体" w:eastAsia="宋体" w:cs="宋体"/>
          <w:spacing w:val="6"/>
          <w:sz w:val="20"/>
          <w:szCs w:val="20"/>
        </w:rPr>
        <w:t>到高顺序排列。得分及报价相同的，按技术指标优劣顺序排列。得分最高的前一至三名供应商将成为</w:t>
      </w:r>
      <w:r>
        <w:rPr>
          <w:rFonts w:ascii="宋体" w:hAnsi="宋体" w:eastAsia="宋体" w:cs="宋体"/>
          <w:spacing w:val="5"/>
          <w:sz w:val="20"/>
          <w:szCs w:val="20"/>
        </w:rPr>
        <w:t>中标候选人。</w:t>
      </w:r>
    </w:p>
    <w:p w14:paraId="1E08B0F5">
      <w:pPr>
        <w:spacing w:before="193" w:line="228" w:lineRule="auto"/>
        <w:ind w:left="95" w:firstLine="416" w:firstLineChars="200"/>
        <w:rPr>
          <w:rFonts w:ascii="宋体" w:hAnsi="宋体" w:eastAsia="宋体" w:cs="宋体"/>
          <w:sz w:val="20"/>
          <w:szCs w:val="20"/>
        </w:rPr>
      </w:pPr>
      <w:r>
        <w:rPr>
          <w:rFonts w:ascii="宋体" w:hAnsi="宋体" w:eastAsia="宋体" w:cs="宋体"/>
          <w:spacing w:val="4"/>
          <w:sz w:val="20"/>
          <w:szCs w:val="20"/>
        </w:rPr>
        <w:t>27.2 评标方法</w:t>
      </w:r>
    </w:p>
    <w:p w14:paraId="7A3E5DD0">
      <w:pPr>
        <w:spacing w:before="192" w:line="390" w:lineRule="auto"/>
        <w:ind w:right="77" w:firstLine="428" w:firstLineChars="200"/>
        <w:rPr>
          <w:rFonts w:ascii="宋体" w:hAnsi="宋体" w:eastAsia="宋体" w:cs="宋体"/>
          <w:sz w:val="20"/>
          <w:szCs w:val="20"/>
        </w:rPr>
      </w:pPr>
      <w:r>
        <w:rPr>
          <w:rFonts w:ascii="宋体" w:hAnsi="宋体" w:eastAsia="宋体" w:cs="宋体"/>
          <w:spacing w:val="7"/>
          <w:sz w:val="20"/>
          <w:szCs w:val="20"/>
        </w:rPr>
        <w:t>27.1按照《财政部关于在政府采购活动中查询及使用信用记录有关问题的通知》（财库〔20</w:t>
      </w:r>
      <w:r>
        <w:rPr>
          <w:rFonts w:ascii="宋体" w:hAnsi="宋体" w:eastAsia="宋体" w:cs="宋体"/>
          <w:spacing w:val="6"/>
          <w:sz w:val="20"/>
          <w:szCs w:val="20"/>
        </w:rPr>
        <w:t>16〕125</w:t>
      </w:r>
      <w:r>
        <w:rPr>
          <w:rFonts w:ascii="宋体" w:hAnsi="宋体" w:eastAsia="宋体" w:cs="宋体"/>
          <w:sz w:val="20"/>
          <w:szCs w:val="20"/>
        </w:rPr>
        <w:t xml:space="preserve"> </w:t>
      </w:r>
      <w:r>
        <w:rPr>
          <w:rFonts w:ascii="宋体" w:hAnsi="宋体" w:eastAsia="宋体" w:cs="宋体"/>
          <w:spacing w:val="9"/>
          <w:sz w:val="20"/>
          <w:szCs w:val="20"/>
        </w:rPr>
        <w:t>号）的要求，根据开标当日“信用中国</w:t>
      </w:r>
      <w:r>
        <w:rPr>
          <w:rFonts w:ascii="宋体" w:hAnsi="宋体" w:eastAsia="宋体" w:cs="宋体"/>
          <w:spacing w:val="-72"/>
          <w:sz w:val="20"/>
          <w:szCs w:val="20"/>
        </w:rPr>
        <w:t xml:space="preserve"> </w:t>
      </w:r>
      <w:r>
        <w:rPr>
          <w:rFonts w:ascii="宋体" w:hAnsi="宋体" w:eastAsia="宋体" w:cs="宋体"/>
          <w:spacing w:val="9"/>
          <w:sz w:val="20"/>
          <w:szCs w:val="20"/>
        </w:rPr>
        <w:t>”网站（</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creditchina</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）、中国政府采购网</w:t>
      </w:r>
    </w:p>
    <w:p w14:paraId="0AFCFB81">
      <w:pPr>
        <w:spacing w:before="34" w:line="397" w:lineRule="auto"/>
        <w:ind w:left="93" w:right="52" w:hanging="93"/>
        <w:jc w:val="both"/>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z w:val="20"/>
          <w:szCs w:val="20"/>
        </w:rPr>
        <w:t>www</w:t>
      </w:r>
      <w:r>
        <w:rPr>
          <w:rFonts w:ascii="宋体" w:hAnsi="宋体" w:eastAsia="宋体" w:cs="宋体"/>
          <w:spacing w:val="6"/>
          <w:sz w:val="20"/>
          <w:szCs w:val="20"/>
        </w:rPr>
        <w:t>.</w:t>
      </w:r>
      <w:r>
        <w:rPr>
          <w:rFonts w:ascii="宋体" w:hAnsi="宋体" w:eastAsia="宋体" w:cs="宋体"/>
          <w:sz w:val="20"/>
          <w:szCs w:val="20"/>
        </w:rPr>
        <w:t>ccgp</w:t>
      </w:r>
      <w:r>
        <w:rPr>
          <w:rFonts w:ascii="宋体" w:hAnsi="宋体" w:eastAsia="宋体" w:cs="宋体"/>
          <w:spacing w:val="6"/>
          <w:sz w:val="20"/>
          <w:szCs w:val="20"/>
        </w:rPr>
        <w:t>.</w:t>
      </w:r>
      <w:r>
        <w:rPr>
          <w:rFonts w:ascii="宋体" w:hAnsi="宋体" w:eastAsia="宋体" w:cs="宋体"/>
          <w:sz w:val="20"/>
          <w:szCs w:val="20"/>
        </w:rPr>
        <w:t>gov</w:t>
      </w:r>
      <w:r>
        <w:rPr>
          <w:rFonts w:ascii="宋体" w:hAnsi="宋体" w:eastAsia="宋体" w:cs="宋体"/>
          <w:spacing w:val="6"/>
          <w:sz w:val="20"/>
          <w:szCs w:val="20"/>
        </w:rPr>
        <w:t>.</w:t>
      </w:r>
      <w:r>
        <w:rPr>
          <w:rFonts w:ascii="宋体" w:hAnsi="宋体" w:eastAsia="宋体" w:cs="宋体"/>
          <w:sz w:val="20"/>
          <w:szCs w:val="20"/>
        </w:rPr>
        <w:t>cn</w:t>
      </w:r>
      <w:r>
        <w:rPr>
          <w:rFonts w:ascii="宋体" w:hAnsi="宋体" w:eastAsia="宋体" w:cs="宋体"/>
          <w:spacing w:val="6"/>
          <w:sz w:val="20"/>
          <w:szCs w:val="20"/>
        </w:rPr>
        <w:t>）的信息，对列入失信被执行人、重大税收违法案件当事人名单、政府采购严重违法失信行为记录名单及其他不符合《中华人民共和国政府采购法》第二十二条规定条件的投标人，拒</w:t>
      </w:r>
      <w:r>
        <w:rPr>
          <w:rFonts w:ascii="宋体" w:hAnsi="宋体" w:eastAsia="宋体" w:cs="宋体"/>
          <w:spacing w:val="7"/>
          <w:sz w:val="20"/>
          <w:szCs w:val="20"/>
        </w:rPr>
        <w:t>绝参与政府采购活动，同时对信用信息查询记录和证据进行现场查询打印存档。</w:t>
      </w:r>
    </w:p>
    <w:p w14:paraId="11AE1518">
      <w:pPr>
        <w:spacing w:before="31" w:line="227" w:lineRule="auto"/>
        <w:ind w:left="95" w:firstLine="424" w:firstLineChars="200"/>
        <w:rPr>
          <w:rFonts w:ascii="宋体" w:hAnsi="宋体" w:eastAsia="宋体" w:cs="宋体"/>
          <w:sz w:val="20"/>
          <w:szCs w:val="20"/>
        </w:rPr>
      </w:pPr>
      <w:r>
        <w:rPr>
          <w:rFonts w:ascii="宋体" w:hAnsi="宋体" w:eastAsia="宋体" w:cs="宋体"/>
          <w:spacing w:val="6"/>
          <w:sz w:val="20"/>
          <w:szCs w:val="20"/>
        </w:rPr>
        <w:t>27.2 严格按照采购文件的要求和条件进行。</w:t>
      </w:r>
    </w:p>
    <w:p w14:paraId="7A8834F7">
      <w:pPr>
        <w:spacing w:before="193" w:line="347" w:lineRule="auto"/>
        <w:ind w:left="95" w:right="52" w:firstLine="417"/>
        <w:rPr>
          <w:rFonts w:ascii="宋体" w:hAnsi="宋体" w:eastAsia="宋体" w:cs="宋体"/>
          <w:sz w:val="20"/>
          <w:szCs w:val="20"/>
        </w:rPr>
      </w:pPr>
      <w:r>
        <w:rPr>
          <w:rFonts w:ascii="宋体" w:hAnsi="宋体" w:eastAsia="宋体" w:cs="宋体"/>
          <w:spacing w:val="6"/>
          <w:sz w:val="20"/>
          <w:szCs w:val="20"/>
        </w:rPr>
        <w:t>27.2.1 投标文件符合性审查：</w:t>
      </w:r>
      <w:r>
        <w:rPr>
          <w:rFonts w:ascii="宋体" w:hAnsi="宋体" w:eastAsia="宋体" w:cs="宋体"/>
          <w:spacing w:val="-52"/>
          <w:sz w:val="20"/>
          <w:szCs w:val="20"/>
        </w:rPr>
        <w:t xml:space="preserve"> </w:t>
      </w:r>
      <w:r>
        <w:rPr>
          <w:rFonts w:ascii="宋体" w:hAnsi="宋体" w:eastAsia="宋体" w:cs="宋体"/>
          <w:spacing w:val="6"/>
          <w:sz w:val="20"/>
          <w:szCs w:val="20"/>
        </w:rPr>
        <w:t>由评标委员会评委对符合资格的各投标人投标文件进行符合性审</w:t>
      </w:r>
      <w:r>
        <w:rPr>
          <w:rFonts w:ascii="宋体" w:hAnsi="宋体" w:eastAsia="宋体" w:cs="宋体"/>
          <w:sz w:val="20"/>
          <w:szCs w:val="20"/>
        </w:rPr>
        <w:t xml:space="preserve"> </w:t>
      </w:r>
      <w:r>
        <w:rPr>
          <w:rFonts w:ascii="宋体" w:hAnsi="宋体" w:eastAsia="宋体" w:cs="宋体"/>
          <w:spacing w:val="6"/>
          <w:sz w:val="20"/>
          <w:szCs w:val="20"/>
        </w:rPr>
        <w:t>查。符合性审查是从投标文件的有效性、完整性和对采购文件的响应程度进行审查。未通过符合</w:t>
      </w:r>
      <w:r>
        <w:rPr>
          <w:rFonts w:ascii="宋体" w:hAnsi="宋体" w:eastAsia="宋体" w:cs="宋体"/>
          <w:spacing w:val="5"/>
          <w:sz w:val="20"/>
          <w:szCs w:val="20"/>
        </w:rPr>
        <w:t>性审</w:t>
      </w:r>
      <w:r>
        <w:rPr>
          <w:rFonts w:ascii="宋体" w:hAnsi="宋体" w:eastAsia="宋体" w:cs="宋体"/>
          <w:sz w:val="20"/>
          <w:szCs w:val="20"/>
        </w:rPr>
        <w:t xml:space="preserve"> </w:t>
      </w:r>
      <w:r>
        <w:rPr>
          <w:rFonts w:ascii="宋体" w:hAnsi="宋体" w:eastAsia="宋体" w:cs="宋体"/>
          <w:spacing w:val="7"/>
          <w:sz w:val="20"/>
          <w:szCs w:val="20"/>
        </w:rPr>
        <w:t>查的投标人其投标文件将按照无效投标处理。</w:t>
      </w:r>
    </w:p>
    <w:p w14:paraId="7CD4D0EC">
      <w:pPr>
        <w:spacing w:before="193" w:line="317" w:lineRule="auto"/>
        <w:ind w:left="94" w:right="78" w:firstLine="418"/>
        <w:rPr>
          <w:rFonts w:ascii="宋体" w:hAnsi="宋体" w:eastAsia="宋体" w:cs="宋体"/>
          <w:sz w:val="20"/>
          <w:szCs w:val="20"/>
        </w:rPr>
      </w:pPr>
      <w:r>
        <w:fldChar w:fldCharType="begin"/>
      </w:r>
      <w:r>
        <w:instrText xml:space="preserve"> HYPERLINK "27.2.1.1" </w:instrText>
      </w:r>
      <w:r>
        <w:fldChar w:fldCharType="separate"/>
      </w:r>
      <w:r>
        <w:rPr>
          <w:rFonts w:ascii="宋体" w:hAnsi="宋体" w:eastAsia="宋体" w:cs="宋体"/>
          <w:spacing w:val="7"/>
          <w:sz w:val="20"/>
          <w:szCs w:val="20"/>
        </w:rPr>
        <w:t>27.2.1.1</w:t>
      </w:r>
      <w:r>
        <w:rPr>
          <w:rFonts w:ascii="宋体" w:hAnsi="宋体" w:eastAsia="宋体" w:cs="宋体"/>
          <w:spacing w:val="7"/>
          <w:sz w:val="20"/>
          <w:szCs w:val="20"/>
        </w:rPr>
        <w:fldChar w:fldCharType="end"/>
      </w:r>
      <w:r>
        <w:rPr>
          <w:rFonts w:ascii="宋体" w:hAnsi="宋体" w:eastAsia="宋体" w:cs="宋体"/>
          <w:spacing w:val="7"/>
          <w:sz w:val="20"/>
          <w:szCs w:val="20"/>
        </w:rPr>
        <w:t xml:space="preserve"> 澄清有关问题。对投标文件中含义不明确、同类问题表述不一致或者有明显</w:t>
      </w:r>
      <w:r>
        <w:rPr>
          <w:rFonts w:ascii="宋体" w:hAnsi="宋体" w:eastAsia="宋体" w:cs="宋体"/>
          <w:spacing w:val="6"/>
          <w:sz w:val="20"/>
          <w:szCs w:val="20"/>
        </w:rPr>
        <w:t>文字和计</w:t>
      </w:r>
      <w:r>
        <w:rPr>
          <w:rFonts w:ascii="宋体" w:hAnsi="宋体" w:eastAsia="宋体" w:cs="宋体"/>
          <w:sz w:val="20"/>
          <w:szCs w:val="20"/>
        </w:rPr>
        <w:t xml:space="preserve"> </w:t>
      </w:r>
      <w:r>
        <w:rPr>
          <w:rFonts w:ascii="宋体" w:hAnsi="宋体" w:eastAsia="宋体" w:cs="宋体"/>
          <w:spacing w:val="8"/>
          <w:sz w:val="20"/>
          <w:szCs w:val="20"/>
        </w:rPr>
        <w:t>算错误的内容，评标委员会可以书面形式要</w:t>
      </w:r>
      <w:r>
        <w:rPr>
          <w:rFonts w:ascii="宋体" w:hAnsi="宋体" w:eastAsia="宋体" w:cs="宋体"/>
          <w:spacing w:val="7"/>
          <w:sz w:val="20"/>
          <w:szCs w:val="20"/>
        </w:rPr>
        <w:t>求投标人作出必要的澄清、说明或者纠正。</w:t>
      </w:r>
    </w:p>
    <w:p w14:paraId="2042780D">
      <w:pPr>
        <w:spacing w:before="193" w:line="316" w:lineRule="auto"/>
        <w:ind w:left="93" w:right="78" w:firstLine="419"/>
        <w:rPr>
          <w:rFonts w:ascii="宋体" w:hAnsi="宋体" w:eastAsia="宋体" w:cs="宋体"/>
          <w:sz w:val="20"/>
          <w:szCs w:val="20"/>
        </w:rPr>
      </w:pPr>
      <w:r>
        <w:fldChar w:fldCharType="begin"/>
      </w:r>
      <w:r>
        <w:instrText xml:space="preserve"> HYPERLINK "27.2.1.2" </w:instrText>
      </w:r>
      <w:r>
        <w:fldChar w:fldCharType="separate"/>
      </w:r>
      <w:r>
        <w:rPr>
          <w:rFonts w:ascii="宋体" w:hAnsi="宋体" w:eastAsia="宋体" w:cs="宋体"/>
          <w:spacing w:val="6"/>
          <w:sz w:val="20"/>
          <w:szCs w:val="20"/>
        </w:rPr>
        <w:t>27.2.1.2</w:t>
      </w:r>
      <w:r>
        <w:rPr>
          <w:rFonts w:ascii="宋体" w:hAnsi="宋体" w:eastAsia="宋体" w:cs="宋体"/>
          <w:spacing w:val="6"/>
          <w:sz w:val="20"/>
          <w:szCs w:val="20"/>
        </w:rPr>
        <w:fldChar w:fldCharType="end"/>
      </w:r>
      <w:r>
        <w:rPr>
          <w:rFonts w:ascii="宋体" w:hAnsi="宋体" w:eastAsia="宋体" w:cs="宋体"/>
          <w:spacing w:val="48"/>
          <w:sz w:val="20"/>
          <w:szCs w:val="20"/>
        </w:rPr>
        <w:t xml:space="preserve"> </w:t>
      </w:r>
      <w:r>
        <w:rPr>
          <w:rFonts w:ascii="宋体" w:hAnsi="宋体" w:eastAsia="宋体" w:cs="宋体"/>
          <w:spacing w:val="6"/>
          <w:sz w:val="20"/>
          <w:szCs w:val="20"/>
        </w:rPr>
        <w:t>比较与评价。评标委员会应当按照采购文件中规定的评标方法和标准，对符合性审查</w:t>
      </w:r>
      <w:r>
        <w:rPr>
          <w:rFonts w:ascii="宋体" w:hAnsi="宋体" w:eastAsia="宋体" w:cs="宋体"/>
          <w:sz w:val="20"/>
          <w:szCs w:val="20"/>
        </w:rPr>
        <w:t xml:space="preserve"> </w:t>
      </w:r>
      <w:r>
        <w:rPr>
          <w:rFonts w:ascii="宋体" w:hAnsi="宋体" w:eastAsia="宋体" w:cs="宋体"/>
          <w:spacing w:val="7"/>
          <w:sz w:val="20"/>
          <w:szCs w:val="20"/>
        </w:rPr>
        <w:t>合格的投标文件进行商务和技术评估，对投标文件进行综合的评估和比较：</w:t>
      </w:r>
    </w:p>
    <w:p w14:paraId="5897B7A7">
      <w:pPr>
        <w:spacing w:before="41" w:line="226" w:lineRule="auto"/>
        <w:ind w:left="322"/>
        <w:rPr>
          <w:rFonts w:ascii="宋体" w:hAnsi="宋体" w:eastAsia="宋体" w:cs="宋体"/>
          <w:sz w:val="20"/>
          <w:szCs w:val="20"/>
        </w:rPr>
      </w:pPr>
      <w:r>
        <w:rPr>
          <w:rFonts w:ascii="宋体" w:hAnsi="宋体" w:eastAsia="宋体" w:cs="宋体"/>
          <w:spacing w:val="6"/>
          <w:sz w:val="20"/>
          <w:szCs w:val="20"/>
        </w:rPr>
        <w:t>（1）对实质性响应的投标文件进行评估和比较。</w:t>
      </w:r>
    </w:p>
    <w:p w14:paraId="53ADD1C3">
      <w:pPr>
        <w:spacing w:before="194" w:line="226" w:lineRule="auto"/>
        <w:ind w:left="322"/>
        <w:rPr>
          <w:rFonts w:ascii="宋体" w:hAnsi="宋体" w:eastAsia="宋体" w:cs="宋体"/>
          <w:sz w:val="20"/>
          <w:szCs w:val="20"/>
        </w:rPr>
      </w:pPr>
      <w:r>
        <w:rPr>
          <w:rFonts w:ascii="宋体" w:hAnsi="宋体" w:eastAsia="宋体" w:cs="宋体"/>
          <w:spacing w:val="6"/>
          <w:sz w:val="20"/>
          <w:szCs w:val="20"/>
        </w:rPr>
        <w:t>（2）除考虑投标价格外，还应考虑以下因素：</w:t>
      </w:r>
    </w:p>
    <w:p w14:paraId="74B8501A">
      <w:pPr>
        <w:spacing w:before="193" w:line="228" w:lineRule="auto"/>
        <w:ind w:left="322"/>
        <w:rPr>
          <w:rFonts w:ascii="宋体" w:hAnsi="宋体" w:eastAsia="宋体" w:cs="宋体"/>
          <w:sz w:val="20"/>
          <w:szCs w:val="20"/>
        </w:rPr>
      </w:pPr>
      <w:r>
        <w:rPr>
          <w:rFonts w:ascii="宋体" w:hAnsi="宋体" w:eastAsia="宋体" w:cs="宋体"/>
          <w:spacing w:val="6"/>
          <w:sz w:val="20"/>
          <w:szCs w:val="20"/>
        </w:rPr>
        <w:t>（3）投标文件中所报服务期；</w:t>
      </w:r>
    </w:p>
    <w:p w14:paraId="64F1F4F5">
      <w:pPr>
        <w:spacing w:before="194" w:line="228" w:lineRule="auto"/>
        <w:ind w:left="322"/>
        <w:rPr>
          <w:rFonts w:ascii="宋体" w:hAnsi="宋体" w:eastAsia="宋体" w:cs="宋体"/>
          <w:sz w:val="20"/>
          <w:szCs w:val="20"/>
        </w:rPr>
      </w:pPr>
      <w:r>
        <w:rPr>
          <w:rFonts w:ascii="宋体" w:hAnsi="宋体" w:eastAsia="宋体" w:cs="宋体"/>
          <w:spacing w:val="6"/>
          <w:sz w:val="20"/>
          <w:szCs w:val="20"/>
        </w:rPr>
        <w:t>（4）服务的技术服务水平、性能和服务能力；</w:t>
      </w:r>
    </w:p>
    <w:p w14:paraId="37873C0D">
      <w:pPr>
        <w:spacing w:before="192" w:line="228" w:lineRule="auto"/>
        <w:ind w:left="322"/>
        <w:rPr>
          <w:rFonts w:ascii="宋体" w:hAnsi="宋体" w:eastAsia="宋体" w:cs="宋体"/>
          <w:sz w:val="20"/>
          <w:szCs w:val="20"/>
        </w:rPr>
      </w:pPr>
      <w:r>
        <w:rPr>
          <w:rFonts w:ascii="宋体" w:hAnsi="宋体" w:eastAsia="宋体" w:cs="宋体"/>
          <w:spacing w:val="6"/>
          <w:sz w:val="20"/>
          <w:szCs w:val="20"/>
        </w:rPr>
        <w:t>（5）</w:t>
      </w:r>
      <w:r>
        <w:rPr>
          <w:rFonts w:hint="eastAsia" w:ascii="宋体" w:hAnsi="宋体" w:eastAsia="宋体" w:cs="宋体"/>
          <w:spacing w:val="6"/>
          <w:sz w:val="20"/>
          <w:szCs w:val="20"/>
        </w:rPr>
        <w:t>项目</w:t>
      </w:r>
      <w:r>
        <w:rPr>
          <w:rFonts w:hint="eastAsia" w:ascii="宋体" w:hAnsi="宋体" w:eastAsia="宋体" w:cs="宋体"/>
          <w:spacing w:val="6"/>
          <w:sz w:val="20"/>
          <w:szCs w:val="20"/>
          <w:lang w:val="zh-CN"/>
        </w:rPr>
        <w:t>人员</w:t>
      </w:r>
      <w:r>
        <w:rPr>
          <w:rFonts w:hint="eastAsia" w:ascii="宋体" w:hAnsi="宋体" w:eastAsia="宋体" w:cs="宋体"/>
          <w:spacing w:val="6"/>
          <w:sz w:val="20"/>
          <w:szCs w:val="20"/>
        </w:rPr>
        <w:t>配备</w:t>
      </w:r>
    </w:p>
    <w:p w14:paraId="288D4B07">
      <w:pPr>
        <w:spacing w:before="192" w:line="228" w:lineRule="auto"/>
        <w:ind w:left="322"/>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w:t>
      </w:r>
      <w:r>
        <w:rPr>
          <w:rFonts w:hint="eastAsia" w:ascii="宋体" w:hAnsi="宋体" w:eastAsia="宋体" w:cs="宋体"/>
          <w:spacing w:val="5"/>
          <w:sz w:val="20"/>
          <w:szCs w:val="20"/>
          <w:lang w:val="zh-CN"/>
        </w:rPr>
        <w:t>服务方案</w:t>
      </w:r>
    </w:p>
    <w:p w14:paraId="578A47F1">
      <w:pPr>
        <w:spacing w:before="193" w:line="228" w:lineRule="auto"/>
        <w:ind w:left="322"/>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7</w:t>
      </w:r>
      <w:r>
        <w:rPr>
          <w:rFonts w:ascii="宋体" w:hAnsi="宋体" w:eastAsia="宋体" w:cs="宋体"/>
          <w:spacing w:val="5"/>
          <w:sz w:val="20"/>
          <w:szCs w:val="20"/>
        </w:rPr>
        <w:t>）</w:t>
      </w:r>
      <w:r>
        <w:rPr>
          <w:rFonts w:hint="eastAsia"/>
          <w:spacing w:val="1"/>
          <w:lang w:val="zh-CN"/>
        </w:rPr>
        <w:t>服务达标承诺及不达标改善措施</w:t>
      </w:r>
    </w:p>
    <w:p w14:paraId="14EA7B6C">
      <w:pPr>
        <w:spacing w:before="192" w:line="227" w:lineRule="auto"/>
        <w:ind w:left="322"/>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8</w:t>
      </w:r>
      <w:r>
        <w:rPr>
          <w:rFonts w:ascii="宋体" w:hAnsi="宋体" w:eastAsia="宋体" w:cs="宋体"/>
          <w:spacing w:val="7"/>
          <w:sz w:val="20"/>
          <w:szCs w:val="20"/>
        </w:rPr>
        <w:t>）投标人认为有必要提供的声明及文</w:t>
      </w:r>
      <w:r>
        <w:rPr>
          <w:rFonts w:ascii="宋体" w:hAnsi="宋体" w:eastAsia="宋体" w:cs="宋体"/>
          <w:spacing w:val="6"/>
          <w:sz w:val="20"/>
          <w:szCs w:val="20"/>
        </w:rPr>
        <w:t>件资料</w:t>
      </w:r>
    </w:p>
    <w:p w14:paraId="6F925DCB">
      <w:pPr>
        <w:spacing w:before="195" w:line="316" w:lineRule="auto"/>
        <w:ind w:left="2" w:right="126"/>
        <w:rPr>
          <w:rFonts w:ascii="宋体" w:hAnsi="宋体" w:eastAsia="宋体" w:cs="宋体"/>
          <w:sz w:val="20"/>
          <w:szCs w:val="20"/>
        </w:rPr>
      </w:pPr>
      <w:r>
        <w:rPr>
          <w:rFonts w:ascii="宋体" w:hAnsi="宋体" w:eastAsia="宋体" w:cs="宋体"/>
          <w:spacing w:val="7"/>
          <w:sz w:val="20"/>
          <w:szCs w:val="20"/>
        </w:rPr>
        <w:t>27.3 综合评分法评标分值：总分值为100分，其中报价部分分值为10分，其余商</w:t>
      </w:r>
      <w:r>
        <w:rPr>
          <w:rFonts w:ascii="宋体" w:hAnsi="宋体" w:eastAsia="宋体" w:cs="宋体"/>
          <w:spacing w:val="6"/>
          <w:sz w:val="20"/>
          <w:szCs w:val="20"/>
        </w:rPr>
        <w:t>务技术部分分值90</w:t>
      </w:r>
      <w:r>
        <w:rPr>
          <w:rFonts w:ascii="宋体" w:hAnsi="宋体" w:eastAsia="宋体" w:cs="宋体"/>
          <w:sz w:val="20"/>
          <w:szCs w:val="20"/>
        </w:rPr>
        <w:t xml:space="preserve"> </w:t>
      </w:r>
      <w:r>
        <w:rPr>
          <w:rFonts w:ascii="宋体" w:hAnsi="宋体" w:eastAsia="宋体" w:cs="宋体"/>
          <w:spacing w:val="10"/>
          <w:sz w:val="20"/>
          <w:szCs w:val="20"/>
        </w:rPr>
        <w:t>分。具体评标方法详本采购文件第六章“评审标准（综</w:t>
      </w:r>
      <w:r>
        <w:rPr>
          <w:rFonts w:ascii="宋体" w:hAnsi="宋体" w:eastAsia="宋体" w:cs="宋体"/>
          <w:spacing w:val="9"/>
          <w:sz w:val="20"/>
          <w:szCs w:val="20"/>
        </w:rPr>
        <w:t>合评分法）</w:t>
      </w:r>
      <w:r>
        <w:rPr>
          <w:rFonts w:ascii="宋体" w:hAnsi="宋体" w:eastAsia="宋体" w:cs="宋体"/>
          <w:spacing w:val="-64"/>
          <w:sz w:val="20"/>
          <w:szCs w:val="20"/>
        </w:rPr>
        <w:t xml:space="preserve"> </w:t>
      </w:r>
      <w:r>
        <w:rPr>
          <w:rFonts w:ascii="宋体" w:hAnsi="宋体" w:eastAsia="宋体" w:cs="宋体"/>
          <w:spacing w:val="9"/>
          <w:sz w:val="20"/>
          <w:szCs w:val="20"/>
        </w:rPr>
        <w:t>”</w:t>
      </w:r>
    </w:p>
    <w:p w14:paraId="480DD415">
      <w:pPr>
        <w:spacing w:before="194" w:line="226" w:lineRule="auto"/>
        <w:ind w:left="2"/>
        <w:rPr>
          <w:rFonts w:ascii="宋体" w:hAnsi="宋体" w:eastAsia="宋体" w:cs="宋体"/>
          <w:sz w:val="20"/>
          <w:szCs w:val="20"/>
        </w:rPr>
      </w:pPr>
      <w:r>
        <w:rPr>
          <w:rFonts w:ascii="宋体" w:hAnsi="宋体" w:eastAsia="宋体" w:cs="宋体"/>
          <w:spacing w:val="5"/>
          <w:sz w:val="20"/>
          <w:szCs w:val="20"/>
        </w:rPr>
        <w:t>27.4 商务报价错误的修正</w:t>
      </w:r>
    </w:p>
    <w:p w14:paraId="6930E72B">
      <w:pPr>
        <w:spacing w:before="196" w:line="226" w:lineRule="auto"/>
        <w:ind w:left="420"/>
        <w:rPr>
          <w:rFonts w:ascii="宋体" w:hAnsi="宋体" w:eastAsia="宋体" w:cs="宋体"/>
          <w:sz w:val="20"/>
          <w:szCs w:val="20"/>
        </w:rPr>
      </w:pPr>
      <w:r>
        <w:rPr>
          <w:rFonts w:ascii="宋体" w:hAnsi="宋体" w:eastAsia="宋体" w:cs="宋体"/>
          <w:spacing w:val="7"/>
          <w:sz w:val="20"/>
          <w:szCs w:val="20"/>
        </w:rPr>
        <w:t>27.4.1 如果发现商务报价存在计算或表达上错</w:t>
      </w:r>
      <w:r>
        <w:rPr>
          <w:rFonts w:ascii="宋体" w:hAnsi="宋体" w:eastAsia="宋体" w:cs="宋体"/>
          <w:spacing w:val="6"/>
          <w:sz w:val="20"/>
          <w:szCs w:val="20"/>
        </w:rPr>
        <w:t>误，则按下列原则进行修正：</w:t>
      </w:r>
    </w:p>
    <w:p w14:paraId="6B49468C">
      <w:pPr>
        <w:spacing w:before="194" w:line="316" w:lineRule="auto"/>
        <w:ind w:right="24" w:firstLine="419"/>
        <w:rPr>
          <w:rFonts w:ascii="宋体" w:hAnsi="宋体" w:eastAsia="宋体" w:cs="宋体"/>
          <w:sz w:val="20"/>
          <w:szCs w:val="20"/>
        </w:rPr>
      </w:pPr>
      <w:r>
        <w:fldChar w:fldCharType="begin"/>
      </w:r>
      <w:r>
        <w:instrText xml:space="preserve"> HYPERLINK "27.4.1.1" </w:instrText>
      </w:r>
      <w:r>
        <w:fldChar w:fldCharType="separate"/>
      </w:r>
      <w:r>
        <w:rPr>
          <w:rFonts w:ascii="宋体" w:hAnsi="宋体" w:eastAsia="宋体" w:cs="宋体"/>
          <w:spacing w:val="7"/>
          <w:sz w:val="20"/>
          <w:szCs w:val="20"/>
        </w:rPr>
        <w:t>27.4.1.1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开标时，投标文件中</w:t>
      </w:r>
      <w:r>
        <w:rPr>
          <w:rFonts w:hint="eastAsia" w:ascii="宋体" w:hAnsi="宋体" w:eastAsia="宋体" w:cs="宋体"/>
          <w:spacing w:val="7"/>
          <w:sz w:val="20"/>
          <w:szCs w:val="20"/>
          <w:lang w:val="en-US" w:eastAsia="zh-CN"/>
        </w:rPr>
        <w:t>报价一</w:t>
      </w:r>
      <w:r>
        <w:rPr>
          <w:rFonts w:ascii="宋体" w:hAnsi="宋体" w:eastAsia="宋体" w:cs="宋体"/>
          <w:spacing w:val="7"/>
          <w:sz w:val="20"/>
          <w:szCs w:val="20"/>
        </w:rPr>
        <w:t>览</w:t>
      </w:r>
      <w:r>
        <w:rPr>
          <w:rFonts w:hint="eastAsia" w:ascii="宋体" w:hAnsi="宋体" w:eastAsia="宋体" w:cs="宋体"/>
          <w:spacing w:val="7"/>
          <w:sz w:val="20"/>
          <w:szCs w:val="20"/>
          <w:lang w:val="en-US" w:eastAsia="zh-CN"/>
        </w:rPr>
        <w:t>表</w:t>
      </w:r>
      <w:r>
        <w:rPr>
          <w:rFonts w:ascii="宋体" w:hAnsi="宋体" w:eastAsia="宋体" w:cs="宋体"/>
          <w:spacing w:val="7"/>
          <w:sz w:val="20"/>
          <w:szCs w:val="20"/>
        </w:rPr>
        <w:t>内容与投标文件中</w:t>
      </w:r>
      <w:r>
        <w:rPr>
          <w:rFonts w:ascii="宋体" w:hAnsi="宋体" w:eastAsia="宋体" w:cs="宋体"/>
          <w:spacing w:val="6"/>
          <w:sz w:val="20"/>
          <w:szCs w:val="20"/>
        </w:rPr>
        <w:t>明细表内容不一致的，以</w:t>
      </w:r>
      <w:r>
        <w:rPr>
          <w:rFonts w:hint="eastAsia" w:ascii="宋体" w:hAnsi="宋体" w:eastAsia="宋体" w:cs="宋体"/>
          <w:spacing w:val="6"/>
          <w:sz w:val="20"/>
          <w:szCs w:val="20"/>
          <w:lang w:val="en-US" w:eastAsia="zh-CN"/>
        </w:rPr>
        <w:t>报价一</w:t>
      </w:r>
      <w:r>
        <w:rPr>
          <w:rFonts w:ascii="宋体" w:hAnsi="宋体" w:eastAsia="宋体" w:cs="宋体"/>
          <w:spacing w:val="7"/>
          <w:sz w:val="20"/>
          <w:szCs w:val="20"/>
        </w:rPr>
        <w:t>览</w:t>
      </w:r>
      <w:r>
        <w:rPr>
          <w:rFonts w:hint="eastAsia" w:ascii="宋体" w:hAnsi="宋体" w:eastAsia="宋体" w:cs="宋体"/>
          <w:spacing w:val="6"/>
          <w:sz w:val="20"/>
          <w:szCs w:val="20"/>
          <w:lang w:val="en-US" w:eastAsia="zh-CN"/>
        </w:rPr>
        <w:t>表</w:t>
      </w:r>
      <w:r>
        <w:rPr>
          <w:rFonts w:ascii="宋体" w:hAnsi="宋体" w:eastAsia="宋体" w:cs="宋体"/>
          <w:spacing w:val="6"/>
          <w:sz w:val="20"/>
          <w:szCs w:val="20"/>
        </w:rPr>
        <w:t>为准。</w:t>
      </w:r>
    </w:p>
    <w:p w14:paraId="36E8F292">
      <w:pPr>
        <w:spacing w:before="196" w:line="228" w:lineRule="auto"/>
        <w:ind w:left="420"/>
        <w:rPr>
          <w:rFonts w:ascii="宋体" w:hAnsi="宋体" w:eastAsia="宋体" w:cs="宋体"/>
          <w:sz w:val="20"/>
          <w:szCs w:val="20"/>
        </w:rPr>
      </w:pPr>
      <w:r>
        <w:fldChar w:fldCharType="begin"/>
      </w:r>
      <w:r>
        <w:instrText xml:space="preserve"> HYPERLINK "27.4.1.2" </w:instrText>
      </w:r>
      <w:r>
        <w:fldChar w:fldCharType="separate"/>
      </w:r>
      <w:r>
        <w:rPr>
          <w:rFonts w:ascii="宋体" w:hAnsi="宋体" w:eastAsia="宋体" w:cs="宋体"/>
          <w:spacing w:val="5"/>
          <w:sz w:val="20"/>
          <w:szCs w:val="20"/>
        </w:rPr>
        <w:t>27.4.1.2</w:t>
      </w:r>
      <w:r>
        <w:rPr>
          <w:rFonts w:ascii="宋体" w:hAnsi="宋体" w:eastAsia="宋体" w:cs="宋体"/>
          <w:spacing w:val="5"/>
          <w:sz w:val="20"/>
          <w:szCs w:val="20"/>
        </w:rPr>
        <w:fldChar w:fldCharType="end"/>
      </w:r>
      <w:r>
        <w:rPr>
          <w:rFonts w:ascii="宋体" w:hAnsi="宋体" w:eastAsia="宋体" w:cs="宋体"/>
          <w:spacing w:val="5"/>
          <w:sz w:val="20"/>
          <w:szCs w:val="20"/>
        </w:rPr>
        <w:t xml:space="preserve"> 投标文件的大写金额和小写金额不一致的，</w:t>
      </w:r>
      <w:r>
        <w:rPr>
          <w:rFonts w:ascii="宋体" w:hAnsi="宋体" w:eastAsia="宋体" w:cs="宋体"/>
          <w:spacing w:val="-49"/>
          <w:sz w:val="20"/>
          <w:szCs w:val="20"/>
        </w:rPr>
        <w:t xml:space="preserve"> </w:t>
      </w:r>
      <w:r>
        <w:rPr>
          <w:rFonts w:ascii="宋体" w:hAnsi="宋体" w:eastAsia="宋体" w:cs="宋体"/>
          <w:spacing w:val="5"/>
          <w:sz w:val="20"/>
          <w:szCs w:val="20"/>
        </w:rPr>
        <w:t>以大写金额为准；</w:t>
      </w:r>
    </w:p>
    <w:p w14:paraId="0BB3F886">
      <w:pPr>
        <w:spacing w:before="192" w:line="347" w:lineRule="auto"/>
        <w:ind w:left="1" w:firstLine="418"/>
        <w:rPr>
          <w:rFonts w:ascii="宋体" w:hAnsi="宋体" w:eastAsia="宋体" w:cs="宋体"/>
          <w:sz w:val="20"/>
          <w:szCs w:val="20"/>
        </w:rPr>
      </w:pPr>
      <w:r>
        <w:fldChar w:fldCharType="begin"/>
      </w:r>
      <w:r>
        <w:instrText xml:space="preserve"> HYPERLINK "27.4.1.3" </w:instrText>
      </w:r>
      <w:r>
        <w:fldChar w:fldCharType="separate"/>
      </w:r>
      <w:r>
        <w:rPr>
          <w:rFonts w:ascii="宋体" w:hAnsi="宋体" w:eastAsia="宋体" w:cs="宋体"/>
          <w:spacing w:val="7"/>
          <w:sz w:val="20"/>
          <w:szCs w:val="20"/>
        </w:rPr>
        <w:t>27.4.1.3</w:t>
      </w:r>
      <w:r>
        <w:rPr>
          <w:rFonts w:ascii="宋体" w:hAnsi="宋体" w:eastAsia="宋体" w:cs="宋体"/>
          <w:spacing w:val="7"/>
          <w:sz w:val="20"/>
          <w:szCs w:val="20"/>
        </w:rPr>
        <w:fldChar w:fldCharType="end"/>
      </w:r>
      <w:r>
        <w:rPr>
          <w:rFonts w:ascii="宋体" w:hAnsi="宋体" w:eastAsia="宋体" w:cs="宋体"/>
          <w:spacing w:val="7"/>
          <w:sz w:val="20"/>
          <w:szCs w:val="20"/>
        </w:rPr>
        <w:t xml:space="preserve"> 总价金额与按单价汇总金额不一致的，以单价金额计算结果为准；单价金额</w:t>
      </w:r>
      <w:r>
        <w:rPr>
          <w:rFonts w:ascii="宋体" w:hAnsi="宋体" w:eastAsia="宋体" w:cs="宋体"/>
          <w:spacing w:val="6"/>
          <w:sz w:val="20"/>
          <w:szCs w:val="20"/>
        </w:rPr>
        <w:t>小数点或</w:t>
      </w:r>
      <w:r>
        <w:rPr>
          <w:rFonts w:ascii="宋体" w:hAnsi="宋体" w:eastAsia="宋体" w:cs="宋体"/>
          <w:sz w:val="20"/>
          <w:szCs w:val="20"/>
        </w:rPr>
        <w:t xml:space="preserve"> </w:t>
      </w:r>
      <w:r>
        <w:rPr>
          <w:rFonts w:ascii="宋体" w:hAnsi="宋体" w:eastAsia="宋体" w:cs="宋体"/>
          <w:spacing w:val="6"/>
          <w:sz w:val="20"/>
          <w:szCs w:val="20"/>
        </w:rPr>
        <w:t>者百分比有明显错位的，以开标一览表的总价为准，并修改单价；对不同文字文本投标文件的</w:t>
      </w:r>
      <w:r>
        <w:rPr>
          <w:rFonts w:ascii="宋体" w:hAnsi="宋体" w:eastAsia="宋体" w:cs="宋体"/>
          <w:spacing w:val="5"/>
          <w:sz w:val="20"/>
          <w:szCs w:val="20"/>
        </w:rPr>
        <w:t>解释发</w:t>
      </w:r>
      <w:r>
        <w:rPr>
          <w:rFonts w:ascii="宋体" w:hAnsi="宋体" w:eastAsia="宋体" w:cs="宋体"/>
          <w:sz w:val="20"/>
          <w:szCs w:val="20"/>
        </w:rPr>
        <w:t xml:space="preserve"> </w:t>
      </w:r>
      <w:r>
        <w:rPr>
          <w:rFonts w:ascii="宋体" w:hAnsi="宋体" w:eastAsia="宋体" w:cs="宋体"/>
          <w:spacing w:val="6"/>
          <w:sz w:val="20"/>
          <w:szCs w:val="20"/>
        </w:rPr>
        <w:t>生异议的，以中文文本为准。</w:t>
      </w:r>
    </w:p>
    <w:p w14:paraId="1A60BDB4">
      <w:pPr>
        <w:spacing w:before="193" w:line="347" w:lineRule="auto"/>
        <w:ind w:right="24" w:firstLine="420"/>
        <w:rPr>
          <w:rFonts w:ascii="宋体" w:hAnsi="宋体" w:eastAsia="宋体" w:cs="宋体"/>
          <w:sz w:val="20"/>
          <w:szCs w:val="20"/>
        </w:rPr>
      </w:pPr>
      <w:r>
        <w:rPr>
          <w:rFonts w:ascii="宋体" w:hAnsi="宋体" w:eastAsia="宋体" w:cs="宋体"/>
          <w:spacing w:val="7"/>
          <w:sz w:val="20"/>
          <w:szCs w:val="20"/>
        </w:rPr>
        <w:t>27.4.2 同时出现两种以上不一致的，按照前款规定的顺序修正。修正后的报价按照财政部公布</w:t>
      </w:r>
      <w:r>
        <w:rPr>
          <w:rFonts w:ascii="宋体" w:hAnsi="宋体" w:eastAsia="宋体" w:cs="宋体"/>
          <w:spacing w:val="3"/>
          <w:sz w:val="20"/>
          <w:szCs w:val="20"/>
        </w:rPr>
        <w:t xml:space="preserve"> </w:t>
      </w:r>
      <w:r>
        <w:rPr>
          <w:rFonts w:ascii="宋体" w:hAnsi="宋体" w:eastAsia="宋体" w:cs="宋体"/>
          <w:spacing w:val="8"/>
          <w:sz w:val="20"/>
          <w:szCs w:val="20"/>
        </w:rPr>
        <w:t>第87号令 、《政府采购货物和服务招标投标管理</w:t>
      </w:r>
      <w:r>
        <w:rPr>
          <w:rFonts w:ascii="宋体" w:hAnsi="宋体" w:eastAsia="宋体" w:cs="宋体"/>
          <w:spacing w:val="7"/>
          <w:sz w:val="20"/>
          <w:szCs w:val="20"/>
        </w:rPr>
        <w:t>办法》第五十一条第二款的规定经投标人确认后产</w:t>
      </w:r>
      <w:r>
        <w:rPr>
          <w:rFonts w:ascii="宋体" w:hAnsi="宋体" w:eastAsia="宋体" w:cs="宋体"/>
          <w:sz w:val="20"/>
          <w:szCs w:val="20"/>
        </w:rPr>
        <w:t xml:space="preserve"> </w:t>
      </w:r>
      <w:r>
        <w:rPr>
          <w:rFonts w:ascii="宋体" w:hAnsi="宋体" w:eastAsia="宋体" w:cs="宋体"/>
          <w:spacing w:val="7"/>
          <w:sz w:val="20"/>
          <w:szCs w:val="20"/>
        </w:rPr>
        <w:t>生约束力，投标人不确认的，其投标无效。</w:t>
      </w:r>
    </w:p>
    <w:p w14:paraId="0142F673">
      <w:pPr>
        <w:spacing w:before="193" w:line="316" w:lineRule="auto"/>
        <w:ind w:right="24" w:firstLine="419"/>
        <w:rPr>
          <w:rFonts w:ascii="宋体" w:hAnsi="宋体" w:eastAsia="宋体" w:cs="宋体"/>
          <w:sz w:val="20"/>
          <w:szCs w:val="20"/>
        </w:rPr>
      </w:pPr>
      <w:r>
        <w:rPr>
          <w:rFonts w:ascii="宋体" w:hAnsi="宋体" w:eastAsia="宋体" w:cs="宋体"/>
          <w:spacing w:val="7"/>
          <w:sz w:val="20"/>
          <w:szCs w:val="20"/>
        </w:rPr>
        <w:t>27.4.3 评审中，评标委员会可以对投标文件中含义不明确、同类问题表述不一致或者有明显文</w:t>
      </w:r>
      <w:r>
        <w:rPr>
          <w:rFonts w:ascii="宋体" w:hAnsi="宋体" w:eastAsia="宋体" w:cs="宋体"/>
          <w:spacing w:val="3"/>
          <w:sz w:val="20"/>
          <w:szCs w:val="20"/>
        </w:rPr>
        <w:t xml:space="preserve"> </w:t>
      </w:r>
      <w:r>
        <w:rPr>
          <w:rFonts w:ascii="宋体" w:hAnsi="宋体" w:eastAsia="宋体" w:cs="宋体"/>
          <w:spacing w:val="8"/>
          <w:sz w:val="20"/>
          <w:szCs w:val="20"/>
        </w:rPr>
        <w:t>字和计算错误的内容，在规定的时限内要求</w:t>
      </w:r>
      <w:r>
        <w:rPr>
          <w:rFonts w:ascii="宋体" w:hAnsi="宋体" w:eastAsia="宋体" w:cs="宋体"/>
          <w:spacing w:val="7"/>
          <w:sz w:val="20"/>
          <w:szCs w:val="20"/>
        </w:rPr>
        <w:t>供应商作出必要的澄清、说明或者补正。</w:t>
      </w:r>
    </w:p>
    <w:p w14:paraId="4E599702">
      <w:pPr>
        <w:spacing w:before="194" w:line="346" w:lineRule="auto"/>
        <w:ind w:firstLine="2"/>
        <w:rPr>
          <w:rFonts w:ascii="宋体" w:hAnsi="宋体" w:eastAsia="宋体" w:cs="宋体"/>
          <w:sz w:val="20"/>
          <w:szCs w:val="20"/>
        </w:rPr>
      </w:pPr>
      <w:r>
        <w:rPr>
          <w:rFonts w:ascii="宋体" w:hAnsi="宋体" w:eastAsia="宋体" w:cs="宋体"/>
          <w:spacing w:val="7"/>
          <w:sz w:val="20"/>
          <w:szCs w:val="20"/>
        </w:rPr>
        <w:t>27.5 评标委员会认为供应商的报价明显低于其他通过符合性审查的供应商的报价，有可能影响服务</w:t>
      </w:r>
      <w:r>
        <w:rPr>
          <w:rFonts w:ascii="宋体" w:hAnsi="宋体" w:eastAsia="宋体" w:cs="宋体"/>
          <w:spacing w:val="14"/>
          <w:sz w:val="20"/>
          <w:szCs w:val="20"/>
        </w:rPr>
        <w:t xml:space="preserve"> </w:t>
      </w:r>
      <w:r>
        <w:rPr>
          <w:rFonts w:ascii="宋体" w:hAnsi="宋体" w:eastAsia="宋体" w:cs="宋体"/>
          <w:spacing w:val="6"/>
          <w:sz w:val="20"/>
          <w:szCs w:val="20"/>
        </w:rPr>
        <w:t>质量或者不能诚信履约的，应当要求其在评标现场合理的时间内提供相关说明，必要时提交相关证明</w:t>
      </w:r>
      <w:r>
        <w:rPr>
          <w:rFonts w:ascii="宋体" w:hAnsi="宋体" w:eastAsia="宋体" w:cs="宋体"/>
          <w:sz w:val="20"/>
          <w:szCs w:val="20"/>
        </w:rPr>
        <w:t xml:space="preserve"> </w:t>
      </w:r>
      <w:r>
        <w:rPr>
          <w:rFonts w:ascii="宋体" w:hAnsi="宋体" w:eastAsia="宋体" w:cs="宋体"/>
          <w:spacing w:val="8"/>
          <w:sz w:val="20"/>
          <w:szCs w:val="20"/>
        </w:rPr>
        <w:t>材料；供应商不能证明其报价合理性的，评标</w:t>
      </w:r>
      <w:r>
        <w:rPr>
          <w:rFonts w:ascii="宋体" w:hAnsi="宋体" w:eastAsia="宋体" w:cs="宋体"/>
          <w:spacing w:val="7"/>
          <w:sz w:val="20"/>
          <w:szCs w:val="20"/>
        </w:rPr>
        <w:t>委员会应当将其作为无效投标处理。</w:t>
      </w:r>
    </w:p>
    <w:p w14:paraId="56E6E2B8">
      <w:pPr>
        <w:spacing w:before="41" w:line="228" w:lineRule="auto"/>
        <w:ind w:left="3"/>
        <w:rPr>
          <w:rFonts w:ascii="宋体" w:hAnsi="宋体" w:eastAsia="宋体" w:cs="宋体"/>
          <w:sz w:val="20"/>
          <w:szCs w:val="20"/>
        </w:rPr>
      </w:pPr>
      <w:r>
        <w:rPr>
          <w:rFonts w:ascii="宋体" w:hAnsi="宋体" w:eastAsia="宋体" w:cs="宋体"/>
          <w:spacing w:val="7"/>
          <w:sz w:val="20"/>
          <w:szCs w:val="20"/>
        </w:rPr>
        <w:t>27.6 评标结果汇总完成后，除下列情形外，任何人不得</w:t>
      </w:r>
      <w:r>
        <w:rPr>
          <w:rFonts w:ascii="宋体" w:hAnsi="宋体" w:eastAsia="宋体" w:cs="宋体"/>
          <w:spacing w:val="6"/>
          <w:sz w:val="20"/>
          <w:szCs w:val="20"/>
        </w:rPr>
        <w:t>修改评标结果：</w:t>
      </w:r>
    </w:p>
    <w:p w14:paraId="3F961728">
      <w:pPr>
        <w:spacing w:before="192" w:line="228" w:lineRule="auto"/>
        <w:ind w:left="420"/>
        <w:rPr>
          <w:rFonts w:ascii="宋体" w:hAnsi="宋体" w:eastAsia="宋体" w:cs="宋体"/>
          <w:sz w:val="20"/>
          <w:szCs w:val="20"/>
        </w:rPr>
      </w:pPr>
      <w:r>
        <w:rPr>
          <w:rFonts w:ascii="宋体" w:hAnsi="宋体" w:eastAsia="宋体" w:cs="宋体"/>
          <w:spacing w:val="5"/>
          <w:sz w:val="20"/>
          <w:szCs w:val="20"/>
        </w:rPr>
        <w:t>27.6.1 分值汇总计算错误的；</w:t>
      </w:r>
    </w:p>
    <w:p w14:paraId="0F5096F5">
      <w:pPr>
        <w:spacing w:before="192" w:line="228" w:lineRule="auto"/>
        <w:ind w:left="420"/>
        <w:rPr>
          <w:rFonts w:ascii="宋体" w:hAnsi="宋体" w:eastAsia="宋体" w:cs="宋体"/>
          <w:sz w:val="20"/>
          <w:szCs w:val="20"/>
        </w:rPr>
      </w:pPr>
      <w:r>
        <w:rPr>
          <w:rFonts w:ascii="宋体" w:hAnsi="宋体" w:eastAsia="宋体" w:cs="宋体"/>
          <w:spacing w:val="5"/>
          <w:sz w:val="20"/>
          <w:szCs w:val="20"/>
        </w:rPr>
        <w:t>27.6.2 分项评分超出评分标准范围的；</w:t>
      </w:r>
    </w:p>
    <w:p w14:paraId="4E448D7C">
      <w:pPr>
        <w:spacing w:before="194" w:line="227" w:lineRule="auto"/>
        <w:ind w:left="420"/>
        <w:rPr>
          <w:rFonts w:ascii="宋体" w:hAnsi="宋体" w:eastAsia="宋体" w:cs="宋体"/>
          <w:sz w:val="20"/>
          <w:szCs w:val="20"/>
        </w:rPr>
      </w:pPr>
      <w:r>
        <w:rPr>
          <w:rFonts w:ascii="宋体" w:hAnsi="宋体" w:eastAsia="宋体" w:cs="宋体"/>
          <w:spacing w:val="6"/>
          <w:sz w:val="20"/>
          <w:szCs w:val="20"/>
        </w:rPr>
        <w:t>27.6.3 评标委员会成员对客观评审因素评分不一致的；</w:t>
      </w:r>
    </w:p>
    <w:p w14:paraId="5AF18405">
      <w:pPr>
        <w:spacing w:before="193" w:line="227" w:lineRule="auto"/>
        <w:ind w:left="420"/>
        <w:rPr>
          <w:rFonts w:ascii="宋体" w:hAnsi="宋体" w:eastAsia="宋体" w:cs="宋体"/>
          <w:sz w:val="20"/>
          <w:szCs w:val="20"/>
        </w:rPr>
      </w:pPr>
      <w:r>
        <w:rPr>
          <w:rFonts w:ascii="宋体" w:hAnsi="宋体" w:eastAsia="宋体" w:cs="宋体"/>
          <w:spacing w:val="6"/>
          <w:sz w:val="20"/>
          <w:szCs w:val="20"/>
        </w:rPr>
        <w:t>27.6.4 经评标委员会认定评分畸高、畸低</w:t>
      </w:r>
      <w:r>
        <w:rPr>
          <w:rFonts w:ascii="宋体" w:hAnsi="宋体" w:eastAsia="宋体" w:cs="宋体"/>
          <w:spacing w:val="5"/>
          <w:sz w:val="20"/>
          <w:szCs w:val="20"/>
        </w:rPr>
        <w:t>的。</w:t>
      </w:r>
    </w:p>
    <w:p w14:paraId="1B2E8985">
      <w:pPr>
        <w:spacing w:before="194" w:line="396" w:lineRule="auto"/>
        <w:ind w:left="1" w:right="70" w:firstLine="415"/>
        <w:jc w:val="both"/>
        <w:rPr>
          <w:rFonts w:ascii="宋体" w:hAnsi="宋体" w:eastAsia="宋体" w:cs="宋体"/>
          <w:sz w:val="20"/>
          <w:szCs w:val="20"/>
        </w:rPr>
      </w:pPr>
      <w:r>
        <w:rPr>
          <w:rFonts w:ascii="宋体" w:hAnsi="宋体" w:eastAsia="宋体" w:cs="宋体"/>
          <w:spacing w:val="6"/>
          <w:sz w:val="20"/>
          <w:szCs w:val="20"/>
        </w:rPr>
        <w:t>评标报告签署前，经复核发现存在以上情形之一的，评标委员会应当当场修改评标</w:t>
      </w:r>
      <w:r>
        <w:rPr>
          <w:rFonts w:ascii="宋体" w:hAnsi="宋体" w:eastAsia="宋体" w:cs="宋体"/>
          <w:spacing w:val="5"/>
          <w:sz w:val="20"/>
          <w:szCs w:val="20"/>
        </w:rPr>
        <w:t>结果，并在评</w:t>
      </w:r>
      <w:r>
        <w:rPr>
          <w:rFonts w:ascii="宋体" w:hAnsi="宋体" w:eastAsia="宋体" w:cs="宋体"/>
          <w:sz w:val="20"/>
          <w:szCs w:val="20"/>
        </w:rPr>
        <w:t xml:space="preserve"> </w:t>
      </w:r>
      <w:r>
        <w:rPr>
          <w:rFonts w:ascii="宋体" w:hAnsi="宋体" w:eastAsia="宋体" w:cs="宋体"/>
          <w:spacing w:val="6"/>
          <w:sz w:val="20"/>
          <w:szCs w:val="20"/>
        </w:rPr>
        <w:t>标报告中记载；评标报告签署后，采购人或者采购代理机构发现存在以上情形之一的，应当组织</w:t>
      </w:r>
      <w:r>
        <w:rPr>
          <w:rFonts w:ascii="宋体" w:hAnsi="宋体" w:eastAsia="宋体" w:cs="宋体"/>
          <w:spacing w:val="5"/>
          <w:sz w:val="20"/>
          <w:szCs w:val="20"/>
        </w:rPr>
        <w:t>原评</w:t>
      </w:r>
      <w:r>
        <w:rPr>
          <w:rFonts w:ascii="宋体" w:hAnsi="宋体" w:eastAsia="宋体" w:cs="宋体"/>
          <w:sz w:val="20"/>
          <w:szCs w:val="20"/>
        </w:rPr>
        <w:t xml:space="preserve"> </w:t>
      </w:r>
      <w:r>
        <w:rPr>
          <w:rFonts w:ascii="宋体" w:hAnsi="宋体" w:eastAsia="宋体" w:cs="宋体"/>
          <w:spacing w:val="7"/>
          <w:sz w:val="20"/>
          <w:szCs w:val="20"/>
        </w:rPr>
        <w:t>标委员会进行重新评审，重新评审改变评标结果的，书面报告本级财政部门。</w:t>
      </w:r>
    </w:p>
    <w:p w14:paraId="6E4AE53E">
      <w:pPr>
        <w:spacing w:before="33" w:line="346" w:lineRule="auto"/>
        <w:ind w:right="70" w:firstLine="2"/>
        <w:rPr>
          <w:rFonts w:ascii="宋体" w:hAnsi="宋体" w:eastAsia="宋体" w:cs="宋体"/>
          <w:sz w:val="20"/>
          <w:szCs w:val="20"/>
        </w:rPr>
      </w:pPr>
      <w:r>
        <w:rPr>
          <w:rFonts w:ascii="宋体" w:hAnsi="宋体" w:eastAsia="宋体" w:cs="宋体"/>
          <w:spacing w:val="7"/>
          <w:sz w:val="20"/>
          <w:szCs w:val="20"/>
        </w:rPr>
        <w:t>27.7 评标委员会认为投标人的报价明显低于其他通过符合性审查的投标人的报价，有可能影响服务</w:t>
      </w:r>
      <w:r>
        <w:rPr>
          <w:rFonts w:ascii="宋体" w:hAnsi="宋体" w:eastAsia="宋体" w:cs="宋体"/>
          <w:spacing w:val="14"/>
          <w:sz w:val="20"/>
          <w:szCs w:val="20"/>
        </w:rPr>
        <w:t xml:space="preserve"> </w:t>
      </w:r>
      <w:r>
        <w:rPr>
          <w:rFonts w:ascii="宋体" w:hAnsi="宋体" w:eastAsia="宋体" w:cs="宋体"/>
          <w:spacing w:val="6"/>
          <w:sz w:val="20"/>
          <w:szCs w:val="20"/>
        </w:rPr>
        <w:t>质量或者不能诚信履约的，应当要求其在评标现场合理的时间内提供书面说明，必要时提交相关证明</w:t>
      </w:r>
      <w:r>
        <w:rPr>
          <w:rFonts w:ascii="宋体" w:hAnsi="宋体" w:eastAsia="宋体" w:cs="宋体"/>
          <w:sz w:val="20"/>
          <w:szCs w:val="20"/>
        </w:rPr>
        <w:t xml:space="preserve"> </w:t>
      </w:r>
      <w:r>
        <w:rPr>
          <w:rFonts w:ascii="宋体" w:hAnsi="宋体" w:eastAsia="宋体" w:cs="宋体"/>
          <w:spacing w:val="8"/>
          <w:sz w:val="20"/>
          <w:szCs w:val="20"/>
        </w:rPr>
        <w:t>材料；投标人不能证明其报价合理性的，评标</w:t>
      </w:r>
      <w:r>
        <w:rPr>
          <w:rFonts w:ascii="宋体" w:hAnsi="宋体" w:eastAsia="宋体" w:cs="宋体"/>
          <w:spacing w:val="7"/>
          <w:sz w:val="20"/>
          <w:szCs w:val="20"/>
        </w:rPr>
        <w:t>委员会应当将其作为无效投标处理。</w:t>
      </w:r>
    </w:p>
    <w:p w14:paraId="2ED9C704">
      <w:pPr>
        <w:spacing w:before="193" w:line="347" w:lineRule="auto"/>
        <w:ind w:right="70" w:firstLine="3"/>
        <w:rPr>
          <w:rFonts w:ascii="宋体" w:hAnsi="宋体" w:eastAsia="宋体" w:cs="宋体"/>
          <w:sz w:val="20"/>
          <w:szCs w:val="20"/>
        </w:rPr>
      </w:pPr>
      <w:r>
        <w:rPr>
          <w:rFonts w:ascii="宋体" w:hAnsi="宋体" w:eastAsia="宋体" w:cs="宋体"/>
          <w:spacing w:val="7"/>
          <w:sz w:val="20"/>
          <w:szCs w:val="20"/>
        </w:rPr>
        <w:t>27.8 评标委员会发现招标文件存在歧义、重大缺陷导致评标工作无法进行，或者招标文件内容违反</w:t>
      </w:r>
      <w:r>
        <w:rPr>
          <w:rFonts w:ascii="宋体" w:hAnsi="宋体" w:eastAsia="宋体" w:cs="宋体"/>
          <w:spacing w:val="14"/>
          <w:sz w:val="20"/>
          <w:szCs w:val="20"/>
        </w:rPr>
        <w:t xml:space="preserve"> </w:t>
      </w:r>
      <w:r>
        <w:rPr>
          <w:rFonts w:ascii="宋体" w:hAnsi="宋体" w:eastAsia="宋体" w:cs="宋体"/>
          <w:spacing w:val="6"/>
          <w:sz w:val="20"/>
          <w:szCs w:val="20"/>
        </w:rPr>
        <w:t>国家有关强制性规定的，应当停止评标工作，与采购人和采购代理机构沟通并作书面记录。采购人和</w:t>
      </w:r>
      <w:r>
        <w:rPr>
          <w:rFonts w:ascii="宋体" w:hAnsi="宋体" w:eastAsia="宋体" w:cs="宋体"/>
          <w:sz w:val="20"/>
          <w:szCs w:val="20"/>
        </w:rPr>
        <w:t xml:space="preserve"> </w:t>
      </w:r>
      <w:r>
        <w:rPr>
          <w:rFonts w:ascii="宋体" w:hAnsi="宋体" w:eastAsia="宋体" w:cs="宋体"/>
          <w:spacing w:val="7"/>
          <w:sz w:val="20"/>
          <w:szCs w:val="20"/>
        </w:rPr>
        <w:t>采购代理机构确认后，应当修改招标文件，重新组织采购活动。</w:t>
      </w:r>
    </w:p>
    <w:p w14:paraId="37D7B3CD">
      <w:pPr>
        <w:spacing w:before="195" w:line="346" w:lineRule="auto"/>
        <w:ind w:right="70" w:firstLine="3"/>
        <w:rPr>
          <w:rFonts w:ascii="宋体" w:hAnsi="宋体" w:eastAsia="宋体" w:cs="宋体"/>
          <w:sz w:val="20"/>
          <w:szCs w:val="20"/>
        </w:rPr>
      </w:pPr>
      <w:r>
        <w:rPr>
          <w:rFonts w:ascii="宋体" w:hAnsi="宋体" w:eastAsia="宋体" w:cs="宋体"/>
          <w:spacing w:val="7"/>
          <w:sz w:val="20"/>
          <w:szCs w:val="20"/>
        </w:rPr>
        <w:t>27.9 评标报告由评标委员会全体成员签字。评标委员会成员对需要共同认定的事项存在争议的，应</w:t>
      </w:r>
      <w:r>
        <w:rPr>
          <w:rFonts w:ascii="宋体" w:hAnsi="宋体" w:eastAsia="宋体" w:cs="宋体"/>
          <w:spacing w:val="14"/>
          <w:sz w:val="20"/>
          <w:szCs w:val="20"/>
        </w:rPr>
        <w:t xml:space="preserve"> </w:t>
      </w:r>
      <w:r>
        <w:rPr>
          <w:rFonts w:ascii="宋体" w:hAnsi="宋体" w:eastAsia="宋体" w:cs="宋体"/>
          <w:spacing w:val="6"/>
          <w:sz w:val="20"/>
          <w:szCs w:val="20"/>
        </w:rPr>
        <w:t>当按照少数服从多数的原则作出结论。持不同意见的评标委员会成员应当在评标报告上签署不同意见</w:t>
      </w:r>
      <w:r>
        <w:rPr>
          <w:rFonts w:ascii="宋体" w:hAnsi="宋体" w:eastAsia="宋体" w:cs="宋体"/>
          <w:sz w:val="20"/>
          <w:szCs w:val="20"/>
        </w:rPr>
        <w:t xml:space="preserve"> </w:t>
      </w:r>
      <w:r>
        <w:rPr>
          <w:rFonts w:ascii="宋体" w:hAnsi="宋体" w:eastAsia="宋体" w:cs="宋体"/>
          <w:spacing w:val="7"/>
          <w:sz w:val="20"/>
          <w:szCs w:val="20"/>
        </w:rPr>
        <w:t>及理由，否则视为同意评标报告。</w:t>
      </w:r>
    </w:p>
    <w:p w14:paraId="251C0C77">
      <w:pPr>
        <w:spacing w:before="194" w:line="227" w:lineRule="auto"/>
        <w:ind w:left="3"/>
        <w:rPr>
          <w:rFonts w:ascii="宋体" w:hAnsi="宋体" w:eastAsia="宋体" w:cs="宋体"/>
          <w:sz w:val="20"/>
          <w:szCs w:val="20"/>
        </w:rPr>
      </w:pPr>
      <w:r>
        <w:rPr>
          <w:rFonts w:ascii="宋体" w:hAnsi="宋体" w:eastAsia="宋体" w:cs="宋体"/>
          <w:b/>
          <w:bCs/>
          <w:spacing w:val="4"/>
          <w:sz w:val="20"/>
          <w:szCs w:val="20"/>
        </w:rPr>
        <w:t>28.</w:t>
      </w:r>
      <w:r>
        <w:rPr>
          <w:rFonts w:ascii="宋体" w:hAnsi="宋体" w:eastAsia="宋体" w:cs="宋体"/>
          <w:spacing w:val="4"/>
          <w:sz w:val="20"/>
          <w:szCs w:val="20"/>
        </w:rPr>
        <w:t xml:space="preserve"> </w:t>
      </w:r>
      <w:r>
        <w:rPr>
          <w:rFonts w:ascii="宋体" w:hAnsi="宋体" w:eastAsia="宋体" w:cs="宋体"/>
          <w:b/>
          <w:bCs/>
          <w:spacing w:val="4"/>
          <w:sz w:val="20"/>
          <w:szCs w:val="20"/>
        </w:rPr>
        <w:t>推荐中标候选投标人</w:t>
      </w:r>
    </w:p>
    <w:p w14:paraId="7B3BFEBC">
      <w:pPr>
        <w:spacing w:before="194" w:line="399" w:lineRule="auto"/>
        <w:ind w:left="1" w:firstLine="1"/>
        <w:jc w:val="both"/>
        <w:rPr>
          <w:rFonts w:ascii="宋体" w:hAnsi="宋体" w:eastAsia="宋体" w:cs="宋体"/>
          <w:sz w:val="20"/>
          <w:szCs w:val="20"/>
        </w:rPr>
      </w:pPr>
      <w:r>
        <w:rPr>
          <w:rFonts w:ascii="宋体" w:hAnsi="宋体" w:eastAsia="宋体" w:cs="宋体"/>
          <w:spacing w:val="6"/>
          <w:sz w:val="20"/>
          <w:szCs w:val="20"/>
        </w:rPr>
        <w:t>28.1 投标人的综合得分由高至低排序，</w:t>
      </w:r>
      <w:r>
        <w:rPr>
          <w:rFonts w:ascii="宋体" w:hAnsi="宋体" w:eastAsia="宋体" w:cs="宋体"/>
          <w:spacing w:val="5"/>
          <w:sz w:val="20"/>
          <w:szCs w:val="20"/>
        </w:rPr>
        <w:t>综合得分排列前 3 名的投标人被推荐为该标项中标候选投标</w:t>
      </w:r>
      <w:r>
        <w:rPr>
          <w:rFonts w:ascii="宋体" w:hAnsi="宋体" w:eastAsia="宋体" w:cs="宋体"/>
          <w:sz w:val="20"/>
          <w:szCs w:val="20"/>
        </w:rPr>
        <w:t xml:space="preserve"> </w:t>
      </w:r>
      <w:r>
        <w:rPr>
          <w:rFonts w:ascii="宋体" w:hAnsi="宋体" w:eastAsia="宋体" w:cs="宋体"/>
          <w:spacing w:val="6"/>
          <w:sz w:val="20"/>
          <w:szCs w:val="20"/>
        </w:rPr>
        <w:t>人。综合得分相同的，则按照投标报价由低到高的顺序推荐；如综合得分且投标报价得分均相同，则</w:t>
      </w:r>
      <w:r>
        <w:rPr>
          <w:rFonts w:ascii="宋体" w:hAnsi="宋体" w:eastAsia="宋体" w:cs="宋体"/>
          <w:sz w:val="20"/>
          <w:szCs w:val="20"/>
        </w:rPr>
        <w:t xml:space="preserve"> </w:t>
      </w:r>
      <w:r>
        <w:rPr>
          <w:rFonts w:ascii="宋体" w:hAnsi="宋体" w:eastAsia="宋体" w:cs="宋体"/>
          <w:spacing w:val="3"/>
          <w:sz w:val="20"/>
          <w:szCs w:val="20"/>
        </w:rPr>
        <w:t>按各标项商务、技术部分得分由高至低顺序推荐，如出现各标项综合评审得分、投标报价得分且</w:t>
      </w:r>
      <w:r>
        <w:rPr>
          <w:rFonts w:ascii="宋体" w:hAnsi="宋体" w:eastAsia="宋体" w:cs="宋体"/>
          <w:spacing w:val="2"/>
          <w:sz w:val="20"/>
          <w:szCs w:val="20"/>
        </w:rPr>
        <w:t>商务、</w:t>
      </w:r>
      <w:r>
        <w:rPr>
          <w:rFonts w:ascii="宋体" w:hAnsi="宋体" w:eastAsia="宋体" w:cs="宋体"/>
          <w:sz w:val="20"/>
          <w:szCs w:val="20"/>
        </w:rPr>
        <w:t xml:space="preserve"> </w:t>
      </w:r>
      <w:r>
        <w:rPr>
          <w:rFonts w:ascii="宋体" w:hAnsi="宋体" w:eastAsia="宋体" w:cs="宋体"/>
          <w:spacing w:val="7"/>
          <w:sz w:val="20"/>
          <w:szCs w:val="20"/>
        </w:rPr>
        <w:t>技术部分得分也均相同时，则由评标委员会投票确定其排序。</w:t>
      </w:r>
    </w:p>
    <w:p w14:paraId="54B06B45">
      <w:pPr>
        <w:spacing w:before="32" w:line="228" w:lineRule="auto"/>
        <w:rPr>
          <w:rFonts w:ascii="宋体" w:hAnsi="宋体" w:eastAsia="宋体" w:cs="宋体"/>
          <w:sz w:val="20"/>
          <w:szCs w:val="20"/>
        </w:rPr>
      </w:pPr>
      <w:r>
        <w:rPr>
          <w:rFonts w:ascii="宋体" w:hAnsi="宋体" w:eastAsia="宋体" w:cs="宋体"/>
          <w:spacing w:val="7"/>
          <w:sz w:val="20"/>
          <w:szCs w:val="20"/>
        </w:rPr>
        <w:t>注：评分计算保留两位小数，第三位小数四舍五入。</w:t>
      </w:r>
    </w:p>
    <w:p w14:paraId="2F073D04">
      <w:pPr>
        <w:spacing w:before="192" w:line="317" w:lineRule="auto"/>
        <w:ind w:left="3" w:right="24"/>
        <w:rPr>
          <w:rFonts w:ascii="宋体" w:hAnsi="宋体" w:eastAsia="宋体" w:cs="宋体"/>
          <w:sz w:val="20"/>
          <w:szCs w:val="20"/>
        </w:rPr>
      </w:pPr>
      <w:r>
        <w:rPr>
          <w:rFonts w:ascii="宋体" w:hAnsi="宋体" w:eastAsia="宋体" w:cs="宋体"/>
          <w:spacing w:val="7"/>
          <w:sz w:val="20"/>
          <w:szCs w:val="20"/>
        </w:rPr>
        <w:t>28.2 评标委员会评审专家复核。评标小组评分汇总结束后，评标小组应当进行评审复核，对拟推荐</w:t>
      </w:r>
      <w:r>
        <w:rPr>
          <w:rFonts w:ascii="宋体" w:hAnsi="宋体" w:eastAsia="宋体" w:cs="宋体"/>
          <w:spacing w:val="14"/>
          <w:sz w:val="20"/>
          <w:szCs w:val="20"/>
        </w:rPr>
        <w:t xml:space="preserve"> </w:t>
      </w:r>
      <w:r>
        <w:rPr>
          <w:rFonts w:ascii="宋体" w:hAnsi="宋体" w:eastAsia="宋体" w:cs="宋体"/>
          <w:spacing w:val="7"/>
          <w:sz w:val="20"/>
          <w:szCs w:val="20"/>
        </w:rPr>
        <w:t>为中标候选人的、报价最低的、投标人资格审查未通过的、投标人投标文件作无效处理的重点复核。</w:t>
      </w:r>
    </w:p>
    <w:p w14:paraId="3B41BDD0">
      <w:pPr>
        <w:spacing w:before="195" w:line="228" w:lineRule="auto"/>
        <w:ind w:left="3"/>
        <w:rPr>
          <w:rFonts w:ascii="宋体" w:hAnsi="宋体" w:eastAsia="宋体" w:cs="宋体"/>
          <w:sz w:val="20"/>
          <w:szCs w:val="20"/>
        </w:rPr>
      </w:pPr>
      <w:r>
        <w:rPr>
          <w:rFonts w:ascii="宋体" w:hAnsi="宋体" w:eastAsia="宋体" w:cs="宋体"/>
          <w:spacing w:val="4"/>
          <w:sz w:val="20"/>
          <w:szCs w:val="20"/>
        </w:rPr>
        <w:t>28.3 确定中标人</w:t>
      </w:r>
    </w:p>
    <w:p w14:paraId="72B2C75A">
      <w:pPr>
        <w:spacing w:before="190" w:line="371" w:lineRule="auto"/>
        <w:ind w:left="1" w:right="70" w:firstLine="419"/>
        <w:rPr>
          <w:rFonts w:ascii="宋体" w:hAnsi="宋体" w:eastAsia="宋体" w:cs="宋体"/>
          <w:sz w:val="20"/>
          <w:szCs w:val="20"/>
        </w:rPr>
      </w:pPr>
      <w:r>
        <w:rPr>
          <w:rFonts w:ascii="宋体" w:hAnsi="宋体" w:eastAsia="宋体" w:cs="宋体"/>
          <w:spacing w:val="7"/>
          <w:sz w:val="20"/>
          <w:szCs w:val="20"/>
        </w:rPr>
        <w:t>28.3.1 使用综合评分法的采购项目，提供相同品牌产品且通过资格审查、符合性审查的不同投</w:t>
      </w:r>
      <w:r>
        <w:rPr>
          <w:rFonts w:ascii="宋体" w:hAnsi="宋体" w:eastAsia="宋体" w:cs="宋体"/>
          <w:spacing w:val="3"/>
          <w:sz w:val="20"/>
          <w:szCs w:val="20"/>
        </w:rPr>
        <w:t xml:space="preserve"> </w:t>
      </w:r>
      <w:r>
        <w:rPr>
          <w:rFonts w:ascii="宋体" w:hAnsi="宋体" w:eastAsia="宋体" w:cs="宋体"/>
          <w:spacing w:val="6"/>
          <w:sz w:val="20"/>
          <w:szCs w:val="20"/>
        </w:rPr>
        <w:t>标人参加同一合同项下投标的，按一家投标人计算，评审后得分最高的同品牌投标人获得中标人</w:t>
      </w:r>
      <w:r>
        <w:rPr>
          <w:rFonts w:ascii="宋体" w:hAnsi="宋体" w:eastAsia="宋体" w:cs="宋体"/>
          <w:spacing w:val="5"/>
          <w:sz w:val="20"/>
          <w:szCs w:val="20"/>
        </w:rPr>
        <w:t>推荐</w:t>
      </w:r>
      <w:r>
        <w:rPr>
          <w:rFonts w:ascii="宋体" w:hAnsi="宋体" w:eastAsia="宋体" w:cs="宋体"/>
          <w:sz w:val="20"/>
          <w:szCs w:val="20"/>
        </w:rPr>
        <w:t xml:space="preserve"> </w:t>
      </w:r>
      <w:r>
        <w:rPr>
          <w:rFonts w:ascii="宋体" w:hAnsi="宋体" w:eastAsia="宋体" w:cs="宋体"/>
          <w:spacing w:val="6"/>
          <w:sz w:val="20"/>
          <w:szCs w:val="20"/>
        </w:rPr>
        <w:t>资格；评审得分相同的，由采购人或者采购人委托评标委员会按照招标文件规定的方式确定一个</w:t>
      </w:r>
      <w:r>
        <w:rPr>
          <w:rFonts w:ascii="宋体" w:hAnsi="宋体" w:eastAsia="宋体" w:cs="宋体"/>
          <w:spacing w:val="5"/>
          <w:sz w:val="20"/>
          <w:szCs w:val="20"/>
        </w:rPr>
        <w:t>投标</w:t>
      </w:r>
      <w:r>
        <w:rPr>
          <w:rFonts w:ascii="宋体" w:hAnsi="宋体" w:eastAsia="宋体" w:cs="宋体"/>
          <w:sz w:val="20"/>
          <w:szCs w:val="20"/>
        </w:rPr>
        <w:t xml:space="preserve"> </w:t>
      </w:r>
      <w:r>
        <w:rPr>
          <w:rFonts w:ascii="宋体" w:hAnsi="宋体" w:eastAsia="宋体" w:cs="宋体"/>
          <w:spacing w:val="8"/>
          <w:sz w:val="20"/>
          <w:szCs w:val="20"/>
        </w:rPr>
        <w:t>人获得中标人推荐资格，招标文件未规定的采取随机抽取方式确定，</w:t>
      </w:r>
      <w:r>
        <w:rPr>
          <w:rFonts w:ascii="宋体" w:hAnsi="宋体" w:eastAsia="宋体" w:cs="宋体"/>
          <w:spacing w:val="7"/>
          <w:sz w:val="20"/>
          <w:szCs w:val="20"/>
        </w:rPr>
        <w:t xml:space="preserve"> 其他同品牌投标人不作为中标</w:t>
      </w:r>
      <w:r>
        <w:rPr>
          <w:rFonts w:ascii="宋体" w:hAnsi="宋体" w:eastAsia="宋体" w:cs="宋体"/>
          <w:sz w:val="20"/>
          <w:szCs w:val="20"/>
        </w:rPr>
        <w:t xml:space="preserve"> </w:t>
      </w:r>
      <w:r>
        <w:rPr>
          <w:rFonts w:ascii="宋体" w:hAnsi="宋体" w:eastAsia="宋体" w:cs="宋体"/>
          <w:spacing w:val="3"/>
          <w:sz w:val="20"/>
          <w:szCs w:val="20"/>
        </w:rPr>
        <w:t>候选人。</w:t>
      </w:r>
    </w:p>
    <w:p w14:paraId="1BC83956">
      <w:pPr>
        <w:spacing w:before="192" w:line="227" w:lineRule="auto"/>
        <w:ind w:left="420"/>
        <w:rPr>
          <w:rFonts w:ascii="宋体" w:hAnsi="宋体" w:eastAsia="宋体" w:cs="宋体"/>
          <w:sz w:val="20"/>
          <w:szCs w:val="20"/>
        </w:rPr>
      </w:pPr>
      <w:r>
        <w:rPr>
          <w:rFonts w:ascii="宋体" w:hAnsi="宋体" w:eastAsia="宋体" w:cs="宋体"/>
          <w:spacing w:val="6"/>
          <w:sz w:val="20"/>
          <w:szCs w:val="20"/>
        </w:rPr>
        <w:t>28.3.2 评标委员会根据评审结果及招标文件的规定确定中标人。</w:t>
      </w:r>
    </w:p>
    <w:p w14:paraId="7BB8CA7E">
      <w:pPr>
        <w:spacing w:before="194" w:line="226" w:lineRule="auto"/>
        <w:ind w:left="420"/>
        <w:rPr>
          <w:rFonts w:ascii="宋体" w:hAnsi="宋体" w:eastAsia="宋体" w:cs="宋体"/>
          <w:sz w:val="20"/>
          <w:szCs w:val="20"/>
        </w:rPr>
      </w:pPr>
      <w:r>
        <w:rPr>
          <w:rFonts w:ascii="宋体" w:hAnsi="宋体" w:eastAsia="宋体" w:cs="宋体"/>
          <w:spacing w:val="7"/>
          <w:sz w:val="20"/>
          <w:szCs w:val="20"/>
        </w:rPr>
        <w:t>28.3.3 招标代理机构应当在评标结</w:t>
      </w:r>
      <w:r>
        <w:rPr>
          <w:rFonts w:ascii="宋体" w:hAnsi="宋体" w:eastAsia="宋体" w:cs="宋体"/>
          <w:spacing w:val="6"/>
          <w:sz w:val="20"/>
          <w:szCs w:val="20"/>
        </w:rPr>
        <w:t>束后 2 个工作日内将评标报告送采购人确认。</w:t>
      </w:r>
    </w:p>
    <w:p w14:paraId="63E95727">
      <w:pPr>
        <w:spacing w:before="41" w:line="391" w:lineRule="auto"/>
        <w:ind w:firstLine="419"/>
        <w:rPr>
          <w:rFonts w:ascii="宋体" w:hAnsi="宋体" w:eastAsia="宋体" w:cs="宋体"/>
          <w:sz w:val="20"/>
          <w:szCs w:val="20"/>
        </w:rPr>
      </w:pPr>
      <w:r>
        <w:rPr>
          <w:rFonts w:ascii="宋体" w:hAnsi="宋体" w:eastAsia="宋体" w:cs="宋体"/>
          <w:spacing w:val="5"/>
          <w:sz w:val="20"/>
          <w:szCs w:val="20"/>
        </w:rPr>
        <w:t>28.3.4 采购人应当在收到评标报告后 5 个工作日内，根据评标报告中推荐的中标候选人及有关</w:t>
      </w:r>
      <w:r>
        <w:rPr>
          <w:rFonts w:ascii="宋体" w:hAnsi="宋体" w:eastAsia="宋体" w:cs="宋体"/>
          <w:spacing w:val="7"/>
          <w:sz w:val="20"/>
          <w:szCs w:val="20"/>
        </w:rPr>
        <w:t xml:space="preserve"> </w:t>
      </w:r>
      <w:r>
        <w:rPr>
          <w:rFonts w:ascii="宋体" w:hAnsi="宋体" w:eastAsia="宋体" w:cs="宋体"/>
          <w:spacing w:val="6"/>
          <w:sz w:val="20"/>
          <w:szCs w:val="20"/>
        </w:rPr>
        <w:t>规定确定中标投标人。</w:t>
      </w:r>
    </w:p>
    <w:p w14:paraId="494B4272">
      <w:pPr>
        <w:spacing w:before="30" w:line="227" w:lineRule="auto"/>
        <w:ind w:left="1"/>
        <w:rPr>
          <w:rFonts w:ascii="宋体" w:hAnsi="宋体" w:eastAsia="宋体" w:cs="宋体"/>
          <w:sz w:val="20"/>
          <w:szCs w:val="20"/>
        </w:rPr>
      </w:pPr>
      <w:bookmarkStart w:id="28" w:name="bookmark49"/>
      <w:bookmarkEnd w:id="28"/>
      <w:r>
        <w:rPr>
          <w:rFonts w:ascii="宋体" w:hAnsi="宋体" w:eastAsia="宋体" w:cs="宋体"/>
          <w:b/>
          <w:bCs/>
          <w:spacing w:val="5"/>
          <w:sz w:val="20"/>
          <w:szCs w:val="20"/>
        </w:rPr>
        <w:t>29.</w:t>
      </w:r>
      <w:r>
        <w:rPr>
          <w:rFonts w:ascii="宋体" w:hAnsi="宋体" w:eastAsia="宋体" w:cs="宋体"/>
          <w:spacing w:val="5"/>
          <w:sz w:val="20"/>
          <w:szCs w:val="20"/>
        </w:rPr>
        <w:t xml:space="preserve"> </w:t>
      </w:r>
      <w:r>
        <w:rPr>
          <w:rFonts w:ascii="宋体" w:hAnsi="宋体" w:eastAsia="宋体" w:cs="宋体"/>
          <w:b/>
          <w:bCs/>
          <w:spacing w:val="5"/>
          <w:sz w:val="20"/>
          <w:szCs w:val="20"/>
        </w:rPr>
        <w:t>采购人依法接受和拒绝任一或所有投标人的权利</w:t>
      </w:r>
    </w:p>
    <w:p w14:paraId="12E87278">
      <w:pPr>
        <w:spacing w:before="194" w:line="317" w:lineRule="auto"/>
        <w:ind w:right="24"/>
        <w:rPr>
          <w:rFonts w:ascii="宋体" w:hAnsi="宋体" w:eastAsia="宋体" w:cs="宋体"/>
          <w:sz w:val="20"/>
          <w:szCs w:val="20"/>
        </w:rPr>
      </w:pPr>
      <w:r>
        <w:rPr>
          <w:rFonts w:ascii="宋体" w:hAnsi="宋体" w:eastAsia="宋体" w:cs="宋体"/>
          <w:spacing w:val="7"/>
          <w:sz w:val="20"/>
          <w:szCs w:val="20"/>
        </w:rPr>
        <w:t>29.1 开标之后，直到签订合同止，凡是属于审查、澄清、评价和比较投标的有关资料以及定标意向</w:t>
      </w:r>
      <w:r>
        <w:rPr>
          <w:rFonts w:ascii="宋体" w:hAnsi="宋体" w:eastAsia="宋体" w:cs="宋体"/>
          <w:spacing w:val="14"/>
          <w:sz w:val="20"/>
          <w:szCs w:val="20"/>
        </w:rPr>
        <w:t xml:space="preserve"> </w:t>
      </w:r>
      <w:r>
        <w:rPr>
          <w:rFonts w:ascii="宋体" w:hAnsi="宋体" w:eastAsia="宋体" w:cs="宋体"/>
          <w:spacing w:val="7"/>
          <w:sz w:val="20"/>
          <w:szCs w:val="20"/>
        </w:rPr>
        <w:t>等，均不向投标人或者其他与评标无关的人员透露。</w:t>
      </w:r>
    </w:p>
    <w:p w14:paraId="789ED598">
      <w:pPr>
        <w:spacing w:before="193" w:line="317" w:lineRule="auto"/>
        <w:ind w:right="24" w:firstLine="1"/>
        <w:rPr>
          <w:rFonts w:ascii="宋体" w:hAnsi="宋体" w:eastAsia="宋体" w:cs="宋体"/>
          <w:sz w:val="20"/>
          <w:szCs w:val="20"/>
        </w:rPr>
      </w:pPr>
      <w:r>
        <w:rPr>
          <w:rFonts w:ascii="宋体" w:hAnsi="宋体" w:eastAsia="宋体" w:cs="宋体"/>
          <w:spacing w:val="7"/>
          <w:sz w:val="20"/>
          <w:szCs w:val="20"/>
        </w:rPr>
        <w:t>29.2 在确定中标人之前，投标人试图在投标文件审查、澄清、比较和评标时对评标委员会、采购人</w:t>
      </w:r>
      <w:r>
        <w:rPr>
          <w:rFonts w:ascii="宋体" w:hAnsi="宋体" w:eastAsia="宋体" w:cs="宋体"/>
          <w:spacing w:val="14"/>
          <w:sz w:val="20"/>
          <w:szCs w:val="20"/>
        </w:rPr>
        <w:t xml:space="preserve"> </w:t>
      </w:r>
      <w:r>
        <w:rPr>
          <w:rFonts w:ascii="宋体" w:hAnsi="宋体" w:eastAsia="宋体" w:cs="宋体"/>
          <w:spacing w:val="7"/>
          <w:sz w:val="20"/>
          <w:szCs w:val="20"/>
        </w:rPr>
        <w:t>和采购代理机构施加任何影响都可能导致其投标无效。</w:t>
      </w:r>
    </w:p>
    <w:p w14:paraId="3F25E24E">
      <w:pPr>
        <w:spacing w:before="194" w:line="316" w:lineRule="auto"/>
        <w:ind w:left="9" w:right="24" w:hanging="8"/>
        <w:rPr>
          <w:rFonts w:ascii="宋体" w:hAnsi="宋体" w:eastAsia="宋体" w:cs="宋体"/>
          <w:sz w:val="20"/>
          <w:szCs w:val="20"/>
        </w:rPr>
      </w:pPr>
      <w:r>
        <w:rPr>
          <w:rFonts w:ascii="宋体" w:hAnsi="宋体" w:eastAsia="宋体" w:cs="宋体"/>
          <w:spacing w:val="7"/>
          <w:sz w:val="20"/>
          <w:szCs w:val="20"/>
        </w:rPr>
        <w:t>29.3 采购人保留确定中标投标人之前的任何时候依法接受或拒绝任一或所有投标人的权力，对受影</w:t>
      </w:r>
      <w:r>
        <w:rPr>
          <w:rFonts w:ascii="宋体" w:hAnsi="宋体" w:eastAsia="宋体" w:cs="宋体"/>
          <w:spacing w:val="14"/>
          <w:sz w:val="20"/>
          <w:szCs w:val="20"/>
        </w:rPr>
        <w:t xml:space="preserve"> </w:t>
      </w:r>
      <w:r>
        <w:rPr>
          <w:rFonts w:ascii="宋体" w:hAnsi="宋体" w:eastAsia="宋体" w:cs="宋体"/>
          <w:spacing w:val="7"/>
          <w:sz w:val="20"/>
          <w:szCs w:val="20"/>
        </w:rPr>
        <w:t>响的投标人不承担任何责任，也无义务向受影响的投标人解释采取这一行动的理由。</w:t>
      </w:r>
    </w:p>
    <w:p w14:paraId="094F9675">
      <w:pPr>
        <w:spacing w:before="195" w:line="228" w:lineRule="auto"/>
        <w:ind w:left="3"/>
        <w:rPr>
          <w:rFonts w:ascii="宋体" w:hAnsi="宋体" w:eastAsia="宋体" w:cs="宋体"/>
          <w:sz w:val="20"/>
          <w:szCs w:val="20"/>
        </w:rPr>
      </w:pPr>
      <w:r>
        <w:rPr>
          <w:rFonts w:ascii="宋体" w:hAnsi="宋体" w:eastAsia="宋体" w:cs="宋体"/>
          <w:b/>
          <w:bCs/>
          <w:spacing w:val="5"/>
          <w:sz w:val="20"/>
          <w:szCs w:val="20"/>
        </w:rPr>
        <w:t>30.</w:t>
      </w:r>
      <w:r>
        <w:rPr>
          <w:rFonts w:ascii="宋体" w:hAnsi="宋体" w:eastAsia="宋体" w:cs="宋体"/>
          <w:spacing w:val="5"/>
          <w:sz w:val="20"/>
          <w:szCs w:val="20"/>
        </w:rPr>
        <w:t xml:space="preserve"> </w:t>
      </w:r>
      <w:r>
        <w:rPr>
          <w:rFonts w:ascii="宋体" w:hAnsi="宋体" w:eastAsia="宋体" w:cs="宋体"/>
          <w:b/>
          <w:bCs/>
          <w:spacing w:val="5"/>
          <w:sz w:val="20"/>
          <w:szCs w:val="20"/>
        </w:rPr>
        <w:t>投标人瑕疵滞后发现的处理规则</w:t>
      </w:r>
    </w:p>
    <w:p w14:paraId="745A3139">
      <w:pPr>
        <w:spacing w:before="191" w:line="397" w:lineRule="auto"/>
        <w:ind w:firstLine="3"/>
        <w:jc w:val="both"/>
        <w:rPr>
          <w:rFonts w:ascii="宋体" w:hAnsi="宋体" w:eastAsia="宋体" w:cs="宋体"/>
          <w:sz w:val="20"/>
          <w:szCs w:val="20"/>
        </w:rPr>
      </w:pPr>
      <w:r>
        <w:rPr>
          <w:rFonts w:ascii="宋体" w:hAnsi="宋体" w:eastAsia="宋体" w:cs="宋体"/>
          <w:spacing w:val="7"/>
          <w:sz w:val="20"/>
          <w:szCs w:val="20"/>
        </w:rPr>
        <w:t>30.1 无论基于何种原因，各项本应作拒绝处理的情形即便未被及时发现而使该投标人进入初审、综</w:t>
      </w:r>
      <w:r>
        <w:rPr>
          <w:rFonts w:ascii="宋体" w:hAnsi="宋体" w:eastAsia="宋体" w:cs="宋体"/>
          <w:spacing w:val="12"/>
          <w:sz w:val="20"/>
          <w:szCs w:val="20"/>
        </w:rPr>
        <w:t xml:space="preserve"> </w:t>
      </w:r>
      <w:r>
        <w:rPr>
          <w:rFonts w:ascii="宋体" w:hAnsi="宋体" w:eastAsia="宋体" w:cs="宋体"/>
          <w:spacing w:val="6"/>
          <w:sz w:val="20"/>
          <w:szCs w:val="20"/>
        </w:rPr>
        <w:t>合评审或其他后续程序，包括已经签订合同的情形，一旦投标人被拒绝或该投标人的此前评议结</w:t>
      </w:r>
      <w:r>
        <w:rPr>
          <w:rFonts w:ascii="宋体" w:hAnsi="宋体" w:eastAsia="宋体" w:cs="宋体"/>
          <w:spacing w:val="5"/>
          <w:sz w:val="20"/>
          <w:szCs w:val="20"/>
        </w:rPr>
        <w:t>果被</w:t>
      </w:r>
      <w:r>
        <w:rPr>
          <w:rFonts w:ascii="宋体" w:hAnsi="宋体" w:eastAsia="宋体" w:cs="宋体"/>
          <w:sz w:val="20"/>
          <w:szCs w:val="20"/>
        </w:rPr>
        <w:t xml:space="preserve"> </w:t>
      </w:r>
      <w:r>
        <w:rPr>
          <w:rFonts w:ascii="宋体" w:hAnsi="宋体" w:eastAsia="宋体" w:cs="宋体"/>
          <w:spacing w:val="8"/>
          <w:sz w:val="20"/>
          <w:szCs w:val="20"/>
        </w:rPr>
        <w:t>取消，其现有的位置将被其他投标人依序替</w:t>
      </w:r>
      <w:r>
        <w:rPr>
          <w:rFonts w:ascii="宋体" w:hAnsi="宋体" w:eastAsia="宋体" w:cs="宋体"/>
          <w:spacing w:val="7"/>
          <w:sz w:val="20"/>
          <w:szCs w:val="20"/>
        </w:rPr>
        <w:t>代，相关的一切损失均由该投标人承担。</w:t>
      </w:r>
    </w:p>
    <w:p w14:paraId="44744D2C">
      <w:pPr>
        <w:spacing w:before="32" w:line="227" w:lineRule="auto"/>
        <w:ind w:left="3"/>
        <w:rPr>
          <w:rFonts w:ascii="宋体" w:hAnsi="宋体" w:eastAsia="宋体" w:cs="宋体"/>
          <w:sz w:val="20"/>
          <w:szCs w:val="20"/>
        </w:rPr>
      </w:pPr>
      <w:r>
        <w:rPr>
          <w:rFonts w:ascii="宋体" w:hAnsi="宋体" w:eastAsia="宋体" w:cs="宋体"/>
          <w:b/>
          <w:bCs/>
          <w:spacing w:val="3"/>
          <w:sz w:val="20"/>
          <w:szCs w:val="20"/>
        </w:rPr>
        <w:t>31.</w:t>
      </w:r>
      <w:r>
        <w:rPr>
          <w:rFonts w:ascii="宋体" w:hAnsi="宋体" w:eastAsia="宋体" w:cs="宋体"/>
          <w:spacing w:val="3"/>
          <w:sz w:val="20"/>
          <w:szCs w:val="20"/>
        </w:rPr>
        <w:t xml:space="preserve"> </w:t>
      </w:r>
      <w:r>
        <w:rPr>
          <w:rFonts w:ascii="宋体" w:hAnsi="宋体" w:eastAsia="宋体" w:cs="宋体"/>
          <w:b/>
          <w:bCs/>
          <w:spacing w:val="3"/>
          <w:sz w:val="20"/>
          <w:szCs w:val="20"/>
        </w:rPr>
        <w:t>采购项目废标</w:t>
      </w:r>
    </w:p>
    <w:p w14:paraId="6207FD6F">
      <w:pPr>
        <w:spacing w:before="193" w:line="227" w:lineRule="auto"/>
        <w:ind w:left="3"/>
        <w:rPr>
          <w:rFonts w:ascii="宋体" w:hAnsi="宋体" w:eastAsia="宋体" w:cs="宋体"/>
          <w:sz w:val="20"/>
          <w:szCs w:val="20"/>
        </w:rPr>
      </w:pPr>
      <w:r>
        <w:rPr>
          <w:rFonts w:ascii="宋体" w:hAnsi="宋体" w:eastAsia="宋体" w:cs="宋体"/>
          <w:spacing w:val="4"/>
          <w:sz w:val="20"/>
          <w:szCs w:val="20"/>
        </w:rPr>
        <w:t>31.1 采购项目废标</w:t>
      </w:r>
    </w:p>
    <w:p w14:paraId="2DADBEAA">
      <w:pPr>
        <w:spacing w:before="196" w:line="227" w:lineRule="auto"/>
        <w:ind w:left="415"/>
        <w:rPr>
          <w:rFonts w:ascii="宋体" w:hAnsi="宋体" w:eastAsia="宋体" w:cs="宋体"/>
          <w:sz w:val="20"/>
          <w:szCs w:val="20"/>
        </w:rPr>
      </w:pPr>
      <w:r>
        <w:rPr>
          <w:rFonts w:ascii="宋体" w:hAnsi="宋体" w:eastAsia="宋体" w:cs="宋体"/>
          <w:spacing w:val="7"/>
          <w:sz w:val="20"/>
          <w:szCs w:val="20"/>
        </w:rPr>
        <w:t>在评标过程中，评标委员会发现有下列情形之一的，应对采购项目予以废标：</w:t>
      </w:r>
    </w:p>
    <w:p w14:paraId="36B9BE46">
      <w:pPr>
        <w:spacing w:before="193" w:line="316" w:lineRule="auto"/>
        <w:ind w:left="9" w:right="24" w:firstLine="411"/>
        <w:rPr>
          <w:rFonts w:ascii="宋体" w:hAnsi="宋体" w:eastAsia="宋体" w:cs="宋体"/>
          <w:sz w:val="20"/>
          <w:szCs w:val="20"/>
        </w:rPr>
      </w:pPr>
      <w:r>
        <w:rPr>
          <w:rFonts w:ascii="宋体" w:hAnsi="宋体" w:eastAsia="宋体" w:cs="宋体"/>
          <w:spacing w:val="7"/>
          <w:sz w:val="20"/>
          <w:szCs w:val="20"/>
        </w:rPr>
        <w:t>31.1.1 符合专业条件的供应商或者对招标文件做实质响应的供应商数量不足，导致进入详细评</w:t>
      </w:r>
      <w:r>
        <w:rPr>
          <w:rFonts w:ascii="宋体" w:hAnsi="宋体" w:eastAsia="宋体" w:cs="宋体"/>
          <w:spacing w:val="2"/>
          <w:sz w:val="20"/>
          <w:szCs w:val="20"/>
        </w:rPr>
        <w:t xml:space="preserve"> </w:t>
      </w:r>
      <w:r>
        <w:rPr>
          <w:rFonts w:ascii="宋体" w:hAnsi="宋体" w:eastAsia="宋体" w:cs="宋体"/>
          <w:spacing w:val="5"/>
          <w:sz w:val="20"/>
          <w:szCs w:val="20"/>
        </w:rPr>
        <w:t>审、打分阶段的供应商不足 3 家的；</w:t>
      </w:r>
    </w:p>
    <w:p w14:paraId="132EBDFF">
      <w:pPr>
        <w:spacing w:before="196" w:line="226" w:lineRule="auto"/>
        <w:ind w:left="420"/>
        <w:rPr>
          <w:rFonts w:ascii="宋体" w:hAnsi="宋体" w:eastAsia="宋体" w:cs="宋体"/>
          <w:sz w:val="20"/>
          <w:szCs w:val="20"/>
        </w:rPr>
      </w:pPr>
      <w:r>
        <w:rPr>
          <w:rFonts w:ascii="宋体" w:hAnsi="宋体" w:eastAsia="宋体" w:cs="宋体"/>
          <w:spacing w:val="6"/>
          <w:sz w:val="20"/>
          <w:szCs w:val="20"/>
        </w:rPr>
        <w:t>31.1.2 投标人的报价均超过了采购预算或最高限价；</w:t>
      </w:r>
    </w:p>
    <w:p w14:paraId="79E19338">
      <w:pPr>
        <w:spacing w:before="194" w:line="227" w:lineRule="auto"/>
        <w:ind w:left="420"/>
        <w:rPr>
          <w:rFonts w:ascii="宋体" w:hAnsi="宋体" w:eastAsia="宋体" w:cs="宋体"/>
          <w:sz w:val="20"/>
          <w:szCs w:val="20"/>
        </w:rPr>
      </w:pPr>
      <w:r>
        <w:rPr>
          <w:rFonts w:ascii="宋体" w:hAnsi="宋体" w:eastAsia="宋体" w:cs="宋体"/>
          <w:spacing w:val="6"/>
          <w:sz w:val="20"/>
          <w:szCs w:val="20"/>
        </w:rPr>
        <w:t>31.1.3 出现影响采购公正的违法、违规行为的；</w:t>
      </w:r>
    </w:p>
    <w:p w14:paraId="5C54F61D">
      <w:pPr>
        <w:spacing w:before="194" w:line="227" w:lineRule="auto"/>
        <w:ind w:left="420"/>
        <w:rPr>
          <w:rFonts w:ascii="宋体" w:hAnsi="宋体" w:eastAsia="宋体" w:cs="宋体"/>
          <w:sz w:val="20"/>
          <w:szCs w:val="20"/>
        </w:rPr>
      </w:pPr>
      <w:r>
        <w:rPr>
          <w:rFonts w:ascii="宋体" w:hAnsi="宋体" w:eastAsia="宋体" w:cs="宋体"/>
          <w:spacing w:val="5"/>
          <w:sz w:val="20"/>
          <w:szCs w:val="20"/>
        </w:rPr>
        <w:t>31.1.4 因重大变故，采购任务取消的。</w:t>
      </w:r>
    </w:p>
    <w:p w14:paraId="33E68D09">
      <w:pPr>
        <w:spacing w:before="195" w:line="225" w:lineRule="auto"/>
        <w:ind w:left="3"/>
        <w:rPr>
          <w:rFonts w:ascii="宋体" w:hAnsi="宋体" w:eastAsia="宋体" w:cs="宋体"/>
          <w:sz w:val="20"/>
          <w:szCs w:val="20"/>
        </w:rPr>
      </w:pPr>
      <w:r>
        <w:rPr>
          <w:rFonts w:ascii="宋体" w:hAnsi="宋体" w:eastAsia="宋体" w:cs="宋体"/>
          <w:spacing w:val="6"/>
          <w:sz w:val="20"/>
          <w:szCs w:val="20"/>
        </w:rPr>
        <w:t>31.2 投标人存在下列情况之一的,投标无效；</w:t>
      </w:r>
    </w:p>
    <w:p w14:paraId="3C5F6A7E">
      <w:pPr>
        <w:spacing w:before="196" w:line="228" w:lineRule="auto"/>
        <w:ind w:left="420"/>
        <w:rPr>
          <w:rFonts w:ascii="宋体" w:hAnsi="宋体" w:eastAsia="宋体" w:cs="宋体"/>
          <w:sz w:val="20"/>
          <w:szCs w:val="20"/>
        </w:rPr>
      </w:pPr>
      <w:r>
        <w:rPr>
          <w:rFonts w:ascii="宋体" w:hAnsi="宋体" w:eastAsia="宋体" w:cs="宋体"/>
          <w:spacing w:val="6"/>
          <w:sz w:val="20"/>
          <w:szCs w:val="20"/>
        </w:rPr>
        <w:t>31.2.1 未按照招标文件的规定提交投标保证金的；</w:t>
      </w:r>
    </w:p>
    <w:p w14:paraId="2F1CB832">
      <w:pPr>
        <w:spacing w:before="192" w:line="227" w:lineRule="auto"/>
        <w:ind w:left="420"/>
        <w:rPr>
          <w:rFonts w:ascii="宋体" w:hAnsi="宋体" w:eastAsia="宋体" w:cs="宋体"/>
          <w:sz w:val="20"/>
          <w:szCs w:val="20"/>
        </w:rPr>
      </w:pPr>
      <w:r>
        <w:rPr>
          <w:rFonts w:ascii="宋体" w:hAnsi="宋体" w:eastAsia="宋体" w:cs="宋体"/>
          <w:spacing w:val="6"/>
          <w:sz w:val="20"/>
          <w:szCs w:val="20"/>
        </w:rPr>
        <w:t>31.2.2 投标文件未按招标文件要求签署、盖章的；</w:t>
      </w:r>
    </w:p>
    <w:p w14:paraId="25983B89">
      <w:pPr>
        <w:spacing w:before="195" w:line="228" w:lineRule="auto"/>
        <w:ind w:left="420"/>
        <w:rPr>
          <w:rFonts w:ascii="宋体" w:hAnsi="宋体" w:eastAsia="宋体" w:cs="宋体"/>
          <w:sz w:val="20"/>
          <w:szCs w:val="20"/>
        </w:rPr>
      </w:pPr>
      <w:r>
        <w:rPr>
          <w:rFonts w:ascii="宋体" w:hAnsi="宋体" w:eastAsia="宋体" w:cs="宋体"/>
          <w:spacing w:val="6"/>
          <w:sz w:val="20"/>
          <w:szCs w:val="20"/>
        </w:rPr>
        <w:t>31.2.3 不具备招标文件中规定的资格</w:t>
      </w:r>
      <w:r>
        <w:rPr>
          <w:rFonts w:ascii="宋体" w:hAnsi="宋体" w:eastAsia="宋体" w:cs="宋体"/>
          <w:spacing w:val="5"/>
          <w:sz w:val="20"/>
          <w:szCs w:val="20"/>
        </w:rPr>
        <w:t>要求的；</w:t>
      </w:r>
    </w:p>
    <w:p w14:paraId="328B49EC">
      <w:pPr>
        <w:spacing w:before="193" w:line="226" w:lineRule="auto"/>
        <w:ind w:left="420"/>
        <w:rPr>
          <w:rFonts w:ascii="宋体" w:hAnsi="宋体" w:eastAsia="宋体" w:cs="宋体"/>
          <w:sz w:val="20"/>
          <w:szCs w:val="20"/>
        </w:rPr>
      </w:pPr>
      <w:r>
        <w:rPr>
          <w:rFonts w:ascii="宋体" w:hAnsi="宋体" w:eastAsia="宋体" w:cs="宋体"/>
          <w:spacing w:val="6"/>
          <w:sz w:val="20"/>
          <w:szCs w:val="20"/>
        </w:rPr>
        <w:t>31.2.4 报价超过招标文件中规定的预算金额或者最高限价的；</w:t>
      </w:r>
    </w:p>
    <w:p w14:paraId="23690061">
      <w:pPr>
        <w:spacing w:before="194" w:line="227" w:lineRule="auto"/>
        <w:ind w:left="420"/>
        <w:rPr>
          <w:rFonts w:ascii="宋体" w:hAnsi="宋体" w:eastAsia="宋体" w:cs="宋体"/>
          <w:sz w:val="20"/>
          <w:szCs w:val="20"/>
        </w:rPr>
      </w:pPr>
      <w:r>
        <w:rPr>
          <w:rFonts w:ascii="宋体" w:hAnsi="宋体" w:eastAsia="宋体" w:cs="宋体"/>
          <w:spacing w:val="6"/>
          <w:sz w:val="20"/>
          <w:szCs w:val="20"/>
        </w:rPr>
        <w:t>31.2.5 投标文件含有采购人不能接受的附加条件的；</w:t>
      </w:r>
    </w:p>
    <w:p w14:paraId="7BE3AD4B">
      <w:pPr>
        <w:spacing w:before="196" w:line="227" w:lineRule="auto"/>
        <w:ind w:left="420"/>
        <w:rPr>
          <w:rFonts w:ascii="宋体" w:hAnsi="宋体" w:eastAsia="宋体" w:cs="宋体"/>
          <w:sz w:val="20"/>
          <w:szCs w:val="20"/>
        </w:rPr>
      </w:pPr>
      <w:r>
        <w:rPr>
          <w:rFonts w:ascii="宋体" w:hAnsi="宋体" w:eastAsia="宋体" w:cs="宋体"/>
          <w:spacing w:val="6"/>
          <w:sz w:val="20"/>
          <w:szCs w:val="20"/>
        </w:rPr>
        <w:t>31.2.6 存在弄虚作假或提供虚假材料谋取中标的；</w:t>
      </w:r>
    </w:p>
    <w:p w14:paraId="78462DEF">
      <w:pPr>
        <w:spacing w:before="193" w:line="228" w:lineRule="auto"/>
        <w:ind w:left="420"/>
        <w:rPr>
          <w:rFonts w:ascii="宋体" w:hAnsi="宋体" w:eastAsia="宋体" w:cs="宋体"/>
          <w:sz w:val="20"/>
          <w:szCs w:val="20"/>
        </w:rPr>
      </w:pPr>
      <w:r>
        <w:rPr>
          <w:rFonts w:ascii="宋体" w:hAnsi="宋体" w:eastAsia="宋体" w:cs="宋体"/>
          <w:spacing w:val="6"/>
          <w:sz w:val="20"/>
          <w:szCs w:val="20"/>
        </w:rPr>
        <w:t>31.2.7 法律法规和招标文件规定的其他无效情形。</w:t>
      </w:r>
    </w:p>
    <w:p w14:paraId="14050429">
      <w:pPr>
        <w:spacing w:before="192" w:line="227" w:lineRule="auto"/>
        <w:ind w:left="3"/>
        <w:rPr>
          <w:rFonts w:ascii="宋体" w:hAnsi="宋体" w:eastAsia="宋体" w:cs="宋体"/>
          <w:sz w:val="20"/>
          <w:szCs w:val="20"/>
        </w:rPr>
      </w:pPr>
      <w:r>
        <w:rPr>
          <w:rFonts w:ascii="宋体" w:hAnsi="宋体" w:eastAsia="宋体" w:cs="宋体"/>
          <w:spacing w:val="6"/>
          <w:sz w:val="20"/>
          <w:szCs w:val="20"/>
        </w:rPr>
        <w:t>31.3 在招标采购中，出现下列情形之一的，应予废标：</w:t>
      </w:r>
    </w:p>
    <w:p w14:paraId="2AC9D074">
      <w:pPr>
        <w:spacing w:before="196" w:line="227" w:lineRule="auto"/>
        <w:ind w:left="420"/>
        <w:rPr>
          <w:rFonts w:ascii="宋体" w:hAnsi="宋体" w:eastAsia="宋体" w:cs="宋体"/>
          <w:sz w:val="20"/>
          <w:szCs w:val="20"/>
        </w:rPr>
      </w:pPr>
      <w:r>
        <w:rPr>
          <w:rFonts w:ascii="宋体" w:hAnsi="宋体" w:eastAsia="宋体" w:cs="宋体"/>
          <w:spacing w:val="7"/>
          <w:sz w:val="20"/>
          <w:szCs w:val="20"/>
        </w:rPr>
        <w:t>31.3.1 符合专业条件的投标人或者对采购文件每标项做实质响应</w:t>
      </w:r>
      <w:r>
        <w:rPr>
          <w:rFonts w:ascii="宋体" w:hAnsi="宋体" w:eastAsia="宋体" w:cs="宋体"/>
          <w:spacing w:val="6"/>
          <w:sz w:val="20"/>
          <w:szCs w:val="20"/>
        </w:rPr>
        <w:t>的投标人不足三家的；</w:t>
      </w:r>
    </w:p>
    <w:p w14:paraId="2B3672D9">
      <w:pPr>
        <w:spacing w:before="193" w:line="227" w:lineRule="auto"/>
        <w:ind w:left="420"/>
        <w:rPr>
          <w:rFonts w:ascii="宋体" w:hAnsi="宋体" w:eastAsia="宋体" w:cs="宋体"/>
          <w:sz w:val="20"/>
          <w:szCs w:val="20"/>
        </w:rPr>
      </w:pPr>
      <w:r>
        <w:rPr>
          <w:rFonts w:ascii="宋体" w:hAnsi="宋体" w:eastAsia="宋体" w:cs="宋体"/>
          <w:spacing w:val="6"/>
          <w:sz w:val="20"/>
          <w:szCs w:val="20"/>
        </w:rPr>
        <w:t>31.3.2 出现影响采购公正的违法、违规行为的；</w:t>
      </w:r>
    </w:p>
    <w:p w14:paraId="5720FA79">
      <w:pPr>
        <w:spacing w:before="194" w:line="226" w:lineRule="auto"/>
        <w:ind w:left="420"/>
        <w:rPr>
          <w:rFonts w:ascii="宋体" w:hAnsi="宋体" w:eastAsia="宋体" w:cs="宋体"/>
          <w:spacing w:val="6"/>
          <w:sz w:val="20"/>
          <w:szCs w:val="20"/>
        </w:rPr>
      </w:pPr>
      <w:r>
        <w:rPr>
          <w:rFonts w:ascii="宋体" w:hAnsi="宋体" w:eastAsia="宋体" w:cs="宋体"/>
          <w:spacing w:val="7"/>
          <w:sz w:val="20"/>
          <w:szCs w:val="20"/>
        </w:rPr>
        <w:t>31.3.3 投标人的报价均超过了采购预</w:t>
      </w:r>
      <w:r>
        <w:rPr>
          <w:rFonts w:ascii="宋体" w:hAnsi="宋体" w:eastAsia="宋体" w:cs="宋体"/>
          <w:spacing w:val="6"/>
          <w:sz w:val="20"/>
          <w:szCs w:val="20"/>
        </w:rPr>
        <w:t>算或最高限价，采购人不能支付的；</w:t>
      </w:r>
    </w:p>
    <w:p w14:paraId="1B69AFC4">
      <w:pPr>
        <w:spacing w:before="41" w:line="227" w:lineRule="auto"/>
        <w:ind w:left="422"/>
        <w:rPr>
          <w:rFonts w:ascii="宋体" w:hAnsi="宋体" w:eastAsia="宋体" w:cs="宋体"/>
          <w:sz w:val="20"/>
          <w:szCs w:val="20"/>
        </w:rPr>
      </w:pPr>
      <w:r>
        <w:rPr>
          <w:rFonts w:ascii="宋体" w:hAnsi="宋体" w:eastAsia="宋体" w:cs="宋体"/>
          <w:spacing w:val="5"/>
          <w:sz w:val="20"/>
          <w:szCs w:val="20"/>
        </w:rPr>
        <w:t>31.3.4 因重大变故，采购任务取消的；</w:t>
      </w:r>
    </w:p>
    <w:p w14:paraId="1184FABE">
      <w:pPr>
        <w:spacing w:before="193" w:line="227" w:lineRule="auto"/>
        <w:ind w:left="5"/>
        <w:rPr>
          <w:rFonts w:ascii="宋体" w:hAnsi="宋体" w:eastAsia="宋体" w:cs="宋体"/>
          <w:sz w:val="20"/>
          <w:szCs w:val="20"/>
        </w:rPr>
      </w:pPr>
      <w:r>
        <w:rPr>
          <w:rFonts w:ascii="宋体" w:hAnsi="宋体" w:eastAsia="宋体" w:cs="宋体"/>
          <w:spacing w:val="7"/>
          <w:sz w:val="20"/>
          <w:szCs w:val="20"/>
        </w:rPr>
        <w:t>31.4《中华人民共和国政府采购法》及相关法律法规及采购文件明确规定废标的其他情形。</w:t>
      </w:r>
    </w:p>
    <w:p w14:paraId="1848BF8A">
      <w:pPr>
        <w:spacing w:before="193" w:line="228" w:lineRule="auto"/>
        <w:ind w:left="5"/>
        <w:rPr>
          <w:rFonts w:ascii="宋体" w:hAnsi="宋体" w:eastAsia="宋体" w:cs="宋体"/>
          <w:sz w:val="20"/>
          <w:szCs w:val="20"/>
        </w:rPr>
      </w:pPr>
      <w:bookmarkStart w:id="29" w:name="bookmark50"/>
      <w:bookmarkEnd w:id="29"/>
      <w:r>
        <w:rPr>
          <w:rFonts w:ascii="宋体" w:hAnsi="宋体" w:eastAsia="宋体" w:cs="宋体"/>
          <w:b/>
          <w:bCs/>
          <w:spacing w:val="4"/>
          <w:sz w:val="20"/>
          <w:szCs w:val="20"/>
        </w:rPr>
        <w:t>32.投标人串通投标</w:t>
      </w:r>
    </w:p>
    <w:p w14:paraId="023603D1">
      <w:pPr>
        <w:spacing w:before="194" w:line="228" w:lineRule="auto"/>
        <w:ind w:left="5"/>
        <w:rPr>
          <w:rFonts w:ascii="宋体" w:hAnsi="宋体" w:eastAsia="宋体" w:cs="宋体"/>
          <w:sz w:val="20"/>
          <w:szCs w:val="20"/>
        </w:rPr>
      </w:pPr>
      <w:r>
        <w:rPr>
          <w:rFonts w:ascii="宋体" w:hAnsi="宋体" w:eastAsia="宋体" w:cs="宋体"/>
          <w:spacing w:val="6"/>
          <w:sz w:val="20"/>
          <w:szCs w:val="20"/>
        </w:rPr>
        <w:t>32.1 有下列情形之一的，视为投标人串通投标，其投标无效：</w:t>
      </w:r>
    </w:p>
    <w:p w14:paraId="600B9AA7">
      <w:pPr>
        <w:spacing w:before="191" w:line="228" w:lineRule="auto"/>
        <w:ind w:left="422"/>
        <w:rPr>
          <w:rFonts w:ascii="宋体" w:hAnsi="宋体" w:eastAsia="宋体" w:cs="宋体"/>
          <w:sz w:val="20"/>
          <w:szCs w:val="20"/>
        </w:rPr>
      </w:pPr>
      <w:r>
        <w:rPr>
          <w:rFonts w:ascii="宋体" w:hAnsi="宋体" w:eastAsia="宋体" w:cs="宋体"/>
          <w:spacing w:val="6"/>
          <w:sz w:val="20"/>
          <w:szCs w:val="20"/>
        </w:rPr>
        <w:t>32.1.1 不同投标人的投标文件由同一单位或者个人编制；</w:t>
      </w:r>
    </w:p>
    <w:p w14:paraId="33932F9E">
      <w:pPr>
        <w:spacing w:before="192" w:line="228" w:lineRule="auto"/>
        <w:ind w:left="422"/>
        <w:rPr>
          <w:rFonts w:ascii="宋体" w:hAnsi="宋体" w:eastAsia="宋体" w:cs="宋体"/>
          <w:sz w:val="20"/>
          <w:szCs w:val="20"/>
        </w:rPr>
      </w:pPr>
      <w:r>
        <w:rPr>
          <w:rFonts w:ascii="宋体" w:hAnsi="宋体" w:eastAsia="宋体" w:cs="宋体"/>
          <w:spacing w:val="6"/>
          <w:sz w:val="20"/>
          <w:szCs w:val="20"/>
        </w:rPr>
        <w:t>32.1.2 不同投标人委托同一单位或者个人办理投标事宜；</w:t>
      </w:r>
    </w:p>
    <w:p w14:paraId="6F14A87F">
      <w:pPr>
        <w:spacing w:before="195" w:line="228" w:lineRule="auto"/>
        <w:ind w:left="422"/>
        <w:rPr>
          <w:rFonts w:ascii="宋体" w:hAnsi="宋体" w:eastAsia="宋体" w:cs="宋体"/>
          <w:sz w:val="20"/>
          <w:szCs w:val="20"/>
        </w:rPr>
      </w:pPr>
      <w:r>
        <w:rPr>
          <w:rFonts w:ascii="宋体" w:hAnsi="宋体" w:eastAsia="宋体" w:cs="宋体"/>
          <w:spacing w:val="7"/>
          <w:sz w:val="20"/>
          <w:szCs w:val="20"/>
        </w:rPr>
        <w:t>32.1.3 不同投标人的投标文件载明的项目管</w:t>
      </w:r>
      <w:r>
        <w:rPr>
          <w:rFonts w:ascii="宋体" w:hAnsi="宋体" w:eastAsia="宋体" w:cs="宋体"/>
          <w:spacing w:val="6"/>
          <w:sz w:val="20"/>
          <w:szCs w:val="20"/>
        </w:rPr>
        <w:t>理成员或者联系人员为同一人；</w:t>
      </w:r>
    </w:p>
    <w:p w14:paraId="374CBB51">
      <w:pPr>
        <w:spacing w:before="193" w:line="226" w:lineRule="auto"/>
        <w:ind w:left="422"/>
        <w:rPr>
          <w:rFonts w:ascii="宋体" w:hAnsi="宋体" w:eastAsia="宋体" w:cs="宋体"/>
          <w:sz w:val="20"/>
          <w:szCs w:val="20"/>
        </w:rPr>
      </w:pPr>
      <w:r>
        <w:rPr>
          <w:rFonts w:ascii="宋体" w:hAnsi="宋体" w:eastAsia="宋体" w:cs="宋体"/>
          <w:spacing w:val="6"/>
          <w:sz w:val="20"/>
          <w:szCs w:val="20"/>
        </w:rPr>
        <w:t>32.1.4 不同投标人的投标文件异常一致或者投标报价呈规律性差异；</w:t>
      </w:r>
    </w:p>
    <w:p w14:paraId="1F43FB10">
      <w:pPr>
        <w:spacing w:before="194" w:line="228" w:lineRule="auto"/>
        <w:ind w:left="422"/>
        <w:rPr>
          <w:rFonts w:ascii="宋体" w:hAnsi="宋体" w:eastAsia="宋体" w:cs="宋体"/>
          <w:sz w:val="20"/>
          <w:szCs w:val="20"/>
        </w:rPr>
      </w:pPr>
      <w:r>
        <w:rPr>
          <w:rFonts w:ascii="宋体" w:hAnsi="宋体" w:eastAsia="宋体" w:cs="宋体"/>
          <w:spacing w:val="5"/>
          <w:sz w:val="20"/>
          <w:szCs w:val="20"/>
        </w:rPr>
        <w:t>32.1.5 不同投标人的投标文件相互混装；</w:t>
      </w:r>
    </w:p>
    <w:p w14:paraId="64FBE046">
      <w:pPr>
        <w:spacing w:before="194" w:line="228" w:lineRule="auto"/>
        <w:ind w:left="422"/>
        <w:rPr>
          <w:rFonts w:ascii="宋体" w:hAnsi="宋体" w:eastAsia="宋体" w:cs="宋体"/>
          <w:sz w:val="20"/>
          <w:szCs w:val="20"/>
        </w:rPr>
      </w:pPr>
      <w:r>
        <w:rPr>
          <w:rFonts w:ascii="宋体" w:hAnsi="宋体" w:eastAsia="宋体" w:cs="宋体"/>
          <w:spacing w:val="6"/>
          <w:sz w:val="20"/>
          <w:szCs w:val="20"/>
        </w:rPr>
        <w:t>32.1.6 不同投标人的投标保证金从同一单位或者个人的账户转出。</w:t>
      </w:r>
    </w:p>
    <w:p w14:paraId="76CC6DF7">
      <w:pPr>
        <w:spacing w:before="193" w:line="316" w:lineRule="auto"/>
        <w:ind w:left="424" w:leftChars="202" w:right="3668" w:firstLine="2" w:firstLineChars="1"/>
        <w:rPr>
          <w:rFonts w:ascii="宋体" w:hAnsi="宋体" w:eastAsia="宋体" w:cs="宋体"/>
          <w:sz w:val="20"/>
          <w:szCs w:val="20"/>
        </w:rPr>
      </w:pPr>
      <w:r>
        <w:rPr>
          <w:rFonts w:ascii="宋体" w:hAnsi="宋体" w:eastAsia="宋体" w:cs="宋体"/>
          <w:spacing w:val="7"/>
          <w:sz w:val="20"/>
          <w:szCs w:val="20"/>
        </w:rPr>
        <w:t>32.2 投标无效：投标人存在下列情况之一</w:t>
      </w:r>
      <w:r>
        <w:rPr>
          <w:rFonts w:ascii="宋体" w:hAnsi="宋体" w:eastAsia="宋体" w:cs="宋体"/>
          <w:spacing w:val="6"/>
          <w:sz w:val="20"/>
          <w:szCs w:val="20"/>
        </w:rPr>
        <w:t>的，其投标无效:</w:t>
      </w:r>
      <w:r>
        <w:rPr>
          <w:rFonts w:ascii="宋体" w:hAnsi="宋体" w:eastAsia="宋体" w:cs="宋体"/>
          <w:sz w:val="20"/>
          <w:szCs w:val="20"/>
        </w:rPr>
        <w:t xml:space="preserve"> </w:t>
      </w:r>
      <w:r>
        <w:rPr>
          <w:rFonts w:ascii="宋体" w:hAnsi="宋体" w:eastAsia="宋体" w:cs="宋体"/>
          <w:spacing w:val="6"/>
          <w:sz w:val="20"/>
          <w:szCs w:val="20"/>
        </w:rPr>
        <w:t>32 2.1 未按照采购文件的规定提交投标保证金的；</w:t>
      </w:r>
    </w:p>
    <w:p w14:paraId="534ADB81">
      <w:pPr>
        <w:spacing w:before="196" w:line="227" w:lineRule="auto"/>
        <w:ind w:left="422"/>
        <w:rPr>
          <w:rFonts w:ascii="宋体" w:hAnsi="宋体" w:eastAsia="宋体" w:cs="宋体"/>
          <w:sz w:val="20"/>
          <w:szCs w:val="20"/>
        </w:rPr>
      </w:pPr>
      <w:r>
        <w:rPr>
          <w:rFonts w:ascii="宋体" w:hAnsi="宋体" w:eastAsia="宋体" w:cs="宋体"/>
          <w:spacing w:val="6"/>
          <w:sz w:val="20"/>
          <w:szCs w:val="20"/>
        </w:rPr>
        <w:t>32.2.2 投标文件未按采购文件要求签署、盖章的；</w:t>
      </w:r>
    </w:p>
    <w:p w14:paraId="0DFC0469">
      <w:pPr>
        <w:spacing w:before="193" w:line="227" w:lineRule="auto"/>
        <w:ind w:left="422"/>
        <w:rPr>
          <w:rFonts w:ascii="宋体" w:hAnsi="宋体" w:eastAsia="宋体" w:cs="宋体"/>
          <w:sz w:val="20"/>
          <w:szCs w:val="20"/>
        </w:rPr>
      </w:pPr>
      <w:r>
        <w:rPr>
          <w:rFonts w:ascii="宋体" w:hAnsi="宋体" w:eastAsia="宋体" w:cs="宋体"/>
          <w:spacing w:val="6"/>
          <w:sz w:val="20"/>
          <w:szCs w:val="20"/>
        </w:rPr>
        <w:t>32.2.3 不具备采购文件中规定的资格</w:t>
      </w:r>
      <w:r>
        <w:rPr>
          <w:rFonts w:ascii="宋体" w:hAnsi="宋体" w:eastAsia="宋体" w:cs="宋体"/>
          <w:spacing w:val="5"/>
          <w:sz w:val="20"/>
          <w:szCs w:val="20"/>
        </w:rPr>
        <w:t>要求的；</w:t>
      </w:r>
    </w:p>
    <w:p w14:paraId="3C36DFCD">
      <w:pPr>
        <w:pStyle w:val="4"/>
        <w:spacing w:line="247" w:lineRule="auto"/>
      </w:pPr>
    </w:p>
    <w:p w14:paraId="1BA6FA9A">
      <w:pPr>
        <w:spacing w:before="65" w:line="228" w:lineRule="auto"/>
        <w:ind w:left="3774"/>
        <w:outlineLvl w:val="1"/>
        <w:rPr>
          <w:rFonts w:ascii="宋体" w:hAnsi="宋体" w:eastAsia="宋体" w:cs="宋体"/>
          <w:sz w:val="20"/>
          <w:szCs w:val="20"/>
        </w:rPr>
      </w:pPr>
      <w:bookmarkStart w:id="30" w:name="bookmark11"/>
      <w:bookmarkEnd w:id="30"/>
      <w:bookmarkStart w:id="31" w:name="_Toc16473"/>
      <w:r>
        <w:rPr>
          <w:rFonts w:ascii="宋体" w:hAnsi="宋体" w:eastAsia="宋体" w:cs="宋体"/>
          <w:b/>
          <w:bCs/>
          <w:spacing w:val="13"/>
          <w:sz w:val="20"/>
          <w:szCs w:val="20"/>
        </w:rPr>
        <w:t>八、履约保证金</w:t>
      </w:r>
      <w:bookmarkEnd w:id="31"/>
    </w:p>
    <w:p w14:paraId="486F6B41">
      <w:pPr>
        <w:pStyle w:val="4"/>
        <w:spacing w:line="248" w:lineRule="auto"/>
      </w:pPr>
    </w:p>
    <w:p w14:paraId="33C86B3C">
      <w:pPr>
        <w:spacing w:before="65" w:line="228" w:lineRule="auto"/>
        <w:ind w:left="5"/>
        <w:rPr>
          <w:rFonts w:ascii="宋体" w:hAnsi="宋体" w:eastAsia="宋体" w:cs="宋体"/>
          <w:sz w:val="20"/>
          <w:szCs w:val="20"/>
        </w:rPr>
      </w:pPr>
      <w:r>
        <w:rPr>
          <w:rFonts w:ascii="宋体" w:hAnsi="宋体" w:eastAsia="宋体" w:cs="宋体"/>
          <w:b/>
          <w:bCs/>
          <w:spacing w:val="10"/>
          <w:sz w:val="20"/>
          <w:szCs w:val="20"/>
        </w:rPr>
        <w:t>33.履约保证金</w:t>
      </w:r>
    </w:p>
    <w:p w14:paraId="54B5809E">
      <w:pPr>
        <w:spacing w:before="191" w:line="317" w:lineRule="auto"/>
        <w:ind w:left="21" w:hanging="16"/>
        <w:rPr>
          <w:rFonts w:ascii="宋体" w:hAnsi="宋体" w:eastAsia="宋体" w:cs="宋体"/>
          <w:sz w:val="20"/>
          <w:szCs w:val="20"/>
        </w:rPr>
      </w:pPr>
      <w:r>
        <w:rPr>
          <w:rFonts w:ascii="宋体" w:hAnsi="宋体" w:eastAsia="宋体" w:cs="宋体"/>
          <w:spacing w:val="9"/>
          <w:sz w:val="20"/>
          <w:szCs w:val="20"/>
        </w:rPr>
        <w:t>33.1</w:t>
      </w:r>
      <w:r>
        <w:rPr>
          <w:rFonts w:ascii="宋体" w:hAnsi="宋体" w:eastAsia="宋体" w:cs="宋体"/>
          <w:spacing w:val="-59"/>
          <w:sz w:val="20"/>
          <w:szCs w:val="20"/>
        </w:rPr>
        <w:t xml:space="preserve"> </w:t>
      </w:r>
      <w:r>
        <w:rPr>
          <w:rFonts w:ascii="宋体" w:hAnsi="宋体" w:eastAsia="宋体" w:cs="宋体"/>
          <w:spacing w:val="9"/>
          <w:sz w:val="20"/>
          <w:szCs w:val="20"/>
        </w:rPr>
        <w:t>履约保证金按照招标文件第二部分“投标人须</w:t>
      </w:r>
      <w:r>
        <w:rPr>
          <w:rFonts w:ascii="宋体" w:hAnsi="宋体" w:eastAsia="宋体" w:cs="宋体"/>
          <w:spacing w:val="8"/>
          <w:sz w:val="20"/>
          <w:szCs w:val="20"/>
        </w:rPr>
        <w:t>知前附表</w:t>
      </w:r>
      <w:r>
        <w:rPr>
          <w:rFonts w:ascii="宋体" w:hAnsi="宋体" w:eastAsia="宋体" w:cs="宋体"/>
          <w:spacing w:val="-70"/>
          <w:sz w:val="20"/>
          <w:szCs w:val="20"/>
        </w:rPr>
        <w:t xml:space="preserve"> </w:t>
      </w:r>
      <w:r>
        <w:rPr>
          <w:rFonts w:ascii="宋体" w:hAnsi="宋体" w:eastAsia="宋体" w:cs="宋体"/>
          <w:spacing w:val="8"/>
          <w:sz w:val="20"/>
          <w:szCs w:val="20"/>
        </w:rPr>
        <w:t>”中第27项规定，中标投标人在签订合</w:t>
      </w:r>
      <w:r>
        <w:rPr>
          <w:rFonts w:ascii="宋体" w:hAnsi="宋体" w:eastAsia="宋体" w:cs="宋体"/>
          <w:sz w:val="20"/>
          <w:szCs w:val="20"/>
        </w:rPr>
        <w:t xml:space="preserve"> </w:t>
      </w:r>
      <w:r>
        <w:rPr>
          <w:rFonts w:ascii="宋体" w:hAnsi="宋体" w:eastAsia="宋体" w:cs="宋体"/>
          <w:spacing w:val="-3"/>
          <w:sz w:val="20"/>
          <w:szCs w:val="20"/>
        </w:rPr>
        <w:t>同前缴纳。</w:t>
      </w:r>
    </w:p>
    <w:p w14:paraId="21B7F171">
      <w:pPr>
        <w:spacing w:before="195" w:line="226" w:lineRule="auto"/>
        <w:ind w:left="5"/>
        <w:rPr>
          <w:rFonts w:ascii="宋体" w:hAnsi="宋体" w:eastAsia="宋体" w:cs="宋体"/>
          <w:sz w:val="20"/>
          <w:szCs w:val="20"/>
        </w:rPr>
      </w:pPr>
      <w:r>
        <w:rPr>
          <w:rFonts w:ascii="宋体" w:hAnsi="宋体" w:eastAsia="宋体" w:cs="宋体"/>
          <w:spacing w:val="3"/>
          <w:sz w:val="20"/>
          <w:szCs w:val="20"/>
        </w:rPr>
        <w:t>33.2 中标投标人在中标公告发布后及时足额缴纳履约保证金。</w:t>
      </w:r>
    </w:p>
    <w:p w14:paraId="1D5E8C87">
      <w:pPr>
        <w:pStyle w:val="4"/>
        <w:spacing w:line="366" w:lineRule="auto"/>
        <w:rPr>
          <w:color w:val="auto"/>
        </w:rPr>
      </w:pPr>
    </w:p>
    <w:p w14:paraId="226F54F9">
      <w:pPr>
        <w:spacing w:before="66" w:line="228" w:lineRule="auto"/>
        <w:ind w:left="3790"/>
        <w:outlineLvl w:val="1"/>
        <w:rPr>
          <w:rFonts w:ascii="宋体" w:hAnsi="宋体" w:eastAsia="宋体" w:cs="宋体"/>
          <w:color w:val="auto"/>
          <w:sz w:val="20"/>
          <w:szCs w:val="20"/>
        </w:rPr>
      </w:pPr>
      <w:bookmarkStart w:id="32" w:name="bookmark12"/>
      <w:bookmarkEnd w:id="32"/>
      <w:bookmarkStart w:id="33" w:name="_Toc10031"/>
      <w:r>
        <w:rPr>
          <w:rFonts w:ascii="宋体" w:hAnsi="宋体" w:eastAsia="宋体" w:cs="宋体"/>
          <w:b/>
          <w:bCs/>
          <w:color w:val="auto"/>
          <w:spacing w:val="9"/>
          <w:sz w:val="20"/>
          <w:szCs w:val="20"/>
        </w:rPr>
        <w:t>九、代理服务费</w:t>
      </w:r>
      <w:bookmarkEnd w:id="33"/>
    </w:p>
    <w:p w14:paraId="39AC13D0">
      <w:pPr>
        <w:pStyle w:val="4"/>
        <w:spacing w:line="364" w:lineRule="auto"/>
      </w:pPr>
    </w:p>
    <w:p w14:paraId="3D2A1D56">
      <w:pPr>
        <w:spacing w:before="66" w:line="228" w:lineRule="auto"/>
        <w:ind w:left="5"/>
        <w:rPr>
          <w:rFonts w:ascii="宋体" w:hAnsi="宋体" w:eastAsia="宋体" w:cs="宋体"/>
          <w:sz w:val="20"/>
          <w:szCs w:val="20"/>
        </w:rPr>
      </w:pPr>
      <w:r>
        <w:rPr>
          <w:rFonts w:ascii="宋体" w:hAnsi="宋体" w:eastAsia="宋体" w:cs="宋体"/>
          <w:b/>
          <w:bCs/>
          <w:spacing w:val="-1"/>
          <w:sz w:val="20"/>
          <w:szCs w:val="20"/>
        </w:rPr>
        <w:t>34.代理服务费</w:t>
      </w:r>
    </w:p>
    <w:p w14:paraId="304D5183">
      <w:pPr>
        <w:spacing w:before="194" w:line="316" w:lineRule="auto"/>
        <w:ind w:left="2" w:right="47" w:firstLine="2"/>
        <w:rPr>
          <w:rFonts w:ascii="宋体" w:hAnsi="宋体" w:eastAsia="宋体" w:cs="宋体"/>
          <w:sz w:val="20"/>
          <w:szCs w:val="20"/>
        </w:rPr>
      </w:pPr>
      <w:r>
        <w:rPr>
          <w:rFonts w:ascii="宋体" w:hAnsi="宋体" w:eastAsia="宋体" w:cs="宋体"/>
          <w:spacing w:val="8"/>
          <w:sz w:val="20"/>
          <w:szCs w:val="20"/>
        </w:rPr>
        <w:t>34.1 代理服务费按照招标文件第二部分“投标人须知前附表</w:t>
      </w:r>
      <w:r>
        <w:rPr>
          <w:rFonts w:ascii="宋体" w:hAnsi="宋体" w:eastAsia="宋体" w:cs="宋体"/>
          <w:spacing w:val="39"/>
          <w:sz w:val="20"/>
          <w:szCs w:val="20"/>
        </w:rPr>
        <w:t xml:space="preserve"> </w:t>
      </w:r>
      <w:r>
        <w:rPr>
          <w:rFonts w:ascii="宋体" w:hAnsi="宋体" w:eastAsia="宋体" w:cs="宋体"/>
          <w:spacing w:val="8"/>
          <w:sz w:val="20"/>
          <w:szCs w:val="20"/>
        </w:rPr>
        <w:t>”中第</w:t>
      </w:r>
      <w:r>
        <w:rPr>
          <w:rFonts w:hint="eastAsia" w:ascii="宋体" w:hAnsi="宋体" w:eastAsia="宋体" w:cs="宋体"/>
          <w:spacing w:val="8"/>
          <w:sz w:val="20"/>
          <w:szCs w:val="20"/>
          <w:lang w:val="en-US" w:eastAsia="zh-CN"/>
        </w:rPr>
        <w:t>34</w:t>
      </w:r>
      <w:r>
        <w:rPr>
          <w:rFonts w:ascii="宋体" w:hAnsi="宋体" w:eastAsia="宋体" w:cs="宋体"/>
          <w:spacing w:val="8"/>
          <w:sz w:val="20"/>
          <w:szCs w:val="20"/>
        </w:rPr>
        <w:t xml:space="preserve"> 项的规定由中标投标人缴</w:t>
      </w:r>
      <w:r>
        <w:rPr>
          <w:rFonts w:ascii="宋体" w:hAnsi="宋体" w:eastAsia="宋体" w:cs="宋体"/>
          <w:spacing w:val="9"/>
          <w:sz w:val="20"/>
          <w:szCs w:val="20"/>
        </w:rPr>
        <w:t>纳，请投标人在测算投标报价时充分考虑这一因素。</w:t>
      </w:r>
    </w:p>
    <w:p w14:paraId="075528E4">
      <w:pPr>
        <w:pStyle w:val="14"/>
        <w:spacing w:before="65" w:line="315" w:lineRule="auto"/>
        <w:ind w:left="113" w:right="105" w:firstLine="24"/>
        <w:rPr>
          <w:rFonts w:hint="eastAsia"/>
          <w:spacing w:val="6"/>
        </w:rPr>
      </w:pPr>
      <w:r>
        <w:rPr>
          <w:rFonts w:ascii="宋体" w:hAnsi="宋体" w:eastAsia="宋体" w:cs="宋体"/>
          <w:spacing w:val="8"/>
          <w:sz w:val="20"/>
          <w:szCs w:val="20"/>
        </w:rPr>
        <w:t>34.2</w:t>
      </w:r>
      <w:bookmarkStart w:id="34" w:name="bookmark51"/>
      <w:bookmarkEnd w:id="34"/>
      <w:bookmarkStart w:id="35" w:name="bookmark13"/>
      <w:bookmarkEnd w:id="35"/>
      <w:r>
        <w:rPr>
          <w:rFonts w:hint="eastAsia"/>
          <w:spacing w:val="6"/>
        </w:rPr>
        <w:t>（1）代理报酬的计算方法：参照原国家计委《招标代理服务收费管理暂行办法》（计</w:t>
      </w:r>
      <w:r>
        <w:rPr>
          <w:rFonts w:hint="eastAsia"/>
          <w:spacing w:val="6"/>
          <w:lang w:val="en-US" w:eastAsia="zh-CN"/>
        </w:rPr>
        <w:t>价格</w:t>
      </w:r>
      <w:r>
        <w:rPr>
          <w:rFonts w:hint="eastAsia"/>
          <w:spacing w:val="6"/>
        </w:rPr>
        <w:t>[2002]1980号）、国家发展改革委办公厅《关于招标代理服务收费有关问题的通知》（发改办价格[2003]857号）和国家发展改革委《关于降低部分建设项目收费标准规范收费行为等有关问题的通知》</w:t>
      </w:r>
    </w:p>
    <w:p w14:paraId="3FAA7455">
      <w:pPr>
        <w:pStyle w:val="14"/>
        <w:spacing w:before="65" w:line="315" w:lineRule="auto"/>
        <w:ind w:left="113" w:right="105" w:firstLine="24"/>
        <w:rPr>
          <w:rFonts w:hint="eastAsia"/>
          <w:spacing w:val="6"/>
        </w:rPr>
      </w:pPr>
      <w:r>
        <w:rPr>
          <w:rFonts w:hint="eastAsia"/>
          <w:spacing w:val="6"/>
        </w:rPr>
        <w:t>（发改价格[2011]534号）规定，以中标金额为基准计算收取。</w:t>
      </w:r>
    </w:p>
    <w:p w14:paraId="226D9542">
      <w:pPr>
        <w:pStyle w:val="14"/>
        <w:spacing w:before="65" w:line="315" w:lineRule="auto"/>
        <w:ind w:left="113" w:right="105" w:firstLine="24"/>
        <w:rPr>
          <w:rFonts w:hint="eastAsia"/>
          <w:spacing w:val="6"/>
        </w:rPr>
      </w:pPr>
      <w:r>
        <w:rPr>
          <w:rFonts w:hint="eastAsia"/>
          <w:spacing w:val="6"/>
        </w:rPr>
        <w:t xml:space="preserve">（2）中标金额100万元以下的部分,货物类采购费率1.5% </w:t>
      </w:r>
    </w:p>
    <w:p w14:paraId="28DCA538">
      <w:pPr>
        <w:pStyle w:val="14"/>
        <w:spacing w:before="65" w:line="315" w:lineRule="auto"/>
        <w:ind w:left="113" w:right="105" w:firstLine="24"/>
        <w:rPr>
          <w:rFonts w:hint="eastAsia"/>
          <w:spacing w:val="6"/>
        </w:rPr>
      </w:pPr>
      <w:r>
        <w:rPr>
          <w:rFonts w:hint="eastAsia"/>
          <w:spacing w:val="6"/>
        </w:rPr>
        <w:t>中标金额100万元至500万元的部分，货物类采购费率1.10%</w:t>
      </w:r>
    </w:p>
    <w:p w14:paraId="5015F177">
      <w:pPr>
        <w:pStyle w:val="14"/>
        <w:spacing w:before="65" w:line="315" w:lineRule="auto"/>
        <w:ind w:left="113" w:right="105" w:firstLine="24"/>
        <w:rPr>
          <w:rFonts w:hint="eastAsia"/>
          <w:spacing w:val="6"/>
        </w:rPr>
      </w:pPr>
      <w:r>
        <w:rPr>
          <w:rFonts w:hint="eastAsia"/>
          <w:spacing w:val="6"/>
        </w:rPr>
        <w:t>（3）代理报酬支付方式：由中标人支付。</w:t>
      </w:r>
    </w:p>
    <w:p w14:paraId="526B3AB4">
      <w:pPr>
        <w:pStyle w:val="14"/>
        <w:spacing w:before="65" w:line="315" w:lineRule="auto"/>
        <w:ind w:left="113" w:right="105" w:firstLine="24"/>
        <w:rPr>
          <w:rFonts w:hint="eastAsia"/>
          <w:spacing w:val="6"/>
        </w:rPr>
      </w:pPr>
      <w:r>
        <w:rPr>
          <w:rFonts w:hint="eastAsia"/>
          <w:spacing w:val="6"/>
        </w:rPr>
        <w:t>（4）代理报酬的支付时间：由中标人领取中标通知书时支付。</w:t>
      </w:r>
    </w:p>
    <w:p w14:paraId="37D01C98">
      <w:pPr>
        <w:spacing w:before="42" w:line="228" w:lineRule="auto"/>
        <w:ind w:left="3562"/>
        <w:outlineLvl w:val="1"/>
        <w:rPr>
          <w:rFonts w:ascii="宋体" w:hAnsi="宋体" w:eastAsia="宋体" w:cs="宋体"/>
          <w:b/>
          <w:bCs/>
          <w:spacing w:val="12"/>
          <w:sz w:val="20"/>
          <w:szCs w:val="20"/>
        </w:rPr>
      </w:pPr>
    </w:p>
    <w:p w14:paraId="50879D58">
      <w:pPr>
        <w:spacing w:before="42" w:line="228" w:lineRule="auto"/>
        <w:ind w:left="3562"/>
        <w:outlineLvl w:val="1"/>
        <w:rPr>
          <w:rFonts w:ascii="宋体" w:hAnsi="宋体" w:eastAsia="宋体" w:cs="宋体"/>
          <w:sz w:val="20"/>
          <w:szCs w:val="20"/>
        </w:rPr>
      </w:pPr>
      <w:bookmarkStart w:id="36" w:name="_Toc30666"/>
      <w:r>
        <w:rPr>
          <w:rFonts w:ascii="宋体" w:hAnsi="宋体" w:eastAsia="宋体" w:cs="宋体"/>
          <w:b/>
          <w:bCs/>
          <w:spacing w:val="12"/>
          <w:sz w:val="20"/>
          <w:szCs w:val="20"/>
        </w:rPr>
        <w:t>十、签订、审核合同</w:t>
      </w:r>
      <w:bookmarkEnd w:id="36"/>
    </w:p>
    <w:p w14:paraId="3FA635C4">
      <w:pPr>
        <w:pStyle w:val="4"/>
        <w:spacing w:line="364" w:lineRule="auto"/>
      </w:pPr>
    </w:p>
    <w:p w14:paraId="2E82AFB7">
      <w:pPr>
        <w:spacing w:before="65" w:line="228" w:lineRule="auto"/>
        <w:ind w:left="4"/>
        <w:rPr>
          <w:rFonts w:ascii="宋体" w:hAnsi="宋体" w:eastAsia="宋体" w:cs="宋体"/>
          <w:sz w:val="20"/>
          <w:szCs w:val="20"/>
        </w:rPr>
      </w:pPr>
      <w:r>
        <w:rPr>
          <w:rFonts w:ascii="宋体" w:hAnsi="宋体" w:eastAsia="宋体" w:cs="宋体"/>
          <w:b/>
          <w:bCs/>
          <w:spacing w:val="-1"/>
          <w:sz w:val="20"/>
          <w:szCs w:val="20"/>
        </w:rPr>
        <w:t>35.中标通知</w:t>
      </w:r>
    </w:p>
    <w:p w14:paraId="4A3C48A1">
      <w:pPr>
        <w:spacing w:before="192" w:line="317" w:lineRule="auto"/>
        <w:ind w:left="20" w:right="120" w:hanging="16"/>
        <w:rPr>
          <w:rFonts w:ascii="宋体" w:hAnsi="宋体" w:eastAsia="宋体" w:cs="宋体"/>
          <w:sz w:val="20"/>
          <w:szCs w:val="20"/>
        </w:rPr>
      </w:pPr>
      <w:r>
        <w:rPr>
          <w:rFonts w:ascii="宋体" w:hAnsi="宋体" w:eastAsia="宋体" w:cs="宋体"/>
          <w:spacing w:val="1"/>
          <w:sz w:val="20"/>
          <w:szCs w:val="20"/>
        </w:rPr>
        <w:t>35.1 采购人确定中标投标人后，及时通知招标代理机构，招标代理机构将按程序发布公告成交结</w:t>
      </w:r>
      <w:r>
        <w:rPr>
          <w:rFonts w:ascii="宋体" w:hAnsi="宋体" w:eastAsia="宋体" w:cs="宋体"/>
          <w:sz w:val="20"/>
          <w:szCs w:val="20"/>
        </w:rPr>
        <w:t xml:space="preserve">果， </w:t>
      </w:r>
      <w:r>
        <w:rPr>
          <w:rFonts w:ascii="宋体" w:hAnsi="宋体" w:eastAsia="宋体" w:cs="宋体"/>
          <w:spacing w:val="1"/>
          <w:sz w:val="20"/>
          <w:szCs w:val="20"/>
        </w:rPr>
        <w:t>同时向中标投标人发出中标通知书，中标通知书一经发出即发生法律效力。</w:t>
      </w:r>
    </w:p>
    <w:p w14:paraId="3F2A0C78">
      <w:pPr>
        <w:spacing w:before="194" w:line="361" w:lineRule="auto"/>
        <w:ind w:right="2" w:firstLine="4"/>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3"/>
          <w:sz w:val="20"/>
          <w:szCs w:val="20"/>
        </w:rPr>
        <w:t xml:space="preserve"> </w:t>
      </w:r>
      <w:r>
        <w:rPr>
          <w:rFonts w:ascii="宋体" w:hAnsi="宋体" w:eastAsia="宋体" w:cs="宋体"/>
          <w:spacing w:val="5"/>
          <w:sz w:val="20"/>
          <w:szCs w:val="20"/>
        </w:rPr>
        <w:t>中标人确定后,采购代理机构将以书面形式向中标人发出中标通知书，中标人应按照“投标人须</w:t>
      </w:r>
      <w:r>
        <w:rPr>
          <w:rFonts w:ascii="宋体" w:hAnsi="宋体" w:eastAsia="宋体" w:cs="宋体"/>
          <w:spacing w:val="4"/>
          <w:sz w:val="20"/>
          <w:szCs w:val="20"/>
        </w:rPr>
        <w:t>知前附表 ”第27条的规定交纳履约保证金、代</w:t>
      </w:r>
      <w:r>
        <w:rPr>
          <w:rFonts w:ascii="宋体" w:hAnsi="宋体" w:eastAsia="宋体" w:cs="宋体"/>
          <w:spacing w:val="3"/>
          <w:sz w:val="20"/>
          <w:szCs w:val="20"/>
        </w:rPr>
        <w:t>理服务费并经采购代理机构确认后，委派专人持介绍信</w:t>
      </w:r>
      <w:r>
        <w:rPr>
          <w:rFonts w:ascii="宋体" w:hAnsi="宋体" w:eastAsia="宋体" w:cs="宋体"/>
          <w:spacing w:val="11"/>
          <w:sz w:val="20"/>
          <w:szCs w:val="20"/>
        </w:rPr>
        <w:t>或授权书和身份证件前往采购代理机构领取中标</w:t>
      </w:r>
      <w:r>
        <w:rPr>
          <w:rFonts w:ascii="宋体" w:hAnsi="宋体" w:eastAsia="宋体" w:cs="宋体"/>
          <w:spacing w:val="10"/>
          <w:sz w:val="20"/>
          <w:szCs w:val="20"/>
        </w:rPr>
        <w:t>通知书。中标通知书对采购人和中标人具有同等法</w:t>
      </w:r>
      <w:r>
        <w:rPr>
          <w:rFonts w:ascii="宋体" w:hAnsi="宋体" w:eastAsia="宋体" w:cs="宋体"/>
          <w:sz w:val="20"/>
          <w:szCs w:val="20"/>
        </w:rPr>
        <w:t xml:space="preserve"> </w:t>
      </w:r>
      <w:r>
        <w:rPr>
          <w:rFonts w:ascii="宋体" w:hAnsi="宋体" w:eastAsia="宋体" w:cs="宋体"/>
          <w:spacing w:val="6"/>
          <w:sz w:val="20"/>
          <w:szCs w:val="20"/>
        </w:rPr>
        <w:t>律效力。中标通知书发出以后，采购人改变中标结果或者中标人放弃中标，应当承担相应的法律责任</w:t>
      </w:r>
      <w:r>
        <w:rPr>
          <w:rFonts w:ascii="宋体" w:hAnsi="宋体" w:eastAsia="宋体" w:cs="宋体"/>
          <w:position w:val="1"/>
          <w:sz w:val="20"/>
          <w:szCs w:val="20"/>
        </w:rPr>
        <w:t>。</w:t>
      </w:r>
    </w:p>
    <w:p w14:paraId="4794511E">
      <w:pPr>
        <w:spacing w:before="204" w:line="396" w:lineRule="auto"/>
        <w:ind w:left="2" w:right="4" w:firstLine="1"/>
        <w:jc w:val="both"/>
        <w:rPr>
          <w:rFonts w:ascii="宋体" w:hAnsi="宋体" w:eastAsia="宋体" w:cs="宋体"/>
          <w:sz w:val="20"/>
          <w:szCs w:val="20"/>
        </w:rPr>
      </w:pPr>
      <w:r>
        <w:rPr>
          <w:rFonts w:ascii="宋体" w:hAnsi="宋体" w:eastAsia="宋体" w:cs="宋体"/>
          <w:spacing w:val="5"/>
          <w:sz w:val="20"/>
          <w:szCs w:val="20"/>
        </w:rPr>
        <w:t>35.3</w:t>
      </w:r>
      <w:r>
        <w:rPr>
          <w:rFonts w:ascii="宋体" w:hAnsi="宋体" w:eastAsia="宋体" w:cs="宋体"/>
          <w:b/>
          <w:bCs/>
          <w:spacing w:val="5"/>
          <w:sz w:val="20"/>
          <w:szCs w:val="20"/>
        </w:rPr>
        <w:t>采购人将通知其他未成交的投标人。</w:t>
      </w:r>
      <w:r>
        <w:rPr>
          <w:rFonts w:ascii="宋体" w:hAnsi="宋体" w:eastAsia="宋体" w:cs="宋体"/>
          <w:spacing w:val="5"/>
          <w:sz w:val="20"/>
          <w:szCs w:val="20"/>
        </w:rPr>
        <w:t>采购代理机构对未中标的投标人不作未中标原因的解</w:t>
      </w:r>
      <w:r>
        <w:rPr>
          <w:rFonts w:ascii="宋体" w:hAnsi="宋体" w:eastAsia="宋体" w:cs="宋体"/>
          <w:spacing w:val="4"/>
          <w:sz w:val="20"/>
          <w:szCs w:val="20"/>
        </w:rPr>
        <w:t>释，但</w:t>
      </w:r>
      <w:r>
        <w:rPr>
          <w:rFonts w:ascii="宋体" w:hAnsi="宋体" w:eastAsia="宋体" w:cs="宋体"/>
          <w:sz w:val="20"/>
          <w:szCs w:val="20"/>
        </w:rPr>
        <w:t xml:space="preserve"> </w:t>
      </w:r>
      <w:r>
        <w:rPr>
          <w:rFonts w:ascii="宋体" w:hAnsi="宋体" w:eastAsia="宋体" w:cs="宋体"/>
          <w:spacing w:val="6"/>
          <w:sz w:val="20"/>
          <w:szCs w:val="20"/>
        </w:rPr>
        <w:t>中标结果的有效性不以未中标的投标人是否收到相应</w:t>
      </w:r>
      <w:r>
        <w:rPr>
          <w:rFonts w:ascii="宋体" w:hAnsi="宋体" w:eastAsia="宋体" w:cs="宋体"/>
          <w:spacing w:val="5"/>
          <w:sz w:val="20"/>
          <w:szCs w:val="20"/>
        </w:rPr>
        <w:t>的通知为前提。并按照法律法规相关规定退还其</w:t>
      </w:r>
      <w:r>
        <w:rPr>
          <w:rFonts w:ascii="宋体" w:hAnsi="宋体" w:eastAsia="宋体" w:cs="宋体"/>
          <w:sz w:val="20"/>
          <w:szCs w:val="20"/>
        </w:rPr>
        <w:t xml:space="preserve"> </w:t>
      </w:r>
      <w:r>
        <w:rPr>
          <w:rFonts w:ascii="宋体" w:hAnsi="宋体" w:eastAsia="宋体" w:cs="宋体"/>
          <w:spacing w:val="1"/>
          <w:sz w:val="20"/>
          <w:szCs w:val="20"/>
        </w:rPr>
        <w:t>投标保证金。</w:t>
      </w:r>
    </w:p>
    <w:p w14:paraId="52E902E1">
      <w:pPr>
        <w:spacing w:before="33" w:line="227" w:lineRule="auto"/>
        <w:ind w:left="4"/>
        <w:rPr>
          <w:rFonts w:ascii="宋体" w:hAnsi="宋体" w:eastAsia="宋体" w:cs="宋体"/>
          <w:sz w:val="20"/>
          <w:szCs w:val="20"/>
        </w:rPr>
      </w:pPr>
      <w:r>
        <w:rPr>
          <w:rFonts w:ascii="宋体" w:hAnsi="宋体" w:eastAsia="宋体" w:cs="宋体"/>
          <w:spacing w:val="1"/>
          <w:sz w:val="20"/>
          <w:szCs w:val="20"/>
        </w:rPr>
        <w:t>35.4 中标通知书是合同的组成部分。</w:t>
      </w:r>
    </w:p>
    <w:p w14:paraId="54ABE5B8">
      <w:pPr>
        <w:spacing w:before="193" w:line="230" w:lineRule="auto"/>
        <w:ind w:left="4"/>
        <w:rPr>
          <w:rFonts w:ascii="宋体" w:hAnsi="宋体" w:eastAsia="宋体" w:cs="宋体"/>
          <w:sz w:val="20"/>
          <w:szCs w:val="20"/>
        </w:rPr>
      </w:pPr>
      <w:r>
        <w:rPr>
          <w:rFonts w:ascii="宋体" w:hAnsi="宋体" w:eastAsia="宋体" w:cs="宋体"/>
          <w:b/>
          <w:bCs/>
          <w:spacing w:val="-1"/>
          <w:sz w:val="20"/>
          <w:szCs w:val="20"/>
        </w:rPr>
        <w:t>36.</w:t>
      </w:r>
      <w:r>
        <w:rPr>
          <w:rFonts w:ascii="宋体" w:hAnsi="宋体" w:eastAsia="宋体" w:cs="宋体"/>
          <w:spacing w:val="-1"/>
          <w:sz w:val="20"/>
          <w:szCs w:val="20"/>
        </w:rPr>
        <w:t xml:space="preserve"> </w:t>
      </w:r>
      <w:r>
        <w:rPr>
          <w:rFonts w:ascii="宋体" w:hAnsi="宋体" w:eastAsia="宋体" w:cs="宋体"/>
          <w:b/>
          <w:bCs/>
          <w:spacing w:val="-1"/>
          <w:sz w:val="20"/>
          <w:szCs w:val="20"/>
        </w:rPr>
        <w:t>签订合同</w:t>
      </w:r>
    </w:p>
    <w:p w14:paraId="6C209236">
      <w:pPr>
        <w:spacing w:before="190" w:line="227" w:lineRule="auto"/>
        <w:ind w:left="4"/>
        <w:rPr>
          <w:rFonts w:ascii="宋体" w:hAnsi="宋体" w:eastAsia="宋体" w:cs="宋体"/>
          <w:sz w:val="20"/>
          <w:szCs w:val="20"/>
        </w:rPr>
      </w:pPr>
      <w:r>
        <w:rPr>
          <w:rFonts w:ascii="宋体" w:hAnsi="宋体" w:eastAsia="宋体" w:cs="宋体"/>
          <w:spacing w:val="1"/>
          <w:sz w:val="20"/>
          <w:szCs w:val="20"/>
        </w:rPr>
        <w:t>36.1 中标人须在中标通知书发出之日</w:t>
      </w:r>
      <w:r>
        <w:rPr>
          <w:rFonts w:ascii="宋体" w:hAnsi="宋体" w:eastAsia="宋体" w:cs="宋体"/>
          <w:sz w:val="20"/>
          <w:szCs w:val="20"/>
        </w:rPr>
        <w:t>起30</w:t>
      </w:r>
      <w:r>
        <w:rPr>
          <w:rFonts w:ascii="宋体" w:hAnsi="宋体" w:eastAsia="宋体" w:cs="宋体"/>
          <w:spacing w:val="36"/>
          <w:sz w:val="20"/>
          <w:szCs w:val="20"/>
        </w:rPr>
        <w:t xml:space="preserve"> </w:t>
      </w:r>
      <w:r>
        <w:rPr>
          <w:rFonts w:ascii="宋体" w:hAnsi="宋体" w:eastAsia="宋体" w:cs="宋体"/>
          <w:sz w:val="20"/>
          <w:szCs w:val="20"/>
        </w:rPr>
        <w:t>日内与采购人签订采购合同。</w:t>
      </w:r>
    </w:p>
    <w:p w14:paraId="529EF51C">
      <w:pPr>
        <w:spacing w:before="197" w:line="316" w:lineRule="auto"/>
        <w:ind w:firstLine="4"/>
        <w:rPr>
          <w:rFonts w:ascii="宋体" w:hAnsi="宋体" w:eastAsia="宋体" w:cs="宋体"/>
          <w:sz w:val="20"/>
          <w:szCs w:val="20"/>
        </w:rPr>
      </w:pPr>
      <w:r>
        <w:rPr>
          <w:rFonts w:ascii="宋体" w:hAnsi="宋体" w:eastAsia="宋体" w:cs="宋体"/>
          <w:spacing w:val="4"/>
          <w:sz w:val="20"/>
          <w:szCs w:val="20"/>
        </w:rPr>
        <w:t>36.2 中标人须按照招标文件、投标文件及评标过程</w:t>
      </w:r>
      <w:r>
        <w:rPr>
          <w:rFonts w:ascii="宋体" w:hAnsi="宋体" w:eastAsia="宋体" w:cs="宋体"/>
          <w:spacing w:val="3"/>
          <w:sz w:val="20"/>
          <w:szCs w:val="20"/>
        </w:rPr>
        <w:t>中的有关澄清、说明或者补正文件的内容与采购人</w:t>
      </w:r>
      <w:r>
        <w:rPr>
          <w:rFonts w:ascii="宋体" w:hAnsi="宋体" w:eastAsia="宋体" w:cs="宋体"/>
          <w:sz w:val="20"/>
          <w:szCs w:val="20"/>
        </w:rPr>
        <w:t xml:space="preserve"> </w:t>
      </w:r>
      <w:r>
        <w:rPr>
          <w:rFonts w:ascii="宋体" w:hAnsi="宋体" w:eastAsia="宋体" w:cs="宋体"/>
          <w:spacing w:val="2"/>
          <w:sz w:val="20"/>
          <w:szCs w:val="20"/>
        </w:rPr>
        <w:t>签订合同。中标人不得再与采购人签订背离合同实质性内容的其他</w:t>
      </w:r>
      <w:r>
        <w:rPr>
          <w:rFonts w:ascii="宋体" w:hAnsi="宋体" w:eastAsia="宋体" w:cs="宋体"/>
          <w:spacing w:val="1"/>
          <w:sz w:val="20"/>
          <w:szCs w:val="20"/>
        </w:rPr>
        <w:t>协议或声明。</w:t>
      </w:r>
    </w:p>
    <w:p w14:paraId="00D1DD0E">
      <w:pPr>
        <w:spacing w:before="192" w:line="393" w:lineRule="auto"/>
        <w:ind w:left="2" w:right="9" w:firstLine="1"/>
        <w:rPr>
          <w:rFonts w:ascii="宋体" w:hAnsi="宋体" w:eastAsia="宋体" w:cs="宋体"/>
          <w:sz w:val="20"/>
          <w:szCs w:val="20"/>
        </w:rPr>
      </w:pPr>
      <w:r>
        <w:rPr>
          <w:rFonts w:ascii="宋体" w:hAnsi="宋体" w:eastAsia="宋体" w:cs="宋体"/>
          <w:spacing w:val="6"/>
          <w:sz w:val="20"/>
          <w:szCs w:val="20"/>
        </w:rPr>
        <w:t>36.3采购人如需追加与合同标的相同的货物或服务，在</w:t>
      </w:r>
      <w:r>
        <w:rPr>
          <w:rFonts w:ascii="宋体" w:hAnsi="宋体" w:eastAsia="宋体" w:cs="宋体"/>
          <w:spacing w:val="5"/>
          <w:sz w:val="20"/>
          <w:szCs w:val="20"/>
        </w:rPr>
        <w:t>不改变合同其他条款的前提下，可与中标人签</w:t>
      </w:r>
      <w:r>
        <w:rPr>
          <w:rFonts w:ascii="宋体" w:hAnsi="宋体" w:eastAsia="宋体" w:cs="宋体"/>
          <w:sz w:val="20"/>
          <w:szCs w:val="20"/>
        </w:rPr>
        <w:t xml:space="preserve"> </w:t>
      </w:r>
      <w:r>
        <w:rPr>
          <w:rFonts w:ascii="宋体" w:hAnsi="宋体" w:eastAsia="宋体" w:cs="宋体"/>
          <w:spacing w:val="8"/>
          <w:sz w:val="20"/>
          <w:szCs w:val="20"/>
        </w:rPr>
        <w:t>订补充合同，但所有补充合同的采购金额不得超过原合同金额的10%。</w:t>
      </w:r>
    </w:p>
    <w:p w14:paraId="0C07CDA8">
      <w:pPr>
        <w:spacing w:before="30" w:line="397" w:lineRule="auto"/>
        <w:ind w:left="1" w:firstLine="2"/>
        <w:rPr>
          <w:rFonts w:ascii="宋体" w:hAnsi="宋体" w:eastAsia="宋体" w:cs="宋体"/>
          <w:sz w:val="20"/>
          <w:szCs w:val="20"/>
        </w:rPr>
      </w:pPr>
      <w:r>
        <w:rPr>
          <w:rFonts w:ascii="宋体" w:hAnsi="宋体" w:eastAsia="宋体" w:cs="宋体"/>
          <w:b/>
          <w:bCs/>
          <w:spacing w:val="2"/>
          <w:sz w:val="20"/>
          <w:szCs w:val="20"/>
        </w:rPr>
        <w:t>36.4</w:t>
      </w:r>
      <w:r>
        <w:rPr>
          <w:rFonts w:ascii="宋体" w:hAnsi="宋体" w:eastAsia="宋体" w:cs="宋体"/>
          <w:spacing w:val="2"/>
          <w:sz w:val="20"/>
          <w:szCs w:val="20"/>
        </w:rPr>
        <w:t xml:space="preserve"> </w:t>
      </w:r>
      <w:r>
        <w:rPr>
          <w:rFonts w:ascii="宋体" w:hAnsi="宋体" w:eastAsia="宋体" w:cs="宋体"/>
          <w:b/>
          <w:bCs/>
          <w:spacing w:val="2"/>
          <w:sz w:val="20"/>
          <w:szCs w:val="20"/>
        </w:rPr>
        <w:t>中标投标人一旦中标及签订合同后，不</w:t>
      </w:r>
      <w:r>
        <w:rPr>
          <w:rFonts w:ascii="宋体" w:hAnsi="宋体" w:eastAsia="宋体" w:cs="宋体"/>
          <w:b/>
          <w:bCs/>
          <w:spacing w:val="1"/>
          <w:sz w:val="20"/>
          <w:szCs w:val="20"/>
        </w:rPr>
        <w:t>得转包，亦不得将合同全部及任何权利、义务向第三方转</w:t>
      </w:r>
      <w:r>
        <w:rPr>
          <w:rFonts w:ascii="宋体" w:hAnsi="宋体" w:eastAsia="宋体" w:cs="宋体"/>
          <w:sz w:val="20"/>
          <w:szCs w:val="20"/>
        </w:rPr>
        <w:t xml:space="preserve"> </w:t>
      </w:r>
      <w:r>
        <w:rPr>
          <w:rFonts w:ascii="宋体" w:hAnsi="宋体" w:eastAsia="宋体" w:cs="宋体"/>
          <w:b/>
          <w:bCs/>
          <w:spacing w:val="-3"/>
          <w:sz w:val="20"/>
          <w:szCs w:val="20"/>
        </w:rPr>
        <w:t>让。</w:t>
      </w:r>
    </w:p>
    <w:p w14:paraId="60C4B13A">
      <w:pPr>
        <w:spacing w:before="22" w:line="390" w:lineRule="auto"/>
        <w:ind w:left="3" w:right="9"/>
        <w:rPr>
          <w:rFonts w:ascii="宋体" w:hAnsi="宋体" w:eastAsia="宋体" w:cs="宋体"/>
          <w:sz w:val="20"/>
          <w:szCs w:val="20"/>
        </w:rPr>
      </w:pPr>
      <w:r>
        <w:rPr>
          <w:rFonts w:ascii="宋体" w:hAnsi="宋体" w:eastAsia="宋体" w:cs="宋体"/>
          <w:spacing w:val="3"/>
          <w:sz w:val="20"/>
          <w:szCs w:val="20"/>
        </w:rPr>
        <w:t>36.5</w:t>
      </w:r>
      <w:r>
        <w:rPr>
          <w:rFonts w:ascii="宋体" w:hAnsi="宋体" w:eastAsia="宋体" w:cs="宋体"/>
          <w:spacing w:val="27"/>
          <w:sz w:val="20"/>
          <w:szCs w:val="20"/>
        </w:rPr>
        <w:t xml:space="preserve"> </w:t>
      </w:r>
      <w:r>
        <w:rPr>
          <w:rFonts w:ascii="宋体" w:hAnsi="宋体" w:eastAsia="宋体" w:cs="宋体"/>
          <w:spacing w:val="3"/>
          <w:sz w:val="20"/>
          <w:szCs w:val="20"/>
        </w:rPr>
        <w:t>中标人不履行合同的，采购人可在报经同级人民政府财政部门核准后，与排</w:t>
      </w:r>
      <w:r>
        <w:rPr>
          <w:rFonts w:ascii="宋体" w:hAnsi="宋体" w:eastAsia="宋体" w:cs="宋体"/>
          <w:spacing w:val="2"/>
          <w:sz w:val="20"/>
          <w:szCs w:val="20"/>
        </w:rPr>
        <w:t>位在中标人之后的第</w:t>
      </w:r>
      <w:r>
        <w:rPr>
          <w:rFonts w:ascii="宋体" w:hAnsi="宋体" w:eastAsia="宋体" w:cs="宋体"/>
          <w:sz w:val="20"/>
          <w:szCs w:val="20"/>
        </w:rPr>
        <w:t xml:space="preserve"> </w:t>
      </w:r>
      <w:r>
        <w:rPr>
          <w:rFonts w:ascii="宋体" w:hAnsi="宋体" w:eastAsia="宋体" w:cs="宋体"/>
          <w:spacing w:val="8"/>
          <w:sz w:val="20"/>
          <w:szCs w:val="20"/>
        </w:rPr>
        <w:t>一位中标候选人签订合同，</w:t>
      </w:r>
      <w:r>
        <w:rPr>
          <w:rFonts w:ascii="宋体" w:hAnsi="宋体" w:eastAsia="宋体" w:cs="宋体"/>
          <w:spacing w:val="-44"/>
          <w:sz w:val="20"/>
          <w:szCs w:val="20"/>
        </w:rPr>
        <w:t xml:space="preserve"> </w:t>
      </w:r>
      <w:r>
        <w:rPr>
          <w:rFonts w:ascii="宋体" w:hAnsi="宋体" w:eastAsia="宋体" w:cs="宋体"/>
          <w:spacing w:val="8"/>
          <w:sz w:val="20"/>
          <w:szCs w:val="20"/>
        </w:rPr>
        <w:t>以此类推；或报经同级人民政府财政部门核准后重新组织采购。</w:t>
      </w:r>
    </w:p>
    <w:p w14:paraId="5DAB8B03">
      <w:pPr>
        <w:spacing w:before="32" w:line="228" w:lineRule="auto"/>
        <w:ind w:left="4"/>
        <w:rPr>
          <w:rFonts w:ascii="宋体" w:hAnsi="宋体" w:eastAsia="宋体" w:cs="宋体"/>
          <w:sz w:val="20"/>
          <w:szCs w:val="20"/>
        </w:rPr>
      </w:pPr>
      <w:r>
        <w:rPr>
          <w:rFonts w:ascii="宋体" w:hAnsi="宋体" w:eastAsia="宋体" w:cs="宋体"/>
          <w:spacing w:val="6"/>
          <w:sz w:val="20"/>
          <w:szCs w:val="20"/>
        </w:rPr>
        <w:t>36.6违反30.1条、31.1条的规定，给对方造成损失的，应承担赔偿责任。</w:t>
      </w:r>
    </w:p>
    <w:p w14:paraId="448FEC04">
      <w:pPr>
        <w:pStyle w:val="4"/>
        <w:spacing w:line="368" w:lineRule="auto"/>
      </w:pPr>
    </w:p>
    <w:p w14:paraId="431B4E8D">
      <w:pPr>
        <w:spacing w:before="65" w:line="228" w:lineRule="auto"/>
        <w:ind w:left="3334"/>
        <w:outlineLvl w:val="1"/>
        <w:rPr>
          <w:rFonts w:ascii="宋体" w:hAnsi="宋体" w:eastAsia="宋体" w:cs="宋体"/>
          <w:sz w:val="20"/>
          <w:szCs w:val="20"/>
        </w:rPr>
      </w:pPr>
      <w:bookmarkStart w:id="37" w:name="bookmark14"/>
      <w:bookmarkEnd w:id="37"/>
      <w:bookmarkStart w:id="38" w:name="_Toc17616"/>
      <w:r>
        <w:rPr>
          <w:rFonts w:ascii="宋体" w:hAnsi="宋体" w:eastAsia="宋体" w:cs="宋体"/>
          <w:b/>
          <w:bCs/>
          <w:spacing w:val="15"/>
          <w:sz w:val="20"/>
          <w:szCs w:val="20"/>
        </w:rPr>
        <w:t>十一、处罚、询问和质疑</w:t>
      </w:r>
      <w:bookmarkEnd w:id="38"/>
    </w:p>
    <w:p w14:paraId="40E54183">
      <w:pPr>
        <w:pStyle w:val="4"/>
        <w:spacing w:line="245" w:lineRule="auto"/>
      </w:pPr>
    </w:p>
    <w:p w14:paraId="2E86FBDC">
      <w:pPr>
        <w:spacing w:before="65" w:line="232" w:lineRule="auto"/>
        <w:ind w:left="4"/>
        <w:rPr>
          <w:rFonts w:ascii="宋体" w:hAnsi="宋体" w:eastAsia="宋体" w:cs="宋体"/>
          <w:sz w:val="20"/>
          <w:szCs w:val="20"/>
        </w:rPr>
      </w:pPr>
      <w:r>
        <w:rPr>
          <w:rFonts w:ascii="宋体" w:hAnsi="宋体" w:eastAsia="宋体" w:cs="宋体"/>
          <w:b/>
          <w:bCs/>
          <w:spacing w:val="-2"/>
          <w:sz w:val="20"/>
          <w:szCs w:val="20"/>
        </w:rPr>
        <w:t>37.处罚</w:t>
      </w:r>
    </w:p>
    <w:p w14:paraId="4AE4EE3F">
      <w:pPr>
        <w:spacing w:before="188" w:line="228" w:lineRule="auto"/>
        <w:ind w:left="4"/>
        <w:rPr>
          <w:rFonts w:ascii="宋体" w:hAnsi="宋体" w:eastAsia="宋体" w:cs="宋体"/>
          <w:sz w:val="20"/>
          <w:szCs w:val="20"/>
        </w:rPr>
      </w:pPr>
      <w:r>
        <w:rPr>
          <w:rFonts w:ascii="宋体" w:hAnsi="宋体" w:eastAsia="宋体" w:cs="宋体"/>
          <w:sz w:val="20"/>
          <w:szCs w:val="20"/>
        </w:rPr>
        <w:t>37.1发生下列情况之一，投标人的保证金不予退还；情节严重的将其列入不良记录名单。</w:t>
      </w:r>
    </w:p>
    <w:p w14:paraId="42DD5438">
      <w:pPr>
        <w:spacing w:before="194" w:line="228" w:lineRule="auto"/>
        <w:ind w:left="416"/>
        <w:rPr>
          <w:rFonts w:ascii="宋体" w:hAnsi="宋体" w:eastAsia="宋体" w:cs="宋体"/>
          <w:sz w:val="20"/>
          <w:szCs w:val="20"/>
        </w:rPr>
      </w:pPr>
      <w:r>
        <w:rPr>
          <w:rFonts w:ascii="宋体" w:hAnsi="宋体" w:eastAsia="宋体" w:cs="宋体"/>
          <w:spacing w:val="4"/>
          <w:sz w:val="20"/>
          <w:szCs w:val="20"/>
        </w:rPr>
        <w:t>37.1.1 开标后在投标有效期内，投标人撤回其投标；</w:t>
      </w:r>
    </w:p>
    <w:p w14:paraId="44D0B61F">
      <w:pPr>
        <w:spacing w:before="193" w:line="227" w:lineRule="auto"/>
        <w:ind w:left="421"/>
        <w:rPr>
          <w:rFonts w:ascii="宋体" w:hAnsi="宋体" w:eastAsia="宋体" w:cs="宋体"/>
          <w:sz w:val="20"/>
          <w:szCs w:val="20"/>
        </w:rPr>
      </w:pPr>
      <w:r>
        <w:rPr>
          <w:rFonts w:ascii="宋体" w:hAnsi="宋体" w:eastAsia="宋体" w:cs="宋体"/>
          <w:spacing w:val="6"/>
          <w:sz w:val="20"/>
          <w:szCs w:val="20"/>
        </w:rPr>
        <w:t>37.1.2 中标后无正当理由不与采购人签订合同的；</w:t>
      </w:r>
    </w:p>
    <w:p w14:paraId="1067B803">
      <w:pPr>
        <w:spacing w:before="193" w:line="227" w:lineRule="auto"/>
        <w:ind w:left="421"/>
        <w:rPr>
          <w:rFonts w:ascii="宋体" w:hAnsi="宋体" w:eastAsia="宋体" w:cs="宋体"/>
          <w:sz w:val="20"/>
          <w:szCs w:val="20"/>
        </w:rPr>
      </w:pPr>
      <w:r>
        <w:rPr>
          <w:rFonts w:ascii="宋体" w:hAnsi="宋体" w:eastAsia="宋体" w:cs="宋体"/>
          <w:spacing w:val="6"/>
          <w:sz w:val="20"/>
          <w:szCs w:val="20"/>
        </w:rPr>
        <w:t>37.1.3 中标人与采购人订立背离合同实质性内容的其他协议；</w:t>
      </w:r>
    </w:p>
    <w:p w14:paraId="14FA5EAA">
      <w:pPr>
        <w:spacing w:before="196" w:line="228" w:lineRule="auto"/>
        <w:ind w:left="421"/>
        <w:rPr>
          <w:rFonts w:ascii="宋体" w:hAnsi="宋体" w:eastAsia="宋体" w:cs="宋体"/>
          <w:spacing w:val="6"/>
          <w:sz w:val="20"/>
          <w:szCs w:val="20"/>
        </w:rPr>
      </w:pPr>
      <w:r>
        <w:rPr>
          <w:rFonts w:ascii="宋体" w:hAnsi="宋体" w:eastAsia="宋体" w:cs="宋体"/>
          <w:spacing w:val="6"/>
          <w:sz w:val="20"/>
          <w:szCs w:val="20"/>
        </w:rPr>
        <w:t>37.1.4 将中标项目转让给他人，或者在投标文件中未说明；</w:t>
      </w:r>
    </w:p>
    <w:p w14:paraId="0DD24005">
      <w:pPr>
        <w:spacing w:before="41" w:line="228" w:lineRule="auto"/>
        <w:ind w:left="418"/>
        <w:rPr>
          <w:rFonts w:ascii="宋体" w:hAnsi="宋体" w:eastAsia="宋体" w:cs="宋体"/>
          <w:spacing w:val="3"/>
          <w:sz w:val="20"/>
          <w:szCs w:val="20"/>
        </w:rPr>
      </w:pPr>
    </w:p>
    <w:p w14:paraId="4AD593D5">
      <w:pPr>
        <w:spacing w:before="41" w:line="228" w:lineRule="auto"/>
        <w:ind w:left="418"/>
        <w:rPr>
          <w:rFonts w:ascii="宋体" w:hAnsi="宋体" w:eastAsia="宋体" w:cs="宋体"/>
          <w:sz w:val="20"/>
          <w:szCs w:val="20"/>
        </w:rPr>
      </w:pPr>
      <w:r>
        <w:rPr>
          <w:rFonts w:ascii="宋体" w:hAnsi="宋体" w:eastAsia="宋体" w:cs="宋体"/>
          <w:spacing w:val="3"/>
          <w:sz w:val="20"/>
          <w:szCs w:val="20"/>
        </w:rPr>
        <w:t>37.1.5 存在串通投标行为的；</w:t>
      </w:r>
    </w:p>
    <w:p w14:paraId="36FFB927">
      <w:pPr>
        <w:spacing w:before="192" w:line="227" w:lineRule="auto"/>
        <w:ind w:left="423"/>
        <w:rPr>
          <w:rFonts w:ascii="宋体" w:hAnsi="宋体" w:eastAsia="宋体" w:cs="宋体"/>
          <w:sz w:val="20"/>
          <w:szCs w:val="20"/>
        </w:rPr>
      </w:pPr>
      <w:r>
        <w:rPr>
          <w:rFonts w:ascii="宋体" w:hAnsi="宋体" w:eastAsia="宋体" w:cs="宋体"/>
          <w:spacing w:val="6"/>
          <w:sz w:val="20"/>
          <w:szCs w:val="20"/>
        </w:rPr>
        <w:t>37.1.6 存在弄虚作假或提供虚假材料谋取中标的；</w:t>
      </w:r>
    </w:p>
    <w:p w14:paraId="5854A929">
      <w:pPr>
        <w:spacing w:before="192" w:line="228" w:lineRule="auto"/>
        <w:ind w:left="423"/>
        <w:rPr>
          <w:rFonts w:ascii="宋体" w:hAnsi="宋体" w:eastAsia="宋体" w:cs="宋体"/>
          <w:sz w:val="20"/>
          <w:szCs w:val="20"/>
        </w:rPr>
      </w:pPr>
      <w:r>
        <w:rPr>
          <w:rFonts w:ascii="宋体" w:hAnsi="宋体" w:eastAsia="宋体" w:cs="宋体"/>
          <w:spacing w:val="6"/>
          <w:sz w:val="20"/>
          <w:szCs w:val="20"/>
        </w:rPr>
        <w:t>37.1.7 投标人其他未按招标文件规定和合同约定履行义务的行为。</w:t>
      </w:r>
    </w:p>
    <w:p w14:paraId="07CD08EF">
      <w:pPr>
        <w:spacing w:before="195" w:line="229" w:lineRule="auto"/>
        <w:ind w:left="5"/>
        <w:rPr>
          <w:rFonts w:ascii="宋体" w:hAnsi="宋体" w:eastAsia="宋体" w:cs="宋体"/>
          <w:sz w:val="20"/>
          <w:szCs w:val="20"/>
        </w:rPr>
      </w:pPr>
      <w:r>
        <w:rPr>
          <w:rFonts w:ascii="宋体" w:hAnsi="宋体" w:eastAsia="宋体" w:cs="宋体"/>
          <w:b/>
          <w:bCs/>
          <w:spacing w:val="-3"/>
          <w:sz w:val="20"/>
          <w:szCs w:val="20"/>
        </w:rPr>
        <w:t>38．询问</w:t>
      </w:r>
    </w:p>
    <w:p w14:paraId="2094F029">
      <w:pPr>
        <w:spacing w:before="190" w:line="227" w:lineRule="auto"/>
        <w:ind w:left="5"/>
        <w:rPr>
          <w:rFonts w:ascii="宋体" w:hAnsi="宋体" w:eastAsia="宋体" w:cs="宋体"/>
          <w:sz w:val="20"/>
          <w:szCs w:val="20"/>
        </w:rPr>
      </w:pPr>
      <w:r>
        <w:rPr>
          <w:rFonts w:ascii="宋体" w:hAnsi="宋体" w:eastAsia="宋体" w:cs="宋体"/>
          <w:spacing w:val="8"/>
          <w:sz w:val="20"/>
          <w:szCs w:val="20"/>
        </w:rPr>
        <w:t>38.1投标人对采购事项有疑问的，可以向采购人</w:t>
      </w:r>
      <w:r>
        <w:rPr>
          <w:rFonts w:ascii="宋体" w:hAnsi="宋体" w:eastAsia="宋体" w:cs="宋体"/>
          <w:spacing w:val="7"/>
          <w:sz w:val="20"/>
          <w:szCs w:val="20"/>
        </w:rPr>
        <w:t>或采购代理机构提出询问。</w:t>
      </w:r>
    </w:p>
    <w:p w14:paraId="76F8EF6A">
      <w:pPr>
        <w:spacing w:before="193" w:line="228" w:lineRule="auto"/>
        <w:ind w:left="5"/>
        <w:rPr>
          <w:rFonts w:ascii="宋体" w:hAnsi="宋体" w:eastAsia="宋体" w:cs="宋体"/>
          <w:sz w:val="20"/>
          <w:szCs w:val="20"/>
        </w:rPr>
      </w:pPr>
      <w:r>
        <w:rPr>
          <w:rFonts w:ascii="宋体" w:hAnsi="宋体" w:eastAsia="宋体" w:cs="宋体"/>
          <w:b/>
          <w:bCs/>
          <w:spacing w:val="1"/>
          <w:sz w:val="20"/>
          <w:szCs w:val="20"/>
        </w:rPr>
        <w:t>39.投标人有权就招标事宜提出质疑</w:t>
      </w:r>
    </w:p>
    <w:p w14:paraId="6F22A624">
      <w:pPr>
        <w:spacing w:before="196" w:line="390" w:lineRule="auto"/>
        <w:ind w:left="3" w:right="52" w:firstLine="2"/>
        <w:rPr>
          <w:rFonts w:ascii="宋体" w:hAnsi="宋体" w:eastAsia="宋体" w:cs="宋体"/>
          <w:sz w:val="20"/>
          <w:szCs w:val="20"/>
        </w:rPr>
      </w:pPr>
      <w:r>
        <w:rPr>
          <w:rFonts w:ascii="宋体" w:hAnsi="宋体" w:eastAsia="宋体" w:cs="宋体"/>
          <w:spacing w:val="6"/>
          <w:sz w:val="20"/>
          <w:szCs w:val="20"/>
        </w:rPr>
        <w:t>39.1投标人认为招标文件、采购过程和中标结果使自己的权益受到</w:t>
      </w:r>
      <w:r>
        <w:rPr>
          <w:rFonts w:ascii="宋体" w:hAnsi="宋体" w:eastAsia="宋体" w:cs="宋体"/>
          <w:spacing w:val="5"/>
          <w:sz w:val="20"/>
          <w:szCs w:val="20"/>
        </w:rPr>
        <w:t>损害的，可以在知道或者应知其权</w:t>
      </w:r>
      <w:r>
        <w:rPr>
          <w:rFonts w:ascii="宋体" w:hAnsi="宋体" w:eastAsia="宋体" w:cs="宋体"/>
          <w:sz w:val="20"/>
          <w:szCs w:val="20"/>
        </w:rPr>
        <w:t xml:space="preserve"> </w:t>
      </w:r>
      <w:r>
        <w:rPr>
          <w:rFonts w:ascii="宋体" w:hAnsi="宋体" w:eastAsia="宋体" w:cs="宋体"/>
          <w:spacing w:val="5"/>
          <w:sz w:val="20"/>
          <w:szCs w:val="20"/>
        </w:rPr>
        <w:t>益受到损害之日起</w:t>
      </w:r>
      <w:r>
        <w:rPr>
          <w:rFonts w:ascii="宋体" w:hAnsi="宋体" w:eastAsia="宋体" w:cs="宋体"/>
          <w:spacing w:val="-40"/>
          <w:sz w:val="20"/>
          <w:szCs w:val="20"/>
        </w:rPr>
        <w:t xml:space="preserve"> </w:t>
      </w:r>
      <w:r>
        <w:rPr>
          <w:rFonts w:ascii="宋体" w:hAnsi="宋体" w:eastAsia="宋体" w:cs="宋体"/>
          <w:spacing w:val="5"/>
          <w:sz w:val="20"/>
          <w:szCs w:val="20"/>
        </w:rPr>
        <w:t>7个工作日内，以书面形式提出质疑。</w:t>
      </w:r>
    </w:p>
    <w:p w14:paraId="79B192E7">
      <w:pPr>
        <w:spacing w:before="33" w:line="317" w:lineRule="auto"/>
        <w:ind w:right="56" w:firstLine="5"/>
        <w:rPr>
          <w:rFonts w:ascii="宋体" w:hAnsi="宋体" w:eastAsia="宋体" w:cs="宋体"/>
          <w:sz w:val="20"/>
          <w:szCs w:val="20"/>
        </w:rPr>
      </w:pPr>
      <w:r>
        <w:rPr>
          <w:rFonts w:ascii="宋体" w:hAnsi="宋体" w:eastAsia="宋体" w:cs="宋体"/>
          <w:spacing w:val="6"/>
          <w:sz w:val="20"/>
          <w:szCs w:val="20"/>
        </w:rPr>
        <w:t>39.2质疑应当按照《中华人民共和国政府采购法》《中</w:t>
      </w:r>
      <w:r>
        <w:rPr>
          <w:rFonts w:ascii="宋体" w:hAnsi="宋体" w:eastAsia="宋体" w:cs="宋体"/>
          <w:spacing w:val="5"/>
          <w:sz w:val="20"/>
          <w:szCs w:val="20"/>
        </w:rPr>
        <w:t>华人民共和国政府采购法实施条例》《政府采</w:t>
      </w:r>
      <w:r>
        <w:rPr>
          <w:rFonts w:ascii="宋体" w:hAnsi="宋体" w:eastAsia="宋体" w:cs="宋体"/>
          <w:sz w:val="20"/>
          <w:szCs w:val="20"/>
        </w:rPr>
        <w:t xml:space="preserve"> </w:t>
      </w:r>
      <w:r>
        <w:rPr>
          <w:rFonts w:ascii="宋体" w:hAnsi="宋体" w:eastAsia="宋体" w:cs="宋体"/>
          <w:spacing w:val="10"/>
          <w:sz w:val="20"/>
          <w:szCs w:val="20"/>
        </w:rPr>
        <w:t>购质疑和投诉办法》等法律法规的相关规定，以书面形</w:t>
      </w:r>
      <w:r>
        <w:rPr>
          <w:rFonts w:ascii="宋体" w:hAnsi="宋体" w:eastAsia="宋体" w:cs="宋体"/>
          <w:spacing w:val="9"/>
          <w:sz w:val="20"/>
          <w:szCs w:val="20"/>
        </w:rPr>
        <w:t>式向采购代理机构提出。</w:t>
      </w:r>
    </w:p>
    <w:p w14:paraId="08E20C5D">
      <w:pPr>
        <w:spacing w:before="193" w:line="347" w:lineRule="auto"/>
        <w:ind w:right="54" w:firstLine="5"/>
        <w:rPr>
          <w:rFonts w:ascii="宋体" w:hAnsi="宋体" w:eastAsia="宋体" w:cs="宋体"/>
          <w:sz w:val="20"/>
          <w:szCs w:val="20"/>
        </w:rPr>
      </w:pPr>
      <w:r>
        <w:rPr>
          <w:rFonts w:ascii="宋体" w:hAnsi="宋体" w:eastAsia="宋体" w:cs="宋体"/>
          <w:spacing w:val="9"/>
          <w:sz w:val="20"/>
          <w:szCs w:val="20"/>
        </w:rPr>
        <w:t>39.3质疑书应当附上相关证明材料，否则质疑将视为无有效证据支持，将被予以驳回，并不得以上</w:t>
      </w:r>
      <w:r>
        <w:rPr>
          <w:rFonts w:ascii="宋体" w:hAnsi="宋体" w:eastAsia="宋体" w:cs="宋体"/>
          <w:spacing w:val="1"/>
          <w:sz w:val="20"/>
          <w:szCs w:val="20"/>
        </w:rPr>
        <w:t xml:space="preserve"> 述理由要求延长质疑有效期。未递交投标文件的投标人，其未参加后续采购活动，不得对递交投标文件</w:t>
      </w:r>
      <w:r>
        <w:rPr>
          <w:rFonts w:ascii="宋体" w:hAnsi="宋体" w:eastAsia="宋体" w:cs="宋体"/>
          <w:spacing w:val="18"/>
          <w:sz w:val="20"/>
          <w:szCs w:val="20"/>
        </w:rPr>
        <w:t xml:space="preserve"> </w:t>
      </w:r>
      <w:r>
        <w:rPr>
          <w:rFonts w:ascii="宋体" w:hAnsi="宋体" w:eastAsia="宋体" w:cs="宋体"/>
          <w:spacing w:val="7"/>
          <w:sz w:val="20"/>
          <w:szCs w:val="20"/>
        </w:rPr>
        <w:t>截止后的采购过程、采购结果提出质疑。</w:t>
      </w:r>
    </w:p>
    <w:p w14:paraId="5E7C6CA4">
      <w:pPr>
        <w:spacing w:before="193" w:line="316" w:lineRule="auto"/>
        <w:ind w:left="11" w:right="52" w:hanging="6"/>
        <w:rPr>
          <w:rFonts w:ascii="宋体" w:hAnsi="宋体" w:eastAsia="宋体" w:cs="宋体"/>
          <w:sz w:val="20"/>
          <w:szCs w:val="20"/>
        </w:rPr>
      </w:pPr>
      <w:r>
        <w:rPr>
          <w:rFonts w:ascii="宋体" w:hAnsi="宋体" w:eastAsia="宋体" w:cs="宋体"/>
          <w:spacing w:val="6"/>
          <w:sz w:val="20"/>
          <w:szCs w:val="20"/>
        </w:rPr>
        <w:t>39.4质疑人可以采取直接送达或者邮寄方式提交质疑书。采购代理</w:t>
      </w:r>
      <w:r>
        <w:rPr>
          <w:rFonts w:ascii="宋体" w:hAnsi="宋体" w:eastAsia="宋体" w:cs="宋体"/>
          <w:spacing w:val="5"/>
          <w:sz w:val="20"/>
          <w:szCs w:val="20"/>
        </w:rPr>
        <w:t>机构收到质疑书后，对质疑书进行</w:t>
      </w:r>
      <w:r>
        <w:rPr>
          <w:rFonts w:ascii="宋体" w:hAnsi="宋体" w:eastAsia="宋体" w:cs="宋体"/>
          <w:sz w:val="20"/>
          <w:szCs w:val="20"/>
        </w:rPr>
        <w:t xml:space="preserve"> </w:t>
      </w:r>
      <w:r>
        <w:rPr>
          <w:rFonts w:ascii="宋体" w:hAnsi="宋体" w:eastAsia="宋体" w:cs="宋体"/>
          <w:spacing w:val="4"/>
          <w:sz w:val="20"/>
          <w:szCs w:val="20"/>
        </w:rPr>
        <w:t>审查，对符合质疑条件的将办理签收手续，</w:t>
      </w:r>
      <w:r>
        <w:rPr>
          <w:rFonts w:ascii="宋体" w:hAnsi="宋体" w:eastAsia="宋体" w:cs="宋体"/>
          <w:spacing w:val="-54"/>
          <w:sz w:val="20"/>
          <w:szCs w:val="20"/>
        </w:rPr>
        <w:t xml:space="preserve"> </w:t>
      </w:r>
      <w:r>
        <w:rPr>
          <w:rFonts w:ascii="宋体" w:hAnsi="宋体" w:eastAsia="宋体" w:cs="宋体"/>
          <w:spacing w:val="4"/>
          <w:sz w:val="20"/>
          <w:szCs w:val="20"/>
        </w:rPr>
        <w:t>自签收质疑书之日起即为</w:t>
      </w:r>
      <w:r>
        <w:rPr>
          <w:rFonts w:ascii="宋体" w:hAnsi="宋体" w:eastAsia="宋体" w:cs="宋体"/>
          <w:spacing w:val="3"/>
          <w:sz w:val="20"/>
          <w:szCs w:val="20"/>
        </w:rPr>
        <w:t>受理。</w:t>
      </w:r>
    </w:p>
    <w:p w14:paraId="59A1BEF7">
      <w:pPr>
        <w:spacing w:before="196" w:line="316" w:lineRule="auto"/>
        <w:ind w:left="5" w:right="100"/>
        <w:rPr>
          <w:rFonts w:ascii="宋体" w:hAnsi="宋体" w:eastAsia="宋体" w:cs="宋体"/>
          <w:sz w:val="20"/>
          <w:szCs w:val="20"/>
        </w:rPr>
      </w:pPr>
      <w:r>
        <w:rPr>
          <w:rFonts w:ascii="宋体" w:hAnsi="宋体" w:eastAsia="宋体" w:cs="宋体"/>
          <w:spacing w:val="7"/>
          <w:sz w:val="20"/>
          <w:szCs w:val="20"/>
        </w:rPr>
        <w:t>39.5采购代理机构将在受理书面质疑后7个工作日内审查质疑事项，作出答复或</w:t>
      </w:r>
      <w:r>
        <w:rPr>
          <w:rFonts w:ascii="宋体" w:hAnsi="宋体" w:eastAsia="宋体" w:cs="宋体"/>
          <w:spacing w:val="6"/>
          <w:sz w:val="20"/>
          <w:szCs w:val="20"/>
        </w:rPr>
        <w:t>相关处理决定，并以</w:t>
      </w:r>
      <w:r>
        <w:rPr>
          <w:rFonts w:ascii="宋体" w:hAnsi="宋体" w:eastAsia="宋体" w:cs="宋体"/>
          <w:sz w:val="20"/>
          <w:szCs w:val="20"/>
        </w:rPr>
        <w:t xml:space="preserve"> </w:t>
      </w:r>
      <w:r>
        <w:rPr>
          <w:rFonts w:ascii="宋体" w:hAnsi="宋体" w:eastAsia="宋体" w:cs="宋体"/>
          <w:spacing w:val="8"/>
          <w:sz w:val="20"/>
          <w:szCs w:val="20"/>
        </w:rPr>
        <w:t>书面形式通知质疑人和其他相关投标人，但答复的内容不涉及商业秘密。</w:t>
      </w:r>
    </w:p>
    <w:p w14:paraId="557304F9">
      <w:pPr>
        <w:spacing w:before="193" w:line="393" w:lineRule="auto"/>
        <w:ind w:left="2" w:right="52" w:firstLine="3"/>
        <w:rPr>
          <w:rFonts w:ascii="宋体" w:hAnsi="宋体" w:eastAsia="宋体" w:cs="宋体"/>
          <w:sz w:val="20"/>
          <w:szCs w:val="20"/>
        </w:rPr>
      </w:pPr>
      <w:r>
        <w:rPr>
          <w:rFonts w:ascii="宋体" w:hAnsi="宋体" w:eastAsia="宋体" w:cs="宋体"/>
          <w:spacing w:val="6"/>
          <w:sz w:val="20"/>
          <w:szCs w:val="20"/>
        </w:rPr>
        <w:t>39.6投标人进行虚假和恶意质疑的，采购代理机构将提请有关部门</w:t>
      </w:r>
      <w:r>
        <w:rPr>
          <w:rFonts w:ascii="宋体" w:hAnsi="宋体" w:eastAsia="宋体" w:cs="宋体"/>
          <w:spacing w:val="5"/>
          <w:sz w:val="20"/>
          <w:szCs w:val="20"/>
        </w:rPr>
        <w:t>将其列入不良记录名单，在一至三</w:t>
      </w:r>
      <w:r>
        <w:rPr>
          <w:rFonts w:ascii="宋体" w:hAnsi="宋体" w:eastAsia="宋体" w:cs="宋体"/>
          <w:sz w:val="20"/>
          <w:szCs w:val="20"/>
        </w:rPr>
        <w:t xml:space="preserve"> </w:t>
      </w:r>
      <w:r>
        <w:rPr>
          <w:rFonts w:ascii="宋体" w:hAnsi="宋体" w:eastAsia="宋体" w:cs="宋体"/>
          <w:spacing w:val="7"/>
          <w:sz w:val="20"/>
          <w:szCs w:val="20"/>
        </w:rPr>
        <w:t>年内禁止参加政府采购活动，并将处理决定在相关政府采购媒体上公布。</w:t>
      </w:r>
    </w:p>
    <w:p w14:paraId="6C9D5A80">
      <w:pPr>
        <w:spacing w:before="29" w:line="317" w:lineRule="auto"/>
        <w:ind w:left="4" w:right="131" w:firstLine="1"/>
        <w:rPr>
          <w:rFonts w:ascii="宋体" w:hAnsi="宋体" w:eastAsia="宋体" w:cs="宋体"/>
          <w:sz w:val="20"/>
          <w:szCs w:val="20"/>
        </w:rPr>
      </w:pPr>
      <w:r>
        <w:rPr>
          <w:rFonts w:ascii="宋体" w:hAnsi="宋体" w:eastAsia="宋体" w:cs="宋体"/>
          <w:spacing w:val="7"/>
          <w:sz w:val="20"/>
          <w:szCs w:val="20"/>
        </w:rPr>
        <w:t>39.7质疑人对答复不满意以及采购代理机构未在规定的时</w:t>
      </w:r>
      <w:r>
        <w:rPr>
          <w:rFonts w:ascii="宋体" w:hAnsi="宋体" w:eastAsia="宋体" w:cs="宋体"/>
          <w:spacing w:val="6"/>
          <w:sz w:val="20"/>
          <w:szCs w:val="20"/>
        </w:rPr>
        <w:t>间内作出答复的，可以在答复期满后</w:t>
      </w:r>
      <w:r>
        <w:rPr>
          <w:rFonts w:ascii="宋体" w:hAnsi="宋体" w:eastAsia="宋体" w:cs="宋体"/>
          <w:spacing w:val="-21"/>
          <w:sz w:val="20"/>
          <w:szCs w:val="20"/>
        </w:rPr>
        <w:t xml:space="preserve"> </w:t>
      </w:r>
      <w:r>
        <w:rPr>
          <w:rFonts w:ascii="宋体" w:hAnsi="宋体" w:eastAsia="宋体" w:cs="宋体"/>
          <w:spacing w:val="6"/>
          <w:sz w:val="20"/>
          <w:szCs w:val="20"/>
        </w:rPr>
        <w:t>15个</w:t>
      </w:r>
      <w:r>
        <w:rPr>
          <w:rFonts w:ascii="宋体" w:hAnsi="宋体" w:eastAsia="宋体" w:cs="宋体"/>
          <w:sz w:val="20"/>
          <w:szCs w:val="20"/>
        </w:rPr>
        <w:t xml:space="preserve"> </w:t>
      </w:r>
      <w:r>
        <w:rPr>
          <w:rFonts w:ascii="宋体" w:hAnsi="宋体" w:eastAsia="宋体" w:cs="宋体"/>
          <w:spacing w:val="1"/>
          <w:sz w:val="20"/>
          <w:szCs w:val="20"/>
        </w:rPr>
        <w:t>工作日内向财政部门投诉。</w:t>
      </w:r>
    </w:p>
    <w:p w14:paraId="68BAA139">
      <w:pPr>
        <w:spacing w:before="195" w:line="227" w:lineRule="auto"/>
        <w:ind w:left="5"/>
        <w:rPr>
          <w:rFonts w:ascii="宋体" w:hAnsi="宋体" w:eastAsia="宋体" w:cs="宋体"/>
          <w:sz w:val="20"/>
          <w:szCs w:val="20"/>
        </w:rPr>
      </w:pPr>
      <w:r>
        <w:rPr>
          <w:rFonts w:ascii="宋体" w:hAnsi="宋体" w:eastAsia="宋体" w:cs="宋体"/>
          <w:spacing w:val="7"/>
          <w:sz w:val="20"/>
          <w:szCs w:val="20"/>
        </w:rPr>
        <w:t>39.8投标人在法定质疑期内一次性提出针对同一采购程序环节的质疑。</w:t>
      </w:r>
    </w:p>
    <w:p w14:paraId="16EFB015">
      <w:pPr>
        <w:spacing w:before="193" w:line="227" w:lineRule="auto"/>
        <w:ind w:left="5"/>
        <w:rPr>
          <w:rFonts w:ascii="宋体" w:hAnsi="宋体" w:eastAsia="宋体" w:cs="宋体"/>
          <w:sz w:val="20"/>
          <w:szCs w:val="20"/>
        </w:rPr>
      </w:pPr>
      <w:r>
        <w:rPr>
          <w:rFonts w:ascii="宋体" w:hAnsi="宋体" w:eastAsia="宋体" w:cs="宋体"/>
          <w:spacing w:val="7"/>
          <w:sz w:val="20"/>
          <w:szCs w:val="20"/>
        </w:rPr>
        <w:t>39.9投标人在法定投诉期内一次性提出针对同一采购程序环节的投诉。</w:t>
      </w:r>
    </w:p>
    <w:p w14:paraId="58CBDBF3">
      <w:pPr>
        <w:pStyle w:val="4"/>
        <w:spacing w:line="366" w:lineRule="auto"/>
      </w:pPr>
    </w:p>
    <w:p w14:paraId="484A076A">
      <w:pPr>
        <w:spacing w:before="66" w:line="228" w:lineRule="auto"/>
        <w:ind w:left="3672"/>
        <w:outlineLvl w:val="1"/>
        <w:rPr>
          <w:rFonts w:ascii="宋体" w:hAnsi="宋体" w:eastAsia="宋体" w:cs="宋体"/>
          <w:sz w:val="20"/>
          <w:szCs w:val="20"/>
        </w:rPr>
      </w:pPr>
      <w:bookmarkStart w:id="39" w:name="bookmark15"/>
      <w:bookmarkEnd w:id="39"/>
      <w:bookmarkStart w:id="40" w:name="_Toc30380"/>
      <w:r>
        <w:rPr>
          <w:rFonts w:ascii="宋体" w:hAnsi="宋体" w:eastAsia="宋体" w:cs="宋体"/>
          <w:b/>
          <w:bCs/>
          <w:spacing w:val="12"/>
          <w:sz w:val="20"/>
          <w:szCs w:val="20"/>
        </w:rPr>
        <w:t>十二、保密和披露</w:t>
      </w:r>
      <w:bookmarkEnd w:id="40"/>
    </w:p>
    <w:p w14:paraId="20D1B989">
      <w:pPr>
        <w:pStyle w:val="4"/>
        <w:spacing w:line="248" w:lineRule="auto"/>
      </w:pPr>
    </w:p>
    <w:p w14:paraId="59E610D6">
      <w:pPr>
        <w:spacing w:before="65" w:line="228" w:lineRule="auto"/>
        <w:rPr>
          <w:rFonts w:ascii="宋体" w:hAnsi="宋体" w:eastAsia="宋体" w:cs="宋体"/>
          <w:sz w:val="20"/>
          <w:szCs w:val="20"/>
        </w:rPr>
      </w:pPr>
      <w:r>
        <w:rPr>
          <w:rFonts w:ascii="宋体" w:hAnsi="宋体" w:eastAsia="宋体" w:cs="宋体"/>
          <w:b/>
          <w:bCs/>
          <w:sz w:val="20"/>
          <w:szCs w:val="20"/>
        </w:rPr>
        <w:t>40.保密和披露</w:t>
      </w:r>
    </w:p>
    <w:p w14:paraId="6D975C6E">
      <w:pPr>
        <w:spacing w:before="191" w:line="228" w:lineRule="auto"/>
        <w:rPr>
          <w:rFonts w:ascii="宋体" w:hAnsi="宋体" w:eastAsia="宋体" w:cs="宋体"/>
          <w:sz w:val="20"/>
          <w:szCs w:val="20"/>
        </w:rPr>
      </w:pPr>
      <w:r>
        <w:rPr>
          <w:rFonts w:ascii="宋体" w:hAnsi="宋体" w:eastAsia="宋体" w:cs="宋体"/>
          <w:spacing w:val="5"/>
          <w:sz w:val="20"/>
          <w:szCs w:val="20"/>
        </w:rPr>
        <w:t>40.1 纪律与保密事项</w:t>
      </w:r>
    </w:p>
    <w:p w14:paraId="7B40BFFC">
      <w:pPr>
        <w:spacing w:before="192" w:line="318" w:lineRule="auto"/>
        <w:ind w:left="12" w:right="78" w:firstLine="406"/>
        <w:rPr>
          <w:rFonts w:ascii="宋体" w:hAnsi="宋体" w:eastAsia="宋体" w:cs="宋体"/>
          <w:sz w:val="20"/>
          <w:szCs w:val="20"/>
        </w:rPr>
      </w:pPr>
      <w:r>
        <w:rPr>
          <w:rFonts w:ascii="宋体" w:hAnsi="宋体" w:eastAsia="宋体" w:cs="宋体"/>
          <w:spacing w:val="7"/>
          <w:sz w:val="20"/>
          <w:szCs w:val="20"/>
        </w:rPr>
        <w:t xml:space="preserve">40.1.1 凡参与公开招标的有关人员均应自觉接受有关主管部门的监督，不得向他人透露可能影 </w:t>
      </w:r>
      <w:r>
        <w:rPr>
          <w:rFonts w:ascii="宋体" w:hAnsi="宋体" w:eastAsia="宋体" w:cs="宋体"/>
          <w:spacing w:val="6"/>
          <w:sz w:val="20"/>
          <w:szCs w:val="20"/>
        </w:rPr>
        <w:t>响公平竞争的有关公开的其他情况。</w:t>
      </w:r>
    </w:p>
    <w:p w14:paraId="3C70D5A3">
      <w:pPr>
        <w:spacing w:before="192" w:line="347" w:lineRule="auto"/>
        <w:ind w:left="3" w:firstLine="415"/>
        <w:rPr>
          <w:rFonts w:ascii="宋体" w:hAnsi="宋体" w:eastAsia="宋体" w:cs="宋体"/>
          <w:sz w:val="20"/>
          <w:szCs w:val="20"/>
        </w:rPr>
      </w:pPr>
      <w:r>
        <w:rPr>
          <w:rFonts w:ascii="宋体" w:hAnsi="宋体" w:eastAsia="宋体" w:cs="宋体"/>
          <w:spacing w:val="7"/>
          <w:sz w:val="20"/>
          <w:szCs w:val="20"/>
        </w:rPr>
        <w:t xml:space="preserve">40.1.2 领取本采购文件及其他相关资料者，应对文件进行保密，不得用作本次公开以外的任何 </w:t>
      </w:r>
      <w:r>
        <w:rPr>
          <w:rFonts w:ascii="宋体" w:hAnsi="宋体" w:eastAsia="宋体" w:cs="宋体"/>
          <w:spacing w:val="3"/>
          <w:sz w:val="20"/>
          <w:szCs w:val="20"/>
        </w:rPr>
        <w:t>用途。由采购人向投标人提供的技术资料和所有其他资料</w:t>
      </w:r>
      <w:r>
        <w:rPr>
          <w:rFonts w:ascii="宋体" w:hAnsi="宋体" w:eastAsia="宋体" w:cs="宋体"/>
          <w:spacing w:val="2"/>
          <w:sz w:val="20"/>
          <w:szCs w:val="20"/>
        </w:rPr>
        <w:t>，均视为保密资料，除非得到采购人的同意，</w:t>
      </w:r>
      <w:r>
        <w:rPr>
          <w:rFonts w:ascii="宋体" w:hAnsi="宋体" w:eastAsia="宋体" w:cs="宋体"/>
          <w:sz w:val="20"/>
          <w:szCs w:val="20"/>
        </w:rPr>
        <w:t xml:space="preserve"> </w:t>
      </w:r>
      <w:r>
        <w:rPr>
          <w:rFonts w:ascii="宋体" w:hAnsi="宋体" w:eastAsia="宋体" w:cs="宋体"/>
          <w:spacing w:val="6"/>
          <w:sz w:val="20"/>
          <w:szCs w:val="20"/>
        </w:rPr>
        <w:t>不得向第三方透露。</w:t>
      </w:r>
    </w:p>
    <w:p w14:paraId="621F6F00">
      <w:pPr>
        <w:spacing w:before="193" w:line="227" w:lineRule="auto"/>
        <w:ind w:left="418"/>
        <w:rPr>
          <w:rFonts w:ascii="宋体" w:hAnsi="宋体" w:eastAsia="宋体" w:cs="宋体"/>
          <w:sz w:val="20"/>
          <w:szCs w:val="20"/>
        </w:rPr>
      </w:pPr>
      <w:r>
        <w:rPr>
          <w:rFonts w:ascii="宋体" w:hAnsi="宋体" w:eastAsia="宋体" w:cs="宋体"/>
          <w:spacing w:val="7"/>
          <w:sz w:val="20"/>
          <w:szCs w:val="20"/>
        </w:rPr>
        <w:t>40.1.3 投标人不得与采购人串通公开，不得向采购人或者评标委员会成员行贿谋取中标，不得</w:t>
      </w:r>
    </w:p>
    <w:p w14:paraId="1A3FEFA1">
      <w:pPr>
        <w:spacing w:before="40" w:line="399" w:lineRule="auto"/>
        <w:ind w:right="66"/>
        <w:jc w:val="both"/>
        <w:rPr>
          <w:rFonts w:ascii="宋体" w:hAnsi="宋体" w:eastAsia="宋体" w:cs="宋体"/>
          <w:sz w:val="20"/>
          <w:szCs w:val="20"/>
        </w:rPr>
      </w:pPr>
      <w:bookmarkStart w:id="41" w:name="bookmark52"/>
      <w:bookmarkEnd w:id="41"/>
      <w:r>
        <w:rPr>
          <w:rFonts w:ascii="宋体" w:hAnsi="宋体" w:eastAsia="宋体" w:cs="宋体"/>
          <w:spacing w:val="6"/>
          <w:sz w:val="20"/>
          <w:szCs w:val="20"/>
        </w:rPr>
        <w:t>以他人名义参与公开或者以其他任何方式弄虚作</w:t>
      </w:r>
      <w:r>
        <w:rPr>
          <w:rFonts w:ascii="宋体" w:hAnsi="宋体" w:eastAsia="宋体" w:cs="宋体"/>
          <w:spacing w:val="5"/>
          <w:sz w:val="20"/>
          <w:szCs w:val="20"/>
        </w:rPr>
        <w:t>假骗取参与公开；投标人不得以任何方式干扰、影响</w:t>
      </w:r>
      <w:r>
        <w:rPr>
          <w:rFonts w:ascii="宋体" w:hAnsi="宋体" w:eastAsia="宋体" w:cs="宋体"/>
          <w:sz w:val="20"/>
          <w:szCs w:val="20"/>
        </w:rPr>
        <w:t xml:space="preserve"> </w:t>
      </w:r>
      <w:r>
        <w:rPr>
          <w:rFonts w:ascii="宋体" w:hAnsi="宋体" w:eastAsia="宋体" w:cs="宋体"/>
          <w:spacing w:val="6"/>
          <w:sz w:val="20"/>
          <w:szCs w:val="20"/>
        </w:rPr>
        <w:t>评标工作。如果投标人或者其他利害关系人通过捏造事实、伪造证明材料等方式提出质疑，干扰政府</w:t>
      </w:r>
      <w:r>
        <w:rPr>
          <w:rFonts w:ascii="宋体" w:hAnsi="宋体" w:eastAsia="宋体" w:cs="宋体"/>
          <w:sz w:val="20"/>
          <w:szCs w:val="20"/>
        </w:rPr>
        <w:t xml:space="preserve"> </w:t>
      </w:r>
      <w:r>
        <w:rPr>
          <w:rFonts w:ascii="宋体" w:hAnsi="宋体" w:eastAsia="宋体" w:cs="宋体"/>
          <w:spacing w:val="6"/>
          <w:sz w:val="20"/>
          <w:szCs w:val="20"/>
        </w:rPr>
        <w:t>采购活动正常进行的，属于严重不良行为，采购人、招标代理机构将提请财政部门将其列入不良行为</w:t>
      </w:r>
      <w:r>
        <w:rPr>
          <w:rFonts w:ascii="宋体" w:hAnsi="宋体" w:eastAsia="宋体" w:cs="宋体"/>
          <w:sz w:val="20"/>
          <w:szCs w:val="20"/>
        </w:rPr>
        <w:t xml:space="preserve"> </w:t>
      </w:r>
      <w:r>
        <w:rPr>
          <w:rFonts w:ascii="宋体" w:hAnsi="宋体" w:eastAsia="宋体" w:cs="宋体"/>
          <w:spacing w:val="6"/>
          <w:sz w:val="20"/>
          <w:szCs w:val="20"/>
        </w:rPr>
        <w:t>记录名单，并依法予以处罚。</w:t>
      </w:r>
    </w:p>
    <w:p w14:paraId="32547B8A">
      <w:pPr>
        <w:spacing w:before="31" w:line="347" w:lineRule="auto"/>
        <w:ind w:left="1" w:right="68" w:firstLine="415"/>
        <w:rPr>
          <w:rFonts w:ascii="宋体" w:hAnsi="宋体" w:eastAsia="宋体" w:cs="宋体"/>
          <w:sz w:val="20"/>
          <w:szCs w:val="20"/>
        </w:rPr>
      </w:pPr>
      <w:r>
        <w:rPr>
          <w:rFonts w:ascii="宋体" w:hAnsi="宋体" w:eastAsia="宋体" w:cs="宋体"/>
          <w:spacing w:val="7"/>
          <w:sz w:val="20"/>
          <w:szCs w:val="20"/>
        </w:rPr>
        <w:t xml:space="preserve">40.1.4 投标人不得在公开采购过程中互相串通、结盟、损害公开的公正性和竞争性，或以任何 </w:t>
      </w:r>
      <w:r>
        <w:rPr>
          <w:rFonts w:ascii="宋体" w:hAnsi="宋体" w:eastAsia="宋体" w:cs="宋体"/>
          <w:spacing w:val="6"/>
          <w:sz w:val="20"/>
          <w:szCs w:val="20"/>
        </w:rPr>
        <w:t>方式影响其他投标人参与正当公开。扰乱公开市场，破坏公平竞争原则。如投标人在公开招标过</w:t>
      </w:r>
      <w:r>
        <w:rPr>
          <w:rFonts w:ascii="宋体" w:hAnsi="宋体" w:eastAsia="宋体" w:cs="宋体"/>
          <w:spacing w:val="5"/>
          <w:sz w:val="20"/>
          <w:szCs w:val="20"/>
        </w:rPr>
        <w:t>程中</w:t>
      </w:r>
      <w:r>
        <w:rPr>
          <w:rFonts w:ascii="宋体" w:hAnsi="宋体" w:eastAsia="宋体" w:cs="宋体"/>
          <w:sz w:val="20"/>
          <w:szCs w:val="20"/>
        </w:rPr>
        <w:t xml:space="preserve"> </w:t>
      </w:r>
      <w:r>
        <w:rPr>
          <w:rFonts w:ascii="宋体" w:hAnsi="宋体" w:eastAsia="宋体" w:cs="宋体"/>
          <w:spacing w:val="7"/>
          <w:sz w:val="20"/>
          <w:szCs w:val="20"/>
        </w:rPr>
        <w:t>互相串通，一经查实，将取消公开招标资格并不予退还其投标保证金。</w:t>
      </w:r>
    </w:p>
    <w:p w14:paraId="7A5F98A8">
      <w:pPr>
        <w:spacing w:before="192" w:line="316" w:lineRule="auto"/>
        <w:ind w:right="92" w:firstLine="416"/>
        <w:rPr>
          <w:rFonts w:ascii="宋体" w:hAnsi="宋体" w:eastAsia="宋体" w:cs="宋体"/>
          <w:sz w:val="20"/>
          <w:szCs w:val="20"/>
        </w:rPr>
      </w:pPr>
      <w:r>
        <w:rPr>
          <w:rFonts w:ascii="宋体" w:hAnsi="宋体" w:eastAsia="宋体" w:cs="宋体"/>
          <w:spacing w:val="7"/>
          <w:sz w:val="20"/>
          <w:szCs w:val="20"/>
        </w:rPr>
        <w:t xml:space="preserve">40.1.5 公开之日起直至授予中标投标人合同为止，凡属于对投标文件的审查、澄清、评价、比 </w:t>
      </w:r>
      <w:r>
        <w:rPr>
          <w:rFonts w:ascii="宋体" w:hAnsi="宋体" w:eastAsia="宋体" w:cs="宋体"/>
          <w:spacing w:val="8"/>
          <w:sz w:val="20"/>
          <w:szCs w:val="20"/>
        </w:rPr>
        <w:t>较有关的资料和中标投标人的推荐情况及与评</w:t>
      </w:r>
      <w:r>
        <w:rPr>
          <w:rFonts w:ascii="宋体" w:hAnsi="宋体" w:eastAsia="宋体" w:cs="宋体"/>
          <w:spacing w:val="7"/>
          <w:sz w:val="20"/>
          <w:szCs w:val="20"/>
        </w:rPr>
        <w:t>审有关的其他任何情况均严格保密。</w:t>
      </w:r>
    </w:p>
    <w:p w14:paraId="7CC8F468">
      <w:pPr>
        <w:spacing w:before="196" w:line="316" w:lineRule="auto"/>
        <w:ind w:left="3" w:right="92" w:firstLine="414"/>
        <w:rPr>
          <w:rFonts w:ascii="宋体" w:hAnsi="宋体" w:eastAsia="宋体" w:cs="宋体"/>
          <w:sz w:val="20"/>
          <w:szCs w:val="20"/>
        </w:rPr>
      </w:pPr>
      <w:r>
        <w:rPr>
          <w:rFonts w:ascii="宋体" w:hAnsi="宋体" w:eastAsia="宋体" w:cs="宋体"/>
          <w:spacing w:val="7"/>
          <w:sz w:val="20"/>
          <w:szCs w:val="20"/>
        </w:rPr>
        <w:t>40.1.6 从公开之日起至授予合同期间，投标人试图向评标委员会、招标代理机构施加任何影响或对采购人的比较及授予合同的决定进行影响，都可能导致其投标文件被拒绝。</w:t>
      </w:r>
    </w:p>
    <w:p w14:paraId="2B8668DE">
      <w:pPr>
        <w:spacing w:before="193" w:line="317" w:lineRule="auto"/>
        <w:ind w:left="5" w:right="92" w:firstLine="412"/>
        <w:rPr>
          <w:rFonts w:ascii="宋体" w:hAnsi="宋体" w:eastAsia="宋体" w:cs="宋体"/>
          <w:sz w:val="20"/>
          <w:szCs w:val="20"/>
        </w:rPr>
      </w:pPr>
      <w:r>
        <w:rPr>
          <w:rFonts w:ascii="宋体" w:hAnsi="宋体" w:eastAsia="宋体" w:cs="宋体"/>
          <w:spacing w:val="7"/>
          <w:sz w:val="20"/>
          <w:szCs w:val="20"/>
        </w:rPr>
        <w:t>40.1.7 除投标人被要求对投标文件进行澄清外，从公开之时起至授予合同期间，投标人不得就与其投标文件有关的事项主动与评标委员会、招标代理机构以及采购人联系。</w:t>
      </w:r>
    </w:p>
    <w:p w14:paraId="7D0E8C91">
      <w:pPr>
        <w:spacing w:before="194" w:line="316" w:lineRule="auto"/>
        <w:ind w:right="92" w:firstLine="417"/>
        <w:rPr>
          <w:rFonts w:ascii="宋体" w:hAnsi="宋体" w:eastAsia="宋体" w:cs="宋体"/>
          <w:sz w:val="20"/>
          <w:szCs w:val="20"/>
        </w:rPr>
      </w:pPr>
      <w:r>
        <w:rPr>
          <w:rFonts w:ascii="宋体" w:hAnsi="宋体" w:eastAsia="宋体" w:cs="宋体"/>
          <w:spacing w:val="7"/>
          <w:sz w:val="20"/>
          <w:szCs w:val="20"/>
        </w:rPr>
        <w:t>40.1.8 中标投标人确定后，采购人不对未中标投标人就评审过程以及未能中标原因作出任何解</w:t>
      </w:r>
      <w:r>
        <w:rPr>
          <w:rFonts w:ascii="宋体" w:hAnsi="宋体" w:eastAsia="宋体" w:cs="宋体"/>
          <w:spacing w:val="8"/>
          <w:sz w:val="20"/>
          <w:szCs w:val="20"/>
        </w:rPr>
        <w:t>释，未中标投标人不得向评标委员会或其他有关人员询问评</w:t>
      </w:r>
      <w:r>
        <w:rPr>
          <w:rFonts w:ascii="宋体" w:hAnsi="宋体" w:eastAsia="宋体" w:cs="宋体"/>
          <w:spacing w:val="7"/>
          <w:sz w:val="20"/>
          <w:szCs w:val="20"/>
        </w:rPr>
        <w:t>审过程的情况和索取评审过程的资料。</w:t>
      </w:r>
    </w:p>
    <w:p w14:paraId="588BD897">
      <w:pPr>
        <w:spacing w:before="196" w:line="228" w:lineRule="auto"/>
        <w:rPr>
          <w:rFonts w:ascii="宋体" w:hAnsi="宋体" w:eastAsia="宋体" w:cs="宋体"/>
          <w:sz w:val="20"/>
          <w:szCs w:val="20"/>
        </w:rPr>
      </w:pPr>
      <w:r>
        <w:rPr>
          <w:rFonts w:ascii="宋体" w:hAnsi="宋体" w:eastAsia="宋体" w:cs="宋体"/>
          <w:spacing w:val="2"/>
          <w:sz w:val="20"/>
          <w:szCs w:val="20"/>
        </w:rPr>
        <w:t>40.2</w:t>
      </w:r>
      <w:r>
        <w:rPr>
          <w:rFonts w:ascii="宋体" w:hAnsi="宋体" w:eastAsia="宋体" w:cs="宋体"/>
          <w:spacing w:val="15"/>
          <w:sz w:val="20"/>
          <w:szCs w:val="20"/>
        </w:rPr>
        <w:t xml:space="preserve"> </w:t>
      </w:r>
      <w:r>
        <w:rPr>
          <w:rFonts w:ascii="宋体" w:hAnsi="宋体" w:eastAsia="宋体" w:cs="宋体"/>
          <w:spacing w:val="2"/>
          <w:sz w:val="20"/>
          <w:szCs w:val="20"/>
        </w:rPr>
        <w:t>保密</w:t>
      </w:r>
    </w:p>
    <w:p w14:paraId="749A6ED6">
      <w:pPr>
        <w:spacing w:before="193" w:line="361" w:lineRule="auto"/>
        <w:ind w:right="16" w:firstLine="416"/>
        <w:rPr>
          <w:rFonts w:ascii="宋体" w:hAnsi="宋体" w:eastAsia="宋体" w:cs="宋体"/>
          <w:sz w:val="20"/>
          <w:szCs w:val="20"/>
        </w:rPr>
      </w:pPr>
      <w:r>
        <w:rPr>
          <w:rFonts w:ascii="宋体" w:hAnsi="宋体" w:eastAsia="宋体" w:cs="宋体"/>
          <w:spacing w:val="7"/>
          <w:sz w:val="20"/>
          <w:szCs w:val="20"/>
        </w:rPr>
        <w:t>40.2.1 投标人自领取招标文件之日起，须承担本招标项目保密义务</w:t>
      </w:r>
      <w:r>
        <w:rPr>
          <w:rFonts w:ascii="宋体" w:hAnsi="宋体" w:eastAsia="宋体" w:cs="宋体"/>
          <w:spacing w:val="6"/>
          <w:sz w:val="20"/>
          <w:szCs w:val="20"/>
        </w:rPr>
        <w:t>，不得将因本次招标获得的</w:t>
      </w:r>
      <w:r>
        <w:rPr>
          <w:rFonts w:ascii="宋体" w:hAnsi="宋体" w:eastAsia="宋体" w:cs="宋体"/>
          <w:spacing w:val="7"/>
          <w:sz w:val="20"/>
          <w:szCs w:val="20"/>
        </w:rPr>
        <w:t>信息向第三人外传。由采购人向投标人提供的图纸、详细资料、样品、模型、模件和所有其他资料，</w:t>
      </w:r>
      <w:r>
        <w:rPr>
          <w:rFonts w:ascii="宋体" w:hAnsi="宋体" w:eastAsia="宋体" w:cs="宋体"/>
          <w:spacing w:val="11"/>
          <w:sz w:val="20"/>
          <w:szCs w:val="20"/>
        </w:rPr>
        <w:t>被视为保密资料，仅用于它所规定的用途。除非得到采购人的同</w:t>
      </w:r>
      <w:r>
        <w:rPr>
          <w:rFonts w:ascii="宋体" w:hAnsi="宋体" w:eastAsia="宋体" w:cs="宋体"/>
          <w:spacing w:val="10"/>
          <w:sz w:val="20"/>
          <w:szCs w:val="20"/>
        </w:rPr>
        <w:t>意，不能向任何第三方透露。开标结束后，应采购人要求，投标人应归还所有从采购人处获得的保密资料。</w:t>
      </w:r>
    </w:p>
    <w:p w14:paraId="2302B96D">
      <w:pPr>
        <w:spacing w:before="194" w:line="318" w:lineRule="auto"/>
        <w:ind w:left="5" w:right="296" w:firstLine="411"/>
        <w:rPr>
          <w:rFonts w:ascii="宋体" w:hAnsi="宋体" w:eastAsia="宋体" w:cs="宋体"/>
          <w:sz w:val="20"/>
          <w:szCs w:val="20"/>
        </w:rPr>
      </w:pPr>
      <w:r>
        <w:rPr>
          <w:rFonts w:ascii="宋体" w:hAnsi="宋体" w:eastAsia="宋体" w:cs="宋体"/>
          <w:spacing w:val="7"/>
          <w:sz w:val="20"/>
          <w:szCs w:val="20"/>
        </w:rPr>
        <w:t>40.2.2 采购代理机构有权将投标人提供的所有资料向有关政府部门或评审标书的有关人员披</w:t>
      </w:r>
      <w:r>
        <w:rPr>
          <w:rFonts w:ascii="宋体" w:hAnsi="宋体" w:eastAsia="宋体" w:cs="宋体"/>
          <w:spacing w:val="-3"/>
          <w:sz w:val="20"/>
          <w:szCs w:val="20"/>
        </w:rPr>
        <w:t>露。</w:t>
      </w:r>
    </w:p>
    <w:p w14:paraId="1A723863">
      <w:pPr>
        <w:spacing w:before="193" w:line="370" w:lineRule="auto"/>
        <w:ind w:firstLine="420"/>
        <w:rPr>
          <w:rFonts w:ascii="宋体" w:hAnsi="宋体" w:eastAsia="宋体" w:cs="宋体"/>
          <w:sz w:val="20"/>
          <w:szCs w:val="20"/>
        </w:rPr>
      </w:pPr>
      <w:r>
        <w:rPr>
          <w:rFonts w:ascii="宋体" w:hAnsi="宋体" w:eastAsia="宋体" w:cs="宋体"/>
          <w:spacing w:val="8"/>
          <w:sz w:val="20"/>
          <w:szCs w:val="20"/>
        </w:rPr>
        <w:t>40.2.3 在采购代理机构认为适当时、国家机关调查、审</w:t>
      </w:r>
      <w:r>
        <w:rPr>
          <w:rFonts w:ascii="宋体" w:hAnsi="宋体" w:eastAsia="宋体" w:cs="宋体"/>
          <w:spacing w:val="7"/>
          <w:sz w:val="20"/>
          <w:szCs w:val="20"/>
        </w:rPr>
        <w:t>查、审计时以及其他符合法律法规规定</w:t>
      </w:r>
      <w:r>
        <w:rPr>
          <w:rFonts w:ascii="宋体" w:hAnsi="宋体" w:eastAsia="宋体" w:cs="宋体"/>
          <w:spacing w:val="10"/>
          <w:sz w:val="20"/>
          <w:szCs w:val="20"/>
        </w:rPr>
        <w:t>的情形下，采购代理机构无须事先征求投标人同意而可以披露关于采购过程</w:t>
      </w:r>
      <w:r>
        <w:rPr>
          <w:rFonts w:ascii="宋体" w:hAnsi="宋体" w:eastAsia="宋体" w:cs="宋体"/>
          <w:spacing w:val="9"/>
          <w:sz w:val="20"/>
          <w:szCs w:val="20"/>
        </w:rPr>
        <w:t>、合同文本、签署情况</w:t>
      </w:r>
      <w:r>
        <w:rPr>
          <w:rFonts w:ascii="宋体" w:hAnsi="宋体" w:eastAsia="宋体" w:cs="宋体"/>
          <w:spacing w:val="8"/>
          <w:sz w:val="20"/>
          <w:szCs w:val="20"/>
        </w:rPr>
        <w:t>的资料、投标人的名称及地址、投标文件的有关信息以</w:t>
      </w:r>
      <w:r>
        <w:rPr>
          <w:rFonts w:ascii="宋体" w:hAnsi="宋体" w:eastAsia="宋体" w:cs="宋体"/>
          <w:spacing w:val="7"/>
          <w:sz w:val="20"/>
          <w:szCs w:val="20"/>
        </w:rPr>
        <w:t>及补充条款等，但应当在合理的必要范围内。</w:t>
      </w:r>
      <w:r>
        <w:rPr>
          <w:rFonts w:ascii="宋体" w:hAnsi="宋体" w:eastAsia="宋体" w:cs="宋体"/>
          <w:sz w:val="20"/>
          <w:szCs w:val="20"/>
        </w:rPr>
        <w:t xml:space="preserve"> </w:t>
      </w:r>
      <w:r>
        <w:rPr>
          <w:rFonts w:ascii="宋体" w:hAnsi="宋体" w:eastAsia="宋体" w:cs="宋体"/>
          <w:spacing w:val="9"/>
          <w:sz w:val="20"/>
          <w:szCs w:val="20"/>
        </w:rPr>
        <w:t>对任何已经公布过的内容或与之内容相同的资料，</w:t>
      </w:r>
      <w:r>
        <w:rPr>
          <w:rFonts w:ascii="宋体" w:hAnsi="宋体" w:eastAsia="宋体" w:cs="宋体"/>
          <w:spacing w:val="-59"/>
          <w:sz w:val="20"/>
          <w:szCs w:val="20"/>
        </w:rPr>
        <w:t xml:space="preserve"> </w:t>
      </w:r>
      <w:r>
        <w:rPr>
          <w:rFonts w:ascii="宋体" w:hAnsi="宋体" w:eastAsia="宋体" w:cs="宋体"/>
          <w:spacing w:val="9"/>
          <w:sz w:val="20"/>
          <w:szCs w:val="20"/>
        </w:rPr>
        <w:t>以及投标人已经泄露或公开的</w:t>
      </w:r>
      <w:r>
        <w:rPr>
          <w:rFonts w:ascii="宋体" w:hAnsi="宋体" w:eastAsia="宋体" w:cs="宋体"/>
          <w:spacing w:val="8"/>
          <w:sz w:val="20"/>
          <w:szCs w:val="20"/>
        </w:rPr>
        <w:t>，无须再承担保密</w:t>
      </w:r>
      <w:r>
        <w:rPr>
          <w:rFonts w:ascii="宋体" w:hAnsi="宋体" w:eastAsia="宋体" w:cs="宋体"/>
          <w:spacing w:val="3"/>
          <w:sz w:val="20"/>
          <w:szCs w:val="20"/>
        </w:rPr>
        <w:t>责任。</w:t>
      </w:r>
    </w:p>
    <w:p w14:paraId="39855C5D">
      <w:pPr>
        <w:pStyle w:val="2"/>
        <w:bidi w:val="0"/>
        <w:rPr>
          <w:color w:val="FF0000"/>
          <w:sz w:val="28"/>
          <w:szCs w:val="18"/>
        </w:rPr>
      </w:pPr>
      <w:bookmarkStart w:id="42" w:name="bookmark16"/>
      <w:bookmarkEnd w:id="42"/>
      <w:bookmarkStart w:id="43" w:name="bookmark53"/>
      <w:bookmarkEnd w:id="43"/>
      <w:bookmarkStart w:id="44" w:name="_Toc22017"/>
      <w:r>
        <w:rPr>
          <w:color w:val="auto"/>
          <w:sz w:val="28"/>
          <w:szCs w:val="18"/>
        </w:rPr>
        <w:t>第三部分  采购需求</w:t>
      </w:r>
      <w:bookmarkEnd w:id="44"/>
    </w:p>
    <w:p w14:paraId="623C6FB6">
      <w:pPr>
        <w:spacing w:before="124" w:line="228" w:lineRule="auto"/>
        <w:ind w:left="259"/>
        <w:outlineLvl w:val="1"/>
        <w:rPr>
          <w:rFonts w:ascii="宋体" w:hAnsi="宋体" w:eastAsia="宋体" w:cs="宋体"/>
          <w:spacing w:val="10"/>
          <w:sz w:val="20"/>
          <w:szCs w:val="20"/>
        </w:rPr>
      </w:pPr>
      <w:bookmarkStart w:id="45" w:name="bookmark17"/>
      <w:bookmarkEnd w:id="45"/>
    </w:p>
    <w:p w14:paraId="1CB70635">
      <w:pPr>
        <w:spacing w:before="124" w:line="228" w:lineRule="auto"/>
        <w:ind w:left="259"/>
        <w:outlineLvl w:val="1"/>
        <w:rPr>
          <w:rFonts w:ascii="宋体" w:hAnsi="宋体" w:eastAsia="宋体" w:cs="宋体"/>
          <w:sz w:val="20"/>
          <w:szCs w:val="20"/>
        </w:rPr>
      </w:pPr>
      <w:bookmarkStart w:id="46" w:name="_Toc23089"/>
      <w:r>
        <w:rPr>
          <w:rFonts w:ascii="宋体" w:hAnsi="宋体" w:eastAsia="宋体" w:cs="宋体"/>
          <w:spacing w:val="10"/>
          <w:sz w:val="20"/>
          <w:szCs w:val="20"/>
        </w:rPr>
        <w:t>一、</w:t>
      </w:r>
      <w:r>
        <w:rPr>
          <w:rFonts w:ascii="宋体" w:hAnsi="宋体" w:eastAsia="宋体" w:cs="宋体"/>
          <w:b/>
          <w:bCs/>
          <w:spacing w:val="10"/>
          <w:sz w:val="20"/>
          <w:szCs w:val="20"/>
        </w:rPr>
        <w:t>项目概况</w:t>
      </w:r>
      <w:bookmarkEnd w:id="46"/>
    </w:p>
    <w:p w14:paraId="64CABC73">
      <w:pPr>
        <w:spacing w:before="43" w:line="228" w:lineRule="auto"/>
        <w:ind w:left="691"/>
        <w:rPr>
          <w:rFonts w:ascii="宋体" w:hAnsi="宋体" w:eastAsia="宋体" w:cs="宋体"/>
          <w:spacing w:val="6"/>
          <w:sz w:val="20"/>
          <w:szCs w:val="20"/>
        </w:rPr>
      </w:pPr>
    </w:p>
    <w:p w14:paraId="1BD3AD06">
      <w:pPr>
        <w:spacing w:before="43" w:line="228" w:lineRule="auto"/>
        <w:ind w:left="691"/>
        <w:rPr>
          <w:rFonts w:ascii="宋体" w:hAnsi="宋体" w:eastAsia="宋体" w:cs="宋体"/>
          <w:color w:val="auto"/>
          <w:sz w:val="20"/>
          <w:szCs w:val="20"/>
        </w:rPr>
      </w:pPr>
      <w:r>
        <w:rPr>
          <w:rFonts w:ascii="宋体" w:hAnsi="宋体" w:eastAsia="宋体" w:cs="宋体"/>
          <w:color w:val="auto"/>
          <w:spacing w:val="6"/>
          <w:sz w:val="20"/>
          <w:szCs w:val="20"/>
        </w:rPr>
        <w:t>1.项目编号：</w:t>
      </w:r>
      <w:r>
        <w:rPr>
          <w:rFonts w:ascii="宋体" w:hAnsi="宋体" w:eastAsia="宋体" w:cs="宋体"/>
          <w:color w:val="auto"/>
          <w:spacing w:val="6"/>
          <w:sz w:val="20"/>
          <w:szCs w:val="20"/>
          <w:u w:val="single" w:color="auto"/>
        </w:rPr>
        <w:t xml:space="preserve">    </w:t>
      </w:r>
      <w:r>
        <w:rPr>
          <w:rFonts w:hint="eastAsia" w:ascii="宋体" w:hAnsi="宋体" w:eastAsia="宋体" w:cs="宋体"/>
          <w:color w:val="auto"/>
          <w:sz w:val="20"/>
          <w:szCs w:val="20"/>
          <w:u w:val="single" w:color="auto"/>
          <w:lang w:eastAsia="zh-CN"/>
        </w:rPr>
        <w:t>ZYHC-2026-002</w:t>
      </w:r>
      <w:r>
        <w:rPr>
          <w:rFonts w:ascii="宋体" w:hAnsi="宋体" w:eastAsia="宋体" w:cs="宋体"/>
          <w:color w:val="auto"/>
          <w:spacing w:val="2"/>
          <w:sz w:val="20"/>
          <w:szCs w:val="20"/>
          <w:u w:val="single" w:color="auto"/>
        </w:rPr>
        <w:t xml:space="preserve">     </w:t>
      </w:r>
    </w:p>
    <w:p w14:paraId="277D824E">
      <w:pPr>
        <w:spacing w:before="163" w:line="362" w:lineRule="auto"/>
        <w:ind w:left="679" w:right="1355" w:hanging="1"/>
        <w:rPr>
          <w:rFonts w:ascii="宋体" w:hAnsi="宋体" w:eastAsia="宋体" w:cs="宋体"/>
          <w:color w:val="auto"/>
          <w:sz w:val="20"/>
          <w:szCs w:val="20"/>
        </w:rPr>
      </w:pPr>
      <w:r>
        <w:rPr>
          <w:rFonts w:ascii="宋体" w:hAnsi="宋体" w:eastAsia="宋体" w:cs="宋体"/>
          <w:color w:val="auto"/>
          <w:spacing w:val="9"/>
          <w:sz w:val="20"/>
          <w:szCs w:val="20"/>
        </w:rPr>
        <w:t>2.项目名称：</w:t>
      </w:r>
      <w:r>
        <w:rPr>
          <w:rFonts w:hint="eastAsia" w:ascii="宋体" w:hAnsi="宋体" w:eastAsia="宋体" w:cs="宋体"/>
          <w:color w:val="auto"/>
          <w:spacing w:val="9"/>
          <w:sz w:val="20"/>
          <w:szCs w:val="20"/>
          <w:lang w:eastAsia="zh-CN"/>
        </w:rPr>
        <w:t>轮台县GAJ租赁汽车项目</w:t>
      </w:r>
      <w:r>
        <w:rPr>
          <w:rFonts w:ascii="宋体" w:hAnsi="宋体" w:eastAsia="宋体" w:cs="宋体"/>
          <w:color w:val="auto"/>
          <w:sz w:val="20"/>
          <w:szCs w:val="20"/>
        </w:rPr>
        <w:t xml:space="preserve"> </w:t>
      </w:r>
    </w:p>
    <w:p w14:paraId="01AE7C6E">
      <w:pPr>
        <w:spacing w:before="163" w:line="362" w:lineRule="auto"/>
        <w:ind w:left="679" w:right="1355" w:hanging="1"/>
        <w:rPr>
          <w:rFonts w:ascii="宋体" w:hAnsi="宋体" w:eastAsia="宋体" w:cs="宋体"/>
          <w:color w:val="auto"/>
          <w:sz w:val="20"/>
          <w:szCs w:val="20"/>
        </w:rPr>
      </w:pPr>
      <w:r>
        <w:rPr>
          <w:rFonts w:ascii="宋体" w:hAnsi="宋体" w:eastAsia="宋体" w:cs="宋体"/>
          <w:color w:val="auto"/>
          <w:spacing w:val="5"/>
          <w:sz w:val="20"/>
          <w:szCs w:val="20"/>
        </w:rPr>
        <w:t>3.项目预算金额</w:t>
      </w:r>
      <w:r>
        <w:rPr>
          <w:rFonts w:ascii="宋体" w:hAnsi="宋体" w:eastAsia="宋体" w:cs="宋体"/>
          <w:color w:val="auto"/>
          <w:spacing w:val="21"/>
          <w:sz w:val="20"/>
          <w:szCs w:val="20"/>
        </w:rPr>
        <w:t>：</w:t>
      </w:r>
      <w:r>
        <w:rPr>
          <w:rFonts w:hint="eastAsia" w:ascii="宋体" w:hAnsi="宋体" w:eastAsia="宋体" w:cs="宋体"/>
          <w:color w:val="auto"/>
          <w:spacing w:val="21"/>
          <w:sz w:val="20"/>
          <w:szCs w:val="20"/>
          <w:lang w:val="en-US" w:eastAsia="zh-CN"/>
        </w:rPr>
        <w:t>920000</w:t>
      </w:r>
      <w:r>
        <w:rPr>
          <w:rFonts w:hint="eastAsia" w:ascii="宋体" w:hAnsi="宋体" w:eastAsia="宋体" w:cs="宋体"/>
          <w:color w:val="auto"/>
          <w:spacing w:val="21"/>
          <w:sz w:val="20"/>
          <w:szCs w:val="20"/>
          <w:lang w:eastAsia="zh-CN"/>
        </w:rPr>
        <w:t>元</w:t>
      </w:r>
      <w:r>
        <w:rPr>
          <w:rFonts w:hint="eastAsia" w:ascii="宋体" w:hAnsi="宋体" w:eastAsia="宋体" w:cs="宋体"/>
          <w:color w:val="auto"/>
          <w:spacing w:val="21"/>
          <w:sz w:val="20"/>
          <w:szCs w:val="20"/>
        </w:rPr>
        <w:t xml:space="preserve"> </w:t>
      </w:r>
    </w:p>
    <w:p w14:paraId="19239580">
      <w:pPr>
        <w:spacing w:before="163" w:line="227" w:lineRule="auto"/>
        <w:ind w:left="678"/>
        <w:rPr>
          <w:rFonts w:ascii="宋体" w:hAnsi="宋体" w:eastAsia="宋体" w:cs="宋体"/>
          <w:color w:val="auto"/>
          <w:sz w:val="20"/>
          <w:szCs w:val="20"/>
        </w:rPr>
      </w:pPr>
      <w:r>
        <w:rPr>
          <w:rFonts w:hint="eastAsia" w:ascii="宋体" w:hAnsi="宋体" w:eastAsia="宋体" w:cs="宋体"/>
          <w:color w:val="auto"/>
          <w:spacing w:val="9"/>
          <w:sz w:val="20"/>
          <w:szCs w:val="20"/>
          <w:lang w:val="en-US" w:eastAsia="zh-CN"/>
        </w:rPr>
        <w:t>5</w:t>
      </w:r>
      <w:r>
        <w:rPr>
          <w:rFonts w:ascii="宋体" w:hAnsi="宋体" w:eastAsia="宋体" w:cs="宋体"/>
          <w:color w:val="auto"/>
          <w:spacing w:val="9"/>
          <w:sz w:val="20"/>
          <w:szCs w:val="20"/>
        </w:rPr>
        <w:t>.采购需求：</w:t>
      </w:r>
      <w:r>
        <w:rPr>
          <w:rFonts w:hint="eastAsia" w:ascii="宋体" w:hAnsi="宋体" w:eastAsia="宋体" w:cs="宋体"/>
          <w:color w:val="auto"/>
          <w:spacing w:val="9"/>
          <w:sz w:val="20"/>
          <w:szCs w:val="20"/>
          <w:lang w:eastAsia="zh-CN"/>
        </w:rPr>
        <w:t>轮台县GAJ租赁汽车项目</w:t>
      </w:r>
      <w:r>
        <w:rPr>
          <w:rFonts w:ascii="宋体" w:hAnsi="宋体" w:eastAsia="宋体" w:cs="宋体"/>
          <w:color w:val="auto"/>
          <w:spacing w:val="9"/>
          <w:sz w:val="20"/>
          <w:szCs w:val="20"/>
        </w:rPr>
        <w:t>采购。（具体</w:t>
      </w:r>
      <w:r>
        <w:rPr>
          <w:rFonts w:ascii="宋体" w:hAnsi="宋体" w:eastAsia="宋体" w:cs="宋体"/>
          <w:color w:val="auto"/>
          <w:spacing w:val="6"/>
          <w:sz w:val="20"/>
          <w:szCs w:val="20"/>
        </w:rPr>
        <w:t>详见招标文件）</w:t>
      </w:r>
    </w:p>
    <w:p w14:paraId="781C411A">
      <w:pPr>
        <w:spacing w:before="163" w:line="367" w:lineRule="auto"/>
        <w:ind w:left="256" w:right="95" w:firstLine="425"/>
        <w:jc w:val="both"/>
        <w:rPr>
          <w:rFonts w:hint="eastAsia" w:ascii="宋体" w:hAnsi="宋体" w:eastAsia="宋体" w:cs="宋体"/>
          <w:color w:val="auto"/>
          <w:spacing w:val="6"/>
          <w:sz w:val="20"/>
          <w:szCs w:val="20"/>
          <w:lang w:eastAsia="zh-CN"/>
        </w:rPr>
      </w:pPr>
      <w:r>
        <w:rPr>
          <w:rFonts w:ascii="宋体" w:hAnsi="宋体" w:eastAsia="宋体" w:cs="宋体"/>
          <w:color w:val="auto"/>
          <w:spacing w:val="6"/>
          <w:sz w:val="20"/>
          <w:szCs w:val="20"/>
        </w:rPr>
        <w:t>7.合同履行期限：</w:t>
      </w:r>
      <w:r>
        <w:rPr>
          <w:rFonts w:hint="eastAsia" w:ascii="宋体" w:hAnsi="宋体" w:eastAsia="宋体" w:cs="宋体"/>
          <w:color w:val="auto"/>
          <w:spacing w:val="6"/>
          <w:sz w:val="20"/>
          <w:szCs w:val="20"/>
          <w:lang w:val="en-US" w:eastAsia="zh-CN"/>
        </w:rPr>
        <w:t>接到采购人通知后15日内完成供货，并配合采购人办理各项手续。租赁服务期限为3年，合同1年1签</w:t>
      </w:r>
      <w:r>
        <w:rPr>
          <w:rFonts w:ascii="宋体" w:hAnsi="宋体" w:eastAsia="宋体" w:cs="宋体"/>
          <w:color w:val="auto"/>
          <w:spacing w:val="6"/>
          <w:sz w:val="20"/>
          <w:szCs w:val="20"/>
        </w:rPr>
        <w:t>。</w:t>
      </w:r>
      <w:r>
        <w:rPr>
          <w:rFonts w:hint="eastAsia" w:ascii="宋体" w:hAnsi="宋体" w:eastAsia="宋体" w:cs="宋体"/>
          <w:color w:val="auto"/>
          <w:spacing w:val="6"/>
          <w:sz w:val="20"/>
          <w:szCs w:val="20"/>
          <w:lang w:eastAsia="zh-CN"/>
        </w:rPr>
        <w:t>（</w:t>
      </w:r>
      <w:r>
        <w:rPr>
          <w:rFonts w:hint="eastAsia" w:ascii="宋体" w:hAnsi="宋体" w:eastAsia="宋体" w:cs="宋体"/>
          <w:color w:val="auto"/>
          <w:spacing w:val="6"/>
          <w:sz w:val="20"/>
          <w:szCs w:val="20"/>
          <w:lang w:val="en-US" w:eastAsia="zh-CN"/>
        </w:rPr>
        <w:t>其中12辆燃油车租赁期限为180天</w:t>
      </w:r>
      <w:r>
        <w:rPr>
          <w:rFonts w:hint="eastAsia" w:ascii="宋体" w:hAnsi="宋体" w:eastAsia="宋体" w:cs="宋体"/>
          <w:color w:val="auto"/>
          <w:spacing w:val="6"/>
          <w:sz w:val="20"/>
          <w:szCs w:val="20"/>
          <w:lang w:eastAsia="zh-CN"/>
        </w:rPr>
        <w:t>）</w:t>
      </w:r>
    </w:p>
    <w:p w14:paraId="7255C5C4">
      <w:pPr>
        <w:spacing w:before="163" w:line="226" w:lineRule="auto"/>
        <w:ind w:left="691"/>
        <w:rPr>
          <w:rFonts w:ascii="宋体" w:hAnsi="宋体" w:eastAsia="宋体" w:cs="宋体"/>
          <w:color w:val="auto"/>
          <w:spacing w:val="8"/>
          <w:sz w:val="20"/>
          <w:szCs w:val="20"/>
        </w:rPr>
      </w:pPr>
      <w:r>
        <w:rPr>
          <w:rFonts w:hint="eastAsia" w:ascii="宋体" w:hAnsi="宋体" w:eastAsia="宋体" w:cs="宋体"/>
          <w:color w:val="auto"/>
          <w:spacing w:val="8"/>
          <w:sz w:val="20"/>
          <w:szCs w:val="20"/>
          <w:lang w:val="en-US" w:eastAsia="zh-CN"/>
        </w:rPr>
        <w:t>8</w:t>
      </w:r>
      <w:r>
        <w:rPr>
          <w:rFonts w:ascii="宋体" w:hAnsi="宋体" w:eastAsia="宋体" w:cs="宋体"/>
          <w:color w:val="auto"/>
          <w:spacing w:val="8"/>
          <w:sz w:val="20"/>
          <w:szCs w:val="20"/>
        </w:rPr>
        <w:t>.服务质量标准：满足采购人要求，并通过采购人服务质量评价验收。</w:t>
      </w:r>
    </w:p>
    <w:p w14:paraId="5FFD1D33">
      <w:pPr>
        <w:spacing w:before="271" w:line="227" w:lineRule="auto"/>
        <w:ind w:left="259"/>
        <w:outlineLvl w:val="1"/>
        <w:rPr>
          <w:rFonts w:ascii="宋体" w:hAnsi="宋体" w:eastAsia="宋体" w:cs="宋体"/>
          <w:b/>
          <w:bCs/>
          <w:color w:val="auto"/>
          <w:spacing w:val="10"/>
          <w:sz w:val="20"/>
          <w:szCs w:val="20"/>
        </w:rPr>
      </w:pPr>
      <w:bookmarkStart w:id="47" w:name="bookmark18"/>
      <w:bookmarkEnd w:id="47"/>
      <w:bookmarkStart w:id="48" w:name="_Toc9290"/>
      <w:r>
        <w:rPr>
          <w:rFonts w:ascii="宋体" w:hAnsi="宋体" w:eastAsia="宋体" w:cs="宋体"/>
          <w:b/>
          <w:bCs/>
          <w:color w:val="auto"/>
          <w:spacing w:val="10"/>
          <w:sz w:val="20"/>
          <w:szCs w:val="20"/>
        </w:rPr>
        <w:t>二、采购内容</w:t>
      </w:r>
      <w:bookmarkEnd w:id="48"/>
    </w:p>
    <w:p w14:paraId="6ED1D9D4">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bookmarkStart w:id="49" w:name="_Toc19064"/>
      <w:r>
        <w:rPr>
          <w:rFonts w:hint="eastAsia" w:ascii="宋体" w:hAnsi="宋体" w:eastAsia="宋体" w:cs="宋体"/>
          <w:color w:val="auto"/>
          <w:spacing w:val="1"/>
          <w:sz w:val="20"/>
          <w:szCs w:val="20"/>
          <w:lang w:eastAsia="zh-CN"/>
        </w:rPr>
        <w:t>轮台县公安局租赁47</w:t>
      </w:r>
      <w:r>
        <w:rPr>
          <w:rFonts w:hint="eastAsia" w:ascii="宋体" w:hAnsi="宋体" w:eastAsia="宋体" w:cs="宋体"/>
          <w:color w:val="auto"/>
          <w:spacing w:val="1"/>
          <w:sz w:val="20"/>
          <w:szCs w:val="20"/>
          <w:lang w:val="en-US" w:eastAsia="zh-CN"/>
        </w:rPr>
        <w:t>辆</w:t>
      </w:r>
      <w:r>
        <w:rPr>
          <w:rFonts w:hint="eastAsia" w:ascii="宋体" w:hAnsi="宋体" w:eastAsia="宋体" w:cs="宋体"/>
          <w:color w:val="auto"/>
          <w:spacing w:val="1"/>
          <w:sz w:val="20"/>
          <w:szCs w:val="20"/>
          <w:lang w:eastAsia="zh-CN"/>
        </w:rPr>
        <w:t>新能源公务用车。</w:t>
      </w:r>
      <w:r>
        <w:rPr>
          <w:rFonts w:hint="eastAsia" w:ascii="宋体" w:hAnsi="宋体" w:eastAsia="宋体" w:cs="宋体"/>
          <w:color w:val="auto"/>
          <w:spacing w:val="1"/>
          <w:sz w:val="20"/>
          <w:szCs w:val="20"/>
          <w:lang w:val="en-US" w:eastAsia="zh-CN"/>
        </w:rPr>
        <w:t>（具体内容详见采购需求）</w:t>
      </w:r>
      <w:bookmarkEnd w:id="49"/>
    </w:p>
    <w:p w14:paraId="3ECE2677">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6F7B124D">
      <w:pPr>
        <w:spacing w:before="98" w:line="225" w:lineRule="auto"/>
        <w:jc w:val="center"/>
        <w:rPr>
          <w:rFonts w:ascii="宋体" w:hAnsi="宋体" w:eastAsia="宋体" w:cs="宋体"/>
          <w:b/>
          <w:bCs/>
          <w:color w:val="auto"/>
          <w:spacing w:val="10"/>
          <w:sz w:val="28"/>
          <w:szCs w:val="28"/>
          <w:lang w:eastAsia="zh-CN"/>
        </w:rPr>
      </w:pPr>
      <w:r>
        <w:rPr>
          <w:rFonts w:hint="eastAsia" w:ascii="宋体" w:hAnsi="宋体" w:eastAsia="宋体" w:cs="宋体"/>
          <w:b/>
          <w:bCs/>
          <w:color w:val="FF0000"/>
          <w:spacing w:val="10"/>
          <w:sz w:val="28"/>
          <w:szCs w:val="28"/>
          <w:lang w:val="en-US" w:eastAsia="zh-CN"/>
        </w:rPr>
        <w:t xml:space="preserve"> </w:t>
      </w:r>
      <w:r>
        <w:rPr>
          <w:rFonts w:hint="eastAsia" w:ascii="宋体" w:hAnsi="宋体" w:eastAsia="宋体" w:cs="宋体"/>
          <w:b/>
          <w:bCs/>
          <w:color w:val="auto"/>
          <w:spacing w:val="10"/>
          <w:sz w:val="28"/>
          <w:szCs w:val="28"/>
          <w:lang w:val="en-US" w:eastAsia="zh-CN"/>
        </w:rPr>
        <w:t>皮卡车（7辆）</w:t>
      </w:r>
    </w:p>
    <w:tbl>
      <w:tblPr>
        <w:tblStyle w:val="13"/>
        <w:tblW w:w="8654" w:type="dxa"/>
        <w:tblInd w:w="7" w:type="dxa"/>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Layout w:type="fixed"/>
        <w:tblCellMar>
          <w:top w:w="0" w:type="dxa"/>
          <w:left w:w="0" w:type="dxa"/>
          <w:bottom w:w="0" w:type="dxa"/>
          <w:right w:w="0" w:type="dxa"/>
        </w:tblCellMar>
      </w:tblPr>
      <w:tblGrid>
        <w:gridCol w:w="773"/>
        <w:gridCol w:w="2259"/>
        <w:gridCol w:w="4516"/>
        <w:gridCol w:w="1106"/>
      </w:tblGrid>
      <w:tr w14:paraId="6F44DB2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PrEx>
        <w:trPr>
          <w:trHeight w:val="585" w:hRule="atLeast"/>
        </w:trPr>
        <w:tc>
          <w:tcPr>
            <w:tcW w:w="773" w:type="dxa"/>
            <w:tcBorders>
              <w:right w:val="single" w:color="000000" w:sz="6" w:space="0"/>
            </w:tcBorders>
          </w:tcPr>
          <w:p w14:paraId="799CD208">
            <w:pPr>
              <w:pStyle w:val="14"/>
              <w:spacing w:before="174" w:line="229" w:lineRule="auto"/>
              <w:ind w:left="143"/>
              <w:rPr>
                <w:color w:val="auto"/>
              </w:rPr>
            </w:pPr>
            <w:r>
              <w:rPr>
                <w:color w:val="auto"/>
                <w:spacing w:val="5"/>
              </w:rPr>
              <w:t>序号</w:t>
            </w:r>
          </w:p>
        </w:tc>
        <w:tc>
          <w:tcPr>
            <w:tcW w:w="2259" w:type="dxa"/>
            <w:tcBorders>
              <w:left w:val="single" w:color="000000" w:sz="6" w:space="0"/>
              <w:right w:val="single" w:color="000000" w:sz="6" w:space="0"/>
            </w:tcBorders>
          </w:tcPr>
          <w:p w14:paraId="7875D86F">
            <w:pPr>
              <w:pStyle w:val="14"/>
              <w:spacing w:before="174" w:line="228" w:lineRule="auto"/>
              <w:ind w:left="966"/>
              <w:rPr>
                <w:color w:val="auto"/>
              </w:rPr>
            </w:pPr>
            <w:r>
              <w:rPr>
                <w:color w:val="auto"/>
                <w:spacing w:val="-2"/>
              </w:rPr>
              <w:t>项</w:t>
            </w:r>
            <w:r>
              <w:rPr>
                <w:color w:val="auto"/>
                <w:spacing w:val="60"/>
              </w:rPr>
              <w:t xml:space="preserve"> </w:t>
            </w:r>
            <w:r>
              <w:rPr>
                <w:color w:val="auto"/>
                <w:spacing w:val="-2"/>
              </w:rPr>
              <w:t>目</w:t>
            </w:r>
          </w:p>
        </w:tc>
        <w:tc>
          <w:tcPr>
            <w:tcW w:w="4516" w:type="dxa"/>
            <w:tcBorders>
              <w:left w:val="single" w:color="000000" w:sz="6" w:space="0"/>
            </w:tcBorders>
          </w:tcPr>
          <w:p w14:paraId="648887C5">
            <w:pPr>
              <w:pStyle w:val="14"/>
              <w:spacing w:before="175" w:line="227" w:lineRule="auto"/>
              <w:jc w:val="center"/>
              <w:rPr>
                <w:color w:val="auto"/>
                <w:lang w:eastAsia="zh-CN"/>
              </w:rPr>
            </w:pPr>
            <w:r>
              <w:rPr>
                <w:rFonts w:hint="eastAsia"/>
                <w:color w:val="auto"/>
                <w:spacing w:val="8"/>
                <w:lang w:eastAsia="zh-CN"/>
              </w:rPr>
              <w:t>参数区间</w:t>
            </w:r>
          </w:p>
        </w:tc>
        <w:tc>
          <w:tcPr>
            <w:tcW w:w="1106" w:type="dxa"/>
          </w:tcPr>
          <w:p w14:paraId="131E0359">
            <w:pPr>
              <w:pStyle w:val="14"/>
              <w:spacing w:before="174" w:line="229" w:lineRule="auto"/>
              <w:jc w:val="center"/>
              <w:rPr>
                <w:color w:val="auto"/>
              </w:rPr>
            </w:pPr>
            <w:r>
              <w:rPr>
                <w:color w:val="auto"/>
                <w:spacing w:val="-1"/>
              </w:rPr>
              <w:t>备</w:t>
            </w:r>
            <w:r>
              <w:rPr>
                <w:color w:val="auto"/>
                <w:spacing w:val="14"/>
              </w:rPr>
              <w:t xml:space="preserve"> </w:t>
            </w:r>
            <w:r>
              <w:rPr>
                <w:color w:val="auto"/>
                <w:spacing w:val="-1"/>
              </w:rPr>
              <w:t>注</w:t>
            </w:r>
          </w:p>
        </w:tc>
      </w:tr>
      <w:tr w14:paraId="4A21C75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84E6C1F">
            <w:pPr>
              <w:jc w:val="center"/>
              <w:textAlignment w:val="center"/>
              <w:rPr>
                <w:rFonts w:eastAsia="宋体"/>
                <w:color w:val="auto"/>
                <w:sz w:val="22"/>
                <w:szCs w:val="22"/>
                <w:lang w:eastAsia="zh-CN"/>
              </w:rPr>
            </w:pPr>
            <w:r>
              <w:rPr>
                <w:rFonts w:hint="eastAsia" w:ascii="宋体" w:hAnsi="宋体" w:eastAsia="宋体" w:cs="宋体"/>
                <w:color w:val="auto"/>
                <w:sz w:val="22"/>
                <w:szCs w:val="22"/>
                <w:lang w:eastAsia="zh-CN"/>
              </w:rPr>
              <w:t>1</w:t>
            </w:r>
          </w:p>
        </w:tc>
        <w:tc>
          <w:tcPr>
            <w:tcW w:w="2259" w:type="dxa"/>
            <w:tcBorders>
              <w:left w:val="single" w:color="000000" w:sz="6" w:space="0"/>
              <w:right w:val="single" w:color="000000" w:sz="6" w:space="0"/>
            </w:tcBorders>
            <w:vAlign w:val="center"/>
          </w:tcPr>
          <w:p w14:paraId="0ED3D8A9">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燃料方式</w:t>
            </w:r>
          </w:p>
        </w:tc>
        <w:tc>
          <w:tcPr>
            <w:tcW w:w="4516" w:type="dxa"/>
            <w:tcBorders>
              <w:left w:val="single" w:color="000000" w:sz="6" w:space="0"/>
            </w:tcBorders>
            <w:vAlign w:val="center"/>
          </w:tcPr>
          <w:p w14:paraId="3291D048">
            <w:pPr>
              <w:keepNext w:val="0"/>
              <w:keepLines w:val="0"/>
              <w:widowControl/>
              <w:suppressLineNumbers w:val="0"/>
              <w:jc w:val="center"/>
              <w:textAlignment w:val="center"/>
              <w:rPr>
                <w:rFonts w:hint="default"/>
                <w:color w:val="auto"/>
                <w:sz w:val="22"/>
                <w:szCs w:val="22"/>
                <w:lang w:val="en-US"/>
              </w:rPr>
            </w:pPr>
            <w:r>
              <w:rPr>
                <w:rFonts w:hint="eastAsia" w:ascii="宋体" w:hAnsi="宋体" w:eastAsia="宋体" w:cs="宋体"/>
                <w:i w:val="0"/>
                <w:iCs w:val="0"/>
                <w:snapToGrid w:val="0"/>
                <w:color w:val="auto"/>
                <w:kern w:val="0"/>
                <w:sz w:val="22"/>
                <w:szCs w:val="22"/>
                <w:u w:val="none"/>
                <w:lang w:val="en-US" w:eastAsia="zh-CN" w:bidi="ar"/>
              </w:rPr>
              <w:t>柴油</w:t>
            </w:r>
          </w:p>
        </w:tc>
        <w:tc>
          <w:tcPr>
            <w:tcW w:w="1106" w:type="dxa"/>
          </w:tcPr>
          <w:p w14:paraId="0EA85E94">
            <w:pPr>
              <w:rPr>
                <w:color w:val="auto"/>
              </w:rPr>
            </w:pPr>
          </w:p>
        </w:tc>
      </w:tr>
      <w:tr w14:paraId="31A4EC3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D3AD7D5">
            <w:pPr>
              <w:jc w:val="center"/>
              <w:textAlignment w:val="center"/>
              <w:rPr>
                <w:color w:val="auto"/>
                <w:sz w:val="22"/>
                <w:szCs w:val="22"/>
              </w:rPr>
            </w:pPr>
            <w:r>
              <w:rPr>
                <w:rFonts w:hint="eastAsia" w:ascii="宋体" w:hAnsi="宋体" w:eastAsia="宋体" w:cs="宋体"/>
                <w:color w:val="auto"/>
                <w:sz w:val="22"/>
                <w:szCs w:val="22"/>
                <w:lang w:eastAsia="zh-CN"/>
              </w:rPr>
              <w:t>2</w:t>
            </w:r>
          </w:p>
        </w:tc>
        <w:tc>
          <w:tcPr>
            <w:tcW w:w="2259" w:type="dxa"/>
            <w:tcBorders>
              <w:left w:val="single" w:color="000000" w:sz="6" w:space="0"/>
              <w:right w:val="single" w:color="000000" w:sz="6" w:space="0"/>
            </w:tcBorders>
            <w:vAlign w:val="center"/>
          </w:tcPr>
          <w:p w14:paraId="1295B6FE">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驱动形式</w:t>
            </w:r>
          </w:p>
        </w:tc>
        <w:tc>
          <w:tcPr>
            <w:tcW w:w="4516" w:type="dxa"/>
            <w:tcBorders>
              <w:left w:val="single" w:color="000000" w:sz="6" w:space="0"/>
            </w:tcBorders>
            <w:vAlign w:val="center"/>
          </w:tcPr>
          <w:p w14:paraId="054650DF">
            <w:pPr>
              <w:keepNext w:val="0"/>
              <w:keepLines w:val="0"/>
              <w:widowControl/>
              <w:suppressLineNumbers w:val="0"/>
              <w:jc w:val="center"/>
              <w:textAlignment w:val="center"/>
              <w:rPr>
                <w:rFonts w:hint="eastAsia" w:eastAsia="宋体"/>
                <w:color w:val="auto"/>
                <w:sz w:val="22"/>
                <w:szCs w:val="22"/>
                <w:lang w:eastAsia="zh-CN"/>
              </w:rPr>
            </w:pPr>
            <w:r>
              <w:rPr>
                <w:rFonts w:hint="eastAsia" w:eastAsia="宋体"/>
                <w:color w:val="auto"/>
                <w:sz w:val="22"/>
                <w:szCs w:val="22"/>
                <w:lang w:eastAsia="zh-CN"/>
              </w:rPr>
              <w:t>四驱</w:t>
            </w:r>
          </w:p>
        </w:tc>
        <w:tc>
          <w:tcPr>
            <w:tcW w:w="1106" w:type="dxa"/>
          </w:tcPr>
          <w:p w14:paraId="526E519E">
            <w:pPr>
              <w:rPr>
                <w:color w:val="auto"/>
              </w:rPr>
            </w:pPr>
          </w:p>
        </w:tc>
      </w:tr>
      <w:tr w14:paraId="6894C9C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43A57D1E">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w:t>
            </w:r>
          </w:p>
        </w:tc>
        <w:tc>
          <w:tcPr>
            <w:tcW w:w="2259" w:type="dxa"/>
            <w:tcBorders>
              <w:left w:val="single" w:color="000000" w:sz="6" w:space="0"/>
              <w:right w:val="single" w:color="000000" w:sz="6" w:space="0"/>
            </w:tcBorders>
            <w:vAlign w:val="center"/>
          </w:tcPr>
          <w:p w14:paraId="2764E4C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长*宽*高（mm）</w:t>
            </w:r>
          </w:p>
        </w:tc>
        <w:tc>
          <w:tcPr>
            <w:tcW w:w="4516" w:type="dxa"/>
            <w:tcBorders>
              <w:left w:val="single" w:color="000000" w:sz="6" w:space="0"/>
            </w:tcBorders>
            <w:vAlign w:val="center"/>
          </w:tcPr>
          <w:p w14:paraId="7465E97C">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≥5000*1800*1700</w:t>
            </w:r>
          </w:p>
        </w:tc>
        <w:tc>
          <w:tcPr>
            <w:tcW w:w="1106" w:type="dxa"/>
          </w:tcPr>
          <w:p w14:paraId="53C0EA57">
            <w:pPr>
              <w:rPr>
                <w:color w:val="auto"/>
              </w:rPr>
            </w:pPr>
          </w:p>
        </w:tc>
      </w:tr>
      <w:tr w14:paraId="2EFB954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300F4F47">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w:t>
            </w:r>
          </w:p>
        </w:tc>
        <w:tc>
          <w:tcPr>
            <w:tcW w:w="2259" w:type="dxa"/>
            <w:tcBorders>
              <w:left w:val="single" w:color="000000" w:sz="6" w:space="0"/>
              <w:right w:val="single" w:color="000000" w:sz="6" w:space="0"/>
            </w:tcBorders>
            <w:vAlign w:val="center"/>
          </w:tcPr>
          <w:p w14:paraId="292CD959">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轴距（mm）</w:t>
            </w:r>
          </w:p>
        </w:tc>
        <w:tc>
          <w:tcPr>
            <w:tcW w:w="4516" w:type="dxa"/>
            <w:tcBorders>
              <w:left w:val="single" w:color="000000" w:sz="6" w:space="0"/>
            </w:tcBorders>
            <w:vAlign w:val="center"/>
          </w:tcPr>
          <w:p w14:paraId="587C4DE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3000</w:t>
            </w:r>
          </w:p>
        </w:tc>
        <w:tc>
          <w:tcPr>
            <w:tcW w:w="1106" w:type="dxa"/>
          </w:tcPr>
          <w:p w14:paraId="7C211DDA">
            <w:pPr>
              <w:rPr>
                <w:color w:val="auto"/>
              </w:rPr>
            </w:pPr>
          </w:p>
        </w:tc>
      </w:tr>
      <w:tr w14:paraId="2657C25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7DFD3038">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w:t>
            </w:r>
          </w:p>
        </w:tc>
        <w:tc>
          <w:tcPr>
            <w:tcW w:w="2259" w:type="dxa"/>
            <w:tcBorders>
              <w:left w:val="single" w:color="000000" w:sz="6" w:space="0"/>
              <w:right w:val="single" w:color="000000" w:sz="6" w:space="0"/>
            </w:tcBorders>
            <w:vAlign w:val="center"/>
          </w:tcPr>
          <w:p w14:paraId="064208AC">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货箱尺寸（MM)</w:t>
            </w:r>
          </w:p>
        </w:tc>
        <w:tc>
          <w:tcPr>
            <w:tcW w:w="4516" w:type="dxa"/>
            <w:tcBorders>
              <w:left w:val="single" w:color="000000" w:sz="6" w:space="0"/>
            </w:tcBorders>
            <w:vAlign w:val="center"/>
          </w:tcPr>
          <w:p w14:paraId="51A2B8A7">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1500×1500×450</w:t>
            </w:r>
          </w:p>
        </w:tc>
        <w:tc>
          <w:tcPr>
            <w:tcW w:w="1106" w:type="dxa"/>
          </w:tcPr>
          <w:p w14:paraId="4760BBC1">
            <w:pPr>
              <w:rPr>
                <w:color w:val="auto"/>
              </w:rPr>
            </w:pPr>
          </w:p>
        </w:tc>
      </w:tr>
      <w:tr w14:paraId="5B95A48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6920D637">
            <w:pPr>
              <w:jc w:val="center"/>
              <w:textAlignment w:val="center"/>
              <w:rPr>
                <w:color w:val="auto"/>
                <w:sz w:val="22"/>
                <w:szCs w:val="22"/>
              </w:rPr>
            </w:pPr>
            <w:r>
              <w:rPr>
                <w:rFonts w:hint="eastAsia" w:ascii="宋体" w:hAnsi="宋体" w:eastAsia="宋体" w:cs="宋体"/>
                <w:color w:val="auto"/>
                <w:sz w:val="22"/>
                <w:szCs w:val="22"/>
                <w:lang w:eastAsia="zh-CN"/>
              </w:rPr>
              <w:t>6</w:t>
            </w:r>
          </w:p>
        </w:tc>
        <w:tc>
          <w:tcPr>
            <w:tcW w:w="2259" w:type="dxa"/>
            <w:tcBorders>
              <w:left w:val="single" w:color="000000" w:sz="6" w:space="0"/>
              <w:right w:val="single" w:color="000000" w:sz="6" w:space="0"/>
            </w:tcBorders>
            <w:vAlign w:val="center"/>
          </w:tcPr>
          <w:p w14:paraId="3F8B6B6A">
            <w:pPr>
              <w:keepNext w:val="0"/>
              <w:keepLines w:val="0"/>
              <w:widowControl/>
              <w:suppressLineNumbers w:val="0"/>
              <w:jc w:val="center"/>
              <w:textAlignment w:val="center"/>
              <w:rPr>
                <w:rFonts w:hint="default"/>
                <w:color w:val="auto"/>
                <w:spacing w:val="6"/>
                <w:sz w:val="22"/>
                <w:szCs w:val="22"/>
                <w:lang w:val="en-US"/>
              </w:rPr>
            </w:pPr>
            <w:r>
              <w:rPr>
                <w:rFonts w:hint="eastAsia" w:ascii="宋体" w:hAnsi="宋体" w:eastAsia="宋体" w:cs="宋体"/>
                <w:i w:val="0"/>
                <w:iCs w:val="0"/>
                <w:snapToGrid w:val="0"/>
                <w:color w:val="auto"/>
                <w:kern w:val="0"/>
                <w:sz w:val="22"/>
                <w:szCs w:val="22"/>
                <w:u w:val="none"/>
                <w:lang w:val="en-US" w:eastAsia="zh-CN" w:bidi="ar"/>
              </w:rPr>
              <w:t>满载总质量(kg)</w:t>
            </w:r>
          </w:p>
        </w:tc>
        <w:tc>
          <w:tcPr>
            <w:tcW w:w="4516" w:type="dxa"/>
            <w:tcBorders>
              <w:left w:val="single" w:color="000000" w:sz="6" w:space="0"/>
            </w:tcBorders>
            <w:vAlign w:val="center"/>
          </w:tcPr>
          <w:p w14:paraId="384049A1">
            <w:pPr>
              <w:keepNext w:val="0"/>
              <w:keepLines w:val="0"/>
              <w:widowControl/>
              <w:suppressLineNumbers w:val="0"/>
              <w:jc w:val="center"/>
              <w:textAlignment w:val="center"/>
              <w:rPr>
                <w:color w:val="auto"/>
                <w:sz w:val="22"/>
                <w:szCs w:val="22"/>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2400</w:t>
            </w:r>
          </w:p>
        </w:tc>
        <w:tc>
          <w:tcPr>
            <w:tcW w:w="1106" w:type="dxa"/>
          </w:tcPr>
          <w:p w14:paraId="769F085B">
            <w:pPr>
              <w:rPr>
                <w:color w:val="auto"/>
              </w:rPr>
            </w:pPr>
          </w:p>
        </w:tc>
      </w:tr>
      <w:tr w14:paraId="53EE95D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B7DA8B8">
            <w:pPr>
              <w:jc w:val="center"/>
              <w:textAlignment w:val="center"/>
              <w:rPr>
                <w:color w:val="auto"/>
                <w:sz w:val="22"/>
                <w:szCs w:val="22"/>
              </w:rPr>
            </w:pPr>
            <w:r>
              <w:rPr>
                <w:rFonts w:hint="eastAsia" w:ascii="宋体" w:hAnsi="宋体" w:eastAsia="宋体" w:cs="宋体"/>
                <w:color w:val="auto"/>
                <w:sz w:val="22"/>
                <w:szCs w:val="22"/>
                <w:lang w:eastAsia="zh-CN"/>
              </w:rPr>
              <w:t>7</w:t>
            </w:r>
          </w:p>
        </w:tc>
        <w:tc>
          <w:tcPr>
            <w:tcW w:w="2259" w:type="dxa"/>
            <w:tcBorders>
              <w:left w:val="single" w:color="000000" w:sz="6" w:space="0"/>
              <w:right w:val="single" w:color="000000" w:sz="6" w:space="0"/>
            </w:tcBorders>
            <w:vAlign w:val="center"/>
          </w:tcPr>
          <w:p w14:paraId="0BF239A1">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整车装备质量(kg)</w:t>
            </w:r>
          </w:p>
        </w:tc>
        <w:tc>
          <w:tcPr>
            <w:tcW w:w="4516" w:type="dxa"/>
            <w:tcBorders>
              <w:left w:val="single" w:color="000000" w:sz="6" w:space="0"/>
            </w:tcBorders>
            <w:vAlign w:val="center"/>
          </w:tcPr>
          <w:p w14:paraId="57E96519">
            <w:pPr>
              <w:keepNext w:val="0"/>
              <w:keepLines w:val="0"/>
              <w:widowControl/>
              <w:suppressLineNumbers w:val="0"/>
              <w:jc w:val="center"/>
              <w:textAlignment w:val="center"/>
              <w:rPr>
                <w:rFonts w:hint="default"/>
                <w:color w:val="auto"/>
                <w:sz w:val="22"/>
                <w:szCs w:val="22"/>
                <w:lang w:val="en-US"/>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1700</w:t>
            </w:r>
          </w:p>
        </w:tc>
        <w:tc>
          <w:tcPr>
            <w:tcW w:w="1106" w:type="dxa"/>
          </w:tcPr>
          <w:p w14:paraId="308CCB6A">
            <w:pPr>
              <w:rPr>
                <w:color w:val="auto"/>
              </w:rPr>
            </w:pPr>
          </w:p>
        </w:tc>
      </w:tr>
      <w:tr w14:paraId="473387D1">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5A5679D">
            <w:pPr>
              <w:jc w:val="center"/>
              <w:textAlignment w:val="center"/>
              <w:rPr>
                <w:color w:val="auto"/>
                <w:sz w:val="22"/>
                <w:szCs w:val="22"/>
              </w:rPr>
            </w:pPr>
            <w:r>
              <w:rPr>
                <w:rFonts w:hint="eastAsia" w:ascii="宋体" w:hAnsi="宋体" w:eastAsia="宋体" w:cs="宋体"/>
                <w:color w:val="auto"/>
                <w:sz w:val="22"/>
                <w:szCs w:val="22"/>
                <w:lang w:eastAsia="zh-CN"/>
              </w:rPr>
              <w:t>8</w:t>
            </w:r>
          </w:p>
        </w:tc>
        <w:tc>
          <w:tcPr>
            <w:tcW w:w="2259" w:type="dxa"/>
            <w:tcBorders>
              <w:left w:val="single" w:color="000000" w:sz="6" w:space="0"/>
              <w:right w:val="single" w:color="000000" w:sz="6" w:space="0"/>
            </w:tcBorders>
            <w:vAlign w:val="center"/>
          </w:tcPr>
          <w:p w14:paraId="79159BE5">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油箱容量(L)</w:t>
            </w:r>
          </w:p>
        </w:tc>
        <w:tc>
          <w:tcPr>
            <w:tcW w:w="4516" w:type="dxa"/>
            <w:tcBorders>
              <w:left w:val="single" w:color="000000" w:sz="6" w:space="0"/>
            </w:tcBorders>
            <w:vAlign w:val="center"/>
          </w:tcPr>
          <w:p w14:paraId="592D8F1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70</w:t>
            </w:r>
          </w:p>
        </w:tc>
        <w:tc>
          <w:tcPr>
            <w:tcW w:w="1106" w:type="dxa"/>
          </w:tcPr>
          <w:p w14:paraId="29FF5B67">
            <w:pPr>
              <w:rPr>
                <w:color w:val="auto"/>
              </w:rPr>
            </w:pPr>
          </w:p>
        </w:tc>
      </w:tr>
      <w:tr w14:paraId="3FA1822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FD07877">
            <w:pPr>
              <w:jc w:val="center"/>
              <w:textAlignment w:val="center"/>
              <w:rPr>
                <w:color w:val="auto"/>
                <w:sz w:val="22"/>
                <w:szCs w:val="22"/>
              </w:rPr>
            </w:pPr>
            <w:r>
              <w:rPr>
                <w:rFonts w:hint="eastAsia" w:ascii="宋体" w:hAnsi="宋体" w:eastAsia="宋体" w:cs="宋体"/>
                <w:color w:val="auto"/>
                <w:sz w:val="22"/>
                <w:szCs w:val="22"/>
                <w:lang w:val="en-US" w:eastAsia="zh-CN"/>
              </w:rPr>
              <w:t>9</w:t>
            </w:r>
          </w:p>
        </w:tc>
        <w:tc>
          <w:tcPr>
            <w:tcW w:w="2259" w:type="dxa"/>
            <w:tcBorders>
              <w:left w:val="single" w:color="000000" w:sz="6" w:space="0"/>
              <w:right w:val="single" w:color="000000" w:sz="6" w:space="0"/>
            </w:tcBorders>
            <w:vAlign w:val="center"/>
          </w:tcPr>
          <w:p w14:paraId="04E21F8A">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最高车速（km/h）</w:t>
            </w:r>
          </w:p>
        </w:tc>
        <w:tc>
          <w:tcPr>
            <w:tcW w:w="4516" w:type="dxa"/>
            <w:tcBorders>
              <w:left w:val="single" w:color="000000" w:sz="6" w:space="0"/>
            </w:tcBorders>
            <w:vAlign w:val="center"/>
          </w:tcPr>
          <w:p w14:paraId="6417F5D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150</w:t>
            </w:r>
          </w:p>
        </w:tc>
        <w:tc>
          <w:tcPr>
            <w:tcW w:w="1106" w:type="dxa"/>
          </w:tcPr>
          <w:p w14:paraId="703E3EC2">
            <w:pPr>
              <w:rPr>
                <w:color w:val="auto"/>
              </w:rPr>
            </w:pPr>
          </w:p>
        </w:tc>
      </w:tr>
      <w:tr w14:paraId="59C05238">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920DE5F">
            <w:pPr>
              <w:jc w:val="center"/>
              <w:textAlignment w:val="center"/>
              <w:rPr>
                <w:color w:val="auto"/>
                <w:sz w:val="22"/>
                <w:szCs w:val="22"/>
              </w:rPr>
            </w:pPr>
            <w:r>
              <w:rPr>
                <w:rFonts w:hint="eastAsia" w:ascii="宋体" w:hAnsi="宋体" w:eastAsia="宋体" w:cs="宋体"/>
                <w:color w:val="auto"/>
                <w:sz w:val="22"/>
                <w:szCs w:val="22"/>
                <w:lang w:val="en-US" w:eastAsia="zh-CN"/>
              </w:rPr>
              <w:t>10</w:t>
            </w:r>
          </w:p>
        </w:tc>
        <w:tc>
          <w:tcPr>
            <w:tcW w:w="2259" w:type="dxa"/>
            <w:tcBorders>
              <w:left w:val="single" w:color="000000" w:sz="6" w:space="0"/>
              <w:right w:val="single" w:color="000000" w:sz="6" w:space="0"/>
            </w:tcBorders>
            <w:vAlign w:val="center"/>
          </w:tcPr>
          <w:p w14:paraId="3A5C92FB">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排量</w:t>
            </w:r>
          </w:p>
        </w:tc>
        <w:tc>
          <w:tcPr>
            <w:tcW w:w="4516" w:type="dxa"/>
            <w:tcBorders>
              <w:left w:val="single" w:color="000000" w:sz="6" w:space="0"/>
            </w:tcBorders>
            <w:vAlign w:val="center"/>
          </w:tcPr>
          <w:p w14:paraId="03DEA526">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2.0</w:t>
            </w:r>
          </w:p>
        </w:tc>
        <w:tc>
          <w:tcPr>
            <w:tcW w:w="1106" w:type="dxa"/>
          </w:tcPr>
          <w:p w14:paraId="2E98433F">
            <w:pPr>
              <w:rPr>
                <w:color w:val="auto"/>
              </w:rPr>
            </w:pPr>
          </w:p>
        </w:tc>
      </w:tr>
      <w:tr w14:paraId="7A460FD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C1EDC3A">
            <w:pPr>
              <w:jc w:val="center"/>
              <w:textAlignment w:val="center"/>
              <w:rPr>
                <w:color w:val="auto"/>
                <w:sz w:val="22"/>
                <w:szCs w:val="22"/>
              </w:rPr>
            </w:pPr>
            <w:r>
              <w:rPr>
                <w:rFonts w:hint="eastAsia" w:ascii="宋体" w:hAnsi="宋体" w:eastAsia="宋体" w:cs="宋体"/>
                <w:color w:val="auto"/>
                <w:sz w:val="22"/>
                <w:szCs w:val="22"/>
                <w:lang w:val="en-US" w:eastAsia="zh-CN"/>
              </w:rPr>
              <w:t>11</w:t>
            </w:r>
          </w:p>
        </w:tc>
        <w:tc>
          <w:tcPr>
            <w:tcW w:w="2259" w:type="dxa"/>
            <w:tcBorders>
              <w:left w:val="single" w:color="000000" w:sz="6" w:space="0"/>
              <w:right w:val="single" w:color="000000" w:sz="6" w:space="0"/>
            </w:tcBorders>
            <w:vAlign w:val="center"/>
          </w:tcPr>
          <w:p w14:paraId="4D1CFDEE">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排放标准</w:t>
            </w:r>
          </w:p>
        </w:tc>
        <w:tc>
          <w:tcPr>
            <w:tcW w:w="4516" w:type="dxa"/>
            <w:tcBorders>
              <w:left w:val="single" w:color="000000" w:sz="6" w:space="0"/>
            </w:tcBorders>
            <w:vAlign w:val="center"/>
          </w:tcPr>
          <w:p w14:paraId="261511B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国六</w:t>
            </w:r>
          </w:p>
        </w:tc>
        <w:tc>
          <w:tcPr>
            <w:tcW w:w="1106" w:type="dxa"/>
          </w:tcPr>
          <w:p w14:paraId="48B662B7">
            <w:pPr>
              <w:rPr>
                <w:color w:val="auto"/>
              </w:rPr>
            </w:pPr>
          </w:p>
        </w:tc>
      </w:tr>
      <w:tr w14:paraId="08D1B031">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7CAFE876">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w:t>
            </w:r>
          </w:p>
        </w:tc>
        <w:tc>
          <w:tcPr>
            <w:tcW w:w="2259" w:type="dxa"/>
            <w:tcBorders>
              <w:left w:val="single" w:color="000000" w:sz="6" w:space="0"/>
              <w:right w:val="single" w:color="000000" w:sz="6" w:space="0"/>
            </w:tcBorders>
            <w:vAlign w:val="center"/>
          </w:tcPr>
          <w:p w14:paraId="5B4DD545">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制动系统</w:t>
            </w:r>
          </w:p>
        </w:tc>
        <w:tc>
          <w:tcPr>
            <w:tcW w:w="4516" w:type="dxa"/>
            <w:tcBorders>
              <w:left w:val="single" w:color="000000" w:sz="6" w:space="0"/>
            </w:tcBorders>
            <w:vAlign w:val="center"/>
          </w:tcPr>
          <w:p w14:paraId="011D24A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前盘后鼓/</w:t>
            </w:r>
            <w:r>
              <w:rPr>
                <w:rFonts w:hint="eastAsia" w:ascii="宋体" w:hAnsi="宋体" w:eastAsia="宋体" w:cs="宋体"/>
                <w:sz w:val="24"/>
                <w:szCs w:val="24"/>
                <w:highlight w:val="none"/>
                <w:lang w:val="en-US" w:eastAsia="zh-CN"/>
              </w:rPr>
              <w:t>通风盘</w:t>
            </w:r>
          </w:p>
        </w:tc>
        <w:tc>
          <w:tcPr>
            <w:tcW w:w="1106" w:type="dxa"/>
          </w:tcPr>
          <w:p w14:paraId="31CDFF07">
            <w:pPr>
              <w:rPr>
                <w:color w:val="auto"/>
              </w:rPr>
            </w:pPr>
          </w:p>
        </w:tc>
      </w:tr>
      <w:tr w14:paraId="6D3BD4C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0D643F7">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w:t>
            </w:r>
          </w:p>
        </w:tc>
        <w:tc>
          <w:tcPr>
            <w:tcW w:w="2259" w:type="dxa"/>
            <w:tcBorders>
              <w:left w:val="single" w:color="000000" w:sz="6" w:space="0"/>
              <w:right w:val="single" w:color="000000" w:sz="6" w:space="0"/>
            </w:tcBorders>
            <w:shd w:val="clear" w:color="auto" w:fill="auto"/>
            <w:vAlign w:val="center"/>
          </w:tcPr>
          <w:p w14:paraId="37DFEE35">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质保期</w:t>
            </w:r>
          </w:p>
        </w:tc>
        <w:tc>
          <w:tcPr>
            <w:tcW w:w="4516" w:type="dxa"/>
            <w:tcBorders>
              <w:left w:val="single" w:color="000000" w:sz="6" w:space="0"/>
            </w:tcBorders>
            <w:shd w:val="clear" w:color="auto" w:fill="auto"/>
            <w:vAlign w:val="center"/>
          </w:tcPr>
          <w:p w14:paraId="6F250E7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≥三年或六万公里</w:t>
            </w:r>
          </w:p>
        </w:tc>
        <w:tc>
          <w:tcPr>
            <w:tcW w:w="1106" w:type="dxa"/>
          </w:tcPr>
          <w:p w14:paraId="51DE3724">
            <w:pPr>
              <w:rPr>
                <w:color w:val="auto"/>
              </w:rPr>
            </w:pPr>
          </w:p>
        </w:tc>
      </w:tr>
    </w:tbl>
    <w:p w14:paraId="0C451344">
      <w:pPr>
        <w:spacing w:before="98" w:line="225" w:lineRule="auto"/>
        <w:jc w:val="center"/>
        <w:rPr>
          <w:rFonts w:ascii="宋体" w:hAnsi="宋体" w:eastAsia="宋体" w:cs="宋体"/>
          <w:b/>
          <w:bCs/>
          <w:spacing w:val="10"/>
          <w:sz w:val="30"/>
          <w:szCs w:val="30"/>
          <w:lang w:eastAsia="zh-CN"/>
        </w:rPr>
      </w:pPr>
    </w:p>
    <w:p w14:paraId="4E69268E">
      <w:pPr>
        <w:spacing w:before="98" w:line="225" w:lineRule="auto"/>
        <w:jc w:val="center"/>
        <w:rPr>
          <w:rFonts w:ascii="宋体" w:hAnsi="宋体" w:eastAsia="宋体" w:cs="宋体"/>
          <w:b/>
          <w:bCs/>
          <w:spacing w:val="10"/>
          <w:sz w:val="30"/>
          <w:szCs w:val="30"/>
          <w:lang w:eastAsia="zh-CN"/>
        </w:rPr>
      </w:pPr>
    </w:p>
    <w:p w14:paraId="503B1884">
      <w:pPr>
        <w:spacing w:before="98" w:line="225" w:lineRule="auto"/>
        <w:jc w:val="center"/>
        <w:rPr>
          <w:rFonts w:ascii="宋体" w:hAnsi="宋体" w:eastAsia="宋体" w:cs="宋体"/>
          <w:b/>
          <w:bCs/>
          <w:spacing w:val="10"/>
          <w:sz w:val="30"/>
          <w:szCs w:val="30"/>
          <w:lang w:eastAsia="zh-CN"/>
        </w:rPr>
      </w:pPr>
    </w:p>
    <w:p w14:paraId="21C99044">
      <w:pPr>
        <w:spacing w:before="98" w:line="225" w:lineRule="auto"/>
        <w:jc w:val="center"/>
        <w:rPr>
          <w:rFonts w:hint="eastAsia" w:ascii="宋体" w:hAnsi="宋体" w:eastAsia="宋体" w:cs="宋体"/>
          <w:b/>
          <w:bCs/>
          <w:color w:val="FF0000"/>
          <w:spacing w:val="10"/>
          <w:sz w:val="28"/>
          <w:szCs w:val="28"/>
          <w:lang w:val="en-US" w:eastAsia="zh-CN"/>
        </w:rPr>
      </w:pPr>
      <w:r>
        <w:rPr>
          <w:rFonts w:hint="eastAsia" w:ascii="宋体" w:hAnsi="宋体" w:eastAsia="宋体" w:cs="宋体"/>
          <w:b/>
          <w:bCs/>
          <w:color w:val="FF0000"/>
          <w:spacing w:val="10"/>
          <w:sz w:val="28"/>
          <w:szCs w:val="28"/>
          <w:lang w:val="en-US" w:eastAsia="zh-CN"/>
        </w:rPr>
        <w:t xml:space="preserve"> </w:t>
      </w:r>
    </w:p>
    <w:p w14:paraId="28D79099">
      <w:pPr>
        <w:spacing w:before="98" w:line="225" w:lineRule="auto"/>
        <w:jc w:val="center"/>
        <w:rPr>
          <w:rFonts w:hint="eastAsia" w:ascii="宋体" w:hAnsi="宋体" w:eastAsia="宋体" w:cs="宋体"/>
          <w:b/>
          <w:bCs/>
          <w:color w:val="FF0000"/>
          <w:spacing w:val="10"/>
          <w:sz w:val="28"/>
          <w:szCs w:val="28"/>
          <w:lang w:val="en-US" w:eastAsia="zh-CN"/>
        </w:rPr>
      </w:pPr>
    </w:p>
    <w:p w14:paraId="61DB6CBC">
      <w:pPr>
        <w:spacing w:before="98" w:line="225" w:lineRule="auto"/>
        <w:jc w:val="center"/>
        <w:rPr>
          <w:rFonts w:hint="eastAsia" w:ascii="宋体" w:hAnsi="宋体" w:eastAsia="宋体" w:cs="宋体"/>
          <w:b/>
          <w:bCs/>
          <w:color w:val="FF0000"/>
          <w:spacing w:val="10"/>
          <w:sz w:val="28"/>
          <w:szCs w:val="28"/>
          <w:lang w:val="en-US" w:eastAsia="zh-CN"/>
        </w:rPr>
      </w:pPr>
    </w:p>
    <w:p w14:paraId="69D92BE3">
      <w:pPr>
        <w:spacing w:before="98" w:line="225" w:lineRule="auto"/>
        <w:jc w:val="center"/>
        <w:rPr>
          <w:rFonts w:hint="eastAsia" w:ascii="宋体" w:hAnsi="宋体" w:eastAsia="宋体" w:cs="宋体"/>
          <w:b/>
          <w:bCs/>
          <w:color w:val="FF0000"/>
          <w:spacing w:val="10"/>
          <w:sz w:val="28"/>
          <w:szCs w:val="28"/>
          <w:lang w:val="en-US" w:eastAsia="zh-CN"/>
        </w:rPr>
      </w:pPr>
    </w:p>
    <w:p w14:paraId="1BBA1CBA">
      <w:pPr>
        <w:spacing w:before="98" w:line="225" w:lineRule="auto"/>
        <w:jc w:val="center"/>
        <w:rPr>
          <w:rFonts w:hint="eastAsia" w:ascii="宋体" w:hAnsi="宋体" w:eastAsia="宋体" w:cs="宋体"/>
          <w:b/>
          <w:bCs/>
          <w:color w:val="FF0000"/>
          <w:spacing w:val="10"/>
          <w:sz w:val="28"/>
          <w:szCs w:val="28"/>
          <w:lang w:val="en-US" w:eastAsia="zh-CN"/>
        </w:rPr>
      </w:pPr>
    </w:p>
    <w:p w14:paraId="0AFBB977">
      <w:pPr>
        <w:spacing w:before="98" w:line="225" w:lineRule="auto"/>
        <w:jc w:val="center"/>
        <w:rPr>
          <w:rFonts w:hint="eastAsia" w:ascii="宋体" w:hAnsi="宋体" w:eastAsia="宋体" w:cs="宋体"/>
          <w:b/>
          <w:bCs/>
          <w:color w:val="FF0000"/>
          <w:spacing w:val="10"/>
          <w:sz w:val="28"/>
          <w:szCs w:val="28"/>
          <w:lang w:val="en-US" w:eastAsia="zh-CN"/>
        </w:rPr>
      </w:pPr>
    </w:p>
    <w:p w14:paraId="4BFF4633">
      <w:pPr>
        <w:spacing w:before="98" w:line="225" w:lineRule="auto"/>
        <w:jc w:val="center"/>
        <w:rPr>
          <w:rFonts w:hint="default" w:ascii="宋体" w:hAnsi="宋体" w:eastAsia="宋体" w:cs="宋体"/>
          <w:b/>
          <w:bCs/>
          <w:color w:val="auto"/>
          <w:spacing w:val="10"/>
          <w:sz w:val="28"/>
          <w:szCs w:val="28"/>
          <w:lang w:val="en-US" w:eastAsia="zh-CN"/>
        </w:rPr>
      </w:pPr>
      <w:r>
        <w:rPr>
          <w:rFonts w:hint="eastAsia" w:ascii="宋体" w:hAnsi="宋体" w:eastAsia="宋体" w:cs="宋体"/>
          <w:b/>
          <w:bCs/>
          <w:color w:val="FF0000"/>
          <w:spacing w:val="10"/>
          <w:sz w:val="28"/>
          <w:szCs w:val="28"/>
          <w:lang w:val="en-US" w:eastAsia="zh-CN"/>
        </w:rPr>
        <w:t xml:space="preserve"> </w:t>
      </w:r>
      <w:r>
        <w:rPr>
          <w:rFonts w:hint="eastAsia" w:ascii="宋体" w:hAnsi="宋体" w:eastAsia="宋体" w:cs="宋体"/>
          <w:b/>
          <w:bCs/>
          <w:color w:val="auto"/>
          <w:spacing w:val="10"/>
          <w:sz w:val="28"/>
          <w:szCs w:val="28"/>
          <w:lang w:val="en-US" w:eastAsia="zh-CN"/>
        </w:rPr>
        <w:t>皮卡车（3辆）</w:t>
      </w:r>
    </w:p>
    <w:tbl>
      <w:tblPr>
        <w:tblStyle w:val="13"/>
        <w:tblW w:w="8654" w:type="dxa"/>
        <w:tblInd w:w="7" w:type="dxa"/>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Layout w:type="fixed"/>
        <w:tblCellMar>
          <w:top w:w="0" w:type="dxa"/>
          <w:left w:w="0" w:type="dxa"/>
          <w:bottom w:w="0" w:type="dxa"/>
          <w:right w:w="0" w:type="dxa"/>
        </w:tblCellMar>
      </w:tblPr>
      <w:tblGrid>
        <w:gridCol w:w="773"/>
        <w:gridCol w:w="2259"/>
        <w:gridCol w:w="4516"/>
        <w:gridCol w:w="1106"/>
      </w:tblGrid>
      <w:tr w14:paraId="520E644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5" w:hRule="atLeast"/>
        </w:trPr>
        <w:tc>
          <w:tcPr>
            <w:tcW w:w="773" w:type="dxa"/>
            <w:tcBorders>
              <w:right w:val="single" w:color="000000" w:sz="6" w:space="0"/>
            </w:tcBorders>
          </w:tcPr>
          <w:p w14:paraId="48060EA4">
            <w:pPr>
              <w:pStyle w:val="14"/>
              <w:spacing w:before="174" w:line="229" w:lineRule="auto"/>
              <w:ind w:left="143"/>
              <w:rPr>
                <w:color w:val="auto"/>
              </w:rPr>
            </w:pPr>
            <w:r>
              <w:rPr>
                <w:color w:val="auto"/>
                <w:spacing w:val="5"/>
              </w:rPr>
              <w:t>序号</w:t>
            </w:r>
          </w:p>
        </w:tc>
        <w:tc>
          <w:tcPr>
            <w:tcW w:w="2259" w:type="dxa"/>
            <w:tcBorders>
              <w:left w:val="single" w:color="000000" w:sz="6" w:space="0"/>
              <w:right w:val="single" w:color="000000" w:sz="6" w:space="0"/>
            </w:tcBorders>
          </w:tcPr>
          <w:p w14:paraId="778B441A">
            <w:pPr>
              <w:pStyle w:val="14"/>
              <w:spacing w:before="174" w:line="228" w:lineRule="auto"/>
              <w:ind w:left="966"/>
              <w:rPr>
                <w:color w:val="auto"/>
              </w:rPr>
            </w:pPr>
            <w:r>
              <w:rPr>
                <w:color w:val="auto"/>
                <w:spacing w:val="-2"/>
              </w:rPr>
              <w:t>项</w:t>
            </w:r>
            <w:r>
              <w:rPr>
                <w:color w:val="auto"/>
                <w:spacing w:val="60"/>
              </w:rPr>
              <w:t xml:space="preserve"> </w:t>
            </w:r>
            <w:r>
              <w:rPr>
                <w:color w:val="auto"/>
                <w:spacing w:val="-2"/>
              </w:rPr>
              <w:t>目</w:t>
            </w:r>
          </w:p>
        </w:tc>
        <w:tc>
          <w:tcPr>
            <w:tcW w:w="4516" w:type="dxa"/>
            <w:tcBorders>
              <w:left w:val="single" w:color="000000" w:sz="6" w:space="0"/>
            </w:tcBorders>
          </w:tcPr>
          <w:p w14:paraId="633BE614">
            <w:pPr>
              <w:pStyle w:val="14"/>
              <w:spacing w:before="175" w:line="227" w:lineRule="auto"/>
              <w:jc w:val="center"/>
              <w:rPr>
                <w:color w:val="auto"/>
                <w:lang w:eastAsia="zh-CN"/>
              </w:rPr>
            </w:pPr>
            <w:r>
              <w:rPr>
                <w:rFonts w:hint="eastAsia"/>
                <w:color w:val="auto"/>
                <w:spacing w:val="8"/>
                <w:lang w:eastAsia="zh-CN"/>
              </w:rPr>
              <w:t>参数区间</w:t>
            </w:r>
          </w:p>
        </w:tc>
        <w:tc>
          <w:tcPr>
            <w:tcW w:w="1106" w:type="dxa"/>
          </w:tcPr>
          <w:p w14:paraId="1F8B5BF5">
            <w:pPr>
              <w:pStyle w:val="14"/>
              <w:spacing w:before="174" w:line="229" w:lineRule="auto"/>
              <w:jc w:val="center"/>
              <w:rPr>
                <w:color w:val="auto"/>
              </w:rPr>
            </w:pPr>
            <w:r>
              <w:rPr>
                <w:color w:val="auto"/>
                <w:spacing w:val="-1"/>
              </w:rPr>
              <w:t>备</w:t>
            </w:r>
            <w:r>
              <w:rPr>
                <w:color w:val="auto"/>
                <w:spacing w:val="14"/>
              </w:rPr>
              <w:t xml:space="preserve"> </w:t>
            </w:r>
            <w:r>
              <w:rPr>
                <w:color w:val="auto"/>
                <w:spacing w:val="-1"/>
              </w:rPr>
              <w:t>注</w:t>
            </w:r>
          </w:p>
        </w:tc>
      </w:tr>
      <w:tr w14:paraId="39D30C5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A5BEAEF">
            <w:pPr>
              <w:jc w:val="center"/>
              <w:textAlignment w:val="center"/>
              <w:rPr>
                <w:rFonts w:eastAsia="宋体"/>
                <w:color w:val="auto"/>
                <w:sz w:val="22"/>
                <w:szCs w:val="22"/>
                <w:lang w:eastAsia="zh-CN"/>
              </w:rPr>
            </w:pPr>
            <w:r>
              <w:rPr>
                <w:rFonts w:hint="eastAsia" w:ascii="宋体" w:hAnsi="宋体" w:eastAsia="宋体" w:cs="宋体"/>
                <w:color w:val="auto"/>
                <w:sz w:val="22"/>
                <w:szCs w:val="22"/>
                <w:lang w:eastAsia="zh-CN"/>
              </w:rPr>
              <w:t>1</w:t>
            </w:r>
          </w:p>
        </w:tc>
        <w:tc>
          <w:tcPr>
            <w:tcW w:w="2259" w:type="dxa"/>
            <w:tcBorders>
              <w:left w:val="single" w:color="000000" w:sz="6" w:space="0"/>
              <w:right w:val="single" w:color="000000" w:sz="6" w:space="0"/>
            </w:tcBorders>
            <w:vAlign w:val="center"/>
          </w:tcPr>
          <w:p w14:paraId="2F0148A0">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燃料方式</w:t>
            </w:r>
          </w:p>
        </w:tc>
        <w:tc>
          <w:tcPr>
            <w:tcW w:w="4516" w:type="dxa"/>
            <w:tcBorders>
              <w:left w:val="single" w:color="000000" w:sz="6" w:space="0"/>
            </w:tcBorders>
            <w:vAlign w:val="center"/>
          </w:tcPr>
          <w:p w14:paraId="3CDD98AC">
            <w:pPr>
              <w:keepNext w:val="0"/>
              <w:keepLines w:val="0"/>
              <w:widowControl/>
              <w:suppressLineNumbers w:val="0"/>
              <w:jc w:val="center"/>
              <w:textAlignment w:val="center"/>
              <w:rPr>
                <w:rFonts w:hint="default"/>
                <w:color w:val="auto"/>
                <w:sz w:val="22"/>
                <w:szCs w:val="22"/>
                <w:lang w:val="en-US"/>
              </w:rPr>
            </w:pPr>
            <w:r>
              <w:rPr>
                <w:rFonts w:hint="eastAsia" w:ascii="宋体" w:hAnsi="宋体" w:eastAsia="宋体" w:cs="宋体"/>
                <w:i w:val="0"/>
                <w:iCs w:val="0"/>
                <w:snapToGrid w:val="0"/>
                <w:color w:val="auto"/>
                <w:kern w:val="0"/>
                <w:sz w:val="22"/>
                <w:szCs w:val="22"/>
                <w:u w:val="none"/>
                <w:lang w:val="en-US" w:eastAsia="zh-CN" w:bidi="ar"/>
              </w:rPr>
              <w:t>汽油</w:t>
            </w:r>
          </w:p>
        </w:tc>
        <w:tc>
          <w:tcPr>
            <w:tcW w:w="1106" w:type="dxa"/>
          </w:tcPr>
          <w:p w14:paraId="7946B21C">
            <w:pPr>
              <w:rPr>
                <w:color w:val="auto"/>
              </w:rPr>
            </w:pPr>
          </w:p>
        </w:tc>
      </w:tr>
      <w:tr w14:paraId="3AA1E1A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D9150D6">
            <w:pPr>
              <w:jc w:val="center"/>
              <w:textAlignment w:val="center"/>
              <w:rPr>
                <w:color w:val="auto"/>
                <w:sz w:val="22"/>
                <w:szCs w:val="22"/>
              </w:rPr>
            </w:pPr>
            <w:r>
              <w:rPr>
                <w:rFonts w:hint="eastAsia" w:ascii="宋体" w:hAnsi="宋体" w:eastAsia="宋体" w:cs="宋体"/>
                <w:color w:val="auto"/>
                <w:sz w:val="22"/>
                <w:szCs w:val="22"/>
                <w:lang w:eastAsia="zh-CN"/>
              </w:rPr>
              <w:t>2</w:t>
            </w:r>
          </w:p>
        </w:tc>
        <w:tc>
          <w:tcPr>
            <w:tcW w:w="2259" w:type="dxa"/>
            <w:tcBorders>
              <w:left w:val="single" w:color="000000" w:sz="6" w:space="0"/>
              <w:right w:val="single" w:color="000000" w:sz="6" w:space="0"/>
            </w:tcBorders>
            <w:vAlign w:val="center"/>
          </w:tcPr>
          <w:p w14:paraId="671C07B7">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驱动形式</w:t>
            </w:r>
          </w:p>
        </w:tc>
        <w:tc>
          <w:tcPr>
            <w:tcW w:w="4516" w:type="dxa"/>
            <w:tcBorders>
              <w:left w:val="single" w:color="000000" w:sz="6" w:space="0"/>
            </w:tcBorders>
            <w:vAlign w:val="center"/>
          </w:tcPr>
          <w:p w14:paraId="7601A717">
            <w:pPr>
              <w:keepNext w:val="0"/>
              <w:keepLines w:val="0"/>
              <w:widowControl/>
              <w:suppressLineNumbers w:val="0"/>
              <w:jc w:val="center"/>
              <w:textAlignment w:val="center"/>
              <w:rPr>
                <w:rFonts w:hint="eastAsia" w:eastAsia="宋体"/>
                <w:color w:val="auto"/>
                <w:sz w:val="22"/>
                <w:szCs w:val="22"/>
                <w:lang w:eastAsia="zh-CN"/>
              </w:rPr>
            </w:pPr>
            <w:r>
              <w:rPr>
                <w:rFonts w:hint="eastAsia" w:eastAsia="宋体"/>
                <w:color w:val="auto"/>
                <w:sz w:val="22"/>
                <w:szCs w:val="22"/>
                <w:lang w:eastAsia="zh-CN"/>
              </w:rPr>
              <w:t>四驱</w:t>
            </w:r>
          </w:p>
        </w:tc>
        <w:tc>
          <w:tcPr>
            <w:tcW w:w="1106" w:type="dxa"/>
          </w:tcPr>
          <w:p w14:paraId="2AD1C4E1">
            <w:pPr>
              <w:rPr>
                <w:color w:val="auto"/>
              </w:rPr>
            </w:pPr>
          </w:p>
        </w:tc>
      </w:tr>
      <w:tr w14:paraId="2CD687D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708B410B">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w:t>
            </w:r>
          </w:p>
        </w:tc>
        <w:tc>
          <w:tcPr>
            <w:tcW w:w="2259" w:type="dxa"/>
            <w:tcBorders>
              <w:left w:val="single" w:color="000000" w:sz="6" w:space="0"/>
              <w:right w:val="single" w:color="000000" w:sz="6" w:space="0"/>
            </w:tcBorders>
            <w:vAlign w:val="center"/>
          </w:tcPr>
          <w:p w14:paraId="5793C71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长*宽*高（mm）</w:t>
            </w:r>
          </w:p>
        </w:tc>
        <w:tc>
          <w:tcPr>
            <w:tcW w:w="4516" w:type="dxa"/>
            <w:tcBorders>
              <w:left w:val="single" w:color="000000" w:sz="6" w:space="0"/>
            </w:tcBorders>
            <w:vAlign w:val="center"/>
          </w:tcPr>
          <w:p w14:paraId="3668707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≥5000*1800*1700</w:t>
            </w:r>
          </w:p>
        </w:tc>
        <w:tc>
          <w:tcPr>
            <w:tcW w:w="1106" w:type="dxa"/>
          </w:tcPr>
          <w:p w14:paraId="46B93AF8">
            <w:pPr>
              <w:rPr>
                <w:color w:val="auto"/>
              </w:rPr>
            </w:pPr>
          </w:p>
        </w:tc>
      </w:tr>
      <w:tr w14:paraId="0B3B0EE8">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6CF08A6B">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w:t>
            </w:r>
          </w:p>
        </w:tc>
        <w:tc>
          <w:tcPr>
            <w:tcW w:w="2259" w:type="dxa"/>
            <w:tcBorders>
              <w:left w:val="single" w:color="000000" w:sz="6" w:space="0"/>
              <w:right w:val="single" w:color="000000" w:sz="6" w:space="0"/>
            </w:tcBorders>
            <w:vAlign w:val="center"/>
          </w:tcPr>
          <w:p w14:paraId="57D85E7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轴距（mm）</w:t>
            </w:r>
          </w:p>
        </w:tc>
        <w:tc>
          <w:tcPr>
            <w:tcW w:w="4516" w:type="dxa"/>
            <w:tcBorders>
              <w:left w:val="single" w:color="000000" w:sz="6" w:space="0"/>
            </w:tcBorders>
            <w:vAlign w:val="center"/>
          </w:tcPr>
          <w:p w14:paraId="40FB573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3000</w:t>
            </w:r>
          </w:p>
        </w:tc>
        <w:tc>
          <w:tcPr>
            <w:tcW w:w="1106" w:type="dxa"/>
          </w:tcPr>
          <w:p w14:paraId="2081723E">
            <w:pPr>
              <w:rPr>
                <w:color w:val="auto"/>
              </w:rPr>
            </w:pPr>
          </w:p>
        </w:tc>
      </w:tr>
      <w:tr w14:paraId="3300C93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073B90D0">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w:t>
            </w:r>
          </w:p>
        </w:tc>
        <w:tc>
          <w:tcPr>
            <w:tcW w:w="2259" w:type="dxa"/>
            <w:tcBorders>
              <w:left w:val="single" w:color="000000" w:sz="6" w:space="0"/>
              <w:right w:val="single" w:color="000000" w:sz="6" w:space="0"/>
            </w:tcBorders>
            <w:vAlign w:val="center"/>
          </w:tcPr>
          <w:p w14:paraId="5060D58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货箱尺寸（MM)</w:t>
            </w:r>
          </w:p>
        </w:tc>
        <w:tc>
          <w:tcPr>
            <w:tcW w:w="4516" w:type="dxa"/>
            <w:tcBorders>
              <w:left w:val="single" w:color="000000" w:sz="6" w:space="0"/>
            </w:tcBorders>
            <w:vAlign w:val="center"/>
          </w:tcPr>
          <w:p w14:paraId="4E47C44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b w:val="0"/>
                <w:bCs w:val="0"/>
                <w:i w:val="0"/>
                <w:iCs w:val="0"/>
                <w:snapToGrid w:val="0"/>
                <w:color w:val="auto"/>
                <w:kern w:val="0"/>
                <w:sz w:val="22"/>
                <w:szCs w:val="22"/>
                <w:highlight w:val="none"/>
                <w:u w:val="none"/>
                <w:lang w:val="en-US" w:eastAsia="zh-CN" w:bidi="ar"/>
              </w:rPr>
              <w:t>≥</w:t>
            </w:r>
            <w:r>
              <w:rPr>
                <w:rFonts w:hint="eastAsia" w:ascii="宋体" w:hAnsi="宋体" w:eastAsia="宋体" w:cs="宋体"/>
                <w:i w:val="0"/>
                <w:iCs w:val="0"/>
                <w:snapToGrid w:val="0"/>
                <w:color w:val="auto"/>
                <w:kern w:val="0"/>
                <w:sz w:val="22"/>
                <w:szCs w:val="22"/>
                <w:highlight w:val="none"/>
                <w:u w:val="none"/>
                <w:lang w:val="en-US" w:eastAsia="zh-CN" w:bidi="ar"/>
              </w:rPr>
              <w:t>1500×1500×430</w:t>
            </w:r>
          </w:p>
        </w:tc>
        <w:tc>
          <w:tcPr>
            <w:tcW w:w="1106" w:type="dxa"/>
          </w:tcPr>
          <w:p w14:paraId="6DD61F82">
            <w:pPr>
              <w:rPr>
                <w:color w:val="auto"/>
              </w:rPr>
            </w:pPr>
          </w:p>
        </w:tc>
      </w:tr>
      <w:tr w14:paraId="237765E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6" w:hRule="atLeast"/>
        </w:trPr>
        <w:tc>
          <w:tcPr>
            <w:tcW w:w="773" w:type="dxa"/>
            <w:tcBorders>
              <w:right w:val="single" w:color="000000" w:sz="6" w:space="0"/>
            </w:tcBorders>
            <w:vAlign w:val="center"/>
          </w:tcPr>
          <w:p w14:paraId="5392867C">
            <w:pPr>
              <w:jc w:val="center"/>
              <w:textAlignment w:val="center"/>
              <w:rPr>
                <w:color w:val="auto"/>
                <w:sz w:val="22"/>
                <w:szCs w:val="22"/>
              </w:rPr>
            </w:pPr>
            <w:r>
              <w:rPr>
                <w:rFonts w:hint="eastAsia" w:ascii="宋体" w:hAnsi="宋体" w:eastAsia="宋体" w:cs="宋体"/>
                <w:color w:val="auto"/>
                <w:sz w:val="22"/>
                <w:szCs w:val="22"/>
                <w:lang w:eastAsia="zh-CN"/>
              </w:rPr>
              <w:t>6</w:t>
            </w:r>
          </w:p>
        </w:tc>
        <w:tc>
          <w:tcPr>
            <w:tcW w:w="2259" w:type="dxa"/>
            <w:tcBorders>
              <w:left w:val="single" w:color="000000" w:sz="6" w:space="0"/>
              <w:right w:val="single" w:color="000000" w:sz="6" w:space="0"/>
            </w:tcBorders>
            <w:vAlign w:val="center"/>
          </w:tcPr>
          <w:p w14:paraId="6B960857">
            <w:pPr>
              <w:keepNext w:val="0"/>
              <w:keepLines w:val="0"/>
              <w:widowControl/>
              <w:suppressLineNumbers w:val="0"/>
              <w:jc w:val="center"/>
              <w:textAlignment w:val="center"/>
              <w:rPr>
                <w:rFonts w:hint="default"/>
                <w:color w:val="auto"/>
                <w:spacing w:val="6"/>
                <w:sz w:val="22"/>
                <w:szCs w:val="22"/>
                <w:lang w:val="en-US"/>
              </w:rPr>
            </w:pPr>
            <w:r>
              <w:rPr>
                <w:rFonts w:hint="eastAsia" w:ascii="宋体" w:hAnsi="宋体" w:eastAsia="宋体" w:cs="宋体"/>
                <w:i w:val="0"/>
                <w:iCs w:val="0"/>
                <w:snapToGrid w:val="0"/>
                <w:color w:val="auto"/>
                <w:kern w:val="0"/>
                <w:sz w:val="22"/>
                <w:szCs w:val="22"/>
                <w:u w:val="none"/>
                <w:lang w:val="en-US" w:eastAsia="zh-CN" w:bidi="ar"/>
              </w:rPr>
              <w:t>满载总质量(kg)</w:t>
            </w:r>
          </w:p>
        </w:tc>
        <w:tc>
          <w:tcPr>
            <w:tcW w:w="4516" w:type="dxa"/>
            <w:tcBorders>
              <w:left w:val="single" w:color="000000" w:sz="6" w:space="0"/>
            </w:tcBorders>
            <w:vAlign w:val="center"/>
          </w:tcPr>
          <w:p w14:paraId="4548837C">
            <w:pPr>
              <w:keepNext w:val="0"/>
              <w:keepLines w:val="0"/>
              <w:widowControl/>
              <w:suppressLineNumbers w:val="0"/>
              <w:jc w:val="center"/>
              <w:textAlignment w:val="center"/>
              <w:rPr>
                <w:color w:val="auto"/>
                <w:sz w:val="22"/>
                <w:szCs w:val="22"/>
                <w:highlight w:val="none"/>
              </w:rPr>
            </w:pPr>
            <w:r>
              <w:rPr>
                <w:rFonts w:hint="eastAsia" w:ascii="宋体" w:hAnsi="宋体" w:eastAsia="宋体" w:cs="宋体"/>
                <w:b w:val="0"/>
                <w:bCs w:val="0"/>
                <w:i w:val="0"/>
                <w:iCs w:val="0"/>
                <w:snapToGrid w:val="0"/>
                <w:color w:val="auto"/>
                <w:kern w:val="0"/>
                <w:sz w:val="22"/>
                <w:szCs w:val="22"/>
                <w:highlight w:val="none"/>
                <w:u w:val="none"/>
                <w:lang w:val="en-US" w:eastAsia="zh-CN" w:bidi="ar"/>
              </w:rPr>
              <w:t>≥</w:t>
            </w:r>
            <w:r>
              <w:rPr>
                <w:rFonts w:hint="eastAsia" w:ascii="宋体" w:hAnsi="宋体" w:eastAsia="宋体" w:cs="宋体"/>
                <w:i w:val="0"/>
                <w:iCs w:val="0"/>
                <w:snapToGrid w:val="0"/>
                <w:color w:val="auto"/>
                <w:kern w:val="0"/>
                <w:sz w:val="22"/>
                <w:szCs w:val="22"/>
                <w:highlight w:val="none"/>
                <w:u w:val="none"/>
                <w:lang w:val="en-US" w:eastAsia="zh-CN" w:bidi="ar"/>
              </w:rPr>
              <w:t>2400</w:t>
            </w:r>
          </w:p>
        </w:tc>
        <w:tc>
          <w:tcPr>
            <w:tcW w:w="1106" w:type="dxa"/>
          </w:tcPr>
          <w:p w14:paraId="205E5592">
            <w:pPr>
              <w:rPr>
                <w:color w:val="auto"/>
              </w:rPr>
            </w:pPr>
          </w:p>
        </w:tc>
      </w:tr>
      <w:tr w14:paraId="43B945D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04B4C9C">
            <w:pPr>
              <w:jc w:val="center"/>
              <w:textAlignment w:val="center"/>
              <w:rPr>
                <w:color w:val="auto"/>
                <w:sz w:val="22"/>
                <w:szCs w:val="22"/>
              </w:rPr>
            </w:pPr>
            <w:r>
              <w:rPr>
                <w:rFonts w:hint="eastAsia" w:ascii="宋体" w:hAnsi="宋体" w:eastAsia="宋体" w:cs="宋体"/>
                <w:color w:val="auto"/>
                <w:sz w:val="22"/>
                <w:szCs w:val="22"/>
                <w:lang w:eastAsia="zh-CN"/>
              </w:rPr>
              <w:t>7</w:t>
            </w:r>
          </w:p>
        </w:tc>
        <w:tc>
          <w:tcPr>
            <w:tcW w:w="2259" w:type="dxa"/>
            <w:tcBorders>
              <w:left w:val="single" w:color="000000" w:sz="6" w:space="0"/>
              <w:right w:val="single" w:color="000000" w:sz="6" w:space="0"/>
            </w:tcBorders>
            <w:vAlign w:val="center"/>
          </w:tcPr>
          <w:p w14:paraId="50316D01">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整车装备质量(kg)</w:t>
            </w:r>
          </w:p>
        </w:tc>
        <w:tc>
          <w:tcPr>
            <w:tcW w:w="4516" w:type="dxa"/>
            <w:tcBorders>
              <w:left w:val="single" w:color="000000" w:sz="6" w:space="0"/>
            </w:tcBorders>
            <w:vAlign w:val="center"/>
          </w:tcPr>
          <w:p w14:paraId="1720B50B">
            <w:pPr>
              <w:keepNext w:val="0"/>
              <w:keepLines w:val="0"/>
              <w:widowControl/>
              <w:suppressLineNumbers w:val="0"/>
              <w:jc w:val="center"/>
              <w:textAlignment w:val="center"/>
              <w:rPr>
                <w:rFonts w:hint="default"/>
                <w:color w:val="auto"/>
                <w:sz w:val="22"/>
                <w:szCs w:val="22"/>
                <w:highlight w:val="none"/>
                <w:lang w:val="en-US"/>
              </w:rPr>
            </w:pPr>
            <w:r>
              <w:rPr>
                <w:rFonts w:hint="eastAsia" w:ascii="宋体" w:hAnsi="宋体" w:eastAsia="宋体" w:cs="宋体"/>
                <w:b w:val="0"/>
                <w:bCs w:val="0"/>
                <w:i w:val="0"/>
                <w:iCs w:val="0"/>
                <w:snapToGrid w:val="0"/>
                <w:color w:val="auto"/>
                <w:kern w:val="0"/>
                <w:sz w:val="22"/>
                <w:szCs w:val="22"/>
                <w:highlight w:val="none"/>
                <w:u w:val="none"/>
                <w:lang w:val="en-US" w:eastAsia="zh-CN" w:bidi="ar"/>
              </w:rPr>
              <w:t>≥</w:t>
            </w:r>
            <w:r>
              <w:rPr>
                <w:rFonts w:hint="eastAsia" w:ascii="宋体" w:hAnsi="宋体" w:eastAsia="宋体" w:cs="宋体"/>
                <w:i w:val="0"/>
                <w:iCs w:val="0"/>
                <w:snapToGrid w:val="0"/>
                <w:color w:val="auto"/>
                <w:kern w:val="0"/>
                <w:sz w:val="22"/>
                <w:szCs w:val="22"/>
                <w:highlight w:val="none"/>
                <w:u w:val="none"/>
                <w:lang w:val="en-US" w:eastAsia="zh-CN" w:bidi="ar"/>
              </w:rPr>
              <w:t>1700</w:t>
            </w:r>
          </w:p>
        </w:tc>
        <w:tc>
          <w:tcPr>
            <w:tcW w:w="1106" w:type="dxa"/>
          </w:tcPr>
          <w:p w14:paraId="133B7D0F">
            <w:pPr>
              <w:rPr>
                <w:color w:val="auto"/>
              </w:rPr>
            </w:pPr>
          </w:p>
        </w:tc>
      </w:tr>
      <w:tr w14:paraId="41F79B6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028BA4A">
            <w:pPr>
              <w:jc w:val="center"/>
              <w:textAlignment w:val="center"/>
              <w:rPr>
                <w:color w:val="auto"/>
                <w:sz w:val="22"/>
                <w:szCs w:val="22"/>
              </w:rPr>
            </w:pPr>
            <w:r>
              <w:rPr>
                <w:rFonts w:hint="eastAsia" w:ascii="宋体" w:hAnsi="宋体" w:eastAsia="宋体" w:cs="宋体"/>
                <w:color w:val="auto"/>
                <w:sz w:val="22"/>
                <w:szCs w:val="22"/>
                <w:lang w:eastAsia="zh-CN"/>
              </w:rPr>
              <w:t>8</w:t>
            </w:r>
          </w:p>
        </w:tc>
        <w:tc>
          <w:tcPr>
            <w:tcW w:w="2259" w:type="dxa"/>
            <w:tcBorders>
              <w:left w:val="single" w:color="000000" w:sz="6" w:space="0"/>
              <w:right w:val="single" w:color="000000" w:sz="6" w:space="0"/>
            </w:tcBorders>
            <w:vAlign w:val="center"/>
          </w:tcPr>
          <w:p w14:paraId="1088597B">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油箱容量(L)</w:t>
            </w:r>
          </w:p>
        </w:tc>
        <w:tc>
          <w:tcPr>
            <w:tcW w:w="4516" w:type="dxa"/>
            <w:tcBorders>
              <w:left w:val="single" w:color="000000" w:sz="6" w:space="0"/>
            </w:tcBorders>
            <w:vAlign w:val="center"/>
          </w:tcPr>
          <w:p w14:paraId="0279B57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70</w:t>
            </w:r>
          </w:p>
        </w:tc>
        <w:tc>
          <w:tcPr>
            <w:tcW w:w="1106" w:type="dxa"/>
          </w:tcPr>
          <w:p w14:paraId="7EE20381">
            <w:pPr>
              <w:rPr>
                <w:color w:val="auto"/>
              </w:rPr>
            </w:pPr>
          </w:p>
        </w:tc>
      </w:tr>
      <w:tr w14:paraId="28FE637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7695850E">
            <w:pPr>
              <w:jc w:val="center"/>
              <w:textAlignment w:val="center"/>
              <w:rPr>
                <w:color w:val="auto"/>
                <w:sz w:val="22"/>
                <w:szCs w:val="22"/>
              </w:rPr>
            </w:pPr>
            <w:r>
              <w:rPr>
                <w:rFonts w:hint="eastAsia" w:ascii="宋体" w:hAnsi="宋体" w:eastAsia="宋体" w:cs="宋体"/>
                <w:color w:val="auto"/>
                <w:sz w:val="22"/>
                <w:szCs w:val="22"/>
                <w:lang w:val="en-US" w:eastAsia="zh-CN"/>
              </w:rPr>
              <w:t>9</w:t>
            </w:r>
          </w:p>
        </w:tc>
        <w:tc>
          <w:tcPr>
            <w:tcW w:w="2259" w:type="dxa"/>
            <w:tcBorders>
              <w:left w:val="single" w:color="000000" w:sz="6" w:space="0"/>
              <w:right w:val="single" w:color="000000" w:sz="6" w:space="0"/>
            </w:tcBorders>
            <w:vAlign w:val="center"/>
          </w:tcPr>
          <w:p w14:paraId="163FDA5F">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最高车速（km/h）</w:t>
            </w:r>
          </w:p>
        </w:tc>
        <w:tc>
          <w:tcPr>
            <w:tcW w:w="4516" w:type="dxa"/>
            <w:tcBorders>
              <w:left w:val="single" w:color="000000" w:sz="6" w:space="0"/>
            </w:tcBorders>
            <w:vAlign w:val="center"/>
          </w:tcPr>
          <w:p w14:paraId="2EFCE7E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150</w:t>
            </w:r>
          </w:p>
        </w:tc>
        <w:tc>
          <w:tcPr>
            <w:tcW w:w="1106" w:type="dxa"/>
          </w:tcPr>
          <w:p w14:paraId="5B82D384">
            <w:pPr>
              <w:rPr>
                <w:color w:val="auto"/>
              </w:rPr>
            </w:pPr>
          </w:p>
        </w:tc>
      </w:tr>
      <w:tr w14:paraId="6066BCD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3A5919C">
            <w:pPr>
              <w:jc w:val="center"/>
              <w:textAlignment w:val="center"/>
              <w:rPr>
                <w:color w:val="auto"/>
                <w:sz w:val="22"/>
                <w:szCs w:val="22"/>
              </w:rPr>
            </w:pPr>
            <w:r>
              <w:rPr>
                <w:rFonts w:hint="eastAsia" w:ascii="宋体" w:hAnsi="宋体" w:eastAsia="宋体" w:cs="宋体"/>
                <w:color w:val="auto"/>
                <w:sz w:val="22"/>
                <w:szCs w:val="22"/>
                <w:lang w:val="en-US" w:eastAsia="zh-CN"/>
              </w:rPr>
              <w:t>10</w:t>
            </w:r>
          </w:p>
        </w:tc>
        <w:tc>
          <w:tcPr>
            <w:tcW w:w="2259" w:type="dxa"/>
            <w:tcBorders>
              <w:left w:val="single" w:color="000000" w:sz="6" w:space="0"/>
              <w:right w:val="single" w:color="000000" w:sz="6" w:space="0"/>
            </w:tcBorders>
            <w:vAlign w:val="center"/>
          </w:tcPr>
          <w:p w14:paraId="4867931E">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排量</w:t>
            </w:r>
          </w:p>
        </w:tc>
        <w:tc>
          <w:tcPr>
            <w:tcW w:w="4516" w:type="dxa"/>
            <w:tcBorders>
              <w:left w:val="single" w:color="000000" w:sz="6" w:space="0"/>
            </w:tcBorders>
            <w:vAlign w:val="center"/>
          </w:tcPr>
          <w:p w14:paraId="3192AD57">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2.0</w:t>
            </w:r>
          </w:p>
        </w:tc>
        <w:tc>
          <w:tcPr>
            <w:tcW w:w="1106" w:type="dxa"/>
          </w:tcPr>
          <w:p w14:paraId="4CBB49E2">
            <w:pPr>
              <w:rPr>
                <w:color w:val="auto"/>
              </w:rPr>
            </w:pPr>
          </w:p>
        </w:tc>
      </w:tr>
      <w:tr w14:paraId="6FBA14E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0BFD7F4">
            <w:pPr>
              <w:jc w:val="center"/>
              <w:textAlignment w:val="center"/>
              <w:rPr>
                <w:color w:val="auto"/>
                <w:sz w:val="22"/>
                <w:szCs w:val="22"/>
              </w:rPr>
            </w:pPr>
            <w:r>
              <w:rPr>
                <w:rFonts w:hint="eastAsia" w:ascii="宋体" w:hAnsi="宋体" w:eastAsia="宋体" w:cs="宋体"/>
                <w:color w:val="auto"/>
                <w:sz w:val="22"/>
                <w:szCs w:val="22"/>
                <w:lang w:val="en-US" w:eastAsia="zh-CN"/>
              </w:rPr>
              <w:t>11</w:t>
            </w:r>
          </w:p>
        </w:tc>
        <w:tc>
          <w:tcPr>
            <w:tcW w:w="2259" w:type="dxa"/>
            <w:tcBorders>
              <w:left w:val="single" w:color="000000" w:sz="6" w:space="0"/>
              <w:right w:val="single" w:color="000000" w:sz="6" w:space="0"/>
            </w:tcBorders>
            <w:vAlign w:val="center"/>
          </w:tcPr>
          <w:p w14:paraId="69801640">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排放标准</w:t>
            </w:r>
          </w:p>
        </w:tc>
        <w:tc>
          <w:tcPr>
            <w:tcW w:w="4516" w:type="dxa"/>
            <w:tcBorders>
              <w:left w:val="single" w:color="000000" w:sz="6" w:space="0"/>
            </w:tcBorders>
            <w:vAlign w:val="center"/>
          </w:tcPr>
          <w:p w14:paraId="4528360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国六</w:t>
            </w:r>
          </w:p>
        </w:tc>
        <w:tc>
          <w:tcPr>
            <w:tcW w:w="1106" w:type="dxa"/>
          </w:tcPr>
          <w:p w14:paraId="0158856C">
            <w:pPr>
              <w:rPr>
                <w:color w:val="auto"/>
              </w:rPr>
            </w:pPr>
          </w:p>
        </w:tc>
      </w:tr>
      <w:tr w14:paraId="4A2CDE7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B9FEBFE">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w:t>
            </w:r>
          </w:p>
        </w:tc>
        <w:tc>
          <w:tcPr>
            <w:tcW w:w="2259" w:type="dxa"/>
            <w:tcBorders>
              <w:left w:val="single" w:color="000000" w:sz="6" w:space="0"/>
              <w:right w:val="single" w:color="000000" w:sz="6" w:space="0"/>
            </w:tcBorders>
            <w:vAlign w:val="center"/>
          </w:tcPr>
          <w:p w14:paraId="262BEE5E">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制动系统</w:t>
            </w:r>
          </w:p>
        </w:tc>
        <w:tc>
          <w:tcPr>
            <w:tcW w:w="4516" w:type="dxa"/>
            <w:tcBorders>
              <w:left w:val="single" w:color="000000" w:sz="6" w:space="0"/>
            </w:tcBorders>
            <w:vAlign w:val="center"/>
          </w:tcPr>
          <w:p w14:paraId="074F4262">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前盘后鼓</w:t>
            </w:r>
          </w:p>
        </w:tc>
        <w:tc>
          <w:tcPr>
            <w:tcW w:w="1106" w:type="dxa"/>
          </w:tcPr>
          <w:p w14:paraId="66A11E94">
            <w:pPr>
              <w:rPr>
                <w:color w:val="auto"/>
              </w:rPr>
            </w:pPr>
          </w:p>
        </w:tc>
      </w:tr>
      <w:tr w14:paraId="24B89DF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A70F189">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w:t>
            </w:r>
          </w:p>
        </w:tc>
        <w:tc>
          <w:tcPr>
            <w:tcW w:w="2259" w:type="dxa"/>
            <w:tcBorders>
              <w:left w:val="single" w:color="000000" w:sz="6" w:space="0"/>
              <w:right w:val="single" w:color="000000" w:sz="6" w:space="0"/>
            </w:tcBorders>
            <w:shd w:val="clear" w:color="auto" w:fill="auto"/>
            <w:vAlign w:val="center"/>
          </w:tcPr>
          <w:p w14:paraId="020A293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质保期</w:t>
            </w:r>
          </w:p>
        </w:tc>
        <w:tc>
          <w:tcPr>
            <w:tcW w:w="4516" w:type="dxa"/>
            <w:tcBorders>
              <w:left w:val="single" w:color="000000" w:sz="6" w:space="0"/>
            </w:tcBorders>
            <w:shd w:val="clear" w:color="auto" w:fill="auto"/>
            <w:vAlign w:val="center"/>
          </w:tcPr>
          <w:p w14:paraId="7033346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≥三年或六万公里</w:t>
            </w:r>
          </w:p>
        </w:tc>
        <w:tc>
          <w:tcPr>
            <w:tcW w:w="1106" w:type="dxa"/>
          </w:tcPr>
          <w:p w14:paraId="572B06E5">
            <w:pPr>
              <w:rPr>
                <w:color w:val="auto"/>
              </w:rPr>
            </w:pPr>
          </w:p>
        </w:tc>
      </w:tr>
    </w:tbl>
    <w:p w14:paraId="2B001CCD">
      <w:pPr>
        <w:sectPr>
          <w:pgSz w:w="11906" w:h="16838"/>
          <w:pgMar w:top="1440" w:right="1800" w:bottom="1440" w:left="1800" w:header="851" w:footer="992" w:gutter="0"/>
          <w:cols w:space="425" w:num="1"/>
          <w:docGrid w:type="lines" w:linePitch="312" w:charSpace="0"/>
        </w:sectPr>
      </w:pPr>
    </w:p>
    <w:p w14:paraId="3751BAD7">
      <w:pPr>
        <w:spacing w:before="98" w:line="225" w:lineRule="auto"/>
        <w:jc w:val="center"/>
        <w:rPr>
          <w:rFonts w:hint="default"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t xml:space="preserve"> </w:t>
      </w:r>
      <w:r>
        <w:rPr>
          <w:rFonts w:hint="eastAsia" w:ascii="宋体" w:hAnsi="宋体" w:eastAsia="宋体" w:cs="宋体"/>
          <w:b/>
          <w:bCs/>
          <w:spacing w:val="10"/>
          <w:sz w:val="28"/>
          <w:szCs w:val="28"/>
          <w:lang w:eastAsia="zh-CN"/>
        </w:rPr>
        <w:t>新能源车（增程式混动）</w:t>
      </w:r>
      <w:r>
        <w:rPr>
          <w:rFonts w:hint="eastAsia" w:ascii="宋体" w:hAnsi="宋体" w:eastAsia="宋体" w:cs="宋体"/>
          <w:b/>
          <w:bCs/>
          <w:spacing w:val="10"/>
          <w:sz w:val="28"/>
          <w:szCs w:val="28"/>
          <w:lang w:val="en-US" w:eastAsia="zh-CN"/>
        </w:rPr>
        <w:t>25辆</w:t>
      </w:r>
    </w:p>
    <w:tbl>
      <w:tblPr>
        <w:tblStyle w:val="13"/>
        <w:tblW w:w="8654" w:type="dxa"/>
        <w:tblInd w:w="7" w:type="dxa"/>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Layout w:type="fixed"/>
        <w:tblCellMar>
          <w:top w:w="0" w:type="dxa"/>
          <w:left w:w="0" w:type="dxa"/>
          <w:bottom w:w="0" w:type="dxa"/>
          <w:right w:w="0" w:type="dxa"/>
        </w:tblCellMar>
      </w:tblPr>
      <w:tblGrid>
        <w:gridCol w:w="906"/>
        <w:gridCol w:w="2026"/>
        <w:gridCol w:w="4616"/>
        <w:gridCol w:w="1106"/>
      </w:tblGrid>
      <w:tr w14:paraId="56BA961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PrEx>
        <w:trPr>
          <w:trHeight w:val="473" w:hRule="atLeast"/>
        </w:trPr>
        <w:tc>
          <w:tcPr>
            <w:tcW w:w="906" w:type="dxa"/>
            <w:tcBorders>
              <w:right w:val="single" w:color="000000" w:sz="6" w:space="0"/>
            </w:tcBorders>
          </w:tcPr>
          <w:p w14:paraId="21895E88">
            <w:pPr>
              <w:pStyle w:val="14"/>
              <w:spacing w:before="174" w:line="229" w:lineRule="auto"/>
              <w:ind w:left="143"/>
            </w:pPr>
            <w:r>
              <w:rPr>
                <w:spacing w:val="5"/>
              </w:rPr>
              <w:t>序号</w:t>
            </w:r>
          </w:p>
        </w:tc>
        <w:tc>
          <w:tcPr>
            <w:tcW w:w="2026" w:type="dxa"/>
            <w:tcBorders>
              <w:left w:val="single" w:color="000000" w:sz="6" w:space="0"/>
              <w:right w:val="single" w:color="000000" w:sz="6" w:space="0"/>
            </w:tcBorders>
          </w:tcPr>
          <w:p w14:paraId="0BD941FB">
            <w:pPr>
              <w:pStyle w:val="14"/>
              <w:spacing w:before="174" w:line="228" w:lineRule="auto"/>
              <w:ind w:left="966"/>
            </w:pPr>
            <w:r>
              <w:rPr>
                <w:spacing w:val="-2"/>
              </w:rPr>
              <w:t>项</w:t>
            </w:r>
            <w:r>
              <w:rPr>
                <w:spacing w:val="60"/>
              </w:rPr>
              <w:t xml:space="preserve"> </w:t>
            </w:r>
            <w:r>
              <w:rPr>
                <w:spacing w:val="-2"/>
              </w:rPr>
              <w:t>目</w:t>
            </w:r>
          </w:p>
        </w:tc>
        <w:tc>
          <w:tcPr>
            <w:tcW w:w="4616" w:type="dxa"/>
            <w:tcBorders>
              <w:left w:val="single" w:color="000000" w:sz="6" w:space="0"/>
            </w:tcBorders>
          </w:tcPr>
          <w:p w14:paraId="51283082">
            <w:pPr>
              <w:pStyle w:val="14"/>
              <w:spacing w:before="175" w:line="227" w:lineRule="auto"/>
              <w:jc w:val="center"/>
              <w:rPr>
                <w:lang w:eastAsia="zh-CN"/>
              </w:rPr>
            </w:pPr>
            <w:r>
              <w:rPr>
                <w:rFonts w:hint="eastAsia"/>
                <w:spacing w:val="8"/>
                <w:lang w:eastAsia="zh-CN"/>
              </w:rPr>
              <w:t>参数区间</w:t>
            </w:r>
          </w:p>
        </w:tc>
        <w:tc>
          <w:tcPr>
            <w:tcW w:w="1106" w:type="dxa"/>
          </w:tcPr>
          <w:p w14:paraId="6964A028">
            <w:pPr>
              <w:pStyle w:val="14"/>
              <w:spacing w:before="174" w:line="229" w:lineRule="auto"/>
              <w:jc w:val="center"/>
            </w:pPr>
            <w:r>
              <w:rPr>
                <w:spacing w:val="-1"/>
              </w:rPr>
              <w:t>备</w:t>
            </w:r>
            <w:r>
              <w:rPr>
                <w:spacing w:val="14"/>
              </w:rPr>
              <w:t xml:space="preserve"> </w:t>
            </w:r>
            <w:r>
              <w:rPr>
                <w:spacing w:val="-1"/>
              </w:rPr>
              <w:t>注</w:t>
            </w:r>
          </w:p>
        </w:tc>
      </w:tr>
      <w:tr w14:paraId="3E370DF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24" w:hRule="atLeast"/>
        </w:trPr>
        <w:tc>
          <w:tcPr>
            <w:tcW w:w="906" w:type="dxa"/>
            <w:tcBorders>
              <w:right w:val="single" w:color="000000" w:sz="6" w:space="0"/>
            </w:tcBorders>
            <w:vAlign w:val="center"/>
          </w:tcPr>
          <w:p w14:paraId="166200C3">
            <w:pPr>
              <w:jc w:val="center"/>
              <w:rPr>
                <w:rFonts w:hint="eastAsia" w:eastAsia="宋体"/>
                <w:color w:val="auto"/>
                <w:sz w:val="22"/>
                <w:szCs w:val="22"/>
                <w:lang w:eastAsia="zh-CN"/>
              </w:rPr>
            </w:pPr>
            <w:r>
              <w:rPr>
                <w:rFonts w:hint="eastAsia" w:ascii="宋体" w:hAnsi="宋体" w:eastAsia="宋体" w:cs="宋体"/>
                <w:sz w:val="24"/>
                <w:szCs w:val="24"/>
                <w:lang w:eastAsia="zh-CN"/>
              </w:rPr>
              <w:t>1</w:t>
            </w:r>
          </w:p>
        </w:tc>
        <w:tc>
          <w:tcPr>
            <w:tcW w:w="2026" w:type="dxa"/>
            <w:tcBorders>
              <w:left w:val="single" w:color="000000" w:sz="6" w:space="0"/>
              <w:right w:val="single" w:color="000000" w:sz="6" w:space="0"/>
            </w:tcBorders>
            <w:vAlign w:val="center"/>
          </w:tcPr>
          <w:p w14:paraId="7D5472DA">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能源类型</w:t>
            </w:r>
          </w:p>
        </w:tc>
        <w:tc>
          <w:tcPr>
            <w:tcW w:w="4616" w:type="dxa"/>
            <w:tcBorders>
              <w:left w:val="single" w:color="000000" w:sz="6" w:space="0"/>
            </w:tcBorders>
            <w:vAlign w:val="center"/>
          </w:tcPr>
          <w:p w14:paraId="18E5CEA6">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增程式</w:t>
            </w:r>
          </w:p>
        </w:tc>
        <w:tc>
          <w:tcPr>
            <w:tcW w:w="1106" w:type="dxa"/>
          </w:tcPr>
          <w:p w14:paraId="0CF9727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7849741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39" w:hRule="atLeast"/>
        </w:trPr>
        <w:tc>
          <w:tcPr>
            <w:tcW w:w="906" w:type="dxa"/>
            <w:tcBorders>
              <w:right w:val="single" w:color="000000" w:sz="6" w:space="0"/>
            </w:tcBorders>
            <w:vAlign w:val="center"/>
          </w:tcPr>
          <w:p w14:paraId="5A80552A">
            <w:pPr>
              <w:jc w:val="center"/>
              <w:rPr>
                <w:rFonts w:eastAsia="宋体"/>
                <w:color w:val="auto"/>
                <w:sz w:val="22"/>
                <w:szCs w:val="22"/>
                <w:lang w:eastAsia="zh-CN"/>
              </w:rPr>
            </w:pPr>
            <w:r>
              <w:rPr>
                <w:rFonts w:hint="eastAsia" w:ascii="宋体" w:hAnsi="宋体" w:eastAsia="宋体" w:cs="宋体"/>
                <w:sz w:val="24"/>
                <w:szCs w:val="24"/>
                <w:lang w:eastAsia="zh-CN"/>
              </w:rPr>
              <w:t>2</w:t>
            </w:r>
          </w:p>
        </w:tc>
        <w:tc>
          <w:tcPr>
            <w:tcW w:w="2026" w:type="dxa"/>
            <w:tcBorders>
              <w:left w:val="single" w:color="000000" w:sz="6" w:space="0"/>
              <w:right w:val="single" w:color="000000" w:sz="6" w:space="0"/>
            </w:tcBorders>
            <w:vAlign w:val="center"/>
          </w:tcPr>
          <w:p w14:paraId="3E9943E8">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驱动形式</w:t>
            </w:r>
          </w:p>
        </w:tc>
        <w:tc>
          <w:tcPr>
            <w:tcW w:w="4616" w:type="dxa"/>
            <w:tcBorders>
              <w:left w:val="single" w:color="000000" w:sz="6" w:space="0"/>
            </w:tcBorders>
            <w:vAlign w:val="center"/>
          </w:tcPr>
          <w:p w14:paraId="7C5E04EB">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两驱电机驱动</w:t>
            </w:r>
          </w:p>
        </w:tc>
        <w:tc>
          <w:tcPr>
            <w:tcW w:w="1106" w:type="dxa"/>
          </w:tcPr>
          <w:p w14:paraId="7236BE9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55A2F98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07F435BB">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3</w:t>
            </w:r>
          </w:p>
        </w:tc>
        <w:tc>
          <w:tcPr>
            <w:tcW w:w="2026" w:type="dxa"/>
            <w:tcBorders>
              <w:left w:val="single" w:color="000000" w:sz="6" w:space="0"/>
              <w:right w:val="single" w:color="000000" w:sz="6" w:space="0"/>
            </w:tcBorders>
            <w:vAlign w:val="center"/>
          </w:tcPr>
          <w:p w14:paraId="0607BA1B">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长*宽*高（mm）</w:t>
            </w:r>
          </w:p>
        </w:tc>
        <w:tc>
          <w:tcPr>
            <w:tcW w:w="4616" w:type="dxa"/>
            <w:tcBorders>
              <w:left w:val="single" w:color="000000" w:sz="6" w:space="0"/>
            </w:tcBorders>
            <w:vAlign w:val="center"/>
          </w:tcPr>
          <w:p w14:paraId="628D9DCF">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≥4500*1700*1400</w:t>
            </w:r>
          </w:p>
        </w:tc>
        <w:tc>
          <w:tcPr>
            <w:tcW w:w="1106" w:type="dxa"/>
          </w:tcPr>
          <w:p w14:paraId="138B751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655FF53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0FC330AE">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4</w:t>
            </w:r>
          </w:p>
        </w:tc>
        <w:tc>
          <w:tcPr>
            <w:tcW w:w="2026" w:type="dxa"/>
            <w:tcBorders>
              <w:left w:val="single" w:color="000000" w:sz="6" w:space="0"/>
              <w:right w:val="single" w:color="000000" w:sz="6" w:space="0"/>
            </w:tcBorders>
            <w:vAlign w:val="center"/>
          </w:tcPr>
          <w:p w14:paraId="62D14672">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轴距（mm）</w:t>
            </w:r>
          </w:p>
        </w:tc>
        <w:tc>
          <w:tcPr>
            <w:tcW w:w="4616" w:type="dxa"/>
            <w:tcBorders>
              <w:left w:val="single" w:color="000000" w:sz="6" w:space="0"/>
            </w:tcBorders>
            <w:vAlign w:val="center"/>
          </w:tcPr>
          <w:p w14:paraId="2A06481D">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≥2600</w:t>
            </w:r>
          </w:p>
        </w:tc>
        <w:tc>
          <w:tcPr>
            <w:tcW w:w="1106" w:type="dxa"/>
          </w:tcPr>
          <w:p w14:paraId="62F5B43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62AFF17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1BFEE71E">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5</w:t>
            </w:r>
          </w:p>
        </w:tc>
        <w:tc>
          <w:tcPr>
            <w:tcW w:w="2026" w:type="dxa"/>
            <w:tcBorders>
              <w:left w:val="single" w:color="000000" w:sz="6" w:space="0"/>
              <w:right w:val="single" w:color="000000" w:sz="6" w:space="0"/>
            </w:tcBorders>
            <w:vAlign w:val="center"/>
          </w:tcPr>
          <w:p w14:paraId="3B7EFA49">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满载总质量(kg)</w:t>
            </w:r>
          </w:p>
        </w:tc>
        <w:tc>
          <w:tcPr>
            <w:tcW w:w="4616" w:type="dxa"/>
            <w:tcBorders>
              <w:left w:val="single" w:color="000000" w:sz="6" w:space="0"/>
            </w:tcBorders>
            <w:vAlign w:val="center"/>
          </w:tcPr>
          <w:p w14:paraId="46DE363C">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≥1900</w:t>
            </w:r>
          </w:p>
        </w:tc>
        <w:tc>
          <w:tcPr>
            <w:tcW w:w="1106" w:type="dxa"/>
          </w:tcPr>
          <w:p w14:paraId="633629F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41023E8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3507A365">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6</w:t>
            </w:r>
          </w:p>
        </w:tc>
        <w:tc>
          <w:tcPr>
            <w:tcW w:w="2026" w:type="dxa"/>
            <w:tcBorders>
              <w:left w:val="single" w:color="000000" w:sz="6" w:space="0"/>
              <w:right w:val="single" w:color="000000" w:sz="6" w:space="0"/>
            </w:tcBorders>
            <w:vAlign w:val="center"/>
          </w:tcPr>
          <w:p w14:paraId="7A424EF4">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整车装备质量(kg)</w:t>
            </w:r>
          </w:p>
        </w:tc>
        <w:tc>
          <w:tcPr>
            <w:tcW w:w="4616" w:type="dxa"/>
            <w:tcBorders>
              <w:left w:val="single" w:color="000000" w:sz="6" w:space="0"/>
            </w:tcBorders>
            <w:vAlign w:val="center"/>
          </w:tcPr>
          <w:p w14:paraId="75AD33A3">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≥1400</w:t>
            </w:r>
          </w:p>
        </w:tc>
        <w:tc>
          <w:tcPr>
            <w:tcW w:w="1106" w:type="dxa"/>
          </w:tcPr>
          <w:p w14:paraId="4BF16B6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480D802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2384CDAD">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7</w:t>
            </w:r>
          </w:p>
        </w:tc>
        <w:tc>
          <w:tcPr>
            <w:tcW w:w="2026" w:type="dxa"/>
            <w:tcBorders>
              <w:left w:val="single" w:color="000000" w:sz="6" w:space="0"/>
              <w:right w:val="single" w:color="000000" w:sz="6" w:space="0"/>
            </w:tcBorders>
            <w:vAlign w:val="center"/>
          </w:tcPr>
          <w:p w14:paraId="417B1807">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油箱容量(L)</w:t>
            </w:r>
          </w:p>
        </w:tc>
        <w:tc>
          <w:tcPr>
            <w:tcW w:w="4616" w:type="dxa"/>
            <w:tcBorders>
              <w:left w:val="single" w:color="000000" w:sz="6" w:space="0"/>
            </w:tcBorders>
            <w:vAlign w:val="center"/>
          </w:tcPr>
          <w:p w14:paraId="7AE2B7D6">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highlight w:val="none"/>
                <w:lang w:val="en-US" w:eastAsia="zh-CN"/>
              </w:rPr>
              <w:t>≥50</w:t>
            </w:r>
          </w:p>
        </w:tc>
        <w:tc>
          <w:tcPr>
            <w:tcW w:w="1106" w:type="dxa"/>
          </w:tcPr>
          <w:p w14:paraId="111CFD5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10704D1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2C5D7A46">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eastAsia="zh-CN"/>
              </w:rPr>
              <w:t>8</w:t>
            </w:r>
          </w:p>
        </w:tc>
        <w:tc>
          <w:tcPr>
            <w:tcW w:w="2026" w:type="dxa"/>
            <w:tcBorders>
              <w:left w:val="single" w:color="000000" w:sz="6" w:space="0"/>
              <w:right w:val="single" w:color="000000" w:sz="6" w:space="0"/>
            </w:tcBorders>
            <w:vAlign w:val="center"/>
          </w:tcPr>
          <w:p w14:paraId="553F5FB5">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最高车速（km/h）</w:t>
            </w:r>
          </w:p>
        </w:tc>
        <w:tc>
          <w:tcPr>
            <w:tcW w:w="4616" w:type="dxa"/>
            <w:tcBorders>
              <w:left w:val="single" w:color="000000" w:sz="6" w:space="0"/>
            </w:tcBorders>
            <w:vAlign w:val="center"/>
          </w:tcPr>
          <w:p w14:paraId="3FF9EFA8">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≥130</w:t>
            </w:r>
          </w:p>
        </w:tc>
        <w:tc>
          <w:tcPr>
            <w:tcW w:w="1106" w:type="dxa"/>
          </w:tcPr>
          <w:p w14:paraId="3AACC07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15914D6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3D61313E">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val="en-US" w:eastAsia="zh-CN"/>
              </w:rPr>
              <w:t>9</w:t>
            </w:r>
          </w:p>
        </w:tc>
        <w:tc>
          <w:tcPr>
            <w:tcW w:w="2026" w:type="dxa"/>
            <w:tcBorders>
              <w:left w:val="single" w:color="000000" w:sz="6" w:space="0"/>
              <w:right w:val="single" w:color="000000" w:sz="6" w:space="0"/>
            </w:tcBorders>
            <w:vAlign w:val="center"/>
          </w:tcPr>
          <w:p w14:paraId="021317F2">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排放标准</w:t>
            </w:r>
          </w:p>
        </w:tc>
        <w:tc>
          <w:tcPr>
            <w:tcW w:w="4616" w:type="dxa"/>
            <w:tcBorders>
              <w:left w:val="single" w:color="000000" w:sz="6" w:space="0"/>
            </w:tcBorders>
            <w:vAlign w:val="center"/>
          </w:tcPr>
          <w:p w14:paraId="422C764C">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国六</w:t>
            </w:r>
          </w:p>
        </w:tc>
        <w:tc>
          <w:tcPr>
            <w:tcW w:w="1106" w:type="dxa"/>
          </w:tcPr>
          <w:p w14:paraId="02EA24E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27C3F41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5F84B608">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val="en-US" w:eastAsia="zh-CN"/>
              </w:rPr>
              <w:t>10</w:t>
            </w:r>
          </w:p>
        </w:tc>
        <w:tc>
          <w:tcPr>
            <w:tcW w:w="2026" w:type="dxa"/>
            <w:tcBorders>
              <w:left w:val="single" w:color="000000" w:sz="6" w:space="0"/>
              <w:right w:val="single" w:color="000000" w:sz="6" w:space="0"/>
            </w:tcBorders>
            <w:vAlign w:val="center"/>
          </w:tcPr>
          <w:p w14:paraId="5EDFDF24">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排量</w:t>
            </w:r>
          </w:p>
        </w:tc>
        <w:tc>
          <w:tcPr>
            <w:tcW w:w="4616" w:type="dxa"/>
            <w:tcBorders>
              <w:left w:val="single" w:color="000000" w:sz="6" w:space="0"/>
            </w:tcBorders>
            <w:vAlign w:val="center"/>
          </w:tcPr>
          <w:p w14:paraId="146ACCA0">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≥1.5</w:t>
            </w:r>
          </w:p>
        </w:tc>
        <w:tc>
          <w:tcPr>
            <w:tcW w:w="1106" w:type="dxa"/>
          </w:tcPr>
          <w:p w14:paraId="2DA8F20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370927D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4622844C">
            <w:pPr>
              <w:jc w:val="center"/>
              <w:rPr>
                <w:rFonts w:hint="eastAsia" w:ascii="宋体" w:hAnsi="宋体" w:eastAsia="宋体" w:cs="宋体"/>
                <w:color w:val="auto"/>
                <w:sz w:val="22"/>
                <w:szCs w:val="22"/>
                <w:lang w:eastAsia="zh-CN"/>
              </w:rPr>
            </w:pPr>
            <w:r>
              <w:rPr>
                <w:rFonts w:hint="eastAsia" w:ascii="宋体" w:hAnsi="宋体" w:eastAsia="宋体" w:cs="宋体"/>
                <w:sz w:val="24"/>
                <w:szCs w:val="24"/>
                <w:lang w:val="en-US" w:eastAsia="zh-CN"/>
              </w:rPr>
              <w:t>11</w:t>
            </w:r>
          </w:p>
        </w:tc>
        <w:tc>
          <w:tcPr>
            <w:tcW w:w="2026" w:type="dxa"/>
            <w:tcBorders>
              <w:left w:val="single" w:color="000000" w:sz="6" w:space="0"/>
              <w:right w:val="single" w:color="000000" w:sz="6" w:space="0"/>
            </w:tcBorders>
            <w:vAlign w:val="center"/>
          </w:tcPr>
          <w:p w14:paraId="5F119F93">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制动系统</w:t>
            </w:r>
          </w:p>
        </w:tc>
        <w:tc>
          <w:tcPr>
            <w:tcW w:w="4616" w:type="dxa"/>
            <w:tcBorders>
              <w:left w:val="single" w:color="000000" w:sz="6" w:space="0"/>
            </w:tcBorders>
            <w:vAlign w:val="center"/>
          </w:tcPr>
          <w:p w14:paraId="5786D378">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highlight w:val="none"/>
                <w:lang w:val="en-US" w:eastAsia="zh-CN"/>
              </w:rPr>
              <w:t>前盘后鼓/通风盘</w:t>
            </w:r>
          </w:p>
        </w:tc>
        <w:tc>
          <w:tcPr>
            <w:tcW w:w="1106" w:type="dxa"/>
          </w:tcPr>
          <w:p w14:paraId="2F53183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r w14:paraId="67D59E3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06" w:type="dxa"/>
            <w:tcBorders>
              <w:right w:val="single" w:color="000000" w:sz="6" w:space="0"/>
            </w:tcBorders>
            <w:vAlign w:val="center"/>
          </w:tcPr>
          <w:p w14:paraId="56442285">
            <w:pPr>
              <w:jc w:val="center"/>
              <w:rPr>
                <w:color w:val="auto"/>
                <w:sz w:val="22"/>
                <w:szCs w:val="22"/>
              </w:rPr>
            </w:pPr>
            <w:r>
              <w:rPr>
                <w:rFonts w:hint="eastAsia" w:ascii="宋体" w:hAnsi="宋体" w:eastAsia="宋体" w:cs="宋体"/>
                <w:sz w:val="24"/>
                <w:szCs w:val="24"/>
                <w:lang w:val="en-US" w:eastAsia="zh-CN"/>
              </w:rPr>
              <w:t>12</w:t>
            </w:r>
          </w:p>
        </w:tc>
        <w:tc>
          <w:tcPr>
            <w:tcW w:w="2026" w:type="dxa"/>
            <w:tcBorders>
              <w:left w:val="single" w:color="000000" w:sz="6" w:space="0"/>
              <w:right w:val="single" w:color="000000" w:sz="6" w:space="0"/>
            </w:tcBorders>
            <w:vAlign w:val="center"/>
          </w:tcPr>
          <w:p w14:paraId="015A5882">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质保期</w:t>
            </w:r>
          </w:p>
        </w:tc>
        <w:tc>
          <w:tcPr>
            <w:tcW w:w="4616" w:type="dxa"/>
            <w:tcBorders>
              <w:left w:val="single" w:color="000000" w:sz="6" w:space="0"/>
            </w:tcBorders>
            <w:vAlign w:val="center"/>
          </w:tcPr>
          <w:p w14:paraId="4863CE87">
            <w:pPr>
              <w:jc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sz w:val="24"/>
                <w:szCs w:val="24"/>
                <w:lang w:val="en-US" w:eastAsia="zh-CN"/>
              </w:rPr>
              <w:t>≥三年或六万公里</w:t>
            </w:r>
          </w:p>
        </w:tc>
        <w:tc>
          <w:tcPr>
            <w:tcW w:w="1106" w:type="dxa"/>
          </w:tcPr>
          <w:p w14:paraId="3D19AD1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p>
        </w:tc>
      </w:tr>
    </w:tbl>
    <w:p w14:paraId="4A486C02">
      <w:pPr>
        <w:sectPr>
          <w:pgSz w:w="11906" w:h="16838"/>
          <w:pgMar w:top="1440" w:right="1800" w:bottom="1440" w:left="1800" w:header="851" w:footer="992" w:gutter="0"/>
          <w:cols w:space="425" w:num="1"/>
          <w:docGrid w:type="lines" w:linePitch="312" w:charSpace="0"/>
        </w:sectPr>
      </w:pPr>
    </w:p>
    <w:p w14:paraId="5737915E">
      <w:pPr>
        <w:numPr>
          <w:ilvl w:val="0"/>
          <w:numId w:val="0"/>
        </w:numPr>
        <w:spacing w:before="98" w:line="225" w:lineRule="auto"/>
        <w:jc w:val="center"/>
        <w:rPr>
          <w:rFonts w:hint="default" w:ascii="宋体" w:hAnsi="宋体" w:eastAsia="宋体" w:cs="宋体"/>
          <w:b/>
          <w:bCs/>
          <w:color w:val="FF0000"/>
          <w:spacing w:val="10"/>
          <w:sz w:val="30"/>
          <w:szCs w:val="30"/>
          <w:lang w:val="en-US" w:eastAsia="zh-CN"/>
        </w:rPr>
      </w:pPr>
      <w:r>
        <w:rPr>
          <w:rFonts w:hint="eastAsia" w:ascii="宋体" w:hAnsi="宋体" w:eastAsia="宋体" w:cs="宋体"/>
          <w:b/>
          <w:bCs/>
          <w:spacing w:val="10"/>
          <w:sz w:val="30"/>
          <w:szCs w:val="30"/>
          <w:lang w:val="en-US" w:eastAsia="zh-CN"/>
        </w:rPr>
        <w:t xml:space="preserve">  </w:t>
      </w:r>
      <w:r>
        <w:rPr>
          <w:rFonts w:hint="eastAsia" w:ascii="宋体" w:hAnsi="宋体" w:eastAsia="宋体" w:cs="宋体"/>
          <w:b/>
          <w:bCs/>
          <w:spacing w:val="10"/>
          <w:sz w:val="30"/>
          <w:szCs w:val="30"/>
          <w:lang w:eastAsia="zh-CN"/>
        </w:rPr>
        <w:t>新能源车（</w:t>
      </w:r>
      <w:r>
        <w:rPr>
          <w:rFonts w:hint="eastAsia" w:ascii="宋体" w:hAnsi="宋体" w:eastAsia="宋体" w:cs="宋体"/>
          <w:b/>
          <w:bCs/>
          <w:spacing w:val="10"/>
          <w:sz w:val="30"/>
          <w:szCs w:val="30"/>
          <w:lang w:val="en-US" w:eastAsia="zh-CN"/>
        </w:rPr>
        <w:t>插电混动</w:t>
      </w:r>
      <w:r>
        <w:rPr>
          <w:rFonts w:hint="eastAsia" w:ascii="宋体" w:hAnsi="宋体" w:eastAsia="宋体" w:cs="宋体"/>
          <w:b/>
          <w:bCs/>
          <w:spacing w:val="10"/>
          <w:sz w:val="30"/>
          <w:szCs w:val="30"/>
          <w:lang w:eastAsia="zh-CN"/>
        </w:rPr>
        <w:t>）</w:t>
      </w:r>
      <w:r>
        <w:rPr>
          <w:rFonts w:hint="eastAsia" w:ascii="宋体" w:hAnsi="宋体" w:eastAsia="宋体" w:cs="宋体"/>
          <w:b/>
          <w:bCs/>
          <w:spacing w:val="10"/>
          <w:sz w:val="30"/>
          <w:szCs w:val="30"/>
          <w:lang w:val="en-US" w:eastAsia="zh-CN"/>
        </w:rPr>
        <w:t>10辆</w:t>
      </w:r>
    </w:p>
    <w:tbl>
      <w:tblPr>
        <w:tblStyle w:val="13"/>
        <w:tblW w:w="9184" w:type="dxa"/>
        <w:tblInd w:w="7" w:type="dxa"/>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Layout w:type="fixed"/>
        <w:tblCellMar>
          <w:top w:w="0" w:type="dxa"/>
          <w:left w:w="0" w:type="dxa"/>
          <w:bottom w:w="0" w:type="dxa"/>
          <w:right w:w="0" w:type="dxa"/>
        </w:tblCellMar>
      </w:tblPr>
      <w:tblGrid>
        <w:gridCol w:w="773"/>
        <w:gridCol w:w="2715"/>
        <w:gridCol w:w="3953"/>
        <w:gridCol w:w="1743"/>
      </w:tblGrid>
      <w:tr w14:paraId="51BA7FE8">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93" w:hRule="atLeast"/>
        </w:trPr>
        <w:tc>
          <w:tcPr>
            <w:tcW w:w="773" w:type="dxa"/>
            <w:tcBorders>
              <w:right w:val="single" w:color="000000" w:sz="6" w:space="0"/>
            </w:tcBorders>
          </w:tcPr>
          <w:p w14:paraId="1B859F57">
            <w:pPr>
              <w:pStyle w:val="14"/>
              <w:spacing w:before="174" w:line="229" w:lineRule="auto"/>
              <w:ind w:left="143"/>
            </w:pPr>
            <w:r>
              <w:rPr>
                <w:spacing w:val="5"/>
              </w:rPr>
              <w:t>序号</w:t>
            </w:r>
          </w:p>
        </w:tc>
        <w:tc>
          <w:tcPr>
            <w:tcW w:w="2715" w:type="dxa"/>
            <w:tcBorders>
              <w:left w:val="single" w:color="000000" w:sz="6" w:space="0"/>
              <w:right w:val="single" w:color="000000" w:sz="6" w:space="0"/>
            </w:tcBorders>
          </w:tcPr>
          <w:p w14:paraId="5FD58DB1">
            <w:pPr>
              <w:pStyle w:val="14"/>
              <w:spacing w:before="174" w:line="228" w:lineRule="auto"/>
              <w:ind w:left="966"/>
            </w:pPr>
            <w:r>
              <w:rPr>
                <w:spacing w:val="-2"/>
              </w:rPr>
              <w:t>项</w:t>
            </w:r>
            <w:r>
              <w:rPr>
                <w:spacing w:val="60"/>
              </w:rPr>
              <w:t xml:space="preserve"> </w:t>
            </w:r>
            <w:r>
              <w:rPr>
                <w:spacing w:val="-2"/>
              </w:rPr>
              <w:t>目</w:t>
            </w:r>
          </w:p>
        </w:tc>
        <w:tc>
          <w:tcPr>
            <w:tcW w:w="3953" w:type="dxa"/>
            <w:tcBorders>
              <w:left w:val="single" w:color="000000" w:sz="6" w:space="0"/>
            </w:tcBorders>
          </w:tcPr>
          <w:p w14:paraId="2BDDF21E">
            <w:pPr>
              <w:pStyle w:val="14"/>
              <w:spacing w:before="175" w:line="227" w:lineRule="auto"/>
              <w:ind w:left="1353"/>
              <w:rPr>
                <w:lang w:eastAsia="zh-CN"/>
              </w:rPr>
            </w:pPr>
            <w:r>
              <w:rPr>
                <w:rFonts w:hint="eastAsia"/>
                <w:spacing w:val="8"/>
                <w:lang w:eastAsia="zh-CN"/>
              </w:rPr>
              <w:t>参数区间</w:t>
            </w:r>
          </w:p>
        </w:tc>
        <w:tc>
          <w:tcPr>
            <w:tcW w:w="1743" w:type="dxa"/>
          </w:tcPr>
          <w:p w14:paraId="570323A3">
            <w:pPr>
              <w:pStyle w:val="14"/>
              <w:spacing w:before="174" w:line="229" w:lineRule="auto"/>
              <w:ind w:left="578"/>
            </w:pPr>
            <w:r>
              <w:rPr>
                <w:spacing w:val="-1"/>
              </w:rPr>
              <w:t>备</w:t>
            </w:r>
            <w:r>
              <w:rPr>
                <w:spacing w:val="14"/>
              </w:rPr>
              <w:t xml:space="preserve"> </w:t>
            </w:r>
            <w:r>
              <w:rPr>
                <w:spacing w:val="-1"/>
              </w:rPr>
              <w:t>注</w:t>
            </w:r>
          </w:p>
        </w:tc>
      </w:tr>
      <w:tr w14:paraId="253F3A5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BC841F1">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15" w:type="dxa"/>
            <w:tcBorders>
              <w:left w:val="single" w:color="000000" w:sz="6" w:space="0"/>
              <w:right w:val="single" w:color="000000" w:sz="6" w:space="0"/>
            </w:tcBorders>
            <w:vAlign w:val="center"/>
          </w:tcPr>
          <w:p w14:paraId="7846C7F8">
            <w:pPr>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级别</w:t>
            </w:r>
          </w:p>
        </w:tc>
        <w:tc>
          <w:tcPr>
            <w:tcW w:w="3953" w:type="dxa"/>
            <w:tcBorders>
              <w:left w:val="single" w:color="000000" w:sz="6" w:space="0"/>
            </w:tcBorders>
            <w:vAlign w:val="center"/>
          </w:tcPr>
          <w:p w14:paraId="72F20A46">
            <w:pPr>
              <w:jc w:val="center"/>
              <w:textAlignment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紧凑型轿车</w:t>
            </w:r>
          </w:p>
        </w:tc>
        <w:tc>
          <w:tcPr>
            <w:tcW w:w="1743" w:type="dxa"/>
          </w:tcPr>
          <w:p w14:paraId="7051E160"/>
        </w:tc>
      </w:tr>
      <w:tr w14:paraId="5366A94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71914F6">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2715" w:type="dxa"/>
            <w:tcBorders>
              <w:left w:val="single" w:color="000000" w:sz="6" w:space="0"/>
              <w:right w:val="single" w:color="000000" w:sz="6" w:space="0"/>
            </w:tcBorders>
            <w:vAlign w:val="center"/>
          </w:tcPr>
          <w:p w14:paraId="6095FBD9">
            <w:pPr>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能源类型</w:t>
            </w:r>
          </w:p>
        </w:tc>
        <w:tc>
          <w:tcPr>
            <w:tcW w:w="3953" w:type="dxa"/>
            <w:tcBorders>
              <w:left w:val="single" w:color="000000" w:sz="6" w:space="0"/>
            </w:tcBorders>
            <w:vAlign w:val="center"/>
          </w:tcPr>
          <w:p w14:paraId="64D3FB01">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插电混合</w:t>
            </w:r>
          </w:p>
        </w:tc>
        <w:tc>
          <w:tcPr>
            <w:tcW w:w="1743" w:type="dxa"/>
          </w:tcPr>
          <w:p w14:paraId="315D2911"/>
        </w:tc>
      </w:tr>
      <w:tr w14:paraId="27183EA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763ACBD">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2715" w:type="dxa"/>
            <w:tcBorders>
              <w:left w:val="single" w:color="000000" w:sz="6" w:space="0"/>
              <w:right w:val="single" w:color="000000" w:sz="6" w:space="0"/>
            </w:tcBorders>
            <w:vAlign w:val="center"/>
          </w:tcPr>
          <w:p w14:paraId="17771ED1">
            <w:pPr>
              <w:jc w:val="center"/>
              <w:textAlignment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纯电续航 （km)</w:t>
            </w:r>
          </w:p>
        </w:tc>
        <w:tc>
          <w:tcPr>
            <w:tcW w:w="3953" w:type="dxa"/>
            <w:tcBorders>
              <w:left w:val="single" w:color="000000" w:sz="6" w:space="0"/>
            </w:tcBorders>
            <w:vAlign w:val="center"/>
          </w:tcPr>
          <w:p w14:paraId="34D5DFB9">
            <w:pPr>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55</w:t>
            </w:r>
          </w:p>
        </w:tc>
        <w:tc>
          <w:tcPr>
            <w:tcW w:w="1743" w:type="dxa"/>
          </w:tcPr>
          <w:p w14:paraId="24B44789"/>
        </w:tc>
      </w:tr>
      <w:tr w14:paraId="7955562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7E6D751">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2715" w:type="dxa"/>
            <w:tcBorders>
              <w:left w:val="single" w:color="000000" w:sz="6" w:space="0"/>
              <w:right w:val="single" w:color="000000" w:sz="6" w:space="0"/>
            </w:tcBorders>
            <w:vAlign w:val="center"/>
          </w:tcPr>
          <w:p w14:paraId="613B846F">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长*宽*高（mm)</w:t>
            </w:r>
          </w:p>
        </w:tc>
        <w:tc>
          <w:tcPr>
            <w:tcW w:w="3953" w:type="dxa"/>
            <w:tcBorders>
              <w:left w:val="single" w:color="000000" w:sz="6" w:space="0"/>
            </w:tcBorders>
            <w:vAlign w:val="center"/>
          </w:tcPr>
          <w:p w14:paraId="5FA40C9D">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≥4500*1700*1400</w:t>
            </w:r>
          </w:p>
        </w:tc>
        <w:tc>
          <w:tcPr>
            <w:tcW w:w="1743" w:type="dxa"/>
          </w:tcPr>
          <w:p w14:paraId="0FD37C03"/>
        </w:tc>
      </w:tr>
      <w:tr w14:paraId="01C78FE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68D5B6E">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2715" w:type="dxa"/>
            <w:tcBorders>
              <w:left w:val="single" w:color="000000" w:sz="6" w:space="0"/>
              <w:right w:val="single" w:color="000000" w:sz="6" w:space="0"/>
            </w:tcBorders>
            <w:vAlign w:val="center"/>
          </w:tcPr>
          <w:p w14:paraId="3819B80D">
            <w:pPr>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车身结构</w:t>
            </w:r>
          </w:p>
        </w:tc>
        <w:tc>
          <w:tcPr>
            <w:tcW w:w="3953" w:type="dxa"/>
            <w:tcBorders>
              <w:left w:val="single" w:color="000000" w:sz="6" w:space="0"/>
            </w:tcBorders>
            <w:vAlign w:val="center"/>
          </w:tcPr>
          <w:p w14:paraId="020E422E">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4门5座</w:t>
            </w:r>
          </w:p>
        </w:tc>
        <w:tc>
          <w:tcPr>
            <w:tcW w:w="1743" w:type="dxa"/>
          </w:tcPr>
          <w:p w14:paraId="2FB35F38"/>
        </w:tc>
      </w:tr>
      <w:tr w14:paraId="493C3D6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C3172EF">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2715" w:type="dxa"/>
            <w:tcBorders>
              <w:left w:val="single" w:color="000000" w:sz="6" w:space="0"/>
              <w:right w:val="single" w:color="000000" w:sz="6" w:space="0"/>
            </w:tcBorders>
            <w:vAlign w:val="center"/>
          </w:tcPr>
          <w:p w14:paraId="6F296620">
            <w:pPr>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最高车速</w:t>
            </w:r>
          </w:p>
        </w:tc>
        <w:tc>
          <w:tcPr>
            <w:tcW w:w="3953" w:type="dxa"/>
            <w:tcBorders>
              <w:left w:val="single" w:color="000000" w:sz="6" w:space="0"/>
            </w:tcBorders>
            <w:vAlign w:val="center"/>
          </w:tcPr>
          <w:p w14:paraId="51D61251">
            <w:pPr>
              <w:jc w:val="center"/>
              <w:textAlignment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0km/h</w:t>
            </w:r>
            <w:r>
              <w:rPr>
                <w:rFonts w:hint="eastAsia" w:ascii="宋体" w:hAnsi="宋体" w:eastAsia="宋体" w:cs="宋体"/>
                <w:color w:val="auto"/>
                <w:sz w:val="24"/>
                <w:szCs w:val="24"/>
                <w:lang w:val="en-US" w:eastAsia="zh-CN"/>
              </w:rPr>
              <w:t xml:space="preserve">   </w:t>
            </w:r>
          </w:p>
        </w:tc>
        <w:tc>
          <w:tcPr>
            <w:tcW w:w="1743" w:type="dxa"/>
          </w:tcPr>
          <w:p w14:paraId="43ECB52B"/>
        </w:tc>
      </w:tr>
      <w:tr w14:paraId="280E75C3">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FB46A7E">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2715" w:type="dxa"/>
            <w:tcBorders>
              <w:left w:val="single" w:color="000000" w:sz="6" w:space="0"/>
              <w:right w:val="single" w:color="000000" w:sz="6" w:space="0"/>
            </w:tcBorders>
            <w:vAlign w:val="center"/>
          </w:tcPr>
          <w:p w14:paraId="18CE8DA8">
            <w:pPr>
              <w:jc w:val="center"/>
              <w:textAlignment w:val="center"/>
              <w:rPr>
                <w:rFonts w:ascii="宋体" w:hAnsi="宋体" w:eastAsia="宋体" w:cs="宋体"/>
                <w:b/>
                <w:bCs/>
                <w:sz w:val="24"/>
                <w:szCs w:val="24"/>
                <w:lang w:eastAsia="zh-CN"/>
              </w:rPr>
            </w:pPr>
            <w:r>
              <w:rPr>
                <w:rFonts w:hint="eastAsia" w:ascii="宋体" w:hAnsi="宋体" w:eastAsia="宋体" w:cs="宋体"/>
                <w:b/>
                <w:bCs/>
                <w:color w:val="auto"/>
                <w:sz w:val="24"/>
                <w:szCs w:val="24"/>
                <w:lang w:eastAsia="zh-CN"/>
              </w:rPr>
              <w:t>整车质保</w:t>
            </w:r>
          </w:p>
        </w:tc>
        <w:tc>
          <w:tcPr>
            <w:tcW w:w="3953" w:type="dxa"/>
            <w:tcBorders>
              <w:left w:val="single" w:color="000000" w:sz="6" w:space="0"/>
            </w:tcBorders>
            <w:vAlign w:val="center"/>
          </w:tcPr>
          <w:p w14:paraId="12CB8CA1">
            <w:pPr>
              <w:jc w:val="center"/>
              <w:textAlignment w:val="center"/>
              <w:rPr>
                <w:rFonts w:ascii="宋体" w:hAnsi="宋体" w:eastAsia="宋体" w:cs="宋体"/>
                <w:sz w:val="24"/>
                <w:szCs w:val="24"/>
                <w:lang w:eastAsia="zh-CN"/>
              </w:rPr>
            </w:pPr>
            <w:r>
              <w:rPr>
                <w:rFonts w:hint="eastAsia" w:ascii="宋体" w:hAnsi="宋体" w:eastAsia="宋体" w:cs="宋体"/>
                <w:color w:val="auto"/>
                <w:sz w:val="24"/>
                <w:szCs w:val="24"/>
                <w:lang w:eastAsia="zh-CN"/>
              </w:rPr>
              <w:t>≥6年或15万公里</w:t>
            </w:r>
          </w:p>
        </w:tc>
        <w:tc>
          <w:tcPr>
            <w:tcW w:w="1743" w:type="dxa"/>
          </w:tcPr>
          <w:p w14:paraId="0AC98D82"/>
        </w:tc>
      </w:tr>
      <w:tr w14:paraId="7CBE280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5EE9CBE">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2715" w:type="dxa"/>
            <w:tcBorders>
              <w:left w:val="single" w:color="000000" w:sz="6" w:space="0"/>
              <w:right w:val="single" w:color="000000" w:sz="6" w:space="0"/>
            </w:tcBorders>
            <w:vAlign w:val="center"/>
          </w:tcPr>
          <w:p w14:paraId="185DF3AE">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轴距（mm)</w:t>
            </w:r>
          </w:p>
        </w:tc>
        <w:tc>
          <w:tcPr>
            <w:tcW w:w="3953" w:type="dxa"/>
            <w:tcBorders>
              <w:left w:val="single" w:color="000000" w:sz="6" w:space="0"/>
            </w:tcBorders>
            <w:vAlign w:val="center"/>
          </w:tcPr>
          <w:p w14:paraId="2E7430B5">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00</w:t>
            </w:r>
          </w:p>
        </w:tc>
        <w:tc>
          <w:tcPr>
            <w:tcW w:w="1743" w:type="dxa"/>
          </w:tcPr>
          <w:p w14:paraId="27FEDF98"/>
        </w:tc>
      </w:tr>
      <w:tr w14:paraId="365FF7C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52" w:hRule="atLeast"/>
        </w:trPr>
        <w:tc>
          <w:tcPr>
            <w:tcW w:w="773" w:type="dxa"/>
            <w:tcBorders>
              <w:right w:val="single" w:color="000000" w:sz="6" w:space="0"/>
            </w:tcBorders>
            <w:vAlign w:val="center"/>
          </w:tcPr>
          <w:p w14:paraId="798F0037">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2715" w:type="dxa"/>
            <w:tcBorders>
              <w:left w:val="single" w:color="000000" w:sz="6" w:space="0"/>
              <w:right w:val="single" w:color="000000" w:sz="6" w:space="0"/>
            </w:tcBorders>
            <w:vAlign w:val="center"/>
          </w:tcPr>
          <w:p w14:paraId="11D856D3">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前/后轮距（mm）</w:t>
            </w:r>
          </w:p>
        </w:tc>
        <w:tc>
          <w:tcPr>
            <w:tcW w:w="3953" w:type="dxa"/>
            <w:tcBorders>
              <w:left w:val="single" w:color="000000" w:sz="6" w:space="0"/>
            </w:tcBorders>
            <w:vAlign w:val="center"/>
          </w:tcPr>
          <w:p w14:paraId="4BACA202">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00</w:t>
            </w:r>
          </w:p>
        </w:tc>
        <w:tc>
          <w:tcPr>
            <w:tcW w:w="1743" w:type="dxa"/>
          </w:tcPr>
          <w:p w14:paraId="607BC297"/>
        </w:tc>
      </w:tr>
      <w:tr w14:paraId="7DDC758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AA0BB49">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2715" w:type="dxa"/>
            <w:tcBorders>
              <w:left w:val="single" w:color="000000" w:sz="6" w:space="0"/>
              <w:right w:val="single" w:color="000000" w:sz="6" w:space="0"/>
            </w:tcBorders>
            <w:vAlign w:val="center"/>
          </w:tcPr>
          <w:p w14:paraId="549C1718">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整备质量（KG）</w:t>
            </w:r>
          </w:p>
        </w:tc>
        <w:tc>
          <w:tcPr>
            <w:tcW w:w="3953" w:type="dxa"/>
            <w:tcBorders>
              <w:left w:val="single" w:color="000000" w:sz="6" w:space="0"/>
            </w:tcBorders>
            <w:vAlign w:val="center"/>
          </w:tcPr>
          <w:p w14:paraId="52095128">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00</w:t>
            </w:r>
          </w:p>
        </w:tc>
        <w:tc>
          <w:tcPr>
            <w:tcW w:w="1743" w:type="dxa"/>
          </w:tcPr>
          <w:p w14:paraId="4C3681AB"/>
        </w:tc>
      </w:tr>
      <w:tr w14:paraId="6BDC28B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479" w:hRule="atLeast"/>
        </w:trPr>
        <w:tc>
          <w:tcPr>
            <w:tcW w:w="9184" w:type="dxa"/>
            <w:gridSpan w:val="4"/>
            <w:vAlign w:val="center"/>
          </w:tcPr>
          <w:p w14:paraId="179786BD">
            <w:pPr>
              <w:jc w:val="center"/>
              <w:rPr>
                <w:color w:val="auto"/>
              </w:rPr>
            </w:pPr>
            <w:r>
              <w:rPr>
                <w:rFonts w:hint="eastAsia" w:ascii="宋体" w:hAnsi="宋体" w:eastAsia="宋体" w:cs="宋体"/>
                <w:b/>
                <w:bCs/>
                <w:color w:val="auto"/>
                <w:sz w:val="24"/>
                <w:szCs w:val="24"/>
                <w:lang w:eastAsia="zh-CN"/>
              </w:rPr>
              <w:t>发动机</w:t>
            </w:r>
          </w:p>
        </w:tc>
      </w:tr>
      <w:tr w14:paraId="7924F27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4DAF895">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715" w:type="dxa"/>
            <w:tcBorders>
              <w:left w:val="single" w:color="000000" w:sz="6" w:space="0"/>
              <w:right w:val="single" w:color="000000" w:sz="6" w:space="0"/>
            </w:tcBorders>
            <w:vAlign w:val="center"/>
          </w:tcPr>
          <w:p w14:paraId="5F179B54">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排量（L）</w:t>
            </w:r>
          </w:p>
        </w:tc>
        <w:tc>
          <w:tcPr>
            <w:tcW w:w="3953" w:type="dxa"/>
            <w:tcBorders>
              <w:left w:val="single" w:color="000000" w:sz="6" w:space="0"/>
            </w:tcBorders>
            <w:vAlign w:val="center"/>
          </w:tcPr>
          <w:p w14:paraId="14092D1A">
            <w:pPr>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p>
        </w:tc>
        <w:tc>
          <w:tcPr>
            <w:tcW w:w="1743" w:type="dxa"/>
          </w:tcPr>
          <w:p w14:paraId="05FCF732"/>
        </w:tc>
      </w:tr>
      <w:tr w14:paraId="59E5EFA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FA362FE">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715" w:type="dxa"/>
            <w:tcBorders>
              <w:left w:val="single" w:color="000000" w:sz="6" w:space="0"/>
              <w:right w:val="single" w:color="000000" w:sz="6" w:space="0"/>
            </w:tcBorders>
            <w:vAlign w:val="center"/>
          </w:tcPr>
          <w:p w14:paraId="412B2111">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进气形式</w:t>
            </w:r>
          </w:p>
        </w:tc>
        <w:tc>
          <w:tcPr>
            <w:tcW w:w="3953" w:type="dxa"/>
            <w:tcBorders>
              <w:left w:val="single" w:color="000000" w:sz="6" w:space="0"/>
            </w:tcBorders>
            <w:vAlign w:val="center"/>
          </w:tcPr>
          <w:p w14:paraId="4F521E7F">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自然吸气</w:t>
            </w:r>
          </w:p>
        </w:tc>
        <w:tc>
          <w:tcPr>
            <w:tcW w:w="1743" w:type="dxa"/>
          </w:tcPr>
          <w:p w14:paraId="46EB7179"/>
        </w:tc>
      </w:tr>
      <w:tr w14:paraId="544B5F1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AC038AC">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715" w:type="dxa"/>
            <w:tcBorders>
              <w:left w:val="single" w:color="000000" w:sz="6" w:space="0"/>
              <w:right w:val="single" w:color="000000" w:sz="6" w:space="0"/>
            </w:tcBorders>
            <w:vAlign w:val="center"/>
          </w:tcPr>
          <w:p w14:paraId="34044787">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缸体材料</w:t>
            </w:r>
          </w:p>
        </w:tc>
        <w:tc>
          <w:tcPr>
            <w:tcW w:w="3953" w:type="dxa"/>
            <w:tcBorders>
              <w:left w:val="single" w:color="000000" w:sz="6" w:space="0"/>
            </w:tcBorders>
            <w:vAlign w:val="center"/>
          </w:tcPr>
          <w:p w14:paraId="2C88B6B3">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铝合金</w:t>
            </w:r>
          </w:p>
        </w:tc>
        <w:tc>
          <w:tcPr>
            <w:tcW w:w="1743" w:type="dxa"/>
          </w:tcPr>
          <w:p w14:paraId="648586C2"/>
        </w:tc>
      </w:tr>
      <w:tr w14:paraId="7F15053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184" w:type="dxa"/>
            <w:gridSpan w:val="4"/>
            <w:vAlign w:val="center"/>
          </w:tcPr>
          <w:p w14:paraId="3D3A2834">
            <w:pPr>
              <w:jc w:val="center"/>
            </w:pPr>
            <w:r>
              <w:rPr>
                <w:rFonts w:hint="eastAsia" w:ascii="宋体" w:hAnsi="宋体" w:eastAsia="宋体" w:cs="宋体"/>
                <w:b/>
                <w:bCs/>
                <w:color w:val="auto"/>
                <w:sz w:val="24"/>
                <w:szCs w:val="24"/>
                <w:lang w:eastAsia="zh-CN"/>
              </w:rPr>
              <w:t>电动机</w:t>
            </w:r>
          </w:p>
        </w:tc>
      </w:tr>
      <w:tr w14:paraId="5AD9017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2F03F9E">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p>
        </w:tc>
        <w:tc>
          <w:tcPr>
            <w:tcW w:w="2715" w:type="dxa"/>
            <w:tcBorders>
              <w:left w:val="single" w:color="000000" w:sz="6" w:space="0"/>
              <w:right w:val="single" w:color="000000" w:sz="6" w:space="0"/>
            </w:tcBorders>
            <w:vAlign w:val="center"/>
          </w:tcPr>
          <w:p w14:paraId="2ED020BA">
            <w:pPr>
              <w:jc w:val="center"/>
              <w:textAlignment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驱动电机数</w:t>
            </w:r>
          </w:p>
        </w:tc>
        <w:tc>
          <w:tcPr>
            <w:tcW w:w="3953" w:type="dxa"/>
            <w:tcBorders>
              <w:left w:val="single" w:color="000000" w:sz="6" w:space="0"/>
            </w:tcBorders>
            <w:vAlign w:val="center"/>
          </w:tcPr>
          <w:p w14:paraId="1AC58938">
            <w:pPr>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单电机及以上</w:t>
            </w:r>
          </w:p>
        </w:tc>
        <w:tc>
          <w:tcPr>
            <w:tcW w:w="1743" w:type="dxa"/>
          </w:tcPr>
          <w:p w14:paraId="40853322"/>
        </w:tc>
      </w:tr>
      <w:tr w14:paraId="568498D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AA3B53D">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15</w:t>
            </w:r>
          </w:p>
        </w:tc>
        <w:tc>
          <w:tcPr>
            <w:tcW w:w="2715" w:type="dxa"/>
            <w:tcBorders>
              <w:left w:val="single" w:color="000000" w:sz="6" w:space="0"/>
              <w:right w:val="single" w:color="000000" w:sz="6" w:space="0"/>
            </w:tcBorders>
            <w:vAlign w:val="center"/>
          </w:tcPr>
          <w:p w14:paraId="397C4136">
            <w:pPr>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color w:val="auto"/>
                <w:sz w:val="24"/>
                <w:szCs w:val="24"/>
                <w:lang w:eastAsia="zh-CN"/>
              </w:rPr>
              <w:t>电机布局</w:t>
            </w:r>
          </w:p>
        </w:tc>
        <w:tc>
          <w:tcPr>
            <w:tcW w:w="3953" w:type="dxa"/>
            <w:tcBorders>
              <w:left w:val="single" w:color="000000" w:sz="6" w:space="0"/>
            </w:tcBorders>
            <w:vAlign w:val="center"/>
          </w:tcPr>
          <w:p w14:paraId="32DF9AA0">
            <w:pPr>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color w:val="auto"/>
                <w:sz w:val="24"/>
                <w:szCs w:val="24"/>
                <w:lang w:eastAsia="zh-CN"/>
              </w:rPr>
              <w:t>前置/后置</w:t>
            </w:r>
          </w:p>
        </w:tc>
        <w:tc>
          <w:tcPr>
            <w:tcW w:w="1743" w:type="dxa"/>
          </w:tcPr>
          <w:p w14:paraId="02A05235"/>
        </w:tc>
      </w:tr>
      <w:tr w14:paraId="0E945E8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966DFF6">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p>
        </w:tc>
        <w:tc>
          <w:tcPr>
            <w:tcW w:w="2715" w:type="dxa"/>
            <w:tcBorders>
              <w:left w:val="single" w:color="000000" w:sz="6" w:space="0"/>
              <w:right w:val="single" w:color="000000" w:sz="6" w:space="0"/>
            </w:tcBorders>
            <w:vAlign w:val="center"/>
          </w:tcPr>
          <w:p w14:paraId="7EBA0AD3">
            <w:pPr>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color w:val="auto"/>
                <w:sz w:val="24"/>
                <w:szCs w:val="24"/>
                <w:lang w:eastAsia="zh-CN"/>
              </w:rPr>
              <w:t>电机类型</w:t>
            </w:r>
          </w:p>
        </w:tc>
        <w:tc>
          <w:tcPr>
            <w:tcW w:w="3953" w:type="dxa"/>
            <w:tcBorders>
              <w:left w:val="single" w:color="000000" w:sz="6" w:space="0"/>
            </w:tcBorders>
            <w:vAlign w:val="center"/>
          </w:tcPr>
          <w:p w14:paraId="6A0399B9">
            <w:pPr>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color w:val="auto"/>
                <w:sz w:val="24"/>
                <w:szCs w:val="24"/>
                <w:lang w:eastAsia="zh-CN"/>
              </w:rPr>
              <w:t>永磁同步</w:t>
            </w:r>
          </w:p>
        </w:tc>
        <w:tc>
          <w:tcPr>
            <w:tcW w:w="1743" w:type="dxa"/>
          </w:tcPr>
          <w:p w14:paraId="5C90E816"/>
        </w:tc>
      </w:tr>
      <w:tr w14:paraId="2D0C1E6B">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35D87D1">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7</w:t>
            </w:r>
          </w:p>
        </w:tc>
        <w:tc>
          <w:tcPr>
            <w:tcW w:w="2715" w:type="dxa"/>
            <w:tcBorders>
              <w:left w:val="single" w:color="000000" w:sz="6" w:space="0"/>
              <w:right w:val="single" w:color="000000" w:sz="6" w:space="0"/>
            </w:tcBorders>
            <w:vAlign w:val="center"/>
          </w:tcPr>
          <w:p w14:paraId="2B9B723E">
            <w:pPr>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color w:val="auto"/>
                <w:sz w:val="24"/>
                <w:szCs w:val="24"/>
                <w:lang w:eastAsia="zh-CN"/>
              </w:rPr>
              <w:t xml:space="preserve"> 电动机总功率（kw）</w:t>
            </w:r>
          </w:p>
        </w:tc>
        <w:tc>
          <w:tcPr>
            <w:tcW w:w="3953" w:type="dxa"/>
            <w:tcBorders>
              <w:left w:val="single" w:color="000000" w:sz="6" w:space="0"/>
            </w:tcBorders>
            <w:vAlign w:val="center"/>
          </w:tcPr>
          <w:p w14:paraId="2ED8F3EB">
            <w:pPr>
              <w:jc w:val="center"/>
              <w:textAlignment w:val="center"/>
              <w:rPr>
                <w:rFonts w:hint="eastAsia" w:ascii="宋体" w:hAnsi="宋体" w:eastAsia="宋体" w:cs="宋体"/>
                <w:i w:val="0"/>
                <w:iCs w:val="0"/>
                <w:snapToGrid w:val="0"/>
                <w:color w:val="C0504D" w:themeColor="accent2"/>
                <w:kern w:val="0"/>
                <w:sz w:val="24"/>
                <w:szCs w:val="24"/>
                <w:u w:val="none"/>
                <w:lang w:val="en-US" w:eastAsia="zh-CN" w:bidi="ar"/>
                <w14:textFill>
                  <w14:solidFill>
                    <w14:schemeClr w14:val="accent2"/>
                  </w14:solidFill>
                </w14:textFill>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w:t>
            </w:r>
          </w:p>
        </w:tc>
        <w:tc>
          <w:tcPr>
            <w:tcW w:w="1743" w:type="dxa"/>
          </w:tcPr>
          <w:p w14:paraId="52989980">
            <w:pPr>
              <w:jc w:val="both"/>
              <w:rPr>
                <w:rFonts w:hint="eastAsia" w:eastAsia="宋体"/>
                <w:highlight w:val="yellow"/>
                <w:lang w:val="en-US" w:eastAsia="zh-CN"/>
              </w:rPr>
            </w:pPr>
          </w:p>
          <w:p w14:paraId="6E9D74E5">
            <w:pPr>
              <w:jc w:val="both"/>
              <w:textAlignment w:val="center"/>
              <w:rPr>
                <w:rFonts w:hint="default" w:eastAsia="宋体"/>
                <w:lang w:val="en-US" w:eastAsia="zh-CN"/>
              </w:rPr>
            </w:pPr>
          </w:p>
        </w:tc>
      </w:tr>
      <w:tr w14:paraId="549DD10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184" w:type="dxa"/>
            <w:gridSpan w:val="4"/>
            <w:shd w:val="clear" w:color="auto" w:fill="auto"/>
            <w:vAlign w:val="center"/>
          </w:tcPr>
          <w:p w14:paraId="2FBFBAE5">
            <w:pPr>
              <w:jc w:val="center"/>
            </w:pPr>
            <w:r>
              <w:rPr>
                <w:rFonts w:hint="eastAsia" w:ascii="宋体" w:hAnsi="宋体" w:eastAsia="宋体" w:cs="宋体"/>
                <w:b/>
                <w:bCs/>
                <w:color w:val="auto"/>
                <w:sz w:val="24"/>
                <w:szCs w:val="24"/>
                <w:lang w:eastAsia="zh-CN"/>
              </w:rPr>
              <w:t>电池/补能</w:t>
            </w:r>
          </w:p>
        </w:tc>
      </w:tr>
      <w:tr w14:paraId="671C778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shd w:val="clear" w:color="auto" w:fill="auto"/>
            <w:vAlign w:val="center"/>
          </w:tcPr>
          <w:p w14:paraId="7E66FCF8">
            <w:pPr>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18</w:t>
            </w:r>
          </w:p>
        </w:tc>
        <w:tc>
          <w:tcPr>
            <w:tcW w:w="2715" w:type="dxa"/>
            <w:tcBorders>
              <w:left w:val="single" w:color="000000" w:sz="6" w:space="0"/>
              <w:right w:val="single" w:color="000000" w:sz="6" w:space="0"/>
            </w:tcBorders>
            <w:vAlign w:val="center"/>
          </w:tcPr>
          <w:p w14:paraId="4922177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车辆燃油形式</w:t>
            </w:r>
          </w:p>
        </w:tc>
        <w:tc>
          <w:tcPr>
            <w:tcW w:w="3953" w:type="dxa"/>
            <w:tcBorders>
              <w:left w:val="single" w:color="000000" w:sz="6" w:space="0"/>
            </w:tcBorders>
            <w:vAlign w:val="center"/>
          </w:tcPr>
          <w:p w14:paraId="587D350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插电式混动</w:t>
            </w:r>
          </w:p>
        </w:tc>
        <w:tc>
          <w:tcPr>
            <w:tcW w:w="1743" w:type="dxa"/>
          </w:tcPr>
          <w:p w14:paraId="28B2E0E8"/>
        </w:tc>
      </w:tr>
      <w:tr w14:paraId="319E85D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shd w:val="clear" w:color="auto" w:fill="auto"/>
            <w:vAlign w:val="center"/>
          </w:tcPr>
          <w:p w14:paraId="356315C9">
            <w:pPr>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19</w:t>
            </w:r>
          </w:p>
        </w:tc>
        <w:tc>
          <w:tcPr>
            <w:tcW w:w="2715" w:type="dxa"/>
            <w:tcBorders>
              <w:left w:val="single" w:color="000000" w:sz="6" w:space="0"/>
              <w:right w:val="single" w:color="000000" w:sz="6" w:space="0"/>
            </w:tcBorders>
            <w:vAlign w:val="center"/>
          </w:tcPr>
          <w:p w14:paraId="1A65AFD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车辆纯电续航里程</w:t>
            </w:r>
          </w:p>
        </w:tc>
        <w:tc>
          <w:tcPr>
            <w:tcW w:w="3953" w:type="dxa"/>
            <w:tcBorders>
              <w:left w:val="single" w:color="000000" w:sz="6" w:space="0"/>
            </w:tcBorders>
            <w:vAlign w:val="center"/>
          </w:tcPr>
          <w:p w14:paraId="49B825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≥55</w:t>
            </w:r>
          </w:p>
        </w:tc>
        <w:tc>
          <w:tcPr>
            <w:tcW w:w="1743" w:type="dxa"/>
          </w:tcPr>
          <w:p w14:paraId="1AC16610"/>
        </w:tc>
      </w:tr>
      <w:tr w14:paraId="0660D10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shd w:val="clear" w:color="auto" w:fill="auto"/>
            <w:vAlign w:val="center"/>
          </w:tcPr>
          <w:p w14:paraId="0672D03D">
            <w:pPr>
              <w:jc w:val="center"/>
              <w:textAlignment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20</w:t>
            </w:r>
          </w:p>
        </w:tc>
        <w:tc>
          <w:tcPr>
            <w:tcW w:w="2715" w:type="dxa"/>
            <w:tcBorders>
              <w:left w:val="single" w:color="000000" w:sz="6" w:space="0"/>
              <w:right w:val="single" w:color="000000" w:sz="6" w:space="0"/>
            </w:tcBorders>
            <w:vAlign w:val="center"/>
          </w:tcPr>
          <w:p w14:paraId="642FAE7B">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车辆充电口</w:t>
            </w:r>
          </w:p>
        </w:tc>
        <w:tc>
          <w:tcPr>
            <w:tcW w:w="3953" w:type="dxa"/>
            <w:tcBorders>
              <w:left w:val="single" w:color="000000" w:sz="6" w:space="0"/>
            </w:tcBorders>
            <w:vAlign w:val="center"/>
          </w:tcPr>
          <w:p w14:paraId="5E58FEA5">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 xml:space="preserve">慢充口 </w:t>
            </w:r>
            <w:r>
              <w:rPr>
                <w:rStyle w:val="17"/>
                <w:snapToGrid w:val="0"/>
                <w:color w:val="000000"/>
                <w:lang w:val="en-US" w:eastAsia="zh-CN" w:bidi="ar"/>
              </w:rPr>
              <w:t xml:space="preserve">                             快充口</w:t>
            </w:r>
          </w:p>
        </w:tc>
        <w:tc>
          <w:tcPr>
            <w:tcW w:w="1743" w:type="dxa"/>
          </w:tcPr>
          <w:p w14:paraId="5FB29380">
            <w:pPr>
              <w:rPr>
                <w:rFonts w:eastAsia="宋体"/>
                <w:color w:val="FF0000"/>
                <w:lang w:eastAsia="zh-CN"/>
              </w:rPr>
            </w:pPr>
          </w:p>
        </w:tc>
      </w:tr>
      <w:tr w14:paraId="4ECBB8C7">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shd w:val="clear" w:color="auto" w:fill="auto"/>
            <w:vAlign w:val="center"/>
          </w:tcPr>
          <w:p w14:paraId="67DA4318">
            <w:pPr>
              <w:jc w:val="center"/>
              <w:textAlignment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21</w:t>
            </w:r>
          </w:p>
        </w:tc>
        <w:tc>
          <w:tcPr>
            <w:tcW w:w="2715" w:type="dxa"/>
            <w:tcBorders>
              <w:left w:val="single" w:color="000000" w:sz="6" w:space="0"/>
              <w:right w:val="single" w:color="000000" w:sz="6" w:space="0"/>
            </w:tcBorders>
            <w:vAlign w:val="center"/>
          </w:tcPr>
          <w:p w14:paraId="304A78FB">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电池组质保</w:t>
            </w:r>
          </w:p>
        </w:tc>
        <w:tc>
          <w:tcPr>
            <w:tcW w:w="3953" w:type="dxa"/>
            <w:tcBorders>
              <w:left w:val="single" w:color="000000" w:sz="6" w:space="0"/>
            </w:tcBorders>
            <w:vAlign w:val="center"/>
          </w:tcPr>
          <w:p w14:paraId="351302AC">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8年或15万公里</w:t>
            </w:r>
          </w:p>
        </w:tc>
        <w:tc>
          <w:tcPr>
            <w:tcW w:w="1743" w:type="dxa"/>
          </w:tcPr>
          <w:p w14:paraId="11971179"/>
        </w:tc>
      </w:tr>
      <w:tr w14:paraId="5FFAE3A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184" w:type="dxa"/>
            <w:gridSpan w:val="4"/>
            <w:vAlign w:val="center"/>
          </w:tcPr>
          <w:p w14:paraId="67D86DE8">
            <w:pPr>
              <w:tabs>
                <w:tab w:val="left" w:pos="3538"/>
              </w:tabs>
              <w:jc w:val="center"/>
              <w:rPr>
                <w:rFonts w:hint="default" w:eastAsia="宋体"/>
                <w:lang w:val="en-US" w:eastAsia="zh-CN"/>
              </w:rPr>
            </w:pPr>
            <w:r>
              <w:rPr>
                <w:rFonts w:hint="eastAsia" w:ascii="宋体" w:hAnsi="宋体" w:eastAsia="宋体" w:cs="宋体"/>
                <w:b/>
                <w:bCs/>
                <w:i w:val="0"/>
                <w:iCs w:val="0"/>
                <w:snapToGrid w:val="0"/>
                <w:color w:val="000000"/>
                <w:kern w:val="0"/>
                <w:sz w:val="24"/>
                <w:szCs w:val="24"/>
                <w:u w:val="none"/>
                <w:lang w:val="en-US" w:eastAsia="zh-CN" w:bidi="ar"/>
              </w:rPr>
              <w:t>变速箱</w:t>
            </w:r>
          </w:p>
        </w:tc>
      </w:tr>
      <w:tr w14:paraId="207FE4C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7B5EACBA">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715" w:type="dxa"/>
            <w:tcBorders>
              <w:left w:val="single" w:color="000000" w:sz="6" w:space="0"/>
              <w:right w:val="single" w:color="000000" w:sz="6" w:space="0"/>
            </w:tcBorders>
            <w:vAlign w:val="center"/>
          </w:tcPr>
          <w:p w14:paraId="354E6FEE">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变速箱描述</w:t>
            </w:r>
          </w:p>
        </w:tc>
        <w:tc>
          <w:tcPr>
            <w:tcW w:w="3953" w:type="dxa"/>
            <w:tcBorders>
              <w:left w:val="single" w:color="000000" w:sz="6" w:space="0"/>
            </w:tcBorders>
            <w:vAlign w:val="center"/>
          </w:tcPr>
          <w:p w14:paraId="4A729FB8">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E-CVT无级变速</w:t>
            </w:r>
          </w:p>
        </w:tc>
        <w:tc>
          <w:tcPr>
            <w:tcW w:w="1743" w:type="dxa"/>
          </w:tcPr>
          <w:p w14:paraId="35049C72"/>
        </w:tc>
      </w:tr>
      <w:tr w14:paraId="4634B20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9184" w:type="dxa"/>
            <w:gridSpan w:val="4"/>
            <w:vAlign w:val="center"/>
          </w:tcPr>
          <w:p w14:paraId="3A9CBF96">
            <w:pPr>
              <w:jc w:val="center"/>
            </w:pPr>
            <w:r>
              <w:rPr>
                <w:rFonts w:hint="eastAsia" w:ascii="宋体" w:hAnsi="宋体" w:eastAsia="宋体" w:cs="宋体"/>
                <w:b/>
                <w:bCs/>
                <w:i w:val="0"/>
                <w:iCs w:val="0"/>
                <w:snapToGrid w:val="0"/>
                <w:color w:val="000000"/>
                <w:kern w:val="0"/>
                <w:sz w:val="24"/>
                <w:szCs w:val="24"/>
                <w:u w:val="none"/>
                <w:lang w:val="en-US" w:eastAsia="zh-CN" w:bidi="ar"/>
              </w:rPr>
              <w:t>底盘转向</w:t>
            </w:r>
          </w:p>
        </w:tc>
      </w:tr>
      <w:tr w14:paraId="131BAB90">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3C59B18">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3</w:t>
            </w:r>
          </w:p>
        </w:tc>
        <w:tc>
          <w:tcPr>
            <w:tcW w:w="2715" w:type="dxa"/>
            <w:tcBorders>
              <w:left w:val="single" w:color="000000" w:sz="6" w:space="0"/>
              <w:right w:val="single" w:color="000000" w:sz="6" w:space="0"/>
            </w:tcBorders>
            <w:vAlign w:val="center"/>
          </w:tcPr>
          <w:p w14:paraId="2A7FADB1">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驱动形式</w:t>
            </w:r>
          </w:p>
        </w:tc>
        <w:tc>
          <w:tcPr>
            <w:tcW w:w="3953" w:type="dxa"/>
            <w:tcBorders>
              <w:left w:val="single" w:color="000000" w:sz="6" w:space="0"/>
            </w:tcBorders>
            <w:vAlign w:val="center"/>
          </w:tcPr>
          <w:p w14:paraId="0145547B">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前置前驱</w:t>
            </w:r>
          </w:p>
        </w:tc>
        <w:tc>
          <w:tcPr>
            <w:tcW w:w="1743" w:type="dxa"/>
          </w:tcPr>
          <w:p w14:paraId="3A66A26A"/>
        </w:tc>
      </w:tr>
      <w:tr w14:paraId="10D18A6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7646B11">
            <w:pPr>
              <w:jc w:val="center"/>
              <w:textAlignment w:val="center"/>
              <w:rPr>
                <w:sz w:val="23"/>
                <w:szCs w:val="23"/>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4</w:t>
            </w:r>
          </w:p>
        </w:tc>
        <w:tc>
          <w:tcPr>
            <w:tcW w:w="2715" w:type="dxa"/>
            <w:tcBorders>
              <w:left w:val="single" w:color="000000" w:sz="6" w:space="0"/>
              <w:right w:val="single" w:color="000000" w:sz="6" w:space="0"/>
            </w:tcBorders>
            <w:vAlign w:val="center"/>
          </w:tcPr>
          <w:p w14:paraId="14144746">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前悬挂类型</w:t>
            </w:r>
          </w:p>
        </w:tc>
        <w:tc>
          <w:tcPr>
            <w:tcW w:w="3953" w:type="dxa"/>
            <w:tcBorders>
              <w:left w:val="single" w:color="000000" w:sz="6" w:space="0"/>
            </w:tcBorders>
            <w:vAlign w:val="center"/>
          </w:tcPr>
          <w:p w14:paraId="4C8687A5">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麦弗逊式独立悬架</w:t>
            </w:r>
          </w:p>
        </w:tc>
        <w:tc>
          <w:tcPr>
            <w:tcW w:w="1743" w:type="dxa"/>
          </w:tcPr>
          <w:p w14:paraId="5108F624">
            <w:pPr>
              <w:rPr>
                <w:rFonts w:eastAsia="宋体"/>
                <w:lang w:eastAsia="zh-CN"/>
              </w:rPr>
            </w:pPr>
          </w:p>
        </w:tc>
      </w:tr>
      <w:tr w14:paraId="64CAFF9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16C80EE">
            <w:pPr>
              <w:jc w:val="center"/>
              <w:textAlignment w:val="center"/>
              <w:rPr>
                <w:rFonts w:hint="default"/>
                <w:sz w:val="23"/>
                <w:szCs w:val="23"/>
                <w:lang w:val="en-US"/>
              </w:rPr>
            </w:pPr>
            <w:r>
              <w:rPr>
                <w:rFonts w:hint="eastAsia" w:ascii="宋体" w:hAnsi="宋体" w:eastAsia="宋体" w:cs="宋体"/>
                <w:sz w:val="24"/>
                <w:szCs w:val="24"/>
                <w:lang w:val="en-US" w:eastAsia="zh-CN"/>
              </w:rPr>
              <w:t>25</w:t>
            </w:r>
          </w:p>
        </w:tc>
        <w:tc>
          <w:tcPr>
            <w:tcW w:w="2715" w:type="dxa"/>
            <w:tcBorders>
              <w:left w:val="single" w:color="000000" w:sz="6" w:space="0"/>
              <w:right w:val="single" w:color="000000" w:sz="6" w:space="0"/>
            </w:tcBorders>
            <w:vAlign w:val="center"/>
          </w:tcPr>
          <w:p w14:paraId="11FE7BAE">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后悬挂类型</w:t>
            </w:r>
          </w:p>
        </w:tc>
        <w:tc>
          <w:tcPr>
            <w:tcW w:w="3953" w:type="dxa"/>
            <w:tcBorders>
              <w:left w:val="single" w:color="000000" w:sz="6" w:space="0"/>
            </w:tcBorders>
            <w:vAlign w:val="center"/>
          </w:tcPr>
          <w:p w14:paraId="19E6F3D3">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扭力梁式非独立悬架</w:t>
            </w:r>
          </w:p>
        </w:tc>
        <w:tc>
          <w:tcPr>
            <w:tcW w:w="1743" w:type="dxa"/>
          </w:tcPr>
          <w:p w14:paraId="088B24BE"/>
        </w:tc>
      </w:tr>
      <w:tr w14:paraId="437110A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5991F9A">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715" w:type="dxa"/>
            <w:tcBorders>
              <w:left w:val="single" w:color="000000" w:sz="6" w:space="0"/>
              <w:right w:val="single" w:color="000000" w:sz="6" w:space="0"/>
            </w:tcBorders>
            <w:vAlign w:val="center"/>
          </w:tcPr>
          <w:p w14:paraId="42CD3DC9">
            <w:pPr>
              <w:keepNext w:val="0"/>
              <w:keepLines w:val="0"/>
              <w:widowControl/>
              <w:suppressLineNumbers w:val="0"/>
              <w:jc w:val="center"/>
              <w:textAlignment w:val="center"/>
              <w:rPr>
                <w:rFonts w:ascii="宋体" w:hAnsi="宋体" w:eastAsia="宋体" w:cs="宋体"/>
                <w:b/>
                <w:bCs/>
                <w:color w:val="FF0000"/>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助力类型</w:t>
            </w:r>
          </w:p>
        </w:tc>
        <w:tc>
          <w:tcPr>
            <w:tcW w:w="3953" w:type="dxa"/>
            <w:tcBorders>
              <w:left w:val="single" w:color="000000" w:sz="6" w:space="0"/>
            </w:tcBorders>
            <w:vAlign w:val="center"/>
          </w:tcPr>
          <w:p w14:paraId="05FFF343">
            <w:pPr>
              <w:keepNext w:val="0"/>
              <w:keepLines w:val="0"/>
              <w:widowControl/>
              <w:suppressLineNumbers w:val="0"/>
              <w:jc w:val="center"/>
              <w:textAlignment w:val="center"/>
              <w:rPr>
                <w:rFonts w:ascii="宋体" w:hAnsi="宋体" w:eastAsia="宋体" w:cs="宋体"/>
                <w:color w:val="FF0000"/>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电动助力</w:t>
            </w:r>
          </w:p>
        </w:tc>
        <w:tc>
          <w:tcPr>
            <w:tcW w:w="1743" w:type="dxa"/>
          </w:tcPr>
          <w:p w14:paraId="0E263AF8"/>
        </w:tc>
      </w:tr>
      <w:tr w14:paraId="1923D951">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0360F53">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715" w:type="dxa"/>
            <w:tcBorders>
              <w:left w:val="single" w:color="000000" w:sz="6" w:space="0"/>
              <w:right w:val="single" w:color="000000" w:sz="6" w:space="0"/>
            </w:tcBorders>
            <w:vAlign w:val="center"/>
          </w:tcPr>
          <w:p w14:paraId="1ECB1BAC">
            <w:pPr>
              <w:keepNext w:val="0"/>
              <w:keepLines w:val="0"/>
              <w:widowControl/>
              <w:suppressLineNumbers w:val="0"/>
              <w:jc w:val="center"/>
              <w:textAlignment w:val="center"/>
              <w:rPr>
                <w:rFonts w:ascii="宋体" w:hAnsi="宋体" w:eastAsia="宋体" w:cs="宋体"/>
                <w:b/>
                <w:bCs/>
                <w:color w:val="FF0000"/>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车体结构</w:t>
            </w:r>
          </w:p>
        </w:tc>
        <w:tc>
          <w:tcPr>
            <w:tcW w:w="3953" w:type="dxa"/>
            <w:tcBorders>
              <w:left w:val="single" w:color="000000" w:sz="6" w:space="0"/>
            </w:tcBorders>
            <w:vAlign w:val="center"/>
          </w:tcPr>
          <w:p w14:paraId="2C8445AB">
            <w:pPr>
              <w:keepNext w:val="0"/>
              <w:keepLines w:val="0"/>
              <w:widowControl/>
              <w:suppressLineNumbers w:val="0"/>
              <w:jc w:val="center"/>
              <w:textAlignment w:val="center"/>
              <w:rPr>
                <w:rFonts w:ascii="宋体" w:hAnsi="宋体" w:eastAsia="宋体" w:cs="宋体"/>
                <w:color w:val="FF0000"/>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承载式</w:t>
            </w:r>
          </w:p>
        </w:tc>
        <w:tc>
          <w:tcPr>
            <w:tcW w:w="1743" w:type="dxa"/>
          </w:tcPr>
          <w:p w14:paraId="717A32FB"/>
        </w:tc>
      </w:tr>
      <w:tr w14:paraId="2D42B62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494" w:hRule="atLeast"/>
        </w:trPr>
        <w:tc>
          <w:tcPr>
            <w:tcW w:w="9184" w:type="dxa"/>
            <w:gridSpan w:val="4"/>
            <w:vAlign w:val="center"/>
          </w:tcPr>
          <w:p w14:paraId="4D1466C1">
            <w:pPr>
              <w:jc w:val="center"/>
            </w:pPr>
            <w:r>
              <w:rPr>
                <w:rFonts w:hint="eastAsia" w:ascii="宋体" w:hAnsi="宋体" w:eastAsia="宋体" w:cs="宋体"/>
                <w:b/>
                <w:bCs/>
                <w:i w:val="0"/>
                <w:iCs w:val="0"/>
                <w:snapToGrid w:val="0"/>
                <w:color w:val="000000"/>
                <w:kern w:val="0"/>
                <w:sz w:val="24"/>
                <w:szCs w:val="24"/>
                <w:u w:val="none"/>
                <w:lang w:val="en-US" w:eastAsia="zh-CN" w:bidi="ar"/>
              </w:rPr>
              <w:t>车轮制动</w:t>
            </w:r>
          </w:p>
        </w:tc>
      </w:tr>
      <w:tr w14:paraId="072C937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E097DAA">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715" w:type="dxa"/>
            <w:tcBorders>
              <w:left w:val="single" w:color="000000" w:sz="6" w:space="0"/>
              <w:right w:val="single" w:color="000000" w:sz="6" w:space="0"/>
            </w:tcBorders>
            <w:vAlign w:val="center"/>
          </w:tcPr>
          <w:p w14:paraId="350988BA">
            <w:pPr>
              <w:keepNext w:val="0"/>
              <w:keepLines w:val="0"/>
              <w:widowControl/>
              <w:suppressLineNumbers w:val="0"/>
              <w:jc w:val="center"/>
              <w:textAlignment w:val="center"/>
              <w:rPr>
                <w:rFonts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驻车制动类型</w:t>
            </w:r>
          </w:p>
        </w:tc>
        <w:tc>
          <w:tcPr>
            <w:tcW w:w="3953" w:type="dxa"/>
            <w:tcBorders>
              <w:left w:val="single" w:color="000000" w:sz="6" w:space="0"/>
            </w:tcBorders>
            <w:vAlign w:val="center"/>
          </w:tcPr>
          <w:p w14:paraId="12542D40">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电子驻车</w:t>
            </w:r>
          </w:p>
        </w:tc>
        <w:tc>
          <w:tcPr>
            <w:tcW w:w="1743" w:type="dxa"/>
          </w:tcPr>
          <w:p w14:paraId="47D97E95"/>
        </w:tc>
      </w:tr>
      <w:tr w14:paraId="50D0B6ED">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D5A8055">
            <w:pPr>
              <w:jc w:val="center"/>
              <w:textAlignment w:val="center"/>
              <w:rPr>
                <w:rFonts w:hint="default"/>
                <w:color w:val="auto"/>
                <w:sz w:val="23"/>
                <w:szCs w:val="23"/>
                <w:lang w:val="en-US"/>
              </w:rPr>
            </w:pPr>
            <w:r>
              <w:rPr>
                <w:rFonts w:hint="eastAsia" w:ascii="宋体" w:hAnsi="宋体" w:eastAsia="宋体" w:cs="宋体"/>
                <w:sz w:val="24"/>
                <w:szCs w:val="24"/>
                <w:lang w:val="en-US" w:eastAsia="zh-CN"/>
              </w:rPr>
              <w:t>29</w:t>
            </w:r>
          </w:p>
        </w:tc>
        <w:tc>
          <w:tcPr>
            <w:tcW w:w="2715" w:type="dxa"/>
            <w:tcBorders>
              <w:left w:val="single" w:color="000000" w:sz="6" w:space="0"/>
              <w:right w:val="single" w:color="000000" w:sz="6" w:space="0"/>
            </w:tcBorders>
            <w:vAlign w:val="center"/>
          </w:tcPr>
          <w:p w14:paraId="203B1508">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备胎</w:t>
            </w:r>
          </w:p>
        </w:tc>
        <w:tc>
          <w:tcPr>
            <w:tcW w:w="3953" w:type="dxa"/>
            <w:tcBorders>
              <w:left w:val="single" w:color="000000" w:sz="6" w:space="0"/>
            </w:tcBorders>
            <w:vAlign w:val="center"/>
          </w:tcPr>
          <w:p w14:paraId="4C53873E">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仅补胎工具</w:t>
            </w:r>
          </w:p>
        </w:tc>
        <w:tc>
          <w:tcPr>
            <w:tcW w:w="1743" w:type="dxa"/>
          </w:tcPr>
          <w:p w14:paraId="4A1A11CD">
            <w:pPr>
              <w:rPr>
                <w:color w:val="auto"/>
              </w:rPr>
            </w:pPr>
          </w:p>
        </w:tc>
      </w:tr>
      <w:tr w14:paraId="4366F601">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479" w:hRule="atLeast"/>
        </w:trPr>
        <w:tc>
          <w:tcPr>
            <w:tcW w:w="9184" w:type="dxa"/>
            <w:gridSpan w:val="4"/>
            <w:vAlign w:val="center"/>
          </w:tcPr>
          <w:p w14:paraId="57C434B5">
            <w:pPr>
              <w:jc w:val="center"/>
            </w:pPr>
            <w:r>
              <w:rPr>
                <w:rFonts w:hint="eastAsia" w:ascii="宋体" w:hAnsi="宋体" w:eastAsia="宋体" w:cs="宋体"/>
                <w:b/>
                <w:bCs/>
                <w:sz w:val="24"/>
                <w:szCs w:val="24"/>
                <w:lang w:eastAsia="zh-CN"/>
              </w:rPr>
              <w:t>主动安全装置</w:t>
            </w:r>
          </w:p>
        </w:tc>
      </w:tr>
      <w:tr w14:paraId="058A7F4B">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3DBDAF1">
            <w:pPr>
              <w:jc w:val="center"/>
              <w:textAlignment w:val="center"/>
              <w:rPr>
                <w:rFonts w:hint="default"/>
                <w:sz w:val="23"/>
                <w:szCs w:val="23"/>
                <w:lang w:val="en-US"/>
              </w:rPr>
            </w:pPr>
            <w:r>
              <w:rPr>
                <w:rFonts w:hint="eastAsia" w:ascii="宋体" w:hAnsi="宋体" w:eastAsia="宋体" w:cs="宋体"/>
                <w:sz w:val="24"/>
                <w:szCs w:val="24"/>
                <w:lang w:val="en-US" w:eastAsia="zh-CN"/>
              </w:rPr>
              <w:t>30</w:t>
            </w:r>
          </w:p>
        </w:tc>
        <w:tc>
          <w:tcPr>
            <w:tcW w:w="2715" w:type="dxa"/>
            <w:tcBorders>
              <w:left w:val="single" w:color="000000" w:sz="6" w:space="0"/>
              <w:right w:val="single" w:color="000000" w:sz="6" w:space="0"/>
            </w:tcBorders>
            <w:vAlign w:val="center"/>
          </w:tcPr>
          <w:p w14:paraId="61959E5B">
            <w:pPr>
              <w:keepNext w:val="0"/>
              <w:keepLines w:val="0"/>
              <w:widowControl/>
              <w:suppressLineNumbers w:val="0"/>
              <w:jc w:val="center"/>
              <w:textAlignment w:val="center"/>
              <w:rPr>
                <w:rFonts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ABS 防抱死系统</w:t>
            </w:r>
          </w:p>
        </w:tc>
        <w:tc>
          <w:tcPr>
            <w:tcW w:w="3953" w:type="dxa"/>
            <w:tcBorders>
              <w:left w:val="single" w:color="000000" w:sz="6" w:space="0"/>
            </w:tcBorders>
            <w:vAlign w:val="center"/>
          </w:tcPr>
          <w:p w14:paraId="14455FE4">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38C7900E"/>
        </w:tc>
      </w:tr>
      <w:tr w14:paraId="7DC5750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523151E">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715" w:type="dxa"/>
            <w:tcBorders>
              <w:left w:val="single" w:color="000000" w:sz="6" w:space="0"/>
              <w:right w:val="single" w:color="000000" w:sz="6" w:space="0"/>
            </w:tcBorders>
            <w:vAlign w:val="center"/>
          </w:tcPr>
          <w:p w14:paraId="6353CAD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制动力分配</w:t>
            </w:r>
          </w:p>
          <w:p w14:paraId="46AF5926">
            <w:pPr>
              <w:keepNext w:val="0"/>
              <w:keepLines w:val="0"/>
              <w:widowControl/>
              <w:suppressLineNumbers w:val="0"/>
              <w:jc w:val="center"/>
              <w:textAlignment w:val="center"/>
              <w:rPr>
                <w:rFonts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（EBD/CBC）</w:t>
            </w:r>
          </w:p>
        </w:tc>
        <w:tc>
          <w:tcPr>
            <w:tcW w:w="3953" w:type="dxa"/>
            <w:tcBorders>
              <w:left w:val="single" w:color="000000" w:sz="6" w:space="0"/>
            </w:tcBorders>
            <w:vAlign w:val="center"/>
          </w:tcPr>
          <w:p w14:paraId="3BF95F38">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11ABDDE9"/>
        </w:tc>
      </w:tr>
      <w:tr w14:paraId="6C626F2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ACF712A">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715" w:type="dxa"/>
            <w:tcBorders>
              <w:left w:val="single" w:color="000000" w:sz="6" w:space="0"/>
              <w:right w:val="single" w:color="000000" w:sz="6" w:space="0"/>
            </w:tcBorders>
            <w:vAlign w:val="center"/>
          </w:tcPr>
          <w:p w14:paraId="42F5718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制动辅助</w:t>
            </w:r>
          </w:p>
          <w:p w14:paraId="551A5BBB">
            <w:pPr>
              <w:keepNext w:val="0"/>
              <w:keepLines w:val="0"/>
              <w:widowControl/>
              <w:suppressLineNumbers w:val="0"/>
              <w:jc w:val="center"/>
              <w:textAlignment w:val="center"/>
              <w:rPr>
                <w:rFonts w:ascii="宋体" w:hAnsi="宋体" w:eastAsia="宋体" w:cs="宋体"/>
                <w:b/>
                <w:bCs/>
                <w:color w:val="FF0000"/>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（BA/EBA/BAS等）</w:t>
            </w:r>
          </w:p>
        </w:tc>
        <w:tc>
          <w:tcPr>
            <w:tcW w:w="3953" w:type="dxa"/>
            <w:tcBorders>
              <w:left w:val="single" w:color="000000" w:sz="6" w:space="0"/>
            </w:tcBorders>
            <w:vAlign w:val="center"/>
          </w:tcPr>
          <w:p w14:paraId="66C47F22">
            <w:pPr>
              <w:keepNext w:val="0"/>
              <w:keepLines w:val="0"/>
              <w:widowControl/>
              <w:suppressLineNumbers w:val="0"/>
              <w:jc w:val="center"/>
              <w:textAlignment w:val="center"/>
              <w:rPr>
                <w:rFonts w:ascii="宋体" w:hAnsi="宋体" w:eastAsia="宋体" w:cs="宋体"/>
                <w:color w:val="FF0000"/>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53F01B3E"/>
        </w:tc>
      </w:tr>
      <w:tr w14:paraId="404AA90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626" w:hRule="atLeast"/>
        </w:trPr>
        <w:tc>
          <w:tcPr>
            <w:tcW w:w="773" w:type="dxa"/>
            <w:tcBorders>
              <w:right w:val="single" w:color="000000" w:sz="6" w:space="0"/>
            </w:tcBorders>
            <w:vAlign w:val="center"/>
          </w:tcPr>
          <w:p w14:paraId="66985055">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715" w:type="dxa"/>
            <w:tcBorders>
              <w:left w:val="single" w:color="000000" w:sz="6" w:space="0"/>
              <w:right w:val="single" w:color="000000" w:sz="6" w:space="0"/>
            </w:tcBorders>
            <w:vAlign w:val="center"/>
          </w:tcPr>
          <w:p w14:paraId="4679BF8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牵引力控制</w:t>
            </w:r>
          </w:p>
          <w:p w14:paraId="17D14155">
            <w:pPr>
              <w:keepNext w:val="0"/>
              <w:keepLines w:val="0"/>
              <w:widowControl/>
              <w:suppressLineNumbers w:val="0"/>
              <w:jc w:val="center"/>
              <w:textAlignment w:val="center"/>
              <w:rPr>
                <w:rFonts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（ASR/TCS/TRC等）</w:t>
            </w:r>
          </w:p>
        </w:tc>
        <w:tc>
          <w:tcPr>
            <w:tcW w:w="3953" w:type="dxa"/>
            <w:tcBorders>
              <w:left w:val="single" w:color="000000" w:sz="6" w:space="0"/>
            </w:tcBorders>
            <w:vAlign w:val="center"/>
          </w:tcPr>
          <w:p w14:paraId="7D211AA2">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4626AD45"/>
        </w:tc>
      </w:tr>
      <w:tr w14:paraId="1CCB30DB">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684" w:hRule="atLeast"/>
        </w:trPr>
        <w:tc>
          <w:tcPr>
            <w:tcW w:w="773" w:type="dxa"/>
            <w:tcBorders>
              <w:right w:val="single" w:color="000000" w:sz="6" w:space="0"/>
            </w:tcBorders>
            <w:vAlign w:val="center"/>
          </w:tcPr>
          <w:p w14:paraId="4918ED3F">
            <w:pPr>
              <w:jc w:val="center"/>
              <w:textAlignment w:val="center"/>
              <w:rPr>
                <w:rFonts w:hint="default"/>
                <w:sz w:val="23"/>
                <w:szCs w:val="23"/>
                <w:lang w:val="en-US"/>
              </w:rPr>
            </w:pPr>
            <w:r>
              <w:rPr>
                <w:rFonts w:hint="eastAsia" w:ascii="宋体" w:hAnsi="宋体" w:eastAsia="宋体" w:cs="宋体"/>
                <w:sz w:val="24"/>
                <w:szCs w:val="24"/>
                <w:lang w:val="en-US" w:eastAsia="zh-CN"/>
              </w:rPr>
              <w:t>34</w:t>
            </w:r>
          </w:p>
        </w:tc>
        <w:tc>
          <w:tcPr>
            <w:tcW w:w="2715" w:type="dxa"/>
            <w:tcBorders>
              <w:left w:val="single" w:color="000000" w:sz="6" w:space="0"/>
              <w:right w:val="single" w:color="000000" w:sz="6" w:space="0"/>
            </w:tcBorders>
            <w:vAlign w:val="center"/>
          </w:tcPr>
          <w:p w14:paraId="26FF069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车身稳定控制系统</w:t>
            </w:r>
          </w:p>
          <w:p w14:paraId="69B8A3F7">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（ESP/DSC/VSC等）</w:t>
            </w:r>
          </w:p>
        </w:tc>
        <w:tc>
          <w:tcPr>
            <w:tcW w:w="3953" w:type="dxa"/>
            <w:tcBorders>
              <w:left w:val="single" w:color="000000" w:sz="6" w:space="0"/>
            </w:tcBorders>
            <w:vAlign w:val="center"/>
          </w:tcPr>
          <w:p w14:paraId="2AB108A9">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4AC30A8E">
            <w:pPr>
              <w:rPr>
                <w:rFonts w:eastAsia="宋体"/>
                <w:lang w:eastAsia="zh-CN"/>
              </w:rPr>
            </w:pPr>
          </w:p>
        </w:tc>
      </w:tr>
      <w:tr w14:paraId="2FA05F7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55" w:hRule="atLeast"/>
        </w:trPr>
        <w:tc>
          <w:tcPr>
            <w:tcW w:w="9184" w:type="dxa"/>
            <w:gridSpan w:val="4"/>
            <w:vAlign w:val="center"/>
          </w:tcPr>
          <w:p w14:paraId="31013021">
            <w:pPr>
              <w:jc w:val="center"/>
            </w:pPr>
            <w:r>
              <w:rPr>
                <w:rFonts w:hint="eastAsia" w:ascii="宋体" w:hAnsi="宋体" w:eastAsia="宋体" w:cs="宋体"/>
                <w:b/>
                <w:bCs/>
                <w:sz w:val="24"/>
                <w:szCs w:val="24"/>
                <w:lang w:val="en-US" w:eastAsia="zh-CN"/>
              </w:rPr>
              <w:t>被动安全配置</w:t>
            </w:r>
          </w:p>
        </w:tc>
      </w:tr>
      <w:tr w14:paraId="44817FC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645" w:hRule="atLeast"/>
        </w:trPr>
        <w:tc>
          <w:tcPr>
            <w:tcW w:w="773" w:type="dxa"/>
            <w:tcBorders>
              <w:right w:val="single" w:color="000000" w:sz="6" w:space="0"/>
            </w:tcBorders>
            <w:vAlign w:val="center"/>
          </w:tcPr>
          <w:p w14:paraId="39D00642">
            <w:pPr>
              <w:jc w:val="center"/>
              <w:textAlignment w:val="center"/>
              <w:rPr>
                <w:rFonts w:hint="default"/>
                <w:sz w:val="23"/>
                <w:szCs w:val="23"/>
                <w:lang w:val="en-US"/>
              </w:rPr>
            </w:pPr>
            <w:r>
              <w:rPr>
                <w:rFonts w:hint="eastAsia" w:ascii="宋体" w:hAnsi="宋体" w:eastAsia="宋体" w:cs="宋体"/>
                <w:sz w:val="24"/>
                <w:szCs w:val="24"/>
                <w:lang w:val="en-US" w:eastAsia="zh-CN"/>
              </w:rPr>
              <w:t>35</w:t>
            </w:r>
          </w:p>
        </w:tc>
        <w:tc>
          <w:tcPr>
            <w:tcW w:w="2715" w:type="dxa"/>
            <w:tcBorders>
              <w:left w:val="single" w:color="000000" w:sz="6" w:space="0"/>
              <w:right w:val="single" w:color="000000" w:sz="6" w:space="0"/>
            </w:tcBorders>
            <w:vAlign w:val="center"/>
          </w:tcPr>
          <w:p w14:paraId="4D78B009">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主驾驶安全气囊</w:t>
            </w:r>
          </w:p>
        </w:tc>
        <w:tc>
          <w:tcPr>
            <w:tcW w:w="3953" w:type="dxa"/>
            <w:tcBorders>
              <w:left w:val="single" w:color="000000" w:sz="6" w:space="0"/>
            </w:tcBorders>
            <w:vAlign w:val="center"/>
          </w:tcPr>
          <w:p w14:paraId="41440883">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4302A305"/>
        </w:tc>
      </w:tr>
      <w:tr w14:paraId="64386D2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C30D1A6">
            <w:pPr>
              <w:jc w:val="center"/>
              <w:textAlignment w:val="center"/>
              <w:rPr>
                <w:rFonts w:hint="default"/>
                <w:sz w:val="23"/>
                <w:szCs w:val="23"/>
                <w:lang w:val="en-US"/>
              </w:rPr>
            </w:pPr>
            <w:r>
              <w:rPr>
                <w:rFonts w:hint="eastAsia" w:ascii="宋体" w:hAnsi="宋体" w:eastAsia="宋体" w:cs="宋体"/>
                <w:sz w:val="24"/>
                <w:szCs w:val="24"/>
                <w:lang w:val="en-US" w:eastAsia="zh-CN"/>
              </w:rPr>
              <w:t>36</w:t>
            </w:r>
          </w:p>
        </w:tc>
        <w:tc>
          <w:tcPr>
            <w:tcW w:w="2715" w:type="dxa"/>
            <w:tcBorders>
              <w:left w:val="single" w:color="000000" w:sz="6" w:space="0"/>
              <w:right w:val="single" w:color="000000" w:sz="6" w:space="0"/>
            </w:tcBorders>
            <w:vAlign w:val="center"/>
          </w:tcPr>
          <w:p w14:paraId="3FEFC3F5">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副驾驶安全气囊</w:t>
            </w:r>
          </w:p>
        </w:tc>
        <w:tc>
          <w:tcPr>
            <w:tcW w:w="3953" w:type="dxa"/>
            <w:tcBorders>
              <w:left w:val="single" w:color="000000" w:sz="6" w:space="0"/>
            </w:tcBorders>
            <w:vAlign w:val="center"/>
          </w:tcPr>
          <w:p w14:paraId="3C3661DC">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04B40783"/>
        </w:tc>
      </w:tr>
      <w:tr w14:paraId="674DEA8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04C420E">
            <w:pPr>
              <w:jc w:val="center"/>
              <w:textAlignment w:val="center"/>
              <w:rPr>
                <w:rFonts w:hint="default"/>
                <w:sz w:val="23"/>
                <w:szCs w:val="23"/>
                <w:lang w:val="en-US"/>
              </w:rPr>
            </w:pPr>
            <w:r>
              <w:rPr>
                <w:rFonts w:hint="eastAsia" w:ascii="宋体" w:hAnsi="宋体" w:eastAsia="宋体" w:cs="宋体"/>
                <w:sz w:val="24"/>
                <w:szCs w:val="24"/>
                <w:lang w:val="en-US" w:eastAsia="zh-CN"/>
              </w:rPr>
              <w:t>37</w:t>
            </w:r>
          </w:p>
        </w:tc>
        <w:tc>
          <w:tcPr>
            <w:tcW w:w="2715" w:type="dxa"/>
            <w:tcBorders>
              <w:left w:val="single" w:color="000000" w:sz="6" w:space="0"/>
              <w:right w:val="single" w:color="000000" w:sz="6" w:space="0"/>
            </w:tcBorders>
            <w:vAlign w:val="center"/>
          </w:tcPr>
          <w:p w14:paraId="3BAB14F4">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第一排侧气囊</w:t>
            </w:r>
          </w:p>
        </w:tc>
        <w:tc>
          <w:tcPr>
            <w:tcW w:w="3953" w:type="dxa"/>
            <w:tcBorders>
              <w:left w:val="single" w:color="000000" w:sz="6" w:space="0"/>
            </w:tcBorders>
            <w:vAlign w:val="center"/>
          </w:tcPr>
          <w:p w14:paraId="1835FFA4">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37E888B4"/>
        </w:tc>
      </w:tr>
      <w:tr w14:paraId="62E7B4D3">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8EBFE3C">
            <w:pPr>
              <w:jc w:val="center"/>
              <w:textAlignment w:val="center"/>
              <w:rPr>
                <w:rFonts w:hint="default"/>
                <w:sz w:val="23"/>
                <w:szCs w:val="23"/>
                <w:lang w:val="en-US"/>
              </w:rPr>
            </w:pPr>
            <w:r>
              <w:rPr>
                <w:rFonts w:hint="eastAsia" w:ascii="宋体" w:hAnsi="宋体" w:eastAsia="宋体" w:cs="宋体"/>
                <w:sz w:val="24"/>
                <w:szCs w:val="24"/>
                <w:lang w:val="en-US" w:eastAsia="zh-CN"/>
              </w:rPr>
              <w:t>38</w:t>
            </w:r>
          </w:p>
        </w:tc>
        <w:tc>
          <w:tcPr>
            <w:tcW w:w="2715" w:type="dxa"/>
            <w:tcBorders>
              <w:left w:val="single" w:color="000000" w:sz="6" w:space="0"/>
              <w:right w:val="single" w:color="000000" w:sz="6" w:space="0"/>
            </w:tcBorders>
            <w:vAlign w:val="center"/>
          </w:tcPr>
          <w:p w14:paraId="777ABEE7">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侧安全气帘</w:t>
            </w:r>
          </w:p>
        </w:tc>
        <w:tc>
          <w:tcPr>
            <w:tcW w:w="3953" w:type="dxa"/>
            <w:tcBorders>
              <w:left w:val="single" w:color="000000" w:sz="6" w:space="0"/>
            </w:tcBorders>
            <w:vAlign w:val="center"/>
          </w:tcPr>
          <w:p w14:paraId="213D17BB">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1462BA79"/>
        </w:tc>
      </w:tr>
      <w:tr w14:paraId="1B9AF77B">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09" w:hRule="atLeast"/>
        </w:trPr>
        <w:tc>
          <w:tcPr>
            <w:tcW w:w="9184" w:type="dxa"/>
            <w:gridSpan w:val="4"/>
            <w:vAlign w:val="center"/>
          </w:tcPr>
          <w:p w14:paraId="170B0CC3">
            <w:pPr>
              <w:jc w:val="center"/>
            </w:pPr>
            <w:r>
              <w:rPr>
                <w:rFonts w:hint="eastAsia" w:ascii="宋体" w:hAnsi="宋体" w:eastAsia="宋体" w:cs="宋体"/>
                <w:b/>
                <w:bCs/>
                <w:sz w:val="24"/>
                <w:szCs w:val="24"/>
                <w:lang w:val="en-US" w:eastAsia="zh-CN"/>
              </w:rPr>
              <w:t>辅助/操控配置</w:t>
            </w:r>
          </w:p>
        </w:tc>
      </w:tr>
      <w:tr w14:paraId="13B1F4B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09E76AB">
            <w:pPr>
              <w:jc w:val="center"/>
              <w:textAlignment w:val="center"/>
              <w:rPr>
                <w:rFonts w:hint="default"/>
                <w:sz w:val="23"/>
                <w:szCs w:val="23"/>
                <w:lang w:val="en-US"/>
              </w:rPr>
            </w:pPr>
            <w:r>
              <w:rPr>
                <w:rFonts w:hint="eastAsia" w:ascii="宋体" w:hAnsi="宋体" w:eastAsia="宋体" w:cs="宋体"/>
                <w:sz w:val="24"/>
                <w:szCs w:val="24"/>
                <w:lang w:val="en-US" w:eastAsia="zh-CN"/>
              </w:rPr>
              <w:t>39</w:t>
            </w:r>
          </w:p>
        </w:tc>
        <w:tc>
          <w:tcPr>
            <w:tcW w:w="2715" w:type="dxa"/>
            <w:tcBorders>
              <w:left w:val="single" w:color="000000" w:sz="6" w:space="0"/>
              <w:right w:val="single" w:color="000000" w:sz="6" w:space="0"/>
            </w:tcBorders>
            <w:vAlign w:val="center"/>
          </w:tcPr>
          <w:p w14:paraId="596D6A78">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后驻车雷达</w:t>
            </w:r>
          </w:p>
        </w:tc>
        <w:tc>
          <w:tcPr>
            <w:tcW w:w="3953" w:type="dxa"/>
            <w:tcBorders>
              <w:left w:val="single" w:color="000000" w:sz="6" w:space="0"/>
            </w:tcBorders>
            <w:vAlign w:val="center"/>
          </w:tcPr>
          <w:p w14:paraId="5FD756C1">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122B068C"/>
        </w:tc>
      </w:tr>
      <w:tr w14:paraId="71FDA7F8">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845513E">
            <w:pPr>
              <w:jc w:val="center"/>
              <w:textAlignment w:val="center"/>
              <w:rPr>
                <w:rFonts w:hint="default"/>
                <w:sz w:val="23"/>
                <w:szCs w:val="23"/>
                <w:lang w:val="en-US"/>
              </w:rPr>
            </w:pPr>
            <w:r>
              <w:rPr>
                <w:rFonts w:hint="eastAsia" w:ascii="宋体" w:hAnsi="宋体" w:eastAsia="宋体" w:cs="宋体"/>
                <w:sz w:val="24"/>
                <w:szCs w:val="24"/>
                <w:lang w:val="en-US" w:eastAsia="zh-CN"/>
              </w:rPr>
              <w:t>40</w:t>
            </w:r>
          </w:p>
        </w:tc>
        <w:tc>
          <w:tcPr>
            <w:tcW w:w="2715" w:type="dxa"/>
            <w:tcBorders>
              <w:left w:val="single" w:color="000000" w:sz="6" w:space="0"/>
              <w:right w:val="single" w:color="000000" w:sz="6" w:space="0"/>
            </w:tcBorders>
            <w:vAlign w:val="center"/>
          </w:tcPr>
          <w:p w14:paraId="1203C9B6">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驾驶辅助影像</w:t>
            </w:r>
          </w:p>
        </w:tc>
        <w:tc>
          <w:tcPr>
            <w:tcW w:w="3953" w:type="dxa"/>
            <w:tcBorders>
              <w:left w:val="single" w:color="000000" w:sz="6" w:space="0"/>
            </w:tcBorders>
            <w:vAlign w:val="center"/>
          </w:tcPr>
          <w:p w14:paraId="1B31EEC2">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有</w:t>
            </w:r>
          </w:p>
        </w:tc>
        <w:tc>
          <w:tcPr>
            <w:tcW w:w="1743" w:type="dxa"/>
          </w:tcPr>
          <w:p w14:paraId="36DBF6B0"/>
        </w:tc>
      </w:tr>
      <w:tr w14:paraId="1BFD03E8">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E87422C">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2715" w:type="dxa"/>
            <w:tcBorders>
              <w:left w:val="single" w:color="000000" w:sz="6" w:space="0"/>
              <w:right w:val="single" w:color="000000" w:sz="6" w:space="0"/>
            </w:tcBorders>
            <w:vAlign w:val="center"/>
          </w:tcPr>
          <w:p w14:paraId="441BE9D7">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巡航系统</w:t>
            </w:r>
          </w:p>
        </w:tc>
        <w:tc>
          <w:tcPr>
            <w:tcW w:w="3953" w:type="dxa"/>
            <w:tcBorders>
              <w:left w:val="single" w:color="000000" w:sz="6" w:space="0"/>
            </w:tcBorders>
            <w:vAlign w:val="center"/>
          </w:tcPr>
          <w:p w14:paraId="25059BF8">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有</w:t>
            </w:r>
          </w:p>
        </w:tc>
        <w:tc>
          <w:tcPr>
            <w:tcW w:w="1743" w:type="dxa"/>
          </w:tcPr>
          <w:p w14:paraId="27605DFB"/>
        </w:tc>
      </w:tr>
      <w:tr w14:paraId="0E6B855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698D841">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2715" w:type="dxa"/>
            <w:tcBorders>
              <w:left w:val="single" w:color="000000" w:sz="6" w:space="0"/>
              <w:right w:val="single" w:color="000000" w:sz="6" w:space="0"/>
            </w:tcBorders>
            <w:vAlign w:val="center"/>
          </w:tcPr>
          <w:p w14:paraId="2749A37C">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驾驶模式选择</w:t>
            </w:r>
          </w:p>
        </w:tc>
        <w:tc>
          <w:tcPr>
            <w:tcW w:w="3953" w:type="dxa"/>
            <w:tcBorders>
              <w:left w:val="single" w:color="000000" w:sz="6" w:space="0"/>
            </w:tcBorders>
            <w:vAlign w:val="center"/>
          </w:tcPr>
          <w:p w14:paraId="505535C8">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运动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经济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标准/舒适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雪地/越野</w:t>
            </w:r>
          </w:p>
        </w:tc>
        <w:tc>
          <w:tcPr>
            <w:tcW w:w="1743" w:type="dxa"/>
          </w:tcPr>
          <w:p w14:paraId="30089B2D"/>
        </w:tc>
      </w:tr>
      <w:tr w14:paraId="01619EA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D5CD101">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2715" w:type="dxa"/>
            <w:tcBorders>
              <w:left w:val="single" w:color="000000" w:sz="6" w:space="0"/>
              <w:right w:val="single" w:color="000000" w:sz="6" w:space="0"/>
            </w:tcBorders>
            <w:vAlign w:val="center"/>
          </w:tcPr>
          <w:p w14:paraId="72A0E69E">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自动驻车</w:t>
            </w:r>
          </w:p>
        </w:tc>
        <w:tc>
          <w:tcPr>
            <w:tcW w:w="3953" w:type="dxa"/>
            <w:tcBorders>
              <w:left w:val="single" w:color="000000" w:sz="6" w:space="0"/>
            </w:tcBorders>
            <w:vAlign w:val="center"/>
          </w:tcPr>
          <w:p w14:paraId="56385109">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1772CBFA"/>
        </w:tc>
      </w:tr>
      <w:tr w14:paraId="7243FB1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44" w:hRule="atLeast"/>
        </w:trPr>
        <w:tc>
          <w:tcPr>
            <w:tcW w:w="773" w:type="dxa"/>
            <w:tcBorders>
              <w:right w:val="single" w:color="000000" w:sz="6" w:space="0"/>
            </w:tcBorders>
            <w:vAlign w:val="center"/>
          </w:tcPr>
          <w:p w14:paraId="0903CAD7">
            <w:pPr>
              <w:jc w:val="center"/>
              <w:textAlignment w:val="center"/>
              <w:rPr>
                <w:rFonts w:hint="default" w:eastAsia="宋体"/>
                <w:sz w:val="23"/>
                <w:szCs w:val="23"/>
                <w:lang w:val="en-US" w:eastAsia="zh-CN"/>
              </w:rPr>
            </w:pPr>
            <w:r>
              <w:rPr>
                <w:rFonts w:hint="eastAsia" w:ascii="宋体" w:hAnsi="宋体" w:eastAsia="宋体" w:cs="宋体"/>
                <w:sz w:val="24"/>
                <w:szCs w:val="24"/>
                <w:lang w:val="en-US" w:eastAsia="zh-CN"/>
              </w:rPr>
              <w:t>44</w:t>
            </w:r>
          </w:p>
        </w:tc>
        <w:tc>
          <w:tcPr>
            <w:tcW w:w="2715" w:type="dxa"/>
            <w:tcBorders>
              <w:left w:val="single" w:color="000000" w:sz="6" w:space="0"/>
              <w:right w:val="single" w:color="000000" w:sz="6" w:space="0"/>
            </w:tcBorders>
            <w:vAlign w:val="center"/>
          </w:tcPr>
          <w:p w14:paraId="42C79622">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上坡辅助</w:t>
            </w:r>
          </w:p>
        </w:tc>
        <w:tc>
          <w:tcPr>
            <w:tcW w:w="3953" w:type="dxa"/>
            <w:tcBorders>
              <w:left w:val="single" w:color="000000" w:sz="6" w:space="0"/>
            </w:tcBorders>
            <w:vAlign w:val="center"/>
          </w:tcPr>
          <w:p w14:paraId="5C700EC2">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有</w:t>
            </w:r>
          </w:p>
        </w:tc>
        <w:tc>
          <w:tcPr>
            <w:tcW w:w="1743" w:type="dxa"/>
          </w:tcPr>
          <w:p w14:paraId="135D7939"/>
        </w:tc>
      </w:tr>
      <w:tr w14:paraId="02BA8FC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CC958EB">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2715" w:type="dxa"/>
            <w:tcBorders>
              <w:left w:val="single" w:color="000000" w:sz="6" w:space="0"/>
              <w:right w:val="single" w:color="000000" w:sz="6" w:space="0"/>
            </w:tcBorders>
            <w:vAlign w:val="center"/>
          </w:tcPr>
          <w:p w14:paraId="4CC8D7E5">
            <w:pPr>
              <w:keepNext w:val="0"/>
              <w:keepLines w:val="0"/>
              <w:widowControl/>
              <w:suppressLineNumbers w:val="0"/>
              <w:jc w:val="center"/>
              <w:textAlignment w:val="center"/>
              <w:rPr>
                <w:rFonts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超声波雷达</w:t>
            </w:r>
          </w:p>
        </w:tc>
        <w:tc>
          <w:tcPr>
            <w:tcW w:w="3953" w:type="dxa"/>
            <w:tcBorders>
              <w:left w:val="single" w:color="000000" w:sz="6" w:space="0"/>
            </w:tcBorders>
            <w:vAlign w:val="center"/>
          </w:tcPr>
          <w:p w14:paraId="3965668D">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w:t>
            </w:r>
          </w:p>
        </w:tc>
        <w:tc>
          <w:tcPr>
            <w:tcW w:w="1743" w:type="dxa"/>
          </w:tcPr>
          <w:p w14:paraId="770AF8F4"/>
        </w:tc>
      </w:tr>
      <w:tr w14:paraId="46F8AE94">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B36EA3C">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2715" w:type="dxa"/>
            <w:tcBorders>
              <w:left w:val="single" w:color="000000" w:sz="6" w:space="0"/>
              <w:right w:val="single" w:color="000000" w:sz="6" w:space="0"/>
            </w:tcBorders>
            <w:vAlign w:val="center"/>
          </w:tcPr>
          <w:p w14:paraId="05A35AD1">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钢圈材质</w:t>
            </w:r>
          </w:p>
        </w:tc>
        <w:tc>
          <w:tcPr>
            <w:tcW w:w="3953" w:type="dxa"/>
            <w:tcBorders>
              <w:left w:val="single" w:color="000000" w:sz="6" w:space="0"/>
            </w:tcBorders>
            <w:vAlign w:val="center"/>
          </w:tcPr>
          <w:p w14:paraId="4A1623F5">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铝合金</w:t>
            </w:r>
          </w:p>
        </w:tc>
        <w:tc>
          <w:tcPr>
            <w:tcW w:w="1743" w:type="dxa"/>
          </w:tcPr>
          <w:p w14:paraId="46515F2F"/>
        </w:tc>
      </w:tr>
      <w:tr w14:paraId="263941E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E65D640">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2715" w:type="dxa"/>
            <w:tcBorders>
              <w:left w:val="single" w:color="000000" w:sz="6" w:space="0"/>
              <w:right w:val="single" w:color="000000" w:sz="6" w:space="0"/>
            </w:tcBorders>
            <w:vAlign w:val="center"/>
          </w:tcPr>
          <w:p w14:paraId="2CEDB523">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钥匙类型</w:t>
            </w:r>
          </w:p>
        </w:tc>
        <w:tc>
          <w:tcPr>
            <w:tcW w:w="3953" w:type="dxa"/>
            <w:tcBorders>
              <w:left w:val="single" w:color="000000" w:sz="6" w:space="0"/>
            </w:tcBorders>
            <w:vAlign w:val="center"/>
          </w:tcPr>
          <w:p w14:paraId="5C2799B9">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auto"/>
                <w:kern w:val="0"/>
                <w:sz w:val="24"/>
                <w:szCs w:val="24"/>
                <w:u w:val="none"/>
                <w:lang w:val="en-US" w:eastAsia="zh-CN" w:bidi="ar"/>
              </w:rPr>
              <w:t>遥控钥匙/蓝牙钥匙/NFC/RFID 钥匙</w:t>
            </w:r>
          </w:p>
        </w:tc>
        <w:tc>
          <w:tcPr>
            <w:tcW w:w="1743" w:type="dxa"/>
          </w:tcPr>
          <w:p w14:paraId="1BACF16E">
            <w:pPr>
              <w:rPr>
                <w:rFonts w:eastAsia="宋体"/>
                <w:lang w:eastAsia="zh-CN"/>
              </w:rPr>
            </w:pPr>
          </w:p>
        </w:tc>
      </w:tr>
      <w:tr w14:paraId="734A1B3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3FBA913">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2715" w:type="dxa"/>
            <w:tcBorders>
              <w:left w:val="single" w:color="000000" w:sz="6" w:space="0"/>
              <w:right w:val="single" w:color="000000" w:sz="6" w:space="0"/>
            </w:tcBorders>
            <w:vAlign w:val="center"/>
          </w:tcPr>
          <w:p w14:paraId="0E0B4E76">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无钥匙启动</w:t>
            </w:r>
          </w:p>
        </w:tc>
        <w:tc>
          <w:tcPr>
            <w:tcW w:w="3953" w:type="dxa"/>
            <w:tcBorders>
              <w:left w:val="single" w:color="000000" w:sz="6" w:space="0"/>
            </w:tcBorders>
            <w:vAlign w:val="center"/>
          </w:tcPr>
          <w:p w14:paraId="6ECEED2C">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有</w:t>
            </w:r>
          </w:p>
        </w:tc>
        <w:tc>
          <w:tcPr>
            <w:tcW w:w="1743" w:type="dxa"/>
          </w:tcPr>
          <w:p w14:paraId="7EE5E1C2">
            <w:pPr>
              <w:rPr>
                <w:rFonts w:eastAsia="宋体"/>
                <w:lang w:eastAsia="zh-CN"/>
              </w:rPr>
            </w:pPr>
          </w:p>
        </w:tc>
      </w:tr>
      <w:tr w14:paraId="7E9ED2B5">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1E4652C8">
            <w:pPr>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2715" w:type="dxa"/>
            <w:tcBorders>
              <w:left w:val="single" w:color="000000" w:sz="6" w:space="0"/>
              <w:right w:val="single" w:color="000000" w:sz="6" w:space="0"/>
            </w:tcBorders>
            <w:vAlign w:val="center"/>
          </w:tcPr>
          <w:p w14:paraId="2ECCBBF2">
            <w:pPr>
              <w:keepNext w:val="0"/>
              <w:keepLines w:val="0"/>
              <w:widowControl/>
              <w:suppressLineNumbers w:val="0"/>
              <w:jc w:val="center"/>
              <w:textAlignment w:val="center"/>
              <w:rPr>
                <w:rFonts w:ascii="宋体" w:hAnsi="宋体" w:eastAsia="宋体" w:cs="宋体"/>
                <w:b/>
                <w:bCs/>
                <w:color w:val="auto"/>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无钥匙进入</w:t>
            </w:r>
          </w:p>
        </w:tc>
        <w:tc>
          <w:tcPr>
            <w:tcW w:w="3953" w:type="dxa"/>
            <w:tcBorders>
              <w:left w:val="single" w:color="000000" w:sz="6" w:space="0"/>
            </w:tcBorders>
            <w:vAlign w:val="center"/>
          </w:tcPr>
          <w:p w14:paraId="759B65EA">
            <w:pPr>
              <w:keepNext w:val="0"/>
              <w:keepLines w:val="0"/>
              <w:widowControl/>
              <w:suppressLineNumbers w:val="0"/>
              <w:jc w:val="center"/>
              <w:textAlignment w:val="center"/>
              <w:rPr>
                <w:rFonts w:ascii="宋体" w:hAnsi="宋体" w:eastAsia="宋体" w:cs="宋体"/>
                <w:color w:val="auto"/>
                <w:sz w:val="24"/>
                <w:szCs w:val="24"/>
                <w:lang w:eastAsia="zh-CN"/>
              </w:rPr>
            </w:pPr>
            <w:r>
              <w:rPr>
                <w:rFonts w:hint="eastAsia" w:ascii="宋体" w:hAnsi="宋体" w:eastAsia="宋体" w:cs="宋体"/>
                <w:i w:val="0"/>
                <w:iCs w:val="0"/>
                <w:snapToGrid w:val="0"/>
                <w:color w:val="auto"/>
                <w:kern w:val="0"/>
                <w:sz w:val="24"/>
                <w:szCs w:val="24"/>
                <w:u w:val="none"/>
                <w:lang w:val="en-US" w:eastAsia="zh-CN" w:bidi="ar"/>
              </w:rPr>
              <w:t>有</w:t>
            </w:r>
          </w:p>
        </w:tc>
        <w:tc>
          <w:tcPr>
            <w:tcW w:w="1743" w:type="dxa"/>
          </w:tcPr>
          <w:p w14:paraId="0BB67AEA"/>
        </w:tc>
      </w:tr>
    </w:tbl>
    <w:p w14:paraId="01615691">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674A7D7A">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6D0C2D22">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0D0CAA17">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194E16D5">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0E7BC6C3">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5686FC30">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7C46FBFF">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3A3A1FE4">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317FCC7F">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18C2DCD7">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6DF9A926">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3775B340">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09627DEF">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14DFD377">
      <w:pPr>
        <w:spacing w:before="98" w:line="225" w:lineRule="auto"/>
        <w:jc w:val="center"/>
        <w:rPr>
          <w:rFonts w:hint="default"/>
          <w:color w:val="auto"/>
          <w:sz w:val="20"/>
          <w:szCs w:val="20"/>
          <w:lang w:val="en-US"/>
        </w:rPr>
      </w:pPr>
      <w:r>
        <w:rPr>
          <w:rFonts w:hint="eastAsia" w:ascii="宋体" w:hAnsi="宋体" w:eastAsia="宋体" w:cs="宋体"/>
          <w:b/>
          <w:bCs/>
          <w:color w:val="auto"/>
          <w:spacing w:val="10"/>
          <w:sz w:val="28"/>
          <w:szCs w:val="28"/>
          <w:lang w:val="en-US" w:eastAsia="zh-CN"/>
        </w:rPr>
        <w:t xml:space="preserve"> 燃油</w:t>
      </w:r>
      <w:r>
        <w:rPr>
          <w:rFonts w:hint="eastAsia" w:ascii="宋体" w:hAnsi="宋体" w:eastAsia="宋体" w:cs="宋体"/>
          <w:b/>
          <w:bCs/>
          <w:color w:val="auto"/>
          <w:spacing w:val="10"/>
          <w:sz w:val="28"/>
          <w:szCs w:val="28"/>
          <w:lang w:eastAsia="zh-CN"/>
        </w:rPr>
        <w:t>车</w:t>
      </w:r>
      <w:r>
        <w:rPr>
          <w:rFonts w:hint="eastAsia" w:ascii="宋体" w:hAnsi="宋体" w:eastAsia="宋体" w:cs="宋体"/>
          <w:b/>
          <w:bCs/>
          <w:color w:val="auto"/>
          <w:spacing w:val="10"/>
          <w:sz w:val="28"/>
          <w:szCs w:val="28"/>
          <w:lang w:val="en-US" w:eastAsia="zh-CN"/>
        </w:rPr>
        <w:t>（2辆）</w:t>
      </w:r>
    </w:p>
    <w:tbl>
      <w:tblPr>
        <w:tblStyle w:val="13"/>
        <w:tblW w:w="8654" w:type="dxa"/>
        <w:tblInd w:w="7" w:type="dxa"/>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Layout w:type="fixed"/>
        <w:tblCellMar>
          <w:top w:w="0" w:type="dxa"/>
          <w:left w:w="0" w:type="dxa"/>
          <w:bottom w:w="0" w:type="dxa"/>
          <w:right w:w="0" w:type="dxa"/>
        </w:tblCellMar>
      </w:tblPr>
      <w:tblGrid>
        <w:gridCol w:w="773"/>
        <w:gridCol w:w="2259"/>
        <w:gridCol w:w="4516"/>
        <w:gridCol w:w="1106"/>
      </w:tblGrid>
      <w:tr w14:paraId="33DF90AE">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488" w:hRule="atLeast"/>
        </w:trPr>
        <w:tc>
          <w:tcPr>
            <w:tcW w:w="773" w:type="dxa"/>
            <w:tcBorders>
              <w:right w:val="single" w:color="000000" w:sz="6" w:space="0"/>
            </w:tcBorders>
          </w:tcPr>
          <w:p w14:paraId="381C1DED">
            <w:pPr>
              <w:pStyle w:val="14"/>
              <w:spacing w:before="174" w:line="229" w:lineRule="auto"/>
              <w:ind w:left="143"/>
              <w:rPr>
                <w:color w:val="auto"/>
              </w:rPr>
            </w:pPr>
            <w:r>
              <w:rPr>
                <w:color w:val="auto"/>
                <w:spacing w:val="5"/>
              </w:rPr>
              <w:t>序号</w:t>
            </w:r>
          </w:p>
        </w:tc>
        <w:tc>
          <w:tcPr>
            <w:tcW w:w="2259" w:type="dxa"/>
            <w:tcBorders>
              <w:left w:val="single" w:color="000000" w:sz="6" w:space="0"/>
              <w:right w:val="single" w:color="000000" w:sz="6" w:space="0"/>
            </w:tcBorders>
          </w:tcPr>
          <w:p w14:paraId="3562030E">
            <w:pPr>
              <w:pStyle w:val="14"/>
              <w:spacing w:before="174" w:line="228" w:lineRule="auto"/>
              <w:ind w:left="966"/>
              <w:rPr>
                <w:color w:val="auto"/>
              </w:rPr>
            </w:pPr>
            <w:r>
              <w:rPr>
                <w:color w:val="auto"/>
                <w:spacing w:val="-2"/>
              </w:rPr>
              <w:t>项</w:t>
            </w:r>
            <w:r>
              <w:rPr>
                <w:color w:val="auto"/>
                <w:spacing w:val="60"/>
              </w:rPr>
              <w:t xml:space="preserve"> </w:t>
            </w:r>
            <w:r>
              <w:rPr>
                <w:color w:val="auto"/>
                <w:spacing w:val="-2"/>
              </w:rPr>
              <w:t>目</w:t>
            </w:r>
          </w:p>
        </w:tc>
        <w:tc>
          <w:tcPr>
            <w:tcW w:w="4516" w:type="dxa"/>
            <w:tcBorders>
              <w:left w:val="single" w:color="000000" w:sz="6" w:space="0"/>
            </w:tcBorders>
          </w:tcPr>
          <w:p w14:paraId="235D5FD6">
            <w:pPr>
              <w:pStyle w:val="14"/>
              <w:spacing w:before="175" w:line="227" w:lineRule="auto"/>
              <w:jc w:val="center"/>
              <w:rPr>
                <w:color w:val="auto"/>
                <w:lang w:eastAsia="zh-CN"/>
              </w:rPr>
            </w:pPr>
            <w:r>
              <w:rPr>
                <w:rFonts w:hint="eastAsia"/>
                <w:color w:val="auto"/>
                <w:spacing w:val="8"/>
                <w:lang w:eastAsia="zh-CN"/>
              </w:rPr>
              <w:t>参数区间</w:t>
            </w:r>
          </w:p>
        </w:tc>
        <w:tc>
          <w:tcPr>
            <w:tcW w:w="1106" w:type="dxa"/>
          </w:tcPr>
          <w:p w14:paraId="351A8B45">
            <w:pPr>
              <w:pStyle w:val="14"/>
              <w:spacing w:before="174" w:line="229" w:lineRule="auto"/>
              <w:jc w:val="center"/>
              <w:rPr>
                <w:color w:val="auto"/>
              </w:rPr>
            </w:pPr>
            <w:r>
              <w:rPr>
                <w:color w:val="auto"/>
                <w:spacing w:val="-1"/>
              </w:rPr>
              <w:t>备</w:t>
            </w:r>
            <w:r>
              <w:rPr>
                <w:color w:val="auto"/>
                <w:spacing w:val="14"/>
              </w:rPr>
              <w:t xml:space="preserve"> </w:t>
            </w:r>
            <w:r>
              <w:rPr>
                <w:color w:val="auto"/>
                <w:spacing w:val="-1"/>
              </w:rPr>
              <w:t>注</w:t>
            </w:r>
          </w:p>
        </w:tc>
      </w:tr>
      <w:tr w14:paraId="7FDC603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44EE4595">
            <w:pPr>
              <w:jc w:val="center"/>
              <w:textAlignment w:val="center"/>
              <w:rPr>
                <w:rFonts w:eastAsia="宋体"/>
                <w:color w:val="auto"/>
                <w:sz w:val="22"/>
                <w:szCs w:val="22"/>
                <w:lang w:eastAsia="zh-CN"/>
              </w:rPr>
            </w:pPr>
            <w:r>
              <w:rPr>
                <w:rFonts w:hint="eastAsia" w:ascii="宋体" w:hAnsi="宋体" w:eastAsia="宋体" w:cs="宋体"/>
                <w:color w:val="auto"/>
                <w:sz w:val="22"/>
                <w:szCs w:val="22"/>
                <w:lang w:eastAsia="zh-CN"/>
              </w:rPr>
              <w:t>1</w:t>
            </w:r>
          </w:p>
        </w:tc>
        <w:tc>
          <w:tcPr>
            <w:tcW w:w="2259" w:type="dxa"/>
            <w:tcBorders>
              <w:left w:val="single" w:color="000000" w:sz="6" w:space="0"/>
              <w:right w:val="single" w:color="000000" w:sz="6" w:space="0"/>
            </w:tcBorders>
            <w:vAlign w:val="center"/>
          </w:tcPr>
          <w:p w14:paraId="544B4906">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燃料方式</w:t>
            </w:r>
          </w:p>
        </w:tc>
        <w:tc>
          <w:tcPr>
            <w:tcW w:w="4516" w:type="dxa"/>
            <w:tcBorders>
              <w:left w:val="single" w:color="000000" w:sz="6" w:space="0"/>
            </w:tcBorders>
            <w:vAlign w:val="center"/>
          </w:tcPr>
          <w:p w14:paraId="19B5BAB5">
            <w:pPr>
              <w:keepNext w:val="0"/>
              <w:keepLines w:val="0"/>
              <w:widowControl/>
              <w:suppressLineNumbers w:val="0"/>
              <w:jc w:val="center"/>
              <w:textAlignment w:val="center"/>
              <w:rPr>
                <w:color w:val="auto"/>
                <w:sz w:val="22"/>
                <w:szCs w:val="22"/>
              </w:rPr>
            </w:pPr>
            <w:r>
              <w:rPr>
                <w:rFonts w:hint="eastAsia" w:ascii="宋体" w:hAnsi="宋体" w:eastAsia="宋体" w:cs="宋体"/>
                <w:i w:val="0"/>
                <w:iCs w:val="0"/>
                <w:snapToGrid w:val="0"/>
                <w:color w:val="auto"/>
                <w:kern w:val="0"/>
                <w:sz w:val="22"/>
                <w:szCs w:val="22"/>
                <w:u w:val="none"/>
                <w:lang w:val="en-US" w:eastAsia="zh-CN" w:bidi="ar"/>
              </w:rPr>
              <w:t>汽油</w:t>
            </w:r>
          </w:p>
        </w:tc>
        <w:tc>
          <w:tcPr>
            <w:tcW w:w="1106" w:type="dxa"/>
          </w:tcPr>
          <w:p w14:paraId="45BC58D1">
            <w:pPr>
              <w:rPr>
                <w:color w:val="auto"/>
              </w:rPr>
            </w:pPr>
          </w:p>
        </w:tc>
      </w:tr>
      <w:tr w14:paraId="69F1833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EB62669">
            <w:pPr>
              <w:jc w:val="center"/>
              <w:textAlignment w:val="center"/>
              <w:rPr>
                <w:color w:val="auto"/>
                <w:sz w:val="22"/>
                <w:szCs w:val="22"/>
              </w:rPr>
            </w:pPr>
            <w:r>
              <w:rPr>
                <w:rFonts w:hint="eastAsia" w:ascii="宋体" w:hAnsi="宋体" w:eastAsia="宋体" w:cs="宋体"/>
                <w:color w:val="auto"/>
                <w:sz w:val="22"/>
                <w:szCs w:val="22"/>
                <w:lang w:eastAsia="zh-CN"/>
              </w:rPr>
              <w:t>2</w:t>
            </w:r>
          </w:p>
        </w:tc>
        <w:tc>
          <w:tcPr>
            <w:tcW w:w="2259" w:type="dxa"/>
            <w:tcBorders>
              <w:left w:val="single" w:color="000000" w:sz="6" w:space="0"/>
              <w:right w:val="single" w:color="000000" w:sz="6" w:space="0"/>
            </w:tcBorders>
            <w:vAlign w:val="center"/>
          </w:tcPr>
          <w:p w14:paraId="2867FE22">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驱动形式</w:t>
            </w:r>
          </w:p>
        </w:tc>
        <w:tc>
          <w:tcPr>
            <w:tcW w:w="4516" w:type="dxa"/>
            <w:tcBorders>
              <w:left w:val="single" w:color="000000" w:sz="6" w:space="0"/>
            </w:tcBorders>
            <w:vAlign w:val="center"/>
          </w:tcPr>
          <w:p w14:paraId="1DB7BBE8">
            <w:pPr>
              <w:keepNext w:val="0"/>
              <w:keepLines w:val="0"/>
              <w:widowControl/>
              <w:suppressLineNumbers w:val="0"/>
              <w:jc w:val="center"/>
              <w:textAlignment w:val="center"/>
              <w:rPr>
                <w:rFonts w:hint="eastAsia" w:eastAsia="宋体"/>
                <w:color w:val="auto"/>
                <w:sz w:val="22"/>
                <w:szCs w:val="22"/>
                <w:lang w:eastAsia="zh-CN"/>
              </w:rPr>
            </w:pPr>
            <w:r>
              <w:rPr>
                <w:rFonts w:hint="eastAsia" w:eastAsia="宋体"/>
                <w:color w:val="auto"/>
                <w:sz w:val="22"/>
                <w:szCs w:val="22"/>
                <w:lang w:eastAsia="zh-CN"/>
              </w:rPr>
              <w:t>≥两驱</w:t>
            </w:r>
          </w:p>
        </w:tc>
        <w:tc>
          <w:tcPr>
            <w:tcW w:w="1106" w:type="dxa"/>
          </w:tcPr>
          <w:p w14:paraId="27669F8A">
            <w:pPr>
              <w:rPr>
                <w:color w:val="auto"/>
              </w:rPr>
            </w:pPr>
          </w:p>
        </w:tc>
      </w:tr>
      <w:tr w14:paraId="0924DBB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PrEx>
        <w:trPr>
          <w:trHeight w:val="586" w:hRule="atLeast"/>
        </w:trPr>
        <w:tc>
          <w:tcPr>
            <w:tcW w:w="773" w:type="dxa"/>
            <w:tcBorders>
              <w:right w:val="single" w:color="000000" w:sz="6" w:space="0"/>
            </w:tcBorders>
            <w:vAlign w:val="center"/>
          </w:tcPr>
          <w:p w14:paraId="3B56AD8E">
            <w:pPr>
              <w:jc w:val="center"/>
              <w:textAlignment w:val="center"/>
              <w:rPr>
                <w:color w:val="auto"/>
                <w:sz w:val="22"/>
                <w:szCs w:val="22"/>
              </w:rPr>
            </w:pPr>
            <w:r>
              <w:rPr>
                <w:rFonts w:hint="eastAsia" w:ascii="宋体" w:hAnsi="宋体" w:eastAsia="宋体" w:cs="宋体"/>
                <w:color w:val="auto"/>
                <w:sz w:val="22"/>
                <w:szCs w:val="22"/>
                <w:lang w:eastAsia="zh-CN"/>
              </w:rPr>
              <w:t>3</w:t>
            </w:r>
          </w:p>
        </w:tc>
        <w:tc>
          <w:tcPr>
            <w:tcW w:w="2259" w:type="dxa"/>
            <w:tcBorders>
              <w:left w:val="single" w:color="000000" w:sz="6" w:space="0"/>
              <w:right w:val="single" w:color="000000" w:sz="6" w:space="0"/>
            </w:tcBorders>
            <w:vAlign w:val="center"/>
          </w:tcPr>
          <w:p w14:paraId="10E0EAE6">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长*宽*高（mm）</w:t>
            </w:r>
          </w:p>
        </w:tc>
        <w:tc>
          <w:tcPr>
            <w:tcW w:w="4516" w:type="dxa"/>
            <w:tcBorders>
              <w:left w:val="single" w:color="000000" w:sz="6" w:space="0"/>
            </w:tcBorders>
            <w:vAlign w:val="center"/>
          </w:tcPr>
          <w:p w14:paraId="64D7DF7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≥4500</w:t>
            </w:r>
            <w:r>
              <w:rPr>
                <w:rFonts w:hint="eastAsia" w:ascii="宋体" w:hAnsi="宋体" w:eastAsia="宋体" w:cs="宋体"/>
                <w:color w:val="auto"/>
                <w:sz w:val="22"/>
                <w:szCs w:val="22"/>
                <w:lang w:eastAsia="zh-CN"/>
              </w:rPr>
              <w:t>*</w:t>
            </w:r>
            <w:r>
              <w:rPr>
                <w:rFonts w:hint="eastAsia" w:ascii="宋体" w:hAnsi="宋体" w:eastAsia="宋体" w:cs="宋体"/>
                <w:i w:val="0"/>
                <w:iCs w:val="0"/>
                <w:snapToGrid w:val="0"/>
                <w:color w:val="auto"/>
                <w:kern w:val="0"/>
                <w:sz w:val="22"/>
                <w:szCs w:val="22"/>
                <w:u w:val="none"/>
                <w:lang w:val="en-US" w:eastAsia="zh-CN" w:bidi="ar"/>
              </w:rPr>
              <w:t>1800*1700</w:t>
            </w:r>
          </w:p>
        </w:tc>
        <w:tc>
          <w:tcPr>
            <w:tcW w:w="1106" w:type="dxa"/>
          </w:tcPr>
          <w:p w14:paraId="230F4E08">
            <w:pPr>
              <w:rPr>
                <w:color w:val="auto"/>
              </w:rPr>
            </w:pPr>
          </w:p>
        </w:tc>
      </w:tr>
      <w:tr w14:paraId="20ACDDC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9C544C5">
            <w:pPr>
              <w:jc w:val="center"/>
              <w:textAlignment w:val="center"/>
              <w:rPr>
                <w:color w:val="auto"/>
                <w:sz w:val="22"/>
                <w:szCs w:val="22"/>
              </w:rPr>
            </w:pPr>
            <w:r>
              <w:rPr>
                <w:rFonts w:hint="eastAsia" w:ascii="宋体" w:hAnsi="宋体" w:eastAsia="宋体" w:cs="宋体"/>
                <w:color w:val="auto"/>
                <w:sz w:val="22"/>
                <w:szCs w:val="22"/>
                <w:lang w:eastAsia="zh-CN"/>
              </w:rPr>
              <w:t>4</w:t>
            </w:r>
          </w:p>
        </w:tc>
        <w:tc>
          <w:tcPr>
            <w:tcW w:w="2259" w:type="dxa"/>
            <w:tcBorders>
              <w:left w:val="single" w:color="000000" w:sz="6" w:space="0"/>
              <w:right w:val="single" w:color="000000" w:sz="6" w:space="0"/>
            </w:tcBorders>
            <w:vAlign w:val="center"/>
          </w:tcPr>
          <w:p w14:paraId="7E229B35">
            <w:pPr>
              <w:keepNext w:val="0"/>
              <w:keepLines w:val="0"/>
              <w:widowControl/>
              <w:suppressLineNumbers w:val="0"/>
              <w:jc w:val="center"/>
              <w:textAlignment w:val="center"/>
              <w:rPr>
                <w:rFonts w:hint="eastAsia" w:eastAsia="宋体"/>
                <w:color w:val="auto"/>
                <w:spacing w:val="6"/>
                <w:sz w:val="22"/>
                <w:szCs w:val="22"/>
                <w:lang w:val="en-US" w:eastAsia="zh-CN"/>
              </w:rPr>
            </w:pPr>
            <w:r>
              <w:rPr>
                <w:rFonts w:hint="eastAsia" w:eastAsia="宋体"/>
                <w:color w:val="auto"/>
                <w:spacing w:val="6"/>
                <w:sz w:val="22"/>
                <w:szCs w:val="22"/>
                <w:lang w:val="en-US" w:eastAsia="zh-CN"/>
              </w:rPr>
              <w:t>座位数</w:t>
            </w:r>
          </w:p>
        </w:tc>
        <w:tc>
          <w:tcPr>
            <w:tcW w:w="4516" w:type="dxa"/>
            <w:tcBorders>
              <w:left w:val="single" w:color="000000" w:sz="6" w:space="0"/>
            </w:tcBorders>
            <w:vAlign w:val="center"/>
          </w:tcPr>
          <w:p w14:paraId="0FE7BED5">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≥5座</w:t>
            </w:r>
          </w:p>
        </w:tc>
        <w:tc>
          <w:tcPr>
            <w:tcW w:w="1106" w:type="dxa"/>
          </w:tcPr>
          <w:p w14:paraId="735D494F">
            <w:pPr>
              <w:rPr>
                <w:color w:val="auto"/>
              </w:rPr>
            </w:pPr>
          </w:p>
        </w:tc>
      </w:tr>
      <w:tr w14:paraId="75F34679">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BA5ECA3">
            <w:pPr>
              <w:jc w:val="center"/>
              <w:textAlignment w:val="center"/>
              <w:rPr>
                <w:color w:val="auto"/>
                <w:sz w:val="22"/>
                <w:szCs w:val="22"/>
              </w:rPr>
            </w:pPr>
            <w:r>
              <w:rPr>
                <w:rFonts w:hint="eastAsia" w:ascii="宋体" w:hAnsi="宋体" w:eastAsia="宋体" w:cs="宋体"/>
                <w:color w:val="auto"/>
                <w:sz w:val="22"/>
                <w:szCs w:val="22"/>
                <w:lang w:eastAsia="zh-CN"/>
              </w:rPr>
              <w:t>5</w:t>
            </w:r>
          </w:p>
        </w:tc>
        <w:tc>
          <w:tcPr>
            <w:tcW w:w="2259" w:type="dxa"/>
            <w:tcBorders>
              <w:left w:val="single" w:color="000000" w:sz="6" w:space="0"/>
              <w:right w:val="single" w:color="000000" w:sz="6" w:space="0"/>
            </w:tcBorders>
            <w:vAlign w:val="center"/>
          </w:tcPr>
          <w:p w14:paraId="614D7172">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轴距（mm）</w:t>
            </w:r>
          </w:p>
        </w:tc>
        <w:tc>
          <w:tcPr>
            <w:tcW w:w="4516" w:type="dxa"/>
            <w:tcBorders>
              <w:left w:val="single" w:color="000000" w:sz="6" w:space="0"/>
            </w:tcBorders>
            <w:vAlign w:val="center"/>
          </w:tcPr>
          <w:p w14:paraId="6C21D6F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≥2700</w:t>
            </w:r>
          </w:p>
        </w:tc>
        <w:tc>
          <w:tcPr>
            <w:tcW w:w="1106" w:type="dxa"/>
          </w:tcPr>
          <w:p w14:paraId="1C245A17">
            <w:pPr>
              <w:rPr>
                <w:color w:val="auto"/>
              </w:rPr>
            </w:pPr>
          </w:p>
        </w:tc>
      </w:tr>
      <w:tr w14:paraId="477894B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97BE87B">
            <w:pPr>
              <w:jc w:val="center"/>
              <w:textAlignment w:val="center"/>
              <w:rPr>
                <w:color w:val="auto"/>
                <w:sz w:val="22"/>
                <w:szCs w:val="22"/>
              </w:rPr>
            </w:pPr>
            <w:r>
              <w:rPr>
                <w:rFonts w:hint="eastAsia" w:ascii="宋体" w:hAnsi="宋体" w:eastAsia="宋体" w:cs="宋体"/>
                <w:color w:val="auto"/>
                <w:sz w:val="22"/>
                <w:szCs w:val="22"/>
                <w:lang w:eastAsia="zh-CN"/>
              </w:rPr>
              <w:t>6</w:t>
            </w:r>
          </w:p>
        </w:tc>
        <w:tc>
          <w:tcPr>
            <w:tcW w:w="2259" w:type="dxa"/>
            <w:tcBorders>
              <w:left w:val="single" w:color="000000" w:sz="6" w:space="0"/>
              <w:right w:val="single" w:color="000000" w:sz="6" w:space="0"/>
            </w:tcBorders>
            <w:vAlign w:val="center"/>
          </w:tcPr>
          <w:p w14:paraId="75FE3190">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满载总质量(kg)</w:t>
            </w:r>
          </w:p>
        </w:tc>
        <w:tc>
          <w:tcPr>
            <w:tcW w:w="4516" w:type="dxa"/>
            <w:tcBorders>
              <w:left w:val="single" w:color="000000" w:sz="6" w:space="0"/>
            </w:tcBorders>
            <w:vAlign w:val="center"/>
          </w:tcPr>
          <w:p w14:paraId="15C9C50B">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≥2000</w:t>
            </w:r>
          </w:p>
        </w:tc>
        <w:tc>
          <w:tcPr>
            <w:tcW w:w="1106" w:type="dxa"/>
          </w:tcPr>
          <w:p w14:paraId="1EDD371D">
            <w:pPr>
              <w:rPr>
                <w:color w:val="auto"/>
              </w:rPr>
            </w:pPr>
          </w:p>
        </w:tc>
      </w:tr>
      <w:tr w14:paraId="165EA16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53695C9">
            <w:pPr>
              <w:jc w:val="center"/>
              <w:textAlignment w:val="center"/>
              <w:rPr>
                <w:color w:val="auto"/>
                <w:sz w:val="22"/>
                <w:szCs w:val="22"/>
              </w:rPr>
            </w:pPr>
            <w:r>
              <w:rPr>
                <w:rFonts w:hint="eastAsia" w:ascii="宋体" w:hAnsi="宋体" w:eastAsia="宋体" w:cs="宋体"/>
                <w:color w:val="auto"/>
                <w:sz w:val="22"/>
                <w:szCs w:val="22"/>
                <w:lang w:eastAsia="zh-CN"/>
              </w:rPr>
              <w:t>7</w:t>
            </w:r>
          </w:p>
        </w:tc>
        <w:tc>
          <w:tcPr>
            <w:tcW w:w="2259" w:type="dxa"/>
            <w:tcBorders>
              <w:left w:val="single" w:color="000000" w:sz="6" w:space="0"/>
              <w:right w:val="single" w:color="000000" w:sz="6" w:space="0"/>
            </w:tcBorders>
            <w:vAlign w:val="center"/>
          </w:tcPr>
          <w:p w14:paraId="727F0519">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整车装备质量(kg)</w:t>
            </w:r>
          </w:p>
        </w:tc>
        <w:tc>
          <w:tcPr>
            <w:tcW w:w="4516" w:type="dxa"/>
            <w:tcBorders>
              <w:left w:val="single" w:color="000000" w:sz="6" w:space="0"/>
            </w:tcBorders>
            <w:vAlign w:val="center"/>
          </w:tcPr>
          <w:p w14:paraId="0CF1CD62">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22"/>
                <w:szCs w:val="22"/>
                <w:u w:val="none"/>
                <w:lang w:val="en-US" w:eastAsia="zh-CN" w:bidi="ar"/>
              </w:rPr>
            </w:pPr>
            <w:r>
              <w:rPr>
                <w:rFonts w:hint="eastAsia" w:ascii="宋体" w:hAnsi="宋体" w:eastAsia="宋体" w:cs="宋体"/>
                <w:b w:val="0"/>
                <w:bCs w:val="0"/>
                <w:i w:val="0"/>
                <w:iCs w:val="0"/>
                <w:snapToGrid w:val="0"/>
                <w:color w:val="auto"/>
                <w:kern w:val="0"/>
                <w:sz w:val="22"/>
                <w:szCs w:val="22"/>
                <w:u w:val="none"/>
                <w:lang w:val="en-US" w:eastAsia="zh-CN" w:bidi="ar"/>
              </w:rPr>
              <w:t>≥1600</w:t>
            </w:r>
          </w:p>
        </w:tc>
        <w:tc>
          <w:tcPr>
            <w:tcW w:w="1106" w:type="dxa"/>
          </w:tcPr>
          <w:p w14:paraId="79888E90">
            <w:pPr>
              <w:rPr>
                <w:color w:val="auto"/>
              </w:rPr>
            </w:pPr>
          </w:p>
        </w:tc>
      </w:tr>
      <w:tr w14:paraId="2FBC10D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205EF1B6">
            <w:pPr>
              <w:jc w:val="center"/>
              <w:textAlignment w:val="center"/>
              <w:rPr>
                <w:color w:val="auto"/>
                <w:sz w:val="22"/>
                <w:szCs w:val="22"/>
              </w:rPr>
            </w:pPr>
            <w:r>
              <w:rPr>
                <w:rFonts w:hint="eastAsia" w:ascii="宋体" w:hAnsi="宋体" w:eastAsia="宋体" w:cs="宋体"/>
                <w:color w:val="auto"/>
                <w:sz w:val="22"/>
                <w:szCs w:val="22"/>
                <w:lang w:eastAsia="zh-CN"/>
              </w:rPr>
              <w:t>8</w:t>
            </w:r>
          </w:p>
        </w:tc>
        <w:tc>
          <w:tcPr>
            <w:tcW w:w="2259" w:type="dxa"/>
            <w:tcBorders>
              <w:left w:val="single" w:color="000000" w:sz="6" w:space="0"/>
              <w:right w:val="single" w:color="000000" w:sz="6" w:space="0"/>
            </w:tcBorders>
            <w:vAlign w:val="center"/>
          </w:tcPr>
          <w:p w14:paraId="3BA74D04">
            <w:pPr>
              <w:keepNext w:val="0"/>
              <w:keepLines w:val="0"/>
              <w:widowControl/>
              <w:suppressLineNumbers w:val="0"/>
              <w:jc w:val="center"/>
              <w:textAlignment w:val="center"/>
              <w:rPr>
                <w:color w:val="auto"/>
                <w:spacing w:val="6"/>
                <w:sz w:val="22"/>
                <w:szCs w:val="22"/>
              </w:rPr>
            </w:pPr>
            <w:r>
              <w:rPr>
                <w:rFonts w:hint="eastAsia" w:ascii="宋体" w:hAnsi="宋体" w:eastAsia="宋体" w:cs="宋体"/>
                <w:i w:val="0"/>
                <w:iCs w:val="0"/>
                <w:snapToGrid w:val="0"/>
                <w:color w:val="auto"/>
                <w:kern w:val="0"/>
                <w:sz w:val="22"/>
                <w:szCs w:val="22"/>
                <w:u w:val="none"/>
                <w:lang w:val="en-US" w:eastAsia="zh-CN" w:bidi="ar"/>
              </w:rPr>
              <w:t>油箱容量(L)</w:t>
            </w:r>
          </w:p>
        </w:tc>
        <w:tc>
          <w:tcPr>
            <w:tcW w:w="4516" w:type="dxa"/>
            <w:tcBorders>
              <w:left w:val="single" w:color="000000" w:sz="6" w:space="0"/>
            </w:tcBorders>
            <w:vAlign w:val="center"/>
          </w:tcPr>
          <w:p w14:paraId="3B9E9DDC">
            <w:pPr>
              <w:keepNext w:val="0"/>
              <w:keepLines w:val="0"/>
              <w:widowControl/>
              <w:suppressLineNumbers w:val="0"/>
              <w:jc w:val="center"/>
              <w:textAlignment w:val="center"/>
              <w:rPr>
                <w:color w:val="auto"/>
                <w:sz w:val="22"/>
                <w:szCs w:val="22"/>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50</w:t>
            </w:r>
          </w:p>
        </w:tc>
        <w:tc>
          <w:tcPr>
            <w:tcW w:w="1106" w:type="dxa"/>
          </w:tcPr>
          <w:p w14:paraId="3629EFB1">
            <w:pPr>
              <w:rPr>
                <w:rFonts w:hint="default" w:eastAsia="宋体"/>
                <w:color w:val="auto"/>
                <w:lang w:val="en-US" w:eastAsia="zh-CN"/>
              </w:rPr>
            </w:pPr>
          </w:p>
        </w:tc>
      </w:tr>
      <w:tr w14:paraId="081EBA52">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82FAD7E">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2259" w:type="dxa"/>
            <w:tcBorders>
              <w:left w:val="single" w:color="000000" w:sz="6" w:space="0"/>
              <w:right w:val="single" w:color="000000" w:sz="6" w:space="0"/>
            </w:tcBorders>
            <w:vAlign w:val="center"/>
          </w:tcPr>
          <w:p w14:paraId="1B3EAFEB">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最高车速（km/h）</w:t>
            </w:r>
          </w:p>
        </w:tc>
        <w:tc>
          <w:tcPr>
            <w:tcW w:w="4516" w:type="dxa"/>
            <w:tcBorders>
              <w:left w:val="single" w:color="000000" w:sz="6" w:space="0"/>
            </w:tcBorders>
            <w:vAlign w:val="center"/>
          </w:tcPr>
          <w:p w14:paraId="3AC8005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150</w:t>
            </w:r>
          </w:p>
        </w:tc>
        <w:tc>
          <w:tcPr>
            <w:tcW w:w="1106" w:type="dxa"/>
          </w:tcPr>
          <w:p w14:paraId="657A473A">
            <w:pPr>
              <w:rPr>
                <w:color w:val="auto"/>
              </w:rPr>
            </w:pPr>
          </w:p>
        </w:tc>
      </w:tr>
      <w:tr w14:paraId="34C46146">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06BCFC10">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c>
          <w:tcPr>
            <w:tcW w:w="2259" w:type="dxa"/>
            <w:tcBorders>
              <w:left w:val="single" w:color="000000" w:sz="6" w:space="0"/>
              <w:right w:val="single" w:color="000000" w:sz="6" w:space="0"/>
            </w:tcBorders>
            <w:vAlign w:val="center"/>
          </w:tcPr>
          <w:p w14:paraId="691CFA0A">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排量</w:t>
            </w:r>
          </w:p>
        </w:tc>
        <w:tc>
          <w:tcPr>
            <w:tcW w:w="4516" w:type="dxa"/>
            <w:tcBorders>
              <w:left w:val="single" w:color="000000" w:sz="6" w:space="0"/>
            </w:tcBorders>
            <w:vAlign w:val="center"/>
          </w:tcPr>
          <w:p w14:paraId="7C267CF4">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b w:val="0"/>
                <w:bCs w:val="0"/>
                <w:i w:val="0"/>
                <w:iCs w:val="0"/>
                <w:snapToGrid w:val="0"/>
                <w:color w:val="auto"/>
                <w:kern w:val="0"/>
                <w:sz w:val="22"/>
                <w:szCs w:val="22"/>
                <w:u w:val="none"/>
                <w:lang w:val="en-US" w:eastAsia="zh-CN" w:bidi="ar"/>
              </w:rPr>
              <w:t>≥</w:t>
            </w:r>
            <w:r>
              <w:rPr>
                <w:rFonts w:hint="eastAsia" w:ascii="宋体" w:hAnsi="宋体" w:eastAsia="宋体" w:cs="宋体"/>
                <w:i w:val="0"/>
                <w:iCs w:val="0"/>
                <w:snapToGrid w:val="0"/>
                <w:color w:val="auto"/>
                <w:kern w:val="0"/>
                <w:sz w:val="22"/>
                <w:szCs w:val="22"/>
                <w:u w:val="none"/>
                <w:lang w:val="en-US" w:eastAsia="zh-CN" w:bidi="ar"/>
              </w:rPr>
              <w:t>1.5</w:t>
            </w:r>
          </w:p>
        </w:tc>
        <w:tc>
          <w:tcPr>
            <w:tcW w:w="1106" w:type="dxa"/>
          </w:tcPr>
          <w:p w14:paraId="65C50F9F">
            <w:pPr>
              <w:rPr>
                <w:color w:val="auto"/>
              </w:rPr>
            </w:pPr>
          </w:p>
        </w:tc>
      </w:tr>
      <w:tr w14:paraId="22B0CADC">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6518FFC5">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w:t>
            </w:r>
          </w:p>
        </w:tc>
        <w:tc>
          <w:tcPr>
            <w:tcW w:w="2259" w:type="dxa"/>
            <w:tcBorders>
              <w:left w:val="single" w:color="000000" w:sz="6" w:space="0"/>
              <w:right w:val="single" w:color="000000" w:sz="6" w:space="0"/>
            </w:tcBorders>
            <w:vAlign w:val="center"/>
          </w:tcPr>
          <w:p w14:paraId="7E8B542A">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排放标准</w:t>
            </w:r>
          </w:p>
        </w:tc>
        <w:tc>
          <w:tcPr>
            <w:tcW w:w="4516" w:type="dxa"/>
            <w:tcBorders>
              <w:left w:val="single" w:color="000000" w:sz="6" w:space="0"/>
            </w:tcBorders>
            <w:vAlign w:val="center"/>
          </w:tcPr>
          <w:p w14:paraId="3DD597C8">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国六</w:t>
            </w:r>
          </w:p>
        </w:tc>
        <w:tc>
          <w:tcPr>
            <w:tcW w:w="1106" w:type="dxa"/>
          </w:tcPr>
          <w:p w14:paraId="63997786">
            <w:pPr>
              <w:rPr>
                <w:color w:val="auto"/>
              </w:rPr>
            </w:pPr>
          </w:p>
        </w:tc>
      </w:tr>
      <w:tr w14:paraId="415F63DF">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599D7763">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w:t>
            </w:r>
          </w:p>
        </w:tc>
        <w:tc>
          <w:tcPr>
            <w:tcW w:w="2259" w:type="dxa"/>
            <w:tcBorders>
              <w:left w:val="single" w:color="000000" w:sz="6" w:space="0"/>
              <w:right w:val="single" w:color="000000" w:sz="6" w:space="0"/>
            </w:tcBorders>
            <w:vAlign w:val="center"/>
          </w:tcPr>
          <w:p w14:paraId="191E4E48">
            <w:pPr>
              <w:keepNext w:val="0"/>
              <w:keepLines w:val="0"/>
              <w:widowControl/>
              <w:suppressLineNumbers w:val="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i w:val="0"/>
                <w:iCs w:val="0"/>
                <w:snapToGrid w:val="0"/>
                <w:color w:val="auto"/>
                <w:kern w:val="0"/>
                <w:sz w:val="22"/>
                <w:szCs w:val="22"/>
                <w:u w:val="none"/>
                <w:lang w:val="en-US" w:eastAsia="zh-CN" w:bidi="ar"/>
              </w:rPr>
              <w:t>制动系统</w:t>
            </w:r>
          </w:p>
        </w:tc>
        <w:tc>
          <w:tcPr>
            <w:tcW w:w="4516" w:type="dxa"/>
            <w:tcBorders>
              <w:left w:val="single" w:color="000000" w:sz="6" w:space="0"/>
            </w:tcBorders>
            <w:vAlign w:val="center"/>
          </w:tcPr>
          <w:p w14:paraId="3C202DA5">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snapToGrid w:val="0"/>
                <w:color w:val="auto"/>
                <w:kern w:val="0"/>
                <w:sz w:val="22"/>
                <w:szCs w:val="22"/>
                <w:highlight w:val="none"/>
                <w:u w:val="none"/>
                <w:lang w:val="en-US" w:eastAsia="zh-CN" w:bidi="ar"/>
              </w:rPr>
              <w:t>前后通风盘</w:t>
            </w:r>
          </w:p>
        </w:tc>
        <w:tc>
          <w:tcPr>
            <w:tcW w:w="1106" w:type="dxa"/>
          </w:tcPr>
          <w:p w14:paraId="6420ECBC">
            <w:pPr>
              <w:rPr>
                <w:color w:val="auto"/>
              </w:rPr>
            </w:pPr>
          </w:p>
        </w:tc>
      </w:tr>
      <w:tr w14:paraId="75C5BE0A">
        <w:tblPrEx>
          <w:tblBorders>
            <w:top w:val="single" w:color="000008" w:sz="6" w:space="0"/>
            <w:left w:val="single" w:color="000008" w:sz="6" w:space="0"/>
            <w:bottom w:val="single" w:color="000008" w:sz="6" w:space="0"/>
            <w:right w:val="single" w:color="000008" w:sz="6" w:space="0"/>
            <w:insideH w:val="single" w:color="000008" w:sz="6" w:space="0"/>
            <w:insideV w:val="single" w:color="000008" w:sz="6" w:space="0"/>
          </w:tblBorders>
          <w:tblCellMar>
            <w:top w:w="0" w:type="dxa"/>
            <w:left w:w="0" w:type="dxa"/>
            <w:bottom w:w="0" w:type="dxa"/>
            <w:right w:w="0" w:type="dxa"/>
          </w:tblCellMar>
        </w:tblPrEx>
        <w:trPr>
          <w:trHeight w:val="584" w:hRule="atLeast"/>
        </w:trPr>
        <w:tc>
          <w:tcPr>
            <w:tcW w:w="773" w:type="dxa"/>
            <w:tcBorders>
              <w:right w:val="single" w:color="000000" w:sz="6" w:space="0"/>
            </w:tcBorders>
            <w:vAlign w:val="center"/>
          </w:tcPr>
          <w:p w14:paraId="35716E33">
            <w:pPr>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w:t>
            </w:r>
          </w:p>
        </w:tc>
        <w:tc>
          <w:tcPr>
            <w:tcW w:w="2259" w:type="dxa"/>
            <w:tcBorders>
              <w:left w:val="single" w:color="000000" w:sz="6" w:space="0"/>
              <w:right w:val="single" w:color="000000" w:sz="6" w:space="0"/>
            </w:tcBorders>
            <w:shd w:val="clear" w:color="auto" w:fill="auto"/>
            <w:vAlign w:val="center"/>
          </w:tcPr>
          <w:p w14:paraId="5C96FD0F">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质保期</w:t>
            </w:r>
          </w:p>
        </w:tc>
        <w:tc>
          <w:tcPr>
            <w:tcW w:w="4516" w:type="dxa"/>
            <w:tcBorders>
              <w:left w:val="single" w:color="000000" w:sz="6" w:space="0"/>
            </w:tcBorders>
            <w:shd w:val="clear" w:color="auto" w:fill="auto"/>
            <w:vAlign w:val="center"/>
          </w:tcPr>
          <w:p w14:paraId="08EFA6B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≥三年或六万公里</w:t>
            </w:r>
          </w:p>
        </w:tc>
        <w:tc>
          <w:tcPr>
            <w:tcW w:w="1106" w:type="dxa"/>
          </w:tcPr>
          <w:p w14:paraId="5B57316C">
            <w:pPr>
              <w:rPr>
                <w:color w:val="auto"/>
              </w:rPr>
            </w:pPr>
          </w:p>
        </w:tc>
      </w:tr>
    </w:tbl>
    <w:p w14:paraId="37E0A5CE">
      <w:pPr>
        <w:rPr>
          <w:rFonts w:hint="eastAsia" w:ascii="宋体" w:hAnsi="宋体" w:eastAsia="宋体" w:cs="宋体"/>
          <w:b/>
          <w:bCs/>
          <w:spacing w:val="10"/>
          <w:sz w:val="28"/>
          <w:szCs w:val="28"/>
          <w:lang w:val="en-US" w:eastAsia="zh-CN"/>
        </w:rPr>
      </w:pPr>
    </w:p>
    <w:p w14:paraId="419CF687">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209ED64C">
      <w:pPr>
        <w:tabs>
          <w:tab w:val="left" w:pos="378"/>
        </w:tabs>
        <w:spacing w:before="271" w:line="227" w:lineRule="auto"/>
        <w:ind w:left="259" w:firstLine="404" w:firstLineChars="200"/>
        <w:outlineLvl w:val="1"/>
        <w:rPr>
          <w:rFonts w:hint="eastAsia" w:ascii="宋体" w:hAnsi="宋体" w:eastAsia="宋体" w:cs="宋体"/>
          <w:color w:val="auto"/>
          <w:spacing w:val="1"/>
          <w:sz w:val="20"/>
          <w:szCs w:val="20"/>
          <w:lang w:val="en-US" w:eastAsia="zh-CN"/>
        </w:rPr>
      </w:pPr>
    </w:p>
    <w:p w14:paraId="6428578A">
      <w:pPr>
        <w:spacing w:before="98" w:line="225" w:lineRule="auto"/>
        <w:jc w:val="both"/>
        <w:sectPr>
          <w:headerReference r:id="rId15" w:type="default"/>
          <w:footerReference r:id="rId16" w:type="default"/>
          <w:pgSz w:w="11906" w:h="16838"/>
          <w:pgMar w:top="1134" w:right="850" w:bottom="1145" w:left="1417" w:header="429" w:footer="842" w:gutter="0"/>
          <w:cols w:space="0" w:num="1"/>
        </w:sectPr>
      </w:pPr>
      <w:r>
        <w:rPr>
          <w:rFonts w:hint="eastAsia" w:ascii="宋体" w:hAnsi="宋体" w:eastAsia="宋体" w:cs="宋体"/>
          <w:b/>
          <w:bCs/>
          <w:spacing w:val="10"/>
          <w:sz w:val="30"/>
          <w:szCs w:val="30"/>
          <w:lang w:val="en-US" w:eastAsia="zh-CN"/>
        </w:rPr>
        <w:t>注：中标后，供应商供货时提供相应车辆合格证及出厂一致性证书</w:t>
      </w:r>
    </w:p>
    <w:p w14:paraId="053627DF">
      <w:pPr>
        <w:spacing w:before="22" w:line="228" w:lineRule="auto"/>
        <w:outlineLvl w:val="1"/>
        <w:rPr>
          <w:rFonts w:ascii="宋体" w:hAnsi="宋体" w:eastAsia="宋体" w:cs="宋体"/>
          <w:b/>
          <w:bCs/>
          <w:color w:val="auto"/>
          <w:spacing w:val="22"/>
          <w:sz w:val="20"/>
          <w:szCs w:val="20"/>
        </w:rPr>
      </w:pPr>
      <w:bookmarkStart w:id="50" w:name="bookmark19"/>
      <w:bookmarkEnd w:id="50"/>
      <w:bookmarkStart w:id="51" w:name="bookmark54"/>
      <w:bookmarkEnd w:id="51"/>
      <w:bookmarkStart w:id="52" w:name="_Toc28975"/>
    </w:p>
    <w:p w14:paraId="0532E2C2">
      <w:pPr>
        <w:spacing w:before="22" w:line="228" w:lineRule="auto"/>
        <w:outlineLvl w:val="1"/>
        <w:rPr>
          <w:rFonts w:ascii="宋体" w:hAnsi="宋体" w:eastAsia="宋体" w:cs="宋体"/>
          <w:color w:val="auto"/>
          <w:sz w:val="20"/>
          <w:szCs w:val="20"/>
        </w:rPr>
      </w:pPr>
      <w:r>
        <w:rPr>
          <w:rFonts w:ascii="宋体" w:hAnsi="宋体" w:eastAsia="宋体" w:cs="宋体"/>
          <w:b/>
          <w:bCs/>
          <w:color w:val="auto"/>
          <w:spacing w:val="22"/>
          <w:sz w:val="20"/>
          <w:szCs w:val="20"/>
        </w:rPr>
        <w:t>三</w:t>
      </w:r>
      <w:r>
        <w:rPr>
          <w:rFonts w:ascii="宋体" w:hAnsi="宋体" w:eastAsia="宋体" w:cs="宋体"/>
          <w:color w:val="auto"/>
          <w:spacing w:val="-46"/>
          <w:sz w:val="20"/>
          <w:szCs w:val="20"/>
        </w:rPr>
        <w:t xml:space="preserve"> </w:t>
      </w:r>
      <w:r>
        <w:rPr>
          <w:rFonts w:ascii="宋体" w:hAnsi="宋体" w:eastAsia="宋体" w:cs="宋体"/>
          <w:b/>
          <w:bCs/>
          <w:color w:val="auto"/>
          <w:spacing w:val="22"/>
          <w:sz w:val="20"/>
          <w:szCs w:val="20"/>
        </w:rPr>
        <w:t>、执行的规范和标准</w:t>
      </w:r>
      <w:bookmarkEnd w:id="52"/>
    </w:p>
    <w:p w14:paraId="532F3D51">
      <w:pPr>
        <w:spacing w:before="151" w:line="299" w:lineRule="auto"/>
        <w:ind w:left="3" w:right="82" w:firstLine="478"/>
        <w:rPr>
          <w:rFonts w:ascii="宋体" w:hAnsi="宋体" w:eastAsia="宋体" w:cs="宋体"/>
          <w:color w:val="auto"/>
          <w:sz w:val="20"/>
          <w:szCs w:val="20"/>
        </w:rPr>
      </w:pPr>
      <w:r>
        <w:rPr>
          <w:rFonts w:ascii="宋体" w:hAnsi="宋体" w:eastAsia="宋体" w:cs="宋体"/>
          <w:color w:val="auto"/>
          <w:spacing w:val="21"/>
          <w:sz w:val="20"/>
          <w:szCs w:val="20"/>
        </w:rPr>
        <w:t>1、本项目必须遵循国家规范和标准并按最新版本执行</w:t>
      </w:r>
      <w:r>
        <w:rPr>
          <w:rFonts w:ascii="宋体" w:hAnsi="宋体" w:eastAsia="宋体" w:cs="宋体"/>
          <w:color w:val="auto"/>
          <w:spacing w:val="-51"/>
          <w:sz w:val="20"/>
          <w:szCs w:val="20"/>
        </w:rPr>
        <w:t xml:space="preserve"> </w:t>
      </w:r>
      <w:r>
        <w:rPr>
          <w:rFonts w:ascii="宋体" w:hAnsi="宋体" w:eastAsia="宋体" w:cs="宋体"/>
          <w:color w:val="auto"/>
          <w:spacing w:val="21"/>
          <w:sz w:val="20"/>
          <w:szCs w:val="20"/>
        </w:rPr>
        <w:t>，若标准</w:t>
      </w:r>
      <w:r>
        <w:rPr>
          <w:rFonts w:ascii="宋体" w:hAnsi="宋体" w:eastAsia="宋体" w:cs="宋体"/>
          <w:color w:val="auto"/>
          <w:spacing w:val="-53"/>
          <w:sz w:val="20"/>
          <w:szCs w:val="20"/>
        </w:rPr>
        <w:t xml:space="preserve"> </w:t>
      </w:r>
      <w:r>
        <w:rPr>
          <w:rFonts w:ascii="宋体" w:hAnsi="宋体" w:eastAsia="宋体" w:cs="宋体"/>
          <w:color w:val="auto"/>
          <w:spacing w:val="21"/>
          <w:sz w:val="20"/>
          <w:szCs w:val="20"/>
        </w:rPr>
        <w:t>、规范出现矛盾时</w:t>
      </w:r>
      <w:r>
        <w:rPr>
          <w:rFonts w:ascii="宋体" w:hAnsi="宋体" w:eastAsia="宋体" w:cs="宋体"/>
          <w:color w:val="auto"/>
          <w:spacing w:val="-54"/>
          <w:sz w:val="20"/>
          <w:szCs w:val="20"/>
        </w:rPr>
        <w:t xml:space="preserve"> </w:t>
      </w:r>
      <w:r>
        <w:rPr>
          <w:rFonts w:ascii="宋体" w:hAnsi="宋体" w:eastAsia="宋体" w:cs="宋体"/>
          <w:color w:val="auto"/>
          <w:spacing w:val="21"/>
          <w:sz w:val="20"/>
          <w:szCs w:val="20"/>
        </w:rPr>
        <w:t>，以</w:t>
      </w:r>
      <w:r>
        <w:rPr>
          <w:rFonts w:ascii="宋体" w:hAnsi="宋体" w:eastAsia="宋体" w:cs="宋体"/>
          <w:color w:val="auto"/>
          <w:sz w:val="20"/>
          <w:szCs w:val="20"/>
        </w:rPr>
        <w:t xml:space="preserve"> </w:t>
      </w:r>
      <w:r>
        <w:rPr>
          <w:rFonts w:ascii="宋体" w:hAnsi="宋体" w:eastAsia="宋体" w:cs="宋体"/>
          <w:color w:val="auto"/>
          <w:spacing w:val="21"/>
          <w:sz w:val="20"/>
          <w:szCs w:val="20"/>
        </w:rPr>
        <w:t>最新</w:t>
      </w:r>
      <w:r>
        <w:rPr>
          <w:rFonts w:ascii="宋体" w:hAnsi="宋体" w:eastAsia="宋体" w:cs="宋体"/>
          <w:color w:val="auto"/>
          <w:spacing w:val="-52"/>
          <w:sz w:val="20"/>
          <w:szCs w:val="20"/>
        </w:rPr>
        <w:t xml:space="preserve"> </w:t>
      </w:r>
      <w:r>
        <w:rPr>
          <w:rFonts w:ascii="宋体" w:hAnsi="宋体" w:eastAsia="宋体" w:cs="宋体"/>
          <w:color w:val="auto"/>
          <w:spacing w:val="21"/>
          <w:sz w:val="20"/>
          <w:szCs w:val="20"/>
        </w:rPr>
        <w:t>、</w:t>
      </w:r>
      <w:r>
        <w:rPr>
          <w:rFonts w:ascii="宋体" w:hAnsi="宋体" w:eastAsia="宋体" w:cs="宋体"/>
          <w:color w:val="auto"/>
          <w:spacing w:val="-60"/>
          <w:sz w:val="20"/>
          <w:szCs w:val="20"/>
        </w:rPr>
        <w:t xml:space="preserve"> </w:t>
      </w:r>
      <w:r>
        <w:rPr>
          <w:rFonts w:ascii="宋体" w:hAnsi="宋体" w:eastAsia="宋体" w:cs="宋体"/>
          <w:color w:val="auto"/>
          <w:spacing w:val="21"/>
          <w:sz w:val="20"/>
          <w:szCs w:val="20"/>
        </w:rPr>
        <w:t>最高标准规范执行。</w:t>
      </w:r>
    </w:p>
    <w:p w14:paraId="4B6A6C0E">
      <w:pPr>
        <w:spacing w:before="154" w:line="297" w:lineRule="auto"/>
        <w:ind w:left="7" w:right="18" w:firstLine="461"/>
        <w:rPr>
          <w:rFonts w:ascii="宋体" w:hAnsi="宋体" w:eastAsia="宋体" w:cs="宋体"/>
          <w:color w:val="auto"/>
          <w:sz w:val="20"/>
          <w:szCs w:val="20"/>
        </w:rPr>
      </w:pPr>
      <w:r>
        <w:rPr>
          <w:rFonts w:ascii="宋体" w:hAnsi="宋体" w:eastAsia="宋体" w:cs="宋体"/>
          <w:color w:val="auto"/>
          <w:spacing w:val="20"/>
          <w:sz w:val="20"/>
          <w:szCs w:val="20"/>
        </w:rPr>
        <w:t>2、供应商不得向他人分包或转让成交项目，也不得将成交项目肢解后分别向他人转让，</w:t>
      </w:r>
      <w:r>
        <w:rPr>
          <w:rFonts w:ascii="宋体" w:hAnsi="宋体" w:eastAsia="宋体" w:cs="宋体"/>
          <w:color w:val="auto"/>
          <w:sz w:val="20"/>
          <w:szCs w:val="20"/>
        </w:rPr>
        <w:t xml:space="preserve"> </w:t>
      </w:r>
      <w:r>
        <w:rPr>
          <w:rFonts w:ascii="宋体" w:hAnsi="宋体" w:eastAsia="宋体" w:cs="宋体"/>
          <w:color w:val="auto"/>
          <w:spacing w:val="27"/>
          <w:sz w:val="20"/>
          <w:szCs w:val="20"/>
        </w:rPr>
        <w:t>否则采购方有权终止合同</w:t>
      </w:r>
      <w:r>
        <w:rPr>
          <w:rFonts w:ascii="宋体" w:hAnsi="宋体" w:eastAsia="宋体" w:cs="宋体"/>
          <w:color w:val="auto"/>
          <w:spacing w:val="-54"/>
          <w:sz w:val="20"/>
          <w:szCs w:val="20"/>
        </w:rPr>
        <w:t xml:space="preserve"> </w:t>
      </w:r>
      <w:r>
        <w:rPr>
          <w:rFonts w:ascii="宋体" w:hAnsi="宋体" w:eastAsia="宋体" w:cs="宋体"/>
          <w:color w:val="auto"/>
          <w:spacing w:val="27"/>
          <w:sz w:val="20"/>
          <w:szCs w:val="20"/>
        </w:rPr>
        <w:t>，</w:t>
      </w:r>
      <w:r>
        <w:rPr>
          <w:rFonts w:ascii="宋体" w:hAnsi="宋体" w:eastAsia="宋体" w:cs="宋体"/>
          <w:color w:val="auto"/>
          <w:spacing w:val="-36"/>
          <w:sz w:val="20"/>
          <w:szCs w:val="20"/>
        </w:rPr>
        <w:t xml:space="preserve"> </w:t>
      </w:r>
      <w:r>
        <w:rPr>
          <w:rFonts w:ascii="宋体" w:hAnsi="宋体" w:eastAsia="宋体" w:cs="宋体"/>
          <w:color w:val="auto"/>
          <w:spacing w:val="27"/>
          <w:sz w:val="20"/>
          <w:szCs w:val="20"/>
        </w:rPr>
        <w:t>由此引起的一切损失全</w:t>
      </w:r>
      <w:r>
        <w:rPr>
          <w:rFonts w:ascii="宋体" w:hAnsi="宋体" w:eastAsia="宋体" w:cs="宋体"/>
          <w:color w:val="auto"/>
          <w:spacing w:val="26"/>
          <w:sz w:val="20"/>
          <w:szCs w:val="20"/>
        </w:rPr>
        <w:t>部由供应商负责。</w:t>
      </w:r>
    </w:p>
    <w:p w14:paraId="0DD1A509">
      <w:pPr>
        <w:spacing w:before="187" w:line="228" w:lineRule="auto"/>
        <w:ind w:left="4" w:firstLine="229" w:firstLineChars="100"/>
        <w:outlineLvl w:val="1"/>
        <w:rPr>
          <w:rFonts w:ascii="宋体" w:hAnsi="宋体" w:eastAsia="宋体" w:cs="宋体"/>
          <w:color w:val="auto"/>
          <w:sz w:val="20"/>
          <w:szCs w:val="20"/>
        </w:rPr>
      </w:pPr>
      <w:bookmarkStart w:id="53" w:name="bookmark21"/>
      <w:bookmarkEnd w:id="53"/>
      <w:bookmarkStart w:id="54" w:name="bookmark20"/>
      <w:bookmarkEnd w:id="54"/>
      <w:bookmarkStart w:id="55" w:name="_Toc32053"/>
      <w:r>
        <w:rPr>
          <w:rFonts w:hint="eastAsia" w:ascii="宋体" w:hAnsi="宋体" w:eastAsia="宋体" w:cs="宋体"/>
          <w:b/>
          <w:bCs/>
          <w:color w:val="auto"/>
          <w:spacing w:val="14"/>
          <w:sz w:val="20"/>
          <w:szCs w:val="20"/>
          <w:lang w:val="en-US" w:eastAsia="zh-CN"/>
        </w:rPr>
        <w:t>四</w:t>
      </w:r>
      <w:r>
        <w:rPr>
          <w:rFonts w:ascii="宋体" w:hAnsi="宋体" w:eastAsia="宋体" w:cs="宋体"/>
          <w:color w:val="auto"/>
          <w:spacing w:val="-55"/>
          <w:sz w:val="20"/>
          <w:szCs w:val="20"/>
        </w:rPr>
        <w:t xml:space="preserve"> </w:t>
      </w:r>
      <w:r>
        <w:rPr>
          <w:rFonts w:ascii="宋体" w:hAnsi="宋体" w:eastAsia="宋体" w:cs="宋体"/>
          <w:b/>
          <w:bCs/>
          <w:color w:val="auto"/>
          <w:spacing w:val="14"/>
          <w:sz w:val="20"/>
          <w:szCs w:val="20"/>
        </w:rPr>
        <w:t>、服务要求</w:t>
      </w:r>
      <w:bookmarkEnd w:id="55"/>
    </w:p>
    <w:p w14:paraId="0EDB9823">
      <w:pPr>
        <w:spacing w:before="192" w:line="228" w:lineRule="auto"/>
        <w:ind w:left="354"/>
        <w:outlineLvl w:val="1"/>
        <w:rPr>
          <w:rFonts w:ascii="宋体" w:hAnsi="宋体" w:eastAsia="宋体" w:cs="宋体"/>
          <w:color w:val="auto"/>
          <w:sz w:val="20"/>
          <w:szCs w:val="20"/>
        </w:rPr>
      </w:pPr>
      <w:bookmarkStart w:id="56" w:name="bookmark22"/>
      <w:bookmarkEnd w:id="56"/>
      <w:bookmarkStart w:id="57" w:name="bookmark23"/>
      <w:bookmarkEnd w:id="57"/>
      <w:bookmarkStart w:id="58" w:name="_Toc13527"/>
      <w:r>
        <w:rPr>
          <w:rFonts w:ascii="宋体" w:hAnsi="宋体" w:eastAsia="宋体" w:cs="宋体"/>
          <w:color w:val="auto"/>
          <w:spacing w:val="14"/>
          <w:sz w:val="20"/>
          <w:szCs w:val="20"/>
        </w:rPr>
        <w:t>（</w:t>
      </w:r>
      <w:r>
        <w:rPr>
          <w:rFonts w:hint="eastAsia" w:ascii="宋体" w:hAnsi="宋体" w:eastAsia="宋体" w:cs="宋体"/>
          <w:color w:val="auto"/>
          <w:spacing w:val="14"/>
          <w:sz w:val="20"/>
          <w:szCs w:val="20"/>
          <w:lang w:val="en-US" w:eastAsia="zh-CN"/>
        </w:rPr>
        <w:t>一</w:t>
      </w:r>
      <w:r>
        <w:rPr>
          <w:rFonts w:ascii="宋体" w:hAnsi="宋体" w:eastAsia="宋体" w:cs="宋体"/>
          <w:color w:val="auto"/>
          <w:spacing w:val="14"/>
          <w:sz w:val="20"/>
          <w:szCs w:val="20"/>
        </w:rPr>
        <w:t>）</w:t>
      </w:r>
      <w:r>
        <w:rPr>
          <w:rFonts w:ascii="宋体" w:hAnsi="宋体" w:eastAsia="宋体" w:cs="宋体"/>
          <w:color w:val="auto"/>
          <w:spacing w:val="-41"/>
          <w:sz w:val="20"/>
          <w:szCs w:val="20"/>
        </w:rPr>
        <w:t xml:space="preserve"> </w:t>
      </w:r>
      <w:r>
        <w:rPr>
          <w:rFonts w:ascii="宋体" w:hAnsi="宋体" w:eastAsia="宋体" w:cs="宋体"/>
          <w:color w:val="auto"/>
          <w:spacing w:val="14"/>
          <w:sz w:val="20"/>
          <w:szCs w:val="20"/>
        </w:rPr>
        <w:t>车辆要求</w:t>
      </w:r>
      <w:bookmarkEnd w:id="58"/>
    </w:p>
    <w:p w14:paraId="16CD29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textAlignment w:val="baseline"/>
        <w:rPr>
          <w:rFonts w:hint="eastAsia" w:asciiTheme="minorEastAsia" w:hAnsiTheme="minorEastAsia" w:eastAsiaTheme="minorEastAsia" w:cstheme="minorEastAsia"/>
          <w:b/>
          <w:bCs/>
          <w:color w:val="auto"/>
          <w:spacing w:val="0"/>
          <w:w w:val="100"/>
          <w:position w:val="0"/>
          <w:sz w:val="24"/>
          <w:szCs w:val="24"/>
        </w:rPr>
      </w:pPr>
      <w:bookmarkStart w:id="59" w:name="bookmark24"/>
      <w:bookmarkEnd w:id="59"/>
      <w:bookmarkStart w:id="60" w:name="_Toc9795"/>
      <w:r>
        <w:rPr>
          <w:rFonts w:hint="eastAsia" w:asciiTheme="minorEastAsia" w:hAnsiTheme="minorEastAsia" w:eastAsiaTheme="minorEastAsia" w:cstheme="minorEastAsia"/>
          <w:b/>
          <w:bCs/>
          <w:color w:val="auto"/>
          <w:spacing w:val="0"/>
          <w:w w:val="100"/>
          <w:position w:val="0"/>
          <w:sz w:val="24"/>
          <w:szCs w:val="24"/>
        </w:rPr>
        <w:t>(1)车辆状况要求：</w:t>
      </w:r>
      <w:r>
        <w:rPr>
          <w:rFonts w:hint="eastAsia" w:asciiTheme="minorEastAsia" w:hAnsiTheme="minorEastAsia" w:eastAsiaTheme="minorEastAsia" w:cstheme="minorEastAsia"/>
          <w:b/>
          <w:bCs/>
          <w:color w:val="auto"/>
          <w:spacing w:val="0"/>
          <w:w w:val="100"/>
          <w:position w:val="0"/>
          <w:sz w:val="24"/>
          <w:szCs w:val="24"/>
          <w:lang w:val="en-US" w:eastAsia="zh-CN"/>
        </w:rPr>
        <w:t>本次租赁车辆为全新车辆，</w:t>
      </w:r>
      <w:r>
        <w:rPr>
          <w:rFonts w:hint="eastAsia" w:asciiTheme="minorEastAsia" w:hAnsiTheme="minorEastAsia" w:eastAsiaTheme="minorEastAsia" w:cstheme="minorEastAsia"/>
          <w:b/>
          <w:bCs/>
          <w:color w:val="auto"/>
          <w:spacing w:val="0"/>
          <w:w w:val="100"/>
          <w:position w:val="0"/>
          <w:sz w:val="24"/>
          <w:szCs w:val="24"/>
        </w:rPr>
        <w:t>车辆手续完备、证件及各种备件齐全。车容车貌干净整洁，车内设施齐全，性能良好，没有异音异味。无违章、违法及法律纠纷。</w:t>
      </w:r>
    </w:p>
    <w:p w14:paraId="41B8EE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(2)</w:t>
      </w:r>
      <w:r>
        <w:rPr>
          <w:rFonts w:hint="eastAsia" w:asciiTheme="minorEastAsia" w:hAnsiTheme="minorEastAsia" w:eastAsiaTheme="minorEastAsia" w:cstheme="minorEastAsia"/>
          <w:spacing w:val="0"/>
          <w:w w:val="100"/>
          <w:position w:val="0"/>
          <w:sz w:val="24"/>
          <w:szCs w:val="24"/>
          <w:lang w:val="en-US" w:eastAsia="zh-CN"/>
        </w:rPr>
        <w:t>中标后，所供</w:t>
      </w:r>
      <w:r>
        <w:rPr>
          <w:rFonts w:hint="eastAsia" w:asciiTheme="minorEastAsia" w:hAnsiTheme="minorEastAsia" w:eastAsiaTheme="minorEastAsia" w:cstheme="minorEastAsia"/>
          <w:spacing w:val="0"/>
          <w:w w:val="100"/>
          <w:position w:val="0"/>
          <w:sz w:val="24"/>
          <w:szCs w:val="24"/>
        </w:rPr>
        <w:t>车辆必须符合下列条件：</w:t>
      </w:r>
    </w:p>
    <w:p w14:paraId="2B1E4B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(一)经指定的检测站检测，符合国家技术规范的车辆；</w:t>
      </w:r>
    </w:p>
    <w:p w14:paraId="6E68B0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(二)在</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县</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市级公安局交通警察支队车辆管理所注册、登记。</w:t>
      </w:r>
    </w:p>
    <w:p w14:paraId="322555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textAlignment w:val="baseline"/>
        <w:rPr>
          <w:rFonts w:hint="default" w:asciiTheme="minorEastAsia" w:hAnsiTheme="minorEastAsia" w:eastAsiaTheme="minorEastAsia" w:cstheme="minorEastAsia"/>
          <w:b/>
          <w:bCs/>
          <w:color w:val="auto"/>
          <w:spacing w:val="0"/>
          <w:w w:val="100"/>
          <w:position w:val="0"/>
          <w:sz w:val="24"/>
          <w:szCs w:val="24"/>
          <w:lang w:val="en-US" w:eastAsia="zh-CN"/>
        </w:rPr>
      </w:pPr>
      <w:r>
        <w:rPr>
          <w:rFonts w:hint="eastAsia" w:asciiTheme="minorEastAsia" w:hAnsiTheme="minorEastAsia" w:eastAsiaTheme="minorEastAsia" w:cstheme="minorEastAsia"/>
          <w:b/>
          <w:bCs/>
          <w:color w:val="auto"/>
          <w:spacing w:val="0"/>
          <w:w w:val="100"/>
          <w:position w:val="0"/>
          <w:sz w:val="24"/>
          <w:szCs w:val="24"/>
        </w:rPr>
        <w:t>三、此次招标租赁期</w:t>
      </w:r>
      <w:r>
        <w:rPr>
          <w:rFonts w:hint="eastAsia" w:asciiTheme="minorEastAsia" w:hAnsiTheme="minorEastAsia" w:eastAsiaTheme="minorEastAsia" w:cstheme="minorEastAsia"/>
          <w:b/>
          <w:bCs/>
          <w:color w:val="auto"/>
          <w:spacing w:val="0"/>
          <w:w w:val="100"/>
          <w:position w:val="0"/>
          <w:sz w:val="24"/>
          <w:szCs w:val="24"/>
          <w:lang w:val="en-US" w:eastAsia="zh-CN"/>
        </w:rPr>
        <w:t>为3</w:t>
      </w:r>
      <w:r>
        <w:rPr>
          <w:rFonts w:hint="eastAsia" w:asciiTheme="minorEastAsia" w:hAnsiTheme="minorEastAsia" w:eastAsiaTheme="minorEastAsia" w:cstheme="minorEastAsia"/>
          <w:b/>
          <w:bCs/>
          <w:color w:val="auto"/>
          <w:spacing w:val="0"/>
          <w:w w:val="100"/>
          <w:position w:val="0"/>
          <w:sz w:val="24"/>
          <w:szCs w:val="24"/>
        </w:rPr>
        <w:t>年</w:t>
      </w:r>
      <w:r>
        <w:rPr>
          <w:rFonts w:hint="eastAsia" w:asciiTheme="minorEastAsia" w:hAnsiTheme="minorEastAsia" w:eastAsiaTheme="minorEastAsia" w:cstheme="minorEastAsia"/>
          <w:b/>
          <w:bCs/>
          <w:color w:val="auto"/>
          <w:spacing w:val="0"/>
          <w:w w:val="100"/>
          <w:position w:val="0"/>
          <w:sz w:val="24"/>
          <w:szCs w:val="24"/>
          <w:lang w:eastAsia="zh-CN"/>
        </w:rPr>
        <w:t>，</w:t>
      </w:r>
      <w:r>
        <w:rPr>
          <w:rFonts w:hint="eastAsia" w:asciiTheme="minorEastAsia" w:hAnsiTheme="minorEastAsia" w:eastAsiaTheme="minorEastAsia" w:cstheme="minorEastAsia"/>
          <w:b/>
          <w:bCs/>
          <w:color w:val="auto"/>
          <w:spacing w:val="0"/>
          <w:w w:val="100"/>
          <w:position w:val="0"/>
          <w:sz w:val="24"/>
          <w:szCs w:val="24"/>
          <w:lang w:val="en-US" w:eastAsia="zh-CN"/>
        </w:rPr>
        <w:t>合同1年1签</w:t>
      </w:r>
      <w:r>
        <w:rPr>
          <w:rFonts w:hint="eastAsia" w:asciiTheme="minorEastAsia" w:hAnsiTheme="minorEastAsia" w:eastAsiaTheme="minorEastAsia" w:cstheme="minorEastAsia"/>
          <w:b/>
          <w:bCs/>
          <w:color w:val="auto"/>
          <w:spacing w:val="0"/>
          <w:w w:val="100"/>
          <w:position w:val="0"/>
          <w:sz w:val="24"/>
          <w:szCs w:val="24"/>
        </w:rPr>
        <w:t>。</w:t>
      </w:r>
      <w:r>
        <w:rPr>
          <w:rFonts w:hint="eastAsia" w:asciiTheme="minorEastAsia" w:hAnsiTheme="minorEastAsia" w:eastAsiaTheme="minorEastAsia" w:cstheme="minorEastAsia"/>
          <w:b/>
          <w:bCs/>
          <w:color w:val="auto"/>
          <w:spacing w:val="0"/>
          <w:w w:val="100"/>
          <w:position w:val="0"/>
          <w:sz w:val="24"/>
          <w:szCs w:val="24"/>
          <w:lang w:val="en-US" w:eastAsia="zh-CN"/>
        </w:rPr>
        <w:t>(其中12辆燃油车租赁期限为180天)</w:t>
      </w:r>
    </w:p>
    <w:p w14:paraId="32E1BB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textAlignment w:val="baseline"/>
        <w:rPr>
          <w:rFonts w:hint="eastAsia" w:asciiTheme="minorEastAsia" w:hAnsiTheme="minorEastAsia" w:eastAsiaTheme="minorEastAsia" w:cstheme="minorEastAsia"/>
          <w:b/>
          <w:bCs/>
          <w:color w:val="auto"/>
          <w:spacing w:val="0"/>
          <w:w w:val="100"/>
          <w:position w:val="0"/>
          <w:sz w:val="24"/>
          <w:szCs w:val="24"/>
        </w:rPr>
      </w:pPr>
      <w:r>
        <w:rPr>
          <w:rFonts w:hint="eastAsia" w:asciiTheme="minorEastAsia" w:hAnsiTheme="minorEastAsia" w:eastAsiaTheme="minorEastAsia" w:cstheme="minorEastAsia"/>
          <w:b/>
          <w:bCs/>
          <w:color w:val="auto"/>
          <w:spacing w:val="0"/>
          <w:w w:val="100"/>
          <w:position w:val="0"/>
          <w:sz w:val="24"/>
          <w:szCs w:val="24"/>
        </w:rPr>
        <w:t>四、其他要求</w:t>
      </w:r>
    </w:p>
    <w:p w14:paraId="0D57A1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textAlignment w:val="baseline"/>
        <w:rPr>
          <w:rFonts w:hint="eastAsia" w:asciiTheme="minorEastAsia" w:hAnsiTheme="minorEastAsia" w:eastAsiaTheme="minorEastAsia" w:cstheme="minorEastAsia"/>
          <w:b/>
          <w:bCs/>
          <w:color w:val="auto"/>
          <w:spacing w:val="0"/>
          <w:w w:val="100"/>
          <w:position w:val="0"/>
          <w:sz w:val="24"/>
          <w:szCs w:val="24"/>
        </w:rPr>
      </w:pPr>
      <w:r>
        <w:rPr>
          <w:rFonts w:hint="eastAsia" w:asciiTheme="minorEastAsia" w:hAnsiTheme="minorEastAsia" w:eastAsiaTheme="minorEastAsia" w:cstheme="minorEastAsia"/>
          <w:b/>
          <w:bCs/>
          <w:color w:val="auto"/>
          <w:spacing w:val="0"/>
          <w:w w:val="100"/>
          <w:position w:val="0"/>
          <w:sz w:val="24"/>
          <w:szCs w:val="24"/>
        </w:rPr>
        <w:t>(1)租赁期内，</w:t>
      </w:r>
      <w:r>
        <w:rPr>
          <w:rFonts w:hint="eastAsia" w:asciiTheme="minorEastAsia" w:hAnsiTheme="minorEastAsia" w:eastAsiaTheme="minorEastAsia" w:cstheme="minorEastAsia"/>
          <w:b/>
          <w:bCs/>
          <w:color w:val="auto"/>
          <w:spacing w:val="0"/>
          <w:w w:val="100"/>
          <w:position w:val="0"/>
          <w:sz w:val="24"/>
          <w:szCs w:val="24"/>
          <w:lang w:val="en-US" w:eastAsia="zh-CN"/>
        </w:rPr>
        <w:t>出租方</w:t>
      </w:r>
      <w:r>
        <w:rPr>
          <w:rFonts w:hint="eastAsia" w:asciiTheme="minorEastAsia" w:hAnsiTheme="minorEastAsia" w:eastAsiaTheme="minorEastAsia" w:cstheme="minorEastAsia"/>
          <w:b/>
          <w:bCs/>
          <w:color w:val="auto"/>
          <w:spacing w:val="0"/>
          <w:w w:val="100"/>
          <w:position w:val="0"/>
          <w:sz w:val="24"/>
          <w:szCs w:val="24"/>
        </w:rPr>
        <w:t>负责缴纳租赁车辆的各种保险费和税费，包括强制保险、车船税、机动车损失保险、第三者责任保险</w:t>
      </w:r>
      <w:r>
        <w:rPr>
          <w:rFonts w:hint="eastAsia" w:asciiTheme="minorEastAsia" w:hAnsiTheme="minorEastAsia" w:eastAsiaTheme="minorEastAsia" w:cstheme="minorEastAsia"/>
          <w:b/>
          <w:bCs/>
          <w:color w:val="auto"/>
          <w:spacing w:val="0"/>
          <w:w w:val="100"/>
          <w:position w:val="0"/>
          <w:sz w:val="24"/>
          <w:szCs w:val="24"/>
          <w:lang w:eastAsia="zh-CN"/>
        </w:rPr>
        <w:t>（</w:t>
      </w:r>
      <w:r>
        <w:rPr>
          <w:rFonts w:hint="eastAsia" w:asciiTheme="minorEastAsia" w:hAnsiTheme="minorEastAsia" w:eastAsiaTheme="minorEastAsia" w:cstheme="minorEastAsia"/>
          <w:b/>
          <w:bCs/>
          <w:color w:val="auto"/>
          <w:spacing w:val="0"/>
          <w:w w:val="100"/>
          <w:position w:val="0"/>
          <w:sz w:val="24"/>
          <w:szCs w:val="24"/>
          <w:lang w:val="en-US" w:eastAsia="zh-CN"/>
        </w:rPr>
        <w:t>200万元保额以上</w:t>
      </w:r>
      <w:r>
        <w:rPr>
          <w:rFonts w:hint="eastAsia" w:asciiTheme="minorEastAsia" w:hAnsiTheme="minorEastAsia" w:eastAsiaTheme="minorEastAsia" w:cstheme="minorEastAsia"/>
          <w:b/>
          <w:bCs/>
          <w:color w:val="auto"/>
          <w:spacing w:val="0"/>
          <w:w w:val="100"/>
          <w:position w:val="0"/>
          <w:sz w:val="24"/>
          <w:szCs w:val="24"/>
          <w:lang w:eastAsia="zh-CN"/>
        </w:rPr>
        <w:t>）</w:t>
      </w:r>
      <w:r>
        <w:rPr>
          <w:rFonts w:hint="eastAsia" w:asciiTheme="minorEastAsia" w:hAnsiTheme="minorEastAsia" w:eastAsiaTheme="minorEastAsia" w:cstheme="minorEastAsia"/>
          <w:b/>
          <w:bCs/>
          <w:color w:val="auto"/>
          <w:spacing w:val="0"/>
          <w:w w:val="100"/>
          <w:position w:val="0"/>
          <w:sz w:val="24"/>
          <w:szCs w:val="24"/>
        </w:rPr>
        <w:t>、车上人员责任保险(司机)和车上人员责任保险(乘客))。</w:t>
      </w:r>
    </w:p>
    <w:p w14:paraId="4F2D25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textAlignment w:val="baseline"/>
        <w:rPr>
          <w:rFonts w:hint="eastAsia" w:asciiTheme="minorEastAsia" w:hAnsiTheme="minorEastAsia" w:eastAsiaTheme="minorEastAsia" w:cstheme="minorEastAsia"/>
          <w:b/>
          <w:bCs/>
          <w:color w:val="auto"/>
          <w:spacing w:val="0"/>
          <w:w w:val="100"/>
          <w:position w:val="0"/>
          <w:sz w:val="24"/>
          <w:szCs w:val="24"/>
          <w:lang w:eastAsia="zh-CN"/>
        </w:rPr>
      </w:pPr>
      <w:r>
        <w:rPr>
          <w:rFonts w:hint="eastAsia" w:asciiTheme="minorEastAsia" w:hAnsiTheme="minorEastAsia" w:eastAsiaTheme="minorEastAsia" w:cstheme="minorEastAsia"/>
          <w:b/>
          <w:bCs/>
          <w:color w:val="auto"/>
          <w:spacing w:val="0"/>
          <w:w w:val="100"/>
          <w:position w:val="0"/>
          <w:sz w:val="24"/>
          <w:szCs w:val="24"/>
        </w:rPr>
        <w:t>(2)租赁期内，年检运行费用</w:t>
      </w:r>
      <w:r>
        <w:rPr>
          <w:rFonts w:hint="eastAsia" w:asciiTheme="minorEastAsia" w:hAnsiTheme="minorEastAsia" w:eastAsiaTheme="minorEastAsia" w:cstheme="minorEastAsia"/>
          <w:b/>
          <w:bCs/>
          <w:color w:val="auto"/>
          <w:spacing w:val="0"/>
          <w:w w:val="100"/>
          <w:position w:val="0"/>
          <w:sz w:val="24"/>
          <w:szCs w:val="24"/>
          <w:lang w:eastAsia="zh-CN"/>
        </w:rPr>
        <w:t>、</w:t>
      </w:r>
      <w:r>
        <w:rPr>
          <w:rFonts w:hint="eastAsia" w:asciiTheme="minorEastAsia" w:hAnsiTheme="minorEastAsia" w:eastAsiaTheme="minorEastAsia" w:cstheme="minorEastAsia"/>
          <w:b/>
          <w:bCs/>
          <w:color w:val="auto"/>
          <w:spacing w:val="0"/>
          <w:w w:val="100"/>
          <w:position w:val="0"/>
          <w:sz w:val="24"/>
          <w:szCs w:val="24"/>
          <w:lang w:val="en-US" w:eastAsia="zh-CN"/>
        </w:rPr>
        <w:t>维修费用</w:t>
      </w:r>
      <w:r>
        <w:rPr>
          <w:rFonts w:hint="eastAsia" w:asciiTheme="minorEastAsia" w:hAnsiTheme="minorEastAsia" w:eastAsiaTheme="minorEastAsia" w:cstheme="minorEastAsia"/>
          <w:b/>
          <w:bCs/>
          <w:color w:val="auto"/>
          <w:spacing w:val="0"/>
          <w:w w:val="100"/>
          <w:position w:val="0"/>
          <w:sz w:val="24"/>
          <w:szCs w:val="24"/>
        </w:rPr>
        <w:t>由</w:t>
      </w:r>
      <w:r>
        <w:rPr>
          <w:rFonts w:hint="eastAsia" w:asciiTheme="minorEastAsia" w:hAnsiTheme="minorEastAsia" w:eastAsiaTheme="minorEastAsia" w:cstheme="minorEastAsia"/>
          <w:b/>
          <w:bCs/>
          <w:color w:val="auto"/>
          <w:spacing w:val="0"/>
          <w:w w:val="100"/>
          <w:position w:val="0"/>
          <w:sz w:val="24"/>
          <w:szCs w:val="24"/>
          <w:lang w:val="en-US" w:eastAsia="zh-CN"/>
        </w:rPr>
        <w:t>承租</w:t>
      </w:r>
      <w:r>
        <w:rPr>
          <w:rFonts w:hint="eastAsia" w:asciiTheme="minorEastAsia" w:hAnsiTheme="minorEastAsia" w:eastAsiaTheme="minorEastAsia" w:cstheme="minorEastAsia"/>
          <w:b/>
          <w:bCs/>
          <w:color w:val="auto"/>
          <w:spacing w:val="0"/>
          <w:w w:val="100"/>
          <w:position w:val="0"/>
          <w:sz w:val="24"/>
          <w:szCs w:val="24"/>
        </w:rPr>
        <w:t>方承担</w:t>
      </w:r>
      <w:r>
        <w:rPr>
          <w:rFonts w:hint="eastAsia" w:asciiTheme="minorEastAsia" w:hAnsiTheme="minorEastAsia" w:eastAsiaTheme="minorEastAsia" w:cstheme="minorEastAsia"/>
          <w:b/>
          <w:bCs/>
          <w:color w:val="auto"/>
          <w:spacing w:val="0"/>
          <w:w w:val="100"/>
          <w:position w:val="0"/>
          <w:sz w:val="24"/>
          <w:szCs w:val="24"/>
          <w:lang w:eastAsia="zh-CN"/>
        </w:rPr>
        <w:t>。</w:t>
      </w:r>
    </w:p>
    <w:bookmarkEnd w:id="60"/>
    <w:p w14:paraId="3C5BB81E">
      <w:pPr>
        <w:spacing w:line="362" w:lineRule="auto"/>
        <w:rPr>
          <w:rFonts w:ascii="宋体" w:hAnsi="宋体" w:eastAsia="宋体" w:cs="宋体"/>
          <w:sz w:val="20"/>
          <w:szCs w:val="20"/>
        </w:rPr>
      </w:pPr>
    </w:p>
    <w:p w14:paraId="10EEB887">
      <w:pPr>
        <w:spacing w:line="362" w:lineRule="auto"/>
        <w:rPr>
          <w:rFonts w:ascii="宋体" w:hAnsi="宋体" w:eastAsia="宋体" w:cs="宋体"/>
          <w:sz w:val="20"/>
          <w:szCs w:val="20"/>
        </w:rPr>
        <w:sectPr>
          <w:headerReference r:id="rId17" w:type="default"/>
          <w:footerReference r:id="rId18" w:type="default"/>
          <w:pgSz w:w="11906" w:h="16840"/>
          <w:pgMar w:top="1265" w:right="1266" w:bottom="946" w:left="1592" w:header="0" w:footer="768" w:gutter="0"/>
          <w:pgNumType w:fmt="decimal"/>
          <w:cols w:space="720" w:num="1"/>
        </w:sectPr>
      </w:pPr>
    </w:p>
    <w:p w14:paraId="52B4AD8A">
      <w:pPr>
        <w:pStyle w:val="2"/>
        <w:bidi w:val="0"/>
        <w:rPr>
          <w:rFonts w:ascii="宋体" w:hAnsi="宋体" w:eastAsia="宋体" w:cs="宋体"/>
          <w:spacing w:val="8"/>
          <w:sz w:val="20"/>
          <w:szCs w:val="20"/>
        </w:rPr>
      </w:pPr>
      <w:bookmarkStart w:id="61" w:name="bookmark28"/>
      <w:bookmarkEnd w:id="61"/>
      <w:bookmarkStart w:id="62" w:name="bookmark58"/>
      <w:bookmarkEnd w:id="62"/>
      <w:bookmarkStart w:id="63" w:name="_Toc1469"/>
      <w:r>
        <w:rPr>
          <w:sz w:val="28"/>
          <w:szCs w:val="18"/>
        </w:rPr>
        <w:t>第四部分  评审方法（综合评分法）</w:t>
      </w:r>
      <w:bookmarkEnd w:id="63"/>
    </w:p>
    <w:p w14:paraId="4E43F25F">
      <w:pPr>
        <w:spacing w:before="234" w:line="227" w:lineRule="auto"/>
        <w:ind w:left="753"/>
        <w:rPr>
          <w:rFonts w:ascii="宋体" w:hAnsi="宋体" w:eastAsia="宋体" w:cs="宋体"/>
          <w:sz w:val="20"/>
          <w:szCs w:val="20"/>
        </w:rPr>
      </w:pPr>
      <w:r>
        <w:rPr>
          <w:rFonts w:ascii="宋体" w:hAnsi="宋体" w:eastAsia="宋体" w:cs="宋体"/>
          <w:spacing w:val="8"/>
          <w:sz w:val="20"/>
          <w:szCs w:val="20"/>
        </w:rPr>
        <w:t>本项目评审方法见招标文件第二部分“投标人须知前附表</w:t>
      </w:r>
      <w:r>
        <w:rPr>
          <w:rFonts w:ascii="宋体" w:hAnsi="宋体" w:eastAsia="宋体" w:cs="宋体"/>
          <w:spacing w:val="-52"/>
          <w:sz w:val="20"/>
          <w:szCs w:val="20"/>
        </w:rPr>
        <w:t xml:space="preserve"> </w:t>
      </w:r>
      <w:r>
        <w:rPr>
          <w:rFonts w:ascii="宋体" w:hAnsi="宋体" w:eastAsia="宋体" w:cs="宋体"/>
          <w:spacing w:val="8"/>
          <w:sz w:val="20"/>
          <w:szCs w:val="20"/>
        </w:rPr>
        <w:t>”中第2</w:t>
      </w:r>
      <w:r>
        <w:rPr>
          <w:rFonts w:hint="eastAsia" w:ascii="宋体" w:hAnsi="宋体" w:eastAsia="宋体" w:cs="宋体"/>
          <w:spacing w:val="8"/>
          <w:sz w:val="20"/>
          <w:szCs w:val="20"/>
          <w:lang w:val="en-US" w:eastAsia="zh-CN"/>
        </w:rPr>
        <w:t>7</w:t>
      </w:r>
      <w:r>
        <w:rPr>
          <w:rFonts w:ascii="宋体" w:hAnsi="宋体" w:eastAsia="宋体" w:cs="宋体"/>
          <w:spacing w:val="8"/>
          <w:sz w:val="20"/>
          <w:szCs w:val="20"/>
        </w:rPr>
        <w:t>项的规定。</w:t>
      </w:r>
    </w:p>
    <w:p w14:paraId="77A0D7B5">
      <w:pPr>
        <w:spacing w:before="133" w:line="227" w:lineRule="auto"/>
        <w:ind w:left="266"/>
        <w:outlineLvl w:val="1"/>
        <w:rPr>
          <w:rFonts w:ascii="宋体" w:hAnsi="宋体" w:eastAsia="宋体" w:cs="宋体"/>
          <w:sz w:val="20"/>
          <w:szCs w:val="20"/>
        </w:rPr>
      </w:pPr>
      <w:bookmarkStart w:id="64" w:name="bookmark29"/>
      <w:bookmarkEnd w:id="64"/>
      <w:bookmarkStart w:id="65" w:name="_Toc11794"/>
      <w:r>
        <w:rPr>
          <w:rFonts w:ascii="宋体" w:hAnsi="宋体" w:eastAsia="宋体" w:cs="宋体"/>
          <w:spacing w:val="3"/>
          <w:sz w:val="20"/>
          <w:szCs w:val="20"/>
        </w:rPr>
        <w:t>1.本招标项目评标办法为：</w:t>
      </w:r>
      <w:r>
        <w:rPr>
          <w:rFonts w:ascii="宋体" w:hAnsi="宋体" w:eastAsia="宋体" w:cs="宋体"/>
          <w:b/>
          <w:bCs/>
          <w:spacing w:val="3"/>
          <w:sz w:val="20"/>
          <w:szCs w:val="20"/>
        </w:rPr>
        <w:t>综合评分法。</w:t>
      </w:r>
      <w:bookmarkEnd w:id="65"/>
    </w:p>
    <w:p w14:paraId="62ADA77A">
      <w:pPr>
        <w:spacing w:before="152" w:line="228" w:lineRule="auto"/>
        <w:ind w:left="253"/>
        <w:outlineLvl w:val="1"/>
        <w:rPr>
          <w:rFonts w:ascii="宋体" w:hAnsi="宋体" w:eastAsia="宋体" w:cs="宋体"/>
          <w:sz w:val="20"/>
          <w:szCs w:val="20"/>
        </w:rPr>
      </w:pPr>
      <w:bookmarkStart w:id="66" w:name="bookmark30"/>
      <w:bookmarkEnd w:id="66"/>
      <w:bookmarkStart w:id="67" w:name="_Toc26360"/>
      <w:r>
        <w:rPr>
          <w:rFonts w:ascii="宋体" w:hAnsi="宋体" w:eastAsia="宋体" w:cs="宋体"/>
          <w:spacing w:val="-7"/>
          <w:sz w:val="20"/>
          <w:szCs w:val="20"/>
        </w:rPr>
        <w:t>2.</w:t>
      </w:r>
      <w:r>
        <w:rPr>
          <w:rFonts w:ascii="宋体" w:hAnsi="宋体" w:eastAsia="宋体" w:cs="宋体"/>
          <w:spacing w:val="-45"/>
          <w:sz w:val="20"/>
          <w:szCs w:val="20"/>
        </w:rPr>
        <w:t xml:space="preserve"> </w:t>
      </w:r>
      <w:r>
        <w:rPr>
          <w:rFonts w:ascii="宋体" w:hAnsi="宋体" w:eastAsia="宋体" w:cs="宋体"/>
          <w:spacing w:val="-7"/>
          <w:sz w:val="20"/>
          <w:szCs w:val="20"/>
        </w:rPr>
        <w:t>审查</w:t>
      </w:r>
      <w:bookmarkEnd w:id="67"/>
    </w:p>
    <w:p w14:paraId="5CC53F04">
      <w:pPr>
        <w:spacing w:before="152" w:line="228" w:lineRule="auto"/>
        <w:ind w:left="253"/>
        <w:rPr>
          <w:rFonts w:ascii="宋体" w:hAnsi="宋体" w:eastAsia="宋体" w:cs="宋体"/>
          <w:sz w:val="20"/>
          <w:szCs w:val="20"/>
        </w:rPr>
      </w:pPr>
      <w:r>
        <w:rPr>
          <w:rFonts w:ascii="宋体" w:hAnsi="宋体" w:eastAsia="宋体" w:cs="宋体"/>
          <w:spacing w:val="-3"/>
          <w:sz w:val="20"/>
          <w:szCs w:val="20"/>
        </w:rPr>
        <w:t>2.1</w:t>
      </w:r>
      <w:r>
        <w:rPr>
          <w:rFonts w:ascii="宋体" w:hAnsi="宋体" w:eastAsia="宋体" w:cs="宋体"/>
          <w:spacing w:val="75"/>
          <w:sz w:val="20"/>
          <w:szCs w:val="20"/>
        </w:rPr>
        <w:t xml:space="preserve"> </w:t>
      </w:r>
      <w:r>
        <w:rPr>
          <w:rFonts w:ascii="宋体" w:hAnsi="宋体" w:eastAsia="宋体" w:cs="宋体"/>
          <w:spacing w:val="-3"/>
          <w:sz w:val="20"/>
          <w:szCs w:val="20"/>
        </w:rPr>
        <w:t>资格审查</w:t>
      </w:r>
    </w:p>
    <w:p w14:paraId="640C33A3">
      <w:pPr>
        <w:spacing w:before="154" w:line="228" w:lineRule="auto"/>
        <w:ind w:left="253"/>
        <w:rPr>
          <w:rFonts w:ascii="宋体" w:hAnsi="宋体" w:eastAsia="宋体" w:cs="宋体"/>
          <w:sz w:val="20"/>
          <w:szCs w:val="20"/>
        </w:rPr>
      </w:pPr>
      <w:r>
        <w:rPr>
          <w:rFonts w:ascii="宋体" w:hAnsi="宋体" w:eastAsia="宋体" w:cs="宋体"/>
          <w:spacing w:val="5"/>
          <w:sz w:val="20"/>
          <w:szCs w:val="20"/>
        </w:rPr>
        <w:t>2.2 投标文件符合性审查</w:t>
      </w:r>
    </w:p>
    <w:p w14:paraId="695CAFFD">
      <w:pPr>
        <w:spacing w:before="152" w:line="228" w:lineRule="auto"/>
        <w:ind w:left="253"/>
        <w:rPr>
          <w:rFonts w:ascii="宋体" w:hAnsi="宋体" w:eastAsia="宋体" w:cs="宋体"/>
          <w:sz w:val="20"/>
          <w:szCs w:val="20"/>
        </w:rPr>
      </w:pPr>
      <w:r>
        <w:rPr>
          <w:rFonts w:ascii="宋体" w:hAnsi="宋体" w:eastAsia="宋体" w:cs="宋体"/>
          <w:spacing w:val="5"/>
          <w:sz w:val="20"/>
          <w:szCs w:val="20"/>
        </w:rPr>
        <w:t>2.3 投标文件详细评审</w:t>
      </w:r>
    </w:p>
    <w:p w14:paraId="49ED5A16">
      <w:pPr>
        <w:spacing w:before="154" w:line="226" w:lineRule="auto"/>
        <w:ind w:left="253"/>
        <w:rPr>
          <w:rFonts w:ascii="宋体" w:hAnsi="宋体" w:eastAsia="宋体" w:cs="宋体"/>
          <w:sz w:val="20"/>
          <w:szCs w:val="20"/>
        </w:rPr>
      </w:pPr>
      <w:r>
        <w:rPr>
          <w:rFonts w:ascii="宋体" w:hAnsi="宋体" w:eastAsia="宋体" w:cs="宋体"/>
          <w:spacing w:val="2"/>
          <w:sz w:val="20"/>
          <w:szCs w:val="20"/>
        </w:rPr>
        <w:t>2.3.1 投标报价评审</w:t>
      </w:r>
    </w:p>
    <w:p w14:paraId="16A26C5E">
      <w:pPr>
        <w:spacing w:before="155" w:line="228" w:lineRule="auto"/>
        <w:ind w:left="253"/>
        <w:rPr>
          <w:rFonts w:ascii="宋体" w:hAnsi="宋体" w:eastAsia="宋体" w:cs="宋体"/>
          <w:sz w:val="20"/>
          <w:szCs w:val="20"/>
        </w:rPr>
      </w:pPr>
      <w:r>
        <w:rPr>
          <w:rFonts w:ascii="宋体" w:hAnsi="宋体" w:eastAsia="宋体" w:cs="宋体"/>
          <w:spacing w:val="4"/>
          <w:sz w:val="20"/>
          <w:szCs w:val="20"/>
        </w:rPr>
        <w:t>2.3.2 投标文件商务部分、技术部分评审</w:t>
      </w:r>
    </w:p>
    <w:p w14:paraId="4D900753">
      <w:pPr>
        <w:spacing w:before="152" w:line="228" w:lineRule="auto"/>
        <w:ind w:left="255"/>
        <w:outlineLvl w:val="1"/>
        <w:rPr>
          <w:rFonts w:ascii="宋体" w:hAnsi="宋体" w:eastAsia="宋体" w:cs="宋体"/>
          <w:spacing w:val="6"/>
          <w:sz w:val="20"/>
          <w:szCs w:val="20"/>
        </w:rPr>
      </w:pPr>
      <w:bookmarkStart w:id="68" w:name="bookmark31"/>
      <w:bookmarkEnd w:id="68"/>
      <w:bookmarkStart w:id="69" w:name="_Toc20678"/>
      <w:r>
        <w:rPr>
          <w:rFonts w:ascii="宋体" w:hAnsi="宋体" w:eastAsia="宋体" w:cs="宋体"/>
          <w:spacing w:val="6"/>
          <w:sz w:val="20"/>
          <w:szCs w:val="20"/>
        </w:rPr>
        <w:t>3.评标的具体评审办法和标准</w:t>
      </w:r>
      <w:bookmarkEnd w:id="69"/>
    </w:p>
    <w:p w14:paraId="24F12D1D">
      <w:pPr>
        <w:spacing w:before="41" w:line="228" w:lineRule="auto"/>
        <w:ind w:left="4024"/>
        <w:outlineLvl w:val="1"/>
        <w:rPr>
          <w:rFonts w:ascii="宋体" w:hAnsi="宋体" w:eastAsia="宋体" w:cs="宋体"/>
          <w:b/>
          <w:bCs/>
          <w:spacing w:val="7"/>
          <w:sz w:val="20"/>
          <w:szCs w:val="20"/>
        </w:rPr>
      </w:pPr>
    </w:p>
    <w:p w14:paraId="6D78E1B0">
      <w:pPr>
        <w:spacing w:before="41" w:line="228" w:lineRule="auto"/>
        <w:ind w:left="4024"/>
        <w:outlineLvl w:val="1"/>
        <w:rPr>
          <w:rFonts w:hint="eastAsia" w:ascii="宋体" w:hAnsi="宋体" w:eastAsia="宋体" w:cs="宋体"/>
          <w:b/>
          <w:bCs/>
          <w:spacing w:val="7"/>
          <w:sz w:val="20"/>
          <w:szCs w:val="20"/>
          <w:lang w:val="en-US" w:eastAsia="zh-CN"/>
        </w:rPr>
      </w:pPr>
      <w:bookmarkStart w:id="70" w:name="_Toc5960"/>
      <w:r>
        <w:rPr>
          <w:rFonts w:ascii="宋体" w:hAnsi="宋体" w:eastAsia="宋体" w:cs="宋体"/>
          <w:b/>
          <w:bCs/>
          <w:spacing w:val="7"/>
          <w:sz w:val="20"/>
          <w:szCs w:val="20"/>
        </w:rPr>
        <w:t>资格审查</w:t>
      </w:r>
      <w:r>
        <w:rPr>
          <w:rFonts w:hint="eastAsia" w:ascii="宋体" w:hAnsi="宋体" w:eastAsia="宋体" w:cs="宋体"/>
          <w:b/>
          <w:bCs/>
          <w:spacing w:val="7"/>
          <w:sz w:val="20"/>
          <w:szCs w:val="20"/>
          <w:lang w:val="en-US" w:eastAsia="zh-CN"/>
        </w:rPr>
        <w:t>审查表</w:t>
      </w:r>
      <w:bookmarkEnd w:id="70"/>
    </w:p>
    <w:tbl>
      <w:tblPr>
        <w:tblStyle w:val="11"/>
        <w:tblpPr w:leftFromText="180" w:rightFromText="180" w:vertAnchor="text" w:horzAnchor="page" w:tblpX="1124" w:tblpY="297"/>
        <w:tblOverlap w:val="never"/>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24"/>
        <w:gridCol w:w="5976"/>
      </w:tblGrid>
      <w:tr w14:paraId="4803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2" w:type="dxa"/>
            <w:shd w:val="clear" w:color="auto" w:fill="BEBEBE"/>
            <w:noWrap w:val="0"/>
            <w:vAlign w:val="center"/>
          </w:tcPr>
          <w:p w14:paraId="64318463">
            <w:pPr>
              <w:spacing w:line="440" w:lineRule="exact"/>
              <w:jc w:val="center"/>
              <w:rPr>
                <w:rFonts w:hint="eastAsia" w:ascii="宋体" w:hAnsi="宋体"/>
                <w:color w:val="auto"/>
                <w:szCs w:val="21"/>
                <w:lang w:val="zh-CN"/>
              </w:rPr>
            </w:pPr>
            <w:r>
              <w:rPr>
                <w:rFonts w:hint="eastAsia" w:ascii="宋体" w:hAnsi="宋体"/>
                <w:color w:val="auto"/>
                <w:szCs w:val="21"/>
                <w:lang w:val="zh-CN"/>
              </w:rPr>
              <w:t>序号</w:t>
            </w:r>
          </w:p>
        </w:tc>
        <w:tc>
          <w:tcPr>
            <w:tcW w:w="3324" w:type="dxa"/>
            <w:shd w:val="clear" w:color="auto" w:fill="BEBEBE"/>
            <w:noWrap w:val="0"/>
            <w:vAlign w:val="center"/>
          </w:tcPr>
          <w:p w14:paraId="59B634AC">
            <w:pPr>
              <w:spacing w:line="440" w:lineRule="exact"/>
              <w:jc w:val="center"/>
              <w:rPr>
                <w:rFonts w:hint="eastAsia" w:ascii="宋体" w:hAnsi="宋体"/>
                <w:color w:val="auto"/>
                <w:szCs w:val="21"/>
                <w:lang w:val="zh-CN"/>
              </w:rPr>
            </w:pPr>
            <w:r>
              <w:rPr>
                <w:rFonts w:hint="eastAsia" w:ascii="宋体" w:hAnsi="宋体"/>
                <w:color w:val="auto"/>
                <w:szCs w:val="21"/>
                <w:lang w:val="zh-CN"/>
              </w:rPr>
              <w:t>检查因素</w:t>
            </w:r>
          </w:p>
        </w:tc>
        <w:tc>
          <w:tcPr>
            <w:tcW w:w="5976" w:type="dxa"/>
            <w:shd w:val="clear" w:color="auto" w:fill="BEBEBE"/>
            <w:noWrap w:val="0"/>
            <w:vAlign w:val="center"/>
          </w:tcPr>
          <w:p w14:paraId="16678594">
            <w:pPr>
              <w:spacing w:line="440" w:lineRule="exact"/>
              <w:jc w:val="center"/>
              <w:rPr>
                <w:rFonts w:hint="eastAsia" w:ascii="宋体" w:hAnsi="宋体"/>
                <w:color w:val="auto"/>
                <w:szCs w:val="21"/>
                <w:lang w:val="zh-CN"/>
              </w:rPr>
            </w:pPr>
            <w:r>
              <w:rPr>
                <w:rFonts w:hint="eastAsia" w:ascii="宋体" w:hAnsi="宋体"/>
                <w:color w:val="auto"/>
                <w:szCs w:val="21"/>
                <w:lang w:val="zh-CN"/>
              </w:rPr>
              <w:t>检查内容</w:t>
            </w:r>
          </w:p>
        </w:tc>
      </w:tr>
      <w:tr w14:paraId="0106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672" w:type="dxa"/>
            <w:noWrap w:val="0"/>
            <w:vAlign w:val="center"/>
          </w:tcPr>
          <w:p w14:paraId="2DAC14F6">
            <w:pPr>
              <w:spacing w:line="440" w:lineRule="exact"/>
              <w:jc w:val="center"/>
              <w:rPr>
                <w:rFonts w:hint="eastAsia" w:ascii="宋体" w:hAnsi="宋体"/>
                <w:color w:val="auto"/>
                <w:szCs w:val="21"/>
                <w:lang w:val="zh-CN"/>
              </w:rPr>
            </w:pPr>
            <w:r>
              <w:rPr>
                <w:rFonts w:hint="eastAsia" w:ascii="宋体" w:hAnsi="宋体"/>
                <w:color w:val="auto"/>
                <w:szCs w:val="21"/>
                <w:lang w:val="zh-CN"/>
              </w:rPr>
              <w:t>1</w:t>
            </w:r>
          </w:p>
        </w:tc>
        <w:tc>
          <w:tcPr>
            <w:tcW w:w="3324" w:type="dxa"/>
            <w:noWrap w:val="0"/>
            <w:vAlign w:val="center"/>
          </w:tcPr>
          <w:p w14:paraId="375227B4">
            <w:pPr>
              <w:spacing w:line="440" w:lineRule="exact"/>
              <w:jc w:val="center"/>
              <w:rPr>
                <w:rFonts w:hint="eastAsia" w:ascii="宋体" w:hAnsi="宋体" w:eastAsia="宋体" w:cs="Times New Roman"/>
                <w:color w:val="auto"/>
                <w:szCs w:val="21"/>
                <w:lang w:val="zh-CN"/>
              </w:rPr>
            </w:pPr>
            <w:bookmarkStart w:id="71" w:name="OLE_LINK8"/>
            <w:r>
              <w:rPr>
                <w:rFonts w:hint="eastAsia" w:ascii="宋体" w:hAnsi="宋体" w:eastAsia="宋体" w:cs="Times New Roman"/>
                <w:color w:val="auto"/>
                <w:szCs w:val="21"/>
                <w:lang w:val="zh-CN"/>
              </w:rPr>
              <w:t>具有独立承担民事</w:t>
            </w:r>
          </w:p>
          <w:p w14:paraId="685E874B">
            <w:pPr>
              <w:spacing w:line="440" w:lineRule="exact"/>
              <w:jc w:val="center"/>
              <w:rPr>
                <w:rFonts w:hint="eastAsia" w:ascii="宋体" w:hAnsi="宋体"/>
                <w:color w:val="auto"/>
                <w:szCs w:val="21"/>
                <w:lang w:val="zh-CN"/>
              </w:rPr>
            </w:pPr>
            <w:r>
              <w:rPr>
                <w:rFonts w:hint="eastAsia" w:ascii="宋体" w:hAnsi="宋体" w:eastAsia="宋体" w:cs="Times New Roman"/>
                <w:color w:val="auto"/>
                <w:szCs w:val="21"/>
                <w:lang w:val="zh-CN"/>
              </w:rPr>
              <w:t>责任的能力</w:t>
            </w:r>
            <w:bookmarkEnd w:id="71"/>
          </w:p>
        </w:tc>
        <w:tc>
          <w:tcPr>
            <w:tcW w:w="5976" w:type="dxa"/>
            <w:noWrap w:val="0"/>
            <w:vAlign w:val="center"/>
          </w:tcPr>
          <w:p w14:paraId="086DA35B">
            <w:pPr>
              <w:widowControl/>
              <w:spacing w:line="440" w:lineRule="exact"/>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）具有独立承担民事责任的能力</w:t>
            </w:r>
            <w:r>
              <w:rPr>
                <w:rFonts w:ascii="宋体" w:hAnsi="宋体" w:eastAsia="宋体" w:cs="宋体"/>
                <w:color w:val="auto"/>
                <w:kern w:val="0"/>
                <w:szCs w:val="21"/>
              </w:rPr>
              <w:t>，提供有效营业执照</w:t>
            </w:r>
            <w:r>
              <w:rPr>
                <w:rFonts w:hint="eastAsia" w:ascii="宋体" w:hAnsi="宋体" w:eastAsia="宋体" w:cs="宋体"/>
                <w:color w:val="auto"/>
                <w:kern w:val="0"/>
                <w:szCs w:val="21"/>
                <w:lang w:eastAsia="zh-CN"/>
              </w:rPr>
              <w:t>；</w:t>
            </w:r>
          </w:p>
          <w:p w14:paraId="26FB389B">
            <w:pPr>
              <w:widowControl/>
              <w:spacing w:line="440" w:lineRule="exact"/>
              <w:jc w:val="left"/>
              <w:rPr>
                <w:rFonts w:hint="eastAsia" w:ascii="宋体" w:hAnsi="宋体" w:eastAsia="宋体" w:cs="宋体"/>
                <w:color w:val="0000FF"/>
                <w:kern w:val="0"/>
                <w:szCs w:val="21"/>
                <w:lang w:val="zh-CN" w:eastAsia="zh-CN"/>
              </w:rPr>
            </w:pPr>
            <w:r>
              <w:rPr>
                <w:rFonts w:ascii="宋体" w:hAnsi="宋体" w:eastAsia="宋体" w:cs="宋体"/>
                <w:color w:val="auto"/>
                <w:kern w:val="0"/>
                <w:szCs w:val="21"/>
              </w:rPr>
              <w:t>（2）法定代表人身份证明及身份证或法人代表授权委托书及被授权人《居民身份证》</w:t>
            </w:r>
            <w:r>
              <w:rPr>
                <w:rFonts w:hint="eastAsia" w:ascii="宋体" w:hAnsi="宋体" w:eastAsia="宋体" w:cs="宋体"/>
                <w:color w:val="auto"/>
                <w:kern w:val="0"/>
                <w:szCs w:val="21"/>
                <w:lang w:eastAsia="zh-CN"/>
              </w:rPr>
              <w:t>；</w:t>
            </w:r>
          </w:p>
        </w:tc>
      </w:tr>
      <w:tr w14:paraId="77A2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2" w:type="dxa"/>
            <w:noWrap w:val="0"/>
            <w:vAlign w:val="center"/>
          </w:tcPr>
          <w:p w14:paraId="4F334D72">
            <w:pPr>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w:t>
            </w:r>
          </w:p>
        </w:tc>
        <w:tc>
          <w:tcPr>
            <w:tcW w:w="3324" w:type="dxa"/>
            <w:noWrap w:val="0"/>
            <w:vAlign w:val="center"/>
          </w:tcPr>
          <w:p w14:paraId="621CFB24">
            <w:pPr>
              <w:spacing w:line="440" w:lineRule="exact"/>
              <w:jc w:val="center"/>
              <w:rPr>
                <w:rFonts w:hint="eastAsia" w:ascii="宋体" w:hAnsi="宋体" w:eastAsia="宋体" w:cs="Times New Roman"/>
                <w:color w:val="auto"/>
                <w:szCs w:val="21"/>
                <w:lang w:val="zh-CN"/>
              </w:rPr>
            </w:pPr>
            <w:r>
              <w:rPr>
                <w:rFonts w:hint="eastAsia" w:ascii="宋体" w:hAnsi="宋体" w:eastAsia="宋体" w:cs="Times New Roman"/>
                <w:color w:val="auto"/>
                <w:szCs w:val="21"/>
                <w:lang w:val="en-US" w:eastAsia="zh-CN"/>
              </w:rPr>
              <w:t>满足</w:t>
            </w:r>
            <w:r>
              <w:rPr>
                <w:rFonts w:hint="eastAsia" w:ascii="宋体" w:hAnsi="宋体" w:eastAsia="宋体" w:cs="Times New Roman"/>
                <w:color w:val="auto"/>
                <w:szCs w:val="21"/>
                <w:lang w:val="zh-CN"/>
              </w:rPr>
              <w:t>《中华人民共和国政府采购法》第二十二条相关规定</w:t>
            </w:r>
          </w:p>
        </w:tc>
        <w:tc>
          <w:tcPr>
            <w:tcW w:w="5976" w:type="dxa"/>
            <w:noWrap w:val="0"/>
            <w:vAlign w:val="center"/>
          </w:tcPr>
          <w:p w14:paraId="09FCDC3E">
            <w:pPr>
              <w:spacing w:line="440" w:lineRule="exact"/>
              <w:jc w:val="both"/>
              <w:rPr>
                <w:rFonts w:hint="default" w:ascii="宋体" w:hAnsi="宋体" w:eastAsia="宋体" w:cs="Times New Roman"/>
                <w:color w:val="auto"/>
                <w:szCs w:val="21"/>
                <w:lang w:val="en-US" w:eastAsia="zh-CN"/>
              </w:rPr>
            </w:pPr>
            <w:bookmarkStart w:id="72" w:name="OLE_LINK7"/>
            <w:r>
              <w:rPr>
                <w:rFonts w:hint="eastAsia" w:ascii="宋体" w:hAnsi="宋体" w:eastAsia="宋体" w:cs="Times New Roman"/>
                <w:color w:val="auto"/>
                <w:szCs w:val="21"/>
                <w:lang w:val="en-US" w:eastAsia="zh-CN"/>
              </w:rPr>
              <w:t>投标人须提供</w:t>
            </w:r>
            <w:r>
              <w:rPr>
                <w:rFonts w:hint="eastAsia" w:ascii="宋体" w:hAnsi="宋体" w:eastAsia="宋体" w:cs="Times New Roman"/>
                <w:color w:val="auto"/>
                <w:szCs w:val="21"/>
                <w:lang w:val="zh-CN"/>
              </w:rPr>
              <w:t>承诺函</w:t>
            </w:r>
            <w:r>
              <w:rPr>
                <w:rFonts w:hint="eastAsia" w:ascii="宋体" w:hAnsi="宋体" w:eastAsia="宋体" w:cs="Times New Roman"/>
                <w:color w:val="auto"/>
                <w:szCs w:val="21"/>
                <w:lang w:val="en-US" w:eastAsia="zh-CN"/>
              </w:rPr>
              <w:t>并</w:t>
            </w:r>
            <w:r>
              <w:rPr>
                <w:rFonts w:hint="eastAsia" w:ascii="宋体" w:hAnsi="宋体" w:eastAsia="宋体" w:cs="Times New Roman"/>
                <w:color w:val="auto"/>
                <w:szCs w:val="21"/>
                <w:lang w:val="zh-CN"/>
              </w:rPr>
              <w:t>加盖</w:t>
            </w:r>
            <w:r>
              <w:rPr>
                <w:rFonts w:hint="eastAsia" w:ascii="宋体" w:hAnsi="宋体" w:eastAsia="宋体" w:cs="Times New Roman"/>
                <w:color w:val="auto"/>
                <w:szCs w:val="21"/>
                <w:lang w:val="en-US" w:eastAsia="zh-CN"/>
              </w:rPr>
              <w:t>公章</w:t>
            </w:r>
            <w:r>
              <w:rPr>
                <w:rFonts w:hint="eastAsia" w:ascii="宋体" w:hAnsi="宋体" w:eastAsia="宋体" w:cs="Times New Roman"/>
                <w:color w:val="0000FF"/>
                <w:szCs w:val="21"/>
                <w:lang w:val="en-US" w:eastAsia="zh-CN"/>
              </w:rPr>
              <w:t>（详见投标文件格式附件）</w:t>
            </w:r>
            <w:bookmarkEnd w:id="72"/>
            <w:r>
              <w:rPr>
                <w:rFonts w:hint="eastAsia" w:ascii="宋体" w:hAnsi="宋体" w:eastAsia="宋体" w:cs="Times New Roman"/>
                <w:color w:val="auto"/>
                <w:szCs w:val="21"/>
                <w:lang w:val="en-US" w:eastAsia="zh-CN"/>
              </w:rPr>
              <w:t>；</w:t>
            </w:r>
          </w:p>
        </w:tc>
      </w:tr>
      <w:tr w14:paraId="5E2E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672" w:type="dxa"/>
            <w:noWrap w:val="0"/>
            <w:vAlign w:val="center"/>
          </w:tcPr>
          <w:p w14:paraId="49C44AD4">
            <w:pPr>
              <w:spacing w:line="440" w:lineRule="exact"/>
              <w:jc w:val="center"/>
              <w:rPr>
                <w:rFonts w:hint="eastAsia" w:ascii="宋体" w:hAnsi="宋体" w:eastAsia="宋体"/>
                <w:color w:val="auto"/>
                <w:szCs w:val="21"/>
                <w:lang w:val="zh-CN" w:eastAsia="zh-CN"/>
              </w:rPr>
            </w:pPr>
            <w:r>
              <w:rPr>
                <w:rFonts w:hint="eastAsia" w:ascii="宋体" w:hAnsi="宋体"/>
                <w:color w:val="auto"/>
                <w:szCs w:val="21"/>
                <w:lang w:val="en-US" w:eastAsia="zh-CN"/>
              </w:rPr>
              <w:t>3</w:t>
            </w:r>
          </w:p>
        </w:tc>
        <w:tc>
          <w:tcPr>
            <w:tcW w:w="3324" w:type="dxa"/>
            <w:noWrap w:val="0"/>
            <w:vAlign w:val="center"/>
          </w:tcPr>
          <w:p w14:paraId="337A04B6">
            <w:pPr>
              <w:spacing w:line="440" w:lineRule="exact"/>
              <w:jc w:val="center"/>
              <w:rPr>
                <w:rFonts w:hint="eastAsia" w:ascii="宋体" w:hAnsi="宋体"/>
                <w:color w:val="auto"/>
                <w:szCs w:val="21"/>
                <w:lang w:val="zh-CN"/>
              </w:rPr>
            </w:pPr>
            <w:bookmarkStart w:id="73" w:name="OLE_LINK9"/>
            <w:r>
              <w:rPr>
                <w:rFonts w:hint="eastAsia" w:ascii="宋体" w:hAnsi="宋体"/>
                <w:color w:val="auto"/>
                <w:szCs w:val="21"/>
                <w:lang w:val="zh-CN"/>
              </w:rPr>
              <w:t>在经营活动中没有重大违法记录</w:t>
            </w:r>
            <w:bookmarkEnd w:id="73"/>
          </w:p>
        </w:tc>
        <w:tc>
          <w:tcPr>
            <w:tcW w:w="5976" w:type="dxa"/>
            <w:noWrap w:val="0"/>
            <w:vAlign w:val="center"/>
          </w:tcPr>
          <w:p w14:paraId="05107C48">
            <w:pPr>
              <w:widowControl/>
              <w:spacing w:line="440" w:lineRule="exact"/>
              <w:jc w:val="left"/>
              <w:rPr>
                <w:rFonts w:hint="eastAsia" w:ascii="宋体" w:hAnsi="宋体" w:cs="宋体"/>
                <w:color w:val="auto"/>
                <w:kern w:val="0"/>
                <w:szCs w:val="21"/>
                <w:lang w:val="zh-CN"/>
              </w:rPr>
            </w:pPr>
            <w:r>
              <w:rPr>
                <w:rFonts w:hint="eastAsia" w:ascii="宋体" w:hAnsi="宋体" w:cs="宋体"/>
                <w:color w:val="auto"/>
                <w:kern w:val="0"/>
                <w:szCs w:val="21"/>
                <w:lang w:val="zh-CN"/>
              </w:rPr>
              <w:t>1.投标人提供书面声明加盖公章；</w:t>
            </w:r>
          </w:p>
          <w:p w14:paraId="37049116">
            <w:pPr>
              <w:widowControl/>
              <w:spacing w:line="440" w:lineRule="exact"/>
              <w:jc w:val="left"/>
              <w:rPr>
                <w:rFonts w:hint="eastAsia" w:ascii="宋体" w:hAnsi="宋体" w:cs="宋体"/>
                <w:color w:val="auto"/>
                <w:kern w:val="0"/>
                <w:szCs w:val="21"/>
                <w:lang w:val="zh-CN"/>
              </w:rPr>
            </w:pPr>
            <w:r>
              <w:rPr>
                <w:rFonts w:hint="eastAsia" w:ascii="宋体" w:hAnsi="宋体" w:cs="宋体"/>
                <w:color w:val="auto"/>
                <w:kern w:val="0"/>
                <w:szCs w:val="21"/>
                <w:lang w:val="zh-CN"/>
              </w:rPr>
              <w:t>2.投标人提供通过 “信用中国”网站(www.creditchina.gov.cn)、"中国政府采购网"(www.ccgp.gov.cn)等渠道查询投标人信用记录（加盖投标人公章的网页截图）；</w:t>
            </w:r>
          </w:p>
          <w:p w14:paraId="76435D9F">
            <w:pPr>
              <w:widowControl/>
              <w:spacing w:line="440" w:lineRule="exact"/>
              <w:jc w:val="left"/>
              <w:rPr>
                <w:rFonts w:hint="eastAsia" w:ascii="宋体" w:hAnsi="宋体" w:eastAsia="宋体" w:cs="宋体"/>
                <w:color w:val="auto"/>
                <w:kern w:val="0"/>
                <w:szCs w:val="21"/>
                <w:lang w:val="zh-CN" w:eastAsia="zh-CN"/>
              </w:rPr>
            </w:pPr>
            <w:r>
              <w:rPr>
                <w:rFonts w:hint="eastAsia" w:ascii="宋体" w:hAnsi="宋体" w:cs="宋体"/>
                <w:color w:val="auto"/>
                <w:kern w:val="0"/>
                <w:szCs w:val="21"/>
                <w:lang w:val="zh-CN"/>
              </w:rPr>
              <w:t>对列入失信被执行人、重大税收违法案件当事人名单、政府采购严重违法失信行为记录名单的投标人将拒绝其参与政府采购活动；</w:t>
            </w:r>
          </w:p>
        </w:tc>
      </w:tr>
      <w:tr w14:paraId="7162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2" w:type="dxa"/>
            <w:noWrap w:val="0"/>
            <w:vAlign w:val="center"/>
          </w:tcPr>
          <w:p w14:paraId="6F849097">
            <w:pPr>
              <w:spacing w:line="4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4</w:t>
            </w:r>
          </w:p>
        </w:tc>
        <w:tc>
          <w:tcPr>
            <w:tcW w:w="3324" w:type="dxa"/>
            <w:noWrap w:val="0"/>
            <w:vAlign w:val="center"/>
          </w:tcPr>
          <w:p w14:paraId="22BE58DA">
            <w:pPr>
              <w:spacing w:line="440" w:lineRule="exact"/>
              <w:jc w:val="center"/>
              <w:rPr>
                <w:rFonts w:hint="eastAsia"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lang w:val="en-US" w:eastAsia="zh-CN"/>
              </w:rPr>
              <w:t>中小</w:t>
            </w:r>
            <w:r>
              <w:rPr>
                <w:rFonts w:hint="eastAsia" w:ascii="宋体" w:hAnsi="宋体"/>
                <w:color w:val="auto"/>
                <w:szCs w:val="21"/>
                <w:lang w:val="zh-CN"/>
              </w:rPr>
              <w:t>企业声明函》</w:t>
            </w:r>
          </w:p>
        </w:tc>
        <w:tc>
          <w:tcPr>
            <w:tcW w:w="5976" w:type="dxa"/>
            <w:noWrap w:val="0"/>
            <w:vAlign w:val="center"/>
          </w:tcPr>
          <w:p w14:paraId="5B9559C7">
            <w:pPr>
              <w:spacing w:line="440" w:lineRule="exact"/>
              <w:rPr>
                <w:rFonts w:hint="eastAsia" w:ascii="宋体" w:hAnsi="宋体"/>
                <w:color w:val="auto"/>
                <w:szCs w:val="21"/>
                <w:lang w:val="zh-CN"/>
              </w:rPr>
            </w:pPr>
            <w:r>
              <w:rPr>
                <w:rFonts w:hint="eastAsia" w:ascii="宋体" w:hAnsi="宋体"/>
                <w:color w:val="auto"/>
                <w:szCs w:val="21"/>
              </w:rPr>
              <w:t>提供</w:t>
            </w:r>
            <w:r>
              <w:rPr>
                <w:rFonts w:hint="eastAsia" w:ascii="宋体" w:hAnsi="宋体"/>
                <w:color w:val="auto"/>
                <w:szCs w:val="21"/>
                <w:lang w:val="zh-CN"/>
              </w:rPr>
              <w:t>《</w:t>
            </w:r>
            <w:r>
              <w:rPr>
                <w:rFonts w:hint="eastAsia" w:ascii="宋体" w:hAnsi="宋体"/>
                <w:color w:val="auto"/>
                <w:szCs w:val="21"/>
                <w:lang w:val="en-US" w:eastAsia="zh-CN"/>
              </w:rPr>
              <w:t>中小</w:t>
            </w:r>
            <w:r>
              <w:rPr>
                <w:rFonts w:hint="eastAsia" w:ascii="宋体" w:hAnsi="宋体"/>
                <w:color w:val="auto"/>
                <w:szCs w:val="21"/>
                <w:lang w:val="zh-CN"/>
              </w:rPr>
              <w:t>企业声明函》</w:t>
            </w:r>
            <w:r>
              <w:rPr>
                <w:rFonts w:hint="eastAsia" w:ascii="宋体" w:hAnsi="宋体"/>
                <w:color w:val="auto"/>
                <w:szCs w:val="21"/>
                <w:lang w:val="en-US" w:eastAsia="zh-CN"/>
              </w:rPr>
              <w:t>并加盖公章</w:t>
            </w:r>
            <w:r>
              <w:rPr>
                <w:rFonts w:hint="eastAsia" w:ascii="宋体" w:hAnsi="宋体"/>
                <w:color w:val="auto"/>
                <w:szCs w:val="21"/>
                <w:lang w:val="zh-CN"/>
              </w:rPr>
              <w:t>；</w:t>
            </w:r>
          </w:p>
        </w:tc>
      </w:tr>
      <w:tr w14:paraId="4B2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2" w:type="dxa"/>
            <w:noWrap w:val="0"/>
            <w:vAlign w:val="center"/>
          </w:tcPr>
          <w:p w14:paraId="57282817">
            <w:pPr>
              <w:spacing w:line="4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3324" w:type="dxa"/>
            <w:noWrap w:val="0"/>
            <w:vAlign w:val="center"/>
          </w:tcPr>
          <w:p w14:paraId="48C840C2">
            <w:pPr>
              <w:spacing w:line="440" w:lineRule="exact"/>
              <w:jc w:val="center"/>
              <w:rPr>
                <w:rFonts w:hint="eastAsia" w:ascii="宋体" w:hAnsi="宋体"/>
                <w:color w:val="auto"/>
                <w:szCs w:val="21"/>
                <w:lang w:val="zh-CN"/>
              </w:rPr>
            </w:pPr>
            <w:bookmarkStart w:id="74" w:name="OLE_LINK10"/>
            <w:r>
              <w:rPr>
                <w:rFonts w:hint="eastAsia" w:ascii="宋体" w:hAnsi="宋体"/>
                <w:color w:val="auto"/>
                <w:szCs w:val="21"/>
              </w:rPr>
              <w:t>投标</w:t>
            </w:r>
            <w:r>
              <w:rPr>
                <w:rFonts w:hint="eastAsia" w:ascii="宋体" w:hAnsi="宋体"/>
                <w:color w:val="auto"/>
                <w:szCs w:val="21"/>
                <w:lang w:val="zh-CN"/>
              </w:rPr>
              <w:t>保证金</w:t>
            </w:r>
            <w:bookmarkEnd w:id="74"/>
          </w:p>
        </w:tc>
        <w:tc>
          <w:tcPr>
            <w:tcW w:w="5976" w:type="dxa"/>
            <w:noWrap w:val="0"/>
            <w:vAlign w:val="center"/>
          </w:tcPr>
          <w:p w14:paraId="0BAD4F62">
            <w:pPr>
              <w:spacing w:line="440" w:lineRule="exact"/>
              <w:rPr>
                <w:rFonts w:hint="eastAsia" w:ascii="宋体" w:hAnsi="宋体" w:eastAsia="宋体"/>
                <w:color w:val="auto"/>
                <w:szCs w:val="21"/>
                <w:lang w:eastAsia="zh-CN"/>
              </w:rPr>
            </w:pPr>
            <w:r>
              <w:rPr>
                <w:rFonts w:hint="eastAsia" w:ascii="宋体" w:hAnsi="宋体"/>
                <w:color w:val="auto"/>
                <w:szCs w:val="21"/>
              </w:rPr>
              <w:t>提供投标保证金缴纳凭证</w:t>
            </w:r>
            <w:r>
              <w:rPr>
                <w:rFonts w:hint="eastAsia" w:ascii="宋体" w:hAnsi="宋体"/>
                <w:color w:val="auto"/>
                <w:szCs w:val="21"/>
                <w:lang w:val="en-US" w:eastAsia="zh-CN"/>
              </w:rPr>
              <w:t>并加盖公章</w:t>
            </w:r>
            <w:r>
              <w:rPr>
                <w:rFonts w:hint="eastAsia" w:ascii="宋体" w:hAnsi="宋体"/>
                <w:color w:val="auto"/>
                <w:szCs w:val="21"/>
              </w:rPr>
              <w:t>；</w:t>
            </w:r>
          </w:p>
        </w:tc>
      </w:tr>
      <w:tr w14:paraId="2F64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2" w:type="dxa"/>
            <w:noWrap w:val="0"/>
            <w:vAlign w:val="center"/>
          </w:tcPr>
          <w:p w14:paraId="1CD938C7">
            <w:pPr>
              <w:spacing w:line="440" w:lineRule="exact"/>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3324" w:type="dxa"/>
            <w:noWrap w:val="0"/>
            <w:vAlign w:val="center"/>
          </w:tcPr>
          <w:p w14:paraId="21A06F68">
            <w:pPr>
              <w:spacing w:line="4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财务报告</w:t>
            </w:r>
          </w:p>
        </w:tc>
        <w:tc>
          <w:tcPr>
            <w:tcW w:w="5976" w:type="dxa"/>
            <w:noWrap w:val="0"/>
            <w:vAlign w:val="center"/>
          </w:tcPr>
          <w:p w14:paraId="392591D6">
            <w:pPr>
              <w:spacing w:line="440" w:lineRule="exact"/>
              <w:rPr>
                <w:rFonts w:hint="default" w:ascii="宋体" w:hAnsi="宋体" w:eastAsia="宋体"/>
                <w:color w:val="auto"/>
                <w:szCs w:val="21"/>
                <w:lang w:val="en-US" w:eastAsia="zh-CN"/>
              </w:rPr>
            </w:pPr>
            <w:r>
              <w:rPr>
                <w:rFonts w:hint="eastAsia" w:ascii="宋体" w:hAnsi="宋体" w:eastAsia="宋体"/>
                <w:color w:val="auto"/>
                <w:szCs w:val="21"/>
                <w:lang w:val="en-US" w:eastAsia="zh-CN"/>
              </w:rPr>
              <w:t>提供2024年度的财务审计报告或财务报表。（财务报表中需包含资产负债表、现金流量表、利润表）</w:t>
            </w:r>
          </w:p>
        </w:tc>
      </w:tr>
    </w:tbl>
    <w:p w14:paraId="30725227">
      <w:pPr>
        <w:spacing w:before="152" w:line="228" w:lineRule="auto"/>
        <w:ind w:left="255"/>
        <w:outlineLvl w:val="1"/>
        <w:rPr>
          <w:rFonts w:ascii="宋体" w:hAnsi="宋体" w:eastAsia="宋体" w:cs="宋体"/>
          <w:spacing w:val="6"/>
          <w:sz w:val="20"/>
          <w:szCs w:val="20"/>
        </w:rPr>
      </w:pPr>
    </w:p>
    <w:p w14:paraId="37EB8EF2">
      <w:pPr>
        <w:spacing w:before="152" w:line="228" w:lineRule="auto"/>
        <w:ind w:left="255"/>
        <w:outlineLvl w:val="1"/>
        <w:rPr>
          <w:rFonts w:ascii="宋体" w:hAnsi="宋体" w:eastAsia="宋体" w:cs="宋体"/>
          <w:spacing w:val="6"/>
          <w:sz w:val="20"/>
          <w:szCs w:val="20"/>
        </w:rPr>
      </w:pPr>
    </w:p>
    <w:p w14:paraId="0B0B613B">
      <w:pPr>
        <w:spacing w:before="152" w:line="228" w:lineRule="auto"/>
        <w:ind w:left="255"/>
        <w:outlineLvl w:val="1"/>
        <w:rPr>
          <w:rFonts w:ascii="宋体" w:hAnsi="宋体" w:eastAsia="宋体" w:cs="宋体"/>
          <w:spacing w:val="6"/>
          <w:sz w:val="20"/>
          <w:szCs w:val="20"/>
        </w:rPr>
      </w:pPr>
    </w:p>
    <w:p w14:paraId="383AF67A">
      <w:pPr>
        <w:spacing w:before="152" w:line="228" w:lineRule="auto"/>
        <w:ind w:left="255"/>
        <w:outlineLvl w:val="1"/>
        <w:rPr>
          <w:rFonts w:ascii="宋体" w:hAnsi="宋体" w:eastAsia="宋体" w:cs="宋体"/>
          <w:spacing w:val="6"/>
          <w:sz w:val="20"/>
          <w:szCs w:val="20"/>
        </w:rPr>
      </w:pPr>
    </w:p>
    <w:p w14:paraId="5ECEF912">
      <w:pPr>
        <w:spacing w:before="152" w:line="228" w:lineRule="auto"/>
        <w:ind w:left="255"/>
        <w:outlineLvl w:val="1"/>
        <w:rPr>
          <w:rFonts w:ascii="宋体" w:hAnsi="宋体" w:eastAsia="宋体" w:cs="宋体"/>
          <w:spacing w:val="6"/>
          <w:sz w:val="20"/>
          <w:szCs w:val="20"/>
        </w:rPr>
      </w:pPr>
    </w:p>
    <w:p w14:paraId="303DDE98">
      <w:pPr>
        <w:spacing w:before="41" w:line="228" w:lineRule="auto"/>
        <w:ind w:left="4024"/>
        <w:outlineLvl w:val="1"/>
        <w:rPr>
          <w:rFonts w:ascii="宋体" w:hAnsi="宋体" w:eastAsia="宋体" w:cs="宋体"/>
          <w:sz w:val="20"/>
          <w:szCs w:val="20"/>
        </w:rPr>
      </w:pPr>
      <w:bookmarkStart w:id="75" w:name="bookmark32"/>
      <w:bookmarkEnd w:id="75"/>
      <w:bookmarkStart w:id="76" w:name="bookmark33"/>
      <w:bookmarkEnd w:id="76"/>
      <w:bookmarkStart w:id="77" w:name="_Toc13233"/>
      <w:r>
        <w:rPr>
          <w:rFonts w:ascii="宋体" w:hAnsi="宋体" w:eastAsia="宋体" w:cs="宋体"/>
          <w:b/>
          <w:bCs/>
          <w:spacing w:val="7"/>
          <w:sz w:val="20"/>
          <w:szCs w:val="20"/>
        </w:rPr>
        <w:t>符合性审查表</w:t>
      </w:r>
      <w:bookmarkEnd w:id="77"/>
    </w:p>
    <w:p w14:paraId="3AB296B2">
      <w:pPr>
        <w:pStyle w:val="4"/>
      </w:pPr>
    </w:p>
    <w:tbl>
      <w:tblPr>
        <w:tblStyle w:val="11"/>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480"/>
        <w:gridCol w:w="552"/>
        <w:gridCol w:w="564"/>
        <w:gridCol w:w="486"/>
        <w:gridCol w:w="559"/>
      </w:tblGrid>
      <w:tr w14:paraId="423EB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87" w:type="dxa"/>
            <w:gridSpan w:val="2"/>
            <w:vMerge w:val="restart"/>
            <w:tcBorders>
              <w:top w:val="single" w:color="auto" w:sz="12" w:space="0"/>
              <w:right w:val="single" w:color="auto" w:sz="4" w:space="0"/>
            </w:tcBorders>
            <w:noWrap w:val="0"/>
            <w:vAlign w:val="center"/>
          </w:tcPr>
          <w:p w14:paraId="088167C1">
            <w:pPr>
              <w:jc w:val="center"/>
              <w:rPr>
                <w:rFonts w:hint="eastAsia" w:ascii="宋体" w:hAnsi="宋体" w:cs="宋体"/>
                <w:b/>
                <w:color w:val="000000"/>
                <w:szCs w:val="21"/>
              </w:rPr>
            </w:pPr>
            <w:r>
              <w:rPr>
                <w:rFonts w:hint="eastAsia" w:ascii="宋体" w:hAnsi="宋体" w:cs="宋体"/>
                <w:b/>
                <w:bCs/>
                <w:color w:val="000000"/>
                <w:kern w:val="0"/>
                <w:szCs w:val="21"/>
                <w:lang w:val="zh-CN"/>
              </w:rPr>
              <w:t>评审内容</w:t>
            </w:r>
          </w:p>
        </w:tc>
        <w:tc>
          <w:tcPr>
            <w:tcW w:w="2161" w:type="dxa"/>
            <w:gridSpan w:val="4"/>
            <w:tcBorders>
              <w:top w:val="single" w:color="auto" w:sz="12" w:space="0"/>
              <w:left w:val="single" w:color="auto" w:sz="4" w:space="0"/>
              <w:bottom w:val="single" w:color="auto" w:sz="4" w:space="0"/>
            </w:tcBorders>
            <w:noWrap w:val="0"/>
            <w:vAlign w:val="center"/>
          </w:tcPr>
          <w:p w14:paraId="00BAE5CD">
            <w:pPr>
              <w:jc w:val="center"/>
              <w:rPr>
                <w:rFonts w:hint="eastAsia" w:ascii="宋体" w:hAnsi="宋体" w:cs="宋体"/>
                <w:b/>
                <w:color w:val="000000"/>
                <w:szCs w:val="21"/>
              </w:rPr>
            </w:pPr>
            <w:r>
              <w:rPr>
                <w:rFonts w:hint="eastAsia" w:ascii="宋体" w:hAnsi="宋体" w:cs="宋体"/>
                <w:b/>
                <w:color w:val="000000"/>
                <w:szCs w:val="21"/>
              </w:rPr>
              <w:t>投标人名称</w:t>
            </w:r>
          </w:p>
        </w:tc>
      </w:tr>
      <w:tr w14:paraId="56E9E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7087" w:type="dxa"/>
            <w:gridSpan w:val="2"/>
            <w:vMerge w:val="continue"/>
            <w:tcBorders>
              <w:right w:val="single" w:color="auto" w:sz="4" w:space="0"/>
            </w:tcBorders>
            <w:noWrap w:val="0"/>
            <w:vAlign w:val="top"/>
          </w:tcPr>
          <w:p w14:paraId="321A9A06">
            <w:pPr>
              <w:rPr>
                <w:rFonts w:hint="eastAsia" w:ascii="宋体" w:hAnsi="宋体" w:cs="宋体"/>
                <w:b/>
                <w:color w:val="000000"/>
                <w:szCs w:val="21"/>
              </w:rPr>
            </w:pPr>
          </w:p>
        </w:tc>
        <w:tc>
          <w:tcPr>
            <w:tcW w:w="552" w:type="dxa"/>
            <w:tcBorders>
              <w:top w:val="single" w:color="auto" w:sz="4" w:space="0"/>
              <w:left w:val="single" w:color="auto" w:sz="4" w:space="0"/>
              <w:right w:val="single" w:color="auto" w:sz="4" w:space="0"/>
            </w:tcBorders>
            <w:noWrap w:val="0"/>
            <w:vAlign w:val="center"/>
          </w:tcPr>
          <w:p w14:paraId="579C7BAD">
            <w:pPr>
              <w:jc w:val="center"/>
              <w:rPr>
                <w:rFonts w:hint="eastAsia" w:ascii="宋体" w:hAnsi="宋体" w:cs="宋体"/>
                <w:b/>
                <w:color w:val="000000"/>
                <w:szCs w:val="21"/>
              </w:rPr>
            </w:pPr>
            <w:r>
              <w:rPr>
                <w:rFonts w:hint="eastAsia" w:ascii="宋体" w:hAnsi="宋体" w:cs="宋体"/>
                <w:b/>
                <w:color w:val="000000"/>
                <w:szCs w:val="21"/>
              </w:rPr>
              <w:t>1</w:t>
            </w:r>
          </w:p>
        </w:tc>
        <w:tc>
          <w:tcPr>
            <w:tcW w:w="564" w:type="dxa"/>
            <w:tcBorders>
              <w:top w:val="single" w:color="auto" w:sz="4" w:space="0"/>
              <w:left w:val="single" w:color="auto" w:sz="4" w:space="0"/>
            </w:tcBorders>
            <w:noWrap w:val="0"/>
            <w:vAlign w:val="center"/>
          </w:tcPr>
          <w:p w14:paraId="69BBD096">
            <w:pPr>
              <w:jc w:val="center"/>
              <w:rPr>
                <w:rFonts w:hint="eastAsia" w:ascii="宋体" w:hAnsi="宋体" w:cs="宋体"/>
                <w:b/>
                <w:color w:val="000000"/>
                <w:szCs w:val="21"/>
              </w:rPr>
            </w:pPr>
            <w:r>
              <w:rPr>
                <w:rFonts w:hint="eastAsia" w:ascii="宋体" w:hAnsi="宋体" w:cs="宋体"/>
                <w:b/>
                <w:color w:val="000000"/>
                <w:szCs w:val="21"/>
              </w:rPr>
              <w:t>2</w:t>
            </w:r>
          </w:p>
        </w:tc>
        <w:tc>
          <w:tcPr>
            <w:tcW w:w="486" w:type="dxa"/>
            <w:noWrap w:val="0"/>
            <w:vAlign w:val="center"/>
          </w:tcPr>
          <w:p w14:paraId="0C7422D5">
            <w:pPr>
              <w:jc w:val="center"/>
              <w:rPr>
                <w:rFonts w:hint="eastAsia" w:ascii="宋体" w:hAnsi="宋体" w:cs="宋体"/>
                <w:b/>
                <w:color w:val="000000"/>
                <w:szCs w:val="21"/>
              </w:rPr>
            </w:pPr>
            <w:r>
              <w:rPr>
                <w:rFonts w:hint="eastAsia" w:ascii="宋体" w:hAnsi="宋体" w:cs="宋体"/>
                <w:b/>
                <w:color w:val="000000"/>
                <w:szCs w:val="21"/>
              </w:rPr>
              <w:t>3</w:t>
            </w:r>
          </w:p>
        </w:tc>
        <w:tc>
          <w:tcPr>
            <w:tcW w:w="559" w:type="dxa"/>
            <w:noWrap w:val="0"/>
            <w:vAlign w:val="center"/>
          </w:tcPr>
          <w:p w14:paraId="68C4D5BA">
            <w:pPr>
              <w:jc w:val="center"/>
              <w:rPr>
                <w:rFonts w:hint="eastAsia" w:ascii="宋体" w:hAnsi="宋体" w:cs="宋体"/>
                <w:b/>
                <w:color w:val="000000"/>
                <w:szCs w:val="21"/>
              </w:rPr>
            </w:pPr>
            <w:r>
              <w:rPr>
                <w:rFonts w:hint="eastAsia" w:ascii="宋体" w:hAnsi="宋体" w:cs="宋体"/>
                <w:b/>
                <w:color w:val="000000"/>
                <w:szCs w:val="21"/>
              </w:rPr>
              <w:t>…</w:t>
            </w:r>
          </w:p>
        </w:tc>
      </w:tr>
      <w:tr w14:paraId="50BE5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11010DCC">
            <w:pPr>
              <w:spacing w:line="500" w:lineRule="exact"/>
              <w:jc w:val="center"/>
              <w:rPr>
                <w:rFonts w:hint="eastAsia" w:ascii="宋体" w:hAnsi="宋体" w:cs="宋体"/>
                <w:b w:val="0"/>
                <w:bCs w:val="0"/>
                <w:color w:val="000000"/>
                <w:szCs w:val="21"/>
              </w:rPr>
            </w:pPr>
            <w:r>
              <w:rPr>
                <w:rFonts w:hint="eastAsia" w:ascii="宋体" w:hAnsi="宋体" w:cs="宋体"/>
                <w:b w:val="0"/>
                <w:bCs w:val="0"/>
                <w:color w:val="000000"/>
                <w:szCs w:val="21"/>
              </w:rPr>
              <w:t>1</w:t>
            </w:r>
          </w:p>
        </w:tc>
        <w:tc>
          <w:tcPr>
            <w:tcW w:w="6480" w:type="dxa"/>
            <w:tcBorders>
              <w:right w:val="single" w:color="auto" w:sz="4" w:space="0"/>
            </w:tcBorders>
            <w:noWrap w:val="0"/>
            <w:vAlign w:val="center"/>
          </w:tcPr>
          <w:p w14:paraId="7A62C028">
            <w:pPr>
              <w:spacing w:line="500" w:lineRule="exact"/>
              <w:rPr>
                <w:rFonts w:hint="eastAsia" w:ascii="宋体" w:hAnsi="宋体" w:cs="宋体"/>
                <w:b w:val="0"/>
                <w:bCs w:val="0"/>
                <w:color w:val="000000"/>
                <w:kern w:val="0"/>
                <w:szCs w:val="21"/>
                <w:lang w:val="zh-CN"/>
              </w:rPr>
            </w:pPr>
            <w:r>
              <w:rPr>
                <w:rFonts w:hint="eastAsia" w:ascii="宋体" w:hAnsi="宋体" w:cs="宋体"/>
                <w:b w:val="0"/>
                <w:bCs w:val="0"/>
                <w:color w:val="000000"/>
                <w:kern w:val="0"/>
                <w:szCs w:val="21"/>
                <w:lang w:val="zh-CN"/>
              </w:rPr>
              <w:t>按照招标文件规定要求签署、盖章的；</w:t>
            </w:r>
          </w:p>
        </w:tc>
        <w:tc>
          <w:tcPr>
            <w:tcW w:w="552" w:type="dxa"/>
            <w:tcBorders>
              <w:left w:val="single" w:color="auto" w:sz="4" w:space="0"/>
              <w:right w:val="single" w:color="auto" w:sz="4" w:space="0"/>
            </w:tcBorders>
            <w:noWrap w:val="0"/>
            <w:vAlign w:val="center"/>
          </w:tcPr>
          <w:p w14:paraId="6D5F3C88">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3EDFCD99">
            <w:pPr>
              <w:rPr>
                <w:rFonts w:hint="eastAsia" w:ascii="宋体" w:hAnsi="宋体" w:cs="宋体"/>
                <w:b w:val="0"/>
                <w:bCs w:val="0"/>
                <w:color w:val="000000"/>
                <w:szCs w:val="21"/>
              </w:rPr>
            </w:pPr>
          </w:p>
        </w:tc>
        <w:tc>
          <w:tcPr>
            <w:tcW w:w="486" w:type="dxa"/>
            <w:tcBorders>
              <w:right w:val="single" w:color="auto" w:sz="4" w:space="0"/>
            </w:tcBorders>
            <w:noWrap w:val="0"/>
            <w:vAlign w:val="top"/>
          </w:tcPr>
          <w:p w14:paraId="7BF5AA7B">
            <w:pPr>
              <w:rPr>
                <w:rFonts w:hint="eastAsia" w:ascii="宋体" w:hAnsi="宋体" w:cs="宋体"/>
                <w:b w:val="0"/>
                <w:bCs w:val="0"/>
                <w:color w:val="000000"/>
                <w:szCs w:val="21"/>
              </w:rPr>
            </w:pPr>
          </w:p>
        </w:tc>
        <w:tc>
          <w:tcPr>
            <w:tcW w:w="559" w:type="dxa"/>
            <w:tcBorders>
              <w:left w:val="single" w:color="auto" w:sz="4" w:space="0"/>
            </w:tcBorders>
            <w:noWrap w:val="0"/>
            <w:vAlign w:val="top"/>
          </w:tcPr>
          <w:p w14:paraId="237EF084">
            <w:pPr>
              <w:rPr>
                <w:rFonts w:hint="eastAsia" w:ascii="宋体" w:hAnsi="宋体" w:cs="宋体"/>
                <w:b w:val="0"/>
                <w:bCs w:val="0"/>
                <w:color w:val="000000"/>
                <w:szCs w:val="21"/>
              </w:rPr>
            </w:pPr>
          </w:p>
        </w:tc>
      </w:tr>
      <w:tr w14:paraId="76E7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0548D71F">
            <w:pPr>
              <w:spacing w:line="500" w:lineRule="exact"/>
              <w:jc w:val="center"/>
              <w:rPr>
                <w:rFonts w:hint="eastAsia" w:ascii="宋体" w:hAnsi="宋体" w:cs="宋体"/>
                <w:b w:val="0"/>
                <w:bCs w:val="0"/>
                <w:color w:val="000000"/>
                <w:szCs w:val="21"/>
              </w:rPr>
            </w:pPr>
            <w:r>
              <w:rPr>
                <w:rFonts w:hint="eastAsia" w:ascii="宋体" w:hAnsi="宋体" w:cs="宋体"/>
                <w:b w:val="0"/>
                <w:bCs w:val="0"/>
                <w:color w:val="000000"/>
                <w:szCs w:val="21"/>
              </w:rPr>
              <w:t>2</w:t>
            </w:r>
          </w:p>
        </w:tc>
        <w:tc>
          <w:tcPr>
            <w:tcW w:w="6480" w:type="dxa"/>
            <w:tcBorders>
              <w:right w:val="single" w:color="auto" w:sz="4" w:space="0"/>
            </w:tcBorders>
            <w:noWrap w:val="0"/>
            <w:vAlign w:val="center"/>
          </w:tcPr>
          <w:p w14:paraId="1C6744E8">
            <w:pPr>
              <w:spacing w:line="500" w:lineRule="exact"/>
              <w:rPr>
                <w:rFonts w:hint="eastAsia" w:ascii="宋体" w:hAnsi="宋体" w:cs="宋体"/>
                <w:b w:val="0"/>
                <w:bCs w:val="0"/>
                <w:color w:val="000000"/>
                <w:kern w:val="0"/>
                <w:szCs w:val="21"/>
                <w:lang w:val="zh-CN"/>
              </w:rPr>
            </w:pPr>
            <w:r>
              <w:rPr>
                <w:rFonts w:hint="eastAsia" w:ascii="宋体" w:hAnsi="宋体" w:cs="宋体"/>
                <w:b w:val="0"/>
                <w:bCs w:val="0"/>
                <w:color w:val="000000"/>
                <w:kern w:val="0"/>
                <w:szCs w:val="21"/>
                <w:lang w:val="zh-CN"/>
              </w:rPr>
              <w:t>投标文件载明的采购</w:t>
            </w:r>
            <w:r>
              <w:rPr>
                <w:spacing w:val="8"/>
              </w:rPr>
              <w:t>合同履约期限</w:t>
            </w:r>
            <w:r>
              <w:rPr>
                <w:rFonts w:hint="eastAsia" w:ascii="宋体" w:hAnsi="宋体" w:cs="宋体"/>
                <w:b w:val="0"/>
                <w:bCs w:val="0"/>
                <w:color w:val="000000"/>
                <w:kern w:val="0"/>
                <w:szCs w:val="21"/>
                <w:lang w:val="zh-CN"/>
              </w:rPr>
              <w:t>、质量标准满足招标文件要求的；</w:t>
            </w:r>
          </w:p>
        </w:tc>
        <w:tc>
          <w:tcPr>
            <w:tcW w:w="552" w:type="dxa"/>
            <w:tcBorders>
              <w:left w:val="single" w:color="auto" w:sz="4" w:space="0"/>
              <w:right w:val="single" w:color="auto" w:sz="4" w:space="0"/>
            </w:tcBorders>
            <w:noWrap w:val="0"/>
            <w:vAlign w:val="center"/>
          </w:tcPr>
          <w:p w14:paraId="0318E9AD">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755C7D4C">
            <w:pPr>
              <w:rPr>
                <w:rFonts w:hint="eastAsia" w:ascii="宋体" w:hAnsi="宋体" w:cs="宋体"/>
                <w:b w:val="0"/>
                <w:bCs w:val="0"/>
                <w:color w:val="000000"/>
                <w:szCs w:val="21"/>
              </w:rPr>
            </w:pPr>
          </w:p>
        </w:tc>
        <w:tc>
          <w:tcPr>
            <w:tcW w:w="486" w:type="dxa"/>
            <w:tcBorders>
              <w:right w:val="single" w:color="auto" w:sz="4" w:space="0"/>
            </w:tcBorders>
            <w:noWrap w:val="0"/>
            <w:vAlign w:val="top"/>
          </w:tcPr>
          <w:p w14:paraId="62165434">
            <w:pPr>
              <w:rPr>
                <w:rFonts w:hint="eastAsia" w:ascii="宋体" w:hAnsi="宋体" w:cs="宋体"/>
                <w:b w:val="0"/>
                <w:bCs w:val="0"/>
                <w:color w:val="000000"/>
                <w:szCs w:val="21"/>
              </w:rPr>
            </w:pPr>
          </w:p>
        </w:tc>
        <w:tc>
          <w:tcPr>
            <w:tcW w:w="559" w:type="dxa"/>
            <w:tcBorders>
              <w:left w:val="single" w:color="auto" w:sz="4" w:space="0"/>
            </w:tcBorders>
            <w:noWrap w:val="0"/>
            <w:vAlign w:val="top"/>
          </w:tcPr>
          <w:p w14:paraId="2C345F2A">
            <w:pPr>
              <w:rPr>
                <w:rFonts w:hint="eastAsia" w:ascii="宋体" w:hAnsi="宋体" w:cs="宋体"/>
                <w:b w:val="0"/>
                <w:bCs w:val="0"/>
                <w:color w:val="000000"/>
                <w:szCs w:val="21"/>
              </w:rPr>
            </w:pPr>
          </w:p>
        </w:tc>
      </w:tr>
      <w:tr w14:paraId="11F99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jc w:val="center"/>
        </w:trPr>
        <w:tc>
          <w:tcPr>
            <w:tcW w:w="607" w:type="dxa"/>
            <w:noWrap w:val="0"/>
            <w:vAlign w:val="center"/>
          </w:tcPr>
          <w:p w14:paraId="1E9A2085">
            <w:pPr>
              <w:spacing w:line="50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3</w:t>
            </w:r>
          </w:p>
        </w:tc>
        <w:tc>
          <w:tcPr>
            <w:tcW w:w="6480" w:type="dxa"/>
            <w:tcBorders>
              <w:right w:val="single" w:color="auto" w:sz="4" w:space="0"/>
            </w:tcBorders>
            <w:noWrap w:val="0"/>
            <w:vAlign w:val="center"/>
          </w:tcPr>
          <w:p w14:paraId="1E820877">
            <w:pPr>
              <w:spacing w:line="500" w:lineRule="exac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lang w:val="zh-CN"/>
                <w14:textFill>
                  <w14:solidFill>
                    <w14:schemeClr w14:val="tx1"/>
                  </w14:solidFill>
                </w14:textFill>
              </w:rPr>
              <w:t>投标文件符合招标文件规定的技术规格、技术标准的实质性要求的；</w:t>
            </w:r>
          </w:p>
        </w:tc>
        <w:tc>
          <w:tcPr>
            <w:tcW w:w="552" w:type="dxa"/>
            <w:tcBorders>
              <w:left w:val="single" w:color="auto" w:sz="4" w:space="0"/>
              <w:right w:val="single" w:color="auto" w:sz="4" w:space="0"/>
            </w:tcBorders>
            <w:noWrap w:val="0"/>
            <w:vAlign w:val="center"/>
          </w:tcPr>
          <w:p w14:paraId="62AB99E2">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726A9F52">
            <w:pPr>
              <w:rPr>
                <w:rFonts w:hint="eastAsia" w:ascii="宋体" w:hAnsi="宋体" w:cs="宋体"/>
                <w:b w:val="0"/>
                <w:bCs w:val="0"/>
                <w:color w:val="000000"/>
                <w:szCs w:val="21"/>
              </w:rPr>
            </w:pPr>
          </w:p>
        </w:tc>
        <w:tc>
          <w:tcPr>
            <w:tcW w:w="486" w:type="dxa"/>
            <w:tcBorders>
              <w:right w:val="single" w:color="auto" w:sz="4" w:space="0"/>
            </w:tcBorders>
            <w:noWrap w:val="0"/>
            <w:vAlign w:val="top"/>
          </w:tcPr>
          <w:p w14:paraId="50B1352A">
            <w:pPr>
              <w:rPr>
                <w:rFonts w:hint="eastAsia" w:ascii="宋体" w:hAnsi="宋体" w:cs="宋体"/>
                <w:b w:val="0"/>
                <w:bCs w:val="0"/>
                <w:color w:val="000000"/>
                <w:szCs w:val="21"/>
              </w:rPr>
            </w:pPr>
          </w:p>
        </w:tc>
        <w:tc>
          <w:tcPr>
            <w:tcW w:w="559" w:type="dxa"/>
            <w:tcBorders>
              <w:left w:val="single" w:color="auto" w:sz="4" w:space="0"/>
            </w:tcBorders>
            <w:noWrap w:val="0"/>
            <w:vAlign w:val="top"/>
          </w:tcPr>
          <w:p w14:paraId="03AFB103">
            <w:pPr>
              <w:rPr>
                <w:rFonts w:hint="eastAsia" w:ascii="宋体" w:hAnsi="宋体" w:cs="宋体"/>
                <w:b w:val="0"/>
                <w:bCs w:val="0"/>
                <w:color w:val="000000"/>
                <w:szCs w:val="21"/>
              </w:rPr>
            </w:pPr>
          </w:p>
        </w:tc>
      </w:tr>
      <w:tr w14:paraId="2C067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2249113E">
            <w:pPr>
              <w:spacing w:line="500" w:lineRule="exact"/>
              <w:jc w:val="center"/>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val="en-US" w:eastAsia="zh-CN"/>
              </w:rPr>
              <w:t>4</w:t>
            </w:r>
          </w:p>
        </w:tc>
        <w:tc>
          <w:tcPr>
            <w:tcW w:w="6480" w:type="dxa"/>
            <w:tcBorders>
              <w:right w:val="single" w:color="auto" w:sz="4" w:space="0"/>
            </w:tcBorders>
            <w:noWrap w:val="0"/>
            <w:vAlign w:val="center"/>
          </w:tcPr>
          <w:p w14:paraId="2BB11867">
            <w:pPr>
              <w:spacing w:line="500" w:lineRule="exact"/>
              <w:rPr>
                <w:rFonts w:hint="eastAsia" w:ascii="宋体" w:hAnsi="宋体" w:cs="宋体"/>
                <w:b w:val="0"/>
                <w:bCs w:val="0"/>
                <w:color w:val="000000"/>
                <w:kern w:val="0"/>
                <w:szCs w:val="21"/>
                <w:lang w:val="zh-CN"/>
              </w:rPr>
            </w:pPr>
            <w:r>
              <w:rPr>
                <w:rFonts w:hint="eastAsia" w:ascii="宋体" w:hAnsi="宋体" w:cs="宋体"/>
                <w:b w:val="0"/>
                <w:bCs w:val="0"/>
                <w:color w:val="000000"/>
                <w:kern w:val="0"/>
                <w:szCs w:val="21"/>
                <w:lang w:val="zh-CN"/>
              </w:rPr>
              <w:t>投标文件符合招标文件规定的商务条款的实质性要求的；</w:t>
            </w:r>
          </w:p>
        </w:tc>
        <w:tc>
          <w:tcPr>
            <w:tcW w:w="552" w:type="dxa"/>
            <w:tcBorders>
              <w:left w:val="single" w:color="auto" w:sz="4" w:space="0"/>
              <w:right w:val="single" w:color="auto" w:sz="4" w:space="0"/>
            </w:tcBorders>
            <w:noWrap w:val="0"/>
            <w:vAlign w:val="center"/>
          </w:tcPr>
          <w:p w14:paraId="5493988F">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5FACFA5B">
            <w:pPr>
              <w:rPr>
                <w:rFonts w:hint="eastAsia" w:ascii="宋体" w:hAnsi="宋体" w:cs="宋体"/>
                <w:b w:val="0"/>
                <w:bCs w:val="0"/>
                <w:color w:val="000000"/>
                <w:szCs w:val="21"/>
              </w:rPr>
            </w:pPr>
          </w:p>
        </w:tc>
        <w:tc>
          <w:tcPr>
            <w:tcW w:w="486" w:type="dxa"/>
            <w:tcBorders>
              <w:right w:val="single" w:color="auto" w:sz="4" w:space="0"/>
            </w:tcBorders>
            <w:noWrap w:val="0"/>
            <w:vAlign w:val="top"/>
          </w:tcPr>
          <w:p w14:paraId="225C44FE">
            <w:pPr>
              <w:rPr>
                <w:rFonts w:hint="eastAsia" w:ascii="宋体" w:hAnsi="宋体" w:cs="宋体"/>
                <w:b w:val="0"/>
                <w:bCs w:val="0"/>
                <w:color w:val="000000"/>
                <w:szCs w:val="21"/>
              </w:rPr>
            </w:pPr>
          </w:p>
        </w:tc>
        <w:tc>
          <w:tcPr>
            <w:tcW w:w="559" w:type="dxa"/>
            <w:tcBorders>
              <w:left w:val="single" w:color="auto" w:sz="4" w:space="0"/>
            </w:tcBorders>
            <w:noWrap w:val="0"/>
            <w:vAlign w:val="top"/>
          </w:tcPr>
          <w:p w14:paraId="220F3749">
            <w:pPr>
              <w:rPr>
                <w:rFonts w:hint="eastAsia" w:ascii="宋体" w:hAnsi="宋体" w:cs="宋体"/>
                <w:b w:val="0"/>
                <w:bCs w:val="0"/>
                <w:color w:val="000000"/>
                <w:szCs w:val="21"/>
              </w:rPr>
            </w:pPr>
          </w:p>
        </w:tc>
      </w:tr>
      <w:tr w14:paraId="02D42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37ABA9FE">
            <w:pPr>
              <w:spacing w:line="500" w:lineRule="exact"/>
              <w:jc w:val="center"/>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val="en-US" w:eastAsia="zh-CN"/>
              </w:rPr>
              <w:t>5</w:t>
            </w:r>
          </w:p>
        </w:tc>
        <w:tc>
          <w:tcPr>
            <w:tcW w:w="6480" w:type="dxa"/>
            <w:tcBorders>
              <w:right w:val="single" w:color="auto" w:sz="4" w:space="0"/>
            </w:tcBorders>
            <w:noWrap w:val="0"/>
            <w:vAlign w:val="center"/>
          </w:tcPr>
          <w:p w14:paraId="47A220D3">
            <w:pPr>
              <w:spacing w:line="500" w:lineRule="exact"/>
              <w:rPr>
                <w:rFonts w:hint="eastAsia" w:ascii="宋体" w:hAnsi="宋体" w:cs="宋体"/>
                <w:b w:val="0"/>
                <w:bCs w:val="0"/>
                <w:color w:val="000000"/>
                <w:kern w:val="0"/>
                <w:szCs w:val="21"/>
                <w:lang w:val="zh-CN"/>
              </w:rPr>
            </w:pPr>
            <w:bookmarkStart w:id="78" w:name="OLE_LINK11"/>
            <w:r>
              <w:rPr>
                <w:rFonts w:hint="eastAsia" w:ascii="宋体" w:hAnsi="宋体" w:eastAsia="宋体" w:cs="宋体"/>
                <w:b w:val="0"/>
                <w:bCs w:val="0"/>
                <w:color w:val="000000"/>
                <w:kern w:val="0"/>
                <w:szCs w:val="21"/>
                <w:lang w:val="zh-CN"/>
              </w:rPr>
              <w:t>投标报价未超出总价及单价最高限价的；</w:t>
            </w:r>
            <w:bookmarkEnd w:id="78"/>
          </w:p>
        </w:tc>
        <w:tc>
          <w:tcPr>
            <w:tcW w:w="552" w:type="dxa"/>
            <w:tcBorders>
              <w:left w:val="single" w:color="auto" w:sz="4" w:space="0"/>
              <w:right w:val="single" w:color="auto" w:sz="4" w:space="0"/>
            </w:tcBorders>
            <w:noWrap w:val="0"/>
            <w:vAlign w:val="center"/>
          </w:tcPr>
          <w:p w14:paraId="08A9D823">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1A6B1091">
            <w:pPr>
              <w:rPr>
                <w:rFonts w:hint="eastAsia" w:ascii="宋体" w:hAnsi="宋体" w:cs="宋体"/>
                <w:b w:val="0"/>
                <w:bCs w:val="0"/>
                <w:color w:val="000000"/>
                <w:szCs w:val="21"/>
              </w:rPr>
            </w:pPr>
          </w:p>
        </w:tc>
        <w:tc>
          <w:tcPr>
            <w:tcW w:w="486" w:type="dxa"/>
            <w:tcBorders>
              <w:right w:val="single" w:color="auto" w:sz="4" w:space="0"/>
            </w:tcBorders>
            <w:noWrap w:val="0"/>
            <w:vAlign w:val="top"/>
          </w:tcPr>
          <w:p w14:paraId="3BCD43AE">
            <w:pPr>
              <w:rPr>
                <w:rFonts w:hint="eastAsia" w:ascii="宋体" w:hAnsi="宋体" w:cs="宋体"/>
                <w:b w:val="0"/>
                <w:bCs w:val="0"/>
                <w:color w:val="000000"/>
                <w:szCs w:val="21"/>
              </w:rPr>
            </w:pPr>
          </w:p>
        </w:tc>
        <w:tc>
          <w:tcPr>
            <w:tcW w:w="559" w:type="dxa"/>
            <w:tcBorders>
              <w:left w:val="single" w:color="auto" w:sz="4" w:space="0"/>
            </w:tcBorders>
            <w:noWrap w:val="0"/>
            <w:vAlign w:val="top"/>
          </w:tcPr>
          <w:p w14:paraId="086FFE70">
            <w:pPr>
              <w:rPr>
                <w:rFonts w:hint="eastAsia" w:ascii="宋体" w:hAnsi="宋体" w:cs="宋体"/>
                <w:b w:val="0"/>
                <w:bCs w:val="0"/>
                <w:color w:val="000000"/>
                <w:szCs w:val="21"/>
              </w:rPr>
            </w:pPr>
          </w:p>
        </w:tc>
      </w:tr>
      <w:tr w14:paraId="3DCF2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11B1ABE9">
            <w:pPr>
              <w:spacing w:line="500" w:lineRule="exact"/>
              <w:jc w:val="center"/>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val="en-US" w:eastAsia="zh-CN"/>
              </w:rPr>
              <w:t>6</w:t>
            </w:r>
          </w:p>
        </w:tc>
        <w:tc>
          <w:tcPr>
            <w:tcW w:w="6480" w:type="dxa"/>
            <w:tcBorders>
              <w:right w:val="single" w:color="auto" w:sz="4" w:space="0"/>
            </w:tcBorders>
            <w:noWrap w:val="0"/>
            <w:vAlign w:val="center"/>
          </w:tcPr>
          <w:p w14:paraId="7D5F2323">
            <w:pPr>
              <w:spacing w:line="500" w:lineRule="exact"/>
              <w:rPr>
                <w:rFonts w:hint="eastAsia" w:ascii="宋体" w:hAnsi="宋体" w:cs="宋体"/>
                <w:b w:val="0"/>
                <w:bCs w:val="0"/>
                <w:color w:val="000000"/>
                <w:szCs w:val="21"/>
              </w:rPr>
            </w:pPr>
            <w:r>
              <w:rPr>
                <w:rFonts w:hint="eastAsia" w:ascii="宋体" w:hAnsi="宋体" w:cs="宋体"/>
                <w:b w:val="0"/>
                <w:bCs w:val="0"/>
                <w:color w:val="000000"/>
                <w:kern w:val="0"/>
                <w:szCs w:val="21"/>
                <w:lang w:val="zh-CN"/>
              </w:rPr>
              <w:t>在评标过程中，发现投标人的最终报价明显低于其他投标报价，使得其报价可能低于其个别成本的，应当要求该投标人做出书面说明并提供相关证明材料。投标人能合理说明或者能提供相关证明材料的，评标委员会可以认定该投标人没有以低于成本报价竞标的；</w:t>
            </w:r>
          </w:p>
        </w:tc>
        <w:tc>
          <w:tcPr>
            <w:tcW w:w="552" w:type="dxa"/>
            <w:tcBorders>
              <w:left w:val="single" w:color="auto" w:sz="4" w:space="0"/>
              <w:right w:val="single" w:color="auto" w:sz="4" w:space="0"/>
            </w:tcBorders>
            <w:noWrap w:val="0"/>
            <w:vAlign w:val="center"/>
          </w:tcPr>
          <w:p w14:paraId="2B3A672D">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2CEB8B02">
            <w:pPr>
              <w:rPr>
                <w:rFonts w:hint="eastAsia" w:ascii="宋体" w:hAnsi="宋体" w:cs="宋体"/>
                <w:b w:val="0"/>
                <w:bCs w:val="0"/>
                <w:color w:val="000000"/>
                <w:szCs w:val="21"/>
              </w:rPr>
            </w:pPr>
          </w:p>
        </w:tc>
        <w:tc>
          <w:tcPr>
            <w:tcW w:w="486" w:type="dxa"/>
            <w:tcBorders>
              <w:right w:val="single" w:color="auto" w:sz="4" w:space="0"/>
            </w:tcBorders>
            <w:noWrap w:val="0"/>
            <w:vAlign w:val="top"/>
          </w:tcPr>
          <w:p w14:paraId="5E7F104B">
            <w:pPr>
              <w:rPr>
                <w:rFonts w:hint="eastAsia" w:ascii="宋体" w:hAnsi="宋体" w:cs="宋体"/>
                <w:b w:val="0"/>
                <w:bCs w:val="0"/>
                <w:color w:val="000000"/>
                <w:szCs w:val="21"/>
              </w:rPr>
            </w:pPr>
          </w:p>
        </w:tc>
        <w:tc>
          <w:tcPr>
            <w:tcW w:w="559" w:type="dxa"/>
            <w:tcBorders>
              <w:left w:val="single" w:color="auto" w:sz="4" w:space="0"/>
            </w:tcBorders>
            <w:noWrap w:val="0"/>
            <w:vAlign w:val="top"/>
          </w:tcPr>
          <w:p w14:paraId="6533E792">
            <w:pPr>
              <w:rPr>
                <w:rFonts w:hint="eastAsia" w:ascii="宋体" w:hAnsi="宋体" w:cs="宋体"/>
                <w:b w:val="0"/>
                <w:bCs w:val="0"/>
                <w:color w:val="000000"/>
                <w:szCs w:val="21"/>
              </w:rPr>
            </w:pPr>
          </w:p>
        </w:tc>
      </w:tr>
      <w:tr w14:paraId="2FE8E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79606B22">
            <w:pPr>
              <w:spacing w:line="500" w:lineRule="exact"/>
              <w:jc w:val="center"/>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val="en-US" w:eastAsia="zh-CN"/>
              </w:rPr>
              <w:t>7</w:t>
            </w:r>
          </w:p>
        </w:tc>
        <w:tc>
          <w:tcPr>
            <w:tcW w:w="6480" w:type="dxa"/>
            <w:tcBorders>
              <w:right w:val="single" w:color="auto" w:sz="4" w:space="0"/>
            </w:tcBorders>
            <w:noWrap w:val="0"/>
            <w:vAlign w:val="center"/>
          </w:tcPr>
          <w:p w14:paraId="653ACCE7">
            <w:pPr>
              <w:spacing w:line="500" w:lineRule="exact"/>
              <w:rPr>
                <w:rFonts w:hint="eastAsia" w:ascii="宋体" w:hAnsi="宋体" w:cs="宋体"/>
                <w:b w:val="0"/>
                <w:bCs w:val="0"/>
                <w:color w:val="000000"/>
                <w:szCs w:val="21"/>
              </w:rPr>
            </w:pPr>
            <w:r>
              <w:rPr>
                <w:rFonts w:hint="eastAsia" w:ascii="宋体" w:hAnsi="宋体" w:cs="宋体"/>
                <w:b w:val="0"/>
                <w:bCs w:val="0"/>
                <w:color w:val="000000"/>
                <w:kern w:val="0"/>
                <w:szCs w:val="21"/>
                <w:lang w:val="zh-CN"/>
              </w:rPr>
              <w:t>在评标过程中，投标人没有以他人名义投标、串通投标、以行贿手段谋取成交或者以其他弄虚作假方式投标的；</w:t>
            </w:r>
          </w:p>
        </w:tc>
        <w:tc>
          <w:tcPr>
            <w:tcW w:w="552" w:type="dxa"/>
            <w:tcBorders>
              <w:left w:val="single" w:color="auto" w:sz="4" w:space="0"/>
              <w:right w:val="single" w:color="auto" w:sz="4" w:space="0"/>
            </w:tcBorders>
            <w:noWrap w:val="0"/>
            <w:vAlign w:val="center"/>
          </w:tcPr>
          <w:p w14:paraId="297AF4D6">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78C320F1">
            <w:pPr>
              <w:rPr>
                <w:rFonts w:hint="eastAsia" w:ascii="宋体" w:hAnsi="宋体" w:cs="宋体"/>
                <w:b w:val="0"/>
                <w:bCs w:val="0"/>
                <w:color w:val="000000"/>
                <w:szCs w:val="21"/>
              </w:rPr>
            </w:pPr>
          </w:p>
        </w:tc>
        <w:tc>
          <w:tcPr>
            <w:tcW w:w="486" w:type="dxa"/>
            <w:tcBorders>
              <w:right w:val="single" w:color="auto" w:sz="4" w:space="0"/>
            </w:tcBorders>
            <w:noWrap w:val="0"/>
            <w:vAlign w:val="top"/>
          </w:tcPr>
          <w:p w14:paraId="6631B453">
            <w:pPr>
              <w:rPr>
                <w:rFonts w:hint="eastAsia" w:ascii="宋体" w:hAnsi="宋体" w:cs="宋体"/>
                <w:b w:val="0"/>
                <w:bCs w:val="0"/>
                <w:color w:val="000000"/>
                <w:szCs w:val="21"/>
              </w:rPr>
            </w:pPr>
          </w:p>
        </w:tc>
        <w:tc>
          <w:tcPr>
            <w:tcW w:w="559" w:type="dxa"/>
            <w:tcBorders>
              <w:left w:val="single" w:color="auto" w:sz="4" w:space="0"/>
            </w:tcBorders>
            <w:noWrap w:val="0"/>
            <w:vAlign w:val="top"/>
          </w:tcPr>
          <w:p w14:paraId="0401F55D">
            <w:pPr>
              <w:rPr>
                <w:rFonts w:hint="eastAsia" w:ascii="宋体" w:hAnsi="宋体" w:cs="宋体"/>
                <w:b w:val="0"/>
                <w:bCs w:val="0"/>
                <w:color w:val="000000"/>
                <w:szCs w:val="21"/>
              </w:rPr>
            </w:pPr>
          </w:p>
        </w:tc>
      </w:tr>
      <w:tr w14:paraId="5E703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707A3C62">
            <w:pPr>
              <w:spacing w:line="500" w:lineRule="exact"/>
              <w:jc w:val="center"/>
              <w:rPr>
                <w:rFonts w:hint="eastAsia" w:ascii="宋体" w:hAnsi="宋体" w:eastAsia="宋体" w:cs="宋体"/>
                <w:b w:val="0"/>
                <w:bCs w:val="0"/>
                <w:color w:val="000000"/>
                <w:szCs w:val="21"/>
                <w:lang w:eastAsia="zh-CN"/>
              </w:rPr>
            </w:pPr>
            <w:r>
              <w:rPr>
                <w:rFonts w:hint="eastAsia" w:ascii="宋体" w:hAnsi="宋体" w:cs="宋体"/>
                <w:b w:val="0"/>
                <w:bCs w:val="0"/>
                <w:color w:val="000000"/>
                <w:szCs w:val="21"/>
                <w:lang w:val="en-US" w:eastAsia="zh-CN"/>
              </w:rPr>
              <w:t>8</w:t>
            </w:r>
          </w:p>
        </w:tc>
        <w:tc>
          <w:tcPr>
            <w:tcW w:w="6480" w:type="dxa"/>
            <w:tcBorders>
              <w:right w:val="single" w:color="auto" w:sz="4" w:space="0"/>
            </w:tcBorders>
            <w:noWrap w:val="0"/>
            <w:vAlign w:val="center"/>
          </w:tcPr>
          <w:p w14:paraId="325353EE">
            <w:pPr>
              <w:spacing w:line="500" w:lineRule="exact"/>
              <w:rPr>
                <w:rFonts w:hint="eastAsia" w:ascii="宋体" w:hAnsi="宋体" w:cs="宋体"/>
                <w:b w:val="0"/>
                <w:bCs w:val="0"/>
                <w:color w:val="000000"/>
                <w:szCs w:val="21"/>
              </w:rPr>
            </w:pPr>
            <w:r>
              <w:rPr>
                <w:rFonts w:hint="eastAsia" w:ascii="宋体" w:hAnsi="宋体" w:cs="宋体"/>
                <w:b w:val="0"/>
                <w:bCs w:val="0"/>
                <w:color w:val="000000"/>
                <w:kern w:val="0"/>
                <w:szCs w:val="21"/>
                <w:lang w:val="zh-CN"/>
              </w:rPr>
              <w:t>投标文件符合招标文件规定的其他实质性要求的；</w:t>
            </w:r>
          </w:p>
        </w:tc>
        <w:tc>
          <w:tcPr>
            <w:tcW w:w="552" w:type="dxa"/>
            <w:tcBorders>
              <w:left w:val="single" w:color="auto" w:sz="4" w:space="0"/>
              <w:right w:val="single" w:color="auto" w:sz="4" w:space="0"/>
            </w:tcBorders>
            <w:noWrap w:val="0"/>
            <w:vAlign w:val="center"/>
          </w:tcPr>
          <w:p w14:paraId="36CF1483">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740DAE1C">
            <w:pPr>
              <w:rPr>
                <w:rFonts w:hint="eastAsia" w:ascii="宋体" w:hAnsi="宋体" w:cs="宋体"/>
                <w:b w:val="0"/>
                <w:bCs w:val="0"/>
                <w:color w:val="000000"/>
                <w:szCs w:val="21"/>
              </w:rPr>
            </w:pPr>
          </w:p>
        </w:tc>
        <w:tc>
          <w:tcPr>
            <w:tcW w:w="486" w:type="dxa"/>
            <w:tcBorders>
              <w:right w:val="single" w:color="auto" w:sz="4" w:space="0"/>
            </w:tcBorders>
            <w:noWrap w:val="0"/>
            <w:vAlign w:val="top"/>
          </w:tcPr>
          <w:p w14:paraId="66FAB362">
            <w:pPr>
              <w:rPr>
                <w:rFonts w:hint="eastAsia" w:ascii="宋体" w:hAnsi="宋体" w:cs="宋体"/>
                <w:b w:val="0"/>
                <w:bCs w:val="0"/>
                <w:color w:val="000000"/>
                <w:szCs w:val="21"/>
              </w:rPr>
            </w:pPr>
          </w:p>
        </w:tc>
        <w:tc>
          <w:tcPr>
            <w:tcW w:w="559" w:type="dxa"/>
            <w:tcBorders>
              <w:left w:val="single" w:color="auto" w:sz="4" w:space="0"/>
            </w:tcBorders>
            <w:noWrap w:val="0"/>
            <w:vAlign w:val="top"/>
          </w:tcPr>
          <w:p w14:paraId="3FAC0124">
            <w:pPr>
              <w:rPr>
                <w:rFonts w:hint="eastAsia" w:ascii="宋体" w:hAnsi="宋体" w:cs="宋体"/>
                <w:b w:val="0"/>
                <w:bCs w:val="0"/>
                <w:color w:val="000000"/>
                <w:szCs w:val="21"/>
              </w:rPr>
            </w:pPr>
          </w:p>
        </w:tc>
      </w:tr>
      <w:tr w14:paraId="7838F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noWrap w:val="0"/>
            <w:vAlign w:val="center"/>
          </w:tcPr>
          <w:p w14:paraId="3464A657">
            <w:pPr>
              <w:spacing w:line="500" w:lineRule="exact"/>
              <w:jc w:val="center"/>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val="en-US" w:eastAsia="zh-CN"/>
              </w:rPr>
              <w:t>9</w:t>
            </w:r>
          </w:p>
        </w:tc>
        <w:tc>
          <w:tcPr>
            <w:tcW w:w="6480" w:type="dxa"/>
            <w:tcBorders>
              <w:right w:val="single" w:color="auto" w:sz="4" w:space="0"/>
            </w:tcBorders>
            <w:noWrap w:val="0"/>
            <w:vAlign w:val="center"/>
          </w:tcPr>
          <w:p w14:paraId="1F6EB9B6">
            <w:pPr>
              <w:spacing w:line="500" w:lineRule="exact"/>
              <w:rPr>
                <w:rFonts w:hint="eastAsia" w:ascii="宋体" w:hAnsi="宋体" w:cs="宋体"/>
                <w:b w:val="0"/>
                <w:bCs w:val="0"/>
                <w:color w:val="000000"/>
                <w:kern w:val="0"/>
                <w:szCs w:val="21"/>
                <w:lang w:val="zh-CN"/>
              </w:rPr>
            </w:pPr>
            <w:r>
              <w:rPr>
                <w:rFonts w:hint="eastAsia" w:ascii="宋体" w:hAnsi="宋体" w:cs="宋体"/>
                <w:b w:val="0"/>
                <w:bCs w:val="0"/>
                <w:color w:val="000000"/>
                <w:kern w:val="0"/>
                <w:szCs w:val="21"/>
                <w:lang w:val="zh-CN"/>
              </w:rPr>
              <w:t>投标文件未附有招标方不能接受的条件的；</w:t>
            </w:r>
          </w:p>
        </w:tc>
        <w:tc>
          <w:tcPr>
            <w:tcW w:w="552" w:type="dxa"/>
            <w:tcBorders>
              <w:left w:val="single" w:color="auto" w:sz="4" w:space="0"/>
              <w:right w:val="single" w:color="auto" w:sz="4" w:space="0"/>
            </w:tcBorders>
            <w:noWrap w:val="0"/>
            <w:vAlign w:val="center"/>
          </w:tcPr>
          <w:p w14:paraId="73EBEE45">
            <w:pPr>
              <w:rPr>
                <w:rFonts w:hint="eastAsia" w:ascii="宋体" w:hAnsi="宋体" w:cs="宋体"/>
                <w:b w:val="0"/>
                <w:bCs w:val="0"/>
                <w:color w:val="000000"/>
                <w:szCs w:val="21"/>
              </w:rPr>
            </w:pPr>
          </w:p>
        </w:tc>
        <w:tc>
          <w:tcPr>
            <w:tcW w:w="564" w:type="dxa"/>
            <w:tcBorders>
              <w:left w:val="single" w:color="auto" w:sz="4" w:space="0"/>
            </w:tcBorders>
            <w:noWrap w:val="0"/>
            <w:vAlign w:val="center"/>
          </w:tcPr>
          <w:p w14:paraId="6E62A59D">
            <w:pPr>
              <w:rPr>
                <w:rFonts w:hint="eastAsia" w:ascii="宋体" w:hAnsi="宋体" w:cs="宋体"/>
                <w:b w:val="0"/>
                <w:bCs w:val="0"/>
                <w:color w:val="000000"/>
                <w:szCs w:val="21"/>
              </w:rPr>
            </w:pPr>
          </w:p>
        </w:tc>
        <w:tc>
          <w:tcPr>
            <w:tcW w:w="486" w:type="dxa"/>
            <w:tcBorders>
              <w:right w:val="single" w:color="auto" w:sz="4" w:space="0"/>
            </w:tcBorders>
            <w:noWrap w:val="0"/>
            <w:vAlign w:val="top"/>
          </w:tcPr>
          <w:p w14:paraId="1CD23697">
            <w:pPr>
              <w:rPr>
                <w:rFonts w:hint="eastAsia" w:ascii="宋体" w:hAnsi="宋体" w:cs="宋体"/>
                <w:b w:val="0"/>
                <w:bCs w:val="0"/>
                <w:color w:val="000000"/>
                <w:szCs w:val="21"/>
              </w:rPr>
            </w:pPr>
          </w:p>
        </w:tc>
        <w:tc>
          <w:tcPr>
            <w:tcW w:w="559" w:type="dxa"/>
            <w:tcBorders>
              <w:left w:val="single" w:color="auto" w:sz="4" w:space="0"/>
            </w:tcBorders>
            <w:noWrap w:val="0"/>
            <w:vAlign w:val="top"/>
          </w:tcPr>
          <w:p w14:paraId="20AE6607">
            <w:pPr>
              <w:rPr>
                <w:rFonts w:hint="eastAsia" w:ascii="宋体" w:hAnsi="宋体" w:cs="宋体"/>
                <w:b w:val="0"/>
                <w:bCs w:val="0"/>
                <w:color w:val="000000"/>
                <w:szCs w:val="21"/>
              </w:rPr>
            </w:pPr>
          </w:p>
        </w:tc>
      </w:tr>
    </w:tbl>
    <w:p w14:paraId="4F8EF3C7">
      <w:pPr>
        <w:sectPr>
          <w:footerReference r:id="rId19" w:type="default"/>
          <w:pgSz w:w="11906" w:h="16840"/>
          <w:pgMar w:top="1134" w:right="992" w:bottom="946" w:left="1474" w:header="0" w:footer="768" w:gutter="0"/>
          <w:pgNumType w:fmt="decimal"/>
          <w:cols w:space="720" w:num="1"/>
        </w:sectPr>
      </w:pPr>
    </w:p>
    <w:p w14:paraId="64BA2F7C">
      <w:pPr>
        <w:spacing w:before="226" w:line="228" w:lineRule="auto"/>
        <w:ind w:left="4767"/>
        <w:outlineLvl w:val="1"/>
        <w:rPr>
          <w:rFonts w:ascii="宋体" w:hAnsi="宋体" w:eastAsia="宋体" w:cs="宋体"/>
          <w:b/>
          <w:bCs/>
          <w:spacing w:val="6"/>
          <w:sz w:val="20"/>
          <w:szCs w:val="20"/>
        </w:rPr>
      </w:pPr>
      <w:bookmarkStart w:id="79" w:name="bookmark34"/>
      <w:bookmarkEnd w:id="79"/>
      <w:bookmarkStart w:id="80" w:name="_Toc23450"/>
    </w:p>
    <w:p w14:paraId="3DDA32C2">
      <w:pPr>
        <w:spacing w:before="226" w:line="228" w:lineRule="auto"/>
        <w:ind w:left="4767"/>
        <w:outlineLvl w:val="1"/>
        <w:rPr>
          <w:rFonts w:ascii="宋体" w:hAnsi="宋体" w:eastAsia="宋体" w:cs="宋体"/>
          <w:b/>
          <w:bCs/>
          <w:spacing w:val="6"/>
          <w:sz w:val="20"/>
          <w:szCs w:val="20"/>
        </w:rPr>
      </w:pPr>
      <w:r>
        <w:rPr>
          <w:rFonts w:ascii="宋体" w:hAnsi="宋体" w:eastAsia="宋体" w:cs="宋体"/>
          <w:b/>
          <w:bCs/>
          <w:spacing w:val="6"/>
          <w:sz w:val="20"/>
          <w:szCs w:val="20"/>
        </w:rPr>
        <w:t>评审标准</w:t>
      </w:r>
      <w:bookmarkEnd w:id="80"/>
    </w:p>
    <w:p w14:paraId="00D0E06D">
      <w:pPr>
        <w:spacing w:before="232" w:line="393" w:lineRule="auto"/>
        <w:ind w:left="404" w:right="459" w:firstLine="393"/>
        <w:rPr>
          <w:rFonts w:ascii="宋体" w:hAnsi="宋体" w:eastAsia="宋体" w:cs="宋体"/>
          <w:sz w:val="20"/>
          <w:szCs w:val="20"/>
        </w:rPr>
      </w:pPr>
      <w:r>
        <w:rPr>
          <w:rFonts w:ascii="宋体" w:hAnsi="宋体" w:eastAsia="宋体" w:cs="宋体"/>
          <w:spacing w:val="-2"/>
          <w:sz w:val="20"/>
          <w:szCs w:val="20"/>
        </w:rPr>
        <w:t>评标委员会根据评分细则进行打分，总分值为 100 分。投标人的最终得分以所有评委</w:t>
      </w:r>
      <w:r>
        <w:rPr>
          <w:rFonts w:ascii="宋体" w:hAnsi="宋体" w:eastAsia="宋体" w:cs="宋体"/>
          <w:spacing w:val="-3"/>
          <w:sz w:val="20"/>
          <w:szCs w:val="20"/>
        </w:rPr>
        <w:t>给其评分的算</w:t>
      </w:r>
      <w:r>
        <w:rPr>
          <w:rFonts w:ascii="宋体" w:hAnsi="宋体" w:eastAsia="宋体" w:cs="宋体"/>
          <w:sz w:val="20"/>
          <w:szCs w:val="20"/>
        </w:rPr>
        <w:t xml:space="preserve"> </w:t>
      </w:r>
      <w:r>
        <w:rPr>
          <w:rFonts w:ascii="宋体" w:hAnsi="宋体" w:eastAsia="宋体" w:cs="宋体"/>
          <w:spacing w:val="-2"/>
          <w:sz w:val="20"/>
          <w:szCs w:val="20"/>
        </w:rPr>
        <w:t>术平均值确定。</w:t>
      </w:r>
    </w:p>
    <w:p w14:paraId="6C5B0743">
      <w:pPr>
        <w:spacing w:before="101" w:line="226" w:lineRule="auto"/>
        <w:ind w:left="800"/>
        <w:rPr>
          <w:rFonts w:ascii="宋体" w:hAnsi="宋体" w:eastAsia="宋体" w:cs="宋体"/>
          <w:color w:val="000000" w:themeColor="text1"/>
          <w:spacing w:val="-2"/>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分值构成：报价评分（</w:t>
      </w:r>
      <w:r>
        <w:rPr>
          <w:rFonts w:hint="eastAsia" w:ascii="宋体" w:hAnsi="宋体" w:eastAsia="宋体" w:cs="宋体"/>
          <w:color w:val="000000" w:themeColor="text1"/>
          <w:spacing w:val="-2"/>
          <w:sz w:val="20"/>
          <w:szCs w:val="20"/>
          <w:lang w:val="en-US" w:eastAsia="zh-CN"/>
          <w14:textFill>
            <w14:solidFill>
              <w14:schemeClr w14:val="tx1"/>
            </w14:solidFill>
          </w14:textFill>
        </w:rPr>
        <w:t>10</w:t>
      </w:r>
      <w:r>
        <w:rPr>
          <w:rFonts w:ascii="宋体" w:hAnsi="宋体" w:eastAsia="宋体" w:cs="宋体"/>
          <w:color w:val="000000" w:themeColor="text1"/>
          <w:spacing w:val="-2"/>
          <w:sz w:val="20"/>
          <w:szCs w:val="20"/>
          <w14:textFill>
            <w14:solidFill>
              <w14:schemeClr w14:val="tx1"/>
            </w14:solidFill>
          </w14:textFill>
        </w:rPr>
        <w:t>分）+商务技术评分（</w:t>
      </w:r>
      <w:r>
        <w:rPr>
          <w:rFonts w:hint="eastAsia" w:ascii="宋体" w:hAnsi="宋体" w:eastAsia="宋体" w:cs="宋体"/>
          <w:color w:val="000000" w:themeColor="text1"/>
          <w:spacing w:val="-2"/>
          <w:sz w:val="20"/>
          <w:szCs w:val="20"/>
          <w:lang w:val="en-US" w:eastAsia="zh-CN"/>
          <w14:textFill>
            <w14:solidFill>
              <w14:schemeClr w14:val="tx1"/>
            </w14:solidFill>
          </w14:textFill>
        </w:rPr>
        <w:t>90</w:t>
      </w:r>
      <w:r>
        <w:rPr>
          <w:rFonts w:ascii="宋体" w:hAnsi="宋体" w:eastAsia="宋体" w:cs="宋体"/>
          <w:color w:val="000000" w:themeColor="text1"/>
          <w:spacing w:val="-2"/>
          <w:sz w:val="20"/>
          <w:szCs w:val="20"/>
          <w14:textFill>
            <w14:solidFill>
              <w14:schemeClr w14:val="tx1"/>
            </w14:solidFill>
          </w14:textFill>
        </w:rPr>
        <w:t>分）。</w:t>
      </w:r>
    </w:p>
    <w:p w14:paraId="11602C3D">
      <w:pPr>
        <w:spacing w:line="21" w:lineRule="exact"/>
      </w:pPr>
    </w:p>
    <w:tbl>
      <w:tblPr>
        <w:tblStyle w:val="13"/>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3"/>
        <w:gridCol w:w="1141"/>
        <w:gridCol w:w="6237"/>
        <w:gridCol w:w="660"/>
        <w:gridCol w:w="734"/>
      </w:tblGrid>
      <w:tr w14:paraId="50130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224" w:type="dxa"/>
            <w:gridSpan w:val="2"/>
            <w:vAlign w:val="top"/>
          </w:tcPr>
          <w:p w14:paraId="4567E879">
            <w:pPr>
              <w:pStyle w:val="14"/>
              <w:spacing w:before="263" w:line="228" w:lineRule="auto"/>
              <w:ind w:left="696"/>
            </w:pPr>
            <w:r>
              <w:rPr>
                <w:b/>
                <w:bCs/>
                <w:spacing w:val="6"/>
              </w:rPr>
              <w:t>评标项目</w:t>
            </w:r>
          </w:p>
        </w:tc>
        <w:tc>
          <w:tcPr>
            <w:tcW w:w="6237" w:type="dxa"/>
            <w:vAlign w:val="top"/>
          </w:tcPr>
          <w:p w14:paraId="562F2052">
            <w:pPr>
              <w:pStyle w:val="14"/>
              <w:spacing w:before="263" w:line="228" w:lineRule="auto"/>
              <w:ind w:left="2701"/>
            </w:pPr>
            <w:r>
              <w:rPr>
                <w:b/>
                <w:bCs/>
                <w:spacing w:val="6"/>
              </w:rPr>
              <w:t>评分标准</w:t>
            </w:r>
          </w:p>
        </w:tc>
        <w:tc>
          <w:tcPr>
            <w:tcW w:w="660" w:type="dxa"/>
            <w:vAlign w:val="top"/>
          </w:tcPr>
          <w:p w14:paraId="068A197E">
            <w:pPr>
              <w:pStyle w:val="14"/>
              <w:spacing w:before="263" w:line="228" w:lineRule="auto"/>
              <w:ind w:left="130"/>
            </w:pPr>
            <w:r>
              <w:rPr>
                <w:b/>
                <w:bCs/>
                <w:spacing w:val="2"/>
              </w:rPr>
              <w:t>分数</w:t>
            </w:r>
          </w:p>
        </w:tc>
        <w:tc>
          <w:tcPr>
            <w:tcW w:w="734" w:type="dxa"/>
            <w:vAlign w:val="top"/>
          </w:tcPr>
          <w:p w14:paraId="1CEC1DC3">
            <w:pPr>
              <w:pStyle w:val="14"/>
              <w:spacing w:before="125" w:line="242" w:lineRule="auto"/>
              <w:ind w:left="214" w:right="155" w:hanging="51"/>
            </w:pPr>
            <w:r>
              <w:rPr>
                <w:b/>
                <w:bCs/>
                <w:spacing w:val="2"/>
              </w:rPr>
              <w:t>投标</w:t>
            </w:r>
            <w:r>
              <w:t xml:space="preserve"> </w:t>
            </w:r>
            <w:r>
              <w:rPr>
                <w:b/>
                <w:bCs/>
                <w:spacing w:val="-1"/>
              </w:rPr>
              <w:t>人N</w:t>
            </w:r>
          </w:p>
        </w:tc>
      </w:tr>
      <w:tr w14:paraId="5A85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1083" w:type="dxa"/>
            <w:vAlign w:val="top"/>
          </w:tcPr>
          <w:p w14:paraId="29C0D7B1">
            <w:pPr>
              <w:spacing w:line="243" w:lineRule="auto"/>
              <w:rPr>
                <w:rFonts w:hint="eastAsia" w:ascii="宋体" w:hAnsi="宋体" w:eastAsia="宋体" w:cs="宋体"/>
                <w:sz w:val="21"/>
              </w:rPr>
            </w:pPr>
          </w:p>
          <w:p w14:paraId="799529EB">
            <w:pPr>
              <w:spacing w:line="243" w:lineRule="auto"/>
              <w:rPr>
                <w:rFonts w:hint="eastAsia" w:ascii="宋体" w:hAnsi="宋体" w:eastAsia="宋体" w:cs="宋体"/>
                <w:sz w:val="21"/>
              </w:rPr>
            </w:pPr>
          </w:p>
          <w:p w14:paraId="5C5C0DB3">
            <w:pPr>
              <w:spacing w:line="244" w:lineRule="auto"/>
              <w:rPr>
                <w:rFonts w:hint="eastAsia" w:ascii="宋体" w:hAnsi="宋体" w:eastAsia="宋体" w:cs="宋体"/>
                <w:sz w:val="21"/>
              </w:rPr>
            </w:pPr>
          </w:p>
          <w:p w14:paraId="1F526FFE">
            <w:pPr>
              <w:spacing w:line="244" w:lineRule="auto"/>
              <w:rPr>
                <w:rFonts w:hint="eastAsia" w:ascii="宋体" w:hAnsi="宋体" w:eastAsia="宋体" w:cs="宋体"/>
                <w:sz w:val="21"/>
              </w:rPr>
            </w:pPr>
          </w:p>
          <w:p w14:paraId="33BB0332">
            <w:pPr>
              <w:spacing w:line="244" w:lineRule="auto"/>
              <w:rPr>
                <w:rFonts w:hint="eastAsia" w:ascii="宋体" w:hAnsi="宋体" w:eastAsia="宋体" w:cs="宋体"/>
                <w:sz w:val="21"/>
              </w:rPr>
            </w:pPr>
          </w:p>
          <w:p w14:paraId="74EB714E">
            <w:pPr>
              <w:spacing w:line="244" w:lineRule="auto"/>
              <w:rPr>
                <w:rFonts w:hint="eastAsia" w:ascii="宋体" w:hAnsi="宋体" w:eastAsia="宋体" w:cs="宋体"/>
                <w:sz w:val="21"/>
              </w:rPr>
            </w:pPr>
          </w:p>
          <w:p w14:paraId="0B8F6849">
            <w:pPr>
              <w:pStyle w:val="14"/>
              <w:spacing w:before="65" w:line="318" w:lineRule="auto"/>
              <w:ind w:left="135" w:right="122" w:hanging="11"/>
              <w:rPr>
                <w:rFonts w:hint="eastAsia" w:ascii="宋体" w:hAnsi="宋体" w:eastAsia="宋体" w:cs="宋体"/>
              </w:rPr>
            </w:pPr>
            <w:r>
              <w:rPr>
                <w:rFonts w:hint="eastAsia" w:ascii="宋体" w:hAnsi="宋体" w:eastAsia="宋体" w:cs="宋体"/>
                <w:spacing w:val="7"/>
              </w:rPr>
              <w:t>报价评分</w:t>
            </w:r>
            <w:r>
              <w:rPr>
                <w:rFonts w:hint="eastAsia" w:ascii="宋体" w:hAnsi="宋体" w:eastAsia="宋体" w:cs="宋体"/>
                <w:spacing w:val="2"/>
              </w:rPr>
              <w:t xml:space="preserve"> （</w:t>
            </w:r>
            <w:r>
              <w:rPr>
                <w:rFonts w:hint="eastAsia" w:ascii="宋体" w:hAnsi="宋体" w:eastAsia="宋体" w:cs="宋体"/>
                <w:spacing w:val="2"/>
                <w:lang w:val="en-US" w:eastAsia="zh-CN"/>
              </w:rPr>
              <w:t>10</w:t>
            </w:r>
            <w:r>
              <w:rPr>
                <w:rFonts w:hint="eastAsia" w:ascii="宋体" w:hAnsi="宋体" w:eastAsia="宋体" w:cs="宋体"/>
                <w:spacing w:val="2"/>
              </w:rPr>
              <w:t>分）</w:t>
            </w:r>
          </w:p>
        </w:tc>
        <w:tc>
          <w:tcPr>
            <w:tcW w:w="1141" w:type="dxa"/>
            <w:vAlign w:val="top"/>
          </w:tcPr>
          <w:p w14:paraId="2E77BABC">
            <w:pPr>
              <w:spacing w:line="243" w:lineRule="auto"/>
              <w:rPr>
                <w:rFonts w:hint="eastAsia" w:ascii="宋体" w:hAnsi="宋体" w:eastAsia="宋体" w:cs="宋体"/>
                <w:sz w:val="21"/>
              </w:rPr>
            </w:pPr>
          </w:p>
          <w:p w14:paraId="11E4E806">
            <w:pPr>
              <w:spacing w:line="243" w:lineRule="auto"/>
              <w:rPr>
                <w:rFonts w:hint="eastAsia" w:ascii="宋体" w:hAnsi="宋体" w:eastAsia="宋体" w:cs="宋体"/>
                <w:sz w:val="21"/>
              </w:rPr>
            </w:pPr>
          </w:p>
          <w:p w14:paraId="59F45AF0">
            <w:pPr>
              <w:spacing w:line="243" w:lineRule="auto"/>
              <w:rPr>
                <w:rFonts w:hint="eastAsia" w:ascii="宋体" w:hAnsi="宋体" w:eastAsia="宋体" w:cs="宋体"/>
                <w:sz w:val="21"/>
              </w:rPr>
            </w:pPr>
          </w:p>
          <w:p w14:paraId="25FD9C5A">
            <w:pPr>
              <w:spacing w:line="244" w:lineRule="auto"/>
              <w:rPr>
                <w:rFonts w:hint="eastAsia" w:ascii="宋体" w:hAnsi="宋体" w:eastAsia="宋体" w:cs="宋体"/>
                <w:sz w:val="21"/>
              </w:rPr>
            </w:pPr>
          </w:p>
          <w:p w14:paraId="60AC50CE">
            <w:pPr>
              <w:spacing w:line="244" w:lineRule="auto"/>
              <w:rPr>
                <w:rFonts w:hint="eastAsia" w:ascii="宋体" w:hAnsi="宋体" w:eastAsia="宋体" w:cs="宋体"/>
                <w:sz w:val="21"/>
              </w:rPr>
            </w:pPr>
          </w:p>
          <w:p w14:paraId="48A744A2">
            <w:pPr>
              <w:spacing w:line="244" w:lineRule="auto"/>
              <w:rPr>
                <w:rFonts w:hint="eastAsia" w:ascii="宋体" w:hAnsi="宋体" w:eastAsia="宋体" w:cs="宋体"/>
                <w:sz w:val="21"/>
              </w:rPr>
            </w:pPr>
          </w:p>
          <w:p w14:paraId="56726E50">
            <w:pPr>
              <w:pStyle w:val="14"/>
              <w:spacing w:before="65" w:line="317" w:lineRule="auto"/>
              <w:ind w:left="363" w:right="360" w:firstLine="4"/>
              <w:rPr>
                <w:rFonts w:hint="eastAsia" w:ascii="宋体" w:hAnsi="宋体" w:eastAsia="宋体" w:cs="宋体"/>
              </w:rPr>
            </w:pPr>
            <w:r>
              <w:rPr>
                <w:rFonts w:hint="eastAsia" w:ascii="宋体" w:hAnsi="宋体" w:eastAsia="宋体" w:cs="宋体"/>
                <w:spacing w:val="3"/>
              </w:rPr>
              <w:t>投标</w:t>
            </w:r>
            <w:r>
              <w:rPr>
                <w:rFonts w:hint="eastAsia" w:ascii="宋体" w:hAnsi="宋体" w:eastAsia="宋体" w:cs="宋体"/>
              </w:rPr>
              <w:t xml:space="preserve"> </w:t>
            </w:r>
            <w:r>
              <w:rPr>
                <w:rFonts w:hint="eastAsia" w:ascii="宋体" w:hAnsi="宋体" w:eastAsia="宋体" w:cs="宋体"/>
                <w:spacing w:val="5"/>
              </w:rPr>
              <w:t>报价</w:t>
            </w:r>
          </w:p>
        </w:tc>
        <w:tc>
          <w:tcPr>
            <w:tcW w:w="6237" w:type="dxa"/>
            <w:shd w:val="clear" w:color="auto" w:fill="auto"/>
            <w:vAlign w:val="center"/>
          </w:tcPr>
          <w:p w14:paraId="545556DB">
            <w:pPr>
              <w:spacing w:line="360" w:lineRule="auto"/>
              <w:jc w:val="left"/>
              <w:rPr>
                <w:rFonts w:hint="eastAsia" w:ascii="宋体" w:hAnsi="宋体" w:eastAsia="宋体" w:cs="宋体"/>
                <w:b w:val="0"/>
                <w:bCs w:val="0"/>
                <w:color w:val="000000"/>
                <w:szCs w:val="21"/>
                <w:highlight w:val="none"/>
                <w:u w:val="none" w:color="000000"/>
                <w:lang w:eastAsia="zh-CN"/>
              </w:rPr>
            </w:pPr>
            <w:r>
              <w:rPr>
                <w:rFonts w:hint="eastAsia" w:ascii="宋体" w:hAnsi="宋体" w:eastAsia="宋体" w:cs="宋体"/>
                <w:b w:val="0"/>
                <w:bCs w:val="0"/>
                <w:color w:val="000000"/>
                <w:szCs w:val="21"/>
                <w:highlight w:val="none"/>
                <w:u w:val="none" w:color="000000"/>
                <w:lang w:eastAsia="zh-CN"/>
              </w:rPr>
              <w:t>综合评分法中的经济分统一采用低价优先法计算，即满足招标文件要求且投标价格最低的投标报价为评标基准价，其价格分为满分。其他投标人的价格分统一按照下列公式计算：投标报价得分=（评标基准价/投标报价）×价格权值×100。(保留两位小数)</w:t>
            </w:r>
          </w:p>
          <w:p w14:paraId="7CF01364">
            <w:pPr>
              <w:spacing w:line="360" w:lineRule="auto"/>
              <w:jc w:val="left"/>
              <w:rPr>
                <w:rFonts w:hint="eastAsia" w:ascii="宋体" w:hAnsi="宋体" w:eastAsia="宋体" w:cs="宋体"/>
                <w:b w:val="0"/>
                <w:bCs w:val="0"/>
                <w:snapToGrid w:val="0"/>
                <w:color w:val="000000"/>
                <w:kern w:val="0"/>
                <w:sz w:val="21"/>
                <w:szCs w:val="21"/>
                <w:highlight w:val="none"/>
                <w:u w:val="none" w:color="000000"/>
                <w:lang w:val="en-US" w:eastAsia="zh-CN" w:bidi="ar-SA"/>
              </w:rPr>
            </w:pPr>
            <w:r>
              <w:rPr>
                <w:rFonts w:hint="eastAsia" w:ascii="宋体" w:hAnsi="宋体" w:eastAsia="宋体" w:cs="宋体"/>
                <w:b w:val="0"/>
                <w:bCs w:val="0"/>
                <w:color w:val="000000"/>
                <w:kern w:val="0"/>
                <w:szCs w:val="21"/>
                <w:lang w:val="zh-CN" w:eastAsia="zh-CN"/>
              </w:rPr>
              <w:t>低价认定：根据中华人民共和国《政府采购货物和服务招标投标管理办法》（财政部令第87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660" w:type="dxa"/>
            <w:shd w:val="clear" w:color="auto" w:fill="auto"/>
            <w:vAlign w:val="center"/>
          </w:tcPr>
          <w:p w14:paraId="53F049C9">
            <w:pPr>
              <w:tabs>
                <w:tab w:val="left" w:pos="1832"/>
                <w:tab w:val="left" w:pos="3664"/>
                <w:tab w:val="left" w:pos="5496"/>
                <w:tab w:val="left" w:pos="7328"/>
                <w:tab w:val="left" w:pos="9160"/>
                <w:tab w:val="left" w:pos="10992"/>
                <w:tab w:val="left" w:pos="12824"/>
                <w:tab w:val="left" w:pos="14656"/>
              </w:tabs>
              <w:spacing w:line="360" w:lineRule="auto"/>
              <w:ind w:firstLine="210" w:firstLineChars="10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10分</w:t>
            </w:r>
          </w:p>
        </w:tc>
        <w:tc>
          <w:tcPr>
            <w:tcW w:w="734" w:type="dxa"/>
            <w:vAlign w:val="top"/>
          </w:tcPr>
          <w:p w14:paraId="73C9E7CC">
            <w:pPr>
              <w:rPr>
                <w:rFonts w:hint="eastAsia" w:ascii="宋体" w:hAnsi="宋体" w:eastAsia="宋体" w:cs="宋体"/>
                <w:sz w:val="21"/>
              </w:rPr>
            </w:pPr>
          </w:p>
        </w:tc>
      </w:tr>
    </w:tbl>
    <w:p w14:paraId="62A9EAA1">
      <w:pPr>
        <w:pStyle w:val="4"/>
        <w:spacing w:line="435" w:lineRule="auto"/>
        <w:rPr>
          <w:rFonts w:hint="eastAsia" w:ascii="宋体" w:hAnsi="宋体" w:eastAsia="宋体" w:cs="宋体"/>
        </w:rPr>
      </w:pPr>
    </w:p>
    <w:p w14:paraId="5B8D290C">
      <w:pPr>
        <w:spacing w:before="78" w:line="219" w:lineRule="auto"/>
        <w:ind w:left="4239"/>
        <w:outlineLvl w:val="1"/>
        <w:rPr>
          <w:rFonts w:hint="eastAsia" w:ascii="宋体" w:hAnsi="宋体" w:eastAsia="宋体" w:cs="宋体"/>
          <w:b/>
          <w:bCs/>
          <w:spacing w:val="-9"/>
          <w:sz w:val="24"/>
          <w:szCs w:val="24"/>
        </w:rPr>
      </w:pPr>
      <w:bookmarkStart w:id="81" w:name="bookmark35"/>
      <w:bookmarkEnd w:id="81"/>
      <w:bookmarkStart w:id="82" w:name="_Toc17824"/>
      <w:r>
        <w:rPr>
          <w:rFonts w:hint="eastAsia" w:ascii="宋体" w:hAnsi="宋体" w:eastAsia="宋体" w:cs="宋体"/>
          <w:b/>
          <w:bCs/>
          <w:spacing w:val="-9"/>
          <w:sz w:val="24"/>
          <w:szCs w:val="24"/>
        </w:rPr>
        <w:t>《评审标准》</w:t>
      </w:r>
      <w:bookmarkEnd w:id="82"/>
    </w:p>
    <w:tbl>
      <w:tblPr>
        <w:tblStyle w:val="13"/>
        <w:tblW w:w="9776"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064"/>
        <w:gridCol w:w="6144"/>
        <w:gridCol w:w="610"/>
        <w:gridCol w:w="784"/>
      </w:tblGrid>
      <w:tr w14:paraId="695F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238" w:type="dxa"/>
            <w:gridSpan w:val="2"/>
            <w:vAlign w:val="top"/>
          </w:tcPr>
          <w:p w14:paraId="6E3EE985">
            <w:pPr>
              <w:spacing w:line="277" w:lineRule="auto"/>
              <w:rPr>
                <w:rFonts w:hint="eastAsia" w:ascii="宋体" w:hAnsi="宋体" w:eastAsia="宋体" w:cs="宋体"/>
                <w:sz w:val="21"/>
              </w:rPr>
            </w:pPr>
          </w:p>
          <w:p w14:paraId="1E567E99">
            <w:pPr>
              <w:pStyle w:val="14"/>
              <w:spacing w:before="65" w:line="228" w:lineRule="auto"/>
              <w:ind w:left="114"/>
              <w:rPr>
                <w:rFonts w:hint="eastAsia" w:ascii="宋体" w:hAnsi="宋体" w:eastAsia="宋体" w:cs="宋体"/>
              </w:rPr>
            </w:pPr>
            <w:r>
              <w:rPr>
                <w:rFonts w:hint="eastAsia" w:ascii="宋体" w:hAnsi="宋体" w:eastAsia="宋体" w:cs="宋体"/>
                <w:spacing w:val="3"/>
              </w:rPr>
              <w:t>评标项目</w:t>
            </w:r>
          </w:p>
        </w:tc>
        <w:tc>
          <w:tcPr>
            <w:tcW w:w="6144" w:type="dxa"/>
            <w:vAlign w:val="top"/>
          </w:tcPr>
          <w:p w14:paraId="3EDD9477">
            <w:pPr>
              <w:spacing w:line="277" w:lineRule="auto"/>
              <w:rPr>
                <w:rFonts w:hint="eastAsia" w:ascii="宋体" w:hAnsi="宋体" w:eastAsia="宋体" w:cs="宋体"/>
                <w:sz w:val="21"/>
              </w:rPr>
            </w:pPr>
          </w:p>
          <w:p w14:paraId="2C358350">
            <w:pPr>
              <w:pStyle w:val="14"/>
              <w:spacing w:before="65" w:line="228" w:lineRule="auto"/>
              <w:ind w:left="112"/>
              <w:rPr>
                <w:rFonts w:hint="eastAsia" w:ascii="宋体" w:hAnsi="宋体" w:eastAsia="宋体" w:cs="宋体"/>
              </w:rPr>
            </w:pPr>
            <w:r>
              <w:rPr>
                <w:rFonts w:hint="eastAsia" w:ascii="宋体" w:hAnsi="宋体" w:eastAsia="宋体" w:cs="宋体"/>
                <w:spacing w:val="3"/>
              </w:rPr>
              <w:t>评分标准</w:t>
            </w:r>
          </w:p>
        </w:tc>
        <w:tc>
          <w:tcPr>
            <w:tcW w:w="610" w:type="dxa"/>
            <w:vAlign w:val="top"/>
          </w:tcPr>
          <w:p w14:paraId="0A5030DC">
            <w:pPr>
              <w:spacing w:line="277" w:lineRule="auto"/>
              <w:rPr>
                <w:rFonts w:hint="eastAsia" w:ascii="宋体" w:hAnsi="宋体" w:eastAsia="宋体" w:cs="宋体"/>
                <w:sz w:val="21"/>
              </w:rPr>
            </w:pPr>
          </w:p>
          <w:p w14:paraId="532F2C10">
            <w:pPr>
              <w:pStyle w:val="14"/>
              <w:spacing w:before="65" w:line="228" w:lineRule="auto"/>
              <w:ind w:left="118"/>
              <w:rPr>
                <w:rFonts w:hint="eastAsia" w:ascii="宋体" w:hAnsi="宋体" w:eastAsia="宋体" w:cs="宋体"/>
                <w:lang w:val="en-US" w:eastAsia="zh-CN"/>
              </w:rPr>
            </w:pPr>
            <w:r>
              <w:rPr>
                <w:rFonts w:hint="eastAsia" w:ascii="宋体" w:hAnsi="宋体" w:eastAsia="宋体" w:cs="宋体"/>
                <w:lang w:val="en-US" w:eastAsia="zh-CN"/>
              </w:rPr>
              <w:t>分值</w:t>
            </w:r>
          </w:p>
        </w:tc>
        <w:tc>
          <w:tcPr>
            <w:tcW w:w="784" w:type="dxa"/>
            <w:vAlign w:val="top"/>
          </w:tcPr>
          <w:p w14:paraId="44EB93EF">
            <w:pPr>
              <w:pStyle w:val="14"/>
              <w:spacing w:before="144" w:line="302" w:lineRule="auto"/>
              <w:ind w:left="117" w:right="258"/>
              <w:rPr>
                <w:rFonts w:hint="eastAsia" w:ascii="宋体" w:hAnsi="宋体" w:eastAsia="宋体" w:cs="宋体"/>
              </w:rPr>
            </w:pPr>
            <w:r>
              <w:rPr>
                <w:rFonts w:hint="eastAsia" w:ascii="宋体" w:hAnsi="宋体" w:eastAsia="宋体" w:cs="宋体"/>
                <w:spacing w:val="1"/>
              </w:rPr>
              <w:t>投标</w:t>
            </w:r>
            <w:r>
              <w:rPr>
                <w:rFonts w:hint="eastAsia" w:ascii="宋体" w:hAnsi="宋体" w:eastAsia="宋体" w:cs="宋体"/>
              </w:rPr>
              <w:t xml:space="preserve"> </w:t>
            </w:r>
            <w:r>
              <w:rPr>
                <w:rFonts w:hint="eastAsia" w:ascii="宋体" w:hAnsi="宋体" w:eastAsia="宋体" w:cs="宋体"/>
                <w:spacing w:val="-1"/>
              </w:rPr>
              <w:t>人N</w:t>
            </w:r>
          </w:p>
        </w:tc>
      </w:tr>
      <w:tr w14:paraId="5616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1174" w:type="dxa"/>
            <w:tcBorders>
              <w:top w:val="single" w:color="auto" w:sz="4" w:space="0"/>
              <w:left w:val="single" w:color="auto" w:sz="4" w:space="0"/>
              <w:right w:val="single" w:color="auto" w:sz="4" w:space="0"/>
            </w:tcBorders>
            <w:vAlign w:val="top"/>
          </w:tcPr>
          <w:p w14:paraId="09692D31">
            <w:pPr>
              <w:jc w:val="center"/>
              <w:rPr>
                <w:rFonts w:hint="eastAsia" w:ascii="宋体" w:hAnsi="宋体" w:eastAsia="宋体" w:cs="宋体"/>
                <w:spacing w:val="-1"/>
              </w:rPr>
            </w:pPr>
          </w:p>
        </w:tc>
        <w:tc>
          <w:tcPr>
            <w:tcW w:w="1064" w:type="dxa"/>
            <w:tcBorders>
              <w:left w:val="single" w:color="auto" w:sz="4" w:space="0"/>
              <w:bottom w:val="single" w:color="auto" w:sz="4" w:space="0"/>
            </w:tcBorders>
            <w:vAlign w:val="center"/>
          </w:tcPr>
          <w:p w14:paraId="1D51377E">
            <w:pPr>
              <w:spacing w:line="360" w:lineRule="auto"/>
              <w:jc w:val="center"/>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产品主要技术性能指标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25分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6144" w:type="dxa"/>
            <w:vAlign w:val="center"/>
          </w:tcPr>
          <w:p w14:paraId="7E20976A">
            <w:pPr>
              <w:keepNext w:val="0"/>
              <w:keepLines w:val="0"/>
              <w:pageBreakBefore w:val="0"/>
              <w:numPr>
                <w:ilvl w:val="0"/>
                <w:numId w:val="0"/>
              </w:numPr>
              <w:wordWrap/>
              <w:overflowPunct/>
              <w:topLinePunct w:val="0"/>
              <w:autoSpaceDE w:val="0"/>
              <w:autoSpaceDN w:val="0"/>
              <w:bidi w:val="0"/>
              <w:spacing w:before="0" w:line="340" w:lineRule="exact"/>
              <w:rPr>
                <w:rFonts w:hint="eastAsia" w:ascii="宋体" w:hAnsi="宋体" w:eastAsia="宋体" w:cs="宋体"/>
                <w:b w:val="0"/>
                <w:bCs w:val="0"/>
                <w:color w:val="000000" w:themeColor="text1"/>
                <w:kern w:val="0"/>
                <w:szCs w:val="21"/>
                <w:lang w:val="zh-CN"/>
                <w14:textFill>
                  <w14:solidFill>
                    <w14:schemeClr w14:val="tx1"/>
                  </w14:solidFill>
                </w14:textFill>
              </w:rPr>
            </w:pPr>
            <w:r>
              <w:rPr>
                <w:rFonts w:hint="eastAsia" w:ascii="宋体" w:hAnsi="宋体" w:eastAsia="宋体" w:cs="宋体"/>
                <w:b w:val="0"/>
                <w:bCs w:val="0"/>
                <w:color w:val="000000" w:themeColor="text1"/>
                <w:kern w:val="0"/>
                <w:szCs w:val="21"/>
                <w:lang w:val="zh-CN"/>
                <w14:textFill>
                  <w14:solidFill>
                    <w14:schemeClr w14:val="tx1"/>
                  </w14:solidFill>
                </w14:textFill>
              </w:rPr>
              <w:t>根据所</w:t>
            </w:r>
            <w:r>
              <w:rPr>
                <w:rFonts w:hint="eastAsia" w:ascii="宋体" w:hAnsi="宋体" w:eastAsia="宋体" w:cs="宋体"/>
                <w:b w:val="0"/>
                <w:bCs w:val="0"/>
                <w:color w:val="000000" w:themeColor="text1"/>
                <w:kern w:val="0"/>
                <w:szCs w:val="21"/>
                <w:lang w:val="en-US" w:eastAsia="zh-CN"/>
                <w14:textFill>
                  <w14:solidFill>
                    <w14:schemeClr w14:val="tx1"/>
                  </w14:solidFill>
                </w14:textFill>
              </w:rPr>
              <w:t>租赁车辆</w:t>
            </w:r>
            <w:r>
              <w:rPr>
                <w:rFonts w:hint="eastAsia" w:ascii="宋体" w:hAnsi="宋体" w:eastAsia="宋体" w:cs="宋体"/>
                <w:b w:val="0"/>
                <w:bCs w:val="0"/>
                <w:color w:val="000000" w:themeColor="text1"/>
                <w:kern w:val="0"/>
                <w:szCs w:val="21"/>
                <w:lang w:val="zh-CN"/>
                <w14:textFill>
                  <w14:solidFill>
                    <w14:schemeClr w14:val="tx1"/>
                  </w14:solidFill>
                </w14:textFill>
              </w:rPr>
              <w:t>综合评价打分：招标文件要求技术指标的响应程度及</w:t>
            </w:r>
            <w:r>
              <w:rPr>
                <w:rFonts w:hint="eastAsia" w:ascii="宋体" w:hAnsi="宋体" w:eastAsia="宋体" w:cs="宋体"/>
                <w:b w:val="0"/>
                <w:bCs w:val="0"/>
                <w:color w:val="000000" w:themeColor="text1"/>
                <w:kern w:val="0"/>
                <w:szCs w:val="21"/>
                <w:lang w:val="en-US" w:eastAsia="zh-CN"/>
                <w14:textFill>
                  <w14:solidFill>
                    <w14:schemeClr w14:val="tx1"/>
                  </w14:solidFill>
                </w14:textFill>
              </w:rPr>
              <w:t>车辆</w:t>
            </w:r>
            <w:r>
              <w:rPr>
                <w:rFonts w:hint="eastAsia" w:ascii="宋体" w:hAnsi="宋体" w:eastAsia="宋体" w:cs="宋体"/>
                <w:b w:val="0"/>
                <w:bCs w:val="0"/>
                <w:color w:val="000000" w:themeColor="text1"/>
                <w:kern w:val="0"/>
                <w:szCs w:val="21"/>
                <w:lang w:val="zh-CN"/>
                <w14:textFill>
                  <w14:solidFill>
                    <w14:schemeClr w14:val="tx1"/>
                  </w14:solidFill>
                </w14:textFill>
              </w:rPr>
              <w:t>性能优越</w:t>
            </w:r>
            <w:r>
              <w:rPr>
                <w:rFonts w:hint="eastAsia" w:ascii="宋体" w:hAnsi="宋体" w:eastAsia="宋体" w:cs="宋体"/>
                <w:b w:val="0"/>
                <w:bCs w:val="0"/>
                <w:color w:val="000000" w:themeColor="text1"/>
                <w:kern w:val="0"/>
                <w:szCs w:val="21"/>
                <w:lang w:val="en-US" w:eastAsia="zh-CN"/>
                <w14:textFill>
                  <w14:solidFill>
                    <w14:schemeClr w14:val="tx1"/>
                  </w14:solidFill>
                </w14:textFill>
              </w:rPr>
              <w:t>程度</w:t>
            </w:r>
            <w:r>
              <w:rPr>
                <w:rFonts w:hint="eastAsia" w:ascii="宋体" w:hAnsi="宋体" w:eastAsia="宋体" w:cs="宋体"/>
                <w:b w:val="0"/>
                <w:bCs w:val="0"/>
                <w:color w:val="000000" w:themeColor="text1"/>
                <w:kern w:val="0"/>
                <w:szCs w:val="21"/>
                <w:lang w:val="zh-CN"/>
                <w14:textFill>
                  <w14:solidFill>
                    <w14:schemeClr w14:val="tx1"/>
                  </w14:solidFill>
                </w14:textFill>
              </w:rPr>
              <w:t>；</w:t>
            </w:r>
          </w:p>
          <w:p w14:paraId="6E24C467">
            <w:pPr>
              <w:keepNext w:val="0"/>
              <w:keepLines w:val="0"/>
              <w:pageBreakBefore w:val="0"/>
              <w:numPr>
                <w:ilvl w:val="0"/>
                <w:numId w:val="0"/>
              </w:numPr>
              <w:wordWrap/>
              <w:overflowPunct/>
              <w:topLinePunct w:val="0"/>
              <w:autoSpaceDE w:val="0"/>
              <w:autoSpaceDN w:val="0"/>
              <w:bidi w:val="0"/>
              <w:spacing w:before="0" w:line="34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1、</w:t>
            </w:r>
            <w:r>
              <w:rPr>
                <w:rFonts w:hint="eastAsia" w:ascii="宋体" w:hAnsi="宋体" w:eastAsia="宋体" w:cs="宋体"/>
                <w:b w:val="0"/>
                <w:bCs w:val="0"/>
                <w:color w:val="000000" w:themeColor="text1"/>
                <w:kern w:val="0"/>
                <w:szCs w:val="21"/>
                <w:lang w:val="zh-CN"/>
                <w14:textFill>
                  <w14:solidFill>
                    <w14:schemeClr w14:val="tx1"/>
                  </w14:solidFill>
                </w14:textFill>
              </w:rPr>
              <w:t>完全</w:t>
            </w:r>
            <w:r>
              <w:rPr>
                <w:rFonts w:hint="eastAsia" w:ascii="宋体" w:hAnsi="宋体" w:eastAsia="宋体" w:cs="宋体"/>
                <w:b w:val="0"/>
                <w:bCs w:val="0"/>
                <w:color w:val="000000" w:themeColor="text1"/>
                <w:sz w:val="21"/>
                <w:szCs w:val="21"/>
                <w:lang w:val="en-US" w:eastAsia="zh-CN"/>
                <w14:textFill>
                  <w14:solidFill>
                    <w14:schemeClr w14:val="tx1"/>
                  </w14:solidFill>
                </w14:textFill>
              </w:rPr>
              <w:t>满足技术参数得基础分20分。</w:t>
            </w:r>
          </w:p>
          <w:p w14:paraId="182282CA">
            <w:pPr>
              <w:keepNext w:val="0"/>
              <w:keepLines w:val="0"/>
              <w:pageBreakBefore w:val="0"/>
              <w:numPr>
                <w:ilvl w:val="0"/>
                <w:numId w:val="0"/>
              </w:numPr>
              <w:wordWrap/>
              <w:overflowPunct/>
              <w:topLinePunct w:val="0"/>
              <w:autoSpaceDE w:val="0"/>
              <w:autoSpaceDN w:val="0"/>
              <w:bidi w:val="0"/>
              <w:spacing w:before="0" w:line="340" w:lineRule="exact"/>
              <w:ind w:left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技术参数每负偏离1条扣</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分，扣完为止。</w:t>
            </w:r>
          </w:p>
          <w:p w14:paraId="04566C17">
            <w:pPr>
              <w:keepNext w:val="0"/>
              <w:keepLines w:val="0"/>
              <w:pageBreakBefore w:val="0"/>
              <w:numPr>
                <w:ilvl w:val="0"/>
                <w:numId w:val="0"/>
              </w:numPr>
              <w:wordWrap/>
              <w:overflowPunct/>
              <w:topLinePunct w:val="0"/>
              <w:autoSpaceDE w:val="0"/>
              <w:autoSpaceDN w:val="0"/>
              <w:bidi w:val="0"/>
              <w:spacing w:before="0" w:line="340" w:lineRule="exact"/>
              <w:ind w:leftChars="0"/>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3、每有一项正偏离加1分，最多得5分。</w:t>
            </w:r>
          </w:p>
        </w:tc>
        <w:tc>
          <w:tcPr>
            <w:tcW w:w="610" w:type="dxa"/>
            <w:vAlign w:val="center"/>
          </w:tcPr>
          <w:p w14:paraId="0C9186BD">
            <w:pPr>
              <w:spacing w:line="360" w:lineRule="auto"/>
              <w:jc w:val="center"/>
              <w:rPr>
                <w:rFonts w:hint="eastAsia" w:ascii="宋体" w:hAnsi="宋体" w:eastAsia="宋体" w:cs="宋体"/>
                <w:spacing w:val="1"/>
                <w:lang w:val="zh-CN"/>
              </w:rPr>
            </w:pPr>
          </w:p>
        </w:tc>
        <w:tc>
          <w:tcPr>
            <w:tcW w:w="784" w:type="dxa"/>
            <w:vAlign w:val="top"/>
          </w:tcPr>
          <w:p w14:paraId="53D6A1F0">
            <w:pPr>
              <w:rPr>
                <w:rFonts w:hint="eastAsia" w:ascii="宋体" w:hAnsi="宋体" w:eastAsia="宋体" w:cs="宋体"/>
                <w:sz w:val="21"/>
              </w:rPr>
            </w:pPr>
          </w:p>
        </w:tc>
      </w:tr>
      <w:tr w14:paraId="6B8B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9" w:hRule="atLeast"/>
        </w:trPr>
        <w:tc>
          <w:tcPr>
            <w:tcW w:w="1174" w:type="dxa"/>
            <w:vMerge w:val="restart"/>
            <w:tcBorders>
              <w:top w:val="single" w:color="auto" w:sz="4" w:space="0"/>
              <w:left w:val="single" w:color="auto" w:sz="4" w:space="0"/>
              <w:right w:val="single" w:color="auto" w:sz="4" w:space="0"/>
            </w:tcBorders>
            <w:vAlign w:val="top"/>
          </w:tcPr>
          <w:p w14:paraId="38AA6426">
            <w:pPr>
              <w:rPr>
                <w:rFonts w:hint="eastAsia" w:ascii="宋体" w:hAnsi="宋体" w:eastAsia="宋体" w:cs="宋体"/>
                <w:spacing w:val="3"/>
              </w:rPr>
            </w:pPr>
          </w:p>
          <w:p w14:paraId="121A382B">
            <w:pPr>
              <w:rPr>
                <w:rFonts w:hint="eastAsia" w:ascii="宋体" w:hAnsi="宋体" w:eastAsia="宋体" w:cs="宋体"/>
                <w:spacing w:val="3"/>
              </w:rPr>
            </w:pPr>
          </w:p>
          <w:p w14:paraId="6B2983E2">
            <w:pPr>
              <w:rPr>
                <w:rFonts w:hint="eastAsia" w:ascii="宋体" w:hAnsi="宋体" w:eastAsia="宋体" w:cs="宋体"/>
                <w:spacing w:val="3"/>
              </w:rPr>
            </w:pPr>
          </w:p>
          <w:p w14:paraId="16E38FC3">
            <w:pPr>
              <w:rPr>
                <w:rFonts w:hint="eastAsia" w:ascii="宋体" w:hAnsi="宋体" w:eastAsia="宋体" w:cs="宋体"/>
                <w:spacing w:val="3"/>
              </w:rPr>
            </w:pPr>
          </w:p>
          <w:p w14:paraId="0B7BB309">
            <w:pPr>
              <w:rPr>
                <w:rFonts w:hint="eastAsia" w:ascii="宋体" w:hAnsi="宋体" w:eastAsia="宋体" w:cs="宋体"/>
                <w:spacing w:val="3"/>
              </w:rPr>
            </w:pPr>
          </w:p>
          <w:p w14:paraId="2E28CA36">
            <w:pPr>
              <w:rPr>
                <w:rFonts w:hint="eastAsia" w:ascii="宋体" w:hAnsi="宋体" w:eastAsia="宋体" w:cs="宋体"/>
                <w:spacing w:val="3"/>
              </w:rPr>
            </w:pPr>
          </w:p>
          <w:p w14:paraId="657A206F">
            <w:pPr>
              <w:rPr>
                <w:rFonts w:hint="eastAsia" w:ascii="宋体" w:hAnsi="宋体" w:eastAsia="宋体" w:cs="宋体"/>
                <w:spacing w:val="3"/>
              </w:rPr>
            </w:pPr>
          </w:p>
          <w:p w14:paraId="0E2F307B">
            <w:pPr>
              <w:rPr>
                <w:rFonts w:hint="eastAsia" w:ascii="宋体" w:hAnsi="宋体" w:eastAsia="宋体" w:cs="宋体"/>
                <w:spacing w:val="3"/>
              </w:rPr>
            </w:pPr>
          </w:p>
          <w:p w14:paraId="56F8F422">
            <w:pPr>
              <w:rPr>
                <w:rFonts w:hint="eastAsia" w:ascii="宋体" w:hAnsi="宋体" w:eastAsia="宋体" w:cs="宋体"/>
                <w:spacing w:val="3"/>
              </w:rPr>
            </w:pPr>
          </w:p>
          <w:p w14:paraId="325844F3">
            <w:pPr>
              <w:rPr>
                <w:rFonts w:hint="eastAsia" w:ascii="宋体" w:hAnsi="宋体" w:eastAsia="宋体" w:cs="宋体"/>
                <w:spacing w:val="3"/>
              </w:rPr>
            </w:pPr>
          </w:p>
          <w:p w14:paraId="46FE96DA">
            <w:pPr>
              <w:rPr>
                <w:rFonts w:hint="eastAsia" w:ascii="宋体" w:hAnsi="宋体" w:eastAsia="宋体" w:cs="宋体"/>
                <w:spacing w:val="3"/>
              </w:rPr>
            </w:pPr>
          </w:p>
          <w:p w14:paraId="6C52A1DD">
            <w:pPr>
              <w:rPr>
                <w:rFonts w:hint="eastAsia" w:ascii="宋体" w:hAnsi="宋体" w:eastAsia="宋体" w:cs="宋体"/>
                <w:spacing w:val="3"/>
              </w:rPr>
            </w:pPr>
          </w:p>
          <w:p w14:paraId="24946D74">
            <w:pPr>
              <w:rPr>
                <w:rFonts w:hint="eastAsia" w:ascii="宋体" w:hAnsi="宋体" w:eastAsia="宋体" w:cs="宋体"/>
                <w:spacing w:val="3"/>
              </w:rPr>
            </w:pPr>
          </w:p>
          <w:p w14:paraId="68EBC0E8">
            <w:pPr>
              <w:rPr>
                <w:rFonts w:hint="eastAsia" w:ascii="宋体" w:hAnsi="宋体" w:eastAsia="宋体" w:cs="宋体"/>
                <w:spacing w:val="3"/>
              </w:rPr>
            </w:pPr>
          </w:p>
          <w:p w14:paraId="24A2E615">
            <w:pPr>
              <w:rPr>
                <w:rFonts w:hint="eastAsia" w:ascii="宋体" w:hAnsi="宋体" w:eastAsia="宋体" w:cs="宋体"/>
                <w:spacing w:val="3"/>
              </w:rPr>
            </w:pPr>
          </w:p>
          <w:p w14:paraId="79897CE6">
            <w:pPr>
              <w:rPr>
                <w:rFonts w:hint="eastAsia" w:ascii="宋体" w:hAnsi="宋体" w:eastAsia="宋体" w:cs="宋体"/>
                <w:spacing w:val="3"/>
              </w:rPr>
            </w:pPr>
          </w:p>
          <w:p w14:paraId="45323AFA">
            <w:pPr>
              <w:rPr>
                <w:rFonts w:hint="eastAsia" w:ascii="宋体" w:hAnsi="宋体" w:eastAsia="宋体" w:cs="宋体"/>
                <w:spacing w:val="3"/>
              </w:rPr>
            </w:pPr>
          </w:p>
          <w:p w14:paraId="1231D0FE">
            <w:pPr>
              <w:rPr>
                <w:rFonts w:hint="eastAsia" w:ascii="宋体" w:hAnsi="宋体" w:eastAsia="宋体" w:cs="宋体"/>
                <w:spacing w:val="3"/>
              </w:rPr>
            </w:pPr>
          </w:p>
          <w:p w14:paraId="1170FEFE">
            <w:pPr>
              <w:rPr>
                <w:rFonts w:hint="eastAsia" w:ascii="宋体" w:hAnsi="宋体" w:eastAsia="宋体" w:cs="宋体"/>
                <w:spacing w:val="3"/>
              </w:rPr>
            </w:pPr>
          </w:p>
          <w:p w14:paraId="792C97D1">
            <w:pPr>
              <w:rPr>
                <w:rFonts w:hint="eastAsia" w:ascii="宋体" w:hAnsi="宋体" w:eastAsia="宋体" w:cs="宋体"/>
                <w:spacing w:val="3"/>
              </w:rPr>
            </w:pPr>
          </w:p>
          <w:p w14:paraId="6EFAA6A7">
            <w:pPr>
              <w:rPr>
                <w:rFonts w:hint="eastAsia" w:ascii="宋体" w:hAnsi="宋体" w:eastAsia="宋体" w:cs="宋体"/>
                <w:spacing w:val="3"/>
              </w:rPr>
            </w:pPr>
          </w:p>
          <w:p w14:paraId="1FB00BB8">
            <w:pPr>
              <w:jc w:val="center"/>
              <w:rPr>
                <w:rFonts w:hint="eastAsia" w:ascii="宋体" w:hAnsi="宋体" w:eastAsia="宋体" w:cs="宋体"/>
              </w:rPr>
            </w:pPr>
            <w:r>
              <w:rPr>
                <w:rFonts w:hint="eastAsia" w:ascii="宋体" w:hAnsi="宋体" w:eastAsia="宋体" w:cs="宋体"/>
                <w:spacing w:val="3"/>
                <w:lang w:val="en-US" w:eastAsia="zh-CN"/>
              </w:rPr>
              <w:t>商务</w:t>
            </w:r>
            <w:r>
              <w:rPr>
                <w:rFonts w:hint="eastAsia" w:ascii="宋体" w:hAnsi="宋体" w:eastAsia="宋体" w:cs="宋体"/>
                <w:spacing w:val="3"/>
              </w:rPr>
              <w:t>技术部分</w:t>
            </w:r>
            <w:r>
              <w:rPr>
                <w:rFonts w:hint="eastAsia" w:ascii="宋体" w:hAnsi="宋体" w:eastAsia="宋体" w:cs="宋体"/>
              </w:rPr>
              <w:t xml:space="preserve"> </w:t>
            </w:r>
          </w:p>
          <w:p w14:paraId="74DB43DC">
            <w:pPr>
              <w:jc w:val="center"/>
              <w:rPr>
                <w:rFonts w:hint="eastAsia" w:ascii="宋体" w:hAnsi="宋体" w:eastAsia="宋体" w:cs="宋体"/>
                <w:sz w:val="21"/>
              </w:rPr>
            </w:pPr>
            <w:r>
              <w:rPr>
                <w:rFonts w:hint="eastAsia" w:ascii="宋体" w:hAnsi="宋体" w:eastAsia="宋体" w:cs="宋体"/>
                <w:spacing w:val="-1"/>
              </w:rPr>
              <w:t>（</w:t>
            </w:r>
            <w:r>
              <w:rPr>
                <w:rFonts w:hint="eastAsia" w:ascii="宋体" w:hAnsi="宋体" w:eastAsia="宋体" w:cs="宋体"/>
                <w:spacing w:val="-1"/>
                <w:lang w:val="en-US" w:eastAsia="zh-CN"/>
              </w:rPr>
              <w:t>90</w:t>
            </w:r>
            <w:r>
              <w:rPr>
                <w:rFonts w:hint="eastAsia" w:ascii="宋体" w:hAnsi="宋体" w:eastAsia="宋体" w:cs="宋体"/>
                <w:spacing w:val="-1"/>
              </w:rPr>
              <w:t>分）</w:t>
            </w:r>
          </w:p>
        </w:tc>
        <w:tc>
          <w:tcPr>
            <w:tcW w:w="1064" w:type="dxa"/>
            <w:tcBorders>
              <w:left w:val="single" w:color="auto" w:sz="4" w:space="0"/>
              <w:bottom w:val="single" w:color="auto" w:sz="4" w:space="0"/>
            </w:tcBorders>
            <w:vAlign w:val="center"/>
          </w:tcPr>
          <w:p w14:paraId="1561E359">
            <w:pPr>
              <w:spacing w:line="360" w:lineRule="auto"/>
              <w:jc w:val="center"/>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项目</w:t>
            </w:r>
            <w:r>
              <w:rPr>
                <w:rFonts w:hint="eastAsia" w:ascii="宋体" w:hAnsi="宋体" w:eastAsia="宋体" w:cs="宋体"/>
                <w:color w:val="000000" w:themeColor="text1"/>
                <w:spacing w:val="1"/>
                <w:lang w:val="zh-CN"/>
                <w14:textFill>
                  <w14:solidFill>
                    <w14:schemeClr w14:val="tx1"/>
                  </w14:solidFill>
                </w14:textFill>
              </w:rPr>
              <w:t>人员</w:t>
            </w:r>
            <w:r>
              <w:rPr>
                <w:rFonts w:hint="eastAsia" w:ascii="宋体" w:hAnsi="宋体" w:eastAsia="宋体" w:cs="宋体"/>
                <w:color w:val="000000" w:themeColor="text1"/>
                <w:spacing w:val="1"/>
                <w14:textFill>
                  <w14:solidFill>
                    <w14:schemeClr w14:val="tx1"/>
                  </w14:solidFill>
                </w14:textFill>
              </w:rPr>
              <w:t>配备</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15分</w:t>
            </w:r>
            <w:r>
              <w:rPr>
                <w:rFonts w:hint="eastAsia" w:ascii="宋体" w:hAnsi="宋体" w:eastAsia="宋体" w:cs="宋体"/>
                <w:color w:val="000000" w:themeColor="text1"/>
                <w:spacing w:val="1"/>
                <w:lang w:eastAsia="zh-CN"/>
                <w14:textFill>
                  <w14:solidFill>
                    <w14:schemeClr w14:val="tx1"/>
                  </w14:solidFill>
                </w14:textFill>
              </w:rPr>
              <w:t>）</w:t>
            </w:r>
          </w:p>
        </w:tc>
        <w:tc>
          <w:tcPr>
            <w:tcW w:w="6144" w:type="dxa"/>
            <w:vAlign w:val="center"/>
          </w:tcPr>
          <w:p w14:paraId="7AF41940">
            <w:pPr>
              <w:spacing w:line="360" w:lineRule="auto"/>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根据供应商针对本项目提供的人员配置及分工方案进行评审，方案内容至少包含：</w:t>
            </w:r>
          </w:p>
          <w:p w14:paraId="0C56DDD2">
            <w:pPr>
              <w:spacing w:line="360" w:lineRule="auto"/>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①拟投入本项目的人员配置及岗位职责；（人员提供身份证、养老保险缴纳证明等材料，未提供或提供不全不得分）</w:t>
            </w:r>
          </w:p>
          <w:p w14:paraId="14053C82">
            <w:pPr>
              <w:spacing w:line="360" w:lineRule="auto"/>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②人员管理制度；</w:t>
            </w:r>
          </w:p>
          <w:p w14:paraId="2B2F7C3B">
            <w:pPr>
              <w:spacing w:line="360" w:lineRule="auto"/>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③人员培训方案等；</w:t>
            </w:r>
          </w:p>
          <w:p w14:paraId="3F066792">
            <w:pPr>
              <w:spacing w:line="360" w:lineRule="auto"/>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上述各项内容描述清晰且符合本项目实际需求的得15分，每缺少一项内容扣5分，扣完为止。每项中有一处内容错误的（内容错误包含但不限于：项目名称、实施地点、涉及的规范、标准与本项目要求不一致、不符合本项目实际需求等）扣2分，单项内容最多扣5分。</w:t>
            </w:r>
          </w:p>
        </w:tc>
        <w:tc>
          <w:tcPr>
            <w:tcW w:w="610" w:type="dxa"/>
            <w:vAlign w:val="center"/>
          </w:tcPr>
          <w:p w14:paraId="6E68A4B2">
            <w:pPr>
              <w:spacing w:line="360" w:lineRule="auto"/>
              <w:jc w:val="center"/>
              <w:rPr>
                <w:rFonts w:hint="eastAsia" w:ascii="宋体" w:hAnsi="宋体" w:eastAsia="宋体" w:cs="宋体"/>
                <w:spacing w:val="1"/>
                <w:lang w:val="en-US" w:eastAsia="zh-CN"/>
              </w:rPr>
            </w:pPr>
            <w:r>
              <w:rPr>
                <w:rFonts w:hint="eastAsia" w:ascii="宋体" w:hAnsi="宋体" w:eastAsia="宋体" w:cs="宋体"/>
                <w:spacing w:val="1"/>
                <w:lang w:val="zh-CN"/>
              </w:rPr>
              <w:t>0-</w:t>
            </w:r>
            <w:r>
              <w:rPr>
                <w:rFonts w:hint="eastAsia" w:ascii="宋体" w:hAnsi="宋体" w:eastAsia="宋体" w:cs="宋体"/>
                <w:spacing w:val="1"/>
                <w:lang w:val="en-US" w:eastAsia="zh-CN"/>
              </w:rPr>
              <w:t>15</w:t>
            </w:r>
          </w:p>
        </w:tc>
        <w:tc>
          <w:tcPr>
            <w:tcW w:w="784" w:type="dxa"/>
            <w:vAlign w:val="top"/>
          </w:tcPr>
          <w:p w14:paraId="0B5FAECF">
            <w:pPr>
              <w:rPr>
                <w:rFonts w:hint="eastAsia" w:ascii="宋体" w:hAnsi="宋体" w:eastAsia="宋体" w:cs="宋体"/>
                <w:sz w:val="21"/>
              </w:rPr>
            </w:pPr>
          </w:p>
        </w:tc>
      </w:tr>
      <w:tr w14:paraId="222C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9" w:hRule="atLeast"/>
        </w:trPr>
        <w:tc>
          <w:tcPr>
            <w:tcW w:w="1174" w:type="dxa"/>
            <w:vMerge w:val="continue"/>
            <w:tcBorders>
              <w:left w:val="single" w:color="auto" w:sz="4" w:space="0"/>
              <w:right w:val="single" w:color="auto" w:sz="4" w:space="0"/>
            </w:tcBorders>
            <w:vAlign w:val="top"/>
          </w:tcPr>
          <w:p w14:paraId="51A79BCB">
            <w:pPr>
              <w:jc w:val="center"/>
              <w:rPr>
                <w:rFonts w:hint="eastAsia" w:ascii="宋体" w:hAnsi="宋体" w:eastAsia="宋体" w:cs="宋体"/>
                <w:sz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52DD8335">
            <w:pPr>
              <w:spacing w:line="360" w:lineRule="auto"/>
              <w:jc w:val="center"/>
              <w:rPr>
                <w:rFonts w:hint="eastAsia" w:ascii="宋体" w:hAnsi="宋体" w:eastAsia="宋体" w:cs="宋体"/>
                <w:spacing w:val="1"/>
              </w:rPr>
            </w:pPr>
            <w:r>
              <w:rPr>
                <w:rFonts w:hint="eastAsia" w:ascii="宋体" w:hAnsi="宋体" w:eastAsia="宋体" w:cs="宋体"/>
                <w:spacing w:val="1"/>
                <w:lang w:val="zh-CN"/>
              </w:rPr>
              <w:t>服务方案（</w:t>
            </w:r>
            <w:r>
              <w:rPr>
                <w:rFonts w:hint="eastAsia" w:ascii="宋体" w:hAnsi="宋体" w:eastAsia="宋体" w:cs="宋体"/>
                <w:spacing w:val="1"/>
                <w:lang w:val="en-US" w:eastAsia="zh-CN"/>
              </w:rPr>
              <w:t>30分</w:t>
            </w:r>
            <w:r>
              <w:rPr>
                <w:rFonts w:hint="eastAsia" w:ascii="宋体" w:hAnsi="宋体" w:eastAsia="宋体" w:cs="宋体"/>
                <w:spacing w:val="1"/>
                <w:lang w:val="zh-CN"/>
              </w:rPr>
              <w:t>）</w:t>
            </w:r>
          </w:p>
        </w:tc>
        <w:tc>
          <w:tcPr>
            <w:tcW w:w="6144" w:type="dxa"/>
            <w:tcBorders>
              <w:left w:val="single" w:color="auto" w:sz="4" w:space="0"/>
            </w:tcBorders>
            <w:vAlign w:val="center"/>
          </w:tcPr>
          <w:p w14:paraId="681EEEDA">
            <w:pPr>
              <w:spacing w:line="360" w:lineRule="auto"/>
              <w:jc w:val="left"/>
              <w:rPr>
                <w:rFonts w:hint="eastAsia" w:ascii="宋体" w:hAnsi="宋体" w:eastAsia="宋体" w:cs="宋体"/>
                <w:spacing w:val="1"/>
                <w:lang w:eastAsia="zh-CN"/>
              </w:rPr>
            </w:pPr>
            <w:r>
              <w:rPr>
                <w:rFonts w:hint="eastAsia" w:ascii="宋体" w:hAnsi="宋体" w:eastAsia="宋体" w:cs="宋体"/>
                <w:spacing w:val="1"/>
              </w:rPr>
              <w:t>根据</w:t>
            </w:r>
            <w:r>
              <w:rPr>
                <w:rFonts w:hint="eastAsia" w:ascii="宋体" w:hAnsi="宋体" w:eastAsia="宋体" w:cs="宋体"/>
                <w:spacing w:val="1"/>
                <w:lang w:eastAsia="zh-CN"/>
              </w:rPr>
              <w:t>供应商</w:t>
            </w:r>
            <w:r>
              <w:rPr>
                <w:rFonts w:hint="eastAsia" w:ascii="宋体" w:hAnsi="宋体" w:eastAsia="宋体" w:cs="宋体"/>
                <w:spacing w:val="1"/>
              </w:rPr>
              <w:t>提供的服务方案进行评审，方案包含</w:t>
            </w:r>
            <w:r>
              <w:rPr>
                <w:rFonts w:hint="eastAsia" w:ascii="宋体" w:hAnsi="宋体" w:eastAsia="宋体" w:cs="宋体"/>
                <w:spacing w:val="1"/>
                <w:lang w:eastAsia="zh-CN"/>
              </w:rPr>
              <w:t>：</w:t>
            </w:r>
          </w:p>
          <w:p w14:paraId="2B5684E6">
            <w:pPr>
              <w:spacing w:line="360" w:lineRule="auto"/>
              <w:jc w:val="left"/>
              <w:rPr>
                <w:rFonts w:hint="eastAsia" w:ascii="宋体" w:hAnsi="宋体" w:eastAsia="宋体" w:cs="宋体"/>
                <w:spacing w:val="1"/>
              </w:rPr>
            </w:pPr>
            <w:r>
              <w:rPr>
                <w:rFonts w:hint="eastAsia" w:ascii="宋体" w:hAnsi="宋体" w:eastAsia="宋体" w:cs="宋体"/>
                <w:spacing w:val="1"/>
              </w:rPr>
              <w:t>①</w:t>
            </w:r>
            <w:r>
              <w:rPr>
                <w:rFonts w:hint="eastAsia" w:ascii="宋体" w:hAnsi="宋体" w:eastAsia="宋体" w:cs="宋体"/>
                <w:spacing w:val="0"/>
                <w:w w:val="100"/>
                <w:position w:val="0"/>
                <w:sz w:val="21"/>
                <w:szCs w:val="21"/>
              </w:rPr>
              <w:t>车辆自检及交付、还车检测方案</w:t>
            </w:r>
            <w:r>
              <w:rPr>
                <w:rFonts w:hint="eastAsia" w:ascii="宋体" w:hAnsi="宋体" w:eastAsia="宋体" w:cs="宋体"/>
                <w:spacing w:val="1"/>
              </w:rPr>
              <w:t>；</w:t>
            </w:r>
          </w:p>
          <w:p w14:paraId="5B0815BF">
            <w:pPr>
              <w:spacing w:line="360" w:lineRule="auto"/>
              <w:jc w:val="left"/>
              <w:rPr>
                <w:rFonts w:hint="eastAsia" w:ascii="宋体" w:hAnsi="宋体" w:eastAsia="宋体" w:cs="宋体"/>
                <w:spacing w:val="1"/>
              </w:rPr>
            </w:pPr>
            <w:r>
              <w:rPr>
                <w:rFonts w:hint="eastAsia" w:ascii="宋体" w:hAnsi="宋体" w:eastAsia="宋体" w:cs="宋体"/>
                <w:spacing w:val="1"/>
              </w:rPr>
              <w:t>②</w:t>
            </w:r>
            <w:r>
              <w:rPr>
                <w:rFonts w:hint="eastAsia" w:ascii="宋体" w:hAnsi="宋体" w:eastAsia="宋体" w:cs="宋体"/>
                <w:spacing w:val="0"/>
                <w:w w:val="100"/>
                <w:position w:val="0"/>
                <w:sz w:val="21"/>
                <w:szCs w:val="21"/>
              </w:rPr>
              <w:t>车辆证件资料交接方案</w:t>
            </w:r>
            <w:r>
              <w:rPr>
                <w:rFonts w:hint="eastAsia" w:ascii="宋体" w:hAnsi="宋体" w:eastAsia="宋体" w:cs="宋体"/>
                <w:spacing w:val="1"/>
              </w:rPr>
              <w:t>；</w:t>
            </w:r>
          </w:p>
          <w:p w14:paraId="7F99A376">
            <w:pPr>
              <w:spacing w:line="360" w:lineRule="auto"/>
              <w:jc w:val="left"/>
              <w:rPr>
                <w:rFonts w:hint="eastAsia" w:ascii="宋体" w:hAnsi="宋体" w:eastAsia="宋体" w:cs="宋体"/>
                <w:spacing w:val="1"/>
                <w:lang w:val="en-US" w:eastAsia="zh-CN"/>
              </w:rPr>
            </w:pPr>
            <w:r>
              <w:rPr>
                <w:rFonts w:hint="eastAsia" w:ascii="宋体" w:hAnsi="宋体" w:eastAsia="宋体" w:cs="宋体"/>
                <w:spacing w:val="1"/>
              </w:rPr>
              <w:t>③</w:t>
            </w:r>
            <w:r>
              <w:rPr>
                <w:rFonts w:hint="eastAsia" w:ascii="宋体" w:hAnsi="宋体" w:eastAsia="宋体" w:cs="宋体"/>
                <w:spacing w:val="1"/>
                <w:lang w:eastAsia="zh-CN"/>
              </w:rPr>
              <w:t>租赁期间车辆检测维修保养方案</w:t>
            </w:r>
            <w:r>
              <w:rPr>
                <w:rFonts w:hint="eastAsia" w:ascii="宋体" w:hAnsi="宋体" w:eastAsia="宋体" w:cs="宋体"/>
                <w:spacing w:val="1"/>
                <w:lang w:val="en-US" w:eastAsia="zh-CN"/>
              </w:rPr>
              <w:t>；</w:t>
            </w:r>
          </w:p>
          <w:p w14:paraId="23D3E320">
            <w:pPr>
              <w:spacing w:line="360" w:lineRule="auto"/>
              <w:jc w:val="left"/>
              <w:rPr>
                <w:rFonts w:hint="eastAsia" w:ascii="宋体" w:hAnsi="宋体" w:eastAsia="宋体" w:cs="宋体"/>
                <w:spacing w:val="1"/>
                <w:lang w:eastAsia="zh-CN"/>
              </w:rPr>
            </w:pPr>
            <w:r>
              <w:rPr>
                <w:rFonts w:hint="eastAsia" w:ascii="宋体" w:hAnsi="宋体" w:eastAsia="宋体" w:cs="宋体"/>
                <w:spacing w:val="1"/>
              </w:rPr>
              <w:t>④及时完成</w:t>
            </w:r>
            <w:r>
              <w:rPr>
                <w:rFonts w:hint="eastAsia" w:ascii="宋体" w:hAnsi="宋体" w:eastAsia="宋体" w:cs="宋体"/>
                <w:spacing w:val="1"/>
                <w:lang w:val="en-US" w:eastAsia="zh-CN"/>
              </w:rPr>
              <w:t>租赁车辆配送的保障措施</w:t>
            </w:r>
            <w:r>
              <w:rPr>
                <w:rFonts w:hint="eastAsia" w:ascii="宋体" w:hAnsi="宋体" w:eastAsia="宋体" w:cs="宋体"/>
                <w:spacing w:val="1"/>
                <w:lang w:eastAsia="zh-CN"/>
              </w:rPr>
              <w:t>；</w:t>
            </w:r>
          </w:p>
          <w:p w14:paraId="6D22B495">
            <w:pPr>
              <w:spacing w:line="360" w:lineRule="auto"/>
              <w:jc w:val="left"/>
              <w:rPr>
                <w:rFonts w:hint="eastAsia" w:ascii="宋体" w:hAnsi="宋体" w:eastAsia="宋体" w:cs="宋体"/>
                <w:spacing w:val="1"/>
                <w:lang w:eastAsia="zh-CN"/>
              </w:rPr>
            </w:pPr>
            <w:r>
              <w:rPr>
                <w:rFonts w:hint="eastAsia" w:ascii="宋体" w:hAnsi="宋体" w:eastAsia="宋体" w:cs="宋体"/>
                <w:spacing w:val="1"/>
              </w:rPr>
              <w:t>⑤安全保障及安全责任事故处理措施</w:t>
            </w:r>
            <w:r>
              <w:rPr>
                <w:rFonts w:hint="eastAsia" w:ascii="宋体" w:hAnsi="宋体" w:eastAsia="宋体" w:cs="宋体"/>
                <w:spacing w:val="1"/>
                <w:lang w:eastAsia="zh-CN"/>
              </w:rPr>
              <w:t>；</w:t>
            </w:r>
          </w:p>
          <w:p w14:paraId="58EB067A">
            <w:pPr>
              <w:spacing w:line="360" w:lineRule="auto"/>
              <w:jc w:val="left"/>
              <w:rPr>
                <w:rFonts w:hint="eastAsia" w:ascii="宋体" w:hAnsi="宋体" w:eastAsia="宋体" w:cs="宋体"/>
                <w:spacing w:val="1"/>
                <w:lang w:eastAsia="zh-CN"/>
              </w:rPr>
            </w:pPr>
            <w:r>
              <w:rPr>
                <w:rFonts w:hint="eastAsia" w:ascii="宋体" w:hAnsi="宋体" w:eastAsia="宋体" w:cs="宋体"/>
                <w:b w:val="0"/>
                <w:bCs w:val="0"/>
                <w:color w:val="000000"/>
                <w:kern w:val="0"/>
                <w:szCs w:val="21"/>
                <w:lang w:val="zh-CN" w:eastAsia="zh-CN"/>
              </w:rPr>
              <w:t>⑥各类应急事件处置预案(内容包括治安事件、自然灾害、故障事故</w:t>
            </w:r>
            <w:r>
              <w:rPr>
                <w:rFonts w:hint="eastAsia" w:ascii="宋体" w:hAnsi="宋体" w:eastAsia="宋体" w:cs="宋体"/>
                <w:b w:val="0"/>
                <w:bCs w:val="0"/>
                <w:color w:val="000000"/>
                <w:kern w:val="0"/>
                <w:szCs w:val="21"/>
                <w:lang w:val="en-US" w:eastAsia="zh-CN"/>
              </w:rPr>
              <w:t>等</w:t>
            </w:r>
            <w:r>
              <w:rPr>
                <w:rFonts w:hint="eastAsia" w:ascii="宋体" w:hAnsi="宋体" w:eastAsia="宋体" w:cs="宋体"/>
                <w:b w:val="0"/>
                <w:bCs w:val="0"/>
                <w:color w:val="000000"/>
                <w:kern w:val="0"/>
                <w:szCs w:val="21"/>
                <w:lang w:val="zh-CN" w:eastAsia="zh-CN"/>
              </w:rPr>
              <w:t>)</w:t>
            </w:r>
            <w:r>
              <w:rPr>
                <w:rFonts w:hint="eastAsia" w:ascii="宋体" w:hAnsi="宋体" w:eastAsia="宋体" w:cs="宋体"/>
                <w:spacing w:val="1"/>
                <w:lang w:eastAsia="zh-CN"/>
              </w:rPr>
              <w:t>。</w:t>
            </w:r>
            <w:r>
              <w:rPr>
                <w:rFonts w:hint="eastAsia" w:ascii="宋体" w:hAnsi="宋体" w:eastAsia="宋体" w:cs="宋体"/>
                <w:spacing w:val="1"/>
                <w:lang w:val="en-US" w:eastAsia="zh-CN"/>
              </w:rPr>
              <w:t xml:space="preserve"> </w:t>
            </w:r>
          </w:p>
          <w:p w14:paraId="2E926324">
            <w:pPr>
              <w:spacing w:line="360" w:lineRule="auto"/>
              <w:jc w:val="left"/>
              <w:rPr>
                <w:rFonts w:hint="eastAsia" w:ascii="宋体" w:hAnsi="宋体" w:eastAsia="宋体" w:cs="宋体"/>
                <w:spacing w:val="1"/>
              </w:rPr>
            </w:pPr>
            <w:r>
              <w:rPr>
                <w:rFonts w:hint="eastAsia" w:ascii="宋体" w:hAnsi="宋体" w:eastAsia="宋体" w:cs="宋体"/>
                <w:spacing w:val="1"/>
              </w:rPr>
              <w:t>方案完整的得</w:t>
            </w:r>
            <w:r>
              <w:rPr>
                <w:rFonts w:hint="eastAsia" w:ascii="宋体" w:hAnsi="宋体" w:eastAsia="宋体" w:cs="宋体"/>
                <w:spacing w:val="1"/>
                <w:lang w:val="en-US" w:eastAsia="zh-CN"/>
              </w:rPr>
              <w:t>30</w:t>
            </w:r>
            <w:r>
              <w:rPr>
                <w:rFonts w:hint="eastAsia" w:ascii="宋体" w:hAnsi="宋体" w:eastAsia="宋体" w:cs="宋体"/>
                <w:spacing w:val="1"/>
              </w:rPr>
              <w:t>分，每缺失一项扣</w:t>
            </w:r>
            <w:r>
              <w:rPr>
                <w:rFonts w:hint="eastAsia" w:ascii="宋体" w:hAnsi="宋体" w:eastAsia="宋体" w:cs="宋体"/>
                <w:spacing w:val="1"/>
                <w:lang w:val="en-US" w:eastAsia="zh-CN"/>
              </w:rPr>
              <w:t>5</w:t>
            </w:r>
            <w:r>
              <w:rPr>
                <w:rFonts w:hint="eastAsia" w:ascii="宋体" w:hAnsi="宋体" w:eastAsia="宋体" w:cs="宋体"/>
                <w:spacing w:val="1"/>
              </w:rPr>
              <w:t>分，每项中每有一处不合理或错误的扣</w:t>
            </w:r>
            <w:r>
              <w:rPr>
                <w:rFonts w:hint="eastAsia" w:ascii="宋体" w:hAnsi="宋体" w:eastAsia="宋体" w:cs="宋体"/>
                <w:spacing w:val="1"/>
                <w:lang w:val="en-US" w:eastAsia="zh-CN"/>
              </w:rPr>
              <w:t>2</w:t>
            </w:r>
            <w:r>
              <w:rPr>
                <w:rFonts w:hint="eastAsia" w:ascii="宋体" w:hAnsi="宋体" w:eastAsia="宋体" w:cs="宋体"/>
                <w:spacing w:val="1"/>
              </w:rPr>
              <w:t>分，</w:t>
            </w:r>
            <w:r>
              <w:rPr>
                <w:rFonts w:hint="eastAsia" w:ascii="宋体" w:hAnsi="宋体" w:eastAsia="宋体" w:cs="宋体"/>
                <w:spacing w:val="1"/>
                <w:lang w:val="en-US" w:eastAsia="zh-CN"/>
              </w:rPr>
              <w:t>单项内容最多扣5分。</w:t>
            </w:r>
          </w:p>
          <w:p w14:paraId="476CDF82">
            <w:pPr>
              <w:spacing w:line="360" w:lineRule="auto"/>
              <w:jc w:val="left"/>
              <w:rPr>
                <w:rFonts w:hint="eastAsia" w:ascii="宋体" w:hAnsi="宋体" w:eastAsia="宋体" w:cs="宋体"/>
                <w:spacing w:val="1"/>
                <w:lang w:val="en-US" w:eastAsia="zh-CN"/>
              </w:rPr>
            </w:pPr>
            <w:r>
              <w:rPr>
                <w:rFonts w:hint="eastAsia" w:ascii="宋体" w:hAnsi="宋体" w:eastAsia="宋体" w:cs="宋体"/>
                <w:spacing w:val="1"/>
              </w:rPr>
              <w:t>注：不合理或错误是指：存在不适用项目实际情况、套用其他无关内容、逻辑漏洞、内容不完整、实用性差、以及与本项目无关的情况等。</w:t>
            </w:r>
          </w:p>
        </w:tc>
        <w:tc>
          <w:tcPr>
            <w:tcW w:w="610" w:type="dxa"/>
            <w:vAlign w:val="center"/>
          </w:tcPr>
          <w:p w14:paraId="5117EAFC">
            <w:pPr>
              <w:spacing w:line="360" w:lineRule="auto"/>
              <w:jc w:val="center"/>
              <w:rPr>
                <w:rFonts w:hint="default" w:ascii="宋体" w:hAnsi="宋体" w:eastAsia="宋体" w:cs="宋体"/>
                <w:spacing w:val="1"/>
                <w:lang w:val="en-US" w:eastAsia="zh-CN"/>
              </w:rPr>
            </w:pPr>
            <w:r>
              <w:rPr>
                <w:rFonts w:hint="eastAsia" w:ascii="宋体" w:hAnsi="宋体" w:eastAsia="宋体" w:cs="宋体"/>
                <w:spacing w:val="1"/>
              </w:rPr>
              <w:t>0-</w:t>
            </w:r>
            <w:r>
              <w:rPr>
                <w:rFonts w:hint="eastAsia" w:ascii="宋体" w:hAnsi="宋体" w:eastAsia="宋体" w:cs="宋体"/>
                <w:spacing w:val="1"/>
                <w:lang w:val="en-US" w:eastAsia="zh-CN"/>
              </w:rPr>
              <w:t>30</w:t>
            </w:r>
          </w:p>
        </w:tc>
        <w:tc>
          <w:tcPr>
            <w:tcW w:w="784" w:type="dxa"/>
            <w:vAlign w:val="top"/>
          </w:tcPr>
          <w:p w14:paraId="1F3A1022">
            <w:pPr>
              <w:rPr>
                <w:rFonts w:hint="eastAsia" w:ascii="宋体" w:hAnsi="宋体" w:eastAsia="宋体" w:cs="宋体"/>
                <w:sz w:val="21"/>
              </w:rPr>
            </w:pPr>
          </w:p>
        </w:tc>
      </w:tr>
      <w:tr w14:paraId="5C99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1174" w:type="dxa"/>
            <w:vMerge w:val="continue"/>
            <w:tcBorders>
              <w:left w:val="single" w:color="auto" w:sz="4" w:space="0"/>
              <w:right w:val="single" w:color="auto" w:sz="4" w:space="0"/>
            </w:tcBorders>
            <w:vAlign w:val="top"/>
          </w:tcPr>
          <w:p w14:paraId="715289D3">
            <w:pPr>
              <w:rPr>
                <w:rFonts w:hint="eastAsia" w:ascii="宋体" w:hAnsi="宋体" w:eastAsia="宋体" w:cs="宋体"/>
                <w:sz w:val="21"/>
              </w:rPr>
            </w:pPr>
          </w:p>
        </w:tc>
        <w:tc>
          <w:tcPr>
            <w:tcW w:w="1064" w:type="dxa"/>
            <w:tcBorders>
              <w:top w:val="single" w:color="auto" w:sz="4" w:space="0"/>
              <w:left w:val="single" w:color="auto" w:sz="4" w:space="0"/>
              <w:bottom w:val="single" w:color="auto" w:sz="4" w:space="0"/>
            </w:tcBorders>
            <w:vAlign w:val="center"/>
          </w:tcPr>
          <w:p w14:paraId="0D303498">
            <w:pPr>
              <w:spacing w:line="360" w:lineRule="auto"/>
              <w:jc w:val="center"/>
              <w:rPr>
                <w:rFonts w:hint="eastAsia" w:ascii="宋体" w:hAnsi="宋体" w:eastAsia="宋体" w:cs="宋体"/>
                <w:spacing w:val="1"/>
                <w:lang w:val="zh-CN"/>
              </w:rPr>
            </w:pPr>
            <w:r>
              <w:rPr>
                <w:rFonts w:hint="eastAsia" w:ascii="宋体" w:hAnsi="宋体" w:eastAsia="宋体" w:cs="宋体"/>
                <w:spacing w:val="1"/>
                <w:lang w:val="en-US" w:eastAsia="zh-CN"/>
              </w:rPr>
              <w:t>服务承诺及措施</w:t>
            </w:r>
            <w:r>
              <w:rPr>
                <w:rFonts w:hint="eastAsia" w:ascii="宋体" w:hAnsi="宋体" w:eastAsia="宋体" w:cs="宋体"/>
                <w:spacing w:val="1"/>
                <w:lang w:val="zh-CN"/>
              </w:rPr>
              <w:t>（</w:t>
            </w:r>
            <w:r>
              <w:rPr>
                <w:rFonts w:hint="eastAsia" w:ascii="宋体" w:hAnsi="宋体" w:eastAsia="宋体" w:cs="宋体"/>
                <w:spacing w:val="1"/>
                <w:lang w:val="en-US" w:eastAsia="zh-CN"/>
              </w:rPr>
              <w:t>15分</w:t>
            </w:r>
            <w:r>
              <w:rPr>
                <w:rFonts w:hint="eastAsia" w:ascii="宋体" w:hAnsi="宋体" w:eastAsia="宋体" w:cs="宋体"/>
                <w:spacing w:val="1"/>
                <w:lang w:val="zh-CN"/>
              </w:rPr>
              <w:t>）</w:t>
            </w:r>
          </w:p>
        </w:tc>
        <w:tc>
          <w:tcPr>
            <w:tcW w:w="6144" w:type="dxa"/>
            <w:vAlign w:val="center"/>
          </w:tcPr>
          <w:p w14:paraId="505F85D1">
            <w:pPr>
              <w:spacing w:line="360" w:lineRule="auto"/>
              <w:jc w:val="left"/>
              <w:rPr>
                <w:rFonts w:hint="eastAsia" w:ascii="宋体" w:hAnsi="宋体" w:eastAsia="宋体" w:cs="宋体"/>
                <w:spacing w:val="1"/>
                <w:lang w:val="zh-CN"/>
              </w:rPr>
            </w:pPr>
            <w:r>
              <w:rPr>
                <w:rFonts w:hint="eastAsia" w:ascii="宋体" w:hAnsi="宋体" w:eastAsia="宋体" w:cs="宋体"/>
                <w:spacing w:val="1"/>
                <w:lang w:eastAsia="zh-CN"/>
              </w:rPr>
              <w:t>供应商</w:t>
            </w:r>
            <w:r>
              <w:rPr>
                <w:rFonts w:hint="eastAsia" w:ascii="宋体" w:hAnsi="宋体" w:eastAsia="宋体" w:cs="宋体"/>
                <w:spacing w:val="1"/>
                <w:lang w:val="zh-CN"/>
              </w:rPr>
              <w:t>根据本项目服务要求提供相应的</w:t>
            </w:r>
            <w:r>
              <w:rPr>
                <w:rFonts w:hint="eastAsia" w:ascii="宋体" w:hAnsi="宋体" w:eastAsia="宋体" w:cs="宋体"/>
                <w:spacing w:val="1"/>
                <w:lang w:val="en-US" w:eastAsia="zh-CN"/>
              </w:rPr>
              <w:t>服务措施</w:t>
            </w:r>
            <w:r>
              <w:rPr>
                <w:rFonts w:hint="eastAsia" w:ascii="宋体" w:hAnsi="宋体" w:eastAsia="宋体" w:cs="宋体"/>
                <w:spacing w:val="1"/>
                <w:lang w:val="zh-CN"/>
              </w:rPr>
              <w:t>，内容包含但不限于：</w:t>
            </w:r>
          </w:p>
          <w:p w14:paraId="6CE1BD29">
            <w:pPr>
              <w:spacing w:line="360" w:lineRule="auto"/>
              <w:jc w:val="left"/>
              <w:rPr>
                <w:rFonts w:hint="eastAsia" w:ascii="宋体" w:hAnsi="宋体" w:eastAsia="宋体" w:cs="宋体"/>
                <w:spacing w:val="1"/>
                <w:lang w:val="zh-CN"/>
              </w:rPr>
            </w:pPr>
            <w:r>
              <w:rPr>
                <w:rFonts w:hint="eastAsia" w:ascii="宋体" w:hAnsi="宋体" w:eastAsia="宋体" w:cs="宋体"/>
                <w:spacing w:val="1"/>
                <w:lang w:val="zh-CN"/>
              </w:rPr>
              <w:t>①服务响应体系；</w:t>
            </w:r>
          </w:p>
          <w:p w14:paraId="30554619">
            <w:pPr>
              <w:spacing w:line="360" w:lineRule="auto"/>
              <w:jc w:val="left"/>
              <w:rPr>
                <w:rFonts w:hint="eastAsia" w:ascii="宋体" w:hAnsi="宋体" w:eastAsia="宋体" w:cs="宋体"/>
                <w:spacing w:val="1"/>
                <w:lang w:val="zh-CN"/>
              </w:rPr>
            </w:pPr>
            <w:r>
              <w:rPr>
                <w:rFonts w:hint="eastAsia" w:ascii="宋体" w:hAnsi="宋体" w:eastAsia="宋体" w:cs="宋体"/>
                <w:spacing w:val="1"/>
                <w:lang w:val="zh-CN"/>
              </w:rPr>
              <w:t>②服务</w:t>
            </w:r>
            <w:r>
              <w:rPr>
                <w:rFonts w:hint="eastAsia" w:ascii="宋体" w:hAnsi="宋体" w:eastAsia="宋体" w:cs="宋体"/>
                <w:spacing w:val="1"/>
                <w:lang w:val="en-US" w:eastAsia="zh-CN"/>
              </w:rPr>
              <w:t>响应承诺及措施</w:t>
            </w:r>
            <w:r>
              <w:rPr>
                <w:rFonts w:hint="eastAsia" w:ascii="宋体" w:hAnsi="宋体" w:eastAsia="宋体" w:cs="宋体"/>
                <w:spacing w:val="1"/>
                <w:lang w:val="zh-CN"/>
              </w:rPr>
              <w:t>；</w:t>
            </w:r>
          </w:p>
          <w:p w14:paraId="1F53C2A8">
            <w:pPr>
              <w:spacing w:line="360" w:lineRule="auto"/>
              <w:jc w:val="left"/>
              <w:rPr>
                <w:rFonts w:hint="eastAsia" w:ascii="宋体" w:hAnsi="宋体" w:eastAsia="宋体" w:cs="宋体"/>
                <w:spacing w:val="1"/>
                <w:lang w:val="zh-CN"/>
              </w:rPr>
            </w:pPr>
            <w:r>
              <w:rPr>
                <w:rFonts w:hint="eastAsia" w:ascii="宋体" w:hAnsi="宋体" w:eastAsia="宋体" w:cs="宋体"/>
                <w:spacing w:val="1"/>
              </w:rPr>
              <w:t>③</w:t>
            </w:r>
            <w:r>
              <w:rPr>
                <w:rFonts w:hint="eastAsia" w:ascii="宋体" w:hAnsi="宋体" w:eastAsia="宋体" w:cs="宋体"/>
                <w:spacing w:val="1"/>
                <w:lang w:val="zh-CN"/>
              </w:rPr>
              <w:t>服务</w:t>
            </w:r>
            <w:r>
              <w:rPr>
                <w:rFonts w:hint="eastAsia" w:ascii="宋体" w:hAnsi="宋体" w:eastAsia="宋体" w:cs="宋体"/>
                <w:spacing w:val="1"/>
                <w:lang w:val="en-US" w:eastAsia="zh-CN"/>
              </w:rPr>
              <w:t>质量保障措施</w:t>
            </w:r>
            <w:r>
              <w:rPr>
                <w:rFonts w:hint="eastAsia" w:ascii="宋体" w:hAnsi="宋体" w:eastAsia="宋体" w:cs="宋体"/>
                <w:spacing w:val="1"/>
                <w:lang w:val="zh-CN"/>
              </w:rPr>
              <w:t>；</w:t>
            </w:r>
          </w:p>
          <w:p w14:paraId="30BF26D6">
            <w:pPr>
              <w:spacing w:line="360" w:lineRule="auto"/>
              <w:jc w:val="left"/>
              <w:rPr>
                <w:rFonts w:hint="eastAsia" w:ascii="宋体" w:hAnsi="宋体" w:eastAsia="宋体" w:cs="宋体"/>
                <w:spacing w:val="1"/>
              </w:rPr>
            </w:pPr>
            <w:r>
              <w:rPr>
                <w:rFonts w:hint="eastAsia" w:ascii="宋体" w:hAnsi="宋体" w:eastAsia="宋体" w:cs="宋体"/>
                <w:spacing w:val="1"/>
                <w:lang w:val="zh-CN"/>
              </w:rPr>
              <w:t>以上内容详细具体完善、条理清晰、承诺指标高，每项得</w:t>
            </w:r>
            <w:r>
              <w:rPr>
                <w:rFonts w:hint="eastAsia" w:ascii="宋体" w:hAnsi="宋体" w:eastAsia="宋体" w:cs="宋体"/>
                <w:spacing w:val="1"/>
                <w:lang w:val="en-US" w:eastAsia="zh-CN"/>
              </w:rPr>
              <w:t>5</w:t>
            </w:r>
            <w:r>
              <w:rPr>
                <w:rFonts w:hint="eastAsia" w:ascii="宋体" w:hAnsi="宋体" w:eastAsia="宋体" w:cs="宋体"/>
                <w:spacing w:val="1"/>
                <w:lang w:val="zh-CN"/>
              </w:rPr>
              <w:t>分，最高得</w:t>
            </w:r>
            <w:r>
              <w:rPr>
                <w:rFonts w:hint="eastAsia" w:ascii="宋体" w:hAnsi="宋体" w:eastAsia="宋体" w:cs="宋体"/>
                <w:spacing w:val="1"/>
                <w:lang w:val="en-US" w:eastAsia="zh-CN"/>
              </w:rPr>
              <w:t>15</w:t>
            </w:r>
            <w:r>
              <w:rPr>
                <w:rFonts w:hint="eastAsia" w:ascii="宋体" w:hAnsi="宋体" w:eastAsia="宋体" w:cs="宋体"/>
                <w:spacing w:val="1"/>
                <w:lang w:val="zh-CN"/>
              </w:rPr>
              <w:t>分。每有一项内容不完整或每有一处不具有针对性或逻辑性错误的扣</w:t>
            </w:r>
            <w:r>
              <w:rPr>
                <w:rFonts w:hint="eastAsia" w:ascii="宋体" w:hAnsi="宋体" w:eastAsia="宋体" w:cs="宋体"/>
                <w:spacing w:val="1"/>
                <w:lang w:val="en-US" w:eastAsia="zh-CN"/>
              </w:rPr>
              <w:t>2</w:t>
            </w:r>
            <w:r>
              <w:rPr>
                <w:rFonts w:hint="eastAsia" w:ascii="宋体" w:hAnsi="宋体" w:eastAsia="宋体" w:cs="宋体"/>
                <w:spacing w:val="1"/>
                <w:lang w:val="zh-CN"/>
              </w:rPr>
              <w:t>分，</w:t>
            </w:r>
            <w:r>
              <w:rPr>
                <w:rFonts w:hint="eastAsia" w:ascii="宋体" w:hAnsi="宋体" w:eastAsia="宋体" w:cs="宋体"/>
                <w:spacing w:val="1"/>
                <w:lang w:val="en-US" w:eastAsia="zh-CN"/>
              </w:rPr>
              <w:t>单项内容最多扣4分。</w:t>
            </w:r>
          </w:p>
        </w:tc>
        <w:tc>
          <w:tcPr>
            <w:tcW w:w="610" w:type="dxa"/>
            <w:vAlign w:val="center"/>
          </w:tcPr>
          <w:p w14:paraId="7EA67336">
            <w:pPr>
              <w:spacing w:line="360" w:lineRule="auto"/>
              <w:jc w:val="center"/>
              <w:rPr>
                <w:rFonts w:hint="eastAsia" w:ascii="宋体" w:hAnsi="宋体" w:eastAsia="宋体" w:cs="宋体"/>
                <w:spacing w:val="1"/>
              </w:rPr>
            </w:pPr>
            <w:r>
              <w:rPr>
                <w:rFonts w:hint="eastAsia" w:ascii="宋体" w:hAnsi="宋体" w:eastAsia="宋体" w:cs="宋体"/>
                <w:spacing w:val="1"/>
              </w:rPr>
              <w:t>0-</w:t>
            </w:r>
            <w:r>
              <w:rPr>
                <w:rFonts w:hint="eastAsia" w:ascii="宋体" w:hAnsi="宋体" w:eastAsia="宋体" w:cs="宋体"/>
                <w:spacing w:val="1"/>
                <w:lang w:val="en-US" w:eastAsia="zh-CN"/>
              </w:rPr>
              <w:t>15</w:t>
            </w:r>
          </w:p>
        </w:tc>
        <w:tc>
          <w:tcPr>
            <w:tcW w:w="784" w:type="dxa"/>
            <w:vAlign w:val="top"/>
          </w:tcPr>
          <w:p w14:paraId="09ED585B">
            <w:pPr>
              <w:rPr>
                <w:rFonts w:hint="eastAsia" w:ascii="宋体" w:hAnsi="宋体" w:eastAsia="宋体" w:cs="宋体"/>
                <w:sz w:val="21"/>
              </w:rPr>
            </w:pPr>
          </w:p>
        </w:tc>
      </w:tr>
      <w:tr w14:paraId="23BE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74" w:type="dxa"/>
            <w:vMerge w:val="continue"/>
            <w:tcBorders>
              <w:left w:val="single" w:color="auto" w:sz="4" w:space="0"/>
              <w:bottom w:val="single" w:color="auto" w:sz="4" w:space="0"/>
              <w:right w:val="single" w:color="auto" w:sz="4" w:space="0"/>
            </w:tcBorders>
            <w:vAlign w:val="top"/>
          </w:tcPr>
          <w:p w14:paraId="70FE47F8">
            <w:pPr>
              <w:rPr>
                <w:rFonts w:hint="eastAsia" w:ascii="宋体" w:hAnsi="宋体" w:eastAsia="宋体" w:cs="宋体"/>
                <w:sz w:val="21"/>
              </w:rPr>
            </w:pPr>
          </w:p>
        </w:tc>
        <w:tc>
          <w:tcPr>
            <w:tcW w:w="1064" w:type="dxa"/>
            <w:tcBorders>
              <w:top w:val="single" w:color="auto" w:sz="4" w:space="0"/>
              <w:left w:val="single" w:color="auto" w:sz="4" w:space="0"/>
              <w:bottom w:val="single" w:color="auto" w:sz="4" w:space="0"/>
            </w:tcBorders>
            <w:vAlign w:val="center"/>
          </w:tcPr>
          <w:p w14:paraId="5EF580DA">
            <w:pPr>
              <w:spacing w:line="360" w:lineRule="auto"/>
              <w:jc w:val="center"/>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供货期</w:t>
            </w:r>
          </w:p>
          <w:p w14:paraId="06C09AD4">
            <w:pPr>
              <w:spacing w:line="360" w:lineRule="auto"/>
              <w:jc w:val="center"/>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（3分）</w:t>
            </w:r>
          </w:p>
        </w:tc>
        <w:tc>
          <w:tcPr>
            <w:tcW w:w="6144" w:type="dxa"/>
            <w:vAlign w:val="center"/>
          </w:tcPr>
          <w:p w14:paraId="56609381">
            <w:pPr>
              <w:spacing w:line="360" w:lineRule="auto"/>
              <w:ind w:left="210" w:leftChars="0" w:hanging="210" w:hangingChars="100"/>
              <w:jc w:val="left"/>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color="000000"/>
                <w:lang w:val="en-US" w:eastAsia="zh-CN"/>
                <w14:textFill>
                  <w14:solidFill>
                    <w14:schemeClr w14:val="tx1"/>
                  </w14:solidFill>
                </w14:textFill>
              </w:rPr>
              <w:t>供应商供货期，</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每少一天加1分，最高得3分。否则不得分。</w:t>
            </w:r>
          </w:p>
        </w:tc>
        <w:tc>
          <w:tcPr>
            <w:tcW w:w="610" w:type="dxa"/>
            <w:vAlign w:val="center"/>
          </w:tcPr>
          <w:p w14:paraId="7C1E6E78">
            <w:pPr>
              <w:spacing w:line="360" w:lineRule="auto"/>
              <w:jc w:val="center"/>
              <w:rPr>
                <w:rFonts w:hint="eastAsia" w:ascii="宋体" w:hAnsi="宋体" w:eastAsia="宋体" w:cs="宋体"/>
                <w:color w:val="000000" w:themeColor="text1"/>
                <w:spacing w:val="1"/>
                <w:lang w:val="zh-CN"/>
                <w14:textFill>
                  <w14:solidFill>
                    <w14:schemeClr w14:val="tx1"/>
                  </w14:solidFill>
                </w14:textFill>
              </w:rPr>
            </w:pPr>
            <w:r>
              <w:rPr>
                <w:rFonts w:hint="eastAsia" w:ascii="宋体" w:hAnsi="宋体" w:eastAsia="宋体" w:cs="宋体"/>
                <w:color w:val="000000" w:themeColor="text1"/>
                <w:spacing w:val="1"/>
                <w:lang w:val="zh-CN"/>
                <w14:textFill>
                  <w14:solidFill>
                    <w14:schemeClr w14:val="tx1"/>
                  </w14:solidFill>
                </w14:textFill>
              </w:rPr>
              <w:t>0-</w:t>
            </w:r>
            <w:r>
              <w:rPr>
                <w:rFonts w:hint="eastAsia" w:ascii="宋体" w:hAnsi="宋体" w:eastAsia="宋体" w:cs="宋体"/>
                <w:color w:val="000000" w:themeColor="text1"/>
                <w:spacing w:val="1"/>
                <w:lang w:val="en-US" w:eastAsia="zh-CN"/>
                <w14:textFill>
                  <w14:solidFill>
                    <w14:schemeClr w14:val="tx1"/>
                  </w14:solidFill>
                </w14:textFill>
              </w:rPr>
              <w:t>3</w:t>
            </w:r>
          </w:p>
        </w:tc>
        <w:tc>
          <w:tcPr>
            <w:tcW w:w="784" w:type="dxa"/>
            <w:vAlign w:val="top"/>
          </w:tcPr>
          <w:p w14:paraId="41D2654F">
            <w:pPr>
              <w:rPr>
                <w:rFonts w:hint="eastAsia" w:ascii="宋体" w:hAnsi="宋体" w:eastAsia="宋体" w:cs="宋体"/>
                <w:color w:val="FF0000"/>
                <w:sz w:val="21"/>
              </w:rPr>
            </w:pPr>
          </w:p>
        </w:tc>
      </w:tr>
      <w:tr w14:paraId="3EE96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74" w:type="dxa"/>
            <w:vMerge w:val="continue"/>
            <w:tcBorders>
              <w:left w:val="single" w:color="auto" w:sz="4" w:space="0"/>
              <w:bottom w:val="single" w:color="auto" w:sz="4" w:space="0"/>
              <w:right w:val="single" w:color="auto" w:sz="4" w:space="0"/>
            </w:tcBorders>
            <w:vAlign w:val="top"/>
          </w:tcPr>
          <w:p w14:paraId="172E9981">
            <w:pPr>
              <w:rPr>
                <w:rFonts w:hint="eastAsia" w:ascii="宋体" w:hAnsi="宋体" w:eastAsia="宋体" w:cs="宋体"/>
                <w:sz w:val="21"/>
              </w:rPr>
            </w:pPr>
          </w:p>
        </w:tc>
        <w:tc>
          <w:tcPr>
            <w:tcW w:w="1064" w:type="dxa"/>
            <w:tcBorders>
              <w:top w:val="single" w:color="auto" w:sz="4" w:space="0"/>
              <w:left w:val="single" w:color="auto" w:sz="4" w:space="0"/>
              <w:bottom w:val="single" w:color="auto" w:sz="4" w:space="0"/>
            </w:tcBorders>
            <w:vAlign w:val="center"/>
          </w:tcPr>
          <w:p w14:paraId="0A9BC33E">
            <w:pPr>
              <w:spacing w:line="360" w:lineRule="auto"/>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标函质量</w:t>
            </w:r>
          </w:p>
          <w:p w14:paraId="24F92BD8">
            <w:pPr>
              <w:spacing w:line="360" w:lineRule="auto"/>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（2分）</w:t>
            </w:r>
          </w:p>
        </w:tc>
        <w:tc>
          <w:tcPr>
            <w:tcW w:w="6144" w:type="dxa"/>
            <w:vAlign w:val="center"/>
          </w:tcPr>
          <w:p w14:paraId="27A9B073">
            <w:pPr>
              <w:spacing w:line="360" w:lineRule="auto"/>
              <w:ind w:left="212" w:hanging="210" w:hangingChars="100"/>
              <w:jc w:val="left"/>
              <w:rPr>
                <w:rFonts w:hint="eastAsia" w:ascii="宋体" w:hAnsi="宋体" w:eastAsia="宋体" w:cs="宋体"/>
                <w:spacing w:val="1"/>
                <w:lang w:val="en-US" w:eastAsia="zh-CN"/>
              </w:rPr>
            </w:pPr>
            <w:r>
              <w:rPr>
                <w:rFonts w:hint="eastAsia" w:ascii="宋体" w:hAnsi="宋体" w:eastAsia="宋体" w:cs="宋体"/>
                <w:b w:val="0"/>
                <w:bCs w:val="0"/>
                <w:color w:val="000000"/>
                <w:szCs w:val="21"/>
                <w:u w:val="none" w:color="000000"/>
                <w:lang w:val="en-US" w:eastAsia="zh-CN"/>
              </w:rPr>
              <w:t>投标文件有目录索引、页码无错乱、标题、编号、正文、表格等排版规范,关联正确，根据投标文件制作的质量进行综合评分，满分2分；每出现一项不规范，减0.5分，2分减完为止。</w:t>
            </w:r>
          </w:p>
        </w:tc>
        <w:tc>
          <w:tcPr>
            <w:tcW w:w="610" w:type="dxa"/>
            <w:vAlign w:val="center"/>
          </w:tcPr>
          <w:p w14:paraId="4B4DE951">
            <w:pPr>
              <w:spacing w:line="360" w:lineRule="auto"/>
              <w:jc w:val="center"/>
              <w:rPr>
                <w:rFonts w:hint="eastAsia" w:ascii="宋体" w:hAnsi="宋体" w:eastAsia="宋体" w:cs="宋体"/>
                <w:spacing w:val="1"/>
                <w:lang w:val="zh-CN" w:eastAsia="zh-CN"/>
              </w:rPr>
            </w:pPr>
            <w:r>
              <w:rPr>
                <w:rFonts w:hint="eastAsia" w:ascii="宋体" w:hAnsi="宋体" w:eastAsia="宋体" w:cs="宋体"/>
                <w:spacing w:val="1"/>
                <w:lang w:val="zh-CN"/>
              </w:rPr>
              <w:t>0</w:t>
            </w:r>
            <w:r>
              <w:rPr>
                <w:rFonts w:hint="eastAsia" w:ascii="宋体" w:hAnsi="宋体" w:eastAsia="宋体" w:cs="宋体"/>
                <w:spacing w:val="1"/>
                <w:lang w:val="en-US" w:eastAsia="zh-CN"/>
              </w:rPr>
              <w:t>-2</w:t>
            </w:r>
          </w:p>
        </w:tc>
        <w:tc>
          <w:tcPr>
            <w:tcW w:w="784" w:type="dxa"/>
            <w:vAlign w:val="top"/>
          </w:tcPr>
          <w:p w14:paraId="42554D7C">
            <w:pPr>
              <w:rPr>
                <w:rFonts w:hint="eastAsia" w:ascii="宋体" w:hAnsi="宋体" w:eastAsia="宋体" w:cs="宋体"/>
                <w:sz w:val="21"/>
              </w:rPr>
            </w:pPr>
          </w:p>
        </w:tc>
      </w:tr>
      <w:tr w14:paraId="22031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74" w:type="dxa"/>
            <w:tcBorders>
              <w:top w:val="single" w:color="auto" w:sz="4" w:space="0"/>
            </w:tcBorders>
            <w:vAlign w:val="top"/>
          </w:tcPr>
          <w:p w14:paraId="03852A0E">
            <w:pPr>
              <w:rPr>
                <w:rFonts w:hint="eastAsia" w:ascii="宋体" w:hAnsi="宋体" w:eastAsia="宋体" w:cs="宋体"/>
                <w:sz w:val="21"/>
              </w:rPr>
            </w:pPr>
          </w:p>
        </w:tc>
        <w:tc>
          <w:tcPr>
            <w:tcW w:w="1064" w:type="dxa"/>
            <w:vAlign w:val="top"/>
          </w:tcPr>
          <w:p w14:paraId="1C215B81">
            <w:pPr>
              <w:rPr>
                <w:rFonts w:hint="eastAsia" w:ascii="宋体" w:hAnsi="宋体" w:eastAsia="宋体" w:cs="宋体"/>
                <w:sz w:val="21"/>
              </w:rPr>
            </w:pPr>
          </w:p>
        </w:tc>
        <w:tc>
          <w:tcPr>
            <w:tcW w:w="6144" w:type="dxa"/>
            <w:vAlign w:val="top"/>
          </w:tcPr>
          <w:p w14:paraId="37D9B105">
            <w:pPr>
              <w:pStyle w:val="14"/>
              <w:spacing w:before="166" w:line="229" w:lineRule="auto"/>
              <w:ind w:left="114"/>
              <w:rPr>
                <w:rFonts w:hint="eastAsia" w:ascii="宋体" w:hAnsi="宋体" w:eastAsia="宋体" w:cs="宋体"/>
              </w:rPr>
            </w:pPr>
            <w:r>
              <w:rPr>
                <w:rFonts w:hint="eastAsia" w:ascii="宋体" w:hAnsi="宋体" w:eastAsia="宋体" w:cs="宋体"/>
                <w:spacing w:val="2"/>
              </w:rPr>
              <w:t>合计</w:t>
            </w:r>
          </w:p>
        </w:tc>
        <w:tc>
          <w:tcPr>
            <w:tcW w:w="610" w:type="dxa"/>
            <w:vAlign w:val="top"/>
          </w:tcPr>
          <w:p w14:paraId="3692D4A1">
            <w:pPr>
              <w:pStyle w:val="14"/>
              <w:spacing w:before="167" w:line="228" w:lineRule="auto"/>
              <w:ind w:left="131"/>
              <w:rPr>
                <w:rFonts w:hint="eastAsia" w:ascii="宋体" w:hAnsi="宋体" w:eastAsia="宋体" w:cs="宋体"/>
                <w:lang w:val="en-US" w:eastAsia="zh-CN"/>
              </w:rPr>
            </w:pPr>
            <w:r>
              <w:rPr>
                <w:rFonts w:hint="eastAsia" w:cs="宋体"/>
                <w:lang w:val="en-US" w:eastAsia="zh-CN"/>
              </w:rPr>
              <w:t>9</w:t>
            </w:r>
            <w:r>
              <w:rPr>
                <w:rFonts w:hint="eastAsia" w:ascii="宋体" w:hAnsi="宋体" w:eastAsia="宋体" w:cs="宋体"/>
                <w:lang w:val="en-US" w:eastAsia="zh-CN"/>
              </w:rPr>
              <w:t>0分</w:t>
            </w:r>
          </w:p>
        </w:tc>
        <w:tc>
          <w:tcPr>
            <w:tcW w:w="784" w:type="dxa"/>
            <w:vAlign w:val="top"/>
          </w:tcPr>
          <w:p w14:paraId="481F09AD">
            <w:pPr>
              <w:rPr>
                <w:rFonts w:hint="eastAsia" w:ascii="宋体" w:hAnsi="宋体" w:eastAsia="宋体" w:cs="宋体"/>
                <w:sz w:val="21"/>
              </w:rPr>
            </w:pPr>
          </w:p>
        </w:tc>
      </w:tr>
    </w:tbl>
    <w:p w14:paraId="2E4B0FA5">
      <w:pPr>
        <w:spacing w:before="140" w:line="322" w:lineRule="auto"/>
        <w:ind w:left="365" w:right="357" w:firstLine="12"/>
        <w:rPr>
          <w:rFonts w:ascii="宋体" w:hAnsi="宋体" w:eastAsia="宋体" w:cs="宋体"/>
          <w:sz w:val="20"/>
          <w:szCs w:val="20"/>
        </w:rPr>
      </w:pPr>
      <w:r>
        <w:rPr>
          <w:rFonts w:ascii="宋体" w:hAnsi="宋体" w:eastAsia="宋体" w:cs="宋体"/>
          <w:spacing w:val="3"/>
          <w:sz w:val="20"/>
          <w:szCs w:val="20"/>
        </w:rPr>
        <w:t>1、评标委员会应当执行连续评标的原则完成全部评标工作。只有发生不可抗力导致评标工作无法继续</w:t>
      </w:r>
      <w:r>
        <w:rPr>
          <w:rFonts w:ascii="宋体" w:hAnsi="宋体" w:eastAsia="宋体" w:cs="宋体"/>
          <w:spacing w:val="10"/>
          <w:sz w:val="20"/>
          <w:szCs w:val="20"/>
        </w:rPr>
        <w:t xml:space="preserve"> </w:t>
      </w:r>
      <w:r>
        <w:rPr>
          <w:rFonts w:ascii="宋体" w:hAnsi="宋体" w:eastAsia="宋体" w:cs="宋体"/>
          <w:spacing w:val="11"/>
          <w:sz w:val="20"/>
          <w:szCs w:val="20"/>
        </w:rPr>
        <w:t>时，评标活动方可暂停。发生评标暂停情况时，评标委</w:t>
      </w:r>
      <w:r>
        <w:rPr>
          <w:rFonts w:ascii="宋体" w:hAnsi="宋体" w:eastAsia="宋体" w:cs="宋体"/>
          <w:spacing w:val="10"/>
          <w:sz w:val="20"/>
          <w:szCs w:val="20"/>
        </w:rPr>
        <w:t>员会应当封存全部投标文件和评标记录，待</w:t>
      </w:r>
      <w:r>
        <w:rPr>
          <w:rFonts w:ascii="宋体" w:hAnsi="宋体" w:eastAsia="宋体" w:cs="宋体"/>
          <w:sz w:val="20"/>
          <w:szCs w:val="20"/>
        </w:rPr>
        <w:t xml:space="preserve"> </w:t>
      </w:r>
      <w:r>
        <w:rPr>
          <w:rFonts w:ascii="宋体" w:hAnsi="宋体" w:eastAsia="宋体" w:cs="宋体"/>
          <w:spacing w:val="9"/>
          <w:sz w:val="20"/>
          <w:szCs w:val="20"/>
        </w:rPr>
        <w:t>不可抗力的影响结束且具备继续评标的条件时，</w:t>
      </w:r>
      <w:r>
        <w:rPr>
          <w:rFonts w:ascii="宋体" w:hAnsi="宋体" w:eastAsia="宋体" w:cs="宋体"/>
          <w:spacing w:val="-57"/>
          <w:sz w:val="20"/>
          <w:szCs w:val="20"/>
        </w:rPr>
        <w:t xml:space="preserve"> </w:t>
      </w:r>
      <w:r>
        <w:rPr>
          <w:rFonts w:ascii="宋体" w:hAnsi="宋体" w:eastAsia="宋体" w:cs="宋体"/>
          <w:spacing w:val="9"/>
          <w:sz w:val="20"/>
          <w:szCs w:val="20"/>
        </w:rPr>
        <w:t>由原评标委员</w:t>
      </w:r>
      <w:r>
        <w:rPr>
          <w:rFonts w:ascii="宋体" w:hAnsi="宋体" w:eastAsia="宋体" w:cs="宋体"/>
          <w:spacing w:val="8"/>
          <w:sz w:val="20"/>
          <w:szCs w:val="20"/>
        </w:rPr>
        <w:t>会继续评标。</w:t>
      </w:r>
    </w:p>
    <w:p w14:paraId="7F842A3F">
      <w:pPr>
        <w:spacing w:before="151" w:line="334" w:lineRule="auto"/>
        <w:ind w:left="362" w:right="350" w:firstLine="2"/>
        <w:rPr>
          <w:rFonts w:ascii="宋体" w:hAnsi="宋体" w:eastAsia="宋体" w:cs="宋体"/>
          <w:sz w:val="20"/>
          <w:szCs w:val="20"/>
        </w:rPr>
      </w:pPr>
      <w:r>
        <w:rPr>
          <w:rFonts w:ascii="宋体" w:hAnsi="宋体" w:eastAsia="宋体" w:cs="宋体"/>
          <w:spacing w:val="6"/>
          <w:sz w:val="20"/>
          <w:szCs w:val="20"/>
        </w:rPr>
        <w:t>2、除非发生下列情况之一，评标委员会成员不得在评标中途更换：(1)因不</w:t>
      </w:r>
      <w:r>
        <w:rPr>
          <w:rFonts w:ascii="宋体" w:hAnsi="宋体" w:eastAsia="宋体" w:cs="宋体"/>
          <w:spacing w:val="5"/>
          <w:sz w:val="20"/>
          <w:szCs w:val="20"/>
        </w:rPr>
        <w:t>可抗拒的客观原因，不能</w:t>
      </w:r>
      <w:r>
        <w:rPr>
          <w:rFonts w:ascii="宋体" w:hAnsi="宋体" w:eastAsia="宋体" w:cs="宋体"/>
          <w:sz w:val="20"/>
          <w:szCs w:val="20"/>
        </w:rPr>
        <w:t xml:space="preserve"> </w:t>
      </w:r>
      <w:r>
        <w:rPr>
          <w:rFonts w:ascii="宋体" w:hAnsi="宋体" w:eastAsia="宋体" w:cs="宋体"/>
          <w:spacing w:val="5"/>
          <w:sz w:val="20"/>
          <w:szCs w:val="20"/>
        </w:rPr>
        <w:t>到场或需在评标中途退出评标活动；</w:t>
      </w:r>
      <w:r>
        <w:rPr>
          <w:rFonts w:ascii="宋体" w:hAnsi="宋体" w:eastAsia="宋体" w:cs="宋体"/>
          <w:spacing w:val="-48"/>
          <w:sz w:val="20"/>
          <w:szCs w:val="20"/>
        </w:rPr>
        <w:t xml:space="preserve"> </w:t>
      </w:r>
      <w:r>
        <w:rPr>
          <w:rFonts w:ascii="宋体" w:hAnsi="宋体" w:eastAsia="宋体" w:cs="宋体"/>
          <w:spacing w:val="5"/>
          <w:sz w:val="20"/>
          <w:szCs w:val="20"/>
        </w:rPr>
        <w:t>(2)根据法律法规规定，某个或某几个评标委员会成员需</w:t>
      </w:r>
      <w:r>
        <w:rPr>
          <w:rFonts w:ascii="宋体" w:hAnsi="宋体" w:eastAsia="宋体" w:cs="宋体"/>
          <w:spacing w:val="4"/>
          <w:sz w:val="20"/>
          <w:szCs w:val="20"/>
        </w:rPr>
        <w:t>要回避</w:t>
      </w:r>
      <w:r>
        <w:rPr>
          <w:rFonts w:ascii="宋体" w:hAnsi="宋体" w:eastAsia="宋体" w:cs="宋体"/>
          <w:sz w:val="20"/>
          <w:szCs w:val="20"/>
        </w:rPr>
        <w:t xml:space="preserve">  </w:t>
      </w:r>
      <w:r>
        <w:rPr>
          <w:rFonts w:ascii="宋体" w:hAnsi="宋体" w:eastAsia="宋体" w:cs="宋体"/>
          <w:spacing w:val="10"/>
          <w:sz w:val="20"/>
          <w:szCs w:val="20"/>
        </w:rPr>
        <w:t>。退出评标的评标委员会成员，其已完成的评标行为无效。根据本招标文件规定</w:t>
      </w:r>
      <w:r>
        <w:rPr>
          <w:rFonts w:ascii="宋体" w:hAnsi="宋体" w:eastAsia="宋体" w:cs="宋体"/>
          <w:spacing w:val="9"/>
          <w:sz w:val="20"/>
          <w:szCs w:val="20"/>
        </w:rPr>
        <w:t>的评标委员会成员</w:t>
      </w:r>
      <w:r>
        <w:rPr>
          <w:rFonts w:ascii="宋体" w:hAnsi="宋体" w:eastAsia="宋体" w:cs="宋体"/>
          <w:sz w:val="20"/>
          <w:szCs w:val="20"/>
        </w:rPr>
        <w:t xml:space="preserve"> </w:t>
      </w:r>
      <w:r>
        <w:rPr>
          <w:rFonts w:ascii="宋体" w:hAnsi="宋体" w:eastAsia="宋体" w:cs="宋体"/>
          <w:spacing w:val="6"/>
          <w:sz w:val="20"/>
          <w:szCs w:val="20"/>
        </w:rPr>
        <w:t>产生方式另行确定替代者进行评标。</w:t>
      </w:r>
    </w:p>
    <w:p w14:paraId="6548F2F2">
      <w:pPr>
        <w:spacing w:before="153" w:line="299" w:lineRule="auto"/>
        <w:ind w:left="362" w:right="379" w:firstLine="4"/>
        <w:rPr>
          <w:rFonts w:ascii="宋体" w:hAnsi="宋体" w:eastAsia="宋体" w:cs="宋体"/>
          <w:sz w:val="20"/>
          <w:szCs w:val="20"/>
        </w:rPr>
      </w:pPr>
      <w:r>
        <w:rPr>
          <w:rFonts w:ascii="宋体" w:hAnsi="宋体" w:eastAsia="宋体" w:cs="宋体"/>
          <w:spacing w:val="8"/>
          <w:sz w:val="20"/>
          <w:szCs w:val="20"/>
        </w:rPr>
        <w:t>3、在任何评标环节中，需评标委员会就某项评审结论作出</w:t>
      </w:r>
      <w:r>
        <w:rPr>
          <w:rFonts w:ascii="宋体" w:hAnsi="宋体" w:eastAsia="宋体" w:cs="宋体"/>
          <w:spacing w:val="7"/>
          <w:sz w:val="20"/>
          <w:szCs w:val="20"/>
        </w:rPr>
        <w:t>表决的，由评标委员会全体成员按照少数</w:t>
      </w:r>
      <w:r>
        <w:rPr>
          <w:rFonts w:ascii="宋体" w:hAnsi="宋体" w:eastAsia="宋体" w:cs="宋体"/>
          <w:sz w:val="20"/>
          <w:szCs w:val="20"/>
        </w:rPr>
        <w:t xml:space="preserve"> </w:t>
      </w:r>
      <w:r>
        <w:rPr>
          <w:rFonts w:ascii="宋体" w:hAnsi="宋体" w:eastAsia="宋体" w:cs="宋体"/>
          <w:spacing w:val="7"/>
          <w:sz w:val="20"/>
          <w:szCs w:val="20"/>
        </w:rPr>
        <w:t>服从多数的原则，以记名投票方式表决。</w:t>
      </w:r>
    </w:p>
    <w:p w14:paraId="0CFC1965">
      <w:pPr>
        <w:spacing w:line="299" w:lineRule="auto"/>
        <w:rPr>
          <w:rFonts w:ascii="宋体" w:hAnsi="宋体" w:eastAsia="宋体" w:cs="宋体"/>
          <w:sz w:val="20"/>
          <w:szCs w:val="20"/>
        </w:rPr>
        <w:sectPr>
          <w:footerReference r:id="rId20" w:type="default"/>
          <w:pgSz w:w="11906" w:h="16840"/>
          <w:pgMar w:top="1134" w:right="892" w:bottom="946" w:left="1232" w:header="0" w:footer="768" w:gutter="0"/>
          <w:pgNumType w:fmt="decimal"/>
          <w:cols w:space="720" w:num="1"/>
        </w:sectPr>
      </w:pPr>
    </w:p>
    <w:p w14:paraId="02B38913">
      <w:pPr>
        <w:pStyle w:val="2"/>
        <w:bidi w:val="0"/>
        <w:rPr>
          <w:sz w:val="28"/>
          <w:szCs w:val="18"/>
        </w:rPr>
      </w:pPr>
      <w:bookmarkStart w:id="83" w:name="bookmark36"/>
      <w:bookmarkEnd w:id="83"/>
      <w:bookmarkStart w:id="84" w:name="_Toc5815"/>
      <w:r>
        <w:rPr>
          <w:sz w:val="28"/>
          <w:szCs w:val="18"/>
        </w:rPr>
        <w:t>第五部分  政府采购合同（范本）</w:t>
      </w:r>
      <w:bookmarkEnd w:id="84"/>
    </w:p>
    <w:p w14:paraId="2A3D9272">
      <w:pPr>
        <w:pStyle w:val="4"/>
        <w:spacing w:line="340" w:lineRule="auto"/>
      </w:pPr>
    </w:p>
    <w:p w14:paraId="35CBA463">
      <w:pPr>
        <w:spacing w:before="91" w:line="220" w:lineRule="auto"/>
        <w:ind w:left="3743"/>
        <w:rPr>
          <w:rFonts w:ascii="宋体" w:hAnsi="宋体" w:eastAsia="宋体" w:cs="宋体"/>
          <w:sz w:val="28"/>
          <w:szCs w:val="28"/>
        </w:rPr>
      </w:pPr>
      <w:r>
        <w:rPr>
          <w:rFonts w:ascii="宋体" w:hAnsi="宋体" w:eastAsia="宋体" w:cs="宋体"/>
          <w:b/>
          <w:bCs/>
          <w:spacing w:val="-4"/>
          <w:sz w:val="28"/>
          <w:szCs w:val="28"/>
        </w:rPr>
        <w:t>汽车租赁合同</w:t>
      </w:r>
    </w:p>
    <w:p w14:paraId="7D97001F">
      <w:pPr>
        <w:spacing w:before="205" w:line="227" w:lineRule="auto"/>
        <w:ind w:left="2274"/>
        <w:rPr>
          <w:rFonts w:ascii="宋体" w:hAnsi="宋体" w:eastAsia="宋体" w:cs="宋体"/>
          <w:sz w:val="20"/>
          <w:szCs w:val="20"/>
        </w:rPr>
      </w:pPr>
      <w:r>
        <w:rPr>
          <w:rFonts w:ascii="宋体" w:hAnsi="宋体" w:eastAsia="宋体" w:cs="宋体"/>
          <w:b/>
          <w:bCs/>
          <w:spacing w:val="5"/>
          <w:sz w:val="20"/>
          <w:szCs w:val="20"/>
        </w:rPr>
        <w:t>（合同仅供参考，</w:t>
      </w:r>
      <w:r>
        <w:rPr>
          <w:rFonts w:ascii="宋体" w:hAnsi="宋体" w:eastAsia="宋体" w:cs="宋体"/>
          <w:spacing w:val="-50"/>
          <w:sz w:val="20"/>
          <w:szCs w:val="20"/>
        </w:rPr>
        <w:t xml:space="preserve"> </w:t>
      </w:r>
      <w:r>
        <w:rPr>
          <w:rFonts w:ascii="宋体" w:hAnsi="宋体" w:eastAsia="宋体" w:cs="宋体"/>
          <w:b/>
          <w:bCs/>
          <w:spacing w:val="5"/>
          <w:sz w:val="20"/>
          <w:szCs w:val="20"/>
        </w:rPr>
        <w:t>以最终和甲方签订的合同为准）</w:t>
      </w:r>
    </w:p>
    <w:p w14:paraId="4A5C906F">
      <w:pPr>
        <w:pStyle w:val="4"/>
        <w:spacing w:line="322" w:lineRule="auto"/>
      </w:pPr>
    </w:p>
    <w:p w14:paraId="001BA073">
      <w:pPr>
        <w:pStyle w:val="4"/>
        <w:spacing w:line="323" w:lineRule="auto"/>
      </w:pPr>
    </w:p>
    <w:p w14:paraId="256B3215">
      <w:pPr>
        <w:tabs>
          <w:tab w:val="left" w:pos="5459"/>
        </w:tabs>
        <w:spacing w:before="66" w:line="438" w:lineRule="auto"/>
        <w:ind w:left="7" w:right="3776"/>
        <w:jc w:val="both"/>
        <w:rPr>
          <w:rFonts w:ascii="宋体" w:hAnsi="宋体" w:eastAsia="宋体" w:cs="宋体"/>
          <w:sz w:val="20"/>
          <w:szCs w:val="20"/>
        </w:rPr>
      </w:pPr>
      <w:r>
        <w:rPr>
          <w:rFonts w:ascii="宋体" w:hAnsi="宋体" w:eastAsia="宋体" w:cs="宋体"/>
          <w:spacing w:val="8"/>
          <w:sz w:val="20"/>
          <w:szCs w:val="20"/>
        </w:rPr>
        <w:t>承租方（以下简称甲方</w:t>
      </w:r>
      <w:r>
        <w:rPr>
          <w:rFonts w:ascii="宋体" w:hAnsi="宋体" w:eastAsia="宋体" w:cs="宋体"/>
          <w:spacing w:val="15"/>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住所地：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统一社会信用代码：</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出租方（以下简称乙方</w:t>
      </w:r>
      <w:r>
        <w:rPr>
          <w:rFonts w:ascii="宋体" w:hAnsi="宋体" w:eastAsia="宋体" w:cs="宋体"/>
          <w:spacing w:val="10"/>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住所地：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统一社会信用代码：</w:t>
      </w:r>
      <w:r>
        <w:rPr>
          <w:rFonts w:ascii="宋体" w:hAnsi="宋体" w:eastAsia="宋体" w:cs="宋体"/>
          <w:sz w:val="20"/>
          <w:szCs w:val="20"/>
          <w:u w:val="single" w:color="auto"/>
        </w:rPr>
        <w:t xml:space="preserve">                                    </w:t>
      </w:r>
    </w:p>
    <w:p w14:paraId="26DA6E32">
      <w:pPr>
        <w:pStyle w:val="4"/>
        <w:spacing w:line="282" w:lineRule="auto"/>
      </w:pPr>
    </w:p>
    <w:p w14:paraId="3CF8A355">
      <w:pPr>
        <w:pStyle w:val="4"/>
        <w:spacing w:line="283" w:lineRule="auto"/>
      </w:pPr>
    </w:p>
    <w:p w14:paraId="338F0D2E">
      <w:pPr>
        <w:spacing w:before="65" w:line="437" w:lineRule="auto"/>
        <w:ind w:left="7" w:firstLine="447"/>
        <w:jc w:val="both"/>
        <w:rPr>
          <w:rFonts w:ascii="宋体" w:hAnsi="宋体" w:eastAsia="宋体" w:cs="宋体"/>
          <w:sz w:val="20"/>
          <w:szCs w:val="20"/>
        </w:rPr>
      </w:pPr>
      <w:r>
        <w:rPr>
          <w:rFonts w:ascii="宋体" w:hAnsi="宋体" w:eastAsia="宋体" w:cs="宋体"/>
          <w:spacing w:val="7"/>
          <w:sz w:val="20"/>
          <w:szCs w:val="20"/>
        </w:rPr>
        <w:t>甲乙双方根据《中华人民共和国政府采购法》《中华人民共和国民法典》等相关法律法规，</w:t>
      </w:r>
      <w:r>
        <w:rPr>
          <w:rFonts w:ascii="宋体" w:hAnsi="宋体" w:eastAsia="宋体" w:cs="宋体"/>
          <w:spacing w:val="6"/>
          <w:sz w:val="20"/>
          <w:szCs w:val="20"/>
        </w:rPr>
        <w:t>组织</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eastAsia="zh-CN"/>
        </w:rPr>
        <w:t>轮台县GAJ租赁汽车项目</w:t>
      </w:r>
      <w:r>
        <w:rPr>
          <w:rFonts w:ascii="宋体" w:hAnsi="宋体" w:eastAsia="宋体" w:cs="宋体"/>
          <w:spacing w:val="9"/>
          <w:sz w:val="20"/>
          <w:szCs w:val="20"/>
          <w:u w:val="single" w:color="auto"/>
        </w:rPr>
        <w:t>（编</w:t>
      </w:r>
      <w:r>
        <w:rPr>
          <w:rFonts w:ascii="宋体" w:hAnsi="宋体" w:eastAsia="宋体" w:cs="宋体"/>
          <w:spacing w:val="8"/>
          <w:sz w:val="20"/>
          <w:szCs w:val="20"/>
          <w:u w:val="single" w:color="auto"/>
        </w:rPr>
        <w:t>号：</w:t>
      </w:r>
      <w:r>
        <w:rPr>
          <w:rFonts w:hint="eastAsia" w:ascii="宋体" w:hAnsi="宋体" w:eastAsia="宋体" w:cs="宋体"/>
          <w:sz w:val="20"/>
          <w:szCs w:val="20"/>
          <w:u w:val="single" w:color="auto"/>
          <w:lang w:eastAsia="zh-CN"/>
        </w:rPr>
        <w:t>ZYHC-2026-002</w:t>
      </w:r>
      <w:r>
        <w:rPr>
          <w:rFonts w:ascii="宋体" w:hAnsi="宋体" w:eastAsia="宋体" w:cs="宋体"/>
          <w:spacing w:val="8"/>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框架协议采购项目招标文件及其相关文件的规定，经平等协商，按照平等</w:t>
      </w:r>
      <w:r>
        <w:rPr>
          <w:rFonts w:ascii="宋体" w:hAnsi="宋体" w:eastAsia="宋体" w:cs="宋体"/>
          <w:spacing w:val="7"/>
          <w:sz w:val="20"/>
          <w:szCs w:val="20"/>
        </w:rPr>
        <w:t>，自愿，有偿的原则，为明</w:t>
      </w:r>
      <w:r>
        <w:rPr>
          <w:rFonts w:ascii="宋体" w:hAnsi="宋体" w:eastAsia="宋体" w:cs="宋体"/>
          <w:sz w:val="20"/>
          <w:szCs w:val="20"/>
        </w:rPr>
        <w:t xml:space="preserve">  </w:t>
      </w:r>
      <w:r>
        <w:rPr>
          <w:rFonts w:ascii="宋体" w:hAnsi="宋体" w:eastAsia="宋体" w:cs="宋体"/>
          <w:spacing w:val="8"/>
          <w:sz w:val="20"/>
          <w:szCs w:val="20"/>
        </w:rPr>
        <w:t>确甲乙双方权利和义务，经双方协商一致，自愿就本项目相关事项达成一</w:t>
      </w:r>
      <w:r>
        <w:rPr>
          <w:rFonts w:ascii="宋体" w:hAnsi="宋体" w:eastAsia="宋体" w:cs="宋体"/>
          <w:spacing w:val="7"/>
          <w:sz w:val="20"/>
          <w:szCs w:val="20"/>
        </w:rPr>
        <w:t>致，并签署订立本框架协议</w:t>
      </w:r>
      <w:r>
        <w:rPr>
          <w:rFonts w:ascii="宋体" w:hAnsi="宋体" w:eastAsia="宋体" w:cs="宋体"/>
          <w:sz w:val="20"/>
          <w:szCs w:val="20"/>
        </w:rPr>
        <w:t xml:space="preserve">  </w:t>
      </w:r>
      <w:r>
        <w:rPr>
          <w:rFonts w:ascii="宋体" w:hAnsi="宋体" w:eastAsia="宋体" w:cs="宋体"/>
          <w:spacing w:val="8"/>
          <w:sz w:val="20"/>
          <w:szCs w:val="20"/>
        </w:rPr>
        <w:t>共同遵守。框架协议内容如下：</w:t>
      </w:r>
    </w:p>
    <w:p w14:paraId="347E112C">
      <w:pPr>
        <w:spacing w:before="31" w:line="228" w:lineRule="auto"/>
        <w:ind w:left="428"/>
        <w:rPr>
          <w:rFonts w:ascii="宋体" w:hAnsi="宋体" w:eastAsia="宋体" w:cs="宋体"/>
          <w:sz w:val="20"/>
          <w:szCs w:val="20"/>
        </w:rPr>
      </w:pPr>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租赁车辆</w:t>
      </w:r>
    </w:p>
    <w:p w14:paraId="6557955E">
      <w:pPr>
        <w:spacing w:before="235" w:line="433" w:lineRule="auto"/>
        <w:ind w:left="34" w:right="87" w:firstLine="415"/>
        <w:jc w:val="both"/>
        <w:rPr>
          <w:rFonts w:ascii="宋体" w:hAnsi="宋体" w:eastAsia="宋体" w:cs="宋体"/>
          <w:sz w:val="20"/>
          <w:szCs w:val="20"/>
        </w:rPr>
      </w:pPr>
      <w:r>
        <w:rPr>
          <w:rFonts w:ascii="宋体" w:hAnsi="宋体" w:eastAsia="宋体" w:cs="宋体"/>
          <w:spacing w:val="7"/>
          <w:sz w:val="20"/>
          <w:szCs w:val="20"/>
        </w:rPr>
        <w:t>乙方根据甲方需求提供中标服务片区及甲方调整片区用车服务，提供车辆车况良好，车龄10</w:t>
      </w:r>
      <w:r>
        <w:rPr>
          <w:rFonts w:ascii="宋体" w:hAnsi="宋体" w:eastAsia="宋体" w:cs="宋体"/>
          <w:spacing w:val="6"/>
          <w:sz w:val="20"/>
          <w:szCs w:val="20"/>
        </w:rPr>
        <w:t>年以</w:t>
      </w:r>
      <w:r>
        <w:rPr>
          <w:rFonts w:ascii="宋体" w:hAnsi="宋体" w:eastAsia="宋体" w:cs="宋体"/>
          <w:sz w:val="20"/>
          <w:szCs w:val="20"/>
        </w:rPr>
        <w:t xml:space="preserve"> </w:t>
      </w:r>
      <w:r>
        <w:rPr>
          <w:rFonts w:ascii="宋体" w:hAnsi="宋体" w:eastAsia="宋体" w:cs="宋体"/>
          <w:spacing w:val="7"/>
          <w:sz w:val="20"/>
          <w:szCs w:val="20"/>
        </w:rPr>
        <w:t>内。用车具体时间由甲方随时确定。甲方租赁车辆的使用范围在新疆维吾尔自治区范围内，不限制每</w:t>
      </w:r>
      <w:r>
        <w:rPr>
          <w:rFonts w:ascii="宋体" w:hAnsi="宋体" w:eastAsia="宋体" w:cs="宋体"/>
          <w:spacing w:val="6"/>
          <w:sz w:val="20"/>
          <w:szCs w:val="20"/>
        </w:rPr>
        <w:t xml:space="preserve"> 日行驶里程。</w:t>
      </w:r>
      <w:r>
        <w:rPr>
          <w:rFonts w:ascii="宋体" w:hAnsi="宋体" w:eastAsia="宋体" w:cs="宋体"/>
          <w:spacing w:val="-50"/>
          <w:sz w:val="20"/>
          <w:szCs w:val="20"/>
        </w:rPr>
        <w:t xml:space="preserve"> </w:t>
      </w:r>
      <w:r>
        <w:rPr>
          <w:rFonts w:ascii="宋体" w:hAnsi="宋体" w:eastAsia="宋体" w:cs="宋体"/>
          <w:spacing w:val="6"/>
          <w:sz w:val="20"/>
          <w:szCs w:val="20"/>
        </w:rPr>
        <w:t>甲方所用车辆的日常保养均由乙方承担。</w:t>
      </w:r>
    </w:p>
    <w:p w14:paraId="1FD5D90C">
      <w:pPr>
        <w:spacing w:before="31" w:line="228" w:lineRule="auto"/>
        <w:ind w:left="428"/>
        <w:rPr>
          <w:rFonts w:ascii="宋体" w:hAnsi="宋体" w:eastAsia="宋体" w:cs="宋体"/>
          <w:sz w:val="20"/>
          <w:szCs w:val="20"/>
        </w:rPr>
      </w:pPr>
      <w:r>
        <w:rPr>
          <w:rFonts w:ascii="宋体" w:hAnsi="宋体" w:eastAsia="宋体" w:cs="宋体"/>
          <w:b/>
          <w:bCs/>
          <w:spacing w:val="7"/>
          <w:sz w:val="20"/>
          <w:szCs w:val="20"/>
        </w:rPr>
        <w:t>第二条</w:t>
      </w:r>
      <w:r>
        <w:rPr>
          <w:rFonts w:ascii="宋体" w:hAnsi="宋体" w:eastAsia="宋体" w:cs="宋体"/>
          <w:spacing w:val="7"/>
          <w:sz w:val="20"/>
          <w:szCs w:val="20"/>
        </w:rPr>
        <w:t xml:space="preserve"> </w:t>
      </w:r>
      <w:r>
        <w:rPr>
          <w:rFonts w:ascii="宋体" w:hAnsi="宋体" w:eastAsia="宋体" w:cs="宋体"/>
          <w:b/>
          <w:bCs/>
          <w:spacing w:val="7"/>
          <w:sz w:val="20"/>
          <w:szCs w:val="20"/>
        </w:rPr>
        <w:t>租赁期限</w:t>
      </w:r>
    </w:p>
    <w:p w14:paraId="51B57C48">
      <w:pPr>
        <w:spacing w:before="233" w:line="228" w:lineRule="auto"/>
        <w:ind w:left="431"/>
        <w:rPr>
          <w:rFonts w:ascii="宋体" w:hAnsi="宋体" w:eastAsia="宋体" w:cs="宋体"/>
          <w:sz w:val="20"/>
          <w:szCs w:val="20"/>
        </w:rPr>
      </w:pPr>
      <w:r>
        <w:rPr>
          <w:rFonts w:ascii="宋体" w:hAnsi="宋体" w:eastAsia="宋体" w:cs="宋体"/>
          <w:spacing w:val="-3"/>
          <w:sz w:val="20"/>
          <w:szCs w:val="20"/>
        </w:rPr>
        <w:t>从</w:t>
      </w:r>
      <w:r>
        <w:rPr>
          <w:rFonts w:ascii="宋体" w:hAnsi="宋体" w:eastAsia="宋体" w:cs="宋体"/>
          <w:spacing w:val="-92"/>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3"/>
          <w:sz w:val="20"/>
          <w:szCs w:val="20"/>
        </w:rPr>
        <w:t>日时起至</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日时止。</w:t>
      </w:r>
    </w:p>
    <w:p w14:paraId="378FE3B1">
      <w:pPr>
        <w:spacing w:before="233" w:line="228" w:lineRule="auto"/>
        <w:ind w:left="428"/>
        <w:rPr>
          <w:rFonts w:ascii="宋体" w:hAnsi="宋体" w:eastAsia="宋体" w:cs="宋体"/>
          <w:sz w:val="20"/>
          <w:szCs w:val="20"/>
        </w:rPr>
      </w:pPr>
      <w:r>
        <w:rPr>
          <w:rFonts w:ascii="宋体" w:hAnsi="宋体" w:eastAsia="宋体" w:cs="宋体"/>
          <w:b/>
          <w:bCs/>
          <w:spacing w:val="7"/>
          <w:sz w:val="20"/>
          <w:szCs w:val="20"/>
        </w:rPr>
        <w:t>第三条</w:t>
      </w:r>
      <w:r>
        <w:rPr>
          <w:rFonts w:ascii="宋体" w:hAnsi="宋体" w:eastAsia="宋体" w:cs="宋体"/>
          <w:spacing w:val="7"/>
          <w:sz w:val="20"/>
          <w:szCs w:val="20"/>
        </w:rPr>
        <w:t xml:space="preserve"> </w:t>
      </w:r>
      <w:r>
        <w:rPr>
          <w:rFonts w:ascii="宋体" w:hAnsi="宋体" w:eastAsia="宋体" w:cs="宋体"/>
          <w:b/>
          <w:bCs/>
          <w:spacing w:val="7"/>
          <w:sz w:val="20"/>
          <w:szCs w:val="20"/>
        </w:rPr>
        <w:t>租金及支付方式</w:t>
      </w:r>
    </w:p>
    <w:p w14:paraId="4B71E03D">
      <w:pPr>
        <w:spacing w:before="234" w:line="433" w:lineRule="auto"/>
        <w:ind w:left="8" w:right="16" w:firstLine="421"/>
        <w:jc w:val="both"/>
        <w:rPr>
          <w:rFonts w:ascii="宋体" w:hAnsi="宋体" w:eastAsia="宋体" w:cs="宋体"/>
          <w:sz w:val="20"/>
          <w:szCs w:val="20"/>
        </w:rPr>
      </w:pPr>
      <w:r>
        <w:rPr>
          <w:rFonts w:ascii="宋体" w:hAnsi="宋体" w:eastAsia="宋体" w:cs="宋体"/>
          <w:spacing w:val="6"/>
          <w:sz w:val="20"/>
          <w:szCs w:val="20"/>
        </w:rPr>
        <w:t>租金每天每辆车</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元（包含但不限于：车辆租赁费、驾驶人员服务费及食宿费用、燃油费、</w:t>
      </w:r>
      <w:r>
        <w:rPr>
          <w:rFonts w:ascii="宋体" w:hAnsi="宋体" w:eastAsia="宋体" w:cs="宋体"/>
          <w:sz w:val="20"/>
          <w:szCs w:val="20"/>
        </w:rPr>
        <w:t xml:space="preserve"> </w:t>
      </w:r>
      <w:r>
        <w:rPr>
          <w:rFonts w:ascii="宋体" w:hAnsi="宋体" w:eastAsia="宋体" w:cs="宋体"/>
          <w:spacing w:val="8"/>
          <w:sz w:val="20"/>
          <w:szCs w:val="20"/>
        </w:rPr>
        <w:t>路桥费、停车费、洗车费、车辆维修、保养、保险、救援、开票税费等</w:t>
      </w:r>
      <w:r>
        <w:rPr>
          <w:rFonts w:ascii="宋体" w:hAnsi="宋体" w:eastAsia="宋体" w:cs="宋体"/>
          <w:spacing w:val="7"/>
          <w:sz w:val="20"/>
          <w:szCs w:val="20"/>
        </w:rPr>
        <w:t>本项目车辆租赁服务所包含的</w:t>
      </w:r>
      <w:r>
        <w:rPr>
          <w:rFonts w:ascii="宋体" w:hAnsi="宋体" w:eastAsia="宋体" w:cs="宋体"/>
          <w:sz w:val="20"/>
          <w:szCs w:val="20"/>
        </w:rPr>
        <w:t xml:space="preserve"> </w:t>
      </w:r>
      <w:r>
        <w:rPr>
          <w:rFonts w:ascii="宋体" w:hAnsi="宋体" w:eastAsia="宋体" w:cs="宋体"/>
          <w:spacing w:val="6"/>
          <w:sz w:val="20"/>
          <w:szCs w:val="20"/>
        </w:rPr>
        <w:t xml:space="preserve">所有责任和风险）共计  </w:t>
      </w:r>
      <w:r>
        <w:rPr>
          <w:rFonts w:ascii="宋体" w:hAnsi="宋体" w:eastAsia="宋体" w:cs="宋体"/>
          <w:spacing w:val="6"/>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6"/>
          <w:sz w:val="20"/>
          <w:szCs w:val="20"/>
        </w:rPr>
        <w:t>元。</w:t>
      </w:r>
    </w:p>
    <w:p w14:paraId="3D6EA8AF">
      <w:pPr>
        <w:spacing w:before="32" w:line="228" w:lineRule="auto"/>
        <w:ind w:left="429"/>
        <w:rPr>
          <w:rFonts w:ascii="宋体" w:hAnsi="宋体" w:eastAsia="宋体" w:cs="宋体"/>
          <w:sz w:val="20"/>
          <w:szCs w:val="20"/>
        </w:rPr>
      </w:pPr>
      <w:r>
        <w:rPr>
          <w:rFonts w:ascii="宋体" w:hAnsi="宋体" w:eastAsia="宋体" w:cs="宋体"/>
          <w:spacing w:val="5"/>
          <w:sz w:val="20"/>
          <w:szCs w:val="20"/>
        </w:rPr>
        <w:t>支付方式：</w:t>
      </w:r>
    </w:p>
    <w:p w14:paraId="1144C520">
      <w:pPr>
        <w:spacing w:before="233"/>
        <w:ind w:left="438"/>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pacing w:val="14"/>
          <w:sz w:val="20"/>
          <w:szCs w:val="20"/>
        </w:rPr>
        <w:t xml:space="preserve"> </w:t>
      </w:r>
      <w:r>
        <w:rPr>
          <w:rFonts w:ascii="宋体" w:hAnsi="宋体" w:eastAsia="宋体" w:cs="宋体"/>
          <w:sz w:val="20"/>
          <w:szCs w:val="20"/>
          <w:u w:val="single" w:color="auto"/>
        </w:rPr>
        <w:t xml:space="preserve">                                                    </w:t>
      </w:r>
    </w:p>
    <w:p w14:paraId="7E8724FB">
      <w:pPr>
        <w:spacing w:line="95" w:lineRule="auto"/>
        <w:rPr>
          <w:rFonts w:ascii="宋体" w:hAnsi="宋体" w:eastAsia="宋体" w:cs="宋体"/>
          <w:sz w:val="20"/>
          <w:szCs w:val="20"/>
        </w:rPr>
        <w:sectPr>
          <w:footerReference r:id="rId21" w:type="default"/>
          <w:pgSz w:w="11900" w:h="16839"/>
          <w:pgMar w:top="1166" w:right="1202" w:bottom="1060" w:left="1461" w:header="0" w:footer="882" w:gutter="0"/>
          <w:pgNumType w:fmt="decimal"/>
          <w:cols w:space="720" w:num="1"/>
        </w:sectPr>
      </w:pPr>
    </w:p>
    <w:p w14:paraId="731A2D39">
      <w:pPr>
        <w:spacing w:before="40" w:line="434" w:lineRule="auto"/>
        <w:ind w:left="1051" w:right="3114" w:hanging="621"/>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27"/>
          <w:sz w:val="20"/>
          <w:szCs w:val="20"/>
        </w:rPr>
        <w:t xml:space="preserve"> </w:t>
      </w:r>
      <w:r>
        <w:rPr>
          <w:rFonts w:ascii="宋体" w:hAnsi="宋体" w:eastAsia="宋体" w:cs="宋体"/>
          <w:spacing w:val="3"/>
          <w:sz w:val="20"/>
          <w:szCs w:val="20"/>
        </w:rPr>
        <w:t>账户名称：</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3"/>
          <w:sz w:val="20"/>
          <w:szCs w:val="20"/>
        </w:rPr>
        <w:t>账</w:t>
      </w:r>
      <w:r>
        <w:rPr>
          <w:rFonts w:ascii="宋体" w:hAnsi="宋体" w:eastAsia="宋体" w:cs="宋体"/>
          <w:spacing w:val="8"/>
          <w:sz w:val="20"/>
          <w:szCs w:val="20"/>
        </w:rPr>
        <w:t xml:space="preserve">    </w:t>
      </w:r>
      <w:r>
        <w:rPr>
          <w:rFonts w:ascii="宋体" w:hAnsi="宋体" w:eastAsia="宋体" w:cs="宋体"/>
          <w:spacing w:val="-3"/>
          <w:sz w:val="20"/>
          <w:szCs w:val="20"/>
        </w:rPr>
        <w:t>号</w:t>
      </w:r>
      <w:r>
        <w:rPr>
          <w:rFonts w:ascii="宋体" w:hAnsi="宋体" w:eastAsia="宋体" w:cs="宋体"/>
          <w:spacing w:val="-71"/>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7"/>
          <w:sz w:val="20"/>
          <w:szCs w:val="20"/>
        </w:rPr>
        <w:t>开户银行：</w:t>
      </w:r>
      <w:r>
        <w:rPr>
          <w:rFonts w:ascii="宋体" w:hAnsi="宋体" w:eastAsia="宋体" w:cs="宋体"/>
          <w:sz w:val="20"/>
          <w:szCs w:val="20"/>
          <w:u w:val="single" w:color="auto"/>
        </w:rPr>
        <w:t xml:space="preserve">                                        </w:t>
      </w:r>
    </w:p>
    <w:p w14:paraId="4CE4F4C4">
      <w:pPr>
        <w:spacing w:before="30" w:line="228" w:lineRule="auto"/>
        <w:ind w:left="420"/>
        <w:rPr>
          <w:rFonts w:ascii="宋体" w:hAnsi="宋体" w:eastAsia="宋体" w:cs="宋体"/>
          <w:sz w:val="20"/>
          <w:szCs w:val="20"/>
        </w:rPr>
      </w:pPr>
      <w:r>
        <w:rPr>
          <w:rFonts w:ascii="宋体" w:hAnsi="宋体" w:eastAsia="宋体" w:cs="宋体"/>
          <w:b/>
          <w:bCs/>
          <w:spacing w:val="7"/>
          <w:sz w:val="20"/>
          <w:szCs w:val="20"/>
        </w:rPr>
        <w:t>第四条甲方的权利义务</w:t>
      </w:r>
    </w:p>
    <w:p w14:paraId="4C5BA203">
      <w:pPr>
        <w:spacing w:before="233" w:line="228" w:lineRule="auto"/>
        <w:ind w:left="435"/>
        <w:rPr>
          <w:rFonts w:ascii="宋体" w:hAnsi="宋体" w:eastAsia="宋体" w:cs="宋体"/>
          <w:sz w:val="20"/>
          <w:szCs w:val="20"/>
        </w:rPr>
      </w:pPr>
      <w:r>
        <w:rPr>
          <w:rFonts w:ascii="宋体" w:hAnsi="宋体" w:eastAsia="宋体" w:cs="宋体"/>
          <w:spacing w:val="8"/>
          <w:sz w:val="20"/>
          <w:szCs w:val="20"/>
        </w:rPr>
        <w:t>1.按照合同的约定在租赁服务期内拥有车辆使用权。</w:t>
      </w:r>
    </w:p>
    <w:p w14:paraId="3645780B">
      <w:pPr>
        <w:spacing w:before="233" w:line="428" w:lineRule="auto"/>
        <w:ind w:left="423" w:right="1680" w:hanging="1"/>
        <w:rPr>
          <w:rFonts w:ascii="宋体" w:hAnsi="宋体" w:eastAsia="宋体" w:cs="宋体"/>
          <w:sz w:val="20"/>
          <w:szCs w:val="20"/>
        </w:rPr>
      </w:pPr>
      <w:r>
        <w:rPr>
          <w:rFonts w:ascii="宋体" w:hAnsi="宋体" w:eastAsia="宋体" w:cs="宋体"/>
          <w:spacing w:val="8"/>
          <w:sz w:val="20"/>
          <w:szCs w:val="20"/>
        </w:rPr>
        <w:t>2.有权要求乙方提供委派车辆保证安全驾驶所需的车辆技术状况及性能信息。</w:t>
      </w:r>
      <w:r>
        <w:rPr>
          <w:rFonts w:ascii="宋体" w:hAnsi="宋体" w:eastAsia="宋体" w:cs="宋体"/>
          <w:spacing w:val="13"/>
          <w:sz w:val="20"/>
          <w:szCs w:val="20"/>
        </w:rPr>
        <w:t xml:space="preserve"> </w:t>
      </w:r>
      <w:r>
        <w:rPr>
          <w:rFonts w:ascii="宋体" w:hAnsi="宋体" w:eastAsia="宋体" w:cs="宋体"/>
          <w:spacing w:val="8"/>
          <w:sz w:val="20"/>
          <w:szCs w:val="20"/>
        </w:rPr>
        <w:t>3.要求乙方提供驾驶员的驾驶证、身份证证明材料。</w:t>
      </w:r>
    </w:p>
    <w:p w14:paraId="44490C1F">
      <w:pPr>
        <w:spacing w:before="33" w:line="428" w:lineRule="auto"/>
        <w:ind w:left="424" w:right="2731" w:hanging="5"/>
        <w:rPr>
          <w:rFonts w:ascii="宋体" w:hAnsi="宋体" w:eastAsia="宋体" w:cs="宋体"/>
          <w:sz w:val="20"/>
          <w:szCs w:val="20"/>
        </w:rPr>
      </w:pPr>
      <w:r>
        <w:rPr>
          <w:rFonts w:ascii="宋体" w:hAnsi="宋体" w:eastAsia="宋体" w:cs="宋体"/>
          <w:spacing w:val="8"/>
          <w:sz w:val="20"/>
          <w:szCs w:val="20"/>
        </w:rPr>
        <w:t>4.按照车辆性能、操作规程及相关法律法规的规定使用租赁车辆。</w:t>
      </w:r>
      <w:r>
        <w:rPr>
          <w:rFonts w:ascii="宋体" w:hAnsi="宋体" w:eastAsia="宋体" w:cs="宋体"/>
          <w:spacing w:val="5"/>
          <w:sz w:val="20"/>
          <w:szCs w:val="20"/>
        </w:rPr>
        <w:t xml:space="preserve"> </w:t>
      </w:r>
      <w:r>
        <w:rPr>
          <w:rFonts w:ascii="宋体" w:hAnsi="宋体" w:eastAsia="宋体" w:cs="宋体"/>
          <w:spacing w:val="8"/>
          <w:sz w:val="20"/>
          <w:szCs w:val="20"/>
        </w:rPr>
        <w:t>5.在租赁期内有权向乙方申请对车辆进行合理调换。</w:t>
      </w:r>
    </w:p>
    <w:p w14:paraId="517D5CE8">
      <w:pPr>
        <w:spacing w:before="31" w:line="226" w:lineRule="auto"/>
        <w:ind w:left="421"/>
        <w:rPr>
          <w:rFonts w:ascii="宋体" w:hAnsi="宋体" w:eastAsia="宋体" w:cs="宋体"/>
          <w:sz w:val="20"/>
          <w:szCs w:val="20"/>
        </w:rPr>
      </w:pPr>
      <w:r>
        <w:rPr>
          <w:rFonts w:ascii="宋体" w:hAnsi="宋体" w:eastAsia="宋体" w:cs="宋体"/>
          <w:spacing w:val="9"/>
          <w:sz w:val="20"/>
          <w:szCs w:val="20"/>
        </w:rPr>
        <w:t>6.有权禁止乙方利用甲方租赁服务期间使用委派车辆做非法用途，不得装载易燃易爆物品。</w:t>
      </w:r>
    </w:p>
    <w:p w14:paraId="4D7B19FC">
      <w:pPr>
        <w:spacing w:before="236" w:line="428" w:lineRule="auto"/>
        <w:ind w:left="9" w:right="56" w:firstLine="411"/>
        <w:rPr>
          <w:rFonts w:ascii="宋体" w:hAnsi="宋体" w:eastAsia="宋体" w:cs="宋体"/>
          <w:sz w:val="20"/>
          <w:szCs w:val="20"/>
        </w:rPr>
      </w:pPr>
      <w:r>
        <w:rPr>
          <w:rFonts w:ascii="宋体" w:hAnsi="宋体" w:eastAsia="宋体" w:cs="宋体"/>
          <w:spacing w:val="7"/>
          <w:sz w:val="20"/>
          <w:szCs w:val="20"/>
        </w:rPr>
        <w:t>8.租赁服务履约时，车辆发生交通事故、盗抢时，在发生交通事故及其他意外事故时，甲方第一</w:t>
      </w:r>
      <w:r>
        <w:rPr>
          <w:rFonts w:ascii="宋体" w:hAnsi="宋体" w:eastAsia="宋体" w:cs="宋体"/>
          <w:spacing w:val="18"/>
          <w:sz w:val="20"/>
          <w:szCs w:val="20"/>
        </w:rPr>
        <w:t xml:space="preserve"> </w:t>
      </w:r>
      <w:r>
        <w:rPr>
          <w:rFonts w:ascii="宋体" w:hAnsi="宋体" w:eastAsia="宋体" w:cs="宋体"/>
          <w:spacing w:val="9"/>
          <w:sz w:val="20"/>
          <w:szCs w:val="20"/>
        </w:rPr>
        <w:t>时间通知乙方专职对接人员，由甲方人员协助乙方办理保险等事宜。</w:t>
      </w:r>
    </w:p>
    <w:p w14:paraId="4B9D930E">
      <w:pPr>
        <w:spacing w:before="32" w:line="227" w:lineRule="auto"/>
        <w:ind w:left="420"/>
        <w:rPr>
          <w:rFonts w:ascii="宋体" w:hAnsi="宋体" w:eastAsia="宋体" w:cs="宋体"/>
          <w:sz w:val="20"/>
          <w:szCs w:val="20"/>
        </w:rPr>
      </w:pPr>
      <w:r>
        <w:rPr>
          <w:rFonts w:ascii="宋体" w:hAnsi="宋体" w:eastAsia="宋体" w:cs="宋体"/>
          <w:spacing w:val="9"/>
          <w:sz w:val="20"/>
          <w:szCs w:val="20"/>
        </w:rPr>
        <w:t>9.乙方必须保证所租赁车辆为本方确认的具有驾驶资格的驾驶人员驾驶。</w:t>
      </w:r>
    </w:p>
    <w:p w14:paraId="7D73301B">
      <w:pPr>
        <w:spacing w:before="235" w:line="428" w:lineRule="auto"/>
        <w:ind w:left="435" w:right="317"/>
        <w:rPr>
          <w:rFonts w:ascii="宋体" w:hAnsi="宋体" w:eastAsia="宋体" w:cs="宋体"/>
          <w:sz w:val="20"/>
          <w:szCs w:val="20"/>
        </w:rPr>
      </w:pPr>
      <w:r>
        <w:rPr>
          <w:rFonts w:ascii="宋体" w:hAnsi="宋体" w:eastAsia="宋体" w:cs="宋体"/>
          <w:spacing w:val="8"/>
          <w:sz w:val="20"/>
          <w:szCs w:val="20"/>
        </w:rPr>
        <w:t>10.未经乙方同意擅自改装、更换、增设他物等改变租赁车辆原状造成的损失，由甲方承担。</w:t>
      </w:r>
      <w:r>
        <w:rPr>
          <w:rFonts w:ascii="宋体" w:hAnsi="宋体" w:eastAsia="宋体" w:cs="宋体"/>
          <w:spacing w:val="7"/>
          <w:sz w:val="20"/>
          <w:szCs w:val="20"/>
        </w:rPr>
        <w:t xml:space="preserve"> </w:t>
      </w:r>
      <w:r>
        <w:rPr>
          <w:rFonts w:ascii="宋体" w:hAnsi="宋体" w:eastAsia="宋体" w:cs="宋体"/>
          <w:spacing w:val="8"/>
          <w:sz w:val="20"/>
          <w:szCs w:val="20"/>
        </w:rPr>
        <w:t>11.非因乙方原因导致车辆被第三方扣押而造成的损失，由乙方全部承担。</w:t>
      </w:r>
    </w:p>
    <w:p w14:paraId="590620F7">
      <w:pPr>
        <w:spacing w:before="31" w:line="428" w:lineRule="auto"/>
        <w:ind w:left="17" w:right="56" w:firstLine="418"/>
        <w:rPr>
          <w:rFonts w:ascii="宋体" w:hAnsi="宋体" w:eastAsia="宋体" w:cs="宋体"/>
          <w:sz w:val="20"/>
          <w:szCs w:val="20"/>
        </w:rPr>
      </w:pPr>
      <w:r>
        <w:rPr>
          <w:rFonts w:ascii="宋体" w:hAnsi="宋体" w:eastAsia="宋体" w:cs="宋体"/>
          <w:spacing w:val="7"/>
          <w:sz w:val="20"/>
          <w:szCs w:val="20"/>
        </w:rPr>
        <w:t>12、乙方提供的车辆因故障等原因未能达到甲方使用条件，需要进行车辆更换时，更换期间产生</w:t>
      </w:r>
      <w:r>
        <w:rPr>
          <w:rFonts w:ascii="宋体" w:hAnsi="宋体" w:eastAsia="宋体" w:cs="宋体"/>
          <w:spacing w:val="3"/>
          <w:sz w:val="20"/>
          <w:szCs w:val="20"/>
        </w:rPr>
        <w:t xml:space="preserve"> </w:t>
      </w:r>
      <w:r>
        <w:rPr>
          <w:rFonts w:ascii="宋体" w:hAnsi="宋体" w:eastAsia="宋体" w:cs="宋体"/>
          <w:spacing w:val="8"/>
          <w:sz w:val="20"/>
          <w:szCs w:val="20"/>
        </w:rPr>
        <w:t>的车辆费用由乙方自行承担（租车费、油料费、过路费等价格、税、费）。</w:t>
      </w:r>
    </w:p>
    <w:p w14:paraId="39A24155">
      <w:pPr>
        <w:spacing w:before="33" w:line="228" w:lineRule="auto"/>
        <w:ind w:left="435"/>
        <w:rPr>
          <w:rFonts w:ascii="宋体" w:hAnsi="宋体" w:eastAsia="宋体" w:cs="宋体"/>
          <w:sz w:val="20"/>
          <w:szCs w:val="20"/>
        </w:rPr>
      </w:pPr>
      <w:r>
        <w:rPr>
          <w:rFonts w:ascii="宋体" w:hAnsi="宋体" w:eastAsia="宋体" w:cs="宋体"/>
          <w:spacing w:val="7"/>
          <w:sz w:val="20"/>
          <w:szCs w:val="20"/>
        </w:rPr>
        <w:t>13、对行驶非铺装路面产生的车辆事故或损坏，</w:t>
      </w:r>
      <w:r>
        <w:rPr>
          <w:rFonts w:ascii="宋体" w:hAnsi="宋体" w:eastAsia="宋体" w:cs="宋体"/>
          <w:spacing w:val="-58"/>
          <w:sz w:val="20"/>
          <w:szCs w:val="20"/>
        </w:rPr>
        <w:t xml:space="preserve"> </w:t>
      </w:r>
      <w:r>
        <w:rPr>
          <w:rFonts w:ascii="宋体" w:hAnsi="宋体" w:eastAsia="宋体" w:cs="宋体"/>
          <w:spacing w:val="7"/>
          <w:sz w:val="20"/>
          <w:szCs w:val="20"/>
        </w:rPr>
        <w:t>由乙方</w:t>
      </w:r>
      <w:r>
        <w:rPr>
          <w:rFonts w:ascii="宋体" w:hAnsi="宋体" w:eastAsia="宋体" w:cs="宋体"/>
          <w:spacing w:val="6"/>
          <w:sz w:val="20"/>
          <w:szCs w:val="20"/>
        </w:rPr>
        <w:t>负责。</w:t>
      </w:r>
    </w:p>
    <w:p w14:paraId="46188158">
      <w:pPr>
        <w:spacing w:before="233" w:line="228" w:lineRule="auto"/>
        <w:ind w:left="420"/>
        <w:rPr>
          <w:rFonts w:ascii="宋体" w:hAnsi="宋体" w:eastAsia="宋体" w:cs="宋体"/>
          <w:sz w:val="20"/>
          <w:szCs w:val="20"/>
        </w:rPr>
      </w:pPr>
      <w:r>
        <w:rPr>
          <w:rFonts w:ascii="宋体" w:hAnsi="宋体" w:eastAsia="宋体" w:cs="宋体"/>
          <w:b/>
          <w:bCs/>
          <w:spacing w:val="7"/>
          <w:sz w:val="20"/>
          <w:szCs w:val="20"/>
        </w:rPr>
        <w:t>第五条乙方的权利义务</w:t>
      </w:r>
    </w:p>
    <w:p w14:paraId="528C8A3F">
      <w:pPr>
        <w:spacing w:before="233" w:line="227" w:lineRule="auto"/>
        <w:ind w:left="435"/>
        <w:rPr>
          <w:rFonts w:ascii="宋体" w:hAnsi="宋体" w:eastAsia="宋体" w:cs="宋体"/>
          <w:sz w:val="20"/>
          <w:szCs w:val="20"/>
        </w:rPr>
      </w:pPr>
      <w:r>
        <w:rPr>
          <w:rFonts w:ascii="宋体" w:hAnsi="宋体" w:eastAsia="宋体" w:cs="宋体"/>
          <w:spacing w:val="7"/>
          <w:sz w:val="20"/>
          <w:szCs w:val="20"/>
        </w:rPr>
        <w:t>1.依照合同约定向甲方收取租金及相关费用。</w:t>
      </w:r>
    </w:p>
    <w:p w14:paraId="61A494B8">
      <w:pPr>
        <w:spacing w:before="235" w:line="428" w:lineRule="auto"/>
        <w:ind w:left="5" w:right="53" w:firstLine="417"/>
        <w:rPr>
          <w:rFonts w:ascii="宋体" w:hAnsi="宋体" w:eastAsia="宋体" w:cs="宋体"/>
          <w:sz w:val="20"/>
          <w:szCs w:val="20"/>
        </w:rPr>
      </w:pPr>
      <w:r>
        <w:rPr>
          <w:rFonts w:ascii="宋体" w:hAnsi="宋体" w:eastAsia="宋体" w:cs="宋体"/>
          <w:spacing w:val="7"/>
          <w:sz w:val="20"/>
          <w:szCs w:val="20"/>
        </w:rPr>
        <w:t>2.乙方应在合同约定的期限内，按照甲方要求提供租赁服务所需的车辆，乙方车辆附属设施、有</w:t>
      </w:r>
      <w:r>
        <w:rPr>
          <w:rFonts w:ascii="宋体" w:hAnsi="宋体" w:eastAsia="宋体" w:cs="宋体"/>
          <w:spacing w:val="18"/>
          <w:sz w:val="20"/>
          <w:szCs w:val="20"/>
        </w:rPr>
        <w:t xml:space="preserve"> </w:t>
      </w:r>
      <w:r>
        <w:rPr>
          <w:rFonts w:ascii="宋体" w:hAnsi="宋体" w:eastAsia="宋体" w:cs="宋体"/>
          <w:spacing w:val="7"/>
          <w:sz w:val="20"/>
          <w:szCs w:val="20"/>
        </w:rPr>
        <w:t>效证件、标志齐全等。</w:t>
      </w:r>
    </w:p>
    <w:p w14:paraId="6D2ADA02">
      <w:pPr>
        <w:spacing w:before="32" w:line="428" w:lineRule="auto"/>
        <w:ind w:firstLine="424"/>
        <w:rPr>
          <w:rFonts w:ascii="宋体" w:hAnsi="宋体" w:eastAsia="宋体" w:cs="宋体"/>
          <w:sz w:val="20"/>
          <w:szCs w:val="20"/>
        </w:rPr>
      </w:pPr>
      <w:r>
        <w:rPr>
          <w:rFonts w:ascii="宋体" w:hAnsi="宋体" w:eastAsia="宋体" w:cs="宋体"/>
          <w:spacing w:val="7"/>
          <w:sz w:val="20"/>
          <w:szCs w:val="20"/>
        </w:rPr>
        <w:t>3.乙方保证所提供租赁服务的车辆车况良好，车龄10年以内，其性能由车辆检测部门认定为技术</w:t>
      </w:r>
      <w:r>
        <w:rPr>
          <w:rFonts w:ascii="宋体" w:hAnsi="宋体" w:eastAsia="宋体" w:cs="宋体"/>
          <w:spacing w:val="9"/>
          <w:sz w:val="20"/>
          <w:szCs w:val="20"/>
        </w:rPr>
        <w:t xml:space="preserve"> 状况合格且车辆配置及相关证件齐全。不存在已转卖、抵押、典当、转借、转租、违法记录等情况。</w:t>
      </w:r>
    </w:p>
    <w:p w14:paraId="0A204B1C">
      <w:pPr>
        <w:spacing w:before="33" w:line="226" w:lineRule="auto"/>
        <w:ind w:left="419"/>
        <w:rPr>
          <w:rFonts w:ascii="宋体" w:hAnsi="宋体" w:eastAsia="宋体" w:cs="宋体"/>
          <w:sz w:val="20"/>
          <w:szCs w:val="20"/>
        </w:rPr>
      </w:pPr>
      <w:r>
        <w:rPr>
          <w:rFonts w:ascii="宋体" w:hAnsi="宋体" w:eastAsia="宋体" w:cs="宋体"/>
          <w:spacing w:val="8"/>
          <w:sz w:val="20"/>
          <w:szCs w:val="20"/>
        </w:rPr>
        <w:t>4.如实告知甲方租赁车辆的相关信息。</w:t>
      </w:r>
    </w:p>
    <w:p w14:paraId="31AE5976">
      <w:pPr>
        <w:spacing w:before="235" w:line="228" w:lineRule="auto"/>
        <w:ind w:left="424"/>
        <w:rPr>
          <w:rFonts w:ascii="宋体" w:hAnsi="宋体" w:eastAsia="宋体" w:cs="宋体"/>
          <w:sz w:val="20"/>
          <w:szCs w:val="20"/>
        </w:rPr>
      </w:pPr>
      <w:r>
        <w:rPr>
          <w:rFonts w:ascii="宋体" w:hAnsi="宋体" w:eastAsia="宋体" w:cs="宋体"/>
          <w:spacing w:val="8"/>
          <w:sz w:val="20"/>
          <w:szCs w:val="20"/>
        </w:rPr>
        <w:t>5.对所获得的甲方信息负有保密义务。</w:t>
      </w:r>
    </w:p>
    <w:p w14:paraId="0D26FA72">
      <w:pPr>
        <w:spacing w:before="233" w:line="228" w:lineRule="auto"/>
        <w:ind w:left="421"/>
        <w:rPr>
          <w:rFonts w:ascii="宋体" w:hAnsi="宋体" w:eastAsia="宋体" w:cs="宋体"/>
          <w:sz w:val="20"/>
          <w:szCs w:val="20"/>
        </w:rPr>
      </w:pPr>
      <w:r>
        <w:rPr>
          <w:rFonts w:ascii="宋体" w:hAnsi="宋体" w:eastAsia="宋体" w:cs="宋体"/>
          <w:spacing w:val="8"/>
          <w:sz w:val="20"/>
          <w:szCs w:val="20"/>
        </w:rPr>
        <w:t>6.负责对租赁服务车辆定期车检、保养。</w:t>
      </w:r>
    </w:p>
    <w:p w14:paraId="33CB6BF8">
      <w:pPr>
        <w:spacing w:before="233" w:line="227" w:lineRule="auto"/>
        <w:ind w:left="425"/>
        <w:rPr>
          <w:rFonts w:ascii="宋体" w:hAnsi="宋体" w:eastAsia="宋体" w:cs="宋体"/>
          <w:sz w:val="20"/>
          <w:szCs w:val="20"/>
        </w:rPr>
      </w:pPr>
      <w:r>
        <w:rPr>
          <w:rFonts w:ascii="宋体" w:hAnsi="宋体" w:eastAsia="宋体" w:cs="宋体"/>
          <w:spacing w:val="8"/>
          <w:sz w:val="20"/>
          <w:szCs w:val="20"/>
        </w:rPr>
        <w:t>7.负责向相关政府部门缴纳费用，如车船税等。</w:t>
      </w:r>
    </w:p>
    <w:p w14:paraId="753CB4EE">
      <w:pPr>
        <w:spacing w:before="235" w:line="428" w:lineRule="auto"/>
        <w:ind w:left="5" w:right="54" w:firstLine="415"/>
        <w:rPr>
          <w:rFonts w:ascii="宋体" w:hAnsi="宋体" w:eastAsia="宋体" w:cs="宋体"/>
          <w:sz w:val="20"/>
          <w:szCs w:val="20"/>
        </w:rPr>
      </w:pPr>
      <w:r>
        <w:rPr>
          <w:rFonts w:ascii="宋体" w:hAnsi="宋体" w:eastAsia="宋体" w:cs="宋体"/>
          <w:spacing w:val="7"/>
          <w:sz w:val="20"/>
          <w:szCs w:val="20"/>
        </w:rPr>
        <w:t>8.负责为租赁服务车辆办理交强险、第三者责任保险车辆的全险（包括：车损险、盗抢险、不计</w:t>
      </w:r>
      <w:r>
        <w:rPr>
          <w:rFonts w:ascii="宋体" w:hAnsi="宋体" w:eastAsia="宋体" w:cs="宋体"/>
          <w:spacing w:val="18"/>
          <w:sz w:val="20"/>
          <w:szCs w:val="20"/>
        </w:rPr>
        <w:t xml:space="preserve"> </w:t>
      </w:r>
      <w:r>
        <w:rPr>
          <w:rFonts w:ascii="宋体" w:hAnsi="宋体" w:eastAsia="宋体" w:cs="宋体"/>
          <w:spacing w:val="10"/>
          <w:sz w:val="20"/>
          <w:szCs w:val="20"/>
        </w:rPr>
        <w:t>免赔特约险等）并及时缴纳相关费用。保额：第三者责任险300万，其</w:t>
      </w:r>
      <w:r>
        <w:rPr>
          <w:rFonts w:ascii="宋体" w:hAnsi="宋体" w:eastAsia="宋体" w:cs="宋体"/>
          <w:spacing w:val="9"/>
          <w:sz w:val="20"/>
          <w:szCs w:val="20"/>
        </w:rPr>
        <w:t>他险种按保险公司标准办理缴</w:t>
      </w:r>
    </w:p>
    <w:p w14:paraId="3FA0ACDE">
      <w:pPr>
        <w:spacing w:line="428" w:lineRule="auto"/>
        <w:rPr>
          <w:rFonts w:ascii="宋体" w:hAnsi="宋体" w:eastAsia="宋体" w:cs="宋体"/>
          <w:sz w:val="20"/>
          <w:szCs w:val="20"/>
        </w:rPr>
        <w:sectPr>
          <w:footerReference r:id="rId22" w:type="default"/>
          <w:pgSz w:w="11900" w:h="16839"/>
          <w:pgMar w:top="1248" w:right="1233" w:bottom="1060" w:left="1469" w:header="0" w:footer="882" w:gutter="0"/>
          <w:pgNumType w:fmt="decimal"/>
          <w:cols w:space="720" w:num="1"/>
        </w:sectPr>
      </w:pPr>
    </w:p>
    <w:p w14:paraId="58A1D10A">
      <w:pPr>
        <w:spacing w:before="41" w:line="229" w:lineRule="auto"/>
        <w:ind w:left="2"/>
        <w:rPr>
          <w:rFonts w:ascii="宋体" w:hAnsi="宋体" w:eastAsia="宋体" w:cs="宋体"/>
          <w:sz w:val="20"/>
          <w:szCs w:val="20"/>
        </w:rPr>
      </w:pPr>
      <w:r>
        <w:rPr>
          <w:rFonts w:ascii="宋体" w:hAnsi="宋体" w:eastAsia="宋体" w:cs="宋体"/>
          <w:spacing w:val="-1"/>
          <w:sz w:val="20"/>
          <w:szCs w:val="20"/>
        </w:rPr>
        <w:t>纳。</w:t>
      </w:r>
    </w:p>
    <w:p w14:paraId="24023865">
      <w:pPr>
        <w:spacing w:before="232" w:line="428" w:lineRule="auto"/>
        <w:ind w:right="68" w:firstLine="421"/>
        <w:rPr>
          <w:rFonts w:ascii="宋体" w:hAnsi="宋体" w:eastAsia="宋体" w:cs="宋体"/>
          <w:sz w:val="20"/>
          <w:szCs w:val="20"/>
        </w:rPr>
      </w:pPr>
      <w:r>
        <w:rPr>
          <w:rFonts w:ascii="宋体" w:hAnsi="宋体" w:eastAsia="宋体" w:cs="宋体"/>
          <w:spacing w:val="8"/>
          <w:sz w:val="20"/>
          <w:szCs w:val="20"/>
        </w:rPr>
        <w:t>9.乙方保证拥有合法经营汽车租赁业务资质</w:t>
      </w:r>
      <w:r>
        <w:rPr>
          <w:rFonts w:ascii="宋体" w:hAnsi="宋体" w:eastAsia="宋体" w:cs="宋体"/>
          <w:spacing w:val="7"/>
          <w:sz w:val="20"/>
          <w:szCs w:val="20"/>
        </w:rPr>
        <w:t>；保证提供的租赁车辆为其所有，不存在被司法、行</w:t>
      </w:r>
      <w:r>
        <w:rPr>
          <w:rFonts w:ascii="宋体" w:hAnsi="宋体" w:eastAsia="宋体" w:cs="宋体"/>
          <w:sz w:val="20"/>
          <w:szCs w:val="20"/>
        </w:rPr>
        <w:t xml:space="preserve"> </w:t>
      </w:r>
      <w:r>
        <w:rPr>
          <w:rFonts w:ascii="宋体" w:hAnsi="宋体" w:eastAsia="宋体" w:cs="宋体"/>
          <w:spacing w:val="9"/>
          <w:sz w:val="20"/>
          <w:szCs w:val="20"/>
        </w:rPr>
        <w:t>政等部门处罚记录，被抵押等存在权属问题影响甲方正常使用情况。</w:t>
      </w:r>
    </w:p>
    <w:p w14:paraId="3BA974F3">
      <w:pPr>
        <w:spacing w:before="30" w:line="436" w:lineRule="auto"/>
        <w:ind w:firstLine="435"/>
        <w:rPr>
          <w:rFonts w:ascii="宋体" w:hAnsi="宋体" w:eastAsia="宋体" w:cs="宋体"/>
          <w:sz w:val="20"/>
          <w:szCs w:val="20"/>
        </w:rPr>
      </w:pPr>
      <w:r>
        <w:rPr>
          <w:rFonts w:ascii="宋体" w:hAnsi="宋体" w:eastAsia="宋体" w:cs="宋体"/>
          <w:spacing w:val="7"/>
          <w:sz w:val="20"/>
          <w:szCs w:val="20"/>
        </w:rPr>
        <w:t>10.乙方提供的车辆出现问题、故障无法为甲方提供使用的，乙方应在接到甲方通知后2</w:t>
      </w:r>
      <w:r>
        <w:rPr>
          <w:rFonts w:ascii="宋体" w:hAnsi="宋体" w:eastAsia="宋体" w:cs="宋体"/>
          <w:spacing w:val="6"/>
          <w:sz w:val="20"/>
          <w:szCs w:val="20"/>
        </w:rPr>
        <w:t>小时内为</w:t>
      </w:r>
      <w:r>
        <w:rPr>
          <w:rFonts w:ascii="宋体" w:hAnsi="宋体" w:eastAsia="宋体" w:cs="宋体"/>
          <w:sz w:val="20"/>
          <w:szCs w:val="20"/>
        </w:rPr>
        <w:t xml:space="preserve"> </w:t>
      </w:r>
      <w:r>
        <w:rPr>
          <w:rFonts w:ascii="宋体" w:hAnsi="宋体" w:eastAsia="宋体" w:cs="宋体"/>
          <w:spacing w:val="5"/>
          <w:sz w:val="20"/>
          <w:szCs w:val="20"/>
        </w:rPr>
        <w:t>甲方提供同等级或高于同级车辆替换使用。超出24小时未</w:t>
      </w:r>
      <w:r>
        <w:rPr>
          <w:rFonts w:ascii="宋体" w:hAnsi="宋体" w:eastAsia="宋体" w:cs="宋体"/>
          <w:spacing w:val="4"/>
          <w:sz w:val="20"/>
          <w:szCs w:val="20"/>
        </w:rPr>
        <w:t>解决问题的，给甲方造成的损失由乙方承担。</w:t>
      </w:r>
      <w:r>
        <w:rPr>
          <w:rFonts w:ascii="宋体" w:hAnsi="宋体" w:eastAsia="宋体" w:cs="宋体"/>
          <w:sz w:val="20"/>
          <w:szCs w:val="20"/>
        </w:rPr>
        <w:t xml:space="preserve"> </w:t>
      </w:r>
      <w:r>
        <w:rPr>
          <w:rFonts w:ascii="宋体" w:hAnsi="宋体" w:eastAsia="宋体" w:cs="宋体"/>
          <w:spacing w:val="8"/>
          <w:sz w:val="20"/>
          <w:szCs w:val="20"/>
        </w:rPr>
        <w:t>所有救援免费、维修及车辆替换等服务成本都由乙方承担。车辆故障期</w:t>
      </w:r>
      <w:r>
        <w:rPr>
          <w:rFonts w:ascii="宋体" w:hAnsi="宋体" w:eastAsia="宋体" w:cs="宋体"/>
          <w:spacing w:val="7"/>
          <w:sz w:val="20"/>
          <w:szCs w:val="20"/>
        </w:rPr>
        <w:t>间及故障救援以及维修期间免</w:t>
      </w:r>
      <w:r>
        <w:rPr>
          <w:rFonts w:ascii="宋体" w:hAnsi="宋体" w:eastAsia="宋体" w:cs="宋体"/>
          <w:sz w:val="20"/>
          <w:szCs w:val="20"/>
        </w:rPr>
        <w:t xml:space="preserve"> </w:t>
      </w:r>
      <w:r>
        <w:rPr>
          <w:rFonts w:ascii="宋体" w:hAnsi="宋体" w:eastAsia="宋体" w:cs="宋体"/>
          <w:spacing w:val="5"/>
          <w:sz w:val="20"/>
          <w:szCs w:val="20"/>
        </w:rPr>
        <w:t>收租金。</w:t>
      </w:r>
    </w:p>
    <w:p w14:paraId="5AAAE0BE">
      <w:pPr>
        <w:spacing w:before="32" w:line="428" w:lineRule="auto"/>
        <w:ind w:left="4" w:right="68" w:firstLine="432"/>
        <w:rPr>
          <w:rFonts w:ascii="宋体" w:hAnsi="宋体" w:eastAsia="宋体" w:cs="宋体"/>
          <w:sz w:val="20"/>
          <w:szCs w:val="20"/>
        </w:rPr>
      </w:pPr>
      <w:r>
        <w:rPr>
          <w:rFonts w:ascii="宋体" w:hAnsi="宋体" w:eastAsia="宋体" w:cs="宋体"/>
          <w:spacing w:val="7"/>
          <w:sz w:val="20"/>
          <w:szCs w:val="20"/>
        </w:rPr>
        <w:t>11、乙方24小时提供专职人员对接甲方用车的一切事项，如发生任何车辆故障可在第一时间</w:t>
      </w:r>
      <w:r>
        <w:rPr>
          <w:rFonts w:ascii="宋体" w:hAnsi="宋体" w:eastAsia="宋体" w:cs="宋体"/>
          <w:spacing w:val="6"/>
          <w:sz w:val="20"/>
          <w:szCs w:val="20"/>
        </w:rPr>
        <w:t>提供</w:t>
      </w:r>
      <w:r>
        <w:rPr>
          <w:rFonts w:ascii="宋体" w:hAnsi="宋体" w:eastAsia="宋体" w:cs="宋体"/>
          <w:sz w:val="20"/>
          <w:szCs w:val="20"/>
        </w:rPr>
        <w:t xml:space="preserve"> </w:t>
      </w:r>
      <w:r>
        <w:rPr>
          <w:rFonts w:ascii="宋体" w:hAnsi="宋体" w:eastAsia="宋体" w:cs="宋体"/>
          <w:spacing w:val="9"/>
          <w:sz w:val="20"/>
          <w:szCs w:val="20"/>
        </w:rPr>
        <w:t>维修及救援服务，乙方在全疆都有合作维修服务点，能满足第一时间到达现场处理问题的需求。</w:t>
      </w:r>
    </w:p>
    <w:p w14:paraId="319569A7">
      <w:pPr>
        <w:spacing w:before="152" w:line="227" w:lineRule="auto"/>
        <w:ind w:left="436"/>
        <w:rPr>
          <w:rFonts w:ascii="宋体" w:hAnsi="宋体" w:eastAsia="宋体" w:cs="宋体"/>
          <w:sz w:val="20"/>
          <w:szCs w:val="20"/>
        </w:rPr>
      </w:pPr>
      <w:r>
        <w:rPr>
          <w:rFonts w:ascii="宋体" w:hAnsi="宋体" w:eastAsia="宋体" w:cs="宋体"/>
          <w:spacing w:val="9"/>
          <w:sz w:val="20"/>
          <w:szCs w:val="20"/>
        </w:rPr>
        <w:t>12、乙方向甲方提供用车服务时，不得利用便利，</w:t>
      </w:r>
      <w:r>
        <w:rPr>
          <w:rFonts w:ascii="宋体" w:hAnsi="宋体" w:eastAsia="宋体" w:cs="宋体"/>
          <w:spacing w:val="8"/>
          <w:sz w:val="20"/>
          <w:szCs w:val="20"/>
        </w:rPr>
        <w:t>私自搭载乘客谋取利益。</w:t>
      </w:r>
    </w:p>
    <w:p w14:paraId="398F13B2">
      <w:pPr>
        <w:pStyle w:val="4"/>
        <w:spacing w:line="287" w:lineRule="auto"/>
      </w:pPr>
    </w:p>
    <w:p w14:paraId="4AAF680B">
      <w:pPr>
        <w:spacing w:before="65" w:line="228" w:lineRule="auto"/>
        <w:ind w:left="420"/>
        <w:rPr>
          <w:rFonts w:ascii="宋体" w:hAnsi="宋体" w:eastAsia="宋体" w:cs="宋体"/>
          <w:sz w:val="20"/>
          <w:szCs w:val="20"/>
        </w:rPr>
      </w:pPr>
      <w:r>
        <w:rPr>
          <w:rFonts w:ascii="宋体" w:hAnsi="宋体" w:eastAsia="宋体" w:cs="宋体"/>
          <w:b/>
          <w:bCs/>
          <w:spacing w:val="7"/>
          <w:sz w:val="20"/>
          <w:szCs w:val="20"/>
        </w:rPr>
        <w:t>第六条免除或减轻责任</w:t>
      </w:r>
    </w:p>
    <w:p w14:paraId="7DA69488">
      <w:pPr>
        <w:spacing w:before="234" w:line="428" w:lineRule="auto"/>
        <w:ind w:right="70" w:firstLine="436"/>
        <w:rPr>
          <w:rFonts w:ascii="宋体" w:hAnsi="宋体" w:eastAsia="宋体" w:cs="宋体"/>
          <w:sz w:val="20"/>
          <w:szCs w:val="20"/>
        </w:rPr>
      </w:pPr>
      <w:r>
        <w:rPr>
          <w:rFonts w:ascii="宋体" w:hAnsi="宋体" w:eastAsia="宋体" w:cs="宋体"/>
          <w:spacing w:val="7"/>
          <w:sz w:val="20"/>
          <w:szCs w:val="20"/>
        </w:rPr>
        <w:t>1.双方因不可抗力（指：《中华人民共和国民法典》所称）原因不能履行合同的，不承担违约责</w:t>
      </w:r>
      <w:r>
        <w:rPr>
          <w:rFonts w:ascii="宋体" w:hAnsi="宋体" w:eastAsia="宋体" w:cs="宋体"/>
          <w:spacing w:val="3"/>
          <w:sz w:val="20"/>
          <w:szCs w:val="20"/>
        </w:rPr>
        <w:t xml:space="preserve"> </w:t>
      </w:r>
      <w:r>
        <w:rPr>
          <w:rFonts w:ascii="宋体" w:hAnsi="宋体" w:eastAsia="宋体" w:cs="宋体"/>
          <w:spacing w:val="9"/>
          <w:sz w:val="20"/>
          <w:szCs w:val="20"/>
        </w:rPr>
        <w:t>任。但应当及时通知对方，并应当在合理期限内提供相关证明。</w:t>
      </w:r>
    </w:p>
    <w:p w14:paraId="56BABCB4">
      <w:pPr>
        <w:spacing w:before="33" w:line="428" w:lineRule="auto"/>
        <w:ind w:left="26" w:right="68" w:firstLine="397"/>
        <w:rPr>
          <w:rFonts w:ascii="宋体" w:hAnsi="宋体" w:eastAsia="宋体" w:cs="宋体"/>
          <w:sz w:val="20"/>
          <w:szCs w:val="20"/>
        </w:rPr>
      </w:pPr>
      <w:r>
        <w:rPr>
          <w:rFonts w:ascii="宋体" w:hAnsi="宋体" w:eastAsia="宋体" w:cs="宋体"/>
          <w:spacing w:val="7"/>
          <w:sz w:val="20"/>
          <w:szCs w:val="20"/>
        </w:rPr>
        <w:t>2.损失是由甲方自己过错造成的，其全部损失由甲方承担；由乙方自己过错造成的，其全部损失</w:t>
      </w:r>
      <w:r>
        <w:rPr>
          <w:rFonts w:ascii="宋体" w:hAnsi="宋体" w:eastAsia="宋体" w:cs="宋体"/>
          <w:spacing w:val="18"/>
          <w:sz w:val="20"/>
          <w:szCs w:val="20"/>
        </w:rPr>
        <w:t xml:space="preserve"> </w:t>
      </w:r>
      <w:r>
        <w:rPr>
          <w:rFonts w:ascii="宋体" w:hAnsi="宋体" w:eastAsia="宋体" w:cs="宋体"/>
          <w:spacing w:val="2"/>
          <w:sz w:val="20"/>
          <w:szCs w:val="20"/>
        </w:rPr>
        <w:t>由乙方承担；</w:t>
      </w:r>
    </w:p>
    <w:p w14:paraId="1E0741DF">
      <w:pPr>
        <w:spacing w:before="33" w:line="433" w:lineRule="auto"/>
        <w:ind w:left="1" w:right="70" w:firstLine="423"/>
        <w:jc w:val="both"/>
        <w:rPr>
          <w:rFonts w:ascii="宋体" w:hAnsi="宋体" w:eastAsia="宋体" w:cs="宋体"/>
          <w:sz w:val="20"/>
          <w:szCs w:val="20"/>
        </w:rPr>
      </w:pPr>
      <w:r>
        <w:rPr>
          <w:rFonts w:ascii="宋体" w:hAnsi="宋体" w:eastAsia="宋体" w:cs="宋体"/>
          <w:spacing w:val="7"/>
          <w:sz w:val="20"/>
          <w:szCs w:val="20"/>
        </w:rPr>
        <w:t>3.一方违约后，对方应积极采取适当措施防止损失扩大，没有采取适当措施致使损失扩大的，不</w:t>
      </w:r>
      <w:r>
        <w:rPr>
          <w:rFonts w:ascii="宋体" w:hAnsi="宋体" w:eastAsia="宋体" w:cs="宋体"/>
          <w:spacing w:val="14"/>
          <w:sz w:val="20"/>
          <w:szCs w:val="20"/>
        </w:rPr>
        <w:t xml:space="preserve"> </w:t>
      </w:r>
      <w:r>
        <w:rPr>
          <w:rFonts w:ascii="宋体" w:hAnsi="宋体" w:eastAsia="宋体" w:cs="宋体"/>
          <w:spacing w:val="8"/>
          <w:sz w:val="20"/>
          <w:szCs w:val="20"/>
        </w:rPr>
        <w:t>得就扩大损失部分要求赔偿；违约方应当承担对方为防止损失扩大而</w:t>
      </w:r>
      <w:r>
        <w:rPr>
          <w:rFonts w:ascii="宋体" w:hAnsi="宋体" w:eastAsia="宋体" w:cs="宋体"/>
          <w:spacing w:val="7"/>
          <w:sz w:val="20"/>
          <w:szCs w:val="20"/>
        </w:rPr>
        <w:t>支付的合理费用，但以损失扩大</w:t>
      </w:r>
      <w:r>
        <w:rPr>
          <w:rFonts w:ascii="宋体" w:hAnsi="宋体" w:eastAsia="宋体" w:cs="宋体"/>
          <w:sz w:val="20"/>
          <w:szCs w:val="20"/>
        </w:rPr>
        <w:t xml:space="preserve"> </w:t>
      </w:r>
      <w:r>
        <w:rPr>
          <w:rFonts w:ascii="宋体" w:hAnsi="宋体" w:eastAsia="宋体" w:cs="宋体"/>
          <w:spacing w:val="7"/>
          <w:sz w:val="20"/>
          <w:szCs w:val="20"/>
        </w:rPr>
        <w:t>部分的数额为限。</w:t>
      </w:r>
    </w:p>
    <w:p w14:paraId="6DEA9109">
      <w:pPr>
        <w:spacing w:before="31" w:line="228" w:lineRule="auto"/>
        <w:ind w:left="420"/>
        <w:rPr>
          <w:rFonts w:ascii="宋体" w:hAnsi="宋体" w:eastAsia="宋体" w:cs="宋体"/>
          <w:sz w:val="20"/>
          <w:szCs w:val="20"/>
        </w:rPr>
      </w:pPr>
      <w:r>
        <w:rPr>
          <w:rFonts w:ascii="宋体" w:hAnsi="宋体" w:eastAsia="宋体" w:cs="宋体"/>
          <w:b/>
          <w:bCs/>
          <w:spacing w:val="7"/>
          <w:sz w:val="20"/>
          <w:szCs w:val="20"/>
        </w:rPr>
        <w:t>第七条违约责任</w:t>
      </w:r>
    </w:p>
    <w:p w14:paraId="3C4446A5">
      <w:pPr>
        <w:spacing w:before="233" w:line="228" w:lineRule="auto"/>
        <w:ind w:left="436"/>
        <w:rPr>
          <w:rFonts w:ascii="宋体" w:hAnsi="宋体" w:eastAsia="宋体" w:cs="宋体"/>
          <w:sz w:val="20"/>
          <w:szCs w:val="20"/>
        </w:rPr>
      </w:pPr>
      <w:r>
        <w:rPr>
          <w:rFonts w:ascii="宋体" w:hAnsi="宋体" w:eastAsia="宋体" w:cs="宋体"/>
          <w:spacing w:val="8"/>
          <w:sz w:val="20"/>
          <w:szCs w:val="20"/>
        </w:rPr>
        <w:t>1.乙方有下列行为的，</w:t>
      </w:r>
      <w:r>
        <w:rPr>
          <w:rFonts w:ascii="宋体" w:hAnsi="宋体" w:eastAsia="宋体" w:cs="宋体"/>
          <w:spacing w:val="-58"/>
          <w:sz w:val="20"/>
          <w:szCs w:val="20"/>
        </w:rPr>
        <w:t xml:space="preserve"> </w:t>
      </w:r>
      <w:r>
        <w:rPr>
          <w:rFonts w:ascii="宋体" w:hAnsi="宋体" w:eastAsia="宋体" w:cs="宋体"/>
          <w:spacing w:val="8"/>
          <w:sz w:val="20"/>
          <w:szCs w:val="20"/>
        </w:rPr>
        <w:t>甲方有权解除合同，乙方行</w:t>
      </w:r>
      <w:r>
        <w:rPr>
          <w:rFonts w:ascii="宋体" w:hAnsi="宋体" w:eastAsia="宋体" w:cs="宋体"/>
          <w:spacing w:val="7"/>
          <w:sz w:val="20"/>
          <w:szCs w:val="20"/>
        </w:rPr>
        <w:t>为给甲方造成损失的应予赔偿：</w:t>
      </w:r>
    </w:p>
    <w:p w14:paraId="53A53C95">
      <w:pPr>
        <w:spacing w:before="233" w:line="227" w:lineRule="auto"/>
        <w:ind w:left="430"/>
        <w:rPr>
          <w:rFonts w:ascii="宋体" w:hAnsi="宋体" w:eastAsia="宋体" w:cs="宋体"/>
          <w:sz w:val="20"/>
          <w:szCs w:val="20"/>
        </w:rPr>
      </w:pPr>
      <w:r>
        <w:rPr>
          <w:rFonts w:ascii="宋体" w:hAnsi="宋体" w:eastAsia="宋体" w:cs="宋体"/>
          <w:spacing w:val="7"/>
          <w:sz w:val="20"/>
          <w:szCs w:val="20"/>
        </w:rPr>
        <w:t>（1）提供虚假车辆信息；</w:t>
      </w:r>
    </w:p>
    <w:p w14:paraId="12AF2BC2">
      <w:pPr>
        <w:spacing w:before="236" w:line="428" w:lineRule="auto"/>
        <w:ind w:left="2" w:right="71" w:firstLine="428"/>
        <w:rPr>
          <w:rFonts w:ascii="宋体" w:hAnsi="宋体" w:eastAsia="宋体" w:cs="宋体"/>
          <w:sz w:val="20"/>
          <w:szCs w:val="20"/>
        </w:rPr>
      </w:pPr>
      <w:r>
        <w:rPr>
          <w:rFonts w:ascii="宋体" w:hAnsi="宋体" w:eastAsia="宋体" w:cs="宋体"/>
          <w:spacing w:val="10"/>
          <w:sz w:val="20"/>
          <w:szCs w:val="20"/>
        </w:rPr>
        <w:t>（2）给甲方提供存在已转让、转卖、抵押、质押、典当、转借、转租</w:t>
      </w:r>
      <w:r>
        <w:rPr>
          <w:rFonts w:ascii="宋体" w:hAnsi="宋体" w:eastAsia="宋体" w:cs="宋体"/>
          <w:spacing w:val="9"/>
          <w:sz w:val="20"/>
          <w:szCs w:val="20"/>
        </w:rPr>
        <w:t>、存在违法记录等情况的</w:t>
      </w:r>
      <w:r>
        <w:rPr>
          <w:rFonts w:ascii="宋体" w:hAnsi="宋体" w:eastAsia="宋体" w:cs="宋体"/>
          <w:sz w:val="20"/>
          <w:szCs w:val="20"/>
        </w:rPr>
        <w:t xml:space="preserve"> </w:t>
      </w:r>
      <w:r>
        <w:rPr>
          <w:rFonts w:ascii="宋体" w:hAnsi="宋体" w:eastAsia="宋体" w:cs="宋体"/>
          <w:spacing w:val="2"/>
          <w:sz w:val="20"/>
          <w:szCs w:val="20"/>
        </w:rPr>
        <w:t>车辆；</w:t>
      </w:r>
    </w:p>
    <w:p w14:paraId="472928E6">
      <w:pPr>
        <w:spacing w:before="31" w:line="227" w:lineRule="auto"/>
        <w:ind w:left="430"/>
        <w:rPr>
          <w:rFonts w:ascii="宋体" w:hAnsi="宋体" w:eastAsia="宋体" w:cs="宋体"/>
          <w:sz w:val="20"/>
          <w:szCs w:val="20"/>
        </w:rPr>
      </w:pPr>
      <w:r>
        <w:rPr>
          <w:rFonts w:ascii="宋体" w:hAnsi="宋体" w:eastAsia="宋体" w:cs="宋体"/>
          <w:spacing w:val="9"/>
          <w:sz w:val="20"/>
          <w:szCs w:val="20"/>
        </w:rPr>
        <w:t>（3）给甲方提供检验不合格的车辆或经第三方鉴定有明显故</w:t>
      </w:r>
      <w:r>
        <w:rPr>
          <w:rFonts w:ascii="宋体" w:hAnsi="宋体" w:eastAsia="宋体" w:cs="宋体"/>
          <w:spacing w:val="8"/>
          <w:sz w:val="20"/>
          <w:szCs w:val="20"/>
        </w:rPr>
        <w:t>障的车辆；</w:t>
      </w:r>
    </w:p>
    <w:p w14:paraId="75BE5AE4">
      <w:pPr>
        <w:spacing w:before="234" w:line="227" w:lineRule="auto"/>
        <w:ind w:left="430"/>
        <w:rPr>
          <w:rFonts w:ascii="宋体" w:hAnsi="宋体" w:eastAsia="宋体" w:cs="宋体"/>
          <w:sz w:val="20"/>
          <w:szCs w:val="20"/>
        </w:rPr>
      </w:pPr>
      <w:r>
        <w:rPr>
          <w:rFonts w:ascii="宋体" w:hAnsi="宋体" w:eastAsia="宋体" w:cs="宋体"/>
          <w:spacing w:val="9"/>
          <w:sz w:val="20"/>
          <w:szCs w:val="20"/>
        </w:rPr>
        <w:t>（4）故意隐瞒给甲方提供的车辆存在重大缺</w:t>
      </w:r>
      <w:r>
        <w:rPr>
          <w:rFonts w:ascii="宋体" w:hAnsi="宋体" w:eastAsia="宋体" w:cs="宋体"/>
          <w:spacing w:val="8"/>
          <w:sz w:val="20"/>
          <w:szCs w:val="20"/>
        </w:rPr>
        <w:t>陷或潜在故障的；</w:t>
      </w:r>
    </w:p>
    <w:p w14:paraId="09108006">
      <w:pPr>
        <w:spacing w:before="234" w:line="227" w:lineRule="auto"/>
        <w:ind w:left="430"/>
        <w:rPr>
          <w:rFonts w:ascii="宋体" w:hAnsi="宋体" w:eastAsia="宋体" w:cs="宋体"/>
          <w:sz w:val="20"/>
          <w:szCs w:val="20"/>
        </w:rPr>
      </w:pPr>
      <w:r>
        <w:rPr>
          <w:rFonts w:ascii="宋体" w:hAnsi="宋体" w:eastAsia="宋体" w:cs="宋体"/>
          <w:spacing w:val="9"/>
          <w:sz w:val="20"/>
          <w:szCs w:val="20"/>
        </w:rPr>
        <w:t>（5）给甲方提供的车辆存在非法改装、更换、增设其</w:t>
      </w:r>
      <w:r>
        <w:rPr>
          <w:rFonts w:ascii="宋体" w:hAnsi="宋体" w:eastAsia="宋体" w:cs="宋体"/>
          <w:spacing w:val="8"/>
          <w:sz w:val="20"/>
          <w:szCs w:val="20"/>
        </w:rPr>
        <w:t>他物件的情况；</w:t>
      </w:r>
    </w:p>
    <w:p w14:paraId="697923F4">
      <w:pPr>
        <w:spacing w:before="234" w:line="227" w:lineRule="auto"/>
        <w:ind w:left="430"/>
        <w:rPr>
          <w:rFonts w:ascii="宋体" w:hAnsi="宋体" w:eastAsia="宋体" w:cs="宋体"/>
          <w:sz w:val="20"/>
          <w:szCs w:val="20"/>
        </w:rPr>
      </w:pPr>
      <w:r>
        <w:rPr>
          <w:rFonts w:ascii="宋体" w:hAnsi="宋体" w:eastAsia="宋体" w:cs="宋体"/>
          <w:spacing w:val="8"/>
          <w:sz w:val="20"/>
          <w:szCs w:val="20"/>
        </w:rPr>
        <w:t>（6）约定期限内无法给甲方提供合格车辆的。</w:t>
      </w:r>
    </w:p>
    <w:p w14:paraId="4D53E9E4">
      <w:pPr>
        <w:spacing w:before="235" w:line="428" w:lineRule="auto"/>
        <w:ind w:left="5" w:right="68" w:firstLine="417"/>
        <w:rPr>
          <w:rFonts w:ascii="宋体" w:hAnsi="宋体" w:eastAsia="宋体" w:cs="宋体"/>
          <w:sz w:val="20"/>
          <w:szCs w:val="20"/>
        </w:rPr>
      </w:pPr>
      <w:r>
        <w:rPr>
          <w:rFonts w:ascii="宋体" w:hAnsi="宋体" w:eastAsia="宋体" w:cs="宋体"/>
          <w:spacing w:val="7"/>
          <w:sz w:val="20"/>
          <w:szCs w:val="20"/>
        </w:rPr>
        <w:t>2.乙方未按合同约定交付状况良好的车辆及附属设施、有效证件、标志等，未按合同约定办理正</w:t>
      </w:r>
      <w:r>
        <w:rPr>
          <w:rFonts w:ascii="宋体" w:hAnsi="宋体" w:eastAsia="宋体" w:cs="宋体"/>
          <w:spacing w:val="18"/>
          <w:sz w:val="20"/>
          <w:szCs w:val="20"/>
        </w:rPr>
        <w:t xml:space="preserve"> </w:t>
      </w:r>
      <w:r>
        <w:rPr>
          <w:rFonts w:ascii="宋体" w:hAnsi="宋体" w:eastAsia="宋体" w:cs="宋体"/>
          <w:spacing w:val="10"/>
          <w:sz w:val="20"/>
          <w:szCs w:val="20"/>
        </w:rPr>
        <w:t>常保养、机动车检验、车船使用税缴纳、车辆保险投保等，导致甲方无法正常使用租赁</w:t>
      </w:r>
      <w:r>
        <w:rPr>
          <w:rFonts w:ascii="宋体" w:hAnsi="宋体" w:eastAsia="宋体" w:cs="宋体"/>
          <w:spacing w:val="9"/>
          <w:sz w:val="20"/>
          <w:szCs w:val="20"/>
        </w:rPr>
        <w:t>车辆超过8小</w:t>
      </w:r>
    </w:p>
    <w:p w14:paraId="20A5C886">
      <w:pPr>
        <w:spacing w:line="428" w:lineRule="auto"/>
        <w:rPr>
          <w:rFonts w:ascii="宋体" w:hAnsi="宋体" w:eastAsia="宋体" w:cs="宋体"/>
          <w:sz w:val="20"/>
          <w:szCs w:val="20"/>
        </w:rPr>
        <w:sectPr>
          <w:footerReference r:id="rId23" w:type="default"/>
          <w:pgSz w:w="11900" w:h="16839"/>
          <w:pgMar w:top="1248" w:right="1218" w:bottom="1059" w:left="1468" w:header="0" w:footer="882" w:gutter="0"/>
          <w:pgNumType w:fmt="decimal"/>
          <w:cols w:space="720" w:num="1"/>
        </w:sectPr>
      </w:pPr>
    </w:p>
    <w:p w14:paraId="2971DCD3">
      <w:pPr>
        <w:spacing w:before="42" w:line="428" w:lineRule="auto"/>
        <w:ind w:firstLine="10"/>
        <w:rPr>
          <w:rFonts w:ascii="宋体" w:hAnsi="宋体" w:eastAsia="宋体" w:cs="宋体"/>
          <w:sz w:val="20"/>
          <w:szCs w:val="20"/>
        </w:rPr>
      </w:pPr>
      <w:r>
        <w:rPr>
          <w:rFonts w:ascii="宋体" w:hAnsi="宋体" w:eastAsia="宋体" w:cs="宋体"/>
          <w:spacing w:val="8"/>
          <w:sz w:val="20"/>
          <w:szCs w:val="20"/>
        </w:rPr>
        <w:t>时的，应当相应免费延长租赁期限或提供与租赁车辆相</w:t>
      </w:r>
      <w:r>
        <w:rPr>
          <w:rFonts w:ascii="宋体" w:hAnsi="宋体" w:eastAsia="宋体" w:cs="宋体"/>
          <w:spacing w:val="7"/>
          <w:sz w:val="20"/>
          <w:szCs w:val="20"/>
        </w:rPr>
        <w:t>当的替换车辆；导致甲方无法正常使用租赁车</w:t>
      </w:r>
      <w:r>
        <w:rPr>
          <w:rFonts w:ascii="宋体" w:hAnsi="宋体" w:eastAsia="宋体" w:cs="宋体"/>
          <w:sz w:val="20"/>
          <w:szCs w:val="20"/>
        </w:rPr>
        <w:t xml:space="preserve"> </w:t>
      </w:r>
      <w:r>
        <w:rPr>
          <w:rFonts w:ascii="宋体" w:hAnsi="宋体" w:eastAsia="宋体" w:cs="宋体"/>
          <w:spacing w:val="6"/>
          <w:sz w:val="20"/>
          <w:szCs w:val="20"/>
        </w:rPr>
        <w:t>辆超过【3】</w:t>
      </w:r>
      <w:r>
        <w:rPr>
          <w:rFonts w:ascii="宋体" w:hAnsi="宋体" w:eastAsia="宋体" w:cs="宋体"/>
          <w:spacing w:val="-46"/>
          <w:sz w:val="20"/>
          <w:szCs w:val="20"/>
        </w:rPr>
        <w:t xml:space="preserve"> </w:t>
      </w:r>
      <w:r>
        <w:rPr>
          <w:rFonts w:ascii="宋体" w:hAnsi="宋体" w:eastAsia="宋体" w:cs="宋体"/>
          <w:spacing w:val="6"/>
          <w:sz w:val="20"/>
          <w:szCs w:val="20"/>
        </w:rPr>
        <w:t>日的，</w:t>
      </w:r>
      <w:r>
        <w:rPr>
          <w:rFonts w:ascii="宋体" w:hAnsi="宋体" w:eastAsia="宋体" w:cs="宋体"/>
          <w:spacing w:val="-57"/>
          <w:sz w:val="20"/>
          <w:szCs w:val="20"/>
        </w:rPr>
        <w:t xml:space="preserve"> </w:t>
      </w:r>
      <w:r>
        <w:rPr>
          <w:rFonts w:ascii="宋体" w:hAnsi="宋体" w:eastAsia="宋体" w:cs="宋体"/>
          <w:spacing w:val="6"/>
          <w:sz w:val="20"/>
          <w:szCs w:val="20"/>
        </w:rPr>
        <w:t>甲方有权解除合同，由乙方承担相应违约</w:t>
      </w:r>
      <w:r>
        <w:rPr>
          <w:rFonts w:ascii="宋体" w:hAnsi="宋体" w:eastAsia="宋体" w:cs="宋体"/>
          <w:spacing w:val="5"/>
          <w:sz w:val="20"/>
          <w:szCs w:val="20"/>
        </w:rPr>
        <w:t>责任。</w:t>
      </w:r>
    </w:p>
    <w:p w14:paraId="4EEAE9ED">
      <w:pPr>
        <w:spacing w:before="31" w:line="228" w:lineRule="auto"/>
        <w:ind w:left="425"/>
        <w:rPr>
          <w:rFonts w:ascii="宋体" w:hAnsi="宋体" w:eastAsia="宋体" w:cs="宋体"/>
          <w:sz w:val="20"/>
          <w:szCs w:val="20"/>
        </w:rPr>
      </w:pPr>
      <w:r>
        <w:rPr>
          <w:rFonts w:ascii="宋体" w:hAnsi="宋体" w:eastAsia="宋体" w:cs="宋体"/>
          <w:spacing w:val="9"/>
          <w:sz w:val="20"/>
          <w:szCs w:val="20"/>
        </w:rPr>
        <w:t>3.乙方未按合同约定足额投保的，保险公司不予赔偿的双方损失由乙方承担。</w:t>
      </w:r>
    </w:p>
    <w:p w14:paraId="6BB021A1">
      <w:pPr>
        <w:spacing w:before="233" w:line="228" w:lineRule="auto"/>
        <w:ind w:left="420"/>
        <w:rPr>
          <w:rFonts w:ascii="宋体" w:hAnsi="宋体" w:eastAsia="宋体" w:cs="宋体"/>
          <w:sz w:val="20"/>
          <w:szCs w:val="20"/>
        </w:rPr>
      </w:pPr>
      <w:r>
        <w:rPr>
          <w:rFonts w:ascii="宋体" w:hAnsi="宋体" w:eastAsia="宋体" w:cs="宋体"/>
          <w:b/>
          <w:bCs/>
          <w:spacing w:val="7"/>
          <w:sz w:val="20"/>
          <w:szCs w:val="20"/>
        </w:rPr>
        <w:t>第八条：补充条款</w:t>
      </w:r>
    </w:p>
    <w:p w14:paraId="7DE87249">
      <w:pPr>
        <w:spacing w:before="233" w:line="428" w:lineRule="auto"/>
        <w:ind w:left="13" w:firstLine="407"/>
        <w:rPr>
          <w:rFonts w:ascii="宋体" w:hAnsi="宋体" w:eastAsia="宋体" w:cs="宋体"/>
          <w:sz w:val="20"/>
          <w:szCs w:val="20"/>
        </w:rPr>
      </w:pPr>
      <w:r>
        <w:rPr>
          <w:rFonts w:ascii="宋体" w:hAnsi="宋体" w:eastAsia="宋体" w:cs="宋体"/>
          <w:spacing w:val="8"/>
          <w:sz w:val="20"/>
          <w:szCs w:val="20"/>
        </w:rPr>
        <w:t>补充条款不得违反有关法规及政策规定，不得违反公平原则。补</w:t>
      </w:r>
      <w:r>
        <w:rPr>
          <w:rFonts w:ascii="宋体" w:hAnsi="宋体" w:eastAsia="宋体" w:cs="宋体"/>
          <w:spacing w:val="7"/>
          <w:sz w:val="20"/>
          <w:szCs w:val="20"/>
        </w:rPr>
        <w:t>充条款中含有不合理的减轻或免</w:t>
      </w:r>
      <w:r>
        <w:rPr>
          <w:rFonts w:ascii="宋体" w:hAnsi="宋体" w:eastAsia="宋体" w:cs="宋体"/>
          <w:sz w:val="20"/>
          <w:szCs w:val="20"/>
        </w:rPr>
        <w:t xml:space="preserve"> </w:t>
      </w:r>
      <w:r>
        <w:rPr>
          <w:rFonts w:ascii="宋体" w:hAnsi="宋体" w:eastAsia="宋体" w:cs="宋体"/>
          <w:spacing w:val="9"/>
          <w:sz w:val="20"/>
          <w:szCs w:val="20"/>
        </w:rPr>
        <w:t>除本合同条款中规定应由甲方承担的责任内容的，仍以本合同</w:t>
      </w:r>
      <w:r>
        <w:rPr>
          <w:rFonts w:ascii="宋体" w:hAnsi="宋体" w:eastAsia="宋体" w:cs="宋体"/>
          <w:spacing w:val="8"/>
          <w:sz w:val="20"/>
          <w:szCs w:val="20"/>
        </w:rPr>
        <w:t>为准。</w:t>
      </w:r>
    </w:p>
    <w:p w14:paraId="4DC20622">
      <w:pPr>
        <w:spacing w:before="32" w:line="228" w:lineRule="auto"/>
        <w:ind w:left="420"/>
        <w:rPr>
          <w:rFonts w:ascii="宋体" w:hAnsi="宋体" w:eastAsia="宋体" w:cs="宋体"/>
          <w:sz w:val="20"/>
          <w:szCs w:val="20"/>
        </w:rPr>
      </w:pPr>
      <w:r>
        <w:rPr>
          <w:rFonts w:ascii="宋体" w:hAnsi="宋体" w:eastAsia="宋体" w:cs="宋体"/>
          <w:b/>
          <w:bCs/>
          <w:spacing w:val="6"/>
          <w:sz w:val="20"/>
          <w:szCs w:val="20"/>
        </w:rPr>
        <w:t>第九条：其他</w:t>
      </w:r>
    </w:p>
    <w:p w14:paraId="57026699">
      <w:pPr>
        <w:spacing w:before="232" w:line="429" w:lineRule="auto"/>
        <w:ind w:firstLine="420"/>
        <w:rPr>
          <w:rFonts w:ascii="宋体" w:hAnsi="宋体" w:eastAsia="宋体" w:cs="宋体"/>
          <w:sz w:val="20"/>
          <w:szCs w:val="20"/>
        </w:rPr>
      </w:pPr>
      <w:r>
        <w:rPr>
          <w:rFonts w:ascii="宋体" w:hAnsi="宋体" w:eastAsia="宋体" w:cs="宋体"/>
          <w:spacing w:val="8"/>
          <w:sz w:val="20"/>
          <w:szCs w:val="20"/>
        </w:rPr>
        <w:t>双方在执行本合同时，如发生纠纷，应本着友好合作的态度协商</w:t>
      </w:r>
      <w:r>
        <w:rPr>
          <w:rFonts w:ascii="宋体" w:hAnsi="宋体" w:eastAsia="宋体" w:cs="宋体"/>
          <w:spacing w:val="7"/>
          <w:sz w:val="20"/>
          <w:szCs w:val="20"/>
        </w:rPr>
        <w:t>解决；协商未果的，可向甲方所</w:t>
      </w:r>
      <w:r>
        <w:rPr>
          <w:rFonts w:ascii="宋体" w:hAnsi="宋体" w:eastAsia="宋体" w:cs="宋体"/>
          <w:sz w:val="20"/>
          <w:szCs w:val="20"/>
        </w:rPr>
        <w:t xml:space="preserve"> </w:t>
      </w:r>
      <w:r>
        <w:rPr>
          <w:rFonts w:ascii="宋体" w:hAnsi="宋体" w:eastAsia="宋体" w:cs="宋体"/>
          <w:spacing w:val="8"/>
          <w:sz w:val="20"/>
          <w:szCs w:val="20"/>
        </w:rPr>
        <w:t>在地人民法院提起诉讼。</w:t>
      </w:r>
    </w:p>
    <w:p w14:paraId="33010A64">
      <w:pPr>
        <w:spacing w:before="31" w:line="227" w:lineRule="auto"/>
        <w:ind w:left="421"/>
        <w:rPr>
          <w:rFonts w:ascii="宋体" w:hAnsi="宋体" w:eastAsia="宋体" w:cs="宋体"/>
          <w:sz w:val="20"/>
          <w:szCs w:val="20"/>
        </w:rPr>
      </w:pPr>
      <w:r>
        <w:rPr>
          <w:rFonts w:ascii="宋体" w:hAnsi="宋体" w:eastAsia="宋体" w:cs="宋体"/>
          <w:spacing w:val="7"/>
          <w:sz w:val="20"/>
          <w:szCs w:val="20"/>
        </w:rPr>
        <w:t>本合同一式捌份，双方各执肆份，</w:t>
      </w:r>
      <w:r>
        <w:rPr>
          <w:rFonts w:ascii="宋体" w:hAnsi="宋体" w:eastAsia="宋体" w:cs="宋体"/>
          <w:spacing w:val="-33"/>
          <w:sz w:val="20"/>
          <w:szCs w:val="20"/>
        </w:rPr>
        <w:t xml:space="preserve"> </w:t>
      </w:r>
      <w:r>
        <w:rPr>
          <w:rFonts w:ascii="宋体" w:hAnsi="宋体" w:eastAsia="宋体" w:cs="宋体"/>
          <w:spacing w:val="7"/>
          <w:sz w:val="20"/>
          <w:szCs w:val="20"/>
        </w:rPr>
        <w:t>自甲、乙双方签字盖章后生效。</w:t>
      </w:r>
    </w:p>
    <w:p w14:paraId="598B2C8F">
      <w:pPr>
        <w:spacing w:before="15"/>
      </w:pPr>
    </w:p>
    <w:p w14:paraId="485BC92A">
      <w:pPr>
        <w:spacing w:before="15"/>
      </w:pPr>
    </w:p>
    <w:p w14:paraId="53710FFD">
      <w:pPr>
        <w:spacing w:before="15"/>
      </w:pPr>
    </w:p>
    <w:p w14:paraId="64200D0F">
      <w:pPr>
        <w:spacing w:before="15"/>
      </w:pPr>
    </w:p>
    <w:p w14:paraId="0FF599A7">
      <w:pPr>
        <w:spacing w:before="15"/>
      </w:pPr>
    </w:p>
    <w:p w14:paraId="477B26D1">
      <w:pPr>
        <w:spacing w:before="15"/>
      </w:pPr>
    </w:p>
    <w:p w14:paraId="7B7C2873">
      <w:pPr>
        <w:spacing w:before="14"/>
      </w:pPr>
    </w:p>
    <w:tbl>
      <w:tblPr>
        <w:tblStyle w:val="13"/>
        <w:tblW w:w="5716" w:type="dxa"/>
        <w:tblInd w:w="4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58"/>
        <w:gridCol w:w="2858"/>
      </w:tblGrid>
      <w:tr w14:paraId="510060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4" w:hRule="atLeast"/>
        </w:trPr>
        <w:tc>
          <w:tcPr>
            <w:tcW w:w="2858" w:type="dxa"/>
            <w:vAlign w:val="top"/>
          </w:tcPr>
          <w:p w14:paraId="187A7312">
            <w:pPr>
              <w:pStyle w:val="14"/>
              <w:spacing w:line="226" w:lineRule="auto"/>
              <w:ind w:left="26"/>
            </w:pPr>
            <w:r>
              <w:rPr>
                <w:spacing w:val="2"/>
              </w:rPr>
              <w:t>甲方（盖章</w:t>
            </w:r>
            <w:r>
              <w:rPr>
                <w:spacing w:val="1"/>
              </w:rPr>
              <w:t>）：</w:t>
            </w:r>
          </w:p>
        </w:tc>
        <w:tc>
          <w:tcPr>
            <w:tcW w:w="2858" w:type="dxa"/>
            <w:vAlign w:val="top"/>
          </w:tcPr>
          <w:p w14:paraId="43688E9E">
            <w:pPr>
              <w:pStyle w:val="14"/>
              <w:spacing w:line="226" w:lineRule="auto"/>
              <w:ind w:left="941"/>
            </w:pPr>
            <w:r>
              <w:rPr>
                <w:spacing w:val="4"/>
              </w:rPr>
              <w:t>乙方（盖章</w:t>
            </w:r>
            <w:r>
              <w:t>）：</w:t>
            </w:r>
          </w:p>
        </w:tc>
      </w:tr>
      <w:tr w14:paraId="099465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0" w:hRule="atLeast"/>
        </w:trPr>
        <w:tc>
          <w:tcPr>
            <w:tcW w:w="2858" w:type="dxa"/>
            <w:vAlign w:val="top"/>
          </w:tcPr>
          <w:p w14:paraId="17511DF5">
            <w:pPr>
              <w:spacing w:line="303" w:lineRule="auto"/>
              <w:rPr>
                <w:rFonts w:ascii="Arial"/>
                <w:sz w:val="21"/>
              </w:rPr>
            </w:pPr>
          </w:p>
          <w:p w14:paraId="621D62E7">
            <w:pPr>
              <w:spacing w:line="303" w:lineRule="auto"/>
              <w:rPr>
                <w:rFonts w:ascii="Arial"/>
                <w:sz w:val="21"/>
              </w:rPr>
            </w:pPr>
          </w:p>
          <w:p w14:paraId="2FFAE854">
            <w:pPr>
              <w:pStyle w:val="14"/>
              <w:spacing w:before="65" w:line="228" w:lineRule="auto"/>
            </w:pPr>
            <w:r>
              <w:rPr>
                <w:spacing w:val="7"/>
              </w:rPr>
              <w:t>法定代表人</w:t>
            </w:r>
          </w:p>
        </w:tc>
        <w:tc>
          <w:tcPr>
            <w:tcW w:w="2858" w:type="dxa"/>
            <w:vAlign w:val="top"/>
          </w:tcPr>
          <w:p w14:paraId="19DB668A">
            <w:pPr>
              <w:spacing w:line="303" w:lineRule="auto"/>
              <w:rPr>
                <w:rFonts w:ascii="Arial"/>
                <w:sz w:val="21"/>
              </w:rPr>
            </w:pPr>
          </w:p>
          <w:p w14:paraId="7E32EFAC">
            <w:pPr>
              <w:spacing w:line="303" w:lineRule="auto"/>
              <w:rPr>
                <w:rFonts w:ascii="Arial"/>
                <w:sz w:val="21"/>
              </w:rPr>
            </w:pPr>
          </w:p>
          <w:p w14:paraId="6F4CFA63">
            <w:pPr>
              <w:pStyle w:val="14"/>
              <w:spacing w:before="65" w:line="228" w:lineRule="auto"/>
              <w:ind w:left="922"/>
            </w:pPr>
            <w:r>
              <w:rPr>
                <w:spacing w:val="7"/>
              </w:rPr>
              <w:t>法定代表人</w:t>
            </w:r>
          </w:p>
        </w:tc>
      </w:tr>
      <w:tr w14:paraId="0F1DDF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7" w:hRule="atLeast"/>
        </w:trPr>
        <w:tc>
          <w:tcPr>
            <w:tcW w:w="2858" w:type="dxa"/>
            <w:vAlign w:val="top"/>
          </w:tcPr>
          <w:p w14:paraId="563F5811">
            <w:pPr>
              <w:pStyle w:val="14"/>
              <w:spacing w:before="135" w:line="228" w:lineRule="auto"/>
              <w:ind w:left="1"/>
            </w:pPr>
            <w:r>
              <w:rPr>
                <w:spacing w:val="8"/>
              </w:rPr>
              <w:t>或授权代表（签字</w:t>
            </w:r>
            <w:r>
              <w:rPr>
                <w:spacing w:val="1"/>
              </w:rPr>
              <w:t>）：</w:t>
            </w:r>
          </w:p>
        </w:tc>
        <w:tc>
          <w:tcPr>
            <w:tcW w:w="2858" w:type="dxa"/>
            <w:vAlign w:val="top"/>
          </w:tcPr>
          <w:p w14:paraId="7CB57367">
            <w:pPr>
              <w:pStyle w:val="14"/>
              <w:spacing w:before="135" w:line="228" w:lineRule="auto"/>
              <w:jc w:val="right"/>
            </w:pPr>
            <w:r>
              <w:rPr>
                <w:spacing w:val="-2"/>
              </w:rPr>
              <w:t>或授权代表（签字</w:t>
            </w:r>
            <w:r>
              <w:rPr>
                <w:spacing w:val="-26"/>
              </w:rPr>
              <w:t>）：</w:t>
            </w:r>
          </w:p>
        </w:tc>
      </w:tr>
      <w:tr w14:paraId="4D9A03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2" w:hRule="atLeast"/>
        </w:trPr>
        <w:tc>
          <w:tcPr>
            <w:tcW w:w="2858" w:type="dxa"/>
            <w:vAlign w:val="top"/>
          </w:tcPr>
          <w:p w14:paraId="58416C6C">
            <w:pPr>
              <w:spacing w:line="302" w:lineRule="auto"/>
              <w:rPr>
                <w:rFonts w:ascii="Arial"/>
                <w:sz w:val="21"/>
              </w:rPr>
            </w:pPr>
          </w:p>
          <w:p w14:paraId="46C4BFD2">
            <w:pPr>
              <w:spacing w:line="303" w:lineRule="auto"/>
              <w:rPr>
                <w:rFonts w:ascii="Arial"/>
                <w:sz w:val="21"/>
              </w:rPr>
            </w:pPr>
          </w:p>
          <w:p w14:paraId="4BFF8DA7">
            <w:pPr>
              <w:pStyle w:val="14"/>
              <w:spacing w:before="65" w:line="183" w:lineRule="auto"/>
            </w:pPr>
            <w:r>
              <w:rPr>
                <w:spacing w:val="-2"/>
              </w:rPr>
              <w:t>年</w:t>
            </w:r>
            <w:r>
              <w:rPr>
                <w:spacing w:val="12"/>
              </w:rPr>
              <w:t xml:space="preserve">  </w:t>
            </w:r>
            <w:r>
              <w:rPr>
                <w:spacing w:val="-2"/>
              </w:rPr>
              <w:t>月</w:t>
            </w:r>
            <w:r>
              <w:rPr>
                <w:spacing w:val="28"/>
              </w:rPr>
              <w:t xml:space="preserve">  </w:t>
            </w:r>
            <w:r>
              <w:rPr>
                <w:spacing w:val="-2"/>
              </w:rPr>
              <w:t>日</w:t>
            </w:r>
          </w:p>
        </w:tc>
        <w:tc>
          <w:tcPr>
            <w:tcW w:w="2858" w:type="dxa"/>
            <w:vAlign w:val="top"/>
          </w:tcPr>
          <w:p w14:paraId="6079C5F8">
            <w:pPr>
              <w:spacing w:line="302" w:lineRule="auto"/>
              <w:rPr>
                <w:rFonts w:ascii="Arial"/>
                <w:sz w:val="21"/>
              </w:rPr>
            </w:pPr>
          </w:p>
          <w:p w14:paraId="1C615675">
            <w:pPr>
              <w:spacing w:line="303" w:lineRule="auto"/>
              <w:rPr>
                <w:rFonts w:ascii="Arial"/>
                <w:sz w:val="21"/>
              </w:rPr>
            </w:pPr>
          </w:p>
          <w:p w14:paraId="7B523006">
            <w:pPr>
              <w:pStyle w:val="14"/>
              <w:spacing w:before="65" w:line="183" w:lineRule="auto"/>
              <w:ind w:left="922"/>
            </w:pPr>
            <w:r>
              <w:rPr>
                <w:spacing w:val="-2"/>
              </w:rPr>
              <w:t>年</w:t>
            </w:r>
            <w:r>
              <w:rPr>
                <w:spacing w:val="12"/>
              </w:rPr>
              <w:t xml:space="preserve">  </w:t>
            </w:r>
            <w:r>
              <w:rPr>
                <w:spacing w:val="-2"/>
              </w:rPr>
              <w:t>月</w:t>
            </w:r>
            <w:r>
              <w:rPr>
                <w:spacing w:val="28"/>
              </w:rPr>
              <w:t xml:space="preserve">  </w:t>
            </w:r>
            <w:r>
              <w:rPr>
                <w:spacing w:val="-2"/>
              </w:rPr>
              <w:t>日</w:t>
            </w:r>
          </w:p>
        </w:tc>
      </w:tr>
    </w:tbl>
    <w:p w14:paraId="3D7D8F42">
      <w:pPr>
        <w:pStyle w:val="4"/>
        <w:spacing w:line="358" w:lineRule="auto"/>
      </w:pPr>
    </w:p>
    <w:p w14:paraId="5D8AEF05">
      <w:pPr>
        <w:pStyle w:val="4"/>
        <w:spacing w:line="359" w:lineRule="auto"/>
      </w:pPr>
    </w:p>
    <w:p w14:paraId="5372F055">
      <w:pPr>
        <w:spacing w:before="66" w:line="227" w:lineRule="auto"/>
        <w:ind w:left="17"/>
        <w:rPr>
          <w:rFonts w:ascii="宋体" w:hAnsi="宋体" w:eastAsia="宋体" w:cs="宋体"/>
          <w:sz w:val="20"/>
          <w:szCs w:val="20"/>
        </w:rPr>
      </w:pPr>
      <w:r>
        <w:rPr>
          <w:rFonts w:ascii="宋体" w:hAnsi="宋体" w:eastAsia="宋体" w:cs="宋体"/>
          <w:spacing w:val="7"/>
          <w:sz w:val="20"/>
          <w:szCs w:val="20"/>
        </w:rPr>
        <w:t>附件1：廉洁诚信协议</w:t>
      </w:r>
    </w:p>
    <w:p w14:paraId="777E26CC">
      <w:pPr>
        <w:spacing w:line="227" w:lineRule="auto"/>
        <w:rPr>
          <w:rFonts w:ascii="宋体" w:hAnsi="宋体" w:eastAsia="宋体" w:cs="宋体"/>
          <w:sz w:val="20"/>
          <w:szCs w:val="20"/>
        </w:rPr>
        <w:sectPr>
          <w:footerReference r:id="rId24" w:type="default"/>
          <w:pgSz w:w="11900" w:h="16839"/>
          <w:pgMar w:top="1248" w:right="1287" w:bottom="1060" w:left="1468" w:header="0" w:footer="882" w:gutter="0"/>
          <w:pgNumType w:fmt="decimal"/>
          <w:cols w:space="720" w:num="1"/>
        </w:sectPr>
      </w:pPr>
    </w:p>
    <w:p w14:paraId="06521BBC">
      <w:pPr>
        <w:spacing w:before="41" w:line="227" w:lineRule="auto"/>
        <w:ind w:left="17"/>
        <w:rPr>
          <w:rFonts w:ascii="宋体" w:hAnsi="宋体" w:eastAsia="宋体" w:cs="宋体"/>
          <w:sz w:val="20"/>
          <w:szCs w:val="20"/>
        </w:rPr>
      </w:pPr>
      <w:r>
        <w:rPr>
          <w:rFonts w:ascii="宋体" w:hAnsi="宋体" w:eastAsia="宋体" w:cs="宋体"/>
          <w:b/>
          <w:bCs/>
          <w:spacing w:val="-4"/>
          <w:sz w:val="20"/>
          <w:szCs w:val="20"/>
        </w:rPr>
        <w:t>附件</w:t>
      </w:r>
      <w:r>
        <w:rPr>
          <w:rFonts w:ascii="宋体" w:hAnsi="宋体" w:eastAsia="宋体" w:cs="宋体"/>
          <w:spacing w:val="31"/>
          <w:sz w:val="20"/>
          <w:szCs w:val="20"/>
        </w:rPr>
        <w:t xml:space="preserve"> </w:t>
      </w:r>
      <w:r>
        <w:rPr>
          <w:rFonts w:ascii="宋体" w:hAnsi="宋体" w:eastAsia="宋体" w:cs="宋体"/>
          <w:b/>
          <w:bCs/>
          <w:spacing w:val="-4"/>
          <w:sz w:val="20"/>
          <w:szCs w:val="20"/>
        </w:rPr>
        <w:t>1</w:t>
      </w:r>
    </w:p>
    <w:p w14:paraId="537EAFB2">
      <w:pPr>
        <w:spacing w:before="161" w:line="228" w:lineRule="auto"/>
        <w:ind w:left="3943"/>
        <w:rPr>
          <w:rFonts w:ascii="宋体" w:hAnsi="宋体" w:eastAsia="宋体" w:cs="宋体"/>
          <w:sz w:val="20"/>
          <w:szCs w:val="20"/>
        </w:rPr>
      </w:pPr>
      <w:r>
        <w:rPr>
          <w:rFonts w:ascii="宋体" w:hAnsi="宋体" w:eastAsia="宋体" w:cs="宋体"/>
          <w:b/>
          <w:bCs/>
          <w:spacing w:val="7"/>
          <w:sz w:val="20"/>
          <w:szCs w:val="20"/>
        </w:rPr>
        <w:t>廉洁诚信协议</w:t>
      </w:r>
    </w:p>
    <w:p w14:paraId="5CC153B7">
      <w:pPr>
        <w:pStyle w:val="4"/>
        <w:spacing w:line="242" w:lineRule="auto"/>
      </w:pPr>
    </w:p>
    <w:p w14:paraId="36C93493">
      <w:pPr>
        <w:pStyle w:val="4"/>
        <w:spacing w:line="242" w:lineRule="auto"/>
      </w:pPr>
    </w:p>
    <w:p w14:paraId="088606FC">
      <w:pPr>
        <w:spacing w:before="65" w:line="229" w:lineRule="auto"/>
        <w:ind w:left="133"/>
        <w:rPr>
          <w:rFonts w:ascii="宋体" w:hAnsi="宋体" w:eastAsia="宋体" w:cs="宋体"/>
          <w:sz w:val="20"/>
          <w:szCs w:val="20"/>
        </w:rPr>
      </w:pPr>
      <w:r>
        <w:rPr>
          <w:rFonts w:ascii="宋体" w:hAnsi="宋体" w:eastAsia="宋体" w:cs="宋体"/>
          <w:spacing w:val="-2"/>
          <w:sz w:val="20"/>
          <w:szCs w:val="20"/>
        </w:rPr>
        <w:t>甲方：                                          乙方：</w:t>
      </w:r>
    </w:p>
    <w:p w14:paraId="3CB6D55C">
      <w:pPr>
        <w:pStyle w:val="4"/>
        <w:spacing w:line="273" w:lineRule="auto"/>
      </w:pPr>
    </w:p>
    <w:p w14:paraId="10E0C1D2">
      <w:pPr>
        <w:pStyle w:val="4"/>
        <w:spacing w:line="274" w:lineRule="auto"/>
      </w:pPr>
    </w:p>
    <w:p w14:paraId="2DCEFE57">
      <w:pPr>
        <w:spacing w:before="65" w:line="433" w:lineRule="auto"/>
        <w:ind w:firstLine="423"/>
        <w:jc w:val="both"/>
        <w:rPr>
          <w:rFonts w:ascii="宋体" w:hAnsi="宋体" w:eastAsia="宋体" w:cs="宋体"/>
          <w:sz w:val="20"/>
          <w:szCs w:val="20"/>
        </w:rPr>
      </w:pPr>
      <w:r>
        <w:rPr>
          <w:rFonts w:ascii="宋体" w:hAnsi="宋体" w:eastAsia="宋体" w:cs="宋体"/>
          <w:spacing w:val="9"/>
          <w:sz w:val="20"/>
          <w:szCs w:val="20"/>
        </w:rPr>
        <w:t>为保障甲方与乙方在</w:t>
      </w:r>
      <w:r>
        <w:rPr>
          <w:rFonts w:hint="eastAsia" w:ascii="宋体" w:hAnsi="宋体" w:eastAsia="宋体" w:cs="宋体"/>
          <w:spacing w:val="9"/>
          <w:sz w:val="20"/>
          <w:szCs w:val="20"/>
          <w:u w:val="single" w:color="auto"/>
          <w:lang w:eastAsia="zh-CN"/>
        </w:rPr>
        <w:t>轮台县GAJ租赁汽车项目</w:t>
      </w:r>
      <w:r>
        <w:rPr>
          <w:rFonts w:ascii="宋体" w:hAnsi="宋体" w:eastAsia="宋体" w:cs="宋体"/>
          <w:spacing w:val="9"/>
          <w:sz w:val="20"/>
          <w:szCs w:val="20"/>
        </w:rPr>
        <w:t>业务</w:t>
      </w:r>
      <w:r>
        <w:rPr>
          <w:rFonts w:ascii="宋体" w:hAnsi="宋体" w:eastAsia="宋体" w:cs="宋体"/>
          <w:spacing w:val="10"/>
          <w:sz w:val="20"/>
          <w:szCs w:val="20"/>
        </w:rPr>
        <w:t>往来的合法权益，推进甲乙双方及其工作人员的廉洁诚信建设，使甲乙双方</w:t>
      </w:r>
      <w:r>
        <w:rPr>
          <w:rFonts w:ascii="宋体" w:hAnsi="宋体" w:eastAsia="宋体" w:cs="宋体"/>
          <w:spacing w:val="9"/>
          <w:sz w:val="20"/>
          <w:szCs w:val="20"/>
        </w:rPr>
        <w:t>的业务往来充分体现廉</w:t>
      </w:r>
      <w:r>
        <w:rPr>
          <w:rFonts w:ascii="宋体" w:hAnsi="宋体" w:eastAsia="宋体" w:cs="宋体"/>
          <w:spacing w:val="8"/>
          <w:sz w:val="20"/>
          <w:szCs w:val="20"/>
        </w:rPr>
        <w:t>洁、诚信的原则，预防商业贿赂和不正当竞争，甲、乙双方在自愿的基础上签署本协议。</w:t>
      </w:r>
    </w:p>
    <w:p w14:paraId="636BEDB9">
      <w:pPr>
        <w:spacing w:before="33" w:line="227" w:lineRule="auto"/>
        <w:ind w:left="106"/>
        <w:rPr>
          <w:rFonts w:ascii="宋体" w:hAnsi="宋体" w:eastAsia="宋体" w:cs="宋体"/>
          <w:sz w:val="20"/>
          <w:szCs w:val="20"/>
        </w:rPr>
      </w:pPr>
      <w:r>
        <w:rPr>
          <w:rFonts w:ascii="宋体" w:hAnsi="宋体" w:eastAsia="宋体" w:cs="宋体"/>
          <w:b/>
          <w:bCs/>
          <w:spacing w:val="8"/>
          <w:sz w:val="20"/>
          <w:szCs w:val="20"/>
        </w:rPr>
        <w:t>第一条</w:t>
      </w:r>
      <w:r>
        <w:rPr>
          <w:rFonts w:ascii="宋体" w:hAnsi="宋体" w:eastAsia="宋体" w:cs="宋体"/>
          <w:spacing w:val="8"/>
          <w:sz w:val="20"/>
          <w:szCs w:val="20"/>
        </w:rPr>
        <w:t xml:space="preserve"> </w:t>
      </w:r>
      <w:r>
        <w:rPr>
          <w:rFonts w:ascii="宋体" w:hAnsi="宋体" w:eastAsia="宋体" w:cs="宋体"/>
          <w:b/>
          <w:bCs/>
          <w:spacing w:val="8"/>
          <w:sz w:val="20"/>
          <w:szCs w:val="20"/>
        </w:rPr>
        <w:t>本协议作为合同的附件，经甲、乙双方签署后生效</w:t>
      </w:r>
    </w:p>
    <w:p w14:paraId="52AC5D94">
      <w:pPr>
        <w:spacing w:before="233" w:line="429" w:lineRule="auto"/>
        <w:ind w:left="21" w:firstLine="400"/>
        <w:rPr>
          <w:rFonts w:ascii="宋体" w:hAnsi="宋体" w:eastAsia="宋体" w:cs="宋体"/>
          <w:sz w:val="20"/>
          <w:szCs w:val="20"/>
        </w:rPr>
      </w:pPr>
      <w:r>
        <w:rPr>
          <w:rFonts w:ascii="宋体" w:hAnsi="宋体" w:eastAsia="宋体" w:cs="宋体"/>
          <w:spacing w:val="10"/>
          <w:sz w:val="20"/>
          <w:szCs w:val="20"/>
        </w:rPr>
        <w:t>本协议所指利害关系人是指本项目车辆租赁服务的有关工作人员、</w:t>
      </w:r>
      <w:r>
        <w:rPr>
          <w:rFonts w:ascii="宋体" w:hAnsi="宋体" w:eastAsia="宋体" w:cs="宋体"/>
          <w:spacing w:val="9"/>
          <w:sz w:val="20"/>
          <w:szCs w:val="20"/>
        </w:rPr>
        <w:t>有关工作人员亲属及其他共</w:t>
      </w:r>
      <w:r>
        <w:rPr>
          <w:rFonts w:ascii="宋体" w:hAnsi="宋体" w:eastAsia="宋体" w:cs="宋体"/>
          <w:sz w:val="20"/>
          <w:szCs w:val="20"/>
        </w:rPr>
        <w:t xml:space="preserve"> </w:t>
      </w:r>
      <w:r>
        <w:rPr>
          <w:rFonts w:ascii="宋体" w:hAnsi="宋体" w:eastAsia="宋体" w:cs="宋体"/>
          <w:spacing w:val="4"/>
          <w:sz w:val="20"/>
          <w:szCs w:val="20"/>
        </w:rPr>
        <w:t>同利益关系人。</w:t>
      </w:r>
    </w:p>
    <w:p w14:paraId="60C90D8F">
      <w:pPr>
        <w:spacing w:before="31" w:line="228" w:lineRule="auto"/>
        <w:rPr>
          <w:rFonts w:ascii="宋体" w:hAnsi="宋体" w:eastAsia="宋体" w:cs="宋体"/>
          <w:sz w:val="20"/>
          <w:szCs w:val="20"/>
        </w:rPr>
      </w:pPr>
      <w:r>
        <w:rPr>
          <w:rFonts w:ascii="宋体" w:hAnsi="宋体" w:eastAsia="宋体" w:cs="宋体"/>
          <w:b/>
          <w:bCs/>
          <w:spacing w:val="6"/>
          <w:sz w:val="20"/>
          <w:szCs w:val="20"/>
        </w:rPr>
        <w:t>第二条</w:t>
      </w:r>
      <w:r>
        <w:rPr>
          <w:rFonts w:ascii="宋体" w:hAnsi="宋体" w:eastAsia="宋体" w:cs="宋体"/>
          <w:spacing w:val="40"/>
          <w:sz w:val="20"/>
          <w:szCs w:val="20"/>
        </w:rPr>
        <w:t xml:space="preserve"> </w:t>
      </w:r>
      <w:r>
        <w:rPr>
          <w:rFonts w:ascii="宋体" w:hAnsi="宋体" w:eastAsia="宋体" w:cs="宋体"/>
          <w:b/>
          <w:bCs/>
          <w:spacing w:val="6"/>
          <w:sz w:val="20"/>
          <w:szCs w:val="20"/>
        </w:rPr>
        <w:t>甲、乙双方应共同遵守下列条款</w:t>
      </w:r>
    </w:p>
    <w:p w14:paraId="7F96BD16">
      <w:pPr>
        <w:spacing w:before="234" w:line="428" w:lineRule="auto"/>
        <w:ind w:left="4" w:right="51" w:firstLine="420"/>
        <w:rPr>
          <w:rFonts w:ascii="宋体" w:hAnsi="宋体" w:eastAsia="宋体" w:cs="宋体"/>
          <w:sz w:val="20"/>
          <w:szCs w:val="20"/>
        </w:rPr>
      </w:pPr>
      <w:r>
        <w:rPr>
          <w:rFonts w:ascii="宋体" w:hAnsi="宋体" w:eastAsia="宋体" w:cs="宋体"/>
          <w:spacing w:val="8"/>
          <w:sz w:val="20"/>
          <w:szCs w:val="20"/>
        </w:rPr>
        <w:t>一、严格遵守国家法律法规，坚持廉洁、诚信的原则，恪守公认的商业道德和职业道德规范，</w:t>
      </w:r>
      <w:r>
        <w:rPr>
          <w:rFonts w:ascii="宋体" w:hAnsi="宋体" w:eastAsia="宋体" w:cs="宋体"/>
          <w:spacing w:val="17"/>
          <w:sz w:val="20"/>
          <w:szCs w:val="20"/>
        </w:rPr>
        <w:t xml:space="preserve"> </w:t>
      </w:r>
      <w:r>
        <w:rPr>
          <w:rFonts w:ascii="宋体" w:hAnsi="宋体" w:eastAsia="宋体" w:cs="宋体"/>
          <w:spacing w:val="8"/>
          <w:sz w:val="20"/>
          <w:szCs w:val="20"/>
        </w:rPr>
        <w:t>不从事并抵制不廉洁、不诚信行为；</w:t>
      </w:r>
    </w:p>
    <w:p w14:paraId="72E0F14D">
      <w:pPr>
        <w:spacing w:before="32" w:line="228" w:lineRule="auto"/>
        <w:ind w:left="424"/>
        <w:rPr>
          <w:rFonts w:ascii="宋体" w:hAnsi="宋体" w:eastAsia="宋体" w:cs="宋体"/>
          <w:sz w:val="20"/>
          <w:szCs w:val="20"/>
        </w:rPr>
      </w:pPr>
      <w:r>
        <w:rPr>
          <w:rFonts w:ascii="宋体" w:hAnsi="宋体" w:eastAsia="宋体" w:cs="宋体"/>
          <w:spacing w:val="9"/>
          <w:sz w:val="20"/>
          <w:szCs w:val="20"/>
        </w:rPr>
        <w:t>二、对各自工作人员开展廉政教育，增强相关人员廉洁自律的意识。</w:t>
      </w:r>
    </w:p>
    <w:p w14:paraId="6065FC2E">
      <w:pPr>
        <w:spacing w:before="233" w:line="228" w:lineRule="auto"/>
        <w:ind w:left="106"/>
        <w:rPr>
          <w:rFonts w:ascii="宋体" w:hAnsi="宋体" w:eastAsia="宋体" w:cs="宋体"/>
          <w:sz w:val="20"/>
          <w:szCs w:val="20"/>
        </w:rPr>
      </w:pPr>
      <w:r>
        <w:rPr>
          <w:rFonts w:ascii="宋体" w:hAnsi="宋体" w:eastAsia="宋体" w:cs="宋体"/>
          <w:b/>
          <w:bCs/>
          <w:spacing w:val="4"/>
          <w:sz w:val="20"/>
          <w:szCs w:val="20"/>
        </w:rPr>
        <w:t>第三条</w:t>
      </w:r>
      <w:r>
        <w:rPr>
          <w:rFonts w:ascii="宋体" w:hAnsi="宋体" w:eastAsia="宋体" w:cs="宋体"/>
          <w:spacing w:val="50"/>
          <w:sz w:val="20"/>
          <w:szCs w:val="20"/>
        </w:rPr>
        <w:t xml:space="preserve"> </w:t>
      </w:r>
      <w:r>
        <w:rPr>
          <w:rFonts w:ascii="宋体" w:hAnsi="宋体" w:eastAsia="宋体" w:cs="宋体"/>
          <w:b/>
          <w:bCs/>
          <w:spacing w:val="4"/>
          <w:sz w:val="20"/>
          <w:szCs w:val="20"/>
        </w:rPr>
        <w:t>甲方应遵守下列条款</w:t>
      </w:r>
    </w:p>
    <w:p w14:paraId="10CCB421">
      <w:pPr>
        <w:spacing w:before="233" w:line="227" w:lineRule="auto"/>
        <w:ind w:left="424"/>
        <w:rPr>
          <w:rFonts w:ascii="宋体" w:hAnsi="宋体" w:eastAsia="宋体" w:cs="宋体"/>
          <w:sz w:val="20"/>
          <w:szCs w:val="20"/>
        </w:rPr>
      </w:pPr>
      <w:r>
        <w:rPr>
          <w:rFonts w:ascii="宋体" w:hAnsi="宋体" w:eastAsia="宋体" w:cs="宋体"/>
          <w:spacing w:val="9"/>
          <w:sz w:val="20"/>
          <w:szCs w:val="20"/>
        </w:rPr>
        <w:t>一、利害关系人不得接受或以借用等名义占用乙方或乙方工作人员的财物；</w:t>
      </w:r>
    </w:p>
    <w:p w14:paraId="2BFD6F0F">
      <w:pPr>
        <w:spacing w:before="234" w:line="227" w:lineRule="auto"/>
        <w:ind w:left="424"/>
        <w:rPr>
          <w:rFonts w:ascii="宋体" w:hAnsi="宋体" w:eastAsia="宋体" w:cs="宋体"/>
          <w:sz w:val="20"/>
          <w:szCs w:val="20"/>
        </w:rPr>
      </w:pPr>
      <w:r>
        <w:rPr>
          <w:rFonts w:ascii="宋体" w:hAnsi="宋体" w:eastAsia="宋体" w:cs="宋体"/>
          <w:spacing w:val="9"/>
          <w:sz w:val="20"/>
          <w:szCs w:val="20"/>
        </w:rPr>
        <w:t>二、利害关系人不得接受乙方提供的礼品、宴请以及旅游、健身、娱乐等活动安排；</w:t>
      </w:r>
    </w:p>
    <w:p w14:paraId="6CFBE3B9">
      <w:pPr>
        <w:spacing w:before="234" w:line="226" w:lineRule="auto"/>
        <w:ind w:left="420"/>
        <w:rPr>
          <w:rFonts w:ascii="宋体" w:hAnsi="宋体" w:eastAsia="宋体" w:cs="宋体"/>
          <w:sz w:val="20"/>
          <w:szCs w:val="20"/>
        </w:rPr>
      </w:pPr>
      <w:r>
        <w:rPr>
          <w:rFonts w:ascii="宋体" w:hAnsi="宋体" w:eastAsia="宋体" w:cs="宋体"/>
          <w:spacing w:val="9"/>
          <w:sz w:val="20"/>
          <w:szCs w:val="20"/>
        </w:rPr>
        <w:t>三、利害关系人不得接受乙方提供的礼金和各种有价证券、支付凭证；</w:t>
      </w:r>
    </w:p>
    <w:p w14:paraId="60C4781F">
      <w:pPr>
        <w:spacing w:before="235" w:line="227" w:lineRule="auto"/>
        <w:ind w:left="440"/>
        <w:rPr>
          <w:rFonts w:ascii="宋体" w:hAnsi="宋体" w:eastAsia="宋体" w:cs="宋体"/>
          <w:sz w:val="20"/>
          <w:szCs w:val="20"/>
        </w:rPr>
      </w:pPr>
      <w:r>
        <w:rPr>
          <w:rFonts w:ascii="宋体" w:hAnsi="宋体" w:eastAsia="宋体" w:cs="宋体"/>
          <w:spacing w:val="9"/>
          <w:sz w:val="20"/>
          <w:szCs w:val="20"/>
        </w:rPr>
        <w:t>四、利害关系人不得要求乙方支付应由本人</w:t>
      </w:r>
      <w:r>
        <w:rPr>
          <w:rFonts w:ascii="宋体" w:hAnsi="宋体" w:eastAsia="宋体" w:cs="宋体"/>
          <w:spacing w:val="8"/>
          <w:sz w:val="20"/>
          <w:szCs w:val="20"/>
        </w:rPr>
        <w:t>负担的费用或报销票据；</w:t>
      </w:r>
    </w:p>
    <w:p w14:paraId="79D56ABD">
      <w:pPr>
        <w:spacing w:before="234" w:line="227" w:lineRule="auto"/>
        <w:jc w:val="right"/>
        <w:rPr>
          <w:rFonts w:ascii="宋体" w:hAnsi="宋体" w:eastAsia="宋体" w:cs="宋体"/>
          <w:sz w:val="20"/>
          <w:szCs w:val="20"/>
        </w:rPr>
      </w:pPr>
      <w:r>
        <w:rPr>
          <w:rFonts w:ascii="宋体" w:hAnsi="宋体" w:eastAsia="宋体" w:cs="宋体"/>
          <w:spacing w:val="10"/>
          <w:sz w:val="20"/>
          <w:szCs w:val="20"/>
        </w:rPr>
        <w:t>五、利害关系人不得接受由乙方提供的其他任何可能影响本人</w:t>
      </w:r>
      <w:r>
        <w:rPr>
          <w:rFonts w:ascii="宋体" w:hAnsi="宋体" w:eastAsia="宋体" w:cs="宋体"/>
          <w:spacing w:val="9"/>
          <w:sz w:val="20"/>
          <w:szCs w:val="20"/>
        </w:rPr>
        <w:t>公正执行公务的财物或服务等其</w:t>
      </w:r>
    </w:p>
    <w:p w14:paraId="335C90CA">
      <w:pPr>
        <w:spacing w:before="235" w:line="228" w:lineRule="auto"/>
        <w:rPr>
          <w:rFonts w:ascii="宋体" w:hAnsi="宋体" w:eastAsia="宋体" w:cs="宋体"/>
          <w:sz w:val="20"/>
          <w:szCs w:val="20"/>
        </w:rPr>
      </w:pPr>
      <w:r>
        <w:rPr>
          <w:rFonts w:ascii="宋体" w:hAnsi="宋体" w:eastAsia="宋体" w:cs="宋体"/>
          <w:spacing w:val="5"/>
          <w:sz w:val="20"/>
          <w:szCs w:val="20"/>
        </w:rPr>
        <w:t>他形式；</w:t>
      </w:r>
    </w:p>
    <w:p w14:paraId="590E056D">
      <w:pPr>
        <w:spacing w:before="233" w:line="428" w:lineRule="auto"/>
        <w:ind w:left="1" w:right="51" w:firstLine="420"/>
        <w:rPr>
          <w:rFonts w:ascii="宋体" w:hAnsi="宋体" w:eastAsia="宋体" w:cs="宋体"/>
          <w:sz w:val="20"/>
          <w:szCs w:val="20"/>
        </w:rPr>
      </w:pPr>
      <w:r>
        <w:rPr>
          <w:rFonts w:ascii="宋体" w:hAnsi="宋体" w:eastAsia="宋体" w:cs="宋体"/>
          <w:spacing w:val="8"/>
          <w:sz w:val="20"/>
          <w:szCs w:val="20"/>
        </w:rPr>
        <w:t>六、当乙方提供本条第（一）至（五）款所指的内容，或实施其他不廉洁、不诚信的行为时，</w:t>
      </w:r>
      <w:r>
        <w:rPr>
          <w:rFonts w:ascii="宋体" w:hAnsi="宋体" w:eastAsia="宋体" w:cs="宋体"/>
          <w:spacing w:val="18"/>
          <w:sz w:val="20"/>
          <w:szCs w:val="20"/>
        </w:rPr>
        <w:t xml:space="preserve"> </w:t>
      </w:r>
      <w:r>
        <w:rPr>
          <w:rFonts w:ascii="宋体" w:hAnsi="宋体" w:eastAsia="宋体" w:cs="宋体"/>
          <w:spacing w:val="10"/>
          <w:sz w:val="20"/>
          <w:szCs w:val="20"/>
        </w:rPr>
        <w:t>利害关系人应予以拒绝；对于无法拒绝的，应</w:t>
      </w:r>
      <w:r>
        <w:rPr>
          <w:rFonts w:ascii="宋体" w:hAnsi="宋体" w:eastAsia="宋体" w:cs="宋体"/>
          <w:spacing w:val="9"/>
          <w:sz w:val="20"/>
          <w:szCs w:val="20"/>
        </w:rPr>
        <w:t>及时向甲方或监督检查部门举报并上缴相关财物。</w:t>
      </w:r>
    </w:p>
    <w:p w14:paraId="55F4F39A">
      <w:pPr>
        <w:spacing w:before="32" w:line="228" w:lineRule="auto"/>
        <w:rPr>
          <w:rFonts w:ascii="宋体" w:hAnsi="宋体" w:eastAsia="宋体" w:cs="宋体"/>
          <w:sz w:val="20"/>
          <w:szCs w:val="20"/>
        </w:rPr>
      </w:pPr>
      <w:r>
        <w:rPr>
          <w:rFonts w:ascii="宋体" w:hAnsi="宋体" w:eastAsia="宋体" w:cs="宋体"/>
          <w:b/>
          <w:bCs/>
          <w:spacing w:val="5"/>
          <w:sz w:val="20"/>
          <w:szCs w:val="20"/>
        </w:rPr>
        <w:t>第四条</w:t>
      </w:r>
      <w:r>
        <w:rPr>
          <w:rFonts w:ascii="宋体" w:hAnsi="宋体" w:eastAsia="宋体" w:cs="宋体"/>
          <w:spacing w:val="38"/>
          <w:sz w:val="20"/>
          <w:szCs w:val="20"/>
        </w:rPr>
        <w:t xml:space="preserve"> </w:t>
      </w:r>
      <w:r>
        <w:rPr>
          <w:rFonts w:ascii="宋体" w:hAnsi="宋体" w:eastAsia="宋体" w:cs="宋体"/>
          <w:b/>
          <w:bCs/>
          <w:spacing w:val="5"/>
          <w:sz w:val="20"/>
          <w:szCs w:val="20"/>
        </w:rPr>
        <w:t>乙方应遵守下列条款</w:t>
      </w:r>
    </w:p>
    <w:p w14:paraId="57BCE399">
      <w:pPr>
        <w:spacing w:before="233" w:line="227" w:lineRule="auto"/>
        <w:ind w:left="424"/>
        <w:rPr>
          <w:rFonts w:ascii="宋体" w:hAnsi="宋体" w:eastAsia="宋体" w:cs="宋体"/>
          <w:sz w:val="20"/>
          <w:szCs w:val="20"/>
        </w:rPr>
      </w:pPr>
      <w:r>
        <w:rPr>
          <w:rFonts w:ascii="宋体" w:hAnsi="宋体" w:eastAsia="宋体" w:cs="宋体"/>
          <w:spacing w:val="9"/>
          <w:sz w:val="20"/>
          <w:szCs w:val="20"/>
        </w:rPr>
        <w:t>一、不得给予或以借用等名义向利害关系人提供财物；</w:t>
      </w:r>
    </w:p>
    <w:p w14:paraId="4A116F0C">
      <w:pPr>
        <w:spacing w:before="234" w:line="227" w:lineRule="auto"/>
        <w:ind w:left="424"/>
        <w:rPr>
          <w:rFonts w:ascii="宋体" w:hAnsi="宋体" w:eastAsia="宋体" w:cs="宋体"/>
          <w:sz w:val="20"/>
          <w:szCs w:val="20"/>
        </w:rPr>
      </w:pPr>
      <w:r>
        <w:rPr>
          <w:rFonts w:ascii="宋体" w:hAnsi="宋体" w:eastAsia="宋体" w:cs="宋体"/>
          <w:spacing w:val="9"/>
          <w:sz w:val="20"/>
          <w:szCs w:val="20"/>
        </w:rPr>
        <w:t>二、不得向利害关系人提供礼品、宴请以及旅游、健身、娱乐等活动安排；</w:t>
      </w:r>
    </w:p>
    <w:p w14:paraId="085815B1">
      <w:pPr>
        <w:spacing w:before="235" w:line="226" w:lineRule="auto"/>
        <w:ind w:left="420"/>
        <w:rPr>
          <w:rFonts w:ascii="宋体" w:hAnsi="宋体" w:eastAsia="宋体" w:cs="宋体"/>
          <w:sz w:val="20"/>
          <w:szCs w:val="20"/>
        </w:rPr>
      </w:pPr>
      <w:r>
        <w:rPr>
          <w:rFonts w:ascii="宋体" w:hAnsi="宋体" w:eastAsia="宋体" w:cs="宋体"/>
          <w:spacing w:val="9"/>
          <w:sz w:val="20"/>
          <w:szCs w:val="20"/>
        </w:rPr>
        <w:t>三、不得向利害关系人提供礼金和各种有价证券、支付凭证；</w:t>
      </w:r>
    </w:p>
    <w:p w14:paraId="6ACCC4E1">
      <w:pPr>
        <w:spacing w:before="235" w:line="227" w:lineRule="auto"/>
        <w:ind w:left="440"/>
        <w:rPr>
          <w:rFonts w:ascii="宋体" w:hAnsi="宋体" w:eastAsia="宋体" w:cs="宋体"/>
          <w:sz w:val="20"/>
          <w:szCs w:val="20"/>
        </w:rPr>
      </w:pPr>
      <w:r>
        <w:rPr>
          <w:rFonts w:ascii="宋体" w:hAnsi="宋体" w:eastAsia="宋体" w:cs="宋体"/>
          <w:spacing w:val="8"/>
          <w:sz w:val="20"/>
          <w:szCs w:val="20"/>
        </w:rPr>
        <w:t>四、不得为利害关系人支付应由其本人承担的费用或报销票据；</w:t>
      </w:r>
    </w:p>
    <w:p w14:paraId="3C9F837E">
      <w:pPr>
        <w:spacing w:before="234" w:line="227" w:lineRule="auto"/>
        <w:ind w:left="424"/>
        <w:rPr>
          <w:rFonts w:ascii="宋体" w:hAnsi="宋体" w:eastAsia="宋体" w:cs="宋体"/>
          <w:sz w:val="20"/>
          <w:szCs w:val="20"/>
        </w:rPr>
      </w:pPr>
      <w:r>
        <w:rPr>
          <w:rFonts w:ascii="宋体" w:hAnsi="宋体" w:eastAsia="宋体" w:cs="宋体"/>
          <w:spacing w:val="9"/>
          <w:sz w:val="20"/>
          <w:szCs w:val="20"/>
        </w:rPr>
        <w:t>五、不得向利害关系人提供其他任何可能影响其公正执行公务的财物或服务；</w:t>
      </w:r>
    </w:p>
    <w:p w14:paraId="638BC11E">
      <w:pPr>
        <w:spacing w:before="234" w:line="227" w:lineRule="auto"/>
        <w:jc w:val="right"/>
        <w:rPr>
          <w:rFonts w:ascii="宋体" w:hAnsi="宋体" w:eastAsia="宋体" w:cs="宋体"/>
          <w:sz w:val="20"/>
          <w:szCs w:val="20"/>
        </w:rPr>
      </w:pPr>
      <w:r>
        <w:rPr>
          <w:rFonts w:ascii="宋体" w:hAnsi="宋体" w:eastAsia="宋体" w:cs="宋体"/>
          <w:spacing w:val="10"/>
          <w:sz w:val="20"/>
          <w:szCs w:val="20"/>
        </w:rPr>
        <w:t>六、利害关系人主动索取和要求本条（一）至（五）款所指的内</w:t>
      </w:r>
      <w:r>
        <w:rPr>
          <w:rFonts w:ascii="宋体" w:hAnsi="宋体" w:eastAsia="宋体" w:cs="宋体"/>
          <w:spacing w:val="9"/>
          <w:sz w:val="20"/>
          <w:szCs w:val="20"/>
        </w:rPr>
        <w:t>容，或实施其他不廉洁不诚信</w:t>
      </w:r>
    </w:p>
    <w:p w14:paraId="2AC8A40D">
      <w:pPr>
        <w:spacing w:line="227" w:lineRule="auto"/>
        <w:rPr>
          <w:rFonts w:ascii="宋体" w:hAnsi="宋体" w:eastAsia="宋体" w:cs="宋体"/>
          <w:sz w:val="20"/>
          <w:szCs w:val="20"/>
        </w:rPr>
        <w:sectPr>
          <w:footerReference r:id="rId25" w:type="default"/>
          <w:pgSz w:w="11900" w:h="16839"/>
          <w:pgMar w:top="1217" w:right="1409" w:bottom="1059" w:left="1468" w:header="0" w:footer="882" w:gutter="0"/>
          <w:pgNumType w:fmt="decimal"/>
          <w:cols w:space="720" w:num="1"/>
        </w:sectPr>
      </w:pPr>
    </w:p>
    <w:p w14:paraId="44D176B5">
      <w:pPr>
        <w:spacing w:before="42" w:line="428" w:lineRule="auto"/>
        <w:ind w:left="105" w:firstLine="3"/>
        <w:rPr>
          <w:rFonts w:ascii="宋体" w:hAnsi="宋体" w:eastAsia="宋体" w:cs="宋体"/>
          <w:sz w:val="20"/>
          <w:szCs w:val="20"/>
        </w:rPr>
      </w:pPr>
      <w:r>
        <w:rPr>
          <w:rFonts w:ascii="宋体" w:hAnsi="宋体" w:eastAsia="宋体" w:cs="宋体"/>
          <w:spacing w:val="9"/>
          <w:sz w:val="20"/>
          <w:szCs w:val="20"/>
        </w:rPr>
        <w:t>行为时，乙方应拒绝，并有义务向甲方或监督检查部门举报或投诉，也</w:t>
      </w:r>
      <w:r>
        <w:rPr>
          <w:rFonts w:ascii="宋体" w:hAnsi="宋体" w:eastAsia="宋体" w:cs="宋体"/>
          <w:spacing w:val="8"/>
          <w:sz w:val="20"/>
          <w:szCs w:val="20"/>
        </w:rPr>
        <w:t>可以向有关部门举报。</w:t>
      </w:r>
      <w:r>
        <w:rPr>
          <w:rFonts w:ascii="宋体" w:hAnsi="宋体" w:eastAsia="宋体" w:cs="宋体"/>
          <w:spacing w:val="-59"/>
          <w:sz w:val="20"/>
          <w:szCs w:val="20"/>
        </w:rPr>
        <w:t xml:space="preserve"> </w:t>
      </w:r>
      <w:r>
        <w:rPr>
          <w:rFonts w:ascii="宋体" w:hAnsi="宋体" w:eastAsia="宋体" w:cs="宋体"/>
          <w:spacing w:val="8"/>
          <w:sz w:val="20"/>
          <w:szCs w:val="20"/>
        </w:rPr>
        <w:t>甲方</w:t>
      </w:r>
      <w:r>
        <w:rPr>
          <w:rFonts w:ascii="宋体" w:hAnsi="宋体" w:eastAsia="宋体" w:cs="宋体"/>
          <w:sz w:val="20"/>
          <w:szCs w:val="20"/>
        </w:rPr>
        <w:t xml:space="preserve"> </w:t>
      </w:r>
      <w:r>
        <w:rPr>
          <w:rFonts w:ascii="宋体" w:hAnsi="宋体" w:eastAsia="宋体" w:cs="宋体"/>
          <w:spacing w:val="8"/>
          <w:sz w:val="20"/>
          <w:szCs w:val="20"/>
        </w:rPr>
        <w:t>应保护乙方当事人的合法权益。</w:t>
      </w:r>
    </w:p>
    <w:p w14:paraId="6F73457E">
      <w:pPr>
        <w:spacing w:before="31" w:line="228" w:lineRule="auto"/>
        <w:ind w:left="105"/>
        <w:rPr>
          <w:rFonts w:ascii="宋体" w:hAnsi="宋体" w:eastAsia="宋体" w:cs="宋体"/>
          <w:sz w:val="20"/>
          <w:szCs w:val="20"/>
        </w:rPr>
      </w:pPr>
      <w:r>
        <w:rPr>
          <w:rFonts w:ascii="宋体" w:hAnsi="宋体" w:eastAsia="宋体" w:cs="宋体"/>
          <w:b/>
          <w:bCs/>
          <w:spacing w:val="7"/>
          <w:sz w:val="20"/>
          <w:szCs w:val="20"/>
        </w:rPr>
        <w:t>第五条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3C9487F7">
      <w:pPr>
        <w:spacing w:before="233" w:line="433" w:lineRule="auto"/>
        <w:ind w:left="106" w:firstLine="446"/>
        <w:jc w:val="both"/>
        <w:rPr>
          <w:rFonts w:ascii="宋体" w:hAnsi="宋体" w:eastAsia="宋体" w:cs="宋体"/>
          <w:sz w:val="20"/>
          <w:szCs w:val="20"/>
        </w:rPr>
      </w:pPr>
      <w:r>
        <w:rPr>
          <w:rFonts w:ascii="宋体" w:hAnsi="宋体" w:eastAsia="宋体" w:cs="宋体"/>
          <w:spacing w:val="9"/>
          <w:sz w:val="20"/>
          <w:szCs w:val="20"/>
        </w:rPr>
        <w:t>甲乙双方工作人员如违反本协议规定，由甲乙双方依据有关规定严肃处理。如乙方违反本协议</w:t>
      </w:r>
      <w:r>
        <w:rPr>
          <w:rFonts w:ascii="宋体" w:hAnsi="宋体" w:eastAsia="宋体" w:cs="宋体"/>
          <w:spacing w:val="3"/>
          <w:sz w:val="20"/>
          <w:szCs w:val="20"/>
        </w:rPr>
        <w:t xml:space="preserve"> </w:t>
      </w:r>
      <w:r>
        <w:rPr>
          <w:rFonts w:ascii="宋体" w:hAnsi="宋体" w:eastAsia="宋体" w:cs="宋体"/>
          <w:spacing w:val="9"/>
          <w:sz w:val="20"/>
          <w:szCs w:val="20"/>
        </w:rPr>
        <w:t>规定，</w:t>
      </w:r>
      <w:r>
        <w:rPr>
          <w:rFonts w:ascii="宋体" w:hAnsi="宋体" w:eastAsia="宋体" w:cs="宋体"/>
          <w:spacing w:val="-59"/>
          <w:sz w:val="20"/>
          <w:szCs w:val="20"/>
        </w:rPr>
        <w:t xml:space="preserve"> </w:t>
      </w:r>
      <w:r>
        <w:rPr>
          <w:rFonts w:ascii="宋体" w:hAnsi="宋体" w:eastAsia="宋体" w:cs="宋体"/>
          <w:spacing w:val="9"/>
          <w:sz w:val="20"/>
          <w:szCs w:val="20"/>
        </w:rPr>
        <w:t>甲方有权依据招标文件及相关规定，对乙方进行严肃处理。乙方不廉</w:t>
      </w:r>
      <w:r>
        <w:rPr>
          <w:rFonts w:ascii="宋体" w:hAnsi="宋体" w:eastAsia="宋体" w:cs="宋体"/>
          <w:spacing w:val="8"/>
          <w:sz w:val="20"/>
          <w:szCs w:val="20"/>
        </w:rPr>
        <w:t>洁、不诚信行为造成甲</w:t>
      </w:r>
      <w:r>
        <w:rPr>
          <w:rFonts w:ascii="宋体" w:hAnsi="宋体" w:eastAsia="宋体" w:cs="宋体"/>
          <w:sz w:val="20"/>
          <w:szCs w:val="20"/>
        </w:rPr>
        <w:t xml:space="preserve"> </w:t>
      </w:r>
      <w:r>
        <w:rPr>
          <w:rFonts w:ascii="宋体" w:hAnsi="宋体" w:eastAsia="宋体" w:cs="宋体"/>
          <w:spacing w:val="9"/>
          <w:sz w:val="20"/>
          <w:szCs w:val="20"/>
        </w:rPr>
        <w:t>方经济损失或有损甲方形象和声誉的，由乙方予以赔偿。</w:t>
      </w:r>
    </w:p>
    <w:p w14:paraId="380455C0">
      <w:pPr>
        <w:spacing w:before="32" w:line="227" w:lineRule="auto"/>
        <w:rPr>
          <w:rFonts w:ascii="宋体" w:hAnsi="宋体" w:eastAsia="宋体" w:cs="宋体"/>
          <w:sz w:val="20"/>
          <w:szCs w:val="20"/>
        </w:rPr>
      </w:pPr>
      <w:r>
        <w:rPr>
          <w:rFonts w:ascii="宋体" w:hAnsi="宋体" w:eastAsia="宋体" w:cs="宋体"/>
          <w:b/>
          <w:bCs/>
          <w:spacing w:val="8"/>
          <w:sz w:val="20"/>
          <w:szCs w:val="20"/>
        </w:rPr>
        <w:t>第六条</w:t>
      </w:r>
      <w:r>
        <w:rPr>
          <w:rFonts w:ascii="宋体" w:hAnsi="宋体" w:eastAsia="宋体" w:cs="宋体"/>
          <w:spacing w:val="41"/>
          <w:sz w:val="20"/>
          <w:szCs w:val="20"/>
        </w:rPr>
        <w:t xml:space="preserve"> </w:t>
      </w:r>
      <w:r>
        <w:rPr>
          <w:rFonts w:ascii="宋体" w:hAnsi="宋体" w:eastAsia="宋体" w:cs="宋体"/>
          <w:b/>
          <w:bCs/>
          <w:spacing w:val="8"/>
          <w:sz w:val="20"/>
          <w:szCs w:val="20"/>
        </w:rPr>
        <w:t>甲、乙双方监督检查部门应当认真履行</w:t>
      </w:r>
      <w:r>
        <w:rPr>
          <w:rFonts w:ascii="宋体" w:hAnsi="宋体" w:eastAsia="宋体" w:cs="宋体"/>
          <w:b/>
          <w:bCs/>
          <w:spacing w:val="7"/>
          <w:sz w:val="20"/>
          <w:szCs w:val="20"/>
        </w:rPr>
        <w:t>职责，在监督检查、处理投诉和举报过程中发</w:t>
      </w:r>
    </w:p>
    <w:p w14:paraId="5E058EC2">
      <w:pPr>
        <w:spacing w:before="235" w:line="428" w:lineRule="auto"/>
        <w:ind w:left="13" w:right="60"/>
        <w:rPr>
          <w:rFonts w:ascii="宋体" w:hAnsi="宋体" w:eastAsia="宋体" w:cs="宋体"/>
          <w:sz w:val="20"/>
          <w:szCs w:val="20"/>
        </w:rPr>
      </w:pPr>
      <w:r>
        <w:rPr>
          <w:rFonts w:ascii="宋体" w:hAnsi="宋体" w:eastAsia="宋体" w:cs="宋体"/>
          <w:b/>
          <w:bCs/>
          <w:spacing w:val="8"/>
          <w:sz w:val="20"/>
          <w:szCs w:val="20"/>
        </w:rPr>
        <w:t>现存在本协议所禁止的行为时，可以向对方单位相关人员询问情况，必要时可以请求对方监督检查</w:t>
      </w:r>
      <w:r>
        <w:rPr>
          <w:rFonts w:ascii="宋体" w:hAnsi="宋体" w:eastAsia="宋体" w:cs="宋体"/>
          <w:spacing w:val="17"/>
          <w:sz w:val="20"/>
          <w:szCs w:val="20"/>
        </w:rPr>
        <w:t xml:space="preserve"> </w:t>
      </w:r>
      <w:r>
        <w:rPr>
          <w:rFonts w:ascii="宋体" w:hAnsi="宋体" w:eastAsia="宋体" w:cs="宋体"/>
          <w:b/>
          <w:bCs/>
          <w:spacing w:val="7"/>
          <w:sz w:val="20"/>
          <w:szCs w:val="20"/>
        </w:rPr>
        <w:t>部门予以协助，对方应予积极配合。</w:t>
      </w:r>
    </w:p>
    <w:p w14:paraId="434C2262">
      <w:pPr>
        <w:spacing w:before="32" w:line="428" w:lineRule="auto"/>
        <w:ind w:left="11" w:right="4417"/>
        <w:rPr>
          <w:rFonts w:ascii="宋体" w:hAnsi="宋体" w:eastAsia="宋体" w:cs="宋体"/>
          <w:sz w:val="20"/>
          <w:szCs w:val="20"/>
        </w:rPr>
      </w:pPr>
      <w:r>
        <w:rPr>
          <w:rFonts w:ascii="宋体" w:hAnsi="宋体" w:eastAsia="宋体" w:cs="宋体"/>
          <w:b/>
          <w:bCs/>
          <w:spacing w:val="6"/>
          <w:sz w:val="20"/>
          <w:szCs w:val="20"/>
        </w:rPr>
        <w:t>第七条</w:t>
      </w:r>
      <w:r>
        <w:rPr>
          <w:rFonts w:ascii="宋体" w:hAnsi="宋体" w:eastAsia="宋体" w:cs="宋体"/>
          <w:spacing w:val="6"/>
          <w:sz w:val="20"/>
          <w:szCs w:val="20"/>
        </w:rPr>
        <w:t xml:space="preserve"> </w:t>
      </w:r>
      <w:r>
        <w:rPr>
          <w:rFonts w:ascii="宋体" w:hAnsi="宋体" w:eastAsia="宋体" w:cs="宋体"/>
          <w:b/>
          <w:bCs/>
          <w:spacing w:val="6"/>
          <w:sz w:val="20"/>
          <w:szCs w:val="20"/>
        </w:rPr>
        <w:t>本协议为框架协议附件，与协议一并签署。</w:t>
      </w:r>
      <w:r>
        <w:rPr>
          <w:rFonts w:ascii="宋体" w:hAnsi="宋体" w:eastAsia="宋体" w:cs="宋体"/>
          <w:spacing w:val="11"/>
          <w:sz w:val="20"/>
          <w:szCs w:val="20"/>
        </w:rPr>
        <w:t xml:space="preserve"> </w:t>
      </w:r>
      <w:r>
        <w:rPr>
          <w:rFonts w:ascii="宋体" w:hAnsi="宋体" w:eastAsia="宋体" w:cs="宋体"/>
          <w:b/>
          <w:bCs/>
          <w:spacing w:val="7"/>
          <w:sz w:val="20"/>
          <w:szCs w:val="20"/>
        </w:rPr>
        <w:t>第八条</w:t>
      </w:r>
      <w:r>
        <w:rPr>
          <w:rFonts w:ascii="宋体" w:hAnsi="宋体" w:eastAsia="宋体" w:cs="宋体"/>
          <w:spacing w:val="7"/>
          <w:sz w:val="20"/>
          <w:szCs w:val="20"/>
        </w:rPr>
        <w:t xml:space="preserve"> </w:t>
      </w:r>
      <w:r>
        <w:rPr>
          <w:rFonts w:ascii="宋体" w:hAnsi="宋体" w:eastAsia="宋体" w:cs="宋体"/>
          <w:b/>
          <w:bCs/>
          <w:spacing w:val="7"/>
          <w:sz w:val="20"/>
          <w:szCs w:val="20"/>
        </w:rPr>
        <w:t>本协议由甲方负责解释。</w:t>
      </w:r>
    </w:p>
    <w:p w14:paraId="2EBAE11B">
      <w:pPr>
        <w:pStyle w:val="4"/>
        <w:spacing w:line="444" w:lineRule="auto"/>
      </w:pPr>
    </w:p>
    <w:p w14:paraId="6E549CEE">
      <w:pPr>
        <w:spacing w:before="65" w:line="227" w:lineRule="auto"/>
        <w:ind w:left="238"/>
        <w:rPr>
          <w:rFonts w:ascii="宋体" w:hAnsi="宋体" w:eastAsia="宋体" w:cs="宋体"/>
          <w:sz w:val="20"/>
          <w:szCs w:val="20"/>
        </w:rPr>
      </w:pPr>
      <w:r>
        <w:rPr>
          <w:rFonts w:ascii="宋体" w:hAnsi="宋体" w:eastAsia="宋体" w:cs="宋体"/>
          <w:spacing w:val="3"/>
          <w:sz w:val="20"/>
          <w:szCs w:val="20"/>
        </w:rPr>
        <w:t>甲方（盖章</w:t>
      </w:r>
      <w:r>
        <w:rPr>
          <w:rFonts w:ascii="宋体" w:hAnsi="宋体" w:eastAsia="宋体" w:cs="宋体"/>
          <w:spacing w:val="4"/>
          <w:sz w:val="20"/>
          <w:szCs w:val="20"/>
        </w:rPr>
        <w:t>）：</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乙方（盖章</w:t>
      </w:r>
      <w:r>
        <w:rPr>
          <w:rFonts w:ascii="宋体" w:hAnsi="宋体" w:eastAsia="宋体" w:cs="宋体"/>
          <w:spacing w:val="4"/>
          <w:sz w:val="20"/>
          <w:szCs w:val="20"/>
        </w:rPr>
        <w:t>）：</w:t>
      </w:r>
    </w:p>
    <w:p w14:paraId="5A32811F">
      <w:pPr>
        <w:spacing w:before="234" w:line="228" w:lineRule="auto"/>
        <w:ind w:left="212"/>
        <w:rPr>
          <w:rFonts w:ascii="宋体" w:hAnsi="宋体" w:eastAsia="宋体" w:cs="宋体"/>
          <w:sz w:val="20"/>
          <w:szCs w:val="20"/>
        </w:rPr>
      </w:pPr>
      <w:r>
        <w:rPr>
          <w:rFonts w:ascii="宋体" w:hAnsi="宋体" w:eastAsia="宋体" w:cs="宋体"/>
          <w:spacing w:val="7"/>
          <w:sz w:val="20"/>
          <w:szCs w:val="20"/>
        </w:rPr>
        <w:t xml:space="preserve">法定代表（委托）人：                 </w:t>
      </w:r>
      <w:r>
        <w:rPr>
          <w:rFonts w:ascii="宋体" w:hAnsi="宋体" w:eastAsia="宋体" w:cs="宋体"/>
          <w:spacing w:val="6"/>
          <w:sz w:val="20"/>
          <w:szCs w:val="20"/>
        </w:rPr>
        <w:t xml:space="preserve">             法定代表（委托）人：</w:t>
      </w:r>
    </w:p>
    <w:p w14:paraId="15EA3A8B">
      <w:pPr>
        <w:spacing w:before="233" w:line="237" w:lineRule="auto"/>
        <w:ind w:left="211"/>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地址：</w:t>
      </w:r>
    </w:p>
    <w:p w14:paraId="00E4955A">
      <w:pPr>
        <w:spacing w:before="223" w:line="230" w:lineRule="auto"/>
        <w:ind w:left="235"/>
        <w:rPr>
          <w:rFonts w:ascii="宋体" w:hAnsi="宋体" w:eastAsia="宋体" w:cs="宋体"/>
          <w:sz w:val="20"/>
          <w:szCs w:val="20"/>
        </w:rPr>
      </w:pPr>
      <w:r>
        <w:rPr>
          <w:rFonts w:ascii="宋体" w:hAnsi="宋体" w:eastAsia="宋体" w:cs="宋体"/>
          <w:spacing w:val="-5"/>
          <w:sz w:val="20"/>
          <w:szCs w:val="20"/>
        </w:rPr>
        <w:t>电话：</w:t>
      </w:r>
      <w:r>
        <w:rPr>
          <w:rFonts w:ascii="宋体" w:hAnsi="宋体" w:eastAsia="宋体" w:cs="宋体"/>
          <w:spacing w:val="1"/>
          <w:sz w:val="20"/>
          <w:szCs w:val="20"/>
        </w:rPr>
        <w:t xml:space="preserve">                                              </w:t>
      </w:r>
      <w:r>
        <w:rPr>
          <w:rFonts w:ascii="宋体" w:hAnsi="宋体" w:eastAsia="宋体" w:cs="宋体"/>
          <w:spacing w:val="-5"/>
          <w:sz w:val="20"/>
          <w:szCs w:val="20"/>
        </w:rPr>
        <w:t>电话：</w:t>
      </w:r>
    </w:p>
    <w:p w14:paraId="14055008">
      <w:pPr>
        <w:spacing w:before="232" w:line="228" w:lineRule="auto"/>
        <w:ind w:left="226"/>
        <w:rPr>
          <w:rFonts w:ascii="宋体" w:hAnsi="宋体" w:eastAsia="宋体" w:cs="宋体"/>
          <w:sz w:val="20"/>
          <w:szCs w:val="20"/>
        </w:rPr>
      </w:pPr>
      <w:r>
        <w:rPr>
          <w:rFonts w:ascii="宋体" w:hAnsi="宋体" w:eastAsia="宋体" w:cs="宋体"/>
          <w:spacing w:val="-1"/>
          <w:sz w:val="20"/>
          <w:szCs w:val="20"/>
        </w:rPr>
        <w:t xml:space="preserve">邮箱：                                             </w:t>
      </w:r>
      <w:r>
        <w:rPr>
          <w:rFonts w:ascii="宋体" w:hAnsi="宋体" w:eastAsia="宋体" w:cs="宋体"/>
          <w:spacing w:val="-2"/>
          <w:sz w:val="20"/>
          <w:szCs w:val="20"/>
        </w:rPr>
        <w:t xml:space="preserve">  邮箱：</w:t>
      </w:r>
    </w:p>
    <w:p w14:paraId="452B31F0">
      <w:pPr>
        <w:pStyle w:val="4"/>
        <w:spacing w:line="321" w:lineRule="auto"/>
      </w:pPr>
    </w:p>
    <w:p w14:paraId="7AD5554F">
      <w:pPr>
        <w:pStyle w:val="4"/>
        <w:spacing w:line="322" w:lineRule="auto"/>
      </w:pPr>
    </w:p>
    <w:p w14:paraId="47D8CA6F">
      <w:pPr>
        <w:spacing w:before="65" w:line="228" w:lineRule="auto"/>
        <w:ind w:left="247"/>
        <w:rPr>
          <w:rFonts w:ascii="宋体" w:hAnsi="宋体" w:eastAsia="宋体" w:cs="宋体"/>
          <w:sz w:val="20"/>
          <w:szCs w:val="20"/>
        </w:rPr>
      </w:pPr>
      <w:r>
        <w:rPr>
          <w:rFonts w:ascii="宋体" w:hAnsi="宋体" w:eastAsia="宋体" w:cs="宋体"/>
          <w:spacing w:val="-9"/>
          <w:sz w:val="20"/>
          <w:szCs w:val="20"/>
        </w:rPr>
        <w:t>日期：</w:t>
      </w:r>
      <w:r>
        <w:rPr>
          <w:rFonts w:ascii="宋体" w:hAnsi="宋体" w:eastAsia="宋体" w:cs="宋体"/>
          <w:spacing w:val="12"/>
          <w:sz w:val="20"/>
          <w:szCs w:val="20"/>
        </w:rPr>
        <w:t xml:space="preserve">    </w:t>
      </w:r>
      <w:r>
        <w:rPr>
          <w:rFonts w:ascii="宋体" w:hAnsi="宋体" w:eastAsia="宋体" w:cs="宋体"/>
          <w:spacing w:val="-9"/>
          <w:sz w:val="20"/>
          <w:szCs w:val="20"/>
        </w:rPr>
        <w:t>年</w:t>
      </w:r>
      <w:r>
        <w:rPr>
          <w:rFonts w:ascii="宋体" w:hAnsi="宋体" w:eastAsia="宋体" w:cs="宋体"/>
          <w:spacing w:val="8"/>
          <w:sz w:val="20"/>
          <w:szCs w:val="20"/>
        </w:rPr>
        <w:t xml:space="preserve">     </w:t>
      </w:r>
      <w:r>
        <w:rPr>
          <w:rFonts w:ascii="宋体" w:hAnsi="宋体" w:eastAsia="宋体" w:cs="宋体"/>
          <w:spacing w:val="-9"/>
          <w:sz w:val="20"/>
          <w:szCs w:val="20"/>
        </w:rPr>
        <w:t>月</w:t>
      </w:r>
      <w:r>
        <w:rPr>
          <w:rFonts w:ascii="宋体" w:hAnsi="宋体" w:eastAsia="宋体" w:cs="宋体"/>
          <w:spacing w:val="14"/>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日期：</w:t>
      </w:r>
      <w:r>
        <w:rPr>
          <w:rFonts w:ascii="宋体" w:hAnsi="宋体" w:eastAsia="宋体" w:cs="宋体"/>
          <w:spacing w:val="14"/>
          <w:sz w:val="20"/>
          <w:szCs w:val="20"/>
        </w:rPr>
        <w:t xml:space="preserve">    </w:t>
      </w:r>
      <w:r>
        <w:rPr>
          <w:rFonts w:ascii="宋体" w:hAnsi="宋体" w:eastAsia="宋体" w:cs="宋体"/>
          <w:spacing w:val="-9"/>
          <w:sz w:val="20"/>
          <w:szCs w:val="20"/>
        </w:rPr>
        <w:t>年</w:t>
      </w:r>
      <w:r>
        <w:rPr>
          <w:rFonts w:ascii="宋体" w:hAnsi="宋体" w:eastAsia="宋体" w:cs="宋体"/>
          <w:spacing w:val="8"/>
          <w:sz w:val="20"/>
          <w:szCs w:val="20"/>
        </w:rPr>
        <w:t xml:space="preserve">     </w:t>
      </w:r>
      <w:r>
        <w:rPr>
          <w:rFonts w:ascii="宋体" w:hAnsi="宋体" w:eastAsia="宋体" w:cs="宋体"/>
          <w:spacing w:val="-9"/>
          <w:sz w:val="20"/>
          <w:szCs w:val="20"/>
        </w:rPr>
        <w:t>月</w:t>
      </w:r>
      <w:r>
        <w:rPr>
          <w:rFonts w:ascii="宋体" w:hAnsi="宋体" w:eastAsia="宋体" w:cs="宋体"/>
          <w:spacing w:val="14"/>
          <w:sz w:val="20"/>
          <w:szCs w:val="20"/>
        </w:rPr>
        <w:t xml:space="preserve">     </w:t>
      </w:r>
      <w:r>
        <w:rPr>
          <w:rFonts w:ascii="宋体" w:hAnsi="宋体" w:eastAsia="宋体" w:cs="宋体"/>
          <w:spacing w:val="-9"/>
          <w:sz w:val="20"/>
          <w:szCs w:val="20"/>
        </w:rPr>
        <w:t>日</w:t>
      </w:r>
    </w:p>
    <w:p w14:paraId="3E386FE4">
      <w:pPr>
        <w:spacing w:line="228" w:lineRule="auto"/>
        <w:rPr>
          <w:rFonts w:ascii="宋体" w:hAnsi="宋体" w:eastAsia="宋体" w:cs="宋体"/>
          <w:sz w:val="20"/>
          <w:szCs w:val="20"/>
        </w:rPr>
        <w:sectPr>
          <w:footerReference r:id="rId26" w:type="default"/>
          <w:pgSz w:w="11900" w:h="16839"/>
          <w:pgMar w:top="1248" w:right="1409" w:bottom="1060" w:left="1364" w:header="0" w:footer="882" w:gutter="0"/>
          <w:pgNumType w:fmt="decimal"/>
          <w:cols w:space="720" w:num="1"/>
        </w:sectPr>
      </w:pPr>
    </w:p>
    <w:p w14:paraId="1E3407CE">
      <w:pPr>
        <w:pStyle w:val="2"/>
        <w:bidi w:val="0"/>
        <w:rPr>
          <w:sz w:val="28"/>
          <w:szCs w:val="18"/>
        </w:rPr>
      </w:pPr>
      <w:bookmarkStart w:id="85" w:name="bookmark37"/>
      <w:bookmarkEnd w:id="85"/>
      <w:bookmarkStart w:id="86" w:name="_Toc6312"/>
      <w:r>
        <w:rPr>
          <w:sz w:val="28"/>
          <w:szCs w:val="18"/>
        </w:rPr>
        <w:t>第六部分  投标文件格式</w:t>
      </w:r>
      <w:bookmarkEnd w:id="86"/>
    </w:p>
    <w:p w14:paraId="0F57FF88">
      <w:pPr>
        <w:spacing w:before="135" w:line="225" w:lineRule="auto"/>
        <w:ind w:left="2726"/>
        <w:outlineLvl w:val="1"/>
        <w:rPr>
          <w:rFonts w:ascii="宋体" w:hAnsi="宋体" w:eastAsia="宋体" w:cs="宋体"/>
          <w:b/>
          <w:bCs/>
          <w:spacing w:val="12"/>
          <w:sz w:val="30"/>
          <w:szCs w:val="30"/>
        </w:rPr>
      </w:pPr>
      <w:bookmarkStart w:id="87" w:name="bookmark38"/>
      <w:bookmarkEnd w:id="87"/>
    </w:p>
    <w:p w14:paraId="6CE56FDB">
      <w:pPr>
        <w:spacing w:before="135" w:line="225" w:lineRule="auto"/>
        <w:ind w:left="2726"/>
        <w:outlineLvl w:val="1"/>
        <w:rPr>
          <w:rFonts w:ascii="宋体" w:hAnsi="宋体" w:eastAsia="宋体" w:cs="宋体"/>
          <w:b/>
          <w:bCs/>
          <w:spacing w:val="12"/>
          <w:sz w:val="30"/>
          <w:szCs w:val="30"/>
        </w:rPr>
      </w:pPr>
    </w:p>
    <w:p w14:paraId="6FDE9256">
      <w:pPr>
        <w:spacing w:before="135" w:line="225" w:lineRule="auto"/>
        <w:ind w:left="2726"/>
        <w:outlineLvl w:val="1"/>
        <w:rPr>
          <w:rFonts w:ascii="宋体" w:hAnsi="宋体" w:eastAsia="宋体" w:cs="宋体"/>
          <w:sz w:val="30"/>
          <w:szCs w:val="30"/>
        </w:rPr>
      </w:pPr>
      <w:bookmarkStart w:id="88" w:name="_Toc2855"/>
      <w:r>
        <w:rPr>
          <w:rFonts w:ascii="宋体" w:hAnsi="宋体" w:eastAsia="宋体" w:cs="宋体"/>
          <w:b/>
          <w:bCs/>
          <w:spacing w:val="12"/>
          <w:sz w:val="30"/>
          <w:szCs w:val="30"/>
        </w:rPr>
        <w:t>一、投标文件封面</w:t>
      </w:r>
      <w:bookmarkEnd w:id="88"/>
    </w:p>
    <w:p w14:paraId="19A8FBEF">
      <w:pPr>
        <w:pStyle w:val="4"/>
        <w:spacing w:line="276" w:lineRule="auto"/>
      </w:pPr>
    </w:p>
    <w:p w14:paraId="1BE8F13B">
      <w:pPr>
        <w:pStyle w:val="4"/>
        <w:spacing w:line="276" w:lineRule="auto"/>
      </w:pPr>
    </w:p>
    <w:p w14:paraId="0CD7FC64">
      <w:pPr>
        <w:pStyle w:val="4"/>
        <w:spacing w:line="276" w:lineRule="auto"/>
      </w:pPr>
    </w:p>
    <w:p w14:paraId="0F030FD6">
      <w:pPr>
        <w:pStyle w:val="4"/>
        <w:spacing w:line="277" w:lineRule="auto"/>
      </w:pPr>
    </w:p>
    <w:p w14:paraId="6E83A46E">
      <w:pPr>
        <w:pStyle w:val="4"/>
        <w:spacing w:line="277" w:lineRule="auto"/>
      </w:pPr>
    </w:p>
    <w:p w14:paraId="5E66C330">
      <w:pPr>
        <w:tabs>
          <w:tab w:val="left" w:pos="3673"/>
        </w:tabs>
        <w:spacing w:before="91" w:line="221" w:lineRule="auto"/>
        <w:ind w:left="3515"/>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1"/>
          <w:sz w:val="28"/>
          <w:szCs w:val="28"/>
          <w:u w:val="single" w:color="auto"/>
        </w:rPr>
        <w:t>（项目名称）</w:t>
      </w:r>
    </w:p>
    <w:p w14:paraId="5B9B0D65">
      <w:pPr>
        <w:pStyle w:val="4"/>
        <w:spacing w:line="308" w:lineRule="auto"/>
      </w:pPr>
    </w:p>
    <w:p w14:paraId="6557CBE9">
      <w:pPr>
        <w:pStyle w:val="4"/>
        <w:spacing w:line="308" w:lineRule="auto"/>
      </w:pPr>
    </w:p>
    <w:p w14:paraId="1EF444BC">
      <w:pPr>
        <w:pStyle w:val="4"/>
        <w:spacing w:line="308" w:lineRule="auto"/>
      </w:pPr>
    </w:p>
    <w:p w14:paraId="23186BAF">
      <w:pPr>
        <w:spacing w:before="91" w:line="220" w:lineRule="auto"/>
        <w:ind w:left="2392"/>
        <w:rPr>
          <w:rFonts w:ascii="宋体" w:hAnsi="宋体" w:eastAsia="宋体" w:cs="宋体"/>
          <w:sz w:val="28"/>
          <w:szCs w:val="28"/>
        </w:rPr>
      </w:pPr>
      <w:r>
        <w:rPr>
          <w:rFonts w:ascii="宋体" w:hAnsi="宋体" w:eastAsia="宋体" w:cs="宋体"/>
          <w:spacing w:val="-9"/>
          <w:sz w:val="28"/>
          <w:szCs w:val="28"/>
        </w:rPr>
        <w:t>（项目编号</w:t>
      </w:r>
      <w:r>
        <w:rPr>
          <w:rFonts w:ascii="宋体" w:hAnsi="宋体" w:eastAsia="宋体" w:cs="宋体"/>
          <w:spacing w:val="-6"/>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6"/>
          <w:sz w:val="28"/>
          <w:szCs w:val="28"/>
        </w:rPr>
        <w:t>）</w:t>
      </w:r>
    </w:p>
    <w:p w14:paraId="46154078">
      <w:pPr>
        <w:pStyle w:val="4"/>
        <w:spacing w:line="271" w:lineRule="auto"/>
      </w:pPr>
    </w:p>
    <w:p w14:paraId="0477CE19">
      <w:pPr>
        <w:pStyle w:val="4"/>
        <w:spacing w:line="271" w:lineRule="auto"/>
      </w:pPr>
    </w:p>
    <w:p w14:paraId="553C64CF">
      <w:pPr>
        <w:pStyle w:val="4"/>
        <w:spacing w:line="271" w:lineRule="auto"/>
      </w:pPr>
    </w:p>
    <w:p w14:paraId="12B94AD7">
      <w:pPr>
        <w:pStyle w:val="4"/>
        <w:spacing w:line="271" w:lineRule="auto"/>
      </w:pPr>
    </w:p>
    <w:p w14:paraId="7A1AC903">
      <w:pPr>
        <w:spacing w:before="227" w:line="222" w:lineRule="auto"/>
        <w:jc w:val="center"/>
        <w:rPr>
          <w:rFonts w:ascii="宋体" w:hAnsi="宋体" w:eastAsia="宋体" w:cs="宋体"/>
          <w:sz w:val="70"/>
          <w:szCs w:val="70"/>
        </w:rPr>
      </w:pPr>
      <w:bookmarkStart w:id="89" w:name="bookmark64"/>
      <w:bookmarkEnd w:id="89"/>
      <w:r>
        <w:rPr>
          <w:rFonts w:ascii="宋体" w:hAnsi="宋体" w:eastAsia="宋体" w:cs="宋体"/>
          <w:b/>
          <w:bCs/>
          <w:spacing w:val="-15"/>
          <w:sz w:val="70"/>
          <w:szCs w:val="70"/>
        </w:rPr>
        <w:t>投标文件</w:t>
      </w:r>
    </w:p>
    <w:p w14:paraId="1DC7957F">
      <w:pPr>
        <w:pStyle w:val="4"/>
        <w:spacing w:line="249" w:lineRule="auto"/>
      </w:pPr>
    </w:p>
    <w:p w14:paraId="570E2285">
      <w:pPr>
        <w:pStyle w:val="4"/>
        <w:spacing w:line="249" w:lineRule="auto"/>
      </w:pPr>
    </w:p>
    <w:p w14:paraId="1B363DE2">
      <w:pPr>
        <w:pStyle w:val="4"/>
        <w:spacing w:line="249" w:lineRule="auto"/>
      </w:pPr>
    </w:p>
    <w:p w14:paraId="4D84129E">
      <w:pPr>
        <w:pStyle w:val="4"/>
        <w:spacing w:line="249" w:lineRule="auto"/>
      </w:pPr>
    </w:p>
    <w:p w14:paraId="70D143D0">
      <w:pPr>
        <w:pStyle w:val="4"/>
        <w:spacing w:line="250" w:lineRule="auto"/>
      </w:pPr>
    </w:p>
    <w:p w14:paraId="2A90C315">
      <w:pPr>
        <w:pStyle w:val="4"/>
        <w:spacing w:line="250" w:lineRule="auto"/>
      </w:pPr>
    </w:p>
    <w:p w14:paraId="3DC45A40">
      <w:pPr>
        <w:pStyle w:val="4"/>
        <w:spacing w:line="250" w:lineRule="auto"/>
      </w:pPr>
    </w:p>
    <w:p w14:paraId="4D5A07CA">
      <w:pPr>
        <w:pStyle w:val="4"/>
        <w:spacing w:line="250" w:lineRule="auto"/>
      </w:pPr>
    </w:p>
    <w:p w14:paraId="7674F706">
      <w:pPr>
        <w:pStyle w:val="4"/>
        <w:spacing w:line="250" w:lineRule="auto"/>
      </w:pPr>
    </w:p>
    <w:p w14:paraId="3D37C12F">
      <w:pPr>
        <w:pStyle w:val="4"/>
        <w:spacing w:line="250" w:lineRule="auto"/>
      </w:pPr>
    </w:p>
    <w:p w14:paraId="4C1CF23C">
      <w:pPr>
        <w:pStyle w:val="4"/>
        <w:spacing w:line="250" w:lineRule="auto"/>
      </w:pPr>
    </w:p>
    <w:p w14:paraId="08F0CBDC">
      <w:pPr>
        <w:pStyle w:val="4"/>
        <w:spacing w:line="250" w:lineRule="auto"/>
      </w:pPr>
    </w:p>
    <w:p w14:paraId="572C65AD">
      <w:pPr>
        <w:pStyle w:val="4"/>
        <w:spacing w:line="250" w:lineRule="auto"/>
      </w:pPr>
    </w:p>
    <w:p w14:paraId="7122C6E2">
      <w:pPr>
        <w:pStyle w:val="4"/>
        <w:spacing w:line="250" w:lineRule="auto"/>
      </w:pPr>
    </w:p>
    <w:p w14:paraId="3969E27B">
      <w:pPr>
        <w:pStyle w:val="4"/>
        <w:spacing w:line="250" w:lineRule="auto"/>
      </w:pPr>
    </w:p>
    <w:p w14:paraId="6DA75873">
      <w:pPr>
        <w:spacing w:before="91" w:line="219" w:lineRule="auto"/>
        <w:ind w:left="354"/>
        <w:rPr>
          <w:rFonts w:ascii="宋体" w:hAnsi="宋体" w:eastAsia="宋体" w:cs="宋体"/>
          <w:sz w:val="28"/>
          <w:szCs w:val="28"/>
        </w:rPr>
      </w:pPr>
      <w:r>
        <w:rPr>
          <w:rFonts w:ascii="宋体" w:hAnsi="宋体" w:eastAsia="宋体" w:cs="宋体"/>
          <w:spacing w:val="-11"/>
          <w:sz w:val="28"/>
          <w:szCs w:val="28"/>
        </w:rPr>
        <w:t>投标人（</w:t>
      </w:r>
      <w:r>
        <w:rPr>
          <w:rFonts w:hint="eastAsia" w:ascii="宋体" w:hAnsi="宋体" w:eastAsia="宋体" w:cs="宋体"/>
          <w:spacing w:val="-11"/>
          <w:sz w:val="28"/>
          <w:szCs w:val="28"/>
          <w:lang w:val="en-US" w:eastAsia="zh-CN"/>
        </w:rPr>
        <w:t>盖公</w:t>
      </w:r>
      <w:r>
        <w:rPr>
          <w:rFonts w:ascii="宋体" w:hAnsi="宋体" w:eastAsia="宋体" w:cs="宋体"/>
          <w:spacing w:val="-11"/>
          <w:sz w:val="28"/>
          <w:szCs w:val="28"/>
        </w:rPr>
        <w:t>章</w:t>
      </w:r>
      <w:r>
        <w:rPr>
          <w:rFonts w:ascii="宋体" w:hAnsi="宋体" w:eastAsia="宋体" w:cs="宋体"/>
          <w:spacing w:val="-4"/>
          <w:sz w:val="28"/>
          <w:szCs w:val="28"/>
        </w:rPr>
        <w:t>）：</w:t>
      </w:r>
    </w:p>
    <w:p w14:paraId="6BD73DB0">
      <w:pPr>
        <w:pStyle w:val="4"/>
        <w:spacing w:line="264" w:lineRule="auto"/>
      </w:pPr>
    </w:p>
    <w:p w14:paraId="765D335D">
      <w:pPr>
        <w:spacing w:before="91" w:line="219" w:lineRule="auto"/>
        <w:ind w:left="362"/>
        <w:rPr>
          <w:rFonts w:ascii="宋体" w:hAnsi="宋体" w:eastAsia="宋体" w:cs="宋体"/>
          <w:sz w:val="28"/>
          <w:szCs w:val="28"/>
        </w:rPr>
      </w:pPr>
      <w:r>
        <w:rPr>
          <w:rFonts w:ascii="宋体" w:hAnsi="宋体" w:eastAsia="宋体" w:cs="宋体"/>
          <w:spacing w:val="-7"/>
          <w:sz w:val="28"/>
          <w:szCs w:val="28"/>
        </w:rPr>
        <w:t>法定代表人（签字或盖章</w:t>
      </w:r>
      <w:r>
        <w:rPr>
          <w:rFonts w:ascii="宋体" w:hAnsi="宋体" w:eastAsia="宋体" w:cs="宋体"/>
          <w:spacing w:val="-1"/>
          <w:sz w:val="28"/>
          <w:szCs w:val="28"/>
        </w:rPr>
        <w:t>）：</w:t>
      </w:r>
    </w:p>
    <w:p w14:paraId="56CFD806">
      <w:pPr>
        <w:pStyle w:val="4"/>
      </w:pPr>
    </w:p>
    <w:p w14:paraId="5BFA514B">
      <w:pPr>
        <w:pStyle w:val="4"/>
      </w:pPr>
    </w:p>
    <w:p w14:paraId="213AA25A">
      <w:pPr>
        <w:pStyle w:val="4"/>
        <w:spacing w:line="241" w:lineRule="auto"/>
      </w:pPr>
    </w:p>
    <w:p w14:paraId="32401951">
      <w:pPr>
        <w:pStyle w:val="4"/>
        <w:spacing w:line="241" w:lineRule="auto"/>
      </w:pPr>
    </w:p>
    <w:p w14:paraId="2B5AEE85">
      <w:pPr>
        <w:spacing w:before="91" w:line="220" w:lineRule="auto"/>
        <w:ind w:left="3349"/>
        <w:rPr>
          <w:rFonts w:ascii="宋体" w:hAnsi="宋体" w:eastAsia="宋体" w:cs="宋体"/>
          <w:sz w:val="28"/>
          <w:szCs w:val="28"/>
        </w:rPr>
        <w:sectPr>
          <w:footerReference r:id="rId27" w:type="default"/>
          <w:pgSz w:w="11906" w:h="16840"/>
          <w:pgMar w:top="1431" w:right="1785" w:bottom="1090" w:left="1785" w:header="0" w:footer="912" w:gutter="0"/>
          <w:pgNumType w:fmt="decimal"/>
          <w:cols w:space="720" w:num="1"/>
        </w:sectPr>
      </w:pPr>
      <w:r>
        <w:rPr>
          <w:rFonts w:ascii="宋体" w:hAnsi="宋体" w:eastAsia="宋体" w:cs="宋体"/>
          <w:spacing w:val="-19"/>
          <w:sz w:val="28"/>
          <w:szCs w:val="28"/>
        </w:rPr>
        <w:t>日期（年/月/日）</w:t>
      </w:r>
    </w:p>
    <w:p w14:paraId="5D5BAB14">
      <w:pPr>
        <w:spacing w:before="205" w:line="227" w:lineRule="auto"/>
        <w:rPr>
          <w:rFonts w:hint="eastAsia" w:ascii="宋体" w:hAnsi="宋体" w:eastAsia="宋体" w:cs="宋体"/>
          <w:b/>
          <w:bCs/>
          <w:spacing w:val="-11"/>
          <w:sz w:val="24"/>
          <w:szCs w:val="24"/>
          <w:lang w:val="en-US" w:eastAsia="zh-CN"/>
        </w:rPr>
      </w:pPr>
      <w:bookmarkStart w:id="90" w:name="bookmark39"/>
      <w:bookmarkEnd w:id="90"/>
      <w:r>
        <w:rPr>
          <w:rFonts w:hint="eastAsia" w:ascii="宋体" w:hAnsi="宋体" w:eastAsia="宋体" w:cs="宋体"/>
          <w:b/>
          <w:bCs/>
          <w:spacing w:val="-11"/>
          <w:sz w:val="24"/>
          <w:szCs w:val="24"/>
          <w:lang w:val="en-US" w:eastAsia="zh-CN"/>
        </w:rPr>
        <w:t xml:space="preserve">附件一、                              </w:t>
      </w:r>
    </w:p>
    <w:p w14:paraId="5D77F820">
      <w:pPr>
        <w:spacing w:before="205" w:line="227" w:lineRule="auto"/>
        <w:jc w:val="center"/>
        <w:rPr>
          <w:rFonts w:ascii="宋体" w:hAnsi="宋体" w:eastAsia="宋体" w:cs="宋体"/>
          <w:sz w:val="20"/>
          <w:szCs w:val="20"/>
        </w:rPr>
      </w:pPr>
      <w:r>
        <w:rPr>
          <w:rFonts w:ascii="宋体" w:hAnsi="宋体" w:eastAsia="宋体" w:cs="宋体"/>
          <w:b/>
          <w:bCs/>
          <w:spacing w:val="-3"/>
          <w:sz w:val="20"/>
          <w:szCs w:val="20"/>
        </w:rPr>
        <w:t>投标承诺书</w:t>
      </w:r>
    </w:p>
    <w:p w14:paraId="192DD343">
      <w:pPr>
        <w:spacing w:before="219" w:line="227" w:lineRule="auto"/>
        <w:ind w:left="15"/>
        <w:rPr>
          <w:rFonts w:ascii="宋体" w:hAnsi="宋体" w:eastAsia="宋体" w:cs="宋体"/>
          <w:sz w:val="20"/>
          <w:szCs w:val="20"/>
        </w:rPr>
      </w:pPr>
      <w:r>
        <w:rPr>
          <w:rFonts w:ascii="宋体" w:hAnsi="宋体" w:eastAsia="宋体" w:cs="宋体"/>
          <w:spacing w:val="-5"/>
          <w:sz w:val="20"/>
          <w:szCs w:val="20"/>
        </w:rPr>
        <w:t>（采购人</w:t>
      </w:r>
      <w:r>
        <w:rPr>
          <w:rFonts w:ascii="宋体" w:hAnsi="宋体" w:eastAsia="宋体" w:cs="宋体"/>
          <w:spacing w:val="-2"/>
          <w:sz w:val="20"/>
          <w:szCs w:val="20"/>
        </w:rPr>
        <w:t>）：</w:t>
      </w:r>
    </w:p>
    <w:p w14:paraId="7CF8912D">
      <w:pPr>
        <w:spacing w:before="245" w:line="318" w:lineRule="auto"/>
        <w:ind w:firstLine="445"/>
        <w:rPr>
          <w:rFonts w:ascii="宋体" w:hAnsi="宋体" w:eastAsia="宋体" w:cs="宋体"/>
          <w:sz w:val="20"/>
          <w:szCs w:val="20"/>
        </w:rPr>
      </w:pPr>
      <w:r>
        <w:rPr>
          <w:rFonts w:ascii="宋体" w:hAnsi="宋体" w:eastAsia="宋体" w:cs="宋体"/>
          <w:spacing w:val="3"/>
          <w:sz w:val="20"/>
          <w:szCs w:val="20"/>
        </w:rPr>
        <w:t>(投标人名称)授权(投标人授权代理人姓名)(职务、职称)为</w:t>
      </w:r>
      <w:r>
        <w:rPr>
          <w:rFonts w:ascii="宋体" w:hAnsi="宋体" w:eastAsia="宋体" w:cs="宋体"/>
          <w:spacing w:val="2"/>
          <w:sz w:val="20"/>
          <w:szCs w:val="20"/>
        </w:rPr>
        <w:t>我方代表，参加贵方组织的  (项目名</w:t>
      </w:r>
      <w:r>
        <w:rPr>
          <w:rFonts w:ascii="宋体" w:hAnsi="宋体" w:eastAsia="宋体" w:cs="宋体"/>
          <w:sz w:val="20"/>
          <w:szCs w:val="20"/>
        </w:rPr>
        <w:t xml:space="preserve"> </w:t>
      </w:r>
      <w:r>
        <w:rPr>
          <w:rFonts w:ascii="宋体" w:hAnsi="宋体" w:eastAsia="宋体" w:cs="宋体"/>
          <w:spacing w:val="5"/>
          <w:sz w:val="20"/>
          <w:szCs w:val="20"/>
        </w:rPr>
        <w:t>称、项目编号)招标的有关活动，并对此项目进行投标。为此：</w:t>
      </w:r>
    </w:p>
    <w:p w14:paraId="6A32CE1C">
      <w:pPr>
        <w:spacing w:before="72" w:line="318" w:lineRule="auto"/>
        <w:ind w:left="4" w:right="2" w:firstLine="501"/>
        <w:rPr>
          <w:rFonts w:ascii="宋体" w:hAnsi="宋体" w:eastAsia="宋体" w:cs="宋体"/>
          <w:sz w:val="20"/>
          <w:szCs w:val="20"/>
        </w:rPr>
      </w:pPr>
      <w:r>
        <w:rPr>
          <w:rFonts w:ascii="宋体" w:hAnsi="宋体" w:eastAsia="宋体" w:cs="宋体"/>
          <w:spacing w:val="1"/>
          <w:sz w:val="20"/>
          <w:szCs w:val="20"/>
        </w:rPr>
        <w:t>1、我方同意在本项目招标文件中规定的投标有效期内遵守本投标文件中的承诺且在此期限期满之</w:t>
      </w:r>
      <w:r>
        <w:rPr>
          <w:rFonts w:ascii="宋体" w:hAnsi="宋体" w:eastAsia="宋体" w:cs="宋体"/>
          <w:spacing w:val="17"/>
          <w:sz w:val="20"/>
          <w:szCs w:val="20"/>
        </w:rPr>
        <w:t xml:space="preserve"> </w:t>
      </w:r>
      <w:r>
        <w:rPr>
          <w:rFonts w:ascii="宋体" w:hAnsi="宋体" w:eastAsia="宋体" w:cs="宋体"/>
          <w:spacing w:val="4"/>
          <w:sz w:val="20"/>
          <w:szCs w:val="20"/>
        </w:rPr>
        <w:t>前均具有约束力。</w:t>
      </w:r>
    </w:p>
    <w:p w14:paraId="5A9FDD0A">
      <w:pPr>
        <w:spacing w:before="163" w:line="280" w:lineRule="auto"/>
        <w:ind w:left="14" w:right="86" w:firstLine="463"/>
        <w:rPr>
          <w:rFonts w:ascii="宋体" w:hAnsi="宋体" w:eastAsia="宋体" w:cs="宋体"/>
          <w:sz w:val="20"/>
          <w:szCs w:val="20"/>
        </w:rPr>
      </w:pPr>
      <w:r>
        <w:rPr>
          <w:rFonts w:ascii="宋体" w:hAnsi="宋体" w:eastAsia="宋体" w:cs="宋体"/>
          <w:spacing w:val="5"/>
          <w:sz w:val="20"/>
          <w:szCs w:val="20"/>
        </w:rPr>
        <w:t>2、我方承诺已经具备《中华人民共和国政府采购法》中规定的参加政府采购活</w:t>
      </w:r>
      <w:r>
        <w:rPr>
          <w:rFonts w:ascii="宋体" w:hAnsi="宋体" w:eastAsia="宋体" w:cs="宋体"/>
          <w:spacing w:val="4"/>
          <w:sz w:val="20"/>
          <w:szCs w:val="20"/>
        </w:rPr>
        <w:t>动的供应商应当</w:t>
      </w:r>
      <w:r>
        <w:rPr>
          <w:rFonts w:ascii="宋体" w:hAnsi="宋体" w:eastAsia="宋体" w:cs="宋体"/>
          <w:sz w:val="20"/>
          <w:szCs w:val="20"/>
        </w:rPr>
        <w:t xml:space="preserve"> </w:t>
      </w:r>
      <w:r>
        <w:rPr>
          <w:rFonts w:ascii="宋体" w:hAnsi="宋体" w:eastAsia="宋体" w:cs="宋体"/>
          <w:spacing w:val="2"/>
          <w:sz w:val="20"/>
          <w:szCs w:val="20"/>
        </w:rPr>
        <w:t>具备的条件：</w:t>
      </w:r>
    </w:p>
    <w:p w14:paraId="75CFFDCE">
      <w:pPr>
        <w:spacing w:before="243" w:line="228" w:lineRule="auto"/>
        <w:ind w:left="508"/>
        <w:rPr>
          <w:rFonts w:ascii="宋体" w:hAnsi="宋体" w:eastAsia="宋体" w:cs="宋体"/>
          <w:sz w:val="20"/>
          <w:szCs w:val="20"/>
        </w:rPr>
      </w:pPr>
      <w:r>
        <w:rPr>
          <w:rFonts w:ascii="宋体" w:hAnsi="宋体" w:eastAsia="宋体" w:cs="宋体"/>
          <w:spacing w:val="4"/>
          <w:sz w:val="20"/>
          <w:szCs w:val="20"/>
        </w:rPr>
        <w:t>1）具有独立承担民事责任的能力；</w:t>
      </w:r>
    </w:p>
    <w:p w14:paraId="2B2ACEF1">
      <w:pPr>
        <w:spacing w:before="245" w:line="227" w:lineRule="auto"/>
        <w:ind w:left="480"/>
        <w:rPr>
          <w:rFonts w:ascii="宋体" w:hAnsi="宋体" w:eastAsia="宋体" w:cs="宋体"/>
          <w:sz w:val="20"/>
          <w:szCs w:val="20"/>
        </w:rPr>
      </w:pPr>
      <w:r>
        <w:rPr>
          <w:rFonts w:ascii="宋体" w:hAnsi="宋体" w:eastAsia="宋体" w:cs="宋体"/>
          <w:spacing w:val="7"/>
          <w:sz w:val="20"/>
          <w:szCs w:val="20"/>
        </w:rPr>
        <w:t>2）具有良好的商业信誉和健全的财务会计制度；</w:t>
      </w:r>
    </w:p>
    <w:p w14:paraId="326B7A6F">
      <w:pPr>
        <w:spacing w:before="246" w:line="228" w:lineRule="auto"/>
        <w:ind w:left="482"/>
        <w:rPr>
          <w:rFonts w:ascii="宋体" w:hAnsi="宋体" w:eastAsia="宋体" w:cs="宋体"/>
          <w:sz w:val="20"/>
          <w:szCs w:val="20"/>
        </w:rPr>
      </w:pPr>
      <w:r>
        <w:rPr>
          <w:rFonts w:ascii="宋体" w:hAnsi="宋体" w:eastAsia="宋体" w:cs="宋体"/>
          <w:spacing w:val="7"/>
          <w:sz w:val="20"/>
          <w:szCs w:val="20"/>
        </w:rPr>
        <w:t>3）具有履行合同所必需的设备和专业技术能力；</w:t>
      </w:r>
    </w:p>
    <w:p w14:paraId="7D636D2B">
      <w:pPr>
        <w:spacing w:before="245" w:line="227" w:lineRule="auto"/>
        <w:ind w:left="472"/>
        <w:rPr>
          <w:rFonts w:ascii="宋体" w:hAnsi="宋体" w:eastAsia="宋体" w:cs="宋体"/>
          <w:sz w:val="20"/>
          <w:szCs w:val="20"/>
        </w:rPr>
      </w:pPr>
      <w:r>
        <w:rPr>
          <w:rFonts w:ascii="宋体" w:hAnsi="宋体" w:eastAsia="宋体" w:cs="宋体"/>
          <w:spacing w:val="7"/>
          <w:sz w:val="20"/>
          <w:szCs w:val="20"/>
        </w:rPr>
        <w:t>4）有依法缴纳税收和社会保障资金的良好记录；</w:t>
      </w:r>
    </w:p>
    <w:p w14:paraId="586493D6">
      <w:pPr>
        <w:spacing w:before="249" w:line="227" w:lineRule="auto"/>
        <w:ind w:left="482"/>
        <w:rPr>
          <w:rFonts w:ascii="宋体" w:hAnsi="宋体" w:eastAsia="宋体" w:cs="宋体"/>
          <w:sz w:val="20"/>
          <w:szCs w:val="20"/>
        </w:rPr>
      </w:pPr>
      <w:r>
        <w:rPr>
          <w:rFonts w:ascii="宋体" w:hAnsi="宋体" w:eastAsia="宋体" w:cs="宋体"/>
          <w:spacing w:val="7"/>
          <w:sz w:val="20"/>
          <w:szCs w:val="20"/>
        </w:rPr>
        <w:t>5）参加此项采购活动前三年内，在经营活动中没有重大违法记录；</w:t>
      </w:r>
    </w:p>
    <w:p w14:paraId="25E7536F">
      <w:pPr>
        <w:spacing w:before="248" w:line="228" w:lineRule="auto"/>
        <w:ind w:left="477"/>
        <w:rPr>
          <w:rFonts w:ascii="宋体" w:hAnsi="宋体" w:eastAsia="宋体" w:cs="宋体"/>
          <w:sz w:val="20"/>
          <w:szCs w:val="20"/>
        </w:rPr>
      </w:pPr>
      <w:r>
        <w:rPr>
          <w:rFonts w:ascii="宋体" w:hAnsi="宋体" w:eastAsia="宋体" w:cs="宋体"/>
          <w:spacing w:val="6"/>
          <w:sz w:val="20"/>
          <w:szCs w:val="20"/>
        </w:rPr>
        <w:t>6）法律、行政法规规定的其他条件。</w:t>
      </w:r>
    </w:p>
    <w:p w14:paraId="31057479">
      <w:pPr>
        <w:spacing w:before="245" w:line="227" w:lineRule="auto"/>
        <w:ind w:left="482"/>
        <w:rPr>
          <w:rFonts w:ascii="宋体" w:hAnsi="宋体" w:eastAsia="宋体" w:cs="宋体"/>
          <w:sz w:val="20"/>
          <w:szCs w:val="20"/>
        </w:rPr>
      </w:pPr>
      <w:r>
        <w:rPr>
          <w:rFonts w:ascii="宋体" w:hAnsi="宋体" w:eastAsia="宋体" w:cs="宋体"/>
          <w:spacing w:val="6"/>
          <w:sz w:val="20"/>
          <w:szCs w:val="20"/>
        </w:rPr>
        <w:t>3、提供投标人须知规定的全部投标文件。</w:t>
      </w:r>
    </w:p>
    <w:p w14:paraId="337ACAFC">
      <w:pPr>
        <w:spacing w:before="247" w:line="226" w:lineRule="auto"/>
        <w:ind w:left="472"/>
        <w:rPr>
          <w:rFonts w:ascii="宋体" w:hAnsi="宋体" w:eastAsia="宋体" w:cs="宋体"/>
          <w:sz w:val="20"/>
          <w:szCs w:val="20"/>
        </w:rPr>
      </w:pPr>
      <w:r>
        <w:rPr>
          <w:rFonts w:ascii="宋体" w:hAnsi="宋体" w:eastAsia="宋体" w:cs="宋体"/>
          <w:spacing w:val="9"/>
          <w:sz w:val="20"/>
          <w:szCs w:val="20"/>
        </w:rPr>
        <w:t>4、按招标文件要求提供和交付的货物及相关服务的投标报价详见开标</w:t>
      </w:r>
      <w:r>
        <w:rPr>
          <w:rFonts w:ascii="宋体" w:hAnsi="宋体" w:eastAsia="宋体" w:cs="宋体"/>
          <w:spacing w:val="8"/>
          <w:sz w:val="20"/>
          <w:szCs w:val="20"/>
        </w:rPr>
        <w:t>一览表。</w:t>
      </w:r>
    </w:p>
    <w:p w14:paraId="676DC725">
      <w:pPr>
        <w:spacing w:before="246" w:line="228" w:lineRule="auto"/>
        <w:ind w:left="482"/>
        <w:rPr>
          <w:rFonts w:ascii="宋体" w:hAnsi="宋体" w:eastAsia="宋体" w:cs="宋体"/>
          <w:sz w:val="20"/>
          <w:szCs w:val="20"/>
        </w:rPr>
      </w:pPr>
      <w:r>
        <w:rPr>
          <w:rFonts w:ascii="宋体" w:hAnsi="宋体" w:eastAsia="宋体" w:cs="宋体"/>
          <w:spacing w:val="7"/>
          <w:sz w:val="20"/>
          <w:szCs w:val="20"/>
        </w:rPr>
        <w:t>5、保证忠实地执行双方所签订的合同，并承担合同规定的责任和义务。</w:t>
      </w:r>
    </w:p>
    <w:p w14:paraId="4BF0739F">
      <w:pPr>
        <w:spacing w:before="248" w:line="280" w:lineRule="auto"/>
        <w:ind w:right="79" w:firstLine="477"/>
        <w:rPr>
          <w:rFonts w:ascii="宋体" w:hAnsi="宋体" w:eastAsia="宋体" w:cs="宋体"/>
          <w:sz w:val="20"/>
          <w:szCs w:val="20"/>
        </w:rPr>
      </w:pPr>
      <w:r>
        <w:rPr>
          <w:rFonts w:ascii="宋体" w:hAnsi="宋体" w:eastAsia="宋体" w:cs="宋体"/>
          <w:spacing w:val="5"/>
          <w:sz w:val="20"/>
          <w:szCs w:val="20"/>
        </w:rPr>
        <w:t>6、我方承诺完全满足和响应招标文件中的各项技术和服务要求，若有偏差，已在投标文件偏离</w:t>
      </w:r>
      <w:r>
        <w:rPr>
          <w:rFonts w:ascii="宋体" w:hAnsi="宋体" w:eastAsia="宋体" w:cs="宋体"/>
          <w:spacing w:val="1"/>
          <w:sz w:val="20"/>
          <w:szCs w:val="20"/>
        </w:rPr>
        <w:t xml:space="preserve"> </w:t>
      </w:r>
      <w:r>
        <w:rPr>
          <w:rFonts w:ascii="宋体" w:hAnsi="宋体" w:eastAsia="宋体" w:cs="宋体"/>
          <w:spacing w:val="4"/>
          <w:sz w:val="20"/>
          <w:szCs w:val="20"/>
        </w:rPr>
        <w:t>表中予以明确特别说明。</w:t>
      </w:r>
    </w:p>
    <w:p w14:paraId="0B286332">
      <w:pPr>
        <w:spacing w:before="243" w:line="226" w:lineRule="auto"/>
        <w:ind w:left="485"/>
        <w:rPr>
          <w:rFonts w:ascii="宋体" w:hAnsi="宋体" w:eastAsia="宋体" w:cs="宋体"/>
          <w:sz w:val="20"/>
          <w:szCs w:val="20"/>
        </w:rPr>
      </w:pPr>
      <w:r>
        <w:rPr>
          <w:rFonts w:ascii="宋体" w:hAnsi="宋体" w:eastAsia="宋体" w:cs="宋体"/>
          <w:spacing w:val="7"/>
          <w:sz w:val="20"/>
          <w:szCs w:val="20"/>
        </w:rPr>
        <w:t>7、我方承诺：完全理解投标报价若超过项目预算时，投标将被拒绝。</w:t>
      </w:r>
    </w:p>
    <w:p w14:paraId="359A49C7">
      <w:pPr>
        <w:spacing w:before="248" w:line="280" w:lineRule="auto"/>
        <w:ind w:left="4" w:right="83" w:firstLine="470"/>
        <w:rPr>
          <w:rFonts w:ascii="宋体" w:hAnsi="宋体" w:eastAsia="宋体" w:cs="宋体"/>
          <w:sz w:val="20"/>
          <w:szCs w:val="20"/>
        </w:rPr>
      </w:pPr>
      <w:r>
        <w:rPr>
          <w:rFonts w:ascii="宋体" w:hAnsi="宋体" w:eastAsia="宋体" w:cs="宋体"/>
          <w:spacing w:val="5"/>
          <w:sz w:val="20"/>
          <w:szCs w:val="20"/>
        </w:rPr>
        <w:t>8、我方承诺：与在本项目中设计编制技术规格的机构及其附属机构无任何直接隶属关系和利益</w:t>
      </w:r>
      <w:r>
        <w:rPr>
          <w:rFonts w:ascii="宋体" w:hAnsi="宋体" w:eastAsia="宋体" w:cs="宋体"/>
          <w:sz w:val="20"/>
          <w:szCs w:val="20"/>
        </w:rPr>
        <w:t xml:space="preserve"> 关联。</w:t>
      </w:r>
    </w:p>
    <w:p w14:paraId="52389E15">
      <w:pPr>
        <w:spacing w:before="244" w:line="228" w:lineRule="auto"/>
        <w:ind w:left="476"/>
        <w:rPr>
          <w:rFonts w:ascii="宋体" w:hAnsi="宋体" w:eastAsia="宋体" w:cs="宋体"/>
          <w:sz w:val="20"/>
          <w:szCs w:val="20"/>
        </w:rPr>
      </w:pPr>
      <w:r>
        <w:rPr>
          <w:rFonts w:ascii="宋体" w:hAnsi="宋体" w:eastAsia="宋体" w:cs="宋体"/>
          <w:spacing w:val="9"/>
          <w:sz w:val="20"/>
          <w:szCs w:val="20"/>
        </w:rPr>
        <w:t>9、如果在开标后规定的投标有效期内撤回投标，我方的投标保证</w:t>
      </w:r>
      <w:r>
        <w:rPr>
          <w:rFonts w:ascii="宋体" w:hAnsi="宋体" w:eastAsia="宋体" w:cs="宋体"/>
          <w:spacing w:val="8"/>
          <w:sz w:val="20"/>
          <w:szCs w:val="20"/>
        </w:rPr>
        <w:t>金可被贵方没收。</w:t>
      </w:r>
    </w:p>
    <w:p w14:paraId="0E40834D">
      <w:pPr>
        <w:spacing w:before="248" w:line="226" w:lineRule="auto"/>
        <w:ind w:left="508"/>
        <w:rPr>
          <w:rFonts w:ascii="宋体" w:hAnsi="宋体" w:eastAsia="宋体" w:cs="宋体"/>
          <w:sz w:val="20"/>
          <w:szCs w:val="20"/>
        </w:rPr>
      </w:pPr>
      <w:r>
        <w:rPr>
          <w:rFonts w:ascii="宋体" w:hAnsi="宋体" w:eastAsia="宋体" w:cs="宋体"/>
          <w:spacing w:val="7"/>
          <w:sz w:val="20"/>
          <w:szCs w:val="20"/>
        </w:rPr>
        <w:t>10、我方完全理解贵方不一定接受最低价的</w:t>
      </w:r>
      <w:r>
        <w:rPr>
          <w:rFonts w:ascii="宋体" w:hAnsi="宋体" w:eastAsia="宋体" w:cs="宋体"/>
          <w:spacing w:val="6"/>
          <w:sz w:val="20"/>
          <w:szCs w:val="20"/>
        </w:rPr>
        <w:t>投标或收到的任何投标。</w:t>
      </w:r>
    </w:p>
    <w:p w14:paraId="3014D3DF">
      <w:pPr>
        <w:spacing w:before="246" w:line="280" w:lineRule="auto"/>
        <w:ind w:left="2" w:right="7" w:firstLine="505"/>
        <w:rPr>
          <w:rFonts w:ascii="宋体" w:hAnsi="宋体" w:eastAsia="宋体" w:cs="宋体"/>
          <w:sz w:val="20"/>
          <w:szCs w:val="20"/>
        </w:rPr>
      </w:pPr>
      <w:r>
        <w:rPr>
          <w:rFonts w:ascii="宋体" w:hAnsi="宋体" w:eastAsia="宋体" w:cs="宋体"/>
          <w:spacing w:val="8"/>
          <w:sz w:val="20"/>
          <w:szCs w:val="20"/>
        </w:rPr>
        <w:t>11、我方承诺：投标文件所提供的一切资料均真实、及时、有效。由于我方提供资料不实而造</w:t>
      </w:r>
      <w:r>
        <w:rPr>
          <w:rFonts w:ascii="宋体" w:hAnsi="宋体" w:eastAsia="宋体" w:cs="宋体"/>
          <w:spacing w:val="17"/>
          <w:sz w:val="20"/>
          <w:szCs w:val="20"/>
        </w:rPr>
        <w:t xml:space="preserve"> </w:t>
      </w:r>
      <w:r>
        <w:rPr>
          <w:rFonts w:ascii="宋体" w:hAnsi="宋体" w:eastAsia="宋体" w:cs="宋体"/>
          <w:spacing w:val="11"/>
          <w:sz w:val="20"/>
          <w:szCs w:val="20"/>
        </w:rPr>
        <w:t>成的责任和后果由我方承担。我方同意按照贵方提出的要求，向</w:t>
      </w:r>
      <w:r>
        <w:rPr>
          <w:rFonts w:ascii="宋体" w:hAnsi="宋体" w:eastAsia="宋体" w:cs="宋体"/>
          <w:spacing w:val="10"/>
          <w:sz w:val="20"/>
          <w:szCs w:val="20"/>
        </w:rPr>
        <w:t>贵方提供任何与本项投标有关的数</w:t>
      </w:r>
    </w:p>
    <w:p w14:paraId="3A1FCF37">
      <w:pPr>
        <w:spacing w:before="114" w:line="227" w:lineRule="auto"/>
        <w:rPr>
          <w:rFonts w:ascii="宋体" w:hAnsi="宋体" w:eastAsia="宋体" w:cs="宋体"/>
          <w:sz w:val="20"/>
          <w:szCs w:val="20"/>
        </w:rPr>
      </w:pPr>
      <w:r>
        <w:rPr>
          <w:rFonts w:ascii="宋体" w:hAnsi="宋体" w:eastAsia="宋体" w:cs="宋体"/>
          <w:spacing w:val="10"/>
          <w:sz w:val="20"/>
          <w:szCs w:val="20"/>
        </w:rPr>
        <w:t>据、情况和技术资料。若贵方需要，我方愿意提供我方做出的一切承诺的证明材料。</w:t>
      </w:r>
    </w:p>
    <w:p w14:paraId="40919696">
      <w:pPr>
        <w:spacing w:before="249" w:line="316" w:lineRule="auto"/>
        <w:ind w:left="25" w:firstLine="480"/>
        <w:rPr>
          <w:rFonts w:ascii="宋体" w:hAnsi="宋体" w:eastAsia="宋体" w:cs="宋体"/>
          <w:sz w:val="20"/>
          <w:szCs w:val="20"/>
        </w:rPr>
      </w:pPr>
      <w:r>
        <w:rPr>
          <w:rFonts w:ascii="宋体" w:hAnsi="宋体" w:eastAsia="宋体" w:cs="宋体"/>
          <w:spacing w:val="9"/>
          <w:sz w:val="20"/>
          <w:szCs w:val="20"/>
        </w:rPr>
        <w:t>12、我方已详细审核全部投标文件，包括投标文件修改书</w:t>
      </w:r>
      <w:r>
        <w:rPr>
          <w:rFonts w:ascii="宋体" w:hAnsi="宋体" w:eastAsia="宋体" w:cs="宋体"/>
          <w:spacing w:val="8"/>
          <w:sz w:val="20"/>
          <w:szCs w:val="20"/>
        </w:rPr>
        <w:t>（如有的话）、参考资料及有关附件</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58"/>
          <w:sz w:val="20"/>
          <w:szCs w:val="20"/>
        </w:rPr>
        <w:t xml:space="preserve"> </w:t>
      </w:r>
      <w:r>
        <w:rPr>
          <w:rFonts w:ascii="宋体" w:hAnsi="宋体" w:eastAsia="宋体" w:cs="宋体"/>
          <w:spacing w:val="-10"/>
          <w:sz w:val="20"/>
          <w:szCs w:val="20"/>
        </w:rPr>
        <w:t>确认无误。</w:t>
      </w:r>
    </w:p>
    <w:p w14:paraId="2DED70DF">
      <w:pPr>
        <w:spacing w:line="316" w:lineRule="auto"/>
        <w:rPr>
          <w:rFonts w:ascii="宋体" w:hAnsi="宋体" w:eastAsia="宋体" w:cs="宋体"/>
          <w:sz w:val="20"/>
          <w:szCs w:val="20"/>
        </w:rPr>
        <w:sectPr>
          <w:footerReference r:id="rId28" w:type="default"/>
          <w:pgSz w:w="11906" w:h="16840"/>
          <w:pgMar w:top="1205" w:right="1242" w:bottom="1090" w:left="1593" w:header="0" w:footer="912" w:gutter="0"/>
          <w:pgNumType w:fmt="decimal"/>
          <w:cols w:space="720" w:num="1"/>
        </w:sectPr>
      </w:pPr>
    </w:p>
    <w:p w14:paraId="6E596B85">
      <w:pPr>
        <w:spacing w:before="40" w:line="280" w:lineRule="auto"/>
        <w:ind w:left="8" w:right="28" w:firstLine="497"/>
        <w:rPr>
          <w:rFonts w:ascii="宋体" w:hAnsi="宋体" w:eastAsia="宋体" w:cs="宋体"/>
          <w:sz w:val="20"/>
          <w:szCs w:val="20"/>
        </w:rPr>
      </w:pPr>
      <w:r>
        <w:rPr>
          <w:rFonts w:ascii="宋体" w:hAnsi="宋体" w:eastAsia="宋体" w:cs="宋体"/>
          <w:spacing w:val="9"/>
          <w:sz w:val="20"/>
          <w:szCs w:val="20"/>
        </w:rPr>
        <w:t>13、我方承诺：采购人若需追加采购本项目招</w:t>
      </w:r>
      <w:r>
        <w:rPr>
          <w:rFonts w:ascii="宋体" w:hAnsi="宋体" w:eastAsia="宋体" w:cs="宋体"/>
          <w:spacing w:val="8"/>
          <w:sz w:val="20"/>
          <w:szCs w:val="20"/>
        </w:rPr>
        <w:t>标文件所列货物及相关服务的，在不改变合同其</w:t>
      </w:r>
      <w:r>
        <w:rPr>
          <w:rFonts w:ascii="宋体" w:hAnsi="宋体" w:eastAsia="宋体" w:cs="宋体"/>
          <w:sz w:val="20"/>
          <w:szCs w:val="20"/>
        </w:rPr>
        <w:t xml:space="preserve"> </w:t>
      </w:r>
      <w:r>
        <w:rPr>
          <w:rFonts w:ascii="宋体" w:hAnsi="宋体" w:eastAsia="宋体" w:cs="宋体"/>
          <w:spacing w:val="7"/>
          <w:sz w:val="20"/>
          <w:szCs w:val="20"/>
        </w:rPr>
        <w:t>他实质性条款的前提下，按相同或更优惠的折扣率保证供货。</w:t>
      </w:r>
    </w:p>
    <w:p w14:paraId="52F6B7E1">
      <w:pPr>
        <w:spacing w:before="193" w:line="280" w:lineRule="auto"/>
        <w:ind w:left="33" w:right="124" w:firstLine="472"/>
        <w:rPr>
          <w:rFonts w:ascii="宋体" w:hAnsi="宋体" w:eastAsia="宋体" w:cs="宋体"/>
          <w:sz w:val="20"/>
          <w:szCs w:val="20"/>
        </w:rPr>
      </w:pPr>
      <w:r>
        <w:rPr>
          <w:rFonts w:ascii="宋体" w:hAnsi="宋体" w:eastAsia="宋体" w:cs="宋体"/>
          <w:spacing w:val="1"/>
          <w:sz w:val="20"/>
          <w:szCs w:val="20"/>
        </w:rPr>
        <w:t>14、我方承诺：如所报货物属国家强制认证产品的，均已通过认证且在有效期内，否则，由此产</w:t>
      </w:r>
      <w:r>
        <w:rPr>
          <w:rFonts w:ascii="宋体" w:hAnsi="宋体" w:eastAsia="宋体" w:cs="宋体"/>
          <w:spacing w:val="18"/>
          <w:sz w:val="20"/>
          <w:szCs w:val="20"/>
        </w:rPr>
        <w:t xml:space="preserve"> </w:t>
      </w:r>
      <w:r>
        <w:rPr>
          <w:rFonts w:ascii="宋体" w:hAnsi="宋体" w:eastAsia="宋体" w:cs="宋体"/>
          <w:spacing w:val="3"/>
          <w:sz w:val="20"/>
          <w:szCs w:val="20"/>
        </w:rPr>
        <w:t>生的一切法律责任由我方承担。</w:t>
      </w:r>
    </w:p>
    <w:p w14:paraId="735BA8B4">
      <w:pPr>
        <w:spacing w:before="242" w:line="228" w:lineRule="auto"/>
        <w:ind w:left="505"/>
        <w:rPr>
          <w:rFonts w:ascii="宋体" w:hAnsi="宋体" w:eastAsia="宋体" w:cs="宋体"/>
          <w:sz w:val="20"/>
          <w:szCs w:val="20"/>
        </w:rPr>
      </w:pPr>
      <w:r>
        <w:rPr>
          <w:rFonts w:ascii="宋体" w:hAnsi="宋体" w:eastAsia="宋体" w:cs="宋体"/>
          <w:spacing w:val="7"/>
          <w:sz w:val="20"/>
          <w:szCs w:val="20"/>
        </w:rPr>
        <w:t>15、我方承诺：接受招标文件中的全部条款且无任何异议，保证遵守招标文件的规定。</w:t>
      </w:r>
    </w:p>
    <w:p w14:paraId="36BEAC08">
      <w:pPr>
        <w:spacing w:before="244" w:line="280" w:lineRule="auto"/>
        <w:ind w:left="24" w:right="28" w:firstLine="481"/>
        <w:rPr>
          <w:rFonts w:ascii="宋体" w:hAnsi="宋体" w:eastAsia="宋体" w:cs="宋体"/>
          <w:sz w:val="20"/>
          <w:szCs w:val="20"/>
        </w:rPr>
      </w:pPr>
      <w:r>
        <w:rPr>
          <w:rFonts w:ascii="宋体" w:hAnsi="宋体" w:eastAsia="宋体" w:cs="宋体"/>
          <w:spacing w:val="2"/>
          <w:sz w:val="20"/>
          <w:szCs w:val="20"/>
        </w:rPr>
        <w:t>16、我方将严格遵守《中华人民共和国政府采购法》的有关规定，若有下列情</w:t>
      </w:r>
      <w:r>
        <w:rPr>
          <w:rFonts w:ascii="宋体" w:hAnsi="宋体" w:eastAsia="宋体" w:cs="宋体"/>
          <w:spacing w:val="1"/>
          <w:sz w:val="20"/>
          <w:szCs w:val="20"/>
        </w:rPr>
        <w:t>形之一的，将被处</w:t>
      </w:r>
      <w:r>
        <w:rPr>
          <w:rFonts w:ascii="宋体" w:hAnsi="宋体" w:eastAsia="宋体" w:cs="宋体"/>
          <w:sz w:val="20"/>
          <w:szCs w:val="20"/>
        </w:rPr>
        <w:t xml:space="preserve"> </w:t>
      </w:r>
      <w:r>
        <w:rPr>
          <w:rFonts w:ascii="宋体" w:hAnsi="宋体" w:eastAsia="宋体" w:cs="宋体"/>
          <w:spacing w:val="7"/>
          <w:sz w:val="20"/>
          <w:szCs w:val="20"/>
        </w:rPr>
        <w:t>以采购金额千分之五以上千分之十以下的罚款，列入不良行为记录名单，在一至三年内禁止参加政</w:t>
      </w:r>
    </w:p>
    <w:p w14:paraId="64163C94">
      <w:pPr>
        <w:spacing w:before="115" w:line="317" w:lineRule="auto"/>
        <w:ind w:left="3" w:hanging="3"/>
        <w:rPr>
          <w:rFonts w:ascii="宋体" w:hAnsi="宋体" w:eastAsia="宋体" w:cs="宋体"/>
          <w:sz w:val="20"/>
          <w:szCs w:val="20"/>
        </w:rPr>
      </w:pPr>
      <w:r>
        <w:rPr>
          <w:rFonts w:ascii="宋体" w:hAnsi="宋体" w:eastAsia="宋体" w:cs="宋体"/>
          <w:spacing w:val="7"/>
          <w:sz w:val="20"/>
          <w:szCs w:val="20"/>
        </w:rPr>
        <w:t>府采购活动；有违法所得的，并处没收违法所得；情节严重的</w:t>
      </w:r>
      <w:r>
        <w:rPr>
          <w:rFonts w:ascii="宋体" w:hAnsi="宋体" w:eastAsia="宋体" w:cs="宋体"/>
          <w:spacing w:val="6"/>
          <w:sz w:val="20"/>
          <w:szCs w:val="20"/>
        </w:rPr>
        <w:t>，由工商行政管理机关吊销营业执照；</w:t>
      </w:r>
      <w:r>
        <w:rPr>
          <w:rFonts w:ascii="宋体" w:hAnsi="宋体" w:eastAsia="宋体" w:cs="宋体"/>
          <w:sz w:val="20"/>
          <w:szCs w:val="20"/>
        </w:rPr>
        <w:t xml:space="preserve"> </w:t>
      </w:r>
      <w:r>
        <w:rPr>
          <w:rFonts w:ascii="宋体" w:hAnsi="宋体" w:eastAsia="宋体" w:cs="宋体"/>
          <w:spacing w:val="6"/>
          <w:sz w:val="20"/>
          <w:szCs w:val="20"/>
        </w:rPr>
        <w:t>构成犯罪的，依法追究刑事责任：</w:t>
      </w:r>
    </w:p>
    <w:p w14:paraId="094B0ED0">
      <w:pPr>
        <w:spacing w:before="162" w:line="227" w:lineRule="auto"/>
        <w:ind w:left="505"/>
        <w:rPr>
          <w:rFonts w:ascii="宋体" w:hAnsi="宋体" w:eastAsia="宋体" w:cs="宋体"/>
          <w:sz w:val="20"/>
          <w:szCs w:val="20"/>
        </w:rPr>
      </w:pPr>
      <w:r>
        <w:rPr>
          <w:rFonts w:ascii="宋体" w:hAnsi="宋体" w:eastAsia="宋体" w:cs="宋体"/>
          <w:spacing w:val="4"/>
          <w:sz w:val="20"/>
          <w:szCs w:val="20"/>
        </w:rPr>
        <w:t>1）提供虚假材料谋取中标、成交的；</w:t>
      </w:r>
    </w:p>
    <w:p w14:paraId="1D6CA082">
      <w:pPr>
        <w:spacing w:before="248" w:line="227" w:lineRule="auto"/>
        <w:ind w:left="478"/>
        <w:rPr>
          <w:rFonts w:ascii="宋体" w:hAnsi="宋体" w:eastAsia="宋体" w:cs="宋体"/>
          <w:sz w:val="20"/>
          <w:szCs w:val="20"/>
        </w:rPr>
      </w:pPr>
      <w:r>
        <w:rPr>
          <w:rFonts w:ascii="宋体" w:hAnsi="宋体" w:eastAsia="宋体" w:cs="宋体"/>
          <w:spacing w:val="6"/>
          <w:sz w:val="20"/>
          <w:szCs w:val="20"/>
        </w:rPr>
        <w:t>2）采取不正当手段诋毁、排挤其他投标人的；</w:t>
      </w:r>
    </w:p>
    <w:p w14:paraId="19A0513F">
      <w:pPr>
        <w:spacing w:before="249" w:line="227" w:lineRule="auto"/>
        <w:ind w:left="482"/>
        <w:rPr>
          <w:rFonts w:ascii="宋体" w:hAnsi="宋体" w:eastAsia="宋体" w:cs="宋体"/>
          <w:sz w:val="20"/>
          <w:szCs w:val="20"/>
        </w:rPr>
      </w:pPr>
      <w:r>
        <w:rPr>
          <w:rFonts w:ascii="宋体" w:hAnsi="宋体" w:eastAsia="宋体" w:cs="宋体"/>
          <w:spacing w:val="7"/>
          <w:sz w:val="20"/>
          <w:szCs w:val="20"/>
        </w:rPr>
        <w:t>3）与采购人、其他投标人或者采购代理机构工作人员恶意串通的；</w:t>
      </w:r>
    </w:p>
    <w:p w14:paraId="249F2841">
      <w:pPr>
        <w:spacing w:before="248" w:line="227" w:lineRule="auto"/>
        <w:ind w:left="470"/>
        <w:rPr>
          <w:rFonts w:ascii="宋体" w:hAnsi="宋体" w:eastAsia="宋体" w:cs="宋体"/>
          <w:sz w:val="20"/>
          <w:szCs w:val="20"/>
        </w:rPr>
      </w:pPr>
      <w:r>
        <w:rPr>
          <w:rFonts w:ascii="宋体" w:hAnsi="宋体" w:eastAsia="宋体" w:cs="宋体"/>
          <w:spacing w:val="9"/>
          <w:sz w:val="20"/>
          <w:szCs w:val="20"/>
        </w:rPr>
        <w:t>4）向采购人、采购代理机构工作人员行贿或者提供其他不正</w:t>
      </w:r>
      <w:r>
        <w:rPr>
          <w:rFonts w:ascii="宋体" w:hAnsi="宋体" w:eastAsia="宋体" w:cs="宋体"/>
          <w:spacing w:val="8"/>
          <w:sz w:val="20"/>
          <w:szCs w:val="20"/>
        </w:rPr>
        <w:t>当利益的；</w:t>
      </w:r>
    </w:p>
    <w:p w14:paraId="56D652C0">
      <w:pPr>
        <w:spacing w:before="249" w:line="227" w:lineRule="auto"/>
        <w:ind w:left="482"/>
        <w:rPr>
          <w:rFonts w:ascii="宋体" w:hAnsi="宋体" w:eastAsia="宋体" w:cs="宋体"/>
          <w:sz w:val="20"/>
          <w:szCs w:val="20"/>
        </w:rPr>
      </w:pPr>
      <w:r>
        <w:rPr>
          <w:rFonts w:ascii="宋体" w:hAnsi="宋体" w:eastAsia="宋体" w:cs="宋体"/>
          <w:spacing w:val="6"/>
          <w:sz w:val="20"/>
          <w:szCs w:val="20"/>
        </w:rPr>
        <w:t>5）在采购过程中与采购人进行协商谈判的；</w:t>
      </w:r>
    </w:p>
    <w:p w14:paraId="2B450D1C">
      <w:pPr>
        <w:spacing w:before="248" w:line="227" w:lineRule="auto"/>
        <w:ind w:left="475"/>
        <w:rPr>
          <w:rFonts w:ascii="宋体" w:hAnsi="宋体" w:eastAsia="宋体" w:cs="宋体"/>
          <w:spacing w:val="7"/>
          <w:sz w:val="20"/>
          <w:szCs w:val="20"/>
        </w:rPr>
      </w:pPr>
      <w:r>
        <w:rPr>
          <w:rFonts w:ascii="宋体" w:hAnsi="宋体" w:eastAsia="宋体" w:cs="宋体"/>
          <w:spacing w:val="7"/>
          <w:sz w:val="20"/>
          <w:szCs w:val="20"/>
        </w:rPr>
        <w:t>6）拒绝有关部门监督检查或提供虚假情况的。</w:t>
      </w:r>
    </w:p>
    <w:p w14:paraId="16970712">
      <w:pPr>
        <w:spacing w:before="248" w:line="227" w:lineRule="auto"/>
        <w:ind w:left="475"/>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17、</w:t>
      </w:r>
      <w:r>
        <w:rPr>
          <w:rFonts w:hint="eastAsia" w:ascii="宋体" w:hAnsi="宋体" w:eastAsia="宋体" w:cs="宋体"/>
          <w:color w:val="auto"/>
          <w:szCs w:val="21"/>
          <w:lang w:val="en-US" w:eastAsia="zh-CN"/>
        </w:rPr>
        <w:t>投标有效期：</w:t>
      </w:r>
      <w:r>
        <w:rPr>
          <w:rFonts w:hint="eastAsia" w:ascii="宋体" w:hAnsi="宋体" w:cs="宋体"/>
          <w:color w:val="auto"/>
          <w:szCs w:val="21"/>
        </w:rPr>
        <w:t>我方投标</w:t>
      </w:r>
      <w:r>
        <w:rPr>
          <w:spacing w:val="-10"/>
        </w:rPr>
        <w:t>自投标截止之日起</w:t>
      </w:r>
      <w:r>
        <w:rPr>
          <w:spacing w:val="-10"/>
          <w:u w:val="single" w:color="auto"/>
        </w:rPr>
        <w:t xml:space="preserve"> </w:t>
      </w:r>
      <w:r>
        <w:rPr>
          <w:rFonts w:hint="eastAsia" w:eastAsia="宋体"/>
          <w:spacing w:val="-10"/>
          <w:u w:val="single" w:color="auto"/>
          <w:lang w:val="en-US" w:eastAsia="zh-CN"/>
        </w:rPr>
        <w:t xml:space="preserve">         </w:t>
      </w:r>
      <w:r>
        <w:rPr>
          <w:rFonts w:hint="eastAsia"/>
          <w:spacing w:val="-10"/>
          <w:u w:val="single" w:color="auto"/>
          <w:lang w:val="en-US" w:eastAsia="zh-CN"/>
        </w:rPr>
        <w:t xml:space="preserve">  </w:t>
      </w:r>
      <w:r>
        <w:rPr>
          <w:spacing w:val="-10"/>
        </w:rPr>
        <w:t>日历天</w:t>
      </w:r>
      <w:r>
        <w:rPr>
          <w:rFonts w:hint="eastAsia" w:eastAsia="宋体"/>
          <w:spacing w:val="-10"/>
          <w:lang w:eastAsia="zh-CN"/>
        </w:rPr>
        <w:t>。</w:t>
      </w:r>
    </w:p>
    <w:p w14:paraId="7100A465">
      <w:pPr>
        <w:spacing w:before="249" w:line="227" w:lineRule="auto"/>
        <w:ind w:left="441"/>
        <w:rPr>
          <w:rFonts w:ascii="宋体" w:hAnsi="宋体" w:eastAsia="宋体" w:cs="宋体"/>
          <w:sz w:val="20"/>
          <w:szCs w:val="20"/>
        </w:rPr>
      </w:pPr>
      <w:r>
        <w:rPr>
          <w:rFonts w:ascii="宋体" w:hAnsi="宋体" w:eastAsia="宋体" w:cs="宋体"/>
          <w:spacing w:val="6"/>
          <w:sz w:val="20"/>
          <w:szCs w:val="20"/>
        </w:rPr>
        <w:t>1</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、与本投标有关的一切往来通信请寄：</w:t>
      </w:r>
    </w:p>
    <w:p w14:paraId="13D8D142">
      <w:pPr>
        <w:tabs>
          <w:tab w:val="left" w:pos="2298"/>
          <w:tab w:val="left" w:pos="2308"/>
          <w:tab w:val="left" w:pos="2325"/>
        </w:tabs>
        <w:spacing w:before="250" w:line="441" w:lineRule="auto"/>
        <w:ind w:left="480" w:right="6767"/>
        <w:jc w:val="both"/>
        <w:rPr>
          <w:rFonts w:ascii="宋体" w:hAnsi="宋体" w:eastAsia="宋体" w:cs="宋体"/>
          <w:sz w:val="20"/>
          <w:szCs w:val="20"/>
          <w:u w:val="single" w:color="auto"/>
        </w:rPr>
      </w:pPr>
      <w:r>
        <w:rPr>
          <w:rFonts w:ascii="宋体" w:hAnsi="宋体" w:eastAsia="宋体" w:cs="宋体"/>
          <w:spacing w:val="-6"/>
          <w:sz w:val="20"/>
          <w:szCs w:val="20"/>
        </w:rPr>
        <w:t>地址：</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12"/>
          <w:sz w:val="20"/>
          <w:szCs w:val="20"/>
        </w:rPr>
        <w:t>邮编：</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15"/>
          <w:sz w:val="20"/>
          <w:szCs w:val="20"/>
        </w:rPr>
        <w:t>电话：</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传真：</w:t>
      </w:r>
      <w:r>
        <w:rPr>
          <w:rFonts w:ascii="宋体" w:hAnsi="宋体" w:eastAsia="宋体" w:cs="宋体"/>
          <w:sz w:val="20"/>
          <w:szCs w:val="20"/>
          <w:u w:val="single" w:color="auto"/>
        </w:rPr>
        <w:t xml:space="preserve">             </w:t>
      </w:r>
    </w:p>
    <w:p w14:paraId="79C86FD8">
      <w:pPr>
        <w:tabs>
          <w:tab w:val="left" w:pos="2298"/>
          <w:tab w:val="left" w:pos="2308"/>
          <w:tab w:val="left" w:pos="2325"/>
        </w:tabs>
        <w:spacing w:before="250" w:line="441" w:lineRule="auto"/>
        <w:ind w:left="480" w:right="6767"/>
        <w:jc w:val="both"/>
        <w:rPr>
          <w:rFonts w:hint="default" w:ascii="宋体" w:hAnsi="宋体" w:eastAsia="宋体" w:cs="宋体"/>
          <w:spacing w:val="-7"/>
          <w:sz w:val="20"/>
          <w:szCs w:val="20"/>
          <w:u w:val="single"/>
          <w:lang w:val="en-US" w:eastAsia="zh-CN"/>
        </w:rPr>
      </w:pPr>
      <w:r>
        <w:rPr>
          <w:rFonts w:hint="eastAsia" w:ascii="宋体" w:hAnsi="宋体" w:eastAsia="宋体" w:cs="宋体"/>
          <w:spacing w:val="-7"/>
          <w:sz w:val="20"/>
          <w:szCs w:val="20"/>
          <w:lang w:val="en-US" w:eastAsia="zh-CN"/>
        </w:rPr>
        <w:t>邮箱：</w:t>
      </w:r>
      <w:r>
        <w:rPr>
          <w:rFonts w:hint="eastAsia" w:ascii="宋体" w:hAnsi="宋体" w:eastAsia="宋体" w:cs="宋体"/>
          <w:spacing w:val="-7"/>
          <w:sz w:val="20"/>
          <w:szCs w:val="20"/>
          <w:u w:val="single"/>
          <w:lang w:val="en-US" w:eastAsia="zh-CN"/>
        </w:rPr>
        <w:t xml:space="preserve">               </w:t>
      </w:r>
    </w:p>
    <w:p w14:paraId="1AE012AD">
      <w:pPr>
        <w:spacing w:before="38" w:line="228" w:lineRule="auto"/>
        <w:ind w:left="480"/>
        <w:rPr>
          <w:rFonts w:hint="eastAsia" w:ascii="宋体" w:hAnsi="宋体" w:eastAsia="宋体" w:cs="宋体"/>
          <w:sz w:val="20"/>
          <w:szCs w:val="20"/>
          <w:lang w:eastAsia="zh-CN"/>
        </w:rPr>
      </w:pPr>
      <w:r>
        <w:rPr>
          <w:rFonts w:ascii="宋体" w:hAnsi="宋体" w:eastAsia="宋体" w:cs="宋体"/>
          <w:spacing w:val="7"/>
          <w:sz w:val="20"/>
          <w:szCs w:val="20"/>
        </w:rPr>
        <w:t>投标法定代表人或授权代理人联系电话</w:t>
      </w:r>
      <w:r>
        <w:rPr>
          <w:rFonts w:hint="eastAsia" w:ascii="宋体" w:hAnsi="宋体" w:eastAsia="宋体" w:cs="宋体"/>
          <w:spacing w:val="7"/>
          <w:sz w:val="20"/>
          <w:szCs w:val="20"/>
          <w:lang w:eastAsia="zh-CN"/>
        </w:rPr>
        <w:t>：</w:t>
      </w:r>
    </w:p>
    <w:p w14:paraId="5985F2A8">
      <w:pPr>
        <w:pStyle w:val="4"/>
        <w:spacing w:line="257" w:lineRule="auto"/>
      </w:pPr>
    </w:p>
    <w:p w14:paraId="6B28C29D">
      <w:pPr>
        <w:pStyle w:val="4"/>
        <w:spacing w:line="257" w:lineRule="auto"/>
      </w:pPr>
    </w:p>
    <w:p w14:paraId="28995864">
      <w:pPr>
        <w:pStyle w:val="4"/>
        <w:spacing w:line="258" w:lineRule="auto"/>
      </w:pPr>
    </w:p>
    <w:p w14:paraId="42C684E6">
      <w:pPr>
        <w:pStyle w:val="4"/>
        <w:spacing w:line="258" w:lineRule="auto"/>
      </w:pPr>
    </w:p>
    <w:p w14:paraId="77DF8F32">
      <w:pPr>
        <w:spacing w:before="66" w:line="227" w:lineRule="auto"/>
        <w:ind w:left="483"/>
        <w:rPr>
          <w:rFonts w:ascii="宋体" w:hAnsi="宋体" w:eastAsia="宋体" w:cs="宋体"/>
          <w:sz w:val="20"/>
          <w:szCs w:val="20"/>
        </w:rPr>
      </w:pPr>
      <w:r>
        <w:rPr>
          <w:rFonts w:ascii="宋体" w:hAnsi="宋体" w:eastAsia="宋体" w:cs="宋体"/>
          <w:spacing w:val="3"/>
          <w:sz w:val="20"/>
          <w:szCs w:val="20"/>
        </w:rPr>
        <w:t>投标人名称（公章</w:t>
      </w:r>
      <w:r>
        <w:rPr>
          <w:rFonts w:ascii="宋体" w:hAnsi="宋体" w:eastAsia="宋体" w:cs="宋体"/>
          <w:sz w:val="20"/>
          <w:szCs w:val="20"/>
        </w:rPr>
        <w:t>）：</w:t>
      </w:r>
    </w:p>
    <w:p w14:paraId="2B469828">
      <w:pPr>
        <w:spacing w:before="156" w:line="431" w:lineRule="auto"/>
        <w:ind w:left="516" w:right="5420" w:hanging="33"/>
        <w:rPr>
          <w:rFonts w:ascii="宋体" w:hAnsi="宋体" w:eastAsia="宋体" w:cs="宋体"/>
          <w:sz w:val="20"/>
          <w:szCs w:val="20"/>
        </w:rPr>
      </w:pPr>
      <w:r>
        <w:rPr>
          <w:rFonts w:ascii="宋体" w:hAnsi="宋体" w:eastAsia="宋体" w:cs="宋体"/>
          <w:spacing w:val="5"/>
          <w:sz w:val="20"/>
          <w:szCs w:val="20"/>
        </w:rPr>
        <w:t>投标人法定代表人（签字或盖章</w:t>
      </w:r>
      <w:r>
        <w:rPr>
          <w:rFonts w:ascii="宋体" w:hAnsi="宋体" w:eastAsia="宋体" w:cs="宋体"/>
          <w:spacing w:val="-42"/>
          <w:sz w:val="20"/>
          <w:szCs w:val="20"/>
        </w:rPr>
        <w:t>）：</w:t>
      </w:r>
      <w:r>
        <w:rPr>
          <w:rFonts w:ascii="宋体" w:hAnsi="宋体" w:eastAsia="宋体" w:cs="宋体"/>
          <w:spacing w:val="1"/>
          <w:sz w:val="20"/>
          <w:szCs w:val="20"/>
        </w:rPr>
        <w:t xml:space="preserve"> </w:t>
      </w:r>
      <w:r>
        <w:rPr>
          <w:rFonts w:ascii="宋体" w:hAnsi="宋体" w:eastAsia="宋体" w:cs="宋体"/>
          <w:spacing w:val="-16"/>
          <w:sz w:val="20"/>
          <w:szCs w:val="20"/>
        </w:rPr>
        <w:t>日期：</w:t>
      </w:r>
      <w:r>
        <w:rPr>
          <w:rFonts w:ascii="宋体" w:hAnsi="宋体" w:eastAsia="宋体" w:cs="宋体"/>
          <w:spacing w:val="40"/>
          <w:sz w:val="20"/>
          <w:szCs w:val="20"/>
        </w:rPr>
        <w:t xml:space="preserve">  </w:t>
      </w:r>
      <w:r>
        <w:rPr>
          <w:rFonts w:ascii="宋体" w:hAnsi="宋体" w:eastAsia="宋体" w:cs="宋体"/>
          <w:spacing w:val="-16"/>
          <w:sz w:val="20"/>
          <w:szCs w:val="20"/>
        </w:rPr>
        <w:t>年</w:t>
      </w:r>
      <w:r>
        <w:rPr>
          <w:rFonts w:ascii="宋体" w:hAnsi="宋体" w:eastAsia="宋体" w:cs="宋体"/>
          <w:spacing w:val="43"/>
          <w:sz w:val="20"/>
          <w:szCs w:val="20"/>
        </w:rPr>
        <w:t xml:space="preserve"> </w:t>
      </w:r>
      <w:r>
        <w:rPr>
          <w:rFonts w:ascii="宋体" w:hAnsi="宋体" w:eastAsia="宋体" w:cs="宋体"/>
          <w:spacing w:val="-16"/>
          <w:sz w:val="20"/>
          <w:szCs w:val="20"/>
        </w:rPr>
        <w:t>月</w:t>
      </w:r>
      <w:r>
        <w:rPr>
          <w:rFonts w:ascii="宋体" w:hAnsi="宋体" w:eastAsia="宋体" w:cs="宋体"/>
          <w:spacing w:val="26"/>
          <w:sz w:val="20"/>
          <w:szCs w:val="20"/>
        </w:rPr>
        <w:t xml:space="preserve">  </w:t>
      </w:r>
      <w:r>
        <w:rPr>
          <w:rFonts w:ascii="宋体" w:hAnsi="宋体" w:eastAsia="宋体" w:cs="宋体"/>
          <w:spacing w:val="-16"/>
          <w:sz w:val="20"/>
          <w:szCs w:val="20"/>
        </w:rPr>
        <w:t>日</w:t>
      </w:r>
    </w:p>
    <w:p w14:paraId="261FD52C">
      <w:pPr>
        <w:spacing w:line="431" w:lineRule="auto"/>
        <w:rPr>
          <w:rFonts w:ascii="宋体" w:hAnsi="宋体" w:eastAsia="宋体" w:cs="宋体"/>
          <w:sz w:val="20"/>
          <w:szCs w:val="20"/>
        </w:rPr>
        <w:sectPr>
          <w:footerReference r:id="rId29" w:type="default"/>
          <w:pgSz w:w="11906" w:h="16840"/>
          <w:pgMar w:top="1200" w:right="1219" w:bottom="1090" w:left="1593" w:header="0" w:footer="912" w:gutter="0"/>
          <w:pgNumType w:fmt="decimal"/>
          <w:cols w:space="720" w:num="1"/>
        </w:sectPr>
      </w:pPr>
    </w:p>
    <w:p w14:paraId="6165B4FD">
      <w:pPr>
        <w:pStyle w:val="4"/>
        <w:spacing w:line="263" w:lineRule="auto"/>
      </w:pPr>
      <w:r>
        <w:rPr>
          <w:rFonts w:hint="eastAsia" w:ascii="宋体" w:hAnsi="宋体" w:eastAsia="宋体" w:cs="宋体"/>
          <w:b/>
          <w:bCs/>
          <w:spacing w:val="-11"/>
          <w:sz w:val="24"/>
          <w:szCs w:val="24"/>
          <w:lang w:val="en-US" w:eastAsia="zh-CN"/>
        </w:rPr>
        <w:t>附件二、</w:t>
      </w:r>
    </w:p>
    <w:p w14:paraId="6EDB4655">
      <w:pPr>
        <w:spacing w:before="78" w:line="219" w:lineRule="auto"/>
        <w:ind w:left="3659"/>
        <w:rPr>
          <w:rFonts w:ascii="宋体" w:hAnsi="宋体" w:eastAsia="宋体" w:cs="宋体"/>
          <w:sz w:val="24"/>
          <w:szCs w:val="24"/>
        </w:rPr>
      </w:pPr>
      <w:r>
        <w:rPr>
          <w:rFonts w:ascii="宋体" w:hAnsi="宋体" w:eastAsia="宋体" w:cs="宋体"/>
          <w:b/>
          <w:bCs/>
          <w:spacing w:val="8"/>
          <w:sz w:val="24"/>
          <w:szCs w:val="24"/>
        </w:rPr>
        <w:t>法定代表人资格证明书</w:t>
      </w:r>
    </w:p>
    <w:p w14:paraId="3A771424">
      <w:pPr>
        <w:pStyle w:val="4"/>
        <w:spacing w:line="307" w:lineRule="auto"/>
      </w:pPr>
    </w:p>
    <w:p w14:paraId="0804B904">
      <w:pPr>
        <w:pStyle w:val="4"/>
        <w:spacing w:line="307" w:lineRule="auto"/>
      </w:pPr>
    </w:p>
    <w:p w14:paraId="6F0D129C">
      <w:pPr>
        <w:tabs>
          <w:tab w:val="left" w:pos="651"/>
        </w:tabs>
        <w:spacing w:before="65" w:line="227" w:lineRule="auto"/>
        <w:ind w:left="39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9"/>
          <w:w w:val="87"/>
          <w:sz w:val="20"/>
          <w:szCs w:val="20"/>
          <w:u w:val="single" w:color="auto"/>
        </w:rPr>
        <w:t>（采购人名称</w:t>
      </w:r>
      <w:r>
        <w:rPr>
          <w:rFonts w:ascii="宋体" w:hAnsi="宋体" w:eastAsia="宋体" w:cs="宋体"/>
          <w:spacing w:val="-13"/>
          <w:sz w:val="20"/>
          <w:szCs w:val="20"/>
          <w:u w:val="single" w:color="auto"/>
        </w:rPr>
        <w:t>）</w:t>
      </w:r>
      <w:r>
        <w:rPr>
          <w:rFonts w:ascii="宋体" w:hAnsi="宋体" w:eastAsia="宋体" w:cs="宋体"/>
          <w:spacing w:val="-13"/>
          <w:sz w:val="20"/>
          <w:szCs w:val="20"/>
        </w:rPr>
        <w:t>：</w:t>
      </w:r>
    </w:p>
    <w:p w14:paraId="1C01FB11">
      <w:pPr>
        <w:spacing w:before="217" w:line="227" w:lineRule="auto"/>
        <w:ind w:left="428"/>
        <w:rPr>
          <w:rFonts w:ascii="宋体" w:hAnsi="宋体" w:eastAsia="宋体" w:cs="宋体"/>
          <w:sz w:val="20"/>
          <w:szCs w:val="20"/>
        </w:rPr>
      </w:pPr>
      <w:r>
        <w:rPr>
          <w:rFonts w:ascii="宋体" w:hAnsi="宋体" w:eastAsia="宋体" w:cs="宋体"/>
          <w:spacing w:val="7"/>
          <w:sz w:val="20"/>
          <w:szCs w:val="20"/>
        </w:rPr>
        <w:t>兹有</w:t>
      </w:r>
      <w:r>
        <w:rPr>
          <w:rFonts w:ascii="宋体" w:hAnsi="宋体" w:eastAsia="宋体" w:cs="宋体"/>
          <w:spacing w:val="2"/>
          <w:sz w:val="20"/>
          <w:szCs w:val="20"/>
          <w:u w:val="single" w:color="auto"/>
        </w:rPr>
        <w:t xml:space="preserve">         </w:t>
      </w:r>
      <w:r>
        <w:rPr>
          <w:rFonts w:ascii="宋体" w:hAnsi="宋体" w:eastAsia="宋体" w:cs="宋体"/>
          <w:spacing w:val="-65"/>
          <w:sz w:val="20"/>
          <w:szCs w:val="20"/>
        </w:rPr>
        <w:t xml:space="preserve"> </w:t>
      </w:r>
      <w:r>
        <w:rPr>
          <w:rFonts w:ascii="宋体" w:hAnsi="宋体" w:eastAsia="宋体" w:cs="宋体"/>
          <w:spacing w:val="7"/>
          <w:sz w:val="20"/>
          <w:szCs w:val="20"/>
        </w:rPr>
        <w:t>同志为公司法定代表人，代表我公司办理一切社会</w:t>
      </w:r>
      <w:r>
        <w:rPr>
          <w:rFonts w:ascii="宋体" w:hAnsi="宋体" w:eastAsia="宋体" w:cs="宋体"/>
          <w:spacing w:val="6"/>
          <w:sz w:val="20"/>
          <w:szCs w:val="20"/>
        </w:rPr>
        <w:t>公务事宜，具有法律效力。</w:t>
      </w:r>
    </w:p>
    <w:p w14:paraId="1D44FEF4">
      <w:pPr>
        <w:spacing w:before="217" w:line="227" w:lineRule="auto"/>
        <w:ind w:left="928"/>
        <w:rPr>
          <w:rFonts w:ascii="宋体" w:hAnsi="宋体" w:eastAsia="宋体" w:cs="宋体"/>
          <w:sz w:val="20"/>
          <w:szCs w:val="20"/>
        </w:rPr>
      </w:pPr>
      <w:r>
        <w:rPr>
          <w:rFonts w:ascii="宋体" w:hAnsi="宋体" w:eastAsia="宋体" w:cs="宋体"/>
          <w:spacing w:val="1"/>
          <w:sz w:val="20"/>
          <w:szCs w:val="20"/>
        </w:rPr>
        <w:t>附法定代表人基本情况：</w:t>
      </w:r>
    </w:p>
    <w:p w14:paraId="135BA949">
      <w:pPr>
        <w:spacing w:before="234" w:line="228" w:lineRule="auto"/>
        <w:ind w:left="902"/>
        <w:rPr>
          <w:rFonts w:ascii="宋体" w:hAnsi="宋体" w:eastAsia="宋体" w:cs="宋体"/>
          <w:sz w:val="20"/>
          <w:szCs w:val="20"/>
        </w:rPr>
      </w:pPr>
      <w:r>
        <w:rPr>
          <w:rFonts w:ascii="宋体" w:hAnsi="宋体" w:eastAsia="宋体" w:cs="宋体"/>
          <w:spacing w:val="-5"/>
          <w:sz w:val="20"/>
          <w:szCs w:val="20"/>
        </w:rPr>
        <w:t>姓名：</w:t>
      </w:r>
      <w:r>
        <w:rPr>
          <w:rFonts w:ascii="宋体" w:hAnsi="宋体" w:eastAsia="宋体" w:cs="宋体"/>
          <w:spacing w:val="11"/>
          <w:sz w:val="20"/>
          <w:szCs w:val="20"/>
        </w:rPr>
        <w:t xml:space="preserve">     </w:t>
      </w:r>
      <w:r>
        <w:rPr>
          <w:rFonts w:ascii="宋体" w:hAnsi="宋体" w:eastAsia="宋体" w:cs="宋体"/>
          <w:spacing w:val="-5"/>
          <w:sz w:val="20"/>
          <w:szCs w:val="20"/>
        </w:rPr>
        <w:t>性别：</w:t>
      </w:r>
      <w:r>
        <w:rPr>
          <w:rFonts w:ascii="宋体" w:hAnsi="宋体" w:eastAsia="宋体" w:cs="宋体"/>
          <w:spacing w:val="15"/>
          <w:sz w:val="20"/>
          <w:szCs w:val="20"/>
        </w:rPr>
        <w:t xml:space="preserve">    </w:t>
      </w:r>
      <w:r>
        <w:rPr>
          <w:rFonts w:ascii="宋体" w:hAnsi="宋体" w:eastAsia="宋体" w:cs="宋体"/>
          <w:spacing w:val="-5"/>
          <w:sz w:val="20"/>
          <w:szCs w:val="20"/>
        </w:rPr>
        <w:t>年龄：</w:t>
      </w:r>
      <w:r>
        <w:rPr>
          <w:rFonts w:ascii="宋体" w:hAnsi="宋体" w:eastAsia="宋体" w:cs="宋体"/>
          <w:spacing w:val="10"/>
          <w:sz w:val="20"/>
          <w:szCs w:val="20"/>
        </w:rPr>
        <w:t xml:space="preserve">     </w:t>
      </w:r>
      <w:r>
        <w:rPr>
          <w:rFonts w:ascii="宋体" w:hAnsi="宋体" w:eastAsia="宋体" w:cs="宋体"/>
          <w:spacing w:val="-5"/>
          <w:sz w:val="20"/>
          <w:szCs w:val="20"/>
        </w:rPr>
        <w:t>职务：</w:t>
      </w:r>
    </w:p>
    <w:p w14:paraId="1952F209">
      <w:pPr>
        <w:pStyle w:val="4"/>
        <w:spacing w:line="319" w:lineRule="auto"/>
      </w:pPr>
    </w:p>
    <w:p w14:paraId="2338CDC2">
      <w:pPr>
        <w:spacing w:before="65" w:line="228" w:lineRule="auto"/>
        <w:ind w:left="908"/>
        <w:rPr>
          <w:rFonts w:ascii="宋体" w:hAnsi="宋体" w:eastAsia="宋体" w:cs="宋体"/>
          <w:sz w:val="20"/>
          <w:szCs w:val="20"/>
        </w:rPr>
      </w:pPr>
      <w:r>
        <w:rPr>
          <w:rFonts w:ascii="宋体" w:hAnsi="宋体" w:eastAsia="宋体" w:cs="宋体"/>
          <w:spacing w:val="1"/>
          <w:sz w:val="20"/>
          <w:szCs w:val="20"/>
        </w:rPr>
        <w:t>身份证号码：</w:t>
      </w:r>
    </w:p>
    <w:p w14:paraId="1004C3AA">
      <w:pPr>
        <w:pStyle w:val="4"/>
        <w:spacing w:line="317" w:lineRule="auto"/>
      </w:pPr>
    </w:p>
    <w:p w14:paraId="6C48066B">
      <w:pPr>
        <w:spacing w:before="66" w:line="229" w:lineRule="auto"/>
        <w:ind w:left="902"/>
        <w:rPr>
          <w:rFonts w:ascii="宋体" w:hAnsi="宋体" w:eastAsia="宋体" w:cs="宋体"/>
          <w:sz w:val="20"/>
          <w:szCs w:val="20"/>
        </w:rPr>
      </w:pPr>
      <w:r>
        <w:pict>
          <v:shape id="_x0000_s1026" o:spid="_x0000_s1026" o:spt="202" type="#_x0000_t202" style="position:absolute;left:0pt;margin-left:243.6pt;margin-top:30pt;height:140.85pt;width:222.5pt;z-index:251660288;mso-width-relative:page;mso-height-relative:page;" filled="f" stroked="f" coordsize="21600,21600">
            <v:path/>
            <v:fill on="f" focussize="0,0"/>
            <v:stroke on="f"/>
            <v:imagedata o:title=""/>
            <o:lock v:ext="edit" aspectratio="f"/>
            <v:textbox inset="0mm,0mm,0mm,0mm">
              <w:txbxContent>
                <w:p w14:paraId="1F4C191A">
                  <w:pPr>
                    <w:spacing w:line="20" w:lineRule="exact"/>
                  </w:pPr>
                </w:p>
                <w:tbl>
                  <w:tblPr>
                    <w:tblStyle w:val="13"/>
                    <w:tblW w:w="440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404"/>
                  </w:tblGrid>
                  <w:tr w14:paraId="206CBC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66" w:hRule="atLeast"/>
                    </w:trPr>
                    <w:tc>
                      <w:tcPr>
                        <w:tcW w:w="4404" w:type="dxa"/>
                        <w:vAlign w:val="top"/>
                      </w:tcPr>
                      <w:p w14:paraId="5279D8B3">
                        <w:pPr>
                          <w:spacing w:line="259" w:lineRule="auto"/>
                          <w:rPr>
                            <w:rFonts w:ascii="Arial"/>
                            <w:sz w:val="21"/>
                          </w:rPr>
                        </w:pPr>
                      </w:p>
                      <w:p w14:paraId="7689B66C">
                        <w:pPr>
                          <w:spacing w:line="259" w:lineRule="auto"/>
                          <w:rPr>
                            <w:rFonts w:ascii="Arial"/>
                            <w:sz w:val="21"/>
                          </w:rPr>
                        </w:pPr>
                      </w:p>
                      <w:p w14:paraId="555F821D">
                        <w:pPr>
                          <w:spacing w:line="260" w:lineRule="auto"/>
                          <w:rPr>
                            <w:rFonts w:ascii="Arial"/>
                            <w:sz w:val="21"/>
                          </w:rPr>
                        </w:pPr>
                      </w:p>
                      <w:p w14:paraId="3C5A34A5">
                        <w:pPr>
                          <w:spacing w:before="78" w:line="222" w:lineRule="auto"/>
                          <w:ind w:left="681"/>
                          <w:rPr>
                            <w:rFonts w:ascii="仿宋" w:hAnsi="仿宋" w:eastAsia="仿宋" w:cs="仿宋"/>
                            <w:sz w:val="24"/>
                            <w:szCs w:val="24"/>
                          </w:rPr>
                        </w:pPr>
                        <w:r>
                          <w:rPr>
                            <w:rFonts w:ascii="仿宋" w:hAnsi="仿宋" w:eastAsia="仿宋" w:cs="仿宋"/>
                            <w:b/>
                            <w:bCs/>
                            <w:spacing w:val="9"/>
                            <w:sz w:val="24"/>
                            <w:szCs w:val="24"/>
                          </w:rPr>
                          <w:t>法定代表人身份证原件扫描件</w:t>
                        </w:r>
                      </w:p>
                      <w:p w14:paraId="6AF770F2">
                        <w:pPr>
                          <w:spacing w:before="198" w:line="222" w:lineRule="auto"/>
                          <w:ind w:left="1691"/>
                          <w:rPr>
                            <w:rFonts w:ascii="仿宋" w:hAnsi="仿宋" w:eastAsia="仿宋" w:cs="仿宋"/>
                            <w:sz w:val="24"/>
                            <w:szCs w:val="24"/>
                          </w:rPr>
                        </w:pPr>
                        <w:r>
                          <w:rPr>
                            <w:rFonts w:ascii="仿宋" w:hAnsi="仿宋" w:eastAsia="仿宋" w:cs="仿宋"/>
                            <w:b/>
                            <w:bCs/>
                            <w:spacing w:val="-4"/>
                            <w:sz w:val="24"/>
                            <w:szCs w:val="24"/>
                          </w:rPr>
                          <w:t>（国徽面）</w:t>
                        </w:r>
                      </w:p>
                    </w:tc>
                  </w:tr>
                </w:tbl>
                <w:p w14:paraId="14D0F8CD">
                  <w:pPr>
                    <w:pStyle w:val="4"/>
                  </w:pPr>
                </w:p>
              </w:txbxContent>
            </v:textbox>
          </v:shape>
        </w:pict>
      </w:r>
      <w:r>
        <w:rPr>
          <w:rFonts w:ascii="宋体" w:hAnsi="宋体" w:eastAsia="宋体" w:cs="宋体"/>
          <w:spacing w:val="-22"/>
          <w:sz w:val="20"/>
          <w:szCs w:val="20"/>
        </w:rPr>
        <w:t>通讯地址：</w:t>
      </w:r>
      <w:r>
        <w:rPr>
          <w:rFonts w:ascii="宋体" w:hAnsi="宋体" w:eastAsia="宋体" w:cs="宋体"/>
          <w:spacing w:val="5"/>
          <w:sz w:val="20"/>
          <w:szCs w:val="20"/>
        </w:rPr>
        <w:t xml:space="preserve">              </w:t>
      </w:r>
      <w:r>
        <w:rPr>
          <w:rFonts w:ascii="宋体" w:hAnsi="宋体" w:eastAsia="宋体" w:cs="宋体"/>
          <w:spacing w:val="-22"/>
          <w:sz w:val="20"/>
          <w:szCs w:val="20"/>
        </w:rPr>
        <w:t>电话号码：</w:t>
      </w:r>
    </w:p>
    <w:p w14:paraId="00B42B17">
      <w:pPr>
        <w:spacing w:before="23"/>
      </w:pPr>
    </w:p>
    <w:tbl>
      <w:tblPr>
        <w:tblStyle w:val="13"/>
        <w:tblW w:w="44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484"/>
      </w:tblGrid>
      <w:tr w14:paraId="4CE3E47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96" w:hRule="atLeast"/>
        </w:trPr>
        <w:tc>
          <w:tcPr>
            <w:tcW w:w="4484" w:type="dxa"/>
            <w:vAlign w:val="top"/>
          </w:tcPr>
          <w:p w14:paraId="38630891">
            <w:pPr>
              <w:spacing w:line="292" w:lineRule="auto"/>
              <w:rPr>
                <w:rFonts w:ascii="Arial"/>
                <w:sz w:val="21"/>
              </w:rPr>
            </w:pPr>
          </w:p>
          <w:p w14:paraId="14EB08A3">
            <w:pPr>
              <w:spacing w:line="292" w:lineRule="auto"/>
              <w:rPr>
                <w:rFonts w:ascii="Arial"/>
                <w:sz w:val="21"/>
              </w:rPr>
            </w:pPr>
          </w:p>
          <w:p w14:paraId="0046702C">
            <w:pPr>
              <w:spacing w:line="293" w:lineRule="auto"/>
              <w:rPr>
                <w:rFonts w:ascii="Arial"/>
                <w:sz w:val="21"/>
              </w:rPr>
            </w:pPr>
          </w:p>
          <w:p w14:paraId="19D0D27A">
            <w:pPr>
              <w:pStyle w:val="14"/>
              <w:spacing w:before="65" w:line="400" w:lineRule="auto"/>
              <w:ind w:left="1670" w:right="687" w:hanging="777"/>
            </w:pPr>
            <w:r>
              <w:rPr>
                <w:b/>
                <w:bCs/>
                <w:spacing w:val="20"/>
              </w:rPr>
              <w:t>法定代表人身份证原件扫描件</w:t>
            </w:r>
            <w:r>
              <w:rPr>
                <w:spacing w:val="9"/>
              </w:rPr>
              <w:t xml:space="preserve"> </w:t>
            </w:r>
            <w:r>
              <w:rPr>
                <w:b/>
                <w:bCs/>
                <w:spacing w:val="5"/>
              </w:rPr>
              <w:t>（人像面）</w:t>
            </w:r>
          </w:p>
        </w:tc>
      </w:tr>
    </w:tbl>
    <w:p w14:paraId="4FF0F9B2">
      <w:pPr>
        <w:pStyle w:val="4"/>
        <w:spacing w:line="368" w:lineRule="auto"/>
      </w:pPr>
    </w:p>
    <w:p w14:paraId="140576FB">
      <w:pPr>
        <w:spacing w:before="66" w:line="228" w:lineRule="auto"/>
        <w:ind w:left="420"/>
        <w:rPr>
          <w:rFonts w:ascii="宋体" w:hAnsi="宋体" w:eastAsia="宋体" w:cs="宋体"/>
          <w:sz w:val="20"/>
          <w:szCs w:val="20"/>
        </w:rPr>
      </w:pPr>
      <w:r>
        <w:rPr>
          <w:rFonts w:ascii="宋体" w:hAnsi="宋体" w:eastAsia="宋体" w:cs="宋体"/>
          <w:spacing w:val="1"/>
          <w:sz w:val="20"/>
          <w:szCs w:val="20"/>
        </w:rPr>
        <w:t>特此证明。</w:t>
      </w:r>
    </w:p>
    <w:p w14:paraId="195BB49A">
      <w:pPr>
        <w:pStyle w:val="4"/>
        <w:spacing w:line="271" w:lineRule="auto"/>
      </w:pPr>
    </w:p>
    <w:p w14:paraId="0DEF72EA">
      <w:pPr>
        <w:pStyle w:val="4"/>
        <w:spacing w:line="271" w:lineRule="auto"/>
      </w:pPr>
    </w:p>
    <w:p w14:paraId="66A21440">
      <w:pPr>
        <w:pStyle w:val="4"/>
        <w:spacing w:line="271" w:lineRule="auto"/>
      </w:pPr>
    </w:p>
    <w:p w14:paraId="06394F9C">
      <w:pPr>
        <w:pStyle w:val="4"/>
        <w:spacing w:line="272" w:lineRule="auto"/>
      </w:pPr>
    </w:p>
    <w:p w14:paraId="15BF5A0E">
      <w:pPr>
        <w:spacing w:before="66" w:line="227" w:lineRule="auto"/>
        <w:ind w:left="425"/>
        <w:rPr>
          <w:rFonts w:ascii="宋体" w:hAnsi="宋体" w:eastAsia="宋体" w:cs="宋体"/>
          <w:sz w:val="20"/>
          <w:szCs w:val="20"/>
        </w:rPr>
      </w:pPr>
      <w:r>
        <w:rPr>
          <w:rFonts w:ascii="宋体" w:hAnsi="宋体" w:eastAsia="宋体" w:cs="宋体"/>
          <w:spacing w:val="3"/>
          <w:sz w:val="20"/>
          <w:szCs w:val="20"/>
        </w:rPr>
        <w:t>投标人（盖公章</w:t>
      </w:r>
      <w:r>
        <w:rPr>
          <w:rFonts w:ascii="宋体" w:hAnsi="宋体" w:eastAsia="宋体" w:cs="宋体"/>
          <w:spacing w:val="-1"/>
          <w:sz w:val="20"/>
          <w:szCs w:val="20"/>
        </w:rPr>
        <w:t>）：</w:t>
      </w:r>
    </w:p>
    <w:p w14:paraId="3A0E5169">
      <w:pPr>
        <w:spacing w:before="171" w:line="462" w:lineRule="auto"/>
        <w:ind w:left="465" w:right="6321" w:hanging="35"/>
        <w:rPr>
          <w:rFonts w:ascii="宋体" w:hAnsi="宋体" w:eastAsia="宋体" w:cs="宋体"/>
          <w:sz w:val="20"/>
          <w:szCs w:val="20"/>
        </w:rPr>
      </w:pPr>
      <w:r>
        <w:rPr>
          <w:rFonts w:ascii="宋体" w:hAnsi="宋体" w:eastAsia="宋体" w:cs="宋体"/>
          <w:spacing w:val="3"/>
          <w:sz w:val="20"/>
          <w:szCs w:val="20"/>
        </w:rPr>
        <w:t>法定代表人（签字或盖章</w:t>
      </w:r>
      <w:r>
        <w:rPr>
          <w:rFonts w:ascii="宋体" w:hAnsi="宋体" w:eastAsia="宋体" w:cs="宋体"/>
          <w:spacing w:val="-43"/>
          <w:sz w:val="20"/>
          <w:szCs w:val="20"/>
        </w:rPr>
        <w:t>）：</w:t>
      </w:r>
      <w:r>
        <w:rPr>
          <w:rFonts w:ascii="宋体" w:hAnsi="宋体" w:eastAsia="宋体" w:cs="宋体"/>
          <w:spacing w:val="1"/>
          <w:sz w:val="20"/>
          <w:szCs w:val="20"/>
        </w:rPr>
        <w:t xml:space="preserve"> </w:t>
      </w:r>
      <w:r>
        <w:rPr>
          <w:rFonts w:ascii="宋体" w:hAnsi="宋体" w:eastAsia="宋体" w:cs="宋体"/>
          <w:spacing w:val="-18"/>
          <w:sz w:val="20"/>
          <w:szCs w:val="20"/>
        </w:rPr>
        <w:t>日期：</w:t>
      </w:r>
      <w:r>
        <w:rPr>
          <w:rFonts w:ascii="宋体" w:hAnsi="宋体" w:eastAsia="宋体" w:cs="宋体"/>
          <w:spacing w:val="17"/>
          <w:sz w:val="20"/>
          <w:szCs w:val="20"/>
        </w:rPr>
        <w:t xml:space="preserve">  </w:t>
      </w:r>
      <w:r>
        <w:rPr>
          <w:rFonts w:ascii="宋体" w:hAnsi="宋体" w:eastAsia="宋体" w:cs="宋体"/>
          <w:spacing w:val="-18"/>
          <w:sz w:val="20"/>
          <w:szCs w:val="20"/>
        </w:rPr>
        <w:t>年</w:t>
      </w:r>
      <w:r>
        <w:rPr>
          <w:rFonts w:ascii="宋体" w:hAnsi="宋体" w:eastAsia="宋体" w:cs="宋体"/>
          <w:spacing w:val="20"/>
          <w:sz w:val="20"/>
          <w:szCs w:val="20"/>
        </w:rPr>
        <w:t xml:space="preserve">  </w:t>
      </w:r>
      <w:r>
        <w:rPr>
          <w:rFonts w:ascii="宋体" w:hAnsi="宋体" w:eastAsia="宋体" w:cs="宋体"/>
          <w:spacing w:val="-18"/>
          <w:sz w:val="20"/>
          <w:szCs w:val="20"/>
        </w:rPr>
        <w:t>月</w:t>
      </w:r>
      <w:r>
        <w:rPr>
          <w:rFonts w:ascii="宋体" w:hAnsi="宋体" w:eastAsia="宋体" w:cs="宋体"/>
          <w:spacing w:val="16"/>
          <w:sz w:val="20"/>
          <w:szCs w:val="20"/>
        </w:rPr>
        <w:t xml:space="preserve">   </w:t>
      </w:r>
      <w:r>
        <w:rPr>
          <w:rFonts w:ascii="宋体" w:hAnsi="宋体" w:eastAsia="宋体" w:cs="宋体"/>
          <w:spacing w:val="-18"/>
          <w:sz w:val="20"/>
          <w:szCs w:val="20"/>
        </w:rPr>
        <w:t>日</w:t>
      </w:r>
    </w:p>
    <w:p w14:paraId="49F1F596">
      <w:pPr>
        <w:spacing w:line="462" w:lineRule="auto"/>
        <w:rPr>
          <w:rFonts w:ascii="宋体" w:hAnsi="宋体" w:eastAsia="宋体" w:cs="宋体"/>
          <w:sz w:val="20"/>
          <w:szCs w:val="20"/>
        </w:rPr>
        <w:sectPr>
          <w:footerReference r:id="rId30" w:type="default"/>
          <w:pgSz w:w="11906" w:h="16840"/>
          <w:pgMar w:top="1212" w:right="1017" w:bottom="1090" w:left="1587" w:header="0" w:footer="912" w:gutter="0"/>
          <w:pgNumType w:fmt="decimal"/>
          <w:cols w:space="720" w:num="1"/>
        </w:sectPr>
      </w:pPr>
    </w:p>
    <w:p w14:paraId="5199E97C">
      <w:pPr>
        <w:spacing w:before="47" w:line="219" w:lineRule="auto"/>
        <w:ind w:left="3429"/>
        <w:rPr>
          <w:rFonts w:ascii="宋体" w:hAnsi="宋体" w:eastAsia="宋体" w:cs="宋体"/>
          <w:sz w:val="24"/>
          <w:szCs w:val="24"/>
        </w:rPr>
      </w:pPr>
      <w:r>
        <w:rPr>
          <w:rFonts w:ascii="宋体" w:hAnsi="宋体" w:eastAsia="宋体" w:cs="宋体"/>
          <w:b/>
          <w:bCs/>
          <w:spacing w:val="-11"/>
          <w:sz w:val="24"/>
          <w:szCs w:val="24"/>
        </w:rPr>
        <w:t>法定代表人授权委托书</w:t>
      </w:r>
    </w:p>
    <w:p w14:paraId="53D4AD79">
      <w:pPr>
        <w:pStyle w:val="4"/>
        <w:spacing w:line="251" w:lineRule="auto"/>
      </w:pPr>
    </w:p>
    <w:p w14:paraId="052DEEF7">
      <w:pPr>
        <w:pStyle w:val="4"/>
        <w:spacing w:line="251" w:lineRule="auto"/>
      </w:pPr>
    </w:p>
    <w:p w14:paraId="47E74122">
      <w:pPr>
        <w:spacing w:before="65" w:line="227" w:lineRule="auto"/>
        <w:ind w:left="10"/>
        <w:rPr>
          <w:rFonts w:ascii="宋体" w:hAnsi="宋体" w:eastAsia="宋体" w:cs="宋体"/>
          <w:sz w:val="20"/>
          <w:szCs w:val="20"/>
        </w:rPr>
      </w:pPr>
      <w:r>
        <w:rPr>
          <w:rFonts w:ascii="宋体" w:hAnsi="宋体" w:eastAsia="宋体" w:cs="宋体"/>
          <w:spacing w:val="6"/>
          <w:sz w:val="20"/>
          <w:szCs w:val="20"/>
        </w:rPr>
        <w:t>（采购人名称</w:t>
      </w:r>
      <w:r>
        <w:rPr>
          <w:rFonts w:ascii="宋体" w:hAnsi="宋体" w:eastAsia="宋体" w:cs="宋体"/>
          <w:spacing w:val="1"/>
          <w:sz w:val="20"/>
          <w:szCs w:val="20"/>
        </w:rPr>
        <w:t>）：</w:t>
      </w:r>
    </w:p>
    <w:p w14:paraId="6EA6540F">
      <w:pPr>
        <w:pStyle w:val="4"/>
        <w:spacing w:line="307" w:lineRule="auto"/>
      </w:pPr>
    </w:p>
    <w:p w14:paraId="5F964F33">
      <w:pPr>
        <w:pStyle w:val="4"/>
        <w:spacing w:line="308" w:lineRule="auto"/>
      </w:pPr>
    </w:p>
    <w:p w14:paraId="7B8FFD4A">
      <w:pPr>
        <w:tabs>
          <w:tab w:val="left" w:pos="9062"/>
        </w:tabs>
        <w:spacing w:before="65" w:line="451" w:lineRule="auto"/>
        <w:ind w:right="520" w:firstLine="480"/>
        <w:jc w:val="both"/>
        <w:rPr>
          <w:rFonts w:ascii="宋体" w:hAnsi="宋体" w:eastAsia="宋体" w:cs="宋体"/>
          <w:sz w:val="20"/>
          <w:szCs w:val="20"/>
        </w:rPr>
      </w:pPr>
      <w:r>
        <w:rPr>
          <w:rFonts w:ascii="宋体" w:hAnsi="宋体" w:eastAsia="宋体" w:cs="宋体"/>
          <w:spacing w:val="6"/>
          <w:sz w:val="20"/>
          <w:szCs w:val="20"/>
        </w:rPr>
        <w:t>本授权委托书声明：我系</w:t>
      </w:r>
      <w:r>
        <w:rPr>
          <w:rFonts w:ascii="宋体" w:hAnsi="宋体" w:eastAsia="宋体" w:cs="宋体"/>
          <w:spacing w:val="6"/>
          <w:sz w:val="20"/>
          <w:szCs w:val="20"/>
          <w:u w:val="single" w:color="auto"/>
        </w:rPr>
        <w:t xml:space="preserve">   （投标人名称）</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
          <w:sz w:val="20"/>
          <w:szCs w:val="20"/>
        </w:rPr>
        <w:t>的法定代表人，现授权委托</w:t>
      </w:r>
      <w:r>
        <w:rPr>
          <w:rFonts w:ascii="宋体" w:hAnsi="宋体" w:eastAsia="宋体" w:cs="宋体"/>
          <w:spacing w:val="5"/>
          <w:sz w:val="20"/>
          <w:szCs w:val="20"/>
          <w:u w:val="single" w:color="auto"/>
        </w:rPr>
        <w:t xml:space="preserve">    （投标人名称</w:t>
      </w:r>
      <w:r>
        <w:rPr>
          <w:rFonts w:ascii="宋体" w:hAnsi="宋体" w:eastAsia="宋体" w:cs="宋体"/>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6"/>
          <w:sz w:val="20"/>
          <w:szCs w:val="20"/>
        </w:rPr>
        <w:t>的</w:t>
      </w:r>
      <w:r>
        <w:rPr>
          <w:rFonts w:ascii="宋体" w:hAnsi="宋体" w:eastAsia="宋体" w:cs="宋体"/>
          <w:spacing w:val="6"/>
          <w:sz w:val="20"/>
          <w:szCs w:val="20"/>
          <w:u w:val="single" w:color="auto"/>
        </w:rPr>
        <w:t xml:space="preserve"> （授权代表姓名） </w:t>
      </w:r>
      <w:r>
        <w:rPr>
          <w:rFonts w:ascii="宋体" w:hAnsi="宋体" w:eastAsia="宋体" w:cs="宋体"/>
          <w:spacing w:val="6"/>
          <w:sz w:val="20"/>
          <w:szCs w:val="20"/>
        </w:rPr>
        <w:t xml:space="preserve"> 为我的代理人，</w:t>
      </w:r>
      <w:r>
        <w:rPr>
          <w:rFonts w:ascii="宋体" w:hAnsi="宋体" w:eastAsia="宋体" w:cs="宋体"/>
          <w:spacing w:val="-60"/>
          <w:sz w:val="20"/>
          <w:szCs w:val="20"/>
        </w:rPr>
        <w:t xml:space="preserve"> </w:t>
      </w:r>
      <w:r>
        <w:rPr>
          <w:rFonts w:ascii="宋体" w:hAnsi="宋体" w:eastAsia="宋体" w:cs="宋体"/>
          <w:spacing w:val="6"/>
          <w:sz w:val="20"/>
          <w:szCs w:val="20"/>
        </w:rPr>
        <w:t>以</w:t>
      </w:r>
      <w:r>
        <w:rPr>
          <w:rFonts w:ascii="宋体" w:hAnsi="宋体" w:eastAsia="宋体" w:cs="宋体"/>
          <w:spacing w:val="6"/>
          <w:sz w:val="20"/>
          <w:szCs w:val="20"/>
          <w:u w:val="single" w:color="auto"/>
        </w:rPr>
        <w:t>（投标人名称）</w:t>
      </w:r>
      <w:r>
        <w:rPr>
          <w:rFonts w:ascii="宋体" w:hAnsi="宋体" w:eastAsia="宋体" w:cs="宋体"/>
          <w:spacing w:val="6"/>
          <w:sz w:val="20"/>
          <w:szCs w:val="20"/>
        </w:rPr>
        <w:t>的名义参加</w:t>
      </w:r>
      <w:r>
        <w:rPr>
          <w:rFonts w:ascii="宋体" w:hAnsi="宋体" w:eastAsia="宋体" w:cs="宋体"/>
          <w:spacing w:val="6"/>
          <w:sz w:val="20"/>
          <w:szCs w:val="20"/>
          <w:u w:val="single" w:color="auto"/>
        </w:rPr>
        <w:t>（项目名称和</w:t>
      </w:r>
      <w:r>
        <w:rPr>
          <w:rFonts w:ascii="宋体" w:hAnsi="宋体" w:eastAsia="宋体" w:cs="宋体"/>
          <w:spacing w:val="5"/>
          <w:sz w:val="20"/>
          <w:szCs w:val="20"/>
          <w:u w:val="single" w:color="auto"/>
        </w:rPr>
        <w:t>项目编号）</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11"/>
          <w:sz w:val="20"/>
          <w:szCs w:val="20"/>
        </w:rPr>
        <w:t>招标项目的投标活动。代理人在参加整个招标投标活动所签署的一切文件和处理</w:t>
      </w:r>
      <w:r>
        <w:rPr>
          <w:rFonts w:ascii="宋体" w:hAnsi="宋体" w:eastAsia="宋体" w:cs="宋体"/>
          <w:spacing w:val="10"/>
          <w:sz w:val="20"/>
          <w:szCs w:val="20"/>
        </w:rPr>
        <w:t>与之相关的一切事</w:t>
      </w:r>
      <w:r>
        <w:rPr>
          <w:rFonts w:ascii="宋体" w:hAnsi="宋体" w:eastAsia="宋体" w:cs="宋体"/>
          <w:sz w:val="20"/>
          <w:szCs w:val="20"/>
        </w:rPr>
        <w:t xml:space="preserve"> </w:t>
      </w:r>
      <w:r>
        <w:rPr>
          <w:rFonts w:ascii="宋体" w:hAnsi="宋体" w:eastAsia="宋体" w:cs="宋体"/>
          <w:spacing w:val="4"/>
          <w:sz w:val="20"/>
          <w:szCs w:val="20"/>
        </w:rPr>
        <w:t>物，我均予承认。</w:t>
      </w:r>
    </w:p>
    <w:p w14:paraId="79868AFE">
      <w:pPr>
        <w:spacing w:before="52" w:line="228" w:lineRule="auto"/>
        <w:ind w:left="483"/>
        <w:rPr>
          <w:rFonts w:ascii="宋体" w:hAnsi="宋体" w:eastAsia="宋体" w:cs="宋体"/>
          <w:sz w:val="20"/>
          <w:szCs w:val="20"/>
        </w:rPr>
      </w:pPr>
      <w:r>
        <w:pict>
          <v:shape id="_x0000_s1027" o:spid="_x0000_s1027" o:spt="202" type="#_x0000_t202" style="position:absolute;left:0pt;margin-left:245.55pt;margin-top:37.4pt;height:116.8pt;width:233.3pt;z-index:251662336;mso-width-relative:page;mso-height-relative:page;" filled="f" stroked="f" coordsize="21600,21600">
            <v:path/>
            <v:fill on="f" focussize="0,0"/>
            <v:stroke on="f"/>
            <v:imagedata o:title=""/>
            <o:lock v:ext="edit" aspectratio="f"/>
            <v:textbox inset="0mm,0mm,0mm,0mm">
              <w:txbxContent>
                <w:p w14:paraId="70E3429E">
                  <w:pPr>
                    <w:spacing w:line="20" w:lineRule="exact"/>
                  </w:pPr>
                </w:p>
                <w:tbl>
                  <w:tblPr>
                    <w:tblStyle w:val="13"/>
                    <w:tblW w:w="4620"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620"/>
                  </w:tblGrid>
                  <w:tr w14:paraId="072651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85" w:hRule="atLeast"/>
                    </w:trPr>
                    <w:tc>
                      <w:tcPr>
                        <w:tcW w:w="4620" w:type="dxa"/>
                        <w:vAlign w:val="top"/>
                      </w:tcPr>
                      <w:p w14:paraId="00B7864B">
                        <w:pPr>
                          <w:spacing w:line="270" w:lineRule="auto"/>
                          <w:rPr>
                            <w:rFonts w:ascii="Arial"/>
                            <w:sz w:val="21"/>
                          </w:rPr>
                        </w:pPr>
                      </w:p>
                      <w:p w14:paraId="65C0C070">
                        <w:pPr>
                          <w:spacing w:line="270" w:lineRule="auto"/>
                          <w:rPr>
                            <w:rFonts w:ascii="Arial"/>
                            <w:sz w:val="21"/>
                          </w:rPr>
                        </w:pPr>
                      </w:p>
                      <w:p w14:paraId="72C5018D">
                        <w:pPr>
                          <w:spacing w:line="270" w:lineRule="auto"/>
                          <w:rPr>
                            <w:rFonts w:ascii="Arial"/>
                            <w:sz w:val="21"/>
                          </w:rPr>
                        </w:pPr>
                      </w:p>
                      <w:p w14:paraId="66D6E973">
                        <w:pPr>
                          <w:spacing w:before="65" w:line="231" w:lineRule="auto"/>
                          <w:ind w:left="790"/>
                          <w:rPr>
                            <w:rFonts w:ascii="仿宋" w:hAnsi="仿宋" w:eastAsia="仿宋" w:cs="仿宋"/>
                            <w:sz w:val="20"/>
                            <w:szCs w:val="20"/>
                          </w:rPr>
                        </w:pPr>
                        <w:r>
                          <w:rPr>
                            <w:rFonts w:ascii="仿宋" w:hAnsi="仿宋" w:eastAsia="仿宋" w:cs="仿宋"/>
                            <w:spacing w:val="4"/>
                            <w:sz w:val="20"/>
                            <w:szCs w:val="20"/>
                          </w:rPr>
                          <w:t>法定代表人身份证原件扫描件</w:t>
                        </w:r>
                      </w:p>
                      <w:p w14:paraId="4315DF51">
                        <w:pPr>
                          <w:spacing w:before="25" w:line="231" w:lineRule="auto"/>
                          <w:ind w:left="1743"/>
                          <w:rPr>
                            <w:rFonts w:ascii="仿宋" w:hAnsi="仿宋" w:eastAsia="仿宋" w:cs="仿宋"/>
                            <w:sz w:val="20"/>
                            <w:szCs w:val="20"/>
                          </w:rPr>
                        </w:pPr>
                        <w:r>
                          <w:rPr>
                            <w:rFonts w:ascii="仿宋" w:hAnsi="仿宋" w:eastAsia="仿宋" w:cs="仿宋"/>
                            <w:spacing w:val="-2"/>
                            <w:sz w:val="20"/>
                            <w:szCs w:val="20"/>
                          </w:rPr>
                          <w:t>（国徽面）</w:t>
                        </w:r>
                      </w:p>
                    </w:tc>
                  </w:tr>
                </w:tbl>
                <w:p w14:paraId="30F21391">
                  <w:pPr>
                    <w:pStyle w:val="4"/>
                  </w:pPr>
                </w:p>
              </w:txbxContent>
            </v:textbox>
          </v:shape>
        </w:pict>
      </w:r>
      <w:r>
        <w:pict>
          <v:shape id="_x0000_s1028" o:spid="_x0000_s1028" o:spt="202" type="#_x0000_t202" style="position:absolute;left:0pt;margin-left:247.05pt;margin-top:180.25pt;height:117.3pt;width:233.3pt;z-index:251661312;mso-width-relative:page;mso-height-relative:page;" filled="f" stroked="f" coordsize="21600,21600">
            <v:path/>
            <v:fill on="f" focussize="0,0"/>
            <v:stroke on="f"/>
            <v:imagedata o:title=""/>
            <o:lock v:ext="edit" aspectratio="f"/>
            <v:textbox inset="0mm,0mm,0mm,0mm">
              <w:txbxContent>
                <w:p w14:paraId="6811107C">
                  <w:pPr>
                    <w:spacing w:line="20" w:lineRule="exact"/>
                  </w:pPr>
                </w:p>
                <w:tbl>
                  <w:tblPr>
                    <w:tblStyle w:val="13"/>
                    <w:tblW w:w="4620"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620"/>
                  </w:tblGrid>
                  <w:tr w14:paraId="512778C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95" w:hRule="atLeast"/>
                    </w:trPr>
                    <w:tc>
                      <w:tcPr>
                        <w:tcW w:w="4620" w:type="dxa"/>
                        <w:vAlign w:val="top"/>
                      </w:tcPr>
                      <w:p w14:paraId="355A7320">
                        <w:pPr>
                          <w:spacing w:line="272" w:lineRule="auto"/>
                          <w:rPr>
                            <w:rFonts w:ascii="Arial"/>
                            <w:sz w:val="21"/>
                          </w:rPr>
                        </w:pPr>
                      </w:p>
                      <w:p w14:paraId="3444C096">
                        <w:pPr>
                          <w:spacing w:line="272" w:lineRule="auto"/>
                          <w:rPr>
                            <w:rFonts w:ascii="Arial"/>
                            <w:sz w:val="21"/>
                          </w:rPr>
                        </w:pPr>
                      </w:p>
                      <w:p w14:paraId="03AF5CCE">
                        <w:pPr>
                          <w:spacing w:line="272" w:lineRule="auto"/>
                          <w:rPr>
                            <w:rFonts w:ascii="Arial"/>
                            <w:sz w:val="21"/>
                          </w:rPr>
                        </w:pPr>
                      </w:p>
                      <w:p w14:paraId="1C98528D">
                        <w:pPr>
                          <w:spacing w:before="65" w:line="231" w:lineRule="auto"/>
                          <w:ind w:left="1024"/>
                          <w:rPr>
                            <w:rFonts w:ascii="仿宋" w:hAnsi="仿宋" w:eastAsia="仿宋" w:cs="仿宋"/>
                            <w:sz w:val="20"/>
                            <w:szCs w:val="20"/>
                          </w:rPr>
                        </w:pPr>
                        <w:r>
                          <w:rPr>
                            <w:rFonts w:ascii="仿宋" w:hAnsi="仿宋" w:eastAsia="仿宋" w:cs="仿宋"/>
                            <w:spacing w:val="4"/>
                            <w:sz w:val="20"/>
                            <w:szCs w:val="20"/>
                          </w:rPr>
                          <w:t>代理人身份证原件扫描件</w:t>
                        </w:r>
                      </w:p>
                      <w:p w14:paraId="0EC9383A">
                        <w:pPr>
                          <w:spacing w:before="23" w:line="231" w:lineRule="auto"/>
                          <w:ind w:left="1744"/>
                          <w:rPr>
                            <w:rFonts w:ascii="仿宋" w:hAnsi="仿宋" w:eastAsia="仿宋" w:cs="仿宋"/>
                            <w:sz w:val="20"/>
                            <w:szCs w:val="20"/>
                          </w:rPr>
                        </w:pPr>
                        <w:r>
                          <w:rPr>
                            <w:rFonts w:ascii="仿宋" w:hAnsi="仿宋" w:eastAsia="仿宋" w:cs="仿宋"/>
                            <w:spacing w:val="-2"/>
                            <w:sz w:val="20"/>
                            <w:szCs w:val="20"/>
                          </w:rPr>
                          <w:t>（国徽面）</w:t>
                        </w:r>
                      </w:p>
                    </w:tc>
                  </w:tr>
                </w:tbl>
                <w:p w14:paraId="377D6CC3">
                  <w:pPr>
                    <w:pStyle w:val="4"/>
                  </w:pPr>
                </w:p>
              </w:txbxContent>
            </v:textbox>
          </v:shape>
        </w:pict>
      </w:r>
      <w:r>
        <w:rPr>
          <w:rFonts w:ascii="宋体" w:hAnsi="宋体" w:eastAsia="宋体" w:cs="宋体"/>
          <w:spacing w:val="5"/>
          <w:sz w:val="20"/>
          <w:szCs w:val="20"/>
        </w:rPr>
        <w:t>代理人无转委托权，特此声明！</w:t>
      </w:r>
    </w:p>
    <w:p w14:paraId="1C5A56A6">
      <w:pPr>
        <w:spacing w:before="222"/>
      </w:pPr>
    </w:p>
    <w:tbl>
      <w:tblPr>
        <w:tblStyle w:val="13"/>
        <w:tblW w:w="4619" w:type="dxa"/>
        <w:tblInd w:w="3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619"/>
      </w:tblGrid>
      <w:tr w14:paraId="29DE99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85" w:hRule="atLeast"/>
        </w:trPr>
        <w:tc>
          <w:tcPr>
            <w:tcW w:w="4619" w:type="dxa"/>
            <w:vAlign w:val="top"/>
          </w:tcPr>
          <w:p w14:paraId="5906295B">
            <w:pPr>
              <w:spacing w:line="303" w:lineRule="auto"/>
              <w:rPr>
                <w:rFonts w:ascii="Arial"/>
                <w:sz w:val="21"/>
              </w:rPr>
            </w:pPr>
          </w:p>
          <w:p w14:paraId="37C23079">
            <w:pPr>
              <w:spacing w:line="304" w:lineRule="auto"/>
              <w:rPr>
                <w:rFonts w:ascii="Arial"/>
                <w:sz w:val="21"/>
              </w:rPr>
            </w:pPr>
          </w:p>
          <w:p w14:paraId="38DADCCF">
            <w:pPr>
              <w:spacing w:line="304" w:lineRule="auto"/>
              <w:rPr>
                <w:rFonts w:ascii="Arial"/>
                <w:sz w:val="21"/>
              </w:rPr>
            </w:pPr>
          </w:p>
          <w:p w14:paraId="23A6D8B5">
            <w:pPr>
              <w:pStyle w:val="14"/>
              <w:spacing w:before="65"/>
              <w:ind w:left="1745" w:right="1162" w:hanging="966"/>
            </w:pPr>
            <w:r>
              <w:rPr>
                <w:spacing w:val="5"/>
              </w:rPr>
              <w:t xml:space="preserve">法定代表人身份证原件扫描件 </w:t>
            </w:r>
            <w:r>
              <w:rPr>
                <w:spacing w:val="-2"/>
              </w:rPr>
              <w:t>（人像面）</w:t>
            </w:r>
          </w:p>
        </w:tc>
      </w:tr>
    </w:tbl>
    <w:p w14:paraId="71270E88">
      <w:pPr>
        <w:spacing w:before="38"/>
      </w:pPr>
    </w:p>
    <w:p w14:paraId="7560929C">
      <w:pPr>
        <w:spacing w:before="37"/>
      </w:pPr>
    </w:p>
    <w:tbl>
      <w:tblPr>
        <w:tblStyle w:val="13"/>
        <w:tblW w:w="4619" w:type="dxa"/>
        <w:tblInd w:w="3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619"/>
      </w:tblGrid>
      <w:tr w14:paraId="24FDE6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295" w:hRule="atLeast"/>
        </w:trPr>
        <w:tc>
          <w:tcPr>
            <w:tcW w:w="4619" w:type="dxa"/>
            <w:vAlign w:val="top"/>
          </w:tcPr>
          <w:p w14:paraId="6A1FD590">
            <w:pPr>
              <w:spacing w:line="305" w:lineRule="auto"/>
              <w:rPr>
                <w:rFonts w:ascii="Arial"/>
                <w:sz w:val="21"/>
              </w:rPr>
            </w:pPr>
          </w:p>
          <w:p w14:paraId="0EA3E235">
            <w:pPr>
              <w:spacing w:line="306" w:lineRule="auto"/>
              <w:rPr>
                <w:rFonts w:ascii="Arial"/>
                <w:sz w:val="21"/>
              </w:rPr>
            </w:pPr>
          </w:p>
          <w:p w14:paraId="330CADDA">
            <w:pPr>
              <w:spacing w:line="306" w:lineRule="auto"/>
              <w:rPr>
                <w:rFonts w:ascii="Arial"/>
                <w:sz w:val="21"/>
              </w:rPr>
            </w:pPr>
          </w:p>
          <w:p w14:paraId="167D9277">
            <w:pPr>
              <w:pStyle w:val="14"/>
              <w:spacing w:before="65" w:line="228" w:lineRule="auto"/>
              <w:ind w:left="1015"/>
            </w:pPr>
            <w:r>
              <w:rPr>
                <w:spacing w:val="5"/>
              </w:rPr>
              <w:t>代理人身份证原件扫描件</w:t>
            </w:r>
          </w:p>
          <w:p w14:paraId="41001AE5">
            <w:pPr>
              <w:pStyle w:val="14"/>
              <w:spacing w:before="26" w:line="228" w:lineRule="auto"/>
              <w:ind w:left="1746"/>
            </w:pPr>
            <w:r>
              <w:rPr>
                <w:spacing w:val="-2"/>
              </w:rPr>
              <w:t>（人像面）</w:t>
            </w:r>
          </w:p>
        </w:tc>
      </w:tr>
    </w:tbl>
    <w:p w14:paraId="7CB5B16A">
      <w:pPr>
        <w:pStyle w:val="4"/>
        <w:spacing w:line="339" w:lineRule="auto"/>
      </w:pPr>
    </w:p>
    <w:p w14:paraId="0F7FD6E6">
      <w:pPr>
        <w:pStyle w:val="4"/>
        <w:spacing w:line="340" w:lineRule="auto"/>
      </w:pPr>
    </w:p>
    <w:p w14:paraId="7E6390F1">
      <w:pPr>
        <w:spacing w:before="65" w:line="504" w:lineRule="auto"/>
        <w:ind w:left="484" w:right="3410" w:hanging="1"/>
        <w:rPr>
          <w:rFonts w:ascii="宋体" w:hAnsi="宋体" w:eastAsia="宋体" w:cs="宋体"/>
          <w:sz w:val="20"/>
          <w:szCs w:val="20"/>
        </w:rPr>
      </w:pPr>
      <w:r>
        <w:rPr>
          <w:rFonts w:ascii="宋体" w:hAnsi="宋体" w:eastAsia="宋体" w:cs="宋体"/>
          <w:spacing w:val="1"/>
          <w:sz w:val="20"/>
          <w:szCs w:val="20"/>
        </w:rPr>
        <w:t>代理人姓名：</w:t>
      </w:r>
      <w:r>
        <w:rPr>
          <w:rFonts w:ascii="宋体" w:hAnsi="宋体" w:eastAsia="宋体" w:cs="宋体"/>
          <w:spacing w:val="9"/>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年龄</w:t>
      </w:r>
      <w:r>
        <w:rPr>
          <w:rFonts w:ascii="宋体" w:hAnsi="宋体" w:eastAsia="宋体" w:cs="宋体"/>
          <w:spacing w:val="-1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3"/>
          <w:sz w:val="20"/>
          <w:szCs w:val="20"/>
        </w:rPr>
        <w:t>；</w:t>
      </w:r>
      <w:r>
        <w:rPr>
          <w:rFonts w:ascii="宋体" w:hAnsi="宋体" w:eastAsia="宋体" w:cs="宋体"/>
          <w:sz w:val="20"/>
          <w:szCs w:val="20"/>
        </w:rPr>
        <w:t xml:space="preserve"> 身份证号码：</w:t>
      </w:r>
      <w:r>
        <w:rPr>
          <w:rFonts w:ascii="宋体" w:hAnsi="宋体" w:eastAsia="宋体" w:cs="宋体"/>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z w:val="20"/>
          <w:szCs w:val="20"/>
        </w:rPr>
        <w:t>职务</w:t>
      </w:r>
      <w:r>
        <w:rPr>
          <w:rFonts w:ascii="宋体" w:hAnsi="宋体" w:eastAsia="宋体" w:cs="宋体"/>
          <w:spacing w:val="-40"/>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0"/>
          <w:sz w:val="20"/>
          <w:szCs w:val="20"/>
        </w:rPr>
        <w:t>；</w:t>
      </w:r>
    </w:p>
    <w:p w14:paraId="1E6B38A7">
      <w:pPr>
        <w:spacing w:before="61" w:line="227" w:lineRule="auto"/>
        <w:ind w:left="482"/>
        <w:rPr>
          <w:rFonts w:ascii="宋体" w:hAnsi="宋体" w:eastAsia="宋体" w:cs="宋体"/>
          <w:sz w:val="20"/>
          <w:szCs w:val="20"/>
        </w:rPr>
      </w:pPr>
      <w:r>
        <w:rPr>
          <w:rFonts w:ascii="宋体" w:hAnsi="宋体" w:eastAsia="宋体" w:cs="宋体"/>
          <w:spacing w:val="5"/>
          <w:sz w:val="20"/>
          <w:szCs w:val="20"/>
        </w:rPr>
        <w:t>投标人名称（盖公章</w:t>
      </w:r>
      <w:r>
        <w:rPr>
          <w:rFonts w:ascii="宋体" w:hAnsi="宋体" w:eastAsia="宋体" w:cs="宋体"/>
          <w:sz w:val="20"/>
          <w:szCs w:val="20"/>
        </w:rPr>
        <w:t>）：</w:t>
      </w:r>
    </w:p>
    <w:p w14:paraId="57B5A330">
      <w:pPr>
        <w:spacing w:before="136" w:line="350" w:lineRule="auto"/>
        <w:ind w:left="486" w:right="6529" w:firstLine="1"/>
        <w:rPr>
          <w:rFonts w:ascii="宋体" w:hAnsi="宋体" w:eastAsia="宋体" w:cs="宋体"/>
          <w:sz w:val="20"/>
          <w:szCs w:val="20"/>
        </w:rPr>
      </w:pPr>
      <w:r>
        <w:rPr>
          <w:rFonts w:ascii="宋体" w:hAnsi="宋体" w:eastAsia="宋体" w:cs="宋体"/>
          <w:spacing w:val="3"/>
          <w:sz w:val="20"/>
          <w:szCs w:val="20"/>
        </w:rPr>
        <w:t>法定代表人（签字或盖章</w:t>
      </w:r>
      <w:r>
        <w:rPr>
          <w:rFonts w:ascii="宋体" w:hAnsi="宋体" w:eastAsia="宋体" w:cs="宋体"/>
          <w:spacing w:val="-33"/>
          <w:sz w:val="20"/>
          <w:szCs w:val="20"/>
        </w:rPr>
        <w:t>）：</w:t>
      </w:r>
      <w:r>
        <w:rPr>
          <w:rFonts w:ascii="宋体" w:hAnsi="宋体" w:eastAsia="宋体" w:cs="宋体"/>
          <w:spacing w:val="1"/>
          <w:sz w:val="20"/>
          <w:szCs w:val="20"/>
        </w:rPr>
        <w:t xml:space="preserve"> </w:t>
      </w:r>
      <w:r>
        <w:rPr>
          <w:rFonts w:ascii="宋体" w:hAnsi="宋体" w:eastAsia="宋体" w:cs="宋体"/>
          <w:spacing w:val="-5"/>
          <w:sz w:val="20"/>
          <w:szCs w:val="20"/>
        </w:rPr>
        <w:t>日期：</w:t>
      </w:r>
      <w:r>
        <w:rPr>
          <w:rFonts w:ascii="宋体" w:hAnsi="宋体" w:eastAsia="宋体" w:cs="宋体"/>
          <w:spacing w:val="18"/>
          <w:sz w:val="20"/>
          <w:szCs w:val="20"/>
        </w:rPr>
        <w:t xml:space="preserve">  </w:t>
      </w:r>
      <w:r>
        <w:rPr>
          <w:rFonts w:ascii="宋体" w:hAnsi="宋体" w:eastAsia="宋体" w:cs="宋体"/>
          <w:spacing w:val="-5"/>
          <w:sz w:val="20"/>
          <w:szCs w:val="20"/>
        </w:rPr>
        <w:t>年</w:t>
      </w:r>
      <w:r>
        <w:rPr>
          <w:rFonts w:ascii="宋体" w:hAnsi="宋体" w:eastAsia="宋体" w:cs="宋体"/>
          <w:spacing w:val="21"/>
          <w:sz w:val="20"/>
          <w:szCs w:val="20"/>
        </w:rPr>
        <w:t xml:space="preserve">  </w:t>
      </w:r>
      <w:r>
        <w:rPr>
          <w:rFonts w:ascii="宋体" w:hAnsi="宋体" w:eastAsia="宋体" w:cs="宋体"/>
          <w:spacing w:val="-5"/>
          <w:sz w:val="20"/>
          <w:szCs w:val="20"/>
        </w:rPr>
        <w:t>月</w:t>
      </w:r>
      <w:r>
        <w:rPr>
          <w:rFonts w:ascii="宋体" w:hAnsi="宋体" w:eastAsia="宋体" w:cs="宋体"/>
          <w:spacing w:val="15"/>
          <w:sz w:val="20"/>
          <w:szCs w:val="20"/>
        </w:rPr>
        <w:t xml:space="preserve">   </w:t>
      </w:r>
      <w:r>
        <w:rPr>
          <w:rFonts w:ascii="宋体" w:hAnsi="宋体" w:eastAsia="宋体" w:cs="宋体"/>
          <w:spacing w:val="-5"/>
          <w:sz w:val="20"/>
          <w:szCs w:val="20"/>
        </w:rPr>
        <w:t>日</w:t>
      </w:r>
    </w:p>
    <w:p w14:paraId="5C712AD0">
      <w:pPr>
        <w:spacing w:line="350" w:lineRule="auto"/>
        <w:rPr>
          <w:rFonts w:ascii="宋体" w:hAnsi="宋体" w:eastAsia="宋体" w:cs="宋体"/>
          <w:sz w:val="20"/>
          <w:szCs w:val="20"/>
        </w:rPr>
        <w:sectPr>
          <w:footerReference r:id="rId31" w:type="default"/>
          <w:pgSz w:w="11906" w:h="16840"/>
          <w:pgMar w:top="1196" w:right="724" w:bottom="1091" w:left="1594" w:header="0" w:footer="912" w:gutter="0"/>
          <w:pgNumType w:fmt="decimal"/>
          <w:cols w:space="720" w:num="1"/>
        </w:sectPr>
      </w:pPr>
    </w:p>
    <w:p w14:paraId="7B0301CB">
      <w:pPr>
        <w:pStyle w:val="4"/>
        <w:spacing w:line="263" w:lineRule="auto"/>
        <w:rPr>
          <w:rFonts w:hint="default" w:ascii="宋体" w:hAnsi="宋体" w:eastAsia="宋体" w:cs="宋体"/>
          <w:b/>
          <w:bCs/>
          <w:spacing w:val="-11"/>
          <w:sz w:val="24"/>
          <w:szCs w:val="24"/>
          <w:lang w:val="en-US" w:eastAsia="zh-CN"/>
        </w:rPr>
      </w:pPr>
      <w:bookmarkStart w:id="91" w:name="bookmark65"/>
      <w:bookmarkEnd w:id="91"/>
      <w:r>
        <w:rPr>
          <w:rFonts w:hint="eastAsia" w:ascii="宋体" w:hAnsi="宋体" w:eastAsia="宋体" w:cs="宋体"/>
          <w:b/>
          <w:bCs/>
          <w:spacing w:val="-11"/>
          <w:sz w:val="24"/>
          <w:szCs w:val="24"/>
          <w:lang w:val="en-US" w:eastAsia="zh-CN"/>
        </w:rPr>
        <w:t>附件三、</w:t>
      </w:r>
    </w:p>
    <w:p w14:paraId="6C85721A">
      <w:pPr>
        <w:spacing w:before="107" w:line="221" w:lineRule="auto"/>
        <w:ind w:left="3758"/>
        <w:rPr>
          <w:rFonts w:ascii="宋体" w:hAnsi="宋体" w:eastAsia="宋体" w:cs="宋体"/>
          <w:sz w:val="24"/>
          <w:szCs w:val="24"/>
        </w:rPr>
      </w:pPr>
      <w:r>
        <w:rPr>
          <w:rFonts w:hint="eastAsia" w:ascii="宋体" w:hAnsi="宋体" w:eastAsia="宋体" w:cs="宋体"/>
          <w:b/>
          <w:bCs/>
          <w:spacing w:val="3"/>
          <w:sz w:val="24"/>
          <w:szCs w:val="24"/>
          <w:lang w:val="en-US" w:eastAsia="zh-CN"/>
        </w:rPr>
        <w:t>报价</w:t>
      </w:r>
      <w:r>
        <w:rPr>
          <w:rFonts w:ascii="宋体" w:hAnsi="宋体" w:eastAsia="宋体" w:cs="宋体"/>
          <w:b/>
          <w:bCs/>
          <w:spacing w:val="3"/>
          <w:sz w:val="24"/>
          <w:szCs w:val="24"/>
        </w:rPr>
        <w:t>一览表</w:t>
      </w:r>
    </w:p>
    <w:p w14:paraId="774AAD51">
      <w:pPr>
        <w:spacing w:line="190" w:lineRule="exact"/>
      </w:pPr>
    </w:p>
    <w:p w14:paraId="4EF11430">
      <w:pPr>
        <w:spacing w:line="190" w:lineRule="exact"/>
      </w:pPr>
    </w:p>
    <w:tbl>
      <w:tblPr>
        <w:tblStyle w:val="13"/>
        <w:tblW w:w="966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3107"/>
        <w:gridCol w:w="5663"/>
      </w:tblGrid>
      <w:tr w14:paraId="5F8D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94" w:type="dxa"/>
            <w:tcBorders>
              <w:top w:val="single" w:color="000000" w:sz="2" w:space="0"/>
              <w:left w:val="single" w:color="000000" w:sz="2" w:space="0"/>
            </w:tcBorders>
            <w:vAlign w:val="top"/>
          </w:tcPr>
          <w:p w14:paraId="5347C1FE">
            <w:pPr>
              <w:pStyle w:val="14"/>
              <w:spacing w:before="267" w:line="184" w:lineRule="auto"/>
              <w:ind w:left="415"/>
              <w:rPr>
                <w:sz w:val="22"/>
                <w:szCs w:val="22"/>
              </w:rPr>
            </w:pPr>
            <w:r>
              <w:rPr>
                <w:sz w:val="22"/>
                <w:szCs w:val="22"/>
              </w:rPr>
              <w:t>1</w:t>
            </w:r>
          </w:p>
        </w:tc>
        <w:tc>
          <w:tcPr>
            <w:tcW w:w="3107" w:type="dxa"/>
            <w:tcBorders>
              <w:top w:val="single" w:color="000000" w:sz="2" w:space="0"/>
            </w:tcBorders>
            <w:vAlign w:val="top"/>
          </w:tcPr>
          <w:p w14:paraId="16C0B921">
            <w:pPr>
              <w:pStyle w:val="14"/>
              <w:spacing w:before="233" w:line="221" w:lineRule="auto"/>
              <w:ind w:left="1119"/>
              <w:rPr>
                <w:sz w:val="22"/>
                <w:szCs w:val="22"/>
              </w:rPr>
            </w:pPr>
            <w:r>
              <w:rPr>
                <w:spacing w:val="-3"/>
                <w:sz w:val="22"/>
                <w:szCs w:val="22"/>
              </w:rPr>
              <w:t>项目名称</w:t>
            </w:r>
          </w:p>
        </w:tc>
        <w:tc>
          <w:tcPr>
            <w:tcW w:w="5663" w:type="dxa"/>
            <w:tcBorders>
              <w:top w:val="single" w:color="000000" w:sz="2" w:space="0"/>
              <w:right w:val="single" w:color="000000" w:sz="2" w:space="0"/>
            </w:tcBorders>
            <w:vAlign w:val="top"/>
          </w:tcPr>
          <w:p w14:paraId="2E6B5A11">
            <w:pPr>
              <w:rPr>
                <w:rFonts w:ascii="Arial"/>
                <w:sz w:val="21"/>
              </w:rPr>
            </w:pPr>
          </w:p>
        </w:tc>
      </w:tr>
      <w:tr w14:paraId="50C7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894" w:type="dxa"/>
            <w:tcBorders>
              <w:left w:val="single" w:color="000000" w:sz="2" w:space="0"/>
            </w:tcBorders>
            <w:vAlign w:val="top"/>
          </w:tcPr>
          <w:p w14:paraId="0E23FFCE">
            <w:pPr>
              <w:pStyle w:val="14"/>
              <w:spacing w:before="238" w:line="184" w:lineRule="auto"/>
              <w:ind w:left="402"/>
              <w:rPr>
                <w:sz w:val="22"/>
                <w:szCs w:val="22"/>
              </w:rPr>
            </w:pPr>
            <w:r>
              <w:rPr>
                <w:sz w:val="22"/>
                <w:szCs w:val="22"/>
              </w:rPr>
              <w:t>2</w:t>
            </w:r>
          </w:p>
        </w:tc>
        <w:tc>
          <w:tcPr>
            <w:tcW w:w="3107" w:type="dxa"/>
            <w:vAlign w:val="top"/>
          </w:tcPr>
          <w:p w14:paraId="7F4F334C">
            <w:pPr>
              <w:pStyle w:val="14"/>
              <w:spacing w:before="204" w:line="220" w:lineRule="auto"/>
              <w:ind w:left="1119"/>
              <w:rPr>
                <w:sz w:val="22"/>
                <w:szCs w:val="22"/>
              </w:rPr>
            </w:pPr>
            <w:r>
              <w:rPr>
                <w:spacing w:val="-3"/>
                <w:sz w:val="22"/>
                <w:szCs w:val="22"/>
              </w:rPr>
              <w:t>项目编号</w:t>
            </w:r>
          </w:p>
        </w:tc>
        <w:tc>
          <w:tcPr>
            <w:tcW w:w="5663" w:type="dxa"/>
            <w:tcBorders>
              <w:right w:val="single" w:color="000000" w:sz="2" w:space="0"/>
            </w:tcBorders>
            <w:vAlign w:val="top"/>
          </w:tcPr>
          <w:p w14:paraId="40B94C6A">
            <w:pPr>
              <w:rPr>
                <w:rFonts w:ascii="Arial"/>
                <w:sz w:val="21"/>
              </w:rPr>
            </w:pPr>
          </w:p>
        </w:tc>
      </w:tr>
      <w:tr w14:paraId="1E17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94" w:type="dxa"/>
            <w:tcBorders>
              <w:left w:val="single" w:color="000000" w:sz="2" w:space="0"/>
            </w:tcBorders>
            <w:vAlign w:val="top"/>
          </w:tcPr>
          <w:p w14:paraId="2CC75D9A">
            <w:pPr>
              <w:pStyle w:val="14"/>
              <w:spacing w:before="281" w:line="184" w:lineRule="auto"/>
              <w:ind w:left="403"/>
              <w:rPr>
                <w:sz w:val="22"/>
                <w:szCs w:val="22"/>
              </w:rPr>
            </w:pPr>
            <w:r>
              <w:rPr>
                <w:sz w:val="22"/>
                <w:szCs w:val="22"/>
              </w:rPr>
              <w:t>3</w:t>
            </w:r>
          </w:p>
        </w:tc>
        <w:tc>
          <w:tcPr>
            <w:tcW w:w="3107" w:type="dxa"/>
            <w:vAlign w:val="top"/>
          </w:tcPr>
          <w:p w14:paraId="7EAABDA8">
            <w:pPr>
              <w:pStyle w:val="14"/>
              <w:spacing w:before="246" w:line="220" w:lineRule="auto"/>
              <w:jc w:val="center"/>
              <w:rPr>
                <w:sz w:val="22"/>
                <w:szCs w:val="22"/>
              </w:rPr>
            </w:pPr>
            <w:r>
              <w:rPr>
                <w:sz w:val="22"/>
                <w:szCs w:val="22"/>
              </w:rPr>
              <w:t>合同履约期限</w:t>
            </w:r>
          </w:p>
        </w:tc>
        <w:tc>
          <w:tcPr>
            <w:tcW w:w="5663" w:type="dxa"/>
            <w:tcBorders>
              <w:right w:val="single" w:color="000000" w:sz="2" w:space="0"/>
            </w:tcBorders>
            <w:vAlign w:val="top"/>
          </w:tcPr>
          <w:p w14:paraId="5C50A44A">
            <w:pPr>
              <w:rPr>
                <w:rFonts w:ascii="Arial"/>
                <w:sz w:val="21"/>
              </w:rPr>
            </w:pPr>
          </w:p>
        </w:tc>
      </w:tr>
      <w:tr w14:paraId="7D9E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94" w:type="dxa"/>
            <w:tcBorders>
              <w:left w:val="single" w:color="000000" w:sz="2" w:space="0"/>
            </w:tcBorders>
            <w:vAlign w:val="top"/>
          </w:tcPr>
          <w:p w14:paraId="2676F72C">
            <w:pPr>
              <w:spacing w:line="275" w:lineRule="auto"/>
              <w:rPr>
                <w:rFonts w:ascii="Arial"/>
                <w:sz w:val="21"/>
              </w:rPr>
            </w:pPr>
          </w:p>
          <w:p w14:paraId="5942FA79">
            <w:pPr>
              <w:pStyle w:val="14"/>
              <w:spacing w:before="72" w:line="184" w:lineRule="auto"/>
              <w:ind w:left="398"/>
              <w:rPr>
                <w:sz w:val="22"/>
                <w:szCs w:val="22"/>
              </w:rPr>
            </w:pPr>
            <w:r>
              <w:rPr>
                <w:sz w:val="22"/>
                <w:szCs w:val="22"/>
              </w:rPr>
              <w:t>4</w:t>
            </w:r>
          </w:p>
        </w:tc>
        <w:tc>
          <w:tcPr>
            <w:tcW w:w="3107" w:type="dxa"/>
            <w:vAlign w:val="top"/>
          </w:tcPr>
          <w:p w14:paraId="7FE52650">
            <w:pPr>
              <w:pStyle w:val="14"/>
              <w:spacing w:before="131" w:line="219" w:lineRule="auto"/>
              <w:rPr>
                <w:rFonts w:hint="eastAsia"/>
                <w:spacing w:val="-3"/>
                <w:sz w:val="22"/>
                <w:szCs w:val="22"/>
                <w:lang w:val="en-US" w:eastAsia="zh-CN"/>
              </w:rPr>
            </w:pPr>
          </w:p>
          <w:p w14:paraId="2A37BD0F">
            <w:pPr>
              <w:pStyle w:val="14"/>
              <w:spacing w:before="131" w:line="219" w:lineRule="auto"/>
              <w:jc w:val="center"/>
              <w:rPr>
                <w:rFonts w:hint="default" w:eastAsia="宋体"/>
                <w:sz w:val="22"/>
                <w:szCs w:val="22"/>
                <w:lang w:val="en-US" w:eastAsia="zh-CN"/>
              </w:rPr>
            </w:pPr>
            <w:r>
              <w:rPr>
                <w:rFonts w:hint="eastAsia"/>
                <w:spacing w:val="-3"/>
                <w:sz w:val="22"/>
                <w:szCs w:val="22"/>
                <w:lang w:val="en-US" w:eastAsia="zh-CN"/>
              </w:rPr>
              <w:t>投标</w:t>
            </w:r>
            <w:r>
              <w:rPr>
                <w:spacing w:val="-3"/>
                <w:sz w:val="22"/>
                <w:szCs w:val="22"/>
              </w:rPr>
              <w:t>报价</w:t>
            </w:r>
            <w:r>
              <w:rPr>
                <w:rFonts w:hint="eastAsia"/>
                <w:spacing w:val="-3"/>
                <w:sz w:val="22"/>
                <w:szCs w:val="22"/>
                <w:lang w:eastAsia="zh-CN"/>
              </w:rPr>
              <w:t>（</w:t>
            </w:r>
            <w:r>
              <w:rPr>
                <w:rFonts w:hint="eastAsia"/>
                <w:spacing w:val="-3"/>
                <w:sz w:val="22"/>
                <w:szCs w:val="22"/>
                <w:lang w:val="en-US" w:eastAsia="zh-CN"/>
              </w:rPr>
              <w:t>元）</w:t>
            </w:r>
          </w:p>
        </w:tc>
        <w:tc>
          <w:tcPr>
            <w:tcW w:w="5663" w:type="dxa"/>
            <w:tcBorders>
              <w:right w:val="single" w:color="000000" w:sz="2" w:space="0"/>
            </w:tcBorders>
            <w:vAlign w:val="top"/>
          </w:tcPr>
          <w:p w14:paraId="358D5C84">
            <w:pPr>
              <w:pStyle w:val="14"/>
              <w:spacing w:before="132" w:line="293" w:lineRule="auto"/>
              <w:ind w:left="113" w:right="4232" w:firstLine="3"/>
              <w:rPr>
                <w:sz w:val="22"/>
                <w:szCs w:val="22"/>
              </w:rPr>
            </w:pPr>
            <w:r>
              <w:rPr>
                <w:spacing w:val="-2"/>
                <w:sz w:val="22"/>
                <w:szCs w:val="22"/>
              </w:rPr>
              <w:t>小写：</w:t>
            </w:r>
            <w:r>
              <w:rPr>
                <w:spacing w:val="-2"/>
                <w:sz w:val="22"/>
                <w:szCs w:val="22"/>
                <w:u w:val="single" w:color="auto"/>
              </w:rPr>
              <w:t xml:space="preserve">    </w:t>
            </w:r>
            <w:r>
              <w:rPr>
                <w:sz w:val="22"/>
                <w:szCs w:val="22"/>
              </w:rPr>
              <w:t xml:space="preserve"> </w:t>
            </w:r>
            <w:r>
              <w:rPr>
                <w:spacing w:val="-4"/>
                <w:sz w:val="22"/>
                <w:szCs w:val="22"/>
              </w:rPr>
              <w:t>大写：</w:t>
            </w:r>
            <w:r>
              <w:rPr>
                <w:spacing w:val="-2"/>
                <w:sz w:val="22"/>
                <w:szCs w:val="22"/>
                <w:u w:val="single" w:color="auto"/>
              </w:rPr>
              <w:t xml:space="preserve">    </w:t>
            </w:r>
          </w:p>
        </w:tc>
      </w:tr>
      <w:tr w14:paraId="7431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94" w:type="dxa"/>
            <w:tcBorders>
              <w:left w:val="single" w:color="000000" w:sz="2" w:space="0"/>
            </w:tcBorders>
            <w:vAlign w:val="top"/>
          </w:tcPr>
          <w:p w14:paraId="67F4CB7A">
            <w:pPr>
              <w:spacing w:line="340" w:lineRule="auto"/>
              <w:rPr>
                <w:rFonts w:ascii="Arial"/>
                <w:sz w:val="21"/>
              </w:rPr>
            </w:pPr>
          </w:p>
          <w:p w14:paraId="3FE4B206">
            <w:pPr>
              <w:pStyle w:val="14"/>
              <w:spacing w:before="71" w:line="182" w:lineRule="auto"/>
              <w:ind w:left="403"/>
              <w:rPr>
                <w:sz w:val="22"/>
                <w:szCs w:val="22"/>
              </w:rPr>
            </w:pPr>
            <w:r>
              <w:rPr>
                <w:sz w:val="22"/>
                <w:szCs w:val="22"/>
              </w:rPr>
              <w:t>5</w:t>
            </w:r>
          </w:p>
        </w:tc>
        <w:tc>
          <w:tcPr>
            <w:tcW w:w="3107" w:type="dxa"/>
            <w:vAlign w:val="top"/>
          </w:tcPr>
          <w:p w14:paraId="49FBCE54">
            <w:pPr>
              <w:spacing w:line="303" w:lineRule="auto"/>
              <w:rPr>
                <w:rFonts w:ascii="Arial"/>
                <w:sz w:val="21"/>
              </w:rPr>
            </w:pPr>
          </w:p>
          <w:p w14:paraId="33B6FF34">
            <w:pPr>
              <w:pStyle w:val="14"/>
              <w:spacing w:before="72" w:line="220" w:lineRule="auto"/>
              <w:ind w:left="1008"/>
              <w:rPr>
                <w:sz w:val="22"/>
                <w:szCs w:val="22"/>
              </w:rPr>
            </w:pPr>
            <w:r>
              <w:rPr>
                <w:spacing w:val="-3"/>
                <w:sz w:val="22"/>
                <w:szCs w:val="22"/>
              </w:rPr>
              <w:t>项目负责人</w:t>
            </w:r>
          </w:p>
        </w:tc>
        <w:tc>
          <w:tcPr>
            <w:tcW w:w="5663" w:type="dxa"/>
            <w:tcBorders>
              <w:right w:val="single" w:color="000000" w:sz="2" w:space="0"/>
            </w:tcBorders>
            <w:vAlign w:val="top"/>
          </w:tcPr>
          <w:p w14:paraId="6A8555A4">
            <w:pPr>
              <w:pStyle w:val="14"/>
              <w:spacing w:before="198" w:line="291" w:lineRule="auto"/>
              <w:ind w:left="111" w:right="933"/>
              <w:rPr>
                <w:spacing w:val="23"/>
                <w:sz w:val="22"/>
                <w:szCs w:val="22"/>
              </w:rPr>
            </w:pPr>
            <w:r>
              <w:rPr>
                <w:spacing w:val="-1"/>
                <w:sz w:val="22"/>
                <w:szCs w:val="22"/>
              </w:rPr>
              <w:t>姓名：</w:t>
            </w:r>
            <w:r>
              <w:rPr>
                <w:spacing w:val="-1"/>
                <w:sz w:val="22"/>
                <w:szCs w:val="22"/>
                <w:u w:val="single" w:color="auto"/>
              </w:rPr>
              <w:t xml:space="preserve">             </w:t>
            </w:r>
            <w:r>
              <w:rPr>
                <w:spacing w:val="23"/>
                <w:sz w:val="22"/>
                <w:szCs w:val="22"/>
              </w:rPr>
              <w:t xml:space="preserve"> </w:t>
            </w:r>
          </w:p>
          <w:p w14:paraId="0668B46D">
            <w:pPr>
              <w:pStyle w:val="14"/>
              <w:spacing w:before="198" w:line="291" w:lineRule="auto"/>
              <w:ind w:left="111" w:right="933"/>
              <w:rPr>
                <w:sz w:val="22"/>
                <w:szCs w:val="22"/>
              </w:rPr>
            </w:pPr>
            <w:r>
              <w:rPr>
                <w:spacing w:val="-2"/>
                <w:sz w:val="22"/>
                <w:szCs w:val="22"/>
              </w:rPr>
              <w:t>联系方式：</w:t>
            </w:r>
            <w:r>
              <w:rPr>
                <w:sz w:val="22"/>
                <w:szCs w:val="22"/>
                <w:u w:val="single" w:color="auto"/>
              </w:rPr>
              <w:t xml:space="preserve">                    </w:t>
            </w:r>
          </w:p>
        </w:tc>
      </w:tr>
      <w:tr w14:paraId="5D955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94" w:type="dxa"/>
            <w:tcBorders>
              <w:left w:val="single" w:color="000000" w:sz="2" w:space="0"/>
              <w:bottom w:val="single" w:color="000000" w:sz="2" w:space="0"/>
            </w:tcBorders>
            <w:vAlign w:val="center"/>
          </w:tcPr>
          <w:p w14:paraId="24C7E604">
            <w:pPr>
              <w:pStyle w:val="14"/>
              <w:spacing w:before="71" w:line="182" w:lineRule="auto"/>
              <w:ind w:left="403"/>
              <w:jc w:val="both"/>
              <w:rPr>
                <w:rFonts w:hint="eastAsia" w:eastAsia="宋体"/>
                <w:sz w:val="22"/>
                <w:szCs w:val="22"/>
                <w:lang w:val="en-US" w:eastAsia="zh-CN"/>
              </w:rPr>
            </w:pPr>
            <w:r>
              <w:rPr>
                <w:rFonts w:hint="eastAsia"/>
                <w:sz w:val="22"/>
                <w:szCs w:val="22"/>
                <w:lang w:val="en-US" w:eastAsia="zh-CN"/>
              </w:rPr>
              <w:t>6</w:t>
            </w:r>
          </w:p>
        </w:tc>
        <w:tc>
          <w:tcPr>
            <w:tcW w:w="3107" w:type="dxa"/>
            <w:tcBorders>
              <w:bottom w:val="single" w:color="000000" w:sz="2" w:space="0"/>
            </w:tcBorders>
            <w:vAlign w:val="center"/>
          </w:tcPr>
          <w:p w14:paraId="1C4B9D04">
            <w:pPr>
              <w:pStyle w:val="14"/>
              <w:spacing w:before="72" w:line="220" w:lineRule="auto"/>
              <w:ind w:left="1008"/>
              <w:jc w:val="both"/>
              <w:rPr>
                <w:spacing w:val="-3"/>
                <w:sz w:val="22"/>
                <w:szCs w:val="22"/>
              </w:rPr>
            </w:pPr>
            <w:r>
              <w:rPr>
                <w:rFonts w:hint="eastAsia"/>
                <w:spacing w:val="-3"/>
                <w:sz w:val="22"/>
                <w:szCs w:val="22"/>
                <w:lang w:val="en-US" w:eastAsia="zh-CN"/>
              </w:rPr>
              <w:t>质量标准</w:t>
            </w:r>
          </w:p>
        </w:tc>
        <w:tc>
          <w:tcPr>
            <w:tcW w:w="5663" w:type="dxa"/>
            <w:tcBorders>
              <w:bottom w:val="single" w:color="000000" w:sz="2" w:space="0"/>
              <w:right w:val="single" w:color="000000" w:sz="2" w:space="0"/>
            </w:tcBorders>
            <w:vAlign w:val="top"/>
          </w:tcPr>
          <w:p w14:paraId="6AF151CC">
            <w:pPr>
              <w:pStyle w:val="14"/>
              <w:spacing w:before="198" w:line="291" w:lineRule="auto"/>
              <w:ind w:left="111" w:right="933"/>
              <w:rPr>
                <w:spacing w:val="-2"/>
                <w:sz w:val="22"/>
                <w:szCs w:val="22"/>
              </w:rPr>
            </w:pPr>
          </w:p>
        </w:tc>
      </w:tr>
    </w:tbl>
    <w:p w14:paraId="2FE53EF9">
      <w:pPr>
        <w:spacing w:before="239" w:line="232" w:lineRule="auto"/>
        <w:ind w:left="432"/>
        <w:rPr>
          <w:rFonts w:ascii="宋体" w:hAnsi="宋体" w:eastAsia="宋体" w:cs="宋体"/>
          <w:sz w:val="20"/>
          <w:szCs w:val="20"/>
        </w:rPr>
      </w:pPr>
      <w:r>
        <w:rPr>
          <w:rFonts w:ascii="宋体" w:hAnsi="宋体" w:eastAsia="宋体" w:cs="宋体"/>
          <w:b/>
          <w:bCs/>
          <w:spacing w:val="-2"/>
          <w:sz w:val="20"/>
          <w:szCs w:val="20"/>
        </w:rPr>
        <w:t>注：</w:t>
      </w:r>
    </w:p>
    <w:p w14:paraId="72E22B84">
      <w:pPr>
        <w:numPr>
          <w:ilvl w:val="0"/>
          <w:numId w:val="2"/>
        </w:numPr>
        <w:spacing w:before="128" w:line="365" w:lineRule="auto"/>
        <w:ind w:left="223" w:right="186" w:firstLine="339"/>
        <w:rPr>
          <w:rFonts w:ascii="宋体" w:hAnsi="宋体" w:eastAsia="宋体" w:cs="宋体"/>
          <w:b/>
          <w:bCs/>
          <w:spacing w:val="-1"/>
          <w:sz w:val="20"/>
          <w:szCs w:val="20"/>
        </w:rPr>
      </w:pPr>
      <w:r>
        <w:rPr>
          <w:rFonts w:hint="eastAsia" w:ascii="宋体" w:hAnsi="宋体" w:eastAsia="宋体" w:cs="宋体"/>
          <w:b/>
          <w:bCs/>
          <w:spacing w:val="22"/>
          <w:sz w:val="20"/>
          <w:szCs w:val="20"/>
          <w:lang w:val="en-US" w:eastAsia="zh-CN"/>
        </w:rPr>
        <w:t>投标</w:t>
      </w:r>
      <w:r>
        <w:rPr>
          <w:rFonts w:ascii="宋体" w:hAnsi="宋体" w:eastAsia="宋体" w:cs="宋体"/>
          <w:b/>
          <w:bCs/>
          <w:spacing w:val="22"/>
          <w:sz w:val="20"/>
          <w:szCs w:val="20"/>
        </w:rPr>
        <w:t>总价包含完成本项目全部车辆租赁服务任务实</w:t>
      </w:r>
      <w:r>
        <w:rPr>
          <w:rFonts w:ascii="宋体" w:hAnsi="宋体" w:eastAsia="宋体" w:cs="宋体"/>
          <w:b/>
          <w:bCs/>
          <w:spacing w:val="21"/>
          <w:sz w:val="20"/>
          <w:szCs w:val="20"/>
        </w:rPr>
        <w:t>施过程中涉及的一切税费。</w:t>
      </w:r>
      <w:r>
        <w:rPr>
          <w:rFonts w:ascii="宋体" w:hAnsi="宋体" w:eastAsia="宋体" w:cs="宋体"/>
          <w:sz w:val="20"/>
          <w:szCs w:val="20"/>
        </w:rPr>
        <w:t xml:space="preserve"> </w:t>
      </w:r>
      <w:r>
        <w:rPr>
          <w:rFonts w:ascii="宋体" w:hAnsi="宋体" w:eastAsia="宋体" w:cs="宋体"/>
          <w:b/>
          <w:bCs/>
          <w:spacing w:val="25"/>
          <w:sz w:val="20"/>
          <w:szCs w:val="20"/>
        </w:rPr>
        <w:t>投标人只要投报了一个确定数额的价格</w:t>
      </w:r>
      <w:r>
        <w:rPr>
          <w:rFonts w:ascii="宋体" w:hAnsi="宋体" w:eastAsia="宋体" w:cs="宋体"/>
          <w:spacing w:val="-54"/>
          <w:sz w:val="20"/>
          <w:szCs w:val="20"/>
        </w:rPr>
        <w:t xml:space="preserve"> </w:t>
      </w:r>
      <w:r>
        <w:rPr>
          <w:rFonts w:ascii="宋体" w:hAnsi="宋体" w:eastAsia="宋体" w:cs="宋体"/>
          <w:b/>
          <w:bCs/>
          <w:spacing w:val="25"/>
          <w:sz w:val="20"/>
          <w:szCs w:val="20"/>
        </w:rPr>
        <w:t>，无论分项价格是否全部填报了相应</w:t>
      </w:r>
      <w:r>
        <w:rPr>
          <w:rFonts w:ascii="宋体" w:hAnsi="宋体" w:eastAsia="宋体" w:cs="宋体"/>
          <w:b/>
          <w:bCs/>
          <w:spacing w:val="24"/>
          <w:sz w:val="20"/>
          <w:szCs w:val="20"/>
        </w:rPr>
        <w:t>的金额或免费字</w:t>
      </w:r>
      <w:r>
        <w:rPr>
          <w:rFonts w:ascii="宋体" w:hAnsi="宋体" w:eastAsia="宋体" w:cs="宋体"/>
          <w:b/>
          <w:bCs/>
          <w:spacing w:val="21"/>
          <w:sz w:val="20"/>
          <w:szCs w:val="20"/>
        </w:rPr>
        <w:t>样</w:t>
      </w:r>
      <w:r>
        <w:rPr>
          <w:rFonts w:ascii="宋体" w:hAnsi="宋体" w:eastAsia="宋体" w:cs="宋体"/>
          <w:spacing w:val="-55"/>
          <w:sz w:val="20"/>
          <w:szCs w:val="20"/>
        </w:rPr>
        <w:t xml:space="preserve"> </w:t>
      </w:r>
      <w:r>
        <w:rPr>
          <w:rFonts w:ascii="宋体" w:hAnsi="宋体" w:eastAsia="宋体" w:cs="宋体"/>
          <w:b/>
          <w:bCs/>
          <w:spacing w:val="21"/>
          <w:sz w:val="20"/>
          <w:szCs w:val="20"/>
        </w:rPr>
        <w:t>，此报价均被视为已经包含了但并不限于：</w:t>
      </w:r>
      <w:r>
        <w:rPr>
          <w:rFonts w:ascii="宋体" w:hAnsi="宋体" w:eastAsia="宋体" w:cs="宋体"/>
          <w:b/>
          <w:bCs/>
          <w:spacing w:val="23"/>
          <w:sz w:val="20"/>
          <w:szCs w:val="20"/>
        </w:rPr>
        <w:t>涉及本项目所有相关服务和货物等的费用和所需缴纳的所有价</w:t>
      </w:r>
      <w:r>
        <w:rPr>
          <w:rFonts w:ascii="宋体" w:hAnsi="宋体" w:eastAsia="宋体" w:cs="宋体"/>
          <w:b/>
          <w:bCs/>
          <w:spacing w:val="-1"/>
          <w:sz w:val="20"/>
          <w:szCs w:val="20"/>
        </w:rPr>
        <w:t>格</w:t>
      </w:r>
      <w:r>
        <w:rPr>
          <w:rFonts w:ascii="宋体" w:hAnsi="宋体" w:eastAsia="宋体" w:cs="宋体"/>
          <w:spacing w:val="-56"/>
          <w:sz w:val="20"/>
          <w:szCs w:val="20"/>
        </w:rPr>
        <w:t xml:space="preserve"> </w:t>
      </w:r>
      <w:r>
        <w:rPr>
          <w:rFonts w:ascii="宋体" w:hAnsi="宋体" w:eastAsia="宋体" w:cs="宋体"/>
          <w:b/>
          <w:bCs/>
          <w:spacing w:val="-1"/>
          <w:sz w:val="20"/>
          <w:szCs w:val="20"/>
        </w:rPr>
        <w:t>、税</w:t>
      </w:r>
      <w:r>
        <w:rPr>
          <w:rFonts w:ascii="宋体" w:hAnsi="宋体" w:eastAsia="宋体" w:cs="宋体"/>
          <w:spacing w:val="-58"/>
          <w:sz w:val="20"/>
          <w:szCs w:val="20"/>
        </w:rPr>
        <w:t xml:space="preserve"> </w:t>
      </w:r>
      <w:r>
        <w:rPr>
          <w:rFonts w:ascii="宋体" w:hAnsi="宋体" w:eastAsia="宋体" w:cs="宋体"/>
          <w:spacing w:val="-55"/>
          <w:sz w:val="20"/>
          <w:szCs w:val="20"/>
        </w:rPr>
        <w:t xml:space="preserve"> </w:t>
      </w:r>
      <w:r>
        <w:rPr>
          <w:rFonts w:ascii="宋体" w:hAnsi="宋体" w:eastAsia="宋体" w:cs="宋体"/>
          <w:b/>
          <w:bCs/>
          <w:spacing w:val="-1"/>
          <w:sz w:val="20"/>
          <w:szCs w:val="20"/>
        </w:rPr>
        <w:t>费。</w:t>
      </w:r>
    </w:p>
    <w:p w14:paraId="4A804122">
      <w:pPr>
        <w:numPr>
          <w:ilvl w:val="0"/>
          <w:numId w:val="2"/>
        </w:numPr>
        <w:spacing w:before="128" w:line="365" w:lineRule="auto"/>
        <w:ind w:left="223" w:right="186" w:firstLine="339"/>
        <w:rPr>
          <w:rFonts w:ascii="宋体" w:hAnsi="宋体" w:eastAsia="宋体" w:cs="宋体"/>
          <w:b/>
          <w:bCs/>
          <w:spacing w:val="-1"/>
          <w:sz w:val="20"/>
          <w:szCs w:val="20"/>
        </w:rPr>
      </w:pPr>
    </w:p>
    <w:p w14:paraId="15BBF1F2">
      <w:pPr>
        <w:spacing w:before="168" w:line="103" w:lineRule="exact"/>
        <w:ind w:left="244"/>
        <w:rPr>
          <w:rFonts w:ascii="宋体" w:hAnsi="宋体" w:eastAsia="宋体" w:cs="宋体"/>
          <w:sz w:val="20"/>
          <w:szCs w:val="20"/>
        </w:rPr>
      </w:pPr>
    </w:p>
    <w:p w14:paraId="45B5DD17">
      <w:pPr>
        <w:spacing w:line="360" w:lineRule="auto"/>
        <w:rPr>
          <w:rFonts w:hint="eastAsia" w:ascii="宋体" w:hAnsi="宋体" w:cs="宋体"/>
          <w:color w:val="auto"/>
          <w:spacing w:val="-1"/>
          <w:sz w:val="22"/>
          <w:szCs w:val="22"/>
        </w:rPr>
      </w:pPr>
    </w:p>
    <w:p w14:paraId="0DD27F96">
      <w:pPr>
        <w:spacing w:line="360" w:lineRule="auto"/>
        <w:rPr>
          <w:rFonts w:hint="eastAsia" w:ascii="宋体" w:hAnsi="宋体" w:cs="宋体"/>
          <w:color w:val="auto"/>
          <w:spacing w:val="-1"/>
          <w:sz w:val="22"/>
          <w:szCs w:val="22"/>
        </w:rPr>
      </w:pPr>
      <w:r>
        <w:rPr>
          <w:rFonts w:hint="eastAsia" w:ascii="宋体" w:hAnsi="宋体" w:cs="宋体"/>
          <w:color w:val="auto"/>
          <w:spacing w:val="-1"/>
          <w:sz w:val="22"/>
          <w:szCs w:val="22"/>
        </w:rPr>
        <w:t>投标人：（盖章）</w:t>
      </w:r>
    </w:p>
    <w:p w14:paraId="613ED05C">
      <w:pPr>
        <w:spacing w:line="360" w:lineRule="auto"/>
        <w:rPr>
          <w:rFonts w:hint="eastAsia" w:ascii="宋体" w:hAnsi="宋体" w:cs="宋体"/>
          <w:color w:val="auto"/>
          <w:spacing w:val="-1"/>
          <w:sz w:val="22"/>
          <w:szCs w:val="22"/>
        </w:rPr>
      </w:pPr>
      <w:r>
        <w:rPr>
          <w:rFonts w:hint="eastAsia" w:ascii="宋体" w:hAnsi="宋体" w:cs="宋体"/>
          <w:color w:val="auto"/>
          <w:spacing w:val="-1"/>
          <w:sz w:val="22"/>
          <w:szCs w:val="22"/>
        </w:rPr>
        <w:t>法定代表人或授权委托人：（签字或盖章）</w:t>
      </w:r>
    </w:p>
    <w:p w14:paraId="736C8F58">
      <w:pPr>
        <w:pStyle w:val="16"/>
        <w:spacing w:line="360" w:lineRule="auto"/>
        <w:rPr>
          <w:rFonts w:hint="eastAsia"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日期：</w:t>
      </w:r>
    </w:p>
    <w:p w14:paraId="1E6AB8F4">
      <w:pPr>
        <w:spacing w:before="65" w:line="228" w:lineRule="auto"/>
        <w:ind w:left="618"/>
        <w:rPr>
          <w:rFonts w:ascii="宋体" w:hAnsi="宋体" w:eastAsia="宋体" w:cs="宋体"/>
          <w:b/>
          <w:bCs/>
          <w:spacing w:val="9"/>
          <w:sz w:val="20"/>
          <w:szCs w:val="20"/>
        </w:rPr>
      </w:pPr>
    </w:p>
    <w:p w14:paraId="37308BFF">
      <w:pPr>
        <w:spacing w:before="65" w:line="228" w:lineRule="auto"/>
        <w:ind w:left="618"/>
        <w:rPr>
          <w:rFonts w:ascii="宋体" w:hAnsi="宋体" w:eastAsia="宋体" w:cs="宋体"/>
          <w:b/>
          <w:bCs/>
          <w:spacing w:val="9"/>
          <w:sz w:val="20"/>
          <w:szCs w:val="20"/>
        </w:rPr>
      </w:pPr>
    </w:p>
    <w:p w14:paraId="2B784680">
      <w:pPr>
        <w:spacing w:before="65" w:line="228" w:lineRule="auto"/>
        <w:ind w:left="618"/>
        <w:rPr>
          <w:rFonts w:ascii="宋体" w:hAnsi="宋体" w:eastAsia="宋体" w:cs="宋体"/>
          <w:b/>
          <w:bCs/>
          <w:spacing w:val="9"/>
          <w:sz w:val="20"/>
          <w:szCs w:val="20"/>
        </w:rPr>
      </w:pPr>
    </w:p>
    <w:p w14:paraId="6F341306">
      <w:pPr>
        <w:spacing w:before="65" w:line="228" w:lineRule="auto"/>
        <w:ind w:left="618"/>
        <w:rPr>
          <w:rFonts w:ascii="宋体" w:hAnsi="宋体" w:eastAsia="宋体" w:cs="宋体"/>
          <w:b/>
          <w:bCs/>
          <w:spacing w:val="9"/>
          <w:sz w:val="20"/>
          <w:szCs w:val="20"/>
        </w:rPr>
      </w:pPr>
    </w:p>
    <w:p w14:paraId="1BC3B7C6">
      <w:pPr>
        <w:spacing w:before="65" w:line="228" w:lineRule="auto"/>
        <w:ind w:left="618"/>
        <w:rPr>
          <w:rFonts w:ascii="宋体" w:hAnsi="宋体" w:eastAsia="宋体" w:cs="宋体"/>
          <w:b/>
          <w:bCs/>
          <w:spacing w:val="9"/>
          <w:sz w:val="20"/>
          <w:szCs w:val="20"/>
        </w:rPr>
      </w:pPr>
    </w:p>
    <w:p w14:paraId="1614597F">
      <w:pPr>
        <w:spacing w:before="65" w:line="228" w:lineRule="auto"/>
        <w:ind w:left="618"/>
        <w:rPr>
          <w:rFonts w:ascii="宋体" w:hAnsi="宋体" w:eastAsia="宋体" w:cs="宋体"/>
          <w:b/>
          <w:bCs/>
          <w:spacing w:val="9"/>
          <w:sz w:val="20"/>
          <w:szCs w:val="20"/>
        </w:rPr>
      </w:pPr>
    </w:p>
    <w:p w14:paraId="28D581E8">
      <w:pPr>
        <w:spacing w:before="65" w:line="228" w:lineRule="auto"/>
        <w:ind w:left="618"/>
        <w:rPr>
          <w:rFonts w:ascii="宋体" w:hAnsi="宋体" w:eastAsia="宋体" w:cs="宋体"/>
          <w:b/>
          <w:bCs/>
          <w:spacing w:val="9"/>
          <w:sz w:val="20"/>
          <w:szCs w:val="20"/>
        </w:rPr>
      </w:pPr>
    </w:p>
    <w:p w14:paraId="2FC34D5B">
      <w:pPr>
        <w:spacing w:before="65" w:line="228" w:lineRule="auto"/>
        <w:ind w:left="618"/>
        <w:rPr>
          <w:rFonts w:ascii="宋体" w:hAnsi="宋体" w:eastAsia="宋体" w:cs="宋体"/>
          <w:b/>
          <w:bCs/>
          <w:spacing w:val="9"/>
          <w:sz w:val="20"/>
          <w:szCs w:val="20"/>
        </w:rPr>
      </w:pPr>
    </w:p>
    <w:p w14:paraId="47AC3F12">
      <w:pPr>
        <w:spacing w:before="65" w:line="228" w:lineRule="auto"/>
        <w:ind w:left="618"/>
        <w:rPr>
          <w:rFonts w:ascii="宋体" w:hAnsi="宋体" w:eastAsia="宋体" w:cs="宋体"/>
          <w:b/>
          <w:bCs/>
          <w:spacing w:val="9"/>
          <w:sz w:val="20"/>
          <w:szCs w:val="20"/>
        </w:rPr>
      </w:pPr>
    </w:p>
    <w:p w14:paraId="29DBA151">
      <w:pPr>
        <w:spacing w:before="65" w:line="228" w:lineRule="auto"/>
        <w:ind w:left="618"/>
        <w:rPr>
          <w:rFonts w:ascii="宋体" w:hAnsi="宋体" w:eastAsia="宋体" w:cs="宋体"/>
          <w:b/>
          <w:bCs/>
          <w:spacing w:val="9"/>
          <w:sz w:val="20"/>
          <w:szCs w:val="20"/>
        </w:rPr>
      </w:pPr>
    </w:p>
    <w:p w14:paraId="6EC81DA3">
      <w:pPr>
        <w:spacing w:before="65" w:line="228" w:lineRule="auto"/>
        <w:ind w:left="618"/>
        <w:rPr>
          <w:rFonts w:ascii="宋体" w:hAnsi="宋体" w:eastAsia="宋体" w:cs="宋体"/>
          <w:b/>
          <w:bCs/>
          <w:spacing w:val="9"/>
          <w:sz w:val="20"/>
          <w:szCs w:val="20"/>
        </w:rPr>
      </w:pPr>
    </w:p>
    <w:p w14:paraId="6D6A9E09">
      <w:pPr>
        <w:spacing w:line="360" w:lineRule="exact"/>
        <w:jc w:val="center"/>
        <w:rPr>
          <w:rFonts w:hint="eastAsia" w:ascii="方正楷体_GBK" w:hAnsi="方正楷体_GBK" w:eastAsia="方正楷体_GBK" w:cs="方正楷体_GBK"/>
          <w:b/>
          <w:sz w:val="32"/>
          <w:szCs w:val="32"/>
          <w:highlight w:val="none"/>
        </w:rPr>
      </w:pPr>
      <w:r>
        <w:rPr>
          <w:rFonts w:hint="eastAsia" w:ascii="宋体" w:hAnsi="宋体" w:eastAsia="宋体" w:cs="宋体"/>
          <w:b/>
          <w:bCs/>
          <w:spacing w:val="3"/>
          <w:sz w:val="24"/>
          <w:szCs w:val="24"/>
          <w:lang w:val="en-US" w:eastAsia="zh-CN"/>
        </w:rPr>
        <w:t>分项报价表</w:t>
      </w:r>
    </w:p>
    <w:p w14:paraId="719BA95C">
      <w:pPr>
        <w:spacing w:line="260" w:lineRule="exact"/>
        <w:jc w:val="center"/>
        <w:rPr>
          <w:rFonts w:hint="eastAsia" w:ascii="方正楷体_GBK" w:hAnsi="方正楷体_GBK" w:eastAsia="方正楷体_GBK" w:cs="方正楷体_GBK"/>
          <w:sz w:val="36"/>
          <w:szCs w:val="36"/>
          <w:highlight w:val="none"/>
        </w:rPr>
      </w:pPr>
    </w:p>
    <w:p w14:paraId="685ABC6B">
      <w:pPr>
        <w:tabs>
          <w:tab w:val="left" w:pos="1800"/>
          <w:tab w:val="left" w:pos="5580"/>
        </w:tabs>
        <w:rPr>
          <w:rFonts w:hint="eastAsia" w:ascii="宋体" w:hAnsi="宋体" w:eastAsia="宋体" w:cs="宋体"/>
          <w:snapToGrid w:val="0"/>
          <w:color w:val="000000"/>
          <w:spacing w:val="-3"/>
          <w:kern w:val="0"/>
          <w:sz w:val="22"/>
          <w:szCs w:val="22"/>
          <w:lang w:val="en-US" w:eastAsia="en-US" w:bidi="ar-SA"/>
        </w:rPr>
      </w:pPr>
    </w:p>
    <w:p w14:paraId="1B25606C">
      <w:pPr>
        <w:tabs>
          <w:tab w:val="left" w:pos="1800"/>
          <w:tab w:val="left" w:pos="5580"/>
        </w:tabs>
        <w:rPr>
          <w:rFonts w:hint="eastAsia" w:ascii="宋体" w:hAnsi="宋体" w:eastAsia="宋体" w:cs="宋体"/>
          <w:snapToGrid w:val="0"/>
          <w:color w:val="000000"/>
          <w:spacing w:val="-3"/>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报价单位：人民币（元）</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655"/>
        <w:gridCol w:w="781"/>
        <w:gridCol w:w="864"/>
        <w:gridCol w:w="997"/>
        <w:gridCol w:w="1503"/>
        <w:gridCol w:w="2082"/>
        <w:gridCol w:w="1365"/>
      </w:tblGrid>
      <w:tr w14:paraId="0FD6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 w:type="pct"/>
            <w:noWrap w:val="0"/>
            <w:vAlign w:val="center"/>
          </w:tcPr>
          <w:p w14:paraId="46055AF6">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序号</w:t>
            </w:r>
          </w:p>
        </w:tc>
        <w:tc>
          <w:tcPr>
            <w:tcW w:w="854" w:type="pct"/>
            <w:noWrap w:val="0"/>
            <w:vAlign w:val="center"/>
          </w:tcPr>
          <w:p w14:paraId="639C74BA">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分项名称</w:t>
            </w:r>
          </w:p>
        </w:tc>
        <w:tc>
          <w:tcPr>
            <w:tcW w:w="404" w:type="pct"/>
            <w:noWrap w:val="0"/>
            <w:vAlign w:val="center"/>
          </w:tcPr>
          <w:p w14:paraId="1DEE3F6F">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lang w:val="en-US" w:eastAsia="zh-CN"/>
              </w:rPr>
              <w:t>品牌</w:t>
            </w:r>
          </w:p>
        </w:tc>
        <w:tc>
          <w:tcPr>
            <w:tcW w:w="446" w:type="pct"/>
            <w:noWrap w:val="0"/>
            <w:vAlign w:val="center"/>
          </w:tcPr>
          <w:p w14:paraId="3ADBCE63">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lang w:val="en-US" w:eastAsia="zh-CN"/>
              </w:rPr>
              <w:t>车型</w:t>
            </w:r>
          </w:p>
        </w:tc>
        <w:tc>
          <w:tcPr>
            <w:tcW w:w="515" w:type="pct"/>
            <w:noWrap w:val="0"/>
            <w:vAlign w:val="center"/>
          </w:tcPr>
          <w:p w14:paraId="1A755147">
            <w:pPr>
              <w:pStyle w:val="14"/>
              <w:spacing w:before="233" w:line="221" w:lineRule="auto"/>
              <w:jc w:val="center"/>
              <w:rPr>
                <w:rFonts w:hint="default" w:ascii="宋体" w:hAnsi="宋体" w:eastAsia="宋体" w:cs="宋体"/>
                <w:spacing w:val="-3"/>
                <w:sz w:val="22"/>
                <w:szCs w:val="22"/>
                <w:lang w:val="en-US" w:eastAsia="zh-CN"/>
              </w:rPr>
            </w:pPr>
            <w:r>
              <w:rPr>
                <w:rFonts w:hint="eastAsia" w:cs="宋体"/>
                <w:spacing w:val="-3"/>
                <w:sz w:val="22"/>
                <w:szCs w:val="22"/>
                <w:lang w:val="en-US" w:eastAsia="zh-CN"/>
              </w:rPr>
              <w:t>数量</w:t>
            </w:r>
          </w:p>
        </w:tc>
        <w:tc>
          <w:tcPr>
            <w:tcW w:w="776" w:type="pct"/>
            <w:noWrap w:val="0"/>
            <w:vAlign w:val="center"/>
          </w:tcPr>
          <w:p w14:paraId="2DABEDFB">
            <w:pPr>
              <w:pStyle w:val="14"/>
              <w:spacing w:before="233" w:line="221" w:lineRule="auto"/>
              <w:jc w:val="center"/>
              <w:rPr>
                <w:rFonts w:hint="default" w:ascii="宋体" w:hAnsi="宋体" w:eastAsia="宋体" w:cs="宋体"/>
                <w:spacing w:val="-3"/>
                <w:sz w:val="22"/>
                <w:szCs w:val="22"/>
                <w:lang w:val="en-US" w:eastAsia="zh-CN"/>
              </w:rPr>
            </w:pPr>
            <w:r>
              <w:rPr>
                <w:rFonts w:hint="eastAsia" w:cs="宋体"/>
                <w:spacing w:val="-3"/>
                <w:sz w:val="22"/>
                <w:szCs w:val="22"/>
                <w:lang w:val="en-US" w:eastAsia="zh-CN"/>
              </w:rPr>
              <w:t>单价（元）</w:t>
            </w:r>
          </w:p>
        </w:tc>
        <w:tc>
          <w:tcPr>
            <w:tcW w:w="1075" w:type="pct"/>
            <w:noWrap w:val="0"/>
            <w:vAlign w:val="center"/>
          </w:tcPr>
          <w:p w14:paraId="4D95BD11">
            <w:pPr>
              <w:pStyle w:val="14"/>
              <w:spacing w:before="233" w:line="221" w:lineRule="auto"/>
              <w:rPr>
                <w:rFonts w:hint="eastAsia" w:ascii="宋体" w:hAnsi="宋体" w:eastAsia="宋体" w:cs="宋体"/>
                <w:spacing w:val="-3"/>
                <w:sz w:val="22"/>
                <w:szCs w:val="22"/>
              </w:rPr>
            </w:pPr>
            <w:r>
              <w:rPr>
                <w:rFonts w:hint="eastAsia" w:ascii="宋体" w:hAnsi="宋体" w:eastAsia="宋体" w:cs="宋体"/>
                <w:spacing w:val="-3"/>
                <w:sz w:val="22"/>
                <w:szCs w:val="22"/>
              </w:rPr>
              <w:t>合价（元）</w:t>
            </w:r>
          </w:p>
        </w:tc>
        <w:tc>
          <w:tcPr>
            <w:tcW w:w="702" w:type="pct"/>
            <w:noWrap w:val="0"/>
            <w:vAlign w:val="center"/>
          </w:tcPr>
          <w:p w14:paraId="31059A31">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备注/说明</w:t>
            </w:r>
          </w:p>
        </w:tc>
      </w:tr>
      <w:tr w14:paraId="305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3" w:type="pct"/>
            <w:noWrap w:val="0"/>
            <w:vAlign w:val="center"/>
          </w:tcPr>
          <w:p w14:paraId="5254A492">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1</w:t>
            </w:r>
          </w:p>
        </w:tc>
        <w:tc>
          <w:tcPr>
            <w:tcW w:w="854" w:type="pct"/>
            <w:noWrap w:val="0"/>
            <w:vAlign w:val="center"/>
          </w:tcPr>
          <w:p w14:paraId="57747BFB">
            <w:pPr>
              <w:pStyle w:val="14"/>
              <w:spacing w:before="233" w:line="221" w:lineRule="auto"/>
              <w:ind w:left="1119"/>
              <w:rPr>
                <w:rFonts w:hint="eastAsia" w:ascii="宋体" w:hAnsi="宋体" w:eastAsia="宋体" w:cs="宋体"/>
                <w:spacing w:val="-3"/>
                <w:sz w:val="22"/>
                <w:szCs w:val="22"/>
              </w:rPr>
            </w:pPr>
          </w:p>
        </w:tc>
        <w:tc>
          <w:tcPr>
            <w:tcW w:w="404" w:type="pct"/>
            <w:noWrap w:val="0"/>
            <w:vAlign w:val="center"/>
          </w:tcPr>
          <w:p w14:paraId="29649F09">
            <w:pPr>
              <w:pStyle w:val="14"/>
              <w:spacing w:before="233" w:line="221" w:lineRule="auto"/>
              <w:ind w:left="1119"/>
              <w:rPr>
                <w:rFonts w:hint="eastAsia" w:ascii="宋体" w:hAnsi="宋体" w:eastAsia="宋体" w:cs="宋体"/>
                <w:spacing w:val="-3"/>
                <w:sz w:val="22"/>
                <w:szCs w:val="22"/>
              </w:rPr>
            </w:pPr>
          </w:p>
        </w:tc>
        <w:tc>
          <w:tcPr>
            <w:tcW w:w="446" w:type="pct"/>
            <w:noWrap w:val="0"/>
            <w:vAlign w:val="center"/>
          </w:tcPr>
          <w:p w14:paraId="340285DF">
            <w:pPr>
              <w:pStyle w:val="14"/>
              <w:spacing w:before="233" w:line="221" w:lineRule="auto"/>
              <w:ind w:left="1119"/>
              <w:rPr>
                <w:rFonts w:hint="eastAsia" w:ascii="宋体" w:hAnsi="宋体" w:eastAsia="宋体" w:cs="宋体"/>
                <w:spacing w:val="-3"/>
                <w:sz w:val="22"/>
                <w:szCs w:val="22"/>
              </w:rPr>
            </w:pPr>
          </w:p>
        </w:tc>
        <w:tc>
          <w:tcPr>
            <w:tcW w:w="515" w:type="pct"/>
            <w:noWrap w:val="0"/>
            <w:vAlign w:val="center"/>
          </w:tcPr>
          <w:p w14:paraId="395D1789">
            <w:pPr>
              <w:pStyle w:val="14"/>
              <w:spacing w:before="233" w:line="221" w:lineRule="auto"/>
              <w:ind w:left="1119"/>
              <w:rPr>
                <w:rFonts w:hint="eastAsia" w:ascii="宋体" w:hAnsi="宋体" w:eastAsia="宋体" w:cs="宋体"/>
                <w:spacing w:val="-3"/>
                <w:sz w:val="22"/>
                <w:szCs w:val="22"/>
              </w:rPr>
            </w:pPr>
          </w:p>
        </w:tc>
        <w:tc>
          <w:tcPr>
            <w:tcW w:w="776" w:type="pct"/>
            <w:noWrap w:val="0"/>
            <w:vAlign w:val="center"/>
          </w:tcPr>
          <w:p w14:paraId="2FBEB6CF">
            <w:pPr>
              <w:pStyle w:val="14"/>
              <w:spacing w:before="233" w:line="221" w:lineRule="auto"/>
              <w:ind w:left="1119"/>
              <w:rPr>
                <w:rFonts w:hint="eastAsia" w:ascii="宋体" w:hAnsi="宋体" w:eastAsia="宋体" w:cs="宋体"/>
                <w:spacing w:val="-3"/>
                <w:sz w:val="22"/>
                <w:szCs w:val="22"/>
              </w:rPr>
            </w:pPr>
          </w:p>
        </w:tc>
        <w:tc>
          <w:tcPr>
            <w:tcW w:w="1075" w:type="pct"/>
            <w:noWrap w:val="0"/>
            <w:vAlign w:val="center"/>
          </w:tcPr>
          <w:p w14:paraId="14B81EDE">
            <w:pPr>
              <w:pStyle w:val="14"/>
              <w:spacing w:before="233" w:line="221" w:lineRule="auto"/>
              <w:ind w:left="1119"/>
              <w:rPr>
                <w:rFonts w:hint="eastAsia" w:ascii="宋体" w:hAnsi="宋体" w:eastAsia="宋体" w:cs="宋体"/>
                <w:spacing w:val="-3"/>
                <w:sz w:val="22"/>
                <w:szCs w:val="22"/>
              </w:rPr>
            </w:pPr>
          </w:p>
        </w:tc>
        <w:tc>
          <w:tcPr>
            <w:tcW w:w="702" w:type="pct"/>
            <w:noWrap w:val="0"/>
            <w:vAlign w:val="center"/>
          </w:tcPr>
          <w:p w14:paraId="27A10846">
            <w:pPr>
              <w:pStyle w:val="14"/>
              <w:spacing w:before="233" w:line="221" w:lineRule="auto"/>
              <w:ind w:left="1119"/>
              <w:rPr>
                <w:rFonts w:hint="eastAsia" w:ascii="宋体" w:hAnsi="宋体" w:eastAsia="宋体" w:cs="宋体"/>
                <w:spacing w:val="-3"/>
                <w:sz w:val="22"/>
                <w:szCs w:val="22"/>
              </w:rPr>
            </w:pPr>
          </w:p>
        </w:tc>
      </w:tr>
      <w:tr w14:paraId="38B3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 w:type="pct"/>
            <w:noWrap w:val="0"/>
            <w:vAlign w:val="center"/>
          </w:tcPr>
          <w:p w14:paraId="20B2404E">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2</w:t>
            </w:r>
          </w:p>
        </w:tc>
        <w:tc>
          <w:tcPr>
            <w:tcW w:w="854" w:type="pct"/>
            <w:noWrap w:val="0"/>
            <w:vAlign w:val="center"/>
          </w:tcPr>
          <w:p w14:paraId="59A028C5">
            <w:pPr>
              <w:pStyle w:val="14"/>
              <w:spacing w:before="233" w:line="221" w:lineRule="auto"/>
              <w:ind w:left="1119"/>
              <w:rPr>
                <w:rFonts w:hint="eastAsia" w:ascii="宋体" w:hAnsi="宋体" w:eastAsia="宋体" w:cs="宋体"/>
                <w:spacing w:val="-3"/>
                <w:sz w:val="22"/>
                <w:szCs w:val="22"/>
              </w:rPr>
            </w:pPr>
          </w:p>
        </w:tc>
        <w:tc>
          <w:tcPr>
            <w:tcW w:w="404" w:type="pct"/>
            <w:noWrap w:val="0"/>
            <w:vAlign w:val="center"/>
          </w:tcPr>
          <w:p w14:paraId="0B217D16">
            <w:pPr>
              <w:pStyle w:val="14"/>
              <w:spacing w:before="233" w:line="221" w:lineRule="auto"/>
              <w:ind w:left="1119"/>
              <w:rPr>
                <w:rFonts w:hint="eastAsia" w:ascii="宋体" w:hAnsi="宋体" w:eastAsia="宋体" w:cs="宋体"/>
                <w:spacing w:val="-3"/>
                <w:sz w:val="22"/>
                <w:szCs w:val="22"/>
              </w:rPr>
            </w:pPr>
          </w:p>
        </w:tc>
        <w:tc>
          <w:tcPr>
            <w:tcW w:w="446" w:type="pct"/>
            <w:noWrap w:val="0"/>
            <w:vAlign w:val="center"/>
          </w:tcPr>
          <w:p w14:paraId="631B4B1D">
            <w:pPr>
              <w:pStyle w:val="14"/>
              <w:spacing w:before="233" w:line="221" w:lineRule="auto"/>
              <w:ind w:left="1119"/>
              <w:rPr>
                <w:rFonts w:hint="eastAsia" w:ascii="宋体" w:hAnsi="宋体" w:eastAsia="宋体" w:cs="宋体"/>
                <w:spacing w:val="-3"/>
                <w:sz w:val="22"/>
                <w:szCs w:val="22"/>
              </w:rPr>
            </w:pPr>
          </w:p>
        </w:tc>
        <w:tc>
          <w:tcPr>
            <w:tcW w:w="515" w:type="pct"/>
            <w:noWrap w:val="0"/>
            <w:vAlign w:val="center"/>
          </w:tcPr>
          <w:p w14:paraId="0DA12402">
            <w:pPr>
              <w:pStyle w:val="14"/>
              <w:spacing w:before="233" w:line="221" w:lineRule="auto"/>
              <w:ind w:left="1119"/>
              <w:rPr>
                <w:rFonts w:hint="eastAsia" w:ascii="宋体" w:hAnsi="宋体" w:eastAsia="宋体" w:cs="宋体"/>
                <w:spacing w:val="-3"/>
                <w:sz w:val="22"/>
                <w:szCs w:val="22"/>
              </w:rPr>
            </w:pPr>
          </w:p>
        </w:tc>
        <w:tc>
          <w:tcPr>
            <w:tcW w:w="776" w:type="pct"/>
            <w:noWrap w:val="0"/>
            <w:vAlign w:val="center"/>
          </w:tcPr>
          <w:p w14:paraId="45497877">
            <w:pPr>
              <w:pStyle w:val="14"/>
              <w:spacing w:before="233" w:line="221" w:lineRule="auto"/>
              <w:ind w:left="1119"/>
              <w:rPr>
                <w:rFonts w:hint="eastAsia" w:ascii="宋体" w:hAnsi="宋体" w:eastAsia="宋体" w:cs="宋体"/>
                <w:spacing w:val="-3"/>
                <w:sz w:val="22"/>
                <w:szCs w:val="22"/>
              </w:rPr>
            </w:pPr>
          </w:p>
        </w:tc>
        <w:tc>
          <w:tcPr>
            <w:tcW w:w="1075" w:type="pct"/>
            <w:noWrap w:val="0"/>
            <w:vAlign w:val="center"/>
          </w:tcPr>
          <w:p w14:paraId="64D0EA23">
            <w:pPr>
              <w:pStyle w:val="14"/>
              <w:spacing w:before="233" w:line="221" w:lineRule="auto"/>
              <w:ind w:left="1119"/>
              <w:rPr>
                <w:rFonts w:hint="eastAsia" w:ascii="宋体" w:hAnsi="宋体" w:eastAsia="宋体" w:cs="宋体"/>
                <w:spacing w:val="-3"/>
                <w:sz w:val="22"/>
                <w:szCs w:val="22"/>
              </w:rPr>
            </w:pPr>
          </w:p>
        </w:tc>
        <w:tc>
          <w:tcPr>
            <w:tcW w:w="702" w:type="pct"/>
            <w:noWrap w:val="0"/>
            <w:vAlign w:val="center"/>
          </w:tcPr>
          <w:p w14:paraId="329D6F84">
            <w:pPr>
              <w:pStyle w:val="14"/>
              <w:spacing w:before="233" w:line="221" w:lineRule="auto"/>
              <w:ind w:left="1119"/>
              <w:rPr>
                <w:rFonts w:hint="eastAsia" w:ascii="宋体" w:hAnsi="宋体" w:eastAsia="宋体" w:cs="宋体"/>
                <w:spacing w:val="-3"/>
                <w:sz w:val="22"/>
                <w:szCs w:val="22"/>
              </w:rPr>
            </w:pPr>
          </w:p>
        </w:tc>
      </w:tr>
      <w:tr w14:paraId="4C4E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3" w:type="pct"/>
            <w:noWrap w:val="0"/>
            <w:vAlign w:val="center"/>
          </w:tcPr>
          <w:p w14:paraId="5CC024AC">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3</w:t>
            </w:r>
          </w:p>
        </w:tc>
        <w:tc>
          <w:tcPr>
            <w:tcW w:w="854" w:type="pct"/>
            <w:noWrap w:val="0"/>
            <w:vAlign w:val="center"/>
          </w:tcPr>
          <w:p w14:paraId="2A6E657E">
            <w:pPr>
              <w:pStyle w:val="14"/>
              <w:spacing w:before="233" w:line="221" w:lineRule="auto"/>
              <w:ind w:left="1119"/>
              <w:rPr>
                <w:rFonts w:hint="eastAsia" w:ascii="宋体" w:hAnsi="宋体" w:eastAsia="宋体" w:cs="宋体"/>
                <w:spacing w:val="-3"/>
                <w:sz w:val="22"/>
                <w:szCs w:val="22"/>
              </w:rPr>
            </w:pPr>
          </w:p>
        </w:tc>
        <w:tc>
          <w:tcPr>
            <w:tcW w:w="404" w:type="pct"/>
            <w:noWrap w:val="0"/>
            <w:vAlign w:val="center"/>
          </w:tcPr>
          <w:p w14:paraId="059A5A85">
            <w:pPr>
              <w:pStyle w:val="14"/>
              <w:spacing w:before="233" w:line="221" w:lineRule="auto"/>
              <w:ind w:left="1119"/>
              <w:rPr>
                <w:rFonts w:hint="eastAsia" w:ascii="宋体" w:hAnsi="宋体" w:eastAsia="宋体" w:cs="宋体"/>
                <w:spacing w:val="-3"/>
                <w:sz w:val="22"/>
                <w:szCs w:val="22"/>
              </w:rPr>
            </w:pPr>
          </w:p>
        </w:tc>
        <w:tc>
          <w:tcPr>
            <w:tcW w:w="446" w:type="pct"/>
            <w:noWrap w:val="0"/>
            <w:vAlign w:val="center"/>
          </w:tcPr>
          <w:p w14:paraId="2F253411">
            <w:pPr>
              <w:pStyle w:val="14"/>
              <w:spacing w:before="233" w:line="221" w:lineRule="auto"/>
              <w:ind w:left="1119"/>
              <w:rPr>
                <w:rFonts w:hint="eastAsia" w:ascii="宋体" w:hAnsi="宋体" w:eastAsia="宋体" w:cs="宋体"/>
                <w:spacing w:val="-3"/>
                <w:sz w:val="22"/>
                <w:szCs w:val="22"/>
              </w:rPr>
            </w:pPr>
          </w:p>
        </w:tc>
        <w:tc>
          <w:tcPr>
            <w:tcW w:w="515" w:type="pct"/>
            <w:noWrap w:val="0"/>
            <w:vAlign w:val="center"/>
          </w:tcPr>
          <w:p w14:paraId="6CAA3257">
            <w:pPr>
              <w:pStyle w:val="14"/>
              <w:spacing w:before="233" w:line="221" w:lineRule="auto"/>
              <w:ind w:left="1119"/>
              <w:rPr>
                <w:rFonts w:hint="eastAsia" w:ascii="宋体" w:hAnsi="宋体" w:eastAsia="宋体" w:cs="宋体"/>
                <w:spacing w:val="-3"/>
                <w:sz w:val="22"/>
                <w:szCs w:val="22"/>
              </w:rPr>
            </w:pPr>
          </w:p>
        </w:tc>
        <w:tc>
          <w:tcPr>
            <w:tcW w:w="776" w:type="pct"/>
            <w:noWrap w:val="0"/>
            <w:vAlign w:val="center"/>
          </w:tcPr>
          <w:p w14:paraId="16972B73">
            <w:pPr>
              <w:pStyle w:val="14"/>
              <w:spacing w:before="233" w:line="221" w:lineRule="auto"/>
              <w:ind w:left="1119"/>
              <w:rPr>
                <w:rFonts w:hint="eastAsia" w:ascii="宋体" w:hAnsi="宋体" w:eastAsia="宋体" w:cs="宋体"/>
                <w:spacing w:val="-3"/>
                <w:sz w:val="22"/>
                <w:szCs w:val="22"/>
              </w:rPr>
            </w:pPr>
          </w:p>
        </w:tc>
        <w:tc>
          <w:tcPr>
            <w:tcW w:w="1075" w:type="pct"/>
            <w:noWrap w:val="0"/>
            <w:vAlign w:val="center"/>
          </w:tcPr>
          <w:p w14:paraId="2840632B">
            <w:pPr>
              <w:pStyle w:val="14"/>
              <w:spacing w:before="233" w:line="221" w:lineRule="auto"/>
              <w:ind w:left="1119"/>
              <w:rPr>
                <w:rFonts w:hint="eastAsia" w:ascii="宋体" w:hAnsi="宋体" w:eastAsia="宋体" w:cs="宋体"/>
                <w:spacing w:val="-3"/>
                <w:sz w:val="22"/>
                <w:szCs w:val="22"/>
              </w:rPr>
            </w:pPr>
          </w:p>
        </w:tc>
        <w:tc>
          <w:tcPr>
            <w:tcW w:w="702" w:type="pct"/>
            <w:noWrap w:val="0"/>
            <w:vAlign w:val="center"/>
          </w:tcPr>
          <w:p w14:paraId="4BAA3C69">
            <w:pPr>
              <w:pStyle w:val="14"/>
              <w:spacing w:before="233" w:line="221" w:lineRule="auto"/>
              <w:ind w:left="1119"/>
              <w:rPr>
                <w:rFonts w:hint="eastAsia" w:ascii="宋体" w:hAnsi="宋体" w:eastAsia="宋体" w:cs="宋体"/>
                <w:spacing w:val="-3"/>
                <w:sz w:val="22"/>
                <w:szCs w:val="22"/>
              </w:rPr>
            </w:pPr>
          </w:p>
        </w:tc>
      </w:tr>
      <w:tr w14:paraId="1193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3" w:type="pct"/>
            <w:noWrap w:val="0"/>
            <w:vAlign w:val="center"/>
          </w:tcPr>
          <w:p w14:paraId="25154B64">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4</w:t>
            </w:r>
          </w:p>
        </w:tc>
        <w:tc>
          <w:tcPr>
            <w:tcW w:w="854" w:type="pct"/>
            <w:noWrap w:val="0"/>
            <w:vAlign w:val="center"/>
          </w:tcPr>
          <w:p w14:paraId="49007D21">
            <w:pPr>
              <w:pStyle w:val="14"/>
              <w:spacing w:before="233" w:line="221" w:lineRule="auto"/>
              <w:ind w:left="1119"/>
              <w:rPr>
                <w:rFonts w:hint="eastAsia" w:ascii="宋体" w:hAnsi="宋体" w:eastAsia="宋体" w:cs="宋体"/>
                <w:spacing w:val="-3"/>
                <w:sz w:val="22"/>
                <w:szCs w:val="22"/>
              </w:rPr>
            </w:pPr>
          </w:p>
        </w:tc>
        <w:tc>
          <w:tcPr>
            <w:tcW w:w="404" w:type="pct"/>
            <w:noWrap w:val="0"/>
            <w:vAlign w:val="center"/>
          </w:tcPr>
          <w:p w14:paraId="144105B1">
            <w:pPr>
              <w:pStyle w:val="14"/>
              <w:spacing w:before="233" w:line="221" w:lineRule="auto"/>
              <w:ind w:left="1119"/>
              <w:rPr>
                <w:rFonts w:hint="eastAsia" w:ascii="宋体" w:hAnsi="宋体" w:eastAsia="宋体" w:cs="宋体"/>
                <w:spacing w:val="-3"/>
                <w:sz w:val="22"/>
                <w:szCs w:val="22"/>
              </w:rPr>
            </w:pPr>
          </w:p>
        </w:tc>
        <w:tc>
          <w:tcPr>
            <w:tcW w:w="446" w:type="pct"/>
            <w:noWrap w:val="0"/>
            <w:vAlign w:val="center"/>
          </w:tcPr>
          <w:p w14:paraId="2B673DBA">
            <w:pPr>
              <w:pStyle w:val="14"/>
              <w:spacing w:before="233" w:line="221" w:lineRule="auto"/>
              <w:ind w:left="1119"/>
              <w:rPr>
                <w:rFonts w:hint="eastAsia" w:ascii="宋体" w:hAnsi="宋体" w:eastAsia="宋体" w:cs="宋体"/>
                <w:spacing w:val="-3"/>
                <w:sz w:val="22"/>
                <w:szCs w:val="22"/>
              </w:rPr>
            </w:pPr>
          </w:p>
        </w:tc>
        <w:tc>
          <w:tcPr>
            <w:tcW w:w="515" w:type="pct"/>
            <w:noWrap w:val="0"/>
            <w:vAlign w:val="center"/>
          </w:tcPr>
          <w:p w14:paraId="60EE0C5C">
            <w:pPr>
              <w:pStyle w:val="14"/>
              <w:spacing w:before="233" w:line="221" w:lineRule="auto"/>
              <w:ind w:left="1119"/>
              <w:rPr>
                <w:rFonts w:hint="eastAsia" w:ascii="宋体" w:hAnsi="宋体" w:eastAsia="宋体" w:cs="宋体"/>
                <w:spacing w:val="-3"/>
                <w:sz w:val="22"/>
                <w:szCs w:val="22"/>
              </w:rPr>
            </w:pPr>
          </w:p>
        </w:tc>
        <w:tc>
          <w:tcPr>
            <w:tcW w:w="776" w:type="pct"/>
            <w:noWrap w:val="0"/>
            <w:vAlign w:val="center"/>
          </w:tcPr>
          <w:p w14:paraId="7A08BEED">
            <w:pPr>
              <w:pStyle w:val="14"/>
              <w:spacing w:before="233" w:line="221" w:lineRule="auto"/>
              <w:ind w:left="1119"/>
              <w:rPr>
                <w:rFonts w:hint="eastAsia" w:ascii="宋体" w:hAnsi="宋体" w:eastAsia="宋体" w:cs="宋体"/>
                <w:spacing w:val="-3"/>
                <w:sz w:val="22"/>
                <w:szCs w:val="22"/>
              </w:rPr>
            </w:pPr>
          </w:p>
        </w:tc>
        <w:tc>
          <w:tcPr>
            <w:tcW w:w="1075" w:type="pct"/>
            <w:noWrap w:val="0"/>
            <w:vAlign w:val="center"/>
          </w:tcPr>
          <w:p w14:paraId="783583E4">
            <w:pPr>
              <w:pStyle w:val="14"/>
              <w:spacing w:before="233" w:line="221" w:lineRule="auto"/>
              <w:ind w:left="1119"/>
              <w:rPr>
                <w:rFonts w:hint="eastAsia" w:ascii="宋体" w:hAnsi="宋体" w:eastAsia="宋体" w:cs="宋体"/>
                <w:spacing w:val="-3"/>
                <w:sz w:val="22"/>
                <w:szCs w:val="22"/>
              </w:rPr>
            </w:pPr>
          </w:p>
        </w:tc>
        <w:tc>
          <w:tcPr>
            <w:tcW w:w="702" w:type="pct"/>
            <w:noWrap w:val="0"/>
            <w:vAlign w:val="center"/>
          </w:tcPr>
          <w:p w14:paraId="1AF75542">
            <w:pPr>
              <w:pStyle w:val="14"/>
              <w:spacing w:before="233" w:line="221" w:lineRule="auto"/>
              <w:ind w:left="1119"/>
              <w:rPr>
                <w:rFonts w:hint="eastAsia" w:ascii="宋体" w:hAnsi="宋体" w:eastAsia="宋体" w:cs="宋体"/>
                <w:spacing w:val="-3"/>
                <w:sz w:val="22"/>
                <w:szCs w:val="22"/>
              </w:rPr>
            </w:pPr>
          </w:p>
        </w:tc>
      </w:tr>
      <w:tr w14:paraId="10F8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23" w:type="pct"/>
            <w:noWrap w:val="0"/>
            <w:vAlign w:val="center"/>
          </w:tcPr>
          <w:p w14:paraId="394BAF9D">
            <w:pPr>
              <w:pStyle w:val="14"/>
              <w:spacing w:before="233" w:line="221" w:lineRule="auto"/>
              <w:jc w:val="center"/>
              <w:rPr>
                <w:rFonts w:hint="eastAsia" w:ascii="宋体" w:hAnsi="宋体" w:eastAsia="宋体" w:cs="宋体"/>
                <w:spacing w:val="-3"/>
                <w:sz w:val="22"/>
                <w:szCs w:val="22"/>
              </w:rPr>
            </w:pPr>
            <w:r>
              <w:rPr>
                <w:rFonts w:hint="eastAsia" w:ascii="宋体" w:hAnsi="宋体" w:eastAsia="宋体" w:cs="宋体"/>
                <w:spacing w:val="-3"/>
                <w:sz w:val="22"/>
                <w:szCs w:val="22"/>
              </w:rPr>
              <w:t>5</w:t>
            </w:r>
          </w:p>
        </w:tc>
        <w:tc>
          <w:tcPr>
            <w:tcW w:w="854" w:type="pct"/>
            <w:noWrap w:val="0"/>
            <w:vAlign w:val="center"/>
          </w:tcPr>
          <w:p w14:paraId="04611D73">
            <w:pPr>
              <w:pStyle w:val="14"/>
              <w:spacing w:before="233" w:line="221" w:lineRule="auto"/>
              <w:rPr>
                <w:rFonts w:hint="eastAsia" w:ascii="宋体" w:hAnsi="宋体" w:eastAsia="宋体" w:cs="宋体"/>
                <w:spacing w:val="-3"/>
                <w:sz w:val="22"/>
                <w:szCs w:val="22"/>
              </w:rPr>
            </w:pPr>
            <w:r>
              <w:rPr>
                <w:rFonts w:hint="eastAsia" w:ascii="宋体" w:hAnsi="宋体" w:eastAsia="宋体" w:cs="宋体"/>
                <w:spacing w:val="-3"/>
                <w:sz w:val="22"/>
                <w:szCs w:val="22"/>
              </w:rPr>
              <w:t>...</w:t>
            </w:r>
          </w:p>
        </w:tc>
        <w:tc>
          <w:tcPr>
            <w:tcW w:w="404" w:type="pct"/>
            <w:noWrap w:val="0"/>
            <w:vAlign w:val="center"/>
          </w:tcPr>
          <w:p w14:paraId="3F108CA1">
            <w:pPr>
              <w:pStyle w:val="14"/>
              <w:spacing w:before="233" w:line="221" w:lineRule="auto"/>
              <w:ind w:left="1119"/>
              <w:rPr>
                <w:rFonts w:hint="eastAsia" w:ascii="宋体" w:hAnsi="宋体" w:eastAsia="宋体" w:cs="宋体"/>
                <w:spacing w:val="-3"/>
                <w:sz w:val="22"/>
                <w:szCs w:val="22"/>
              </w:rPr>
            </w:pPr>
          </w:p>
        </w:tc>
        <w:tc>
          <w:tcPr>
            <w:tcW w:w="446" w:type="pct"/>
            <w:noWrap w:val="0"/>
            <w:vAlign w:val="center"/>
          </w:tcPr>
          <w:p w14:paraId="4B07870A">
            <w:pPr>
              <w:pStyle w:val="14"/>
              <w:spacing w:before="233" w:line="221" w:lineRule="auto"/>
              <w:ind w:left="1119"/>
              <w:rPr>
                <w:rFonts w:hint="eastAsia" w:ascii="宋体" w:hAnsi="宋体" w:eastAsia="宋体" w:cs="宋体"/>
                <w:spacing w:val="-3"/>
                <w:sz w:val="22"/>
                <w:szCs w:val="22"/>
              </w:rPr>
            </w:pPr>
          </w:p>
        </w:tc>
        <w:tc>
          <w:tcPr>
            <w:tcW w:w="515" w:type="pct"/>
            <w:noWrap w:val="0"/>
            <w:vAlign w:val="center"/>
          </w:tcPr>
          <w:p w14:paraId="4BA024A1">
            <w:pPr>
              <w:pStyle w:val="14"/>
              <w:spacing w:before="233" w:line="221" w:lineRule="auto"/>
              <w:ind w:left="1119"/>
              <w:rPr>
                <w:rFonts w:hint="eastAsia" w:ascii="宋体" w:hAnsi="宋体" w:eastAsia="宋体" w:cs="宋体"/>
                <w:spacing w:val="-3"/>
                <w:sz w:val="22"/>
                <w:szCs w:val="22"/>
              </w:rPr>
            </w:pPr>
          </w:p>
        </w:tc>
        <w:tc>
          <w:tcPr>
            <w:tcW w:w="776" w:type="pct"/>
            <w:noWrap w:val="0"/>
            <w:vAlign w:val="center"/>
          </w:tcPr>
          <w:p w14:paraId="7DDFF39E">
            <w:pPr>
              <w:pStyle w:val="14"/>
              <w:spacing w:before="233" w:line="221" w:lineRule="auto"/>
              <w:ind w:left="1119"/>
              <w:rPr>
                <w:rFonts w:hint="eastAsia" w:ascii="宋体" w:hAnsi="宋体" w:eastAsia="宋体" w:cs="宋体"/>
                <w:spacing w:val="-3"/>
                <w:sz w:val="22"/>
                <w:szCs w:val="22"/>
              </w:rPr>
            </w:pPr>
          </w:p>
        </w:tc>
        <w:tc>
          <w:tcPr>
            <w:tcW w:w="1075" w:type="pct"/>
            <w:noWrap w:val="0"/>
            <w:vAlign w:val="center"/>
          </w:tcPr>
          <w:p w14:paraId="255A1378">
            <w:pPr>
              <w:pStyle w:val="14"/>
              <w:spacing w:before="233" w:line="221" w:lineRule="auto"/>
              <w:ind w:left="1119"/>
              <w:rPr>
                <w:rFonts w:hint="eastAsia" w:ascii="宋体" w:hAnsi="宋体" w:eastAsia="宋体" w:cs="宋体"/>
                <w:spacing w:val="-3"/>
                <w:sz w:val="22"/>
                <w:szCs w:val="22"/>
              </w:rPr>
            </w:pPr>
          </w:p>
        </w:tc>
        <w:tc>
          <w:tcPr>
            <w:tcW w:w="702" w:type="pct"/>
            <w:noWrap w:val="0"/>
            <w:vAlign w:val="center"/>
          </w:tcPr>
          <w:p w14:paraId="2C757A58">
            <w:pPr>
              <w:pStyle w:val="14"/>
              <w:spacing w:before="233" w:line="221" w:lineRule="auto"/>
              <w:ind w:left="1119"/>
              <w:rPr>
                <w:rFonts w:hint="eastAsia" w:ascii="宋体" w:hAnsi="宋体" w:eastAsia="宋体" w:cs="宋体"/>
                <w:spacing w:val="-3"/>
                <w:sz w:val="22"/>
                <w:szCs w:val="22"/>
              </w:rPr>
            </w:pPr>
          </w:p>
        </w:tc>
      </w:tr>
      <w:tr w14:paraId="4E75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78" w:type="pct"/>
            <w:gridSpan w:val="2"/>
            <w:noWrap w:val="0"/>
            <w:vAlign w:val="center"/>
          </w:tcPr>
          <w:p w14:paraId="7085FE8B">
            <w:pPr>
              <w:pStyle w:val="14"/>
              <w:spacing w:before="233" w:line="221" w:lineRule="auto"/>
              <w:rPr>
                <w:rFonts w:hint="eastAsia" w:ascii="宋体" w:hAnsi="宋体" w:eastAsia="宋体" w:cs="宋体"/>
                <w:spacing w:val="-3"/>
                <w:sz w:val="22"/>
                <w:szCs w:val="22"/>
              </w:rPr>
            </w:pPr>
            <w:r>
              <w:rPr>
                <w:rFonts w:hint="eastAsia" w:ascii="宋体" w:hAnsi="宋体" w:eastAsia="宋体" w:cs="宋体"/>
                <w:spacing w:val="-3"/>
                <w:sz w:val="22"/>
                <w:szCs w:val="22"/>
              </w:rPr>
              <w:t>总价（元）</w:t>
            </w:r>
          </w:p>
        </w:tc>
        <w:tc>
          <w:tcPr>
            <w:tcW w:w="3921" w:type="pct"/>
            <w:gridSpan w:val="6"/>
            <w:noWrap w:val="0"/>
            <w:vAlign w:val="center"/>
          </w:tcPr>
          <w:p w14:paraId="78D719DE">
            <w:pPr>
              <w:pStyle w:val="14"/>
              <w:spacing w:before="233" w:line="221" w:lineRule="auto"/>
              <w:ind w:left="1119"/>
              <w:rPr>
                <w:rFonts w:hint="eastAsia" w:ascii="宋体" w:hAnsi="宋体" w:eastAsia="宋体" w:cs="宋体"/>
                <w:spacing w:val="-3"/>
                <w:sz w:val="22"/>
                <w:szCs w:val="22"/>
              </w:rPr>
            </w:pPr>
          </w:p>
        </w:tc>
      </w:tr>
    </w:tbl>
    <w:p w14:paraId="2E262C67">
      <w:pPr>
        <w:tabs>
          <w:tab w:val="left" w:pos="360"/>
        </w:tabs>
        <w:snapToGrid w:val="0"/>
        <w:spacing w:line="360" w:lineRule="auto"/>
        <w:jc w:val="left"/>
        <w:outlineLvl w:val="1"/>
        <w:rPr>
          <w:rFonts w:hint="eastAsia" w:ascii="方正楷体_GBK" w:hAnsi="方正楷体_GBK" w:eastAsia="方正楷体_GBK" w:cs="方正楷体_GBK"/>
          <w:sz w:val="24"/>
          <w:highlight w:val="none"/>
        </w:rPr>
      </w:pPr>
    </w:p>
    <w:p w14:paraId="24C43EC6">
      <w:pPr>
        <w:spacing w:before="128" w:line="365" w:lineRule="auto"/>
        <w:ind w:left="223" w:right="186" w:firstLine="339"/>
        <w:rPr>
          <w:rFonts w:hint="eastAsia" w:ascii="宋体" w:hAnsi="宋体" w:eastAsia="宋体" w:cs="宋体"/>
          <w:b/>
          <w:bCs/>
          <w:spacing w:val="25"/>
          <w:sz w:val="20"/>
          <w:szCs w:val="20"/>
        </w:rPr>
      </w:pPr>
      <w:r>
        <w:rPr>
          <w:rFonts w:hint="eastAsia" w:ascii="宋体" w:hAnsi="宋体" w:eastAsia="宋体" w:cs="宋体"/>
          <w:b/>
          <w:bCs/>
          <w:spacing w:val="25"/>
          <w:sz w:val="20"/>
          <w:szCs w:val="20"/>
        </w:rPr>
        <w:t>注：1、报价一览表内容与</w:t>
      </w:r>
      <w:r>
        <w:rPr>
          <w:rFonts w:hint="eastAsia" w:ascii="宋体" w:hAnsi="宋体" w:eastAsia="宋体" w:cs="宋体"/>
          <w:b/>
          <w:bCs/>
          <w:spacing w:val="25"/>
          <w:sz w:val="20"/>
          <w:szCs w:val="20"/>
          <w:lang w:eastAsia="zh-CN"/>
        </w:rPr>
        <w:t>投标文件</w:t>
      </w:r>
      <w:r>
        <w:rPr>
          <w:rFonts w:hint="eastAsia" w:ascii="宋体" w:hAnsi="宋体" w:eastAsia="宋体" w:cs="宋体"/>
          <w:b/>
          <w:bCs/>
          <w:spacing w:val="25"/>
          <w:sz w:val="20"/>
          <w:szCs w:val="20"/>
        </w:rPr>
        <w:t>中相应内容不一致的，以报价一览表本表为准。</w:t>
      </w:r>
    </w:p>
    <w:p w14:paraId="04B3A3AA">
      <w:pPr>
        <w:spacing w:before="128" w:line="365" w:lineRule="auto"/>
        <w:ind w:left="223" w:right="186" w:firstLine="339"/>
        <w:rPr>
          <w:rFonts w:hint="default" w:ascii="宋体" w:hAnsi="宋体" w:eastAsia="宋体" w:cs="宋体"/>
          <w:b/>
          <w:bCs/>
          <w:color w:val="0000FF"/>
          <w:spacing w:val="25"/>
          <w:sz w:val="20"/>
          <w:szCs w:val="20"/>
          <w:lang w:val="en-US" w:eastAsia="zh-CN"/>
        </w:rPr>
      </w:pPr>
      <w:r>
        <w:rPr>
          <w:rFonts w:hint="eastAsia" w:ascii="宋体" w:hAnsi="宋体" w:eastAsia="宋体" w:cs="宋体"/>
          <w:b/>
          <w:bCs/>
          <w:color w:val="0000FF"/>
          <w:spacing w:val="25"/>
          <w:sz w:val="20"/>
          <w:szCs w:val="20"/>
          <w:lang w:val="en-US" w:eastAsia="zh-CN"/>
        </w:rPr>
        <w:t>2、本表后附租赁车辆技术参数。</w:t>
      </w:r>
    </w:p>
    <w:p w14:paraId="79AAF39F">
      <w:pPr>
        <w:spacing w:before="41" w:line="228" w:lineRule="auto"/>
        <w:ind w:left="7"/>
        <w:rPr>
          <w:rFonts w:ascii="宋体" w:hAnsi="宋体" w:eastAsia="宋体" w:cs="宋体"/>
          <w:b/>
          <w:bCs/>
          <w:sz w:val="20"/>
          <w:szCs w:val="20"/>
        </w:rPr>
      </w:pPr>
    </w:p>
    <w:p w14:paraId="58393F94">
      <w:pPr>
        <w:bidi w:val="0"/>
        <w:rPr>
          <w:rFonts w:ascii="Arial" w:hAnsi="Arial" w:eastAsia="Arial" w:cs="Arial"/>
          <w:snapToGrid w:val="0"/>
          <w:color w:val="000000"/>
          <w:kern w:val="0"/>
          <w:sz w:val="21"/>
          <w:szCs w:val="21"/>
          <w:lang w:val="en-US" w:eastAsia="en-US" w:bidi="ar-SA"/>
        </w:rPr>
      </w:pPr>
    </w:p>
    <w:p w14:paraId="00102409">
      <w:pPr>
        <w:bidi w:val="0"/>
        <w:rPr>
          <w:lang w:val="en-US" w:eastAsia="en-US"/>
        </w:rPr>
      </w:pPr>
    </w:p>
    <w:p w14:paraId="34568413">
      <w:pPr>
        <w:bidi w:val="0"/>
        <w:rPr>
          <w:lang w:val="en-US" w:eastAsia="en-US"/>
        </w:rPr>
      </w:pPr>
    </w:p>
    <w:p w14:paraId="22F2735D">
      <w:pPr>
        <w:bidi w:val="0"/>
        <w:rPr>
          <w:lang w:val="en-US" w:eastAsia="en-US"/>
        </w:rPr>
      </w:pPr>
    </w:p>
    <w:p w14:paraId="7C51302F">
      <w:pPr>
        <w:bidi w:val="0"/>
        <w:rPr>
          <w:lang w:val="en-US" w:eastAsia="en-US"/>
        </w:rPr>
      </w:pPr>
    </w:p>
    <w:p w14:paraId="6BB83B90">
      <w:pPr>
        <w:bidi w:val="0"/>
        <w:rPr>
          <w:lang w:val="en-US" w:eastAsia="en-US"/>
        </w:rPr>
      </w:pPr>
    </w:p>
    <w:p w14:paraId="2B553677">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投标人：（盖章）</w:t>
      </w:r>
    </w:p>
    <w:p w14:paraId="3E4D4F7C">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法定代表人或授权委托人：（签字或盖章）</w:t>
      </w:r>
    </w:p>
    <w:p w14:paraId="54FAE75C">
      <w:pPr>
        <w:pStyle w:val="16"/>
        <w:spacing w:line="480" w:lineRule="auto"/>
        <w:rPr>
          <w:rFonts w:hint="eastAsia"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日期：</w:t>
      </w:r>
    </w:p>
    <w:p w14:paraId="36C01676">
      <w:pPr>
        <w:spacing w:before="41" w:line="228" w:lineRule="auto"/>
        <w:ind w:left="7"/>
        <w:rPr>
          <w:rFonts w:ascii="宋体" w:hAnsi="宋体" w:eastAsia="宋体" w:cs="宋体"/>
          <w:b/>
          <w:bCs/>
          <w:sz w:val="20"/>
          <w:szCs w:val="20"/>
        </w:rPr>
      </w:pPr>
    </w:p>
    <w:p w14:paraId="1209C0AC">
      <w:pPr>
        <w:spacing w:before="41" w:line="228" w:lineRule="auto"/>
        <w:ind w:left="7"/>
        <w:rPr>
          <w:rFonts w:ascii="宋体" w:hAnsi="宋体" w:eastAsia="宋体" w:cs="宋体"/>
          <w:b/>
          <w:bCs/>
          <w:sz w:val="20"/>
          <w:szCs w:val="20"/>
        </w:rPr>
      </w:pPr>
    </w:p>
    <w:p w14:paraId="4E773480">
      <w:pPr>
        <w:spacing w:before="41" w:line="228" w:lineRule="auto"/>
        <w:ind w:left="7"/>
        <w:rPr>
          <w:rFonts w:ascii="宋体" w:hAnsi="宋体" w:eastAsia="宋体" w:cs="宋体"/>
          <w:b/>
          <w:bCs/>
          <w:sz w:val="20"/>
          <w:szCs w:val="20"/>
        </w:rPr>
      </w:pPr>
    </w:p>
    <w:p w14:paraId="224EBD82">
      <w:pPr>
        <w:spacing w:before="41" w:line="228" w:lineRule="auto"/>
        <w:ind w:left="7"/>
        <w:rPr>
          <w:rFonts w:ascii="宋体" w:hAnsi="宋体" w:eastAsia="宋体" w:cs="宋体"/>
          <w:b/>
          <w:bCs/>
          <w:sz w:val="20"/>
          <w:szCs w:val="20"/>
        </w:rPr>
      </w:pPr>
    </w:p>
    <w:p w14:paraId="344FAC23">
      <w:pPr>
        <w:spacing w:before="41" w:line="228" w:lineRule="auto"/>
        <w:ind w:left="7"/>
        <w:rPr>
          <w:rFonts w:ascii="宋体" w:hAnsi="宋体" w:eastAsia="宋体" w:cs="宋体"/>
          <w:b/>
          <w:bCs/>
          <w:sz w:val="20"/>
          <w:szCs w:val="20"/>
        </w:rPr>
      </w:pPr>
    </w:p>
    <w:p w14:paraId="5B2E95F0">
      <w:pPr>
        <w:spacing w:before="41" w:line="228" w:lineRule="auto"/>
        <w:ind w:left="7"/>
        <w:rPr>
          <w:rFonts w:ascii="宋体" w:hAnsi="宋体" w:eastAsia="宋体" w:cs="宋体"/>
          <w:b/>
          <w:bCs/>
          <w:sz w:val="20"/>
          <w:szCs w:val="20"/>
        </w:rPr>
      </w:pPr>
    </w:p>
    <w:p w14:paraId="3C22977E">
      <w:pPr>
        <w:spacing w:before="41" w:line="228" w:lineRule="auto"/>
        <w:ind w:left="7"/>
        <w:rPr>
          <w:rFonts w:ascii="宋体" w:hAnsi="宋体" w:eastAsia="宋体" w:cs="宋体"/>
          <w:b/>
          <w:bCs/>
          <w:sz w:val="20"/>
          <w:szCs w:val="20"/>
        </w:rPr>
      </w:pPr>
    </w:p>
    <w:p w14:paraId="5E1082E4">
      <w:pPr>
        <w:spacing w:before="41" w:line="228" w:lineRule="auto"/>
        <w:ind w:left="7"/>
        <w:rPr>
          <w:rFonts w:ascii="宋体" w:hAnsi="宋体" w:eastAsia="宋体" w:cs="宋体"/>
          <w:b/>
          <w:bCs/>
          <w:sz w:val="20"/>
          <w:szCs w:val="20"/>
        </w:rPr>
      </w:pPr>
    </w:p>
    <w:p w14:paraId="0F80017D">
      <w:pPr>
        <w:spacing w:before="41" w:line="228" w:lineRule="auto"/>
        <w:ind w:left="7"/>
        <w:rPr>
          <w:rFonts w:ascii="宋体" w:hAnsi="宋体" w:eastAsia="宋体" w:cs="宋体"/>
          <w:b/>
          <w:bCs/>
          <w:sz w:val="20"/>
          <w:szCs w:val="20"/>
        </w:rPr>
      </w:pPr>
    </w:p>
    <w:p w14:paraId="081C9796">
      <w:pPr>
        <w:spacing w:before="41" w:line="228" w:lineRule="auto"/>
        <w:ind w:left="7"/>
        <w:rPr>
          <w:rFonts w:ascii="宋体" w:hAnsi="宋体" w:eastAsia="宋体" w:cs="宋体"/>
          <w:b/>
          <w:bCs/>
          <w:sz w:val="20"/>
          <w:szCs w:val="20"/>
        </w:rPr>
      </w:pPr>
    </w:p>
    <w:p w14:paraId="0FDE6051">
      <w:pPr>
        <w:spacing w:before="41" w:line="228" w:lineRule="auto"/>
        <w:ind w:left="7"/>
        <w:rPr>
          <w:rFonts w:ascii="宋体" w:hAnsi="宋体" w:eastAsia="宋体" w:cs="宋体"/>
          <w:b/>
          <w:bCs/>
          <w:sz w:val="20"/>
          <w:szCs w:val="20"/>
        </w:rPr>
      </w:pPr>
    </w:p>
    <w:p w14:paraId="08CC10CF">
      <w:pPr>
        <w:spacing w:before="41" w:line="228" w:lineRule="auto"/>
        <w:ind w:left="7"/>
        <w:rPr>
          <w:rFonts w:ascii="宋体" w:hAnsi="宋体" w:eastAsia="宋体" w:cs="宋体"/>
          <w:b/>
          <w:bCs/>
          <w:sz w:val="20"/>
          <w:szCs w:val="20"/>
        </w:rPr>
      </w:pPr>
    </w:p>
    <w:p w14:paraId="637DD36E">
      <w:pPr>
        <w:spacing w:before="41" w:line="228" w:lineRule="auto"/>
        <w:ind w:left="7"/>
        <w:rPr>
          <w:rFonts w:ascii="宋体" w:hAnsi="宋体" w:eastAsia="宋体" w:cs="宋体"/>
          <w:b/>
          <w:bCs/>
          <w:sz w:val="20"/>
          <w:szCs w:val="20"/>
        </w:rPr>
      </w:pPr>
    </w:p>
    <w:p w14:paraId="032D4847">
      <w:pPr>
        <w:spacing w:before="41" w:line="228" w:lineRule="auto"/>
        <w:ind w:left="7"/>
        <w:rPr>
          <w:rFonts w:ascii="宋体" w:hAnsi="宋体" w:eastAsia="宋体" w:cs="宋体"/>
          <w:b/>
          <w:bCs/>
          <w:sz w:val="20"/>
          <w:szCs w:val="20"/>
        </w:rPr>
      </w:pPr>
    </w:p>
    <w:p w14:paraId="7B9ABF94">
      <w:pPr>
        <w:spacing w:before="41" w:line="228" w:lineRule="auto"/>
        <w:ind w:left="7"/>
        <w:rPr>
          <w:rFonts w:ascii="宋体" w:hAnsi="宋体" w:eastAsia="宋体" w:cs="宋体"/>
          <w:b/>
          <w:bCs/>
          <w:sz w:val="20"/>
          <w:szCs w:val="20"/>
        </w:rPr>
      </w:pPr>
    </w:p>
    <w:p w14:paraId="026B55A3">
      <w:pPr>
        <w:pStyle w:val="4"/>
        <w:spacing w:line="263" w:lineRule="auto"/>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附件四、</w:t>
      </w:r>
    </w:p>
    <w:p w14:paraId="44EA6FF2">
      <w:pPr>
        <w:pStyle w:val="5"/>
        <w:rPr>
          <w:rFonts w:hint="default"/>
          <w:lang w:val="en-US" w:eastAsia="zh-CN"/>
        </w:rPr>
      </w:pPr>
    </w:p>
    <w:p w14:paraId="6C543ADE">
      <w:pPr>
        <w:spacing w:before="41" w:line="228" w:lineRule="auto"/>
        <w:jc w:val="center"/>
        <w:rPr>
          <w:rFonts w:ascii="宋体" w:hAnsi="宋体" w:eastAsia="宋体" w:cs="宋体"/>
          <w:sz w:val="21"/>
          <w:szCs w:val="21"/>
        </w:rPr>
      </w:pPr>
      <w:r>
        <w:rPr>
          <w:rFonts w:ascii="宋体" w:hAnsi="宋体" w:eastAsia="宋体" w:cs="宋体"/>
          <w:b/>
          <w:bCs/>
          <w:sz w:val="24"/>
          <w:szCs w:val="24"/>
        </w:rPr>
        <w:t>投标人近三年（2022</w:t>
      </w:r>
      <w:r>
        <w:rPr>
          <w:rFonts w:ascii="宋体" w:hAnsi="宋体" w:eastAsia="宋体" w:cs="宋体"/>
          <w:spacing w:val="-56"/>
          <w:sz w:val="24"/>
          <w:szCs w:val="24"/>
        </w:rPr>
        <w:t xml:space="preserve"> </w:t>
      </w:r>
      <w:r>
        <w:rPr>
          <w:rFonts w:ascii="宋体" w:hAnsi="宋体" w:eastAsia="宋体" w:cs="宋体"/>
          <w:b/>
          <w:bCs/>
          <w:sz w:val="24"/>
          <w:szCs w:val="24"/>
        </w:rPr>
        <w:t>年</w:t>
      </w:r>
      <w:r>
        <w:rPr>
          <w:rFonts w:ascii="宋体" w:hAnsi="宋体" w:eastAsia="宋体" w:cs="宋体"/>
          <w:spacing w:val="-51"/>
          <w:sz w:val="24"/>
          <w:szCs w:val="24"/>
        </w:rPr>
        <w:t xml:space="preserve"> </w:t>
      </w:r>
      <w:r>
        <w:rPr>
          <w:rFonts w:ascii="宋体" w:hAnsi="宋体" w:eastAsia="宋体" w:cs="宋体"/>
          <w:b/>
          <w:bCs/>
          <w:sz w:val="24"/>
          <w:szCs w:val="24"/>
        </w:rPr>
        <w:t>1</w:t>
      </w:r>
      <w:r>
        <w:rPr>
          <w:rFonts w:ascii="宋体" w:hAnsi="宋体" w:eastAsia="宋体" w:cs="宋体"/>
          <w:spacing w:val="-47"/>
          <w:sz w:val="24"/>
          <w:szCs w:val="24"/>
        </w:rPr>
        <w:t xml:space="preserve"> </w:t>
      </w:r>
      <w:r>
        <w:rPr>
          <w:rFonts w:ascii="宋体" w:hAnsi="宋体" w:eastAsia="宋体" w:cs="宋体"/>
          <w:b/>
          <w:bCs/>
          <w:sz w:val="24"/>
          <w:szCs w:val="24"/>
        </w:rPr>
        <w:t>月</w:t>
      </w:r>
      <w:r>
        <w:rPr>
          <w:rFonts w:ascii="宋体" w:hAnsi="宋体" w:eastAsia="宋体" w:cs="宋体"/>
          <w:spacing w:val="-52"/>
          <w:sz w:val="24"/>
          <w:szCs w:val="24"/>
        </w:rPr>
        <w:t xml:space="preserve"> </w:t>
      </w:r>
      <w:r>
        <w:rPr>
          <w:rFonts w:ascii="宋体" w:hAnsi="宋体" w:eastAsia="宋体" w:cs="宋体"/>
          <w:b/>
          <w:bCs/>
          <w:sz w:val="24"/>
          <w:szCs w:val="24"/>
        </w:rPr>
        <w:t>1</w:t>
      </w:r>
      <w:r>
        <w:rPr>
          <w:rFonts w:ascii="宋体" w:hAnsi="宋体" w:eastAsia="宋体" w:cs="宋体"/>
          <w:spacing w:val="29"/>
          <w:sz w:val="24"/>
          <w:szCs w:val="24"/>
        </w:rPr>
        <w:t xml:space="preserve"> </w:t>
      </w:r>
      <w:r>
        <w:rPr>
          <w:rFonts w:ascii="宋体" w:hAnsi="宋体" w:eastAsia="宋体" w:cs="宋体"/>
          <w:b/>
          <w:bCs/>
          <w:sz w:val="24"/>
          <w:szCs w:val="24"/>
        </w:rPr>
        <w:t>日-至今）承担的类似</w:t>
      </w:r>
      <w:r>
        <w:rPr>
          <w:rFonts w:ascii="宋体" w:hAnsi="宋体" w:eastAsia="宋体" w:cs="宋体"/>
          <w:b/>
          <w:bCs/>
          <w:spacing w:val="-1"/>
          <w:sz w:val="24"/>
          <w:szCs w:val="24"/>
        </w:rPr>
        <w:t>项目业绩</w:t>
      </w:r>
    </w:p>
    <w:p w14:paraId="7B414254">
      <w:pPr>
        <w:pStyle w:val="4"/>
        <w:spacing w:line="453" w:lineRule="auto"/>
        <w:rPr>
          <w:sz w:val="22"/>
          <w:szCs w:val="22"/>
        </w:rPr>
      </w:pPr>
    </w:p>
    <w:p w14:paraId="45965CE7">
      <w:pPr>
        <w:spacing w:before="65" w:line="228" w:lineRule="auto"/>
        <w:jc w:val="center"/>
        <w:rPr>
          <w:rFonts w:ascii="宋体" w:hAnsi="宋体" w:eastAsia="宋体" w:cs="宋体"/>
          <w:sz w:val="24"/>
          <w:szCs w:val="24"/>
        </w:rPr>
      </w:pPr>
      <w:r>
        <w:rPr>
          <w:rFonts w:ascii="宋体" w:hAnsi="宋体" w:eastAsia="宋体" w:cs="宋体"/>
          <w:b/>
          <w:bCs/>
          <w:spacing w:val="13"/>
          <w:sz w:val="24"/>
          <w:szCs w:val="24"/>
        </w:rPr>
        <w:t>1、投标人类似项目业绩汇总</w:t>
      </w:r>
    </w:p>
    <w:p w14:paraId="00D8D037">
      <w:pPr>
        <w:spacing w:before="221"/>
      </w:pPr>
    </w:p>
    <w:tbl>
      <w:tblPr>
        <w:tblStyle w:val="13"/>
        <w:tblW w:w="9433"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3256"/>
        <w:gridCol w:w="1841"/>
        <w:gridCol w:w="1840"/>
        <w:gridCol w:w="1601"/>
      </w:tblGrid>
      <w:tr w14:paraId="423F8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95" w:type="dxa"/>
            <w:shd w:val="clear" w:color="auto" w:fill="F3F3F3"/>
            <w:vAlign w:val="top"/>
          </w:tcPr>
          <w:p w14:paraId="48F03075">
            <w:pPr>
              <w:pStyle w:val="14"/>
              <w:spacing w:before="286" w:line="229" w:lineRule="auto"/>
              <w:ind w:left="252"/>
            </w:pPr>
            <w:r>
              <w:rPr>
                <w:spacing w:val="7"/>
              </w:rPr>
              <w:t>序号</w:t>
            </w:r>
          </w:p>
        </w:tc>
        <w:tc>
          <w:tcPr>
            <w:tcW w:w="3256" w:type="dxa"/>
            <w:shd w:val="clear" w:color="auto" w:fill="F3F3F3"/>
            <w:vAlign w:val="top"/>
          </w:tcPr>
          <w:p w14:paraId="5F3C1FAA">
            <w:pPr>
              <w:pStyle w:val="14"/>
              <w:spacing w:before="284" w:line="228" w:lineRule="auto"/>
              <w:ind w:left="1228"/>
            </w:pPr>
            <w:r>
              <w:rPr>
                <w:spacing w:val="14"/>
              </w:rPr>
              <w:t>项目名称</w:t>
            </w:r>
          </w:p>
        </w:tc>
        <w:tc>
          <w:tcPr>
            <w:tcW w:w="1841" w:type="dxa"/>
            <w:shd w:val="clear" w:color="auto" w:fill="F3F3F3"/>
            <w:vAlign w:val="top"/>
          </w:tcPr>
          <w:p w14:paraId="7EE28585">
            <w:pPr>
              <w:pStyle w:val="14"/>
              <w:spacing w:before="285" w:line="227" w:lineRule="auto"/>
              <w:ind w:left="625"/>
            </w:pPr>
            <w:r>
              <w:rPr>
                <w:spacing w:val="12"/>
              </w:rPr>
              <w:t>采购人</w:t>
            </w:r>
          </w:p>
        </w:tc>
        <w:tc>
          <w:tcPr>
            <w:tcW w:w="1840" w:type="dxa"/>
            <w:shd w:val="clear" w:color="auto" w:fill="F3F3F3"/>
            <w:vAlign w:val="top"/>
          </w:tcPr>
          <w:p w14:paraId="78703213">
            <w:pPr>
              <w:pStyle w:val="14"/>
              <w:spacing w:before="286" w:line="226" w:lineRule="auto"/>
              <w:ind w:left="528"/>
            </w:pPr>
            <w:r>
              <w:rPr>
                <w:spacing w:val="13"/>
              </w:rPr>
              <w:t>合同价格</w:t>
            </w:r>
          </w:p>
        </w:tc>
        <w:tc>
          <w:tcPr>
            <w:tcW w:w="1601" w:type="dxa"/>
            <w:shd w:val="clear" w:color="auto" w:fill="F3F3F3"/>
            <w:vAlign w:val="top"/>
          </w:tcPr>
          <w:p w14:paraId="64FFE184">
            <w:pPr>
              <w:pStyle w:val="14"/>
              <w:spacing w:before="288" w:line="229" w:lineRule="auto"/>
              <w:ind w:left="614"/>
            </w:pPr>
            <w:r>
              <w:rPr>
                <w:spacing w:val="4"/>
              </w:rPr>
              <w:t>备注</w:t>
            </w:r>
          </w:p>
        </w:tc>
      </w:tr>
      <w:tr w14:paraId="25E09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73EBBFB8">
            <w:pPr>
              <w:rPr>
                <w:rFonts w:ascii="Arial"/>
                <w:sz w:val="21"/>
              </w:rPr>
            </w:pPr>
          </w:p>
        </w:tc>
        <w:tc>
          <w:tcPr>
            <w:tcW w:w="3256" w:type="dxa"/>
            <w:vAlign w:val="top"/>
          </w:tcPr>
          <w:p w14:paraId="725E7C14">
            <w:pPr>
              <w:rPr>
                <w:rFonts w:ascii="Arial"/>
                <w:sz w:val="21"/>
              </w:rPr>
            </w:pPr>
          </w:p>
        </w:tc>
        <w:tc>
          <w:tcPr>
            <w:tcW w:w="1841" w:type="dxa"/>
            <w:vAlign w:val="top"/>
          </w:tcPr>
          <w:p w14:paraId="6F1A0F8D">
            <w:pPr>
              <w:rPr>
                <w:rFonts w:ascii="Arial"/>
                <w:sz w:val="21"/>
              </w:rPr>
            </w:pPr>
          </w:p>
        </w:tc>
        <w:tc>
          <w:tcPr>
            <w:tcW w:w="1840" w:type="dxa"/>
            <w:vAlign w:val="top"/>
          </w:tcPr>
          <w:p w14:paraId="30C43F65">
            <w:pPr>
              <w:rPr>
                <w:rFonts w:ascii="Arial"/>
                <w:sz w:val="21"/>
              </w:rPr>
            </w:pPr>
          </w:p>
        </w:tc>
        <w:tc>
          <w:tcPr>
            <w:tcW w:w="1601" w:type="dxa"/>
            <w:vAlign w:val="top"/>
          </w:tcPr>
          <w:p w14:paraId="6C400177">
            <w:pPr>
              <w:rPr>
                <w:rFonts w:ascii="Arial"/>
                <w:sz w:val="21"/>
              </w:rPr>
            </w:pPr>
          </w:p>
        </w:tc>
      </w:tr>
      <w:tr w14:paraId="51E1D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1B438947">
            <w:pPr>
              <w:rPr>
                <w:rFonts w:ascii="Arial"/>
                <w:sz w:val="21"/>
              </w:rPr>
            </w:pPr>
          </w:p>
        </w:tc>
        <w:tc>
          <w:tcPr>
            <w:tcW w:w="3256" w:type="dxa"/>
            <w:vAlign w:val="top"/>
          </w:tcPr>
          <w:p w14:paraId="169585D0">
            <w:pPr>
              <w:rPr>
                <w:rFonts w:ascii="Arial"/>
                <w:sz w:val="21"/>
              </w:rPr>
            </w:pPr>
          </w:p>
        </w:tc>
        <w:tc>
          <w:tcPr>
            <w:tcW w:w="1841" w:type="dxa"/>
            <w:vAlign w:val="top"/>
          </w:tcPr>
          <w:p w14:paraId="6C6DB56D">
            <w:pPr>
              <w:rPr>
                <w:rFonts w:ascii="Arial"/>
                <w:sz w:val="21"/>
              </w:rPr>
            </w:pPr>
          </w:p>
        </w:tc>
        <w:tc>
          <w:tcPr>
            <w:tcW w:w="1840" w:type="dxa"/>
            <w:vAlign w:val="top"/>
          </w:tcPr>
          <w:p w14:paraId="4F7F43F5">
            <w:pPr>
              <w:rPr>
                <w:rFonts w:ascii="Arial"/>
                <w:sz w:val="21"/>
              </w:rPr>
            </w:pPr>
          </w:p>
        </w:tc>
        <w:tc>
          <w:tcPr>
            <w:tcW w:w="1601" w:type="dxa"/>
            <w:vAlign w:val="top"/>
          </w:tcPr>
          <w:p w14:paraId="6BD0E79C">
            <w:pPr>
              <w:rPr>
                <w:rFonts w:ascii="Arial"/>
                <w:sz w:val="21"/>
              </w:rPr>
            </w:pPr>
          </w:p>
        </w:tc>
      </w:tr>
      <w:tr w14:paraId="28BB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74E3F28B">
            <w:pPr>
              <w:rPr>
                <w:rFonts w:ascii="Arial"/>
                <w:sz w:val="21"/>
              </w:rPr>
            </w:pPr>
          </w:p>
        </w:tc>
        <w:tc>
          <w:tcPr>
            <w:tcW w:w="3256" w:type="dxa"/>
            <w:vAlign w:val="top"/>
          </w:tcPr>
          <w:p w14:paraId="5C797436">
            <w:pPr>
              <w:rPr>
                <w:rFonts w:ascii="Arial"/>
                <w:sz w:val="21"/>
              </w:rPr>
            </w:pPr>
          </w:p>
        </w:tc>
        <w:tc>
          <w:tcPr>
            <w:tcW w:w="1841" w:type="dxa"/>
            <w:vAlign w:val="top"/>
          </w:tcPr>
          <w:p w14:paraId="6D50945E">
            <w:pPr>
              <w:rPr>
                <w:rFonts w:ascii="Arial"/>
                <w:sz w:val="21"/>
              </w:rPr>
            </w:pPr>
          </w:p>
        </w:tc>
        <w:tc>
          <w:tcPr>
            <w:tcW w:w="1840" w:type="dxa"/>
            <w:vAlign w:val="top"/>
          </w:tcPr>
          <w:p w14:paraId="10B4AF85">
            <w:pPr>
              <w:rPr>
                <w:rFonts w:ascii="Arial"/>
                <w:sz w:val="21"/>
              </w:rPr>
            </w:pPr>
          </w:p>
        </w:tc>
        <w:tc>
          <w:tcPr>
            <w:tcW w:w="1601" w:type="dxa"/>
            <w:vAlign w:val="top"/>
          </w:tcPr>
          <w:p w14:paraId="7D46B89E">
            <w:pPr>
              <w:rPr>
                <w:rFonts w:ascii="Arial"/>
                <w:sz w:val="21"/>
              </w:rPr>
            </w:pPr>
          </w:p>
        </w:tc>
      </w:tr>
      <w:tr w14:paraId="0748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95" w:type="dxa"/>
            <w:vAlign w:val="top"/>
          </w:tcPr>
          <w:p w14:paraId="20709000">
            <w:pPr>
              <w:rPr>
                <w:rFonts w:ascii="Arial"/>
                <w:sz w:val="21"/>
              </w:rPr>
            </w:pPr>
          </w:p>
        </w:tc>
        <w:tc>
          <w:tcPr>
            <w:tcW w:w="3256" w:type="dxa"/>
            <w:vAlign w:val="top"/>
          </w:tcPr>
          <w:p w14:paraId="04DE02DA">
            <w:pPr>
              <w:rPr>
                <w:rFonts w:ascii="Arial"/>
                <w:sz w:val="21"/>
              </w:rPr>
            </w:pPr>
          </w:p>
        </w:tc>
        <w:tc>
          <w:tcPr>
            <w:tcW w:w="1841" w:type="dxa"/>
            <w:vAlign w:val="top"/>
          </w:tcPr>
          <w:p w14:paraId="0E2C3B0E">
            <w:pPr>
              <w:rPr>
                <w:rFonts w:ascii="Arial"/>
                <w:sz w:val="21"/>
              </w:rPr>
            </w:pPr>
          </w:p>
        </w:tc>
        <w:tc>
          <w:tcPr>
            <w:tcW w:w="1840" w:type="dxa"/>
            <w:vAlign w:val="top"/>
          </w:tcPr>
          <w:p w14:paraId="7E8FB8D4">
            <w:pPr>
              <w:rPr>
                <w:rFonts w:ascii="Arial"/>
                <w:sz w:val="21"/>
              </w:rPr>
            </w:pPr>
          </w:p>
        </w:tc>
        <w:tc>
          <w:tcPr>
            <w:tcW w:w="1601" w:type="dxa"/>
            <w:vAlign w:val="top"/>
          </w:tcPr>
          <w:p w14:paraId="033DA288">
            <w:pPr>
              <w:rPr>
                <w:rFonts w:ascii="Arial"/>
                <w:sz w:val="21"/>
              </w:rPr>
            </w:pPr>
          </w:p>
        </w:tc>
      </w:tr>
      <w:tr w14:paraId="1C7E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5EA14290">
            <w:pPr>
              <w:rPr>
                <w:rFonts w:ascii="Arial"/>
                <w:sz w:val="21"/>
              </w:rPr>
            </w:pPr>
          </w:p>
        </w:tc>
        <w:tc>
          <w:tcPr>
            <w:tcW w:w="3256" w:type="dxa"/>
            <w:vAlign w:val="top"/>
          </w:tcPr>
          <w:p w14:paraId="55FC19EB">
            <w:pPr>
              <w:rPr>
                <w:rFonts w:ascii="Arial"/>
                <w:sz w:val="21"/>
              </w:rPr>
            </w:pPr>
          </w:p>
        </w:tc>
        <w:tc>
          <w:tcPr>
            <w:tcW w:w="1841" w:type="dxa"/>
            <w:vAlign w:val="top"/>
          </w:tcPr>
          <w:p w14:paraId="06B94765">
            <w:pPr>
              <w:rPr>
                <w:rFonts w:ascii="Arial"/>
                <w:sz w:val="21"/>
              </w:rPr>
            </w:pPr>
          </w:p>
        </w:tc>
        <w:tc>
          <w:tcPr>
            <w:tcW w:w="1840" w:type="dxa"/>
            <w:vAlign w:val="top"/>
          </w:tcPr>
          <w:p w14:paraId="4B1C52FA">
            <w:pPr>
              <w:rPr>
                <w:rFonts w:ascii="Arial"/>
                <w:sz w:val="21"/>
              </w:rPr>
            </w:pPr>
          </w:p>
        </w:tc>
        <w:tc>
          <w:tcPr>
            <w:tcW w:w="1601" w:type="dxa"/>
            <w:vAlign w:val="top"/>
          </w:tcPr>
          <w:p w14:paraId="7C979B13">
            <w:pPr>
              <w:rPr>
                <w:rFonts w:ascii="Arial"/>
                <w:sz w:val="21"/>
              </w:rPr>
            </w:pPr>
          </w:p>
        </w:tc>
      </w:tr>
      <w:tr w14:paraId="429F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338DF233">
            <w:pPr>
              <w:rPr>
                <w:rFonts w:ascii="Arial"/>
                <w:sz w:val="21"/>
              </w:rPr>
            </w:pPr>
          </w:p>
        </w:tc>
        <w:tc>
          <w:tcPr>
            <w:tcW w:w="3256" w:type="dxa"/>
            <w:vAlign w:val="top"/>
          </w:tcPr>
          <w:p w14:paraId="4DED13E9">
            <w:pPr>
              <w:rPr>
                <w:rFonts w:ascii="Arial"/>
                <w:sz w:val="21"/>
              </w:rPr>
            </w:pPr>
          </w:p>
        </w:tc>
        <w:tc>
          <w:tcPr>
            <w:tcW w:w="1841" w:type="dxa"/>
            <w:vAlign w:val="top"/>
          </w:tcPr>
          <w:p w14:paraId="17614CB7">
            <w:pPr>
              <w:rPr>
                <w:rFonts w:ascii="Arial"/>
                <w:sz w:val="21"/>
              </w:rPr>
            </w:pPr>
          </w:p>
        </w:tc>
        <w:tc>
          <w:tcPr>
            <w:tcW w:w="1840" w:type="dxa"/>
            <w:vAlign w:val="top"/>
          </w:tcPr>
          <w:p w14:paraId="76CBF11C">
            <w:pPr>
              <w:rPr>
                <w:rFonts w:ascii="Arial"/>
                <w:sz w:val="21"/>
              </w:rPr>
            </w:pPr>
          </w:p>
        </w:tc>
        <w:tc>
          <w:tcPr>
            <w:tcW w:w="1601" w:type="dxa"/>
            <w:vAlign w:val="top"/>
          </w:tcPr>
          <w:p w14:paraId="5F85AEE5">
            <w:pPr>
              <w:rPr>
                <w:rFonts w:ascii="Arial"/>
                <w:sz w:val="21"/>
              </w:rPr>
            </w:pPr>
          </w:p>
        </w:tc>
      </w:tr>
      <w:tr w14:paraId="2B32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205505A7">
            <w:pPr>
              <w:pStyle w:val="14"/>
              <w:spacing w:before="65" w:line="292" w:lineRule="exact"/>
              <w:ind w:left="150"/>
            </w:pPr>
          </w:p>
        </w:tc>
        <w:tc>
          <w:tcPr>
            <w:tcW w:w="3256" w:type="dxa"/>
            <w:vAlign w:val="top"/>
          </w:tcPr>
          <w:p w14:paraId="4909AC97">
            <w:pPr>
              <w:pStyle w:val="14"/>
              <w:spacing w:before="65" w:line="292" w:lineRule="exact"/>
              <w:ind w:left="143"/>
            </w:pPr>
          </w:p>
        </w:tc>
        <w:tc>
          <w:tcPr>
            <w:tcW w:w="1841" w:type="dxa"/>
            <w:vAlign w:val="top"/>
          </w:tcPr>
          <w:p w14:paraId="2B2CF946">
            <w:pPr>
              <w:rPr>
                <w:rFonts w:ascii="Arial"/>
                <w:sz w:val="21"/>
              </w:rPr>
            </w:pPr>
          </w:p>
        </w:tc>
        <w:tc>
          <w:tcPr>
            <w:tcW w:w="1840" w:type="dxa"/>
            <w:vAlign w:val="top"/>
          </w:tcPr>
          <w:p w14:paraId="09AE7D68">
            <w:pPr>
              <w:rPr>
                <w:rFonts w:ascii="Arial"/>
                <w:sz w:val="21"/>
              </w:rPr>
            </w:pPr>
          </w:p>
        </w:tc>
        <w:tc>
          <w:tcPr>
            <w:tcW w:w="1601" w:type="dxa"/>
            <w:vAlign w:val="top"/>
          </w:tcPr>
          <w:p w14:paraId="6374E05B">
            <w:pPr>
              <w:rPr>
                <w:rFonts w:ascii="Arial"/>
                <w:sz w:val="21"/>
              </w:rPr>
            </w:pPr>
          </w:p>
        </w:tc>
      </w:tr>
      <w:tr w14:paraId="6AF0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5" w:type="dxa"/>
            <w:vAlign w:val="top"/>
          </w:tcPr>
          <w:p w14:paraId="0B06D273">
            <w:pPr>
              <w:rPr>
                <w:rFonts w:ascii="Arial"/>
                <w:sz w:val="21"/>
              </w:rPr>
            </w:pPr>
          </w:p>
        </w:tc>
        <w:tc>
          <w:tcPr>
            <w:tcW w:w="3256" w:type="dxa"/>
            <w:vAlign w:val="top"/>
          </w:tcPr>
          <w:p w14:paraId="764C2D77">
            <w:pPr>
              <w:rPr>
                <w:rFonts w:ascii="Arial"/>
                <w:sz w:val="21"/>
              </w:rPr>
            </w:pPr>
          </w:p>
        </w:tc>
        <w:tc>
          <w:tcPr>
            <w:tcW w:w="1841" w:type="dxa"/>
            <w:vAlign w:val="top"/>
          </w:tcPr>
          <w:p w14:paraId="6D84F71A">
            <w:pPr>
              <w:rPr>
                <w:rFonts w:ascii="Arial"/>
                <w:sz w:val="21"/>
              </w:rPr>
            </w:pPr>
          </w:p>
        </w:tc>
        <w:tc>
          <w:tcPr>
            <w:tcW w:w="1840" w:type="dxa"/>
            <w:vAlign w:val="top"/>
          </w:tcPr>
          <w:p w14:paraId="11D0120C">
            <w:pPr>
              <w:rPr>
                <w:rFonts w:ascii="Arial"/>
                <w:sz w:val="21"/>
              </w:rPr>
            </w:pPr>
          </w:p>
        </w:tc>
        <w:tc>
          <w:tcPr>
            <w:tcW w:w="1601" w:type="dxa"/>
            <w:vAlign w:val="top"/>
          </w:tcPr>
          <w:p w14:paraId="19228F82">
            <w:pPr>
              <w:rPr>
                <w:rFonts w:ascii="Arial"/>
                <w:sz w:val="21"/>
              </w:rPr>
            </w:pPr>
          </w:p>
        </w:tc>
      </w:tr>
      <w:tr w14:paraId="21E7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5" w:type="dxa"/>
            <w:vAlign w:val="top"/>
          </w:tcPr>
          <w:p w14:paraId="46C78617">
            <w:pPr>
              <w:rPr>
                <w:rFonts w:ascii="Arial"/>
                <w:sz w:val="21"/>
              </w:rPr>
            </w:pPr>
          </w:p>
        </w:tc>
        <w:tc>
          <w:tcPr>
            <w:tcW w:w="3256" w:type="dxa"/>
            <w:vAlign w:val="top"/>
          </w:tcPr>
          <w:p w14:paraId="5AC1210E">
            <w:pPr>
              <w:rPr>
                <w:rFonts w:ascii="Arial"/>
                <w:sz w:val="21"/>
              </w:rPr>
            </w:pPr>
          </w:p>
        </w:tc>
        <w:tc>
          <w:tcPr>
            <w:tcW w:w="1841" w:type="dxa"/>
            <w:vAlign w:val="top"/>
          </w:tcPr>
          <w:p w14:paraId="4E03B04C">
            <w:pPr>
              <w:rPr>
                <w:rFonts w:ascii="Arial"/>
                <w:sz w:val="21"/>
              </w:rPr>
            </w:pPr>
          </w:p>
        </w:tc>
        <w:tc>
          <w:tcPr>
            <w:tcW w:w="1840" w:type="dxa"/>
            <w:vAlign w:val="top"/>
          </w:tcPr>
          <w:p w14:paraId="4DE957DF">
            <w:pPr>
              <w:rPr>
                <w:rFonts w:ascii="Arial"/>
                <w:sz w:val="21"/>
              </w:rPr>
            </w:pPr>
          </w:p>
        </w:tc>
        <w:tc>
          <w:tcPr>
            <w:tcW w:w="1601" w:type="dxa"/>
            <w:vAlign w:val="top"/>
          </w:tcPr>
          <w:p w14:paraId="66C21AB2">
            <w:pPr>
              <w:rPr>
                <w:rFonts w:ascii="Arial"/>
                <w:sz w:val="21"/>
              </w:rPr>
            </w:pPr>
          </w:p>
        </w:tc>
      </w:tr>
      <w:tr w14:paraId="0BC6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5" w:type="dxa"/>
            <w:vAlign w:val="top"/>
          </w:tcPr>
          <w:p w14:paraId="748F4C33">
            <w:pPr>
              <w:rPr>
                <w:rFonts w:ascii="Arial"/>
                <w:sz w:val="21"/>
              </w:rPr>
            </w:pPr>
          </w:p>
        </w:tc>
        <w:tc>
          <w:tcPr>
            <w:tcW w:w="3256" w:type="dxa"/>
            <w:vAlign w:val="top"/>
          </w:tcPr>
          <w:p w14:paraId="2C27330E">
            <w:pPr>
              <w:rPr>
                <w:rFonts w:ascii="Arial"/>
                <w:sz w:val="21"/>
              </w:rPr>
            </w:pPr>
          </w:p>
        </w:tc>
        <w:tc>
          <w:tcPr>
            <w:tcW w:w="1841" w:type="dxa"/>
            <w:vAlign w:val="top"/>
          </w:tcPr>
          <w:p w14:paraId="6C38A89E">
            <w:pPr>
              <w:rPr>
                <w:rFonts w:ascii="Arial"/>
                <w:sz w:val="21"/>
              </w:rPr>
            </w:pPr>
          </w:p>
        </w:tc>
        <w:tc>
          <w:tcPr>
            <w:tcW w:w="1840" w:type="dxa"/>
            <w:vAlign w:val="top"/>
          </w:tcPr>
          <w:p w14:paraId="1264422E">
            <w:pPr>
              <w:rPr>
                <w:rFonts w:ascii="Arial"/>
                <w:sz w:val="21"/>
              </w:rPr>
            </w:pPr>
          </w:p>
        </w:tc>
        <w:tc>
          <w:tcPr>
            <w:tcW w:w="1601" w:type="dxa"/>
            <w:vAlign w:val="top"/>
          </w:tcPr>
          <w:p w14:paraId="33860F25">
            <w:pPr>
              <w:rPr>
                <w:rFonts w:ascii="Arial"/>
                <w:sz w:val="21"/>
              </w:rPr>
            </w:pPr>
          </w:p>
        </w:tc>
      </w:tr>
    </w:tbl>
    <w:p w14:paraId="4476394D">
      <w:pPr>
        <w:spacing w:before="250" w:line="227" w:lineRule="auto"/>
        <w:rPr>
          <w:rFonts w:ascii="宋体" w:hAnsi="宋体" w:eastAsia="宋体" w:cs="宋体"/>
          <w:sz w:val="20"/>
          <w:szCs w:val="20"/>
        </w:rPr>
      </w:pPr>
      <w:r>
        <w:rPr>
          <w:rFonts w:ascii="宋体" w:hAnsi="宋体" w:eastAsia="宋体" w:cs="宋体"/>
          <w:spacing w:val="15"/>
          <w:sz w:val="20"/>
          <w:szCs w:val="20"/>
        </w:rPr>
        <w:t>备注：</w:t>
      </w:r>
      <w:r>
        <w:rPr>
          <w:rFonts w:ascii="宋体" w:hAnsi="宋体" w:eastAsia="宋体" w:cs="宋体"/>
          <w:spacing w:val="-35"/>
          <w:sz w:val="20"/>
          <w:szCs w:val="20"/>
        </w:rPr>
        <w:t xml:space="preserve"> </w:t>
      </w:r>
      <w:r>
        <w:rPr>
          <w:rFonts w:ascii="宋体" w:hAnsi="宋体" w:eastAsia="宋体" w:cs="宋体"/>
          <w:spacing w:val="15"/>
          <w:sz w:val="20"/>
          <w:szCs w:val="20"/>
        </w:rPr>
        <w:t>本汇总表须与类似项</w:t>
      </w:r>
      <w:r>
        <w:rPr>
          <w:rFonts w:ascii="宋体" w:hAnsi="宋体" w:eastAsia="宋体" w:cs="宋体"/>
          <w:spacing w:val="-35"/>
          <w:sz w:val="20"/>
          <w:szCs w:val="20"/>
        </w:rPr>
        <w:t xml:space="preserve"> </w:t>
      </w:r>
      <w:r>
        <w:rPr>
          <w:rFonts w:ascii="宋体" w:hAnsi="宋体" w:eastAsia="宋体" w:cs="宋体"/>
          <w:spacing w:val="15"/>
          <w:sz w:val="20"/>
          <w:szCs w:val="20"/>
        </w:rPr>
        <w:t>目业绩表项</w:t>
      </w:r>
      <w:r>
        <w:rPr>
          <w:rFonts w:ascii="宋体" w:hAnsi="宋体" w:eastAsia="宋体" w:cs="宋体"/>
          <w:spacing w:val="-36"/>
          <w:sz w:val="20"/>
          <w:szCs w:val="20"/>
        </w:rPr>
        <w:t xml:space="preserve"> </w:t>
      </w:r>
      <w:r>
        <w:rPr>
          <w:rFonts w:ascii="宋体" w:hAnsi="宋体" w:eastAsia="宋体" w:cs="宋体"/>
          <w:spacing w:val="15"/>
          <w:sz w:val="20"/>
          <w:szCs w:val="20"/>
        </w:rPr>
        <w:t>目一一对应。</w:t>
      </w:r>
    </w:p>
    <w:p w14:paraId="000128BE">
      <w:pPr>
        <w:pStyle w:val="4"/>
        <w:spacing w:line="411" w:lineRule="auto"/>
      </w:pPr>
    </w:p>
    <w:p w14:paraId="6B634885">
      <w:pPr>
        <w:spacing w:before="65" w:line="227" w:lineRule="auto"/>
        <w:rPr>
          <w:rFonts w:ascii="宋体" w:hAnsi="宋体" w:eastAsia="宋体" w:cs="宋体"/>
          <w:spacing w:val="20"/>
          <w:sz w:val="20"/>
          <w:szCs w:val="20"/>
        </w:rPr>
      </w:pPr>
    </w:p>
    <w:p w14:paraId="4BD5206C">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投标人：（盖章）</w:t>
      </w:r>
    </w:p>
    <w:p w14:paraId="7884E64D">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法定代表人或授权委托人：（签字或盖章）</w:t>
      </w:r>
    </w:p>
    <w:p w14:paraId="0B1C3523">
      <w:pPr>
        <w:pStyle w:val="16"/>
        <w:spacing w:line="480" w:lineRule="auto"/>
        <w:rPr>
          <w:rFonts w:hint="eastAsia"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日期：</w:t>
      </w:r>
    </w:p>
    <w:p w14:paraId="0DDF23B6">
      <w:pPr>
        <w:spacing w:before="41" w:line="228" w:lineRule="auto"/>
        <w:ind w:left="3115"/>
        <w:rPr>
          <w:rFonts w:ascii="宋体" w:hAnsi="宋体" w:eastAsia="宋体" w:cs="宋体"/>
          <w:b/>
          <w:bCs/>
          <w:spacing w:val="5"/>
          <w:sz w:val="20"/>
          <w:szCs w:val="20"/>
        </w:rPr>
      </w:pPr>
    </w:p>
    <w:p w14:paraId="6D17FF15">
      <w:pPr>
        <w:spacing w:before="41" w:line="228" w:lineRule="auto"/>
        <w:ind w:left="3115"/>
        <w:rPr>
          <w:rFonts w:ascii="宋体" w:hAnsi="宋体" w:eastAsia="宋体" w:cs="宋体"/>
          <w:b/>
          <w:bCs/>
          <w:spacing w:val="5"/>
          <w:sz w:val="20"/>
          <w:szCs w:val="20"/>
        </w:rPr>
      </w:pPr>
    </w:p>
    <w:p w14:paraId="0141F425">
      <w:pPr>
        <w:spacing w:before="41" w:line="228" w:lineRule="auto"/>
        <w:ind w:left="3115"/>
        <w:rPr>
          <w:rFonts w:ascii="宋体" w:hAnsi="宋体" w:eastAsia="宋体" w:cs="宋体"/>
          <w:b/>
          <w:bCs/>
          <w:spacing w:val="5"/>
          <w:sz w:val="20"/>
          <w:szCs w:val="20"/>
        </w:rPr>
      </w:pPr>
    </w:p>
    <w:p w14:paraId="00F77C0D">
      <w:pPr>
        <w:spacing w:before="41" w:line="228" w:lineRule="auto"/>
        <w:ind w:left="3115"/>
        <w:rPr>
          <w:rFonts w:ascii="宋体" w:hAnsi="宋体" w:eastAsia="宋体" w:cs="宋体"/>
          <w:b/>
          <w:bCs/>
          <w:spacing w:val="5"/>
          <w:sz w:val="20"/>
          <w:szCs w:val="20"/>
        </w:rPr>
      </w:pPr>
    </w:p>
    <w:p w14:paraId="2CF5D0C2">
      <w:pPr>
        <w:spacing w:before="41" w:line="228" w:lineRule="auto"/>
        <w:ind w:left="3115"/>
        <w:rPr>
          <w:rFonts w:ascii="宋体" w:hAnsi="宋体" w:eastAsia="宋体" w:cs="宋体"/>
          <w:b/>
          <w:bCs/>
          <w:spacing w:val="5"/>
          <w:sz w:val="20"/>
          <w:szCs w:val="20"/>
        </w:rPr>
      </w:pPr>
    </w:p>
    <w:p w14:paraId="1E0AEE76">
      <w:pPr>
        <w:spacing w:before="41" w:line="228" w:lineRule="auto"/>
        <w:ind w:left="3115"/>
        <w:rPr>
          <w:rFonts w:ascii="宋体" w:hAnsi="宋体" w:eastAsia="宋体" w:cs="宋体"/>
          <w:b/>
          <w:bCs/>
          <w:spacing w:val="5"/>
          <w:sz w:val="20"/>
          <w:szCs w:val="20"/>
        </w:rPr>
      </w:pPr>
    </w:p>
    <w:p w14:paraId="165317DB">
      <w:pPr>
        <w:spacing w:before="41" w:line="228" w:lineRule="auto"/>
        <w:ind w:left="3115"/>
        <w:rPr>
          <w:rFonts w:ascii="宋体" w:hAnsi="宋体" w:eastAsia="宋体" w:cs="宋体"/>
          <w:b/>
          <w:bCs/>
          <w:spacing w:val="5"/>
          <w:sz w:val="20"/>
          <w:szCs w:val="20"/>
        </w:rPr>
      </w:pPr>
    </w:p>
    <w:p w14:paraId="28D8922B">
      <w:pPr>
        <w:spacing w:before="41" w:line="228" w:lineRule="auto"/>
        <w:ind w:left="3115"/>
        <w:rPr>
          <w:rFonts w:ascii="宋体" w:hAnsi="宋体" w:eastAsia="宋体" w:cs="宋体"/>
          <w:b/>
          <w:bCs/>
          <w:spacing w:val="5"/>
          <w:sz w:val="20"/>
          <w:szCs w:val="20"/>
        </w:rPr>
      </w:pPr>
    </w:p>
    <w:p w14:paraId="523FBCB6">
      <w:pPr>
        <w:spacing w:before="41" w:line="228" w:lineRule="auto"/>
        <w:ind w:left="3115"/>
        <w:rPr>
          <w:rFonts w:ascii="宋体" w:hAnsi="宋体" w:eastAsia="宋体" w:cs="宋体"/>
          <w:b/>
          <w:bCs/>
          <w:spacing w:val="5"/>
          <w:sz w:val="20"/>
          <w:szCs w:val="20"/>
        </w:rPr>
      </w:pPr>
    </w:p>
    <w:p w14:paraId="240C9C80">
      <w:pPr>
        <w:numPr>
          <w:ilvl w:val="0"/>
          <w:numId w:val="3"/>
        </w:numPr>
        <w:spacing w:before="41" w:line="228" w:lineRule="auto"/>
        <w:ind w:left="3115"/>
        <w:rPr>
          <w:rFonts w:ascii="宋体" w:hAnsi="宋体" w:eastAsia="宋体" w:cs="宋体"/>
          <w:b/>
          <w:bCs/>
          <w:spacing w:val="5"/>
          <w:sz w:val="24"/>
          <w:szCs w:val="24"/>
        </w:rPr>
      </w:pPr>
      <w:r>
        <w:rPr>
          <w:rFonts w:ascii="宋体" w:hAnsi="宋体" w:eastAsia="宋体" w:cs="宋体"/>
          <w:b/>
          <w:bCs/>
          <w:spacing w:val="5"/>
          <w:sz w:val="24"/>
          <w:szCs w:val="24"/>
        </w:rPr>
        <w:t>投标人类似项目业绩明细表</w:t>
      </w:r>
    </w:p>
    <w:p w14:paraId="1DB1E71C">
      <w:pPr>
        <w:numPr>
          <w:ilvl w:val="0"/>
          <w:numId w:val="0"/>
        </w:numPr>
        <w:spacing w:before="41" w:line="228" w:lineRule="auto"/>
        <w:rPr>
          <w:rFonts w:ascii="宋体" w:hAnsi="宋体" w:eastAsia="宋体" w:cs="宋体"/>
          <w:b/>
          <w:bCs/>
          <w:spacing w:val="5"/>
          <w:sz w:val="24"/>
          <w:szCs w:val="24"/>
        </w:rPr>
      </w:pPr>
    </w:p>
    <w:tbl>
      <w:tblPr>
        <w:tblStyle w:val="13"/>
        <w:tblW w:w="9351"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6844"/>
      </w:tblGrid>
      <w:tr w14:paraId="6F9F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507" w:type="dxa"/>
            <w:vAlign w:val="top"/>
          </w:tcPr>
          <w:p w14:paraId="187C2D92">
            <w:pPr>
              <w:spacing w:line="256" w:lineRule="auto"/>
              <w:rPr>
                <w:rFonts w:ascii="Arial"/>
                <w:sz w:val="21"/>
              </w:rPr>
            </w:pPr>
          </w:p>
          <w:p w14:paraId="00A04802">
            <w:pPr>
              <w:pStyle w:val="14"/>
              <w:spacing w:before="65" w:line="228" w:lineRule="auto"/>
              <w:ind w:left="797"/>
            </w:pPr>
            <w:r>
              <w:rPr>
                <w:spacing w:val="-1"/>
              </w:rPr>
              <w:t>项目名称</w:t>
            </w:r>
          </w:p>
        </w:tc>
        <w:tc>
          <w:tcPr>
            <w:tcW w:w="6844" w:type="dxa"/>
            <w:vAlign w:val="top"/>
          </w:tcPr>
          <w:p w14:paraId="4D27E454">
            <w:pPr>
              <w:rPr>
                <w:rFonts w:ascii="Arial"/>
                <w:sz w:val="21"/>
              </w:rPr>
            </w:pPr>
          </w:p>
        </w:tc>
      </w:tr>
      <w:tr w14:paraId="79BF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507" w:type="dxa"/>
            <w:vAlign w:val="top"/>
          </w:tcPr>
          <w:p w14:paraId="5B391F7B">
            <w:pPr>
              <w:spacing w:line="251" w:lineRule="auto"/>
              <w:rPr>
                <w:rFonts w:ascii="Arial"/>
                <w:sz w:val="21"/>
              </w:rPr>
            </w:pPr>
          </w:p>
          <w:p w14:paraId="2B8009B5">
            <w:pPr>
              <w:pStyle w:val="14"/>
              <w:spacing w:before="65" w:line="228" w:lineRule="auto"/>
              <w:ind w:left="557"/>
            </w:pPr>
            <w:r>
              <w:rPr>
                <w:spacing w:val="2"/>
              </w:rPr>
              <w:t>项目单位名称</w:t>
            </w:r>
          </w:p>
        </w:tc>
        <w:tc>
          <w:tcPr>
            <w:tcW w:w="6844" w:type="dxa"/>
            <w:vAlign w:val="top"/>
          </w:tcPr>
          <w:p w14:paraId="6B462D39">
            <w:pPr>
              <w:rPr>
                <w:rFonts w:ascii="Arial"/>
                <w:sz w:val="21"/>
              </w:rPr>
            </w:pPr>
          </w:p>
        </w:tc>
      </w:tr>
      <w:tr w14:paraId="25D5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07" w:type="dxa"/>
            <w:vAlign w:val="top"/>
          </w:tcPr>
          <w:p w14:paraId="4EC777F6">
            <w:pPr>
              <w:pStyle w:val="14"/>
              <w:spacing w:before="133" w:line="298" w:lineRule="auto"/>
              <w:ind w:left="675" w:right="458" w:hanging="478"/>
            </w:pPr>
            <w:r>
              <w:rPr>
                <w:spacing w:val="5"/>
              </w:rPr>
              <w:t>项目单位联系人姓名</w:t>
            </w:r>
            <w:r>
              <w:t xml:space="preserve"> </w:t>
            </w:r>
            <w:r>
              <w:rPr>
                <w:spacing w:val="2"/>
              </w:rPr>
              <w:t>及联系方式</w:t>
            </w:r>
          </w:p>
        </w:tc>
        <w:tc>
          <w:tcPr>
            <w:tcW w:w="6844" w:type="dxa"/>
            <w:vAlign w:val="top"/>
          </w:tcPr>
          <w:p w14:paraId="3EBE15EB">
            <w:pPr>
              <w:rPr>
                <w:rFonts w:ascii="Arial"/>
                <w:sz w:val="21"/>
              </w:rPr>
            </w:pPr>
          </w:p>
        </w:tc>
      </w:tr>
      <w:tr w14:paraId="091E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07" w:type="dxa"/>
            <w:vAlign w:val="top"/>
          </w:tcPr>
          <w:p w14:paraId="54E9C240">
            <w:pPr>
              <w:spacing w:line="256" w:lineRule="auto"/>
              <w:rPr>
                <w:rFonts w:ascii="Arial"/>
                <w:sz w:val="21"/>
              </w:rPr>
            </w:pPr>
          </w:p>
          <w:p w14:paraId="0C734A5B">
            <w:pPr>
              <w:pStyle w:val="14"/>
              <w:spacing w:before="65" w:line="228" w:lineRule="auto"/>
              <w:ind w:left="799"/>
            </w:pPr>
            <w:r>
              <w:rPr>
                <w:spacing w:val="-2"/>
              </w:rPr>
              <w:t>合同金额</w:t>
            </w:r>
          </w:p>
        </w:tc>
        <w:tc>
          <w:tcPr>
            <w:tcW w:w="6844" w:type="dxa"/>
            <w:vAlign w:val="top"/>
          </w:tcPr>
          <w:p w14:paraId="7469BB22">
            <w:pPr>
              <w:rPr>
                <w:rFonts w:ascii="Arial"/>
                <w:sz w:val="21"/>
              </w:rPr>
            </w:pPr>
          </w:p>
        </w:tc>
      </w:tr>
      <w:tr w14:paraId="0F87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07" w:type="dxa"/>
            <w:vAlign w:val="top"/>
          </w:tcPr>
          <w:p w14:paraId="3F963261">
            <w:pPr>
              <w:pStyle w:val="14"/>
              <w:spacing w:before="136" w:line="298" w:lineRule="auto"/>
              <w:ind w:left="1033" w:right="818" w:hanging="356"/>
            </w:pPr>
            <w:r>
              <w:rPr>
                <w:spacing w:val="1"/>
              </w:rPr>
              <w:t>项目负责人</w:t>
            </w:r>
            <w:r>
              <w:t xml:space="preserve"> 姓名</w:t>
            </w:r>
          </w:p>
        </w:tc>
        <w:tc>
          <w:tcPr>
            <w:tcW w:w="6844" w:type="dxa"/>
            <w:vAlign w:val="top"/>
          </w:tcPr>
          <w:p w14:paraId="01C5C861">
            <w:pPr>
              <w:rPr>
                <w:rFonts w:ascii="Arial"/>
                <w:sz w:val="21"/>
              </w:rPr>
            </w:pPr>
          </w:p>
        </w:tc>
      </w:tr>
      <w:tr w14:paraId="6F13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07" w:type="dxa"/>
            <w:vAlign w:val="top"/>
          </w:tcPr>
          <w:p w14:paraId="2A8D219E">
            <w:pPr>
              <w:spacing w:line="261" w:lineRule="auto"/>
              <w:rPr>
                <w:rFonts w:ascii="Arial"/>
                <w:sz w:val="21"/>
              </w:rPr>
            </w:pPr>
          </w:p>
          <w:p w14:paraId="110B933D">
            <w:pPr>
              <w:pStyle w:val="14"/>
              <w:spacing w:before="65" w:line="228" w:lineRule="auto"/>
              <w:ind w:left="557"/>
            </w:pPr>
            <w:r>
              <w:rPr>
                <w:spacing w:val="2"/>
              </w:rPr>
              <w:t>项目实施时间</w:t>
            </w:r>
          </w:p>
        </w:tc>
        <w:tc>
          <w:tcPr>
            <w:tcW w:w="6844" w:type="dxa"/>
            <w:vAlign w:val="top"/>
          </w:tcPr>
          <w:p w14:paraId="6AA0AC9C">
            <w:pPr>
              <w:rPr>
                <w:rFonts w:ascii="Arial"/>
                <w:sz w:val="21"/>
              </w:rPr>
            </w:pPr>
          </w:p>
        </w:tc>
      </w:tr>
      <w:tr w14:paraId="57B7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507" w:type="dxa"/>
            <w:vAlign w:val="top"/>
          </w:tcPr>
          <w:p w14:paraId="238DC70E">
            <w:pPr>
              <w:spacing w:line="261" w:lineRule="auto"/>
              <w:rPr>
                <w:rFonts w:ascii="Arial"/>
                <w:sz w:val="21"/>
              </w:rPr>
            </w:pPr>
          </w:p>
          <w:p w14:paraId="745F6A64">
            <w:pPr>
              <w:pStyle w:val="14"/>
              <w:spacing w:before="65" w:line="228" w:lineRule="auto"/>
              <w:ind w:left="557"/>
            </w:pPr>
            <w:r>
              <w:rPr>
                <w:spacing w:val="2"/>
              </w:rPr>
              <w:t>项目内容说明</w:t>
            </w:r>
          </w:p>
        </w:tc>
        <w:tc>
          <w:tcPr>
            <w:tcW w:w="6844" w:type="dxa"/>
            <w:vAlign w:val="top"/>
          </w:tcPr>
          <w:p w14:paraId="43EC2F93">
            <w:pPr>
              <w:rPr>
                <w:rFonts w:ascii="Arial"/>
                <w:sz w:val="21"/>
              </w:rPr>
            </w:pPr>
          </w:p>
        </w:tc>
      </w:tr>
    </w:tbl>
    <w:p w14:paraId="06E864F2">
      <w:pPr>
        <w:spacing w:before="252" w:line="461" w:lineRule="auto"/>
        <w:ind w:right="432" w:firstLine="2"/>
        <w:rPr>
          <w:rFonts w:ascii="宋体" w:hAnsi="宋体" w:eastAsia="宋体" w:cs="宋体"/>
          <w:sz w:val="20"/>
          <w:szCs w:val="20"/>
        </w:rPr>
      </w:pPr>
      <w:r>
        <w:rPr>
          <w:rFonts w:ascii="宋体" w:hAnsi="宋体" w:eastAsia="宋体" w:cs="宋体"/>
          <w:spacing w:val="18"/>
          <w:sz w:val="20"/>
          <w:szCs w:val="20"/>
        </w:rPr>
        <w:t>说明：</w:t>
      </w:r>
      <w:r>
        <w:rPr>
          <w:rFonts w:ascii="宋体" w:hAnsi="宋体" w:eastAsia="宋体" w:cs="宋体"/>
          <w:spacing w:val="-47"/>
          <w:sz w:val="20"/>
          <w:szCs w:val="20"/>
        </w:rPr>
        <w:t xml:space="preserve"> </w:t>
      </w:r>
      <w:r>
        <w:rPr>
          <w:rFonts w:ascii="宋体" w:hAnsi="宋体" w:eastAsia="宋体" w:cs="宋体"/>
          <w:spacing w:val="18"/>
          <w:sz w:val="20"/>
          <w:szCs w:val="20"/>
        </w:rPr>
        <w:t>每个合同须单独附表</w:t>
      </w:r>
      <w:r>
        <w:rPr>
          <w:rFonts w:ascii="宋体" w:hAnsi="宋体" w:eastAsia="宋体" w:cs="宋体"/>
          <w:spacing w:val="-58"/>
          <w:sz w:val="20"/>
          <w:szCs w:val="20"/>
        </w:rPr>
        <w:t xml:space="preserve"> </w:t>
      </w:r>
      <w:r>
        <w:rPr>
          <w:rFonts w:ascii="宋体" w:hAnsi="宋体" w:eastAsia="宋体" w:cs="宋体"/>
          <w:spacing w:val="18"/>
          <w:sz w:val="20"/>
          <w:szCs w:val="20"/>
        </w:rPr>
        <w:t>，并附上相关证明材料</w:t>
      </w:r>
      <w:r>
        <w:rPr>
          <w:rFonts w:ascii="宋体" w:hAnsi="宋体" w:eastAsia="宋体" w:cs="宋体"/>
          <w:b/>
          <w:bCs/>
          <w:spacing w:val="18"/>
          <w:sz w:val="20"/>
          <w:szCs w:val="20"/>
        </w:rPr>
        <w:t>（</w:t>
      </w:r>
      <w:r>
        <w:rPr>
          <w:rFonts w:ascii="宋体" w:hAnsi="宋体" w:eastAsia="宋体" w:cs="宋体"/>
          <w:spacing w:val="-23"/>
          <w:sz w:val="20"/>
          <w:szCs w:val="20"/>
        </w:rPr>
        <w:t xml:space="preserve"> </w:t>
      </w:r>
      <w:r>
        <w:rPr>
          <w:rFonts w:ascii="宋体" w:hAnsi="宋体" w:eastAsia="宋体" w:cs="宋体"/>
          <w:b/>
          <w:bCs/>
          <w:spacing w:val="18"/>
          <w:sz w:val="20"/>
          <w:szCs w:val="20"/>
        </w:rPr>
        <w:t>中标（成交）</w:t>
      </w:r>
      <w:r>
        <w:rPr>
          <w:rFonts w:ascii="宋体" w:hAnsi="宋体" w:eastAsia="宋体" w:cs="宋体"/>
          <w:spacing w:val="-45"/>
          <w:sz w:val="20"/>
          <w:szCs w:val="20"/>
        </w:rPr>
        <w:t xml:space="preserve"> </w:t>
      </w:r>
      <w:r>
        <w:rPr>
          <w:rFonts w:ascii="宋体" w:hAnsi="宋体" w:eastAsia="宋体" w:cs="宋体"/>
          <w:b/>
          <w:bCs/>
          <w:spacing w:val="18"/>
          <w:sz w:val="20"/>
          <w:szCs w:val="20"/>
        </w:rPr>
        <w:t>通知</w:t>
      </w:r>
      <w:r>
        <w:rPr>
          <w:rFonts w:ascii="宋体" w:hAnsi="宋体" w:eastAsia="宋体" w:cs="宋体"/>
          <w:b/>
          <w:bCs/>
          <w:spacing w:val="17"/>
          <w:sz w:val="20"/>
          <w:szCs w:val="20"/>
        </w:rPr>
        <w:t>书或合同及项目完工</w:t>
      </w:r>
      <w:r>
        <w:rPr>
          <w:rFonts w:ascii="宋体" w:hAnsi="宋体" w:eastAsia="宋体" w:cs="宋体"/>
          <w:sz w:val="20"/>
          <w:szCs w:val="20"/>
        </w:rPr>
        <w:t xml:space="preserve"> </w:t>
      </w:r>
      <w:r>
        <w:rPr>
          <w:rFonts w:ascii="宋体" w:hAnsi="宋体" w:eastAsia="宋体" w:cs="宋体"/>
          <w:b/>
          <w:bCs/>
          <w:spacing w:val="18"/>
          <w:sz w:val="20"/>
          <w:szCs w:val="20"/>
        </w:rPr>
        <w:t>证明材料</w:t>
      </w:r>
      <w:r>
        <w:rPr>
          <w:rFonts w:ascii="宋体" w:hAnsi="宋体" w:eastAsia="宋体" w:cs="宋体"/>
          <w:spacing w:val="-58"/>
          <w:sz w:val="20"/>
          <w:szCs w:val="20"/>
        </w:rPr>
        <w:t xml:space="preserve"> </w:t>
      </w:r>
      <w:r>
        <w:rPr>
          <w:rFonts w:ascii="宋体" w:hAnsi="宋体" w:eastAsia="宋体" w:cs="宋体"/>
          <w:b/>
          <w:bCs/>
          <w:spacing w:val="18"/>
          <w:sz w:val="20"/>
          <w:szCs w:val="20"/>
        </w:rPr>
        <w:t>，均为原件扫描件</w:t>
      </w:r>
      <w:r>
        <w:rPr>
          <w:rFonts w:ascii="宋体" w:hAnsi="宋体" w:eastAsia="宋体" w:cs="宋体"/>
          <w:b/>
          <w:bCs/>
          <w:sz w:val="20"/>
          <w:szCs w:val="20"/>
        </w:rPr>
        <w:t>）</w:t>
      </w:r>
      <w:r>
        <w:rPr>
          <w:rFonts w:ascii="宋体" w:hAnsi="宋体" w:eastAsia="宋体" w:cs="宋体"/>
          <w:spacing w:val="-23"/>
          <w:sz w:val="20"/>
          <w:szCs w:val="20"/>
        </w:rPr>
        <w:t xml:space="preserve"> </w:t>
      </w:r>
      <w:r>
        <w:rPr>
          <w:rFonts w:ascii="宋体" w:hAnsi="宋体" w:eastAsia="宋体" w:cs="宋体"/>
          <w:sz w:val="20"/>
          <w:szCs w:val="20"/>
        </w:rPr>
        <w:t>，</w:t>
      </w:r>
      <w:r>
        <w:rPr>
          <w:rFonts w:ascii="宋体" w:hAnsi="宋体" w:eastAsia="宋体" w:cs="宋体"/>
          <w:spacing w:val="18"/>
          <w:sz w:val="20"/>
          <w:szCs w:val="20"/>
        </w:rPr>
        <w:t>证明材料应清晰反映项目名称、</w:t>
      </w:r>
      <w:r>
        <w:rPr>
          <w:rFonts w:ascii="宋体" w:hAnsi="宋体" w:eastAsia="宋体" w:cs="宋体"/>
          <w:spacing w:val="-34"/>
          <w:sz w:val="20"/>
          <w:szCs w:val="20"/>
        </w:rPr>
        <w:t xml:space="preserve"> </w:t>
      </w:r>
      <w:r>
        <w:rPr>
          <w:rFonts w:ascii="宋体" w:hAnsi="宋体" w:eastAsia="宋体" w:cs="宋体"/>
          <w:spacing w:val="18"/>
          <w:sz w:val="20"/>
          <w:szCs w:val="20"/>
        </w:rPr>
        <w:t>日期</w:t>
      </w:r>
      <w:r>
        <w:rPr>
          <w:rFonts w:ascii="宋体" w:hAnsi="宋体" w:eastAsia="宋体" w:cs="宋体"/>
          <w:spacing w:val="-58"/>
          <w:sz w:val="20"/>
          <w:szCs w:val="20"/>
        </w:rPr>
        <w:t xml:space="preserve"> </w:t>
      </w:r>
      <w:r>
        <w:rPr>
          <w:rFonts w:ascii="宋体" w:hAnsi="宋体" w:eastAsia="宋体" w:cs="宋体"/>
          <w:spacing w:val="17"/>
          <w:sz w:val="20"/>
          <w:szCs w:val="20"/>
        </w:rPr>
        <w:t>、盖章等主要信息</w:t>
      </w:r>
      <w:r>
        <w:rPr>
          <w:rFonts w:ascii="宋体" w:hAnsi="宋体" w:eastAsia="宋体" w:cs="宋体"/>
          <w:sz w:val="20"/>
          <w:szCs w:val="20"/>
        </w:rPr>
        <w:t>）</w:t>
      </w:r>
      <w:r>
        <w:rPr>
          <w:rFonts w:ascii="宋体" w:hAnsi="宋体" w:eastAsia="宋体" w:cs="宋体"/>
          <w:spacing w:val="-18"/>
          <w:sz w:val="20"/>
          <w:szCs w:val="20"/>
        </w:rPr>
        <w:t xml:space="preserve"> </w:t>
      </w:r>
      <w:r>
        <w:rPr>
          <w:rFonts w:ascii="宋体" w:hAnsi="宋体" w:eastAsia="宋体" w:cs="宋体"/>
          <w:sz w:val="20"/>
          <w:szCs w:val="20"/>
        </w:rPr>
        <w:t xml:space="preserve">， </w:t>
      </w:r>
      <w:r>
        <w:rPr>
          <w:rFonts w:ascii="宋体" w:hAnsi="宋体" w:eastAsia="宋体" w:cs="宋体"/>
          <w:spacing w:val="20"/>
          <w:sz w:val="20"/>
          <w:szCs w:val="20"/>
        </w:rPr>
        <w:t>未提供的证明材料的评审时将不予计分。</w:t>
      </w:r>
    </w:p>
    <w:p w14:paraId="7BBB3207">
      <w:pPr>
        <w:pStyle w:val="4"/>
        <w:spacing w:line="276" w:lineRule="auto"/>
      </w:pPr>
    </w:p>
    <w:p w14:paraId="2DCADAC4">
      <w:pPr>
        <w:pStyle w:val="4"/>
        <w:spacing w:line="277" w:lineRule="auto"/>
      </w:pPr>
    </w:p>
    <w:p w14:paraId="3BE578F1">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投标人：（盖章）</w:t>
      </w:r>
    </w:p>
    <w:p w14:paraId="26EE6A3E">
      <w:pPr>
        <w:spacing w:line="480" w:lineRule="auto"/>
        <w:rPr>
          <w:rFonts w:hint="eastAsia" w:ascii="宋体" w:hAnsi="宋体" w:cs="宋体"/>
          <w:color w:val="auto"/>
          <w:spacing w:val="-1"/>
          <w:sz w:val="22"/>
          <w:szCs w:val="22"/>
        </w:rPr>
      </w:pPr>
      <w:r>
        <w:rPr>
          <w:rFonts w:hint="eastAsia" w:ascii="宋体" w:hAnsi="宋体" w:cs="宋体"/>
          <w:color w:val="auto"/>
          <w:spacing w:val="-1"/>
          <w:sz w:val="22"/>
          <w:szCs w:val="22"/>
        </w:rPr>
        <w:t>法定代表人或授权委托人：（签字或盖章）</w:t>
      </w:r>
    </w:p>
    <w:p w14:paraId="6453589C">
      <w:pPr>
        <w:pStyle w:val="16"/>
        <w:spacing w:line="480" w:lineRule="auto"/>
        <w:rPr>
          <w:rFonts w:hint="eastAsia"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日期：</w:t>
      </w:r>
    </w:p>
    <w:p w14:paraId="168320B8">
      <w:pPr>
        <w:spacing w:line="228" w:lineRule="auto"/>
        <w:rPr>
          <w:rFonts w:ascii="宋体" w:hAnsi="宋体" w:eastAsia="宋体" w:cs="宋体"/>
          <w:sz w:val="20"/>
          <w:szCs w:val="20"/>
        </w:rPr>
        <w:sectPr>
          <w:footerReference r:id="rId32" w:type="default"/>
          <w:pgSz w:w="11906" w:h="16840"/>
          <w:pgMar w:top="1320" w:right="834" w:bottom="1091" w:left="1594" w:header="0" w:footer="912" w:gutter="0"/>
          <w:pgNumType w:fmt="decimal"/>
          <w:cols w:space="720" w:num="1"/>
        </w:sectPr>
      </w:pPr>
    </w:p>
    <w:p w14:paraId="74420A88">
      <w:pPr>
        <w:pStyle w:val="4"/>
        <w:spacing w:line="263" w:lineRule="auto"/>
        <w:rPr>
          <w:rFonts w:hint="default"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附件五、</w:t>
      </w:r>
    </w:p>
    <w:p w14:paraId="4A1450E1">
      <w:pPr>
        <w:pStyle w:val="4"/>
        <w:spacing w:line="334" w:lineRule="auto"/>
      </w:pPr>
    </w:p>
    <w:p w14:paraId="65657E5E">
      <w:pPr>
        <w:spacing w:before="65" w:line="227" w:lineRule="auto"/>
        <w:ind w:left="3708"/>
        <w:rPr>
          <w:rFonts w:ascii="宋体" w:hAnsi="宋体" w:eastAsia="宋体" w:cs="宋体"/>
          <w:sz w:val="24"/>
          <w:szCs w:val="24"/>
        </w:rPr>
      </w:pPr>
      <w:r>
        <w:rPr>
          <w:rFonts w:ascii="宋体" w:hAnsi="宋体" w:eastAsia="宋体" w:cs="宋体"/>
          <w:b/>
          <w:bCs/>
          <w:spacing w:val="7"/>
          <w:sz w:val="24"/>
          <w:szCs w:val="24"/>
        </w:rPr>
        <w:t>投标人基本情况表</w:t>
      </w:r>
    </w:p>
    <w:p w14:paraId="061B65E4">
      <w:pPr>
        <w:pStyle w:val="4"/>
        <w:spacing w:line="250" w:lineRule="auto"/>
      </w:pPr>
    </w:p>
    <w:p w14:paraId="60F461B0">
      <w:pPr>
        <w:pStyle w:val="4"/>
        <w:spacing w:line="251" w:lineRule="auto"/>
      </w:pPr>
    </w:p>
    <w:p w14:paraId="1CDEC09C">
      <w:pPr>
        <w:spacing w:before="65" w:line="227" w:lineRule="auto"/>
        <w:ind w:left="224"/>
        <w:rPr>
          <w:rFonts w:ascii="宋体" w:hAnsi="宋体" w:eastAsia="宋体" w:cs="宋体"/>
          <w:sz w:val="20"/>
          <w:szCs w:val="20"/>
        </w:rPr>
      </w:pPr>
      <w:r>
        <w:rPr>
          <w:rFonts w:ascii="宋体" w:hAnsi="宋体" w:eastAsia="宋体" w:cs="宋体"/>
          <w:b/>
          <w:bCs/>
          <w:spacing w:val="5"/>
          <w:sz w:val="20"/>
          <w:szCs w:val="20"/>
        </w:rPr>
        <w:t>盖投标人单位章：</w:t>
      </w:r>
    </w:p>
    <w:p w14:paraId="5125D039">
      <w:pPr>
        <w:spacing w:line="131" w:lineRule="exact"/>
      </w:pPr>
    </w:p>
    <w:tbl>
      <w:tblPr>
        <w:tblStyle w:val="13"/>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362"/>
        <w:gridCol w:w="1142"/>
        <w:gridCol w:w="849"/>
        <w:gridCol w:w="590"/>
        <w:gridCol w:w="294"/>
        <w:gridCol w:w="1082"/>
        <w:gridCol w:w="1535"/>
        <w:gridCol w:w="1998"/>
      </w:tblGrid>
      <w:tr w14:paraId="1282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4" w:type="dxa"/>
            <w:gridSpan w:val="3"/>
            <w:vAlign w:val="top"/>
          </w:tcPr>
          <w:p w14:paraId="76F95F53">
            <w:pPr>
              <w:pStyle w:val="14"/>
              <w:spacing w:before="236" w:line="228" w:lineRule="auto"/>
              <w:ind w:left="295"/>
            </w:pPr>
            <w:r>
              <w:rPr>
                <w:spacing w:val="7"/>
              </w:rPr>
              <w:t>投标人名称</w:t>
            </w:r>
          </w:p>
        </w:tc>
        <w:tc>
          <w:tcPr>
            <w:tcW w:w="3957" w:type="dxa"/>
            <w:gridSpan w:val="5"/>
            <w:vAlign w:val="top"/>
          </w:tcPr>
          <w:p w14:paraId="236C2F42">
            <w:pPr>
              <w:rPr>
                <w:rFonts w:ascii="Arial"/>
                <w:sz w:val="21"/>
              </w:rPr>
            </w:pPr>
          </w:p>
        </w:tc>
        <w:tc>
          <w:tcPr>
            <w:tcW w:w="1535" w:type="dxa"/>
            <w:vAlign w:val="top"/>
          </w:tcPr>
          <w:p w14:paraId="61299B35">
            <w:pPr>
              <w:pStyle w:val="14"/>
              <w:spacing w:before="236" w:line="228" w:lineRule="auto"/>
              <w:ind w:left="249"/>
            </w:pPr>
            <w:r>
              <w:rPr>
                <w:spacing w:val="7"/>
              </w:rPr>
              <w:t>法定代表人</w:t>
            </w:r>
          </w:p>
        </w:tc>
        <w:tc>
          <w:tcPr>
            <w:tcW w:w="1998" w:type="dxa"/>
            <w:vAlign w:val="top"/>
          </w:tcPr>
          <w:p w14:paraId="644BA78E">
            <w:pPr>
              <w:rPr>
                <w:rFonts w:ascii="Arial"/>
                <w:sz w:val="21"/>
              </w:rPr>
            </w:pPr>
          </w:p>
        </w:tc>
      </w:tr>
      <w:tr w14:paraId="5B3B3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gridSpan w:val="3"/>
            <w:vAlign w:val="top"/>
          </w:tcPr>
          <w:p w14:paraId="39996A68">
            <w:pPr>
              <w:pStyle w:val="14"/>
              <w:spacing w:before="256" w:line="227" w:lineRule="auto"/>
              <w:ind w:left="189"/>
            </w:pPr>
            <w:r>
              <w:rPr>
                <w:spacing w:val="7"/>
              </w:rPr>
              <w:t>组织机构代码</w:t>
            </w:r>
          </w:p>
        </w:tc>
        <w:tc>
          <w:tcPr>
            <w:tcW w:w="3957" w:type="dxa"/>
            <w:gridSpan w:val="5"/>
            <w:vAlign w:val="top"/>
          </w:tcPr>
          <w:p w14:paraId="7EAF410B">
            <w:pPr>
              <w:rPr>
                <w:rFonts w:ascii="Arial"/>
                <w:sz w:val="21"/>
              </w:rPr>
            </w:pPr>
          </w:p>
        </w:tc>
        <w:tc>
          <w:tcPr>
            <w:tcW w:w="1535" w:type="dxa"/>
            <w:vAlign w:val="top"/>
          </w:tcPr>
          <w:p w14:paraId="029CF25F">
            <w:pPr>
              <w:pStyle w:val="14"/>
              <w:spacing w:before="256" w:line="228" w:lineRule="auto"/>
              <w:ind w:left="369"/>
            </w:pPr>
            <w:r>
              <w:rPr>
                <w:spacing w:val="3"/>
              </w:rPr>
              <w:t>邮政编码</w:t>
            </w:r>
          </w:p>
        </w:tc>
        <w:tc>
          <w:tcPr>
            <w:tcW w:w="1998" w:type="dxa"/>
            <w:vAlign w:val="top"/>
          </w:tcPr>
          <w:p w14:paraId="1350A1C4">
            <w:pPr>
              <w:rPr>
                <w:rFonts w:ascii="Arial"/>
                <w:sz w:val="21"/>
              </w:rPr>
            </w:pPr>
          </w:p>
        </w:tc>
      </w:tr>
      <w:tr w14:paraId="7BB7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24" w:type="dxa"/>
            <w:gridSpan w:val="3"/>
            <w:vAlign w:val="top"/>
          </w:tcPr>
          <w:p w14:paraId="2A2D0CFB">
            <w:pPr>
              <w:pStyle w:val="14"/>
              <w:spacing w:before="244" w:line="228" w:lineRule="auto"/>
              <w:ind w:left="292"/>
            </w:pPr>
            <w:r>
              <w:rPr>
                <w:spacing w:val="8"/>
              </w:rPr>
              <w:t>委托代理人</w:t>
            </w:r>
          </w:p>
        </w:tc>
        <w:tc>
          <w:tcPr>
            <w:tcW w:w="3957" w:type="dxa"/>
            <w:gridSpan w:val="5"/>
            <w:vAlign w:val="top"/>
          </w:tcPr>
          <w:p w14:paraId="63460EE6">
            <w:pPr>
              <w:rPr>
                <w:rFonts w:ascii="Arial"/>
                <w:sz w:val="21"/>
              </w:rPr>
            </w:pPr>
          </w:p>
        </w:tc>
        <w:tc>
          <w:tcPr>
            <w:tcW w:w="1535" w:type="dxa"/>
            <w:vAlign w:val="top"/>
          </w:tcPr>
          <w:p w14:paraId="0F5F8FD6">
            <w:pPr>
              <w:pStyle w:val="14"/>
              <w:spacing w:before="245" w:line="228" w:lineRule="auto"/>
              <w:ind w:left="378"/>
            </w:pPr>
            <w:r>
              <w:rPr>
                <w:spacing w:val="1"/>
              </w:rPr>
              <w:t>电子邮箱</w:t>
            </w:r>
          </w:p>
        </w:tc>
        <w:tc>
          <w:tcPr>
            <w:tcW w:w="1998" w:type="dxa"/>
            <w:vAlign w:val="top"/>
          </w:tcPr>
          <w:p w14:paraId="1CC5896F">
            <w:pPr>
              <w:rPr>
                <w:rFonts w:ascii="Arial"/>
                <w:sz w:val="21"/>
              </w:rPr>
            </w:pPr>
          </w:p>
        </w:tc>
      </w:tr>
      <w:tr w14:paraId="1AFE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4" w:type="dxa"/>
            <w:gridSpan w:val="3"/>
            <w:vAlign w:val="top"/>
          </w:tcPr>
          <w:p w14:paraId="75AFB365">
            <w:pPr>
              <w:pStyle w:val="14"/>
              <w:spacing w:before="255" w:line="228" w:lineRule="auto"/>
              <w:ind w:left="189"/>
            </w:pPr>
            <w:r>
              <w:rPr>
                <w:spacing w:val="7"/>
              </w:rPr>
              <w:t>上年营业收入</w:t>
            </w:r>
          </w:p>
        </w:tc>
        <w:tc>
          <w:tcPr>
            <w:tcW w:w="3957" w:type="dxa"/>
            <w:gridSpan w:val="5"/>
            <w:vAlign w:val="top"/>
          </w:tcPr>
          <w:p w14:paraId="13B729CF">
            <w:pPr>
              <w:rPr>
                <w:rFonts w:ascii="Arial"/>
                <w:sz w:val="21"/>
              </w:rPr>
            </w:pPr>
          </w:p>
        </w:tc>
        <w:tc>
          <w:tcPr>
            <w:tcW w:w="1535" w:type="dxa"/>
            <w:vAlign w:val="top"/>
          </w:tcPr>
          <w:p w14:paraId="0E1E04A7">
            <w:pPr>
              <w:pStyle w:val="14"/>
              <w:spacing w:before="255" w:line="228" w:lineRule="auto"/>
              <w:ind w:left="256"/>
            </w:pPr>
            <w:r>
              <w:rPr>
                <w:spacing w:val="6"/>
              </w:rPr>
              <w:t>员工总人数</w:t>
            </w:r>
          </w:p>
        </w:tc>
        <w:tc>
          <w:tcPr>
            <w:tcW w:w="1998" w:type="dxa"/>
            <w:vAlign w:val="top"/>
          </w:tcPr>
          <w:p w14:paraId="04150903">
            <w:pPr>
              <w:rPr>
                <w:rFonts w:ascii="Arial"/>
                <w:sz w:val="21"/>
              </w:rPr>
            </w:pPr>
          </w:p>
        </w:tc>
      </w:tr>
      <w:tr w14:paraId="2A18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4" w:type="dxa"/>
            <w:gridSpan w:val="3"/>
            <w:vAlign w:val="top"/>
          </w:tcPr>
          <w:p w14:paraId="4BFA77AB">
            <w:pPr>
              <w:pStyle w:val="14"/>
              <w:spacing w:before="257" w:line="228" w:lineRule="auto"/>
              <w:ind w:left="416"/>
            </w:pPr>
            <w:r>
              <w:rPr>
                <w:spacing w:val="2"/>
              </w:rPr>
              <w:t>固定电话</w:t>
            </w:r>
          </w:p>
        </w:tc>
        <w:tc>
          <w:tcPr>
            <w:tcW w:w="3957" w:type="dxa"/>
            <w:gridSpan w:val="5"/>
            <w:vAlign w:val="top"/>
          </w:tcPr>
          <w:p w14:paraId="2B47845F">
            <w:pPr>
              <w:rPr>
                <w:rFonts w:ascii="Arial"/>
                <w:sz w:val="21"/>
              </w:rPr>
            </w:pPr>
          </w:p>
        </w:tc>
        <w:tc>
          <w:tcPr>
            <w:tcW w:w="1535" w:type="dxa"/>
            <w:vAlign w:val="top"/>
          </w:tcPr>
          <w:p w14:paraId="3E6F20C1">
            <w:pPr>
              <w:rPr>
                <w:rFonts w:ascii="Arial"/>
                <w:sz w:val="21"/>
              </w:rPr>
            </w:pPr>
          </w:p>
        </w:tc>
        <w:tc>
          <w:tcPr>
            <w:tcW w:w="1998" w:type="dxa"/>
            <w:vAlign w:val="top"/>
          </w:tcPr>
          <w:p w14:paraId="43E1BE5D">
            <w:pPr>
              <w:rPr>
                <w:rFonts w:ascii="Arial"/>
                <w:sz w:val="21"/>
              </w:rPr>
            </w:pPr>
          </w:p>
        </w:tc>
      </w:tr>
      <w:tr w14:paraId="50FE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Merge w:val="restart"/>
            <w:tcBorders>
              <w:bottom w:val="nil"/>
            </w:tcBorders>
            <w:vAlign w:val="top"/>
          </w:tcPr>
          <w:p w14:paraId="3562BDBC">
            <w:pPr>
              <w:spacing w:line="307" w:lineRule="auto"/>
              <w:rPr>
                <w:rFonts w:ascii="Arial"/>
                <w:sz w:val="21"/>
              </w:rPr>
            </w:pPr>
          </w:p>
          <w:p w14:paraId="6583F0BD">
            <w:pPr>
              <w:spacing w:line="308" w:lineRule="auto"/>
              <w:rPr>
                <w:rFonts w:ascii="Arial"/>
                <w:sz w:val="21"/>
              </w:rPr>
            </w:pPr>
          </w:p>
          <w:p w14:paraId="24796443">
            <w:pPr>
              <w:spacing w:line="308" w:lineRule="auto"/>
              <w:rPr>
                <w:rFonts w:ascii="Arial"/>
                <w:sz w:val="21"/>
              </w:rPr>
            </w:pPr>
          </w:p>
          <w:p w14:paraId="365D34CE">
            <w:pPr>
              <w:pStyle w:val="14"/>
              <w:spacing w:before="65" w:line="391" w:lineRule="auto"/>
              <w:ind w:left="156" w:right="152" w:firstLine="6"/>
            </w:pPr>
            <w:r>
              <w:rPr>
                <w:spacing w:val="1"/>
              </w:rPr>
              <w:t>营业</w:t>
            </w:r>
            <w:r>
              <w:t xml:space="preserve"> </w:t>
            </w:r>
            <w:r>
              <w:rPr>
                <w:spacing w:val="4"/>
              </w:rPr>
              <w:t>执照</w:t>
            </w:r>
          </w:p>
        </w:tc>
        <w:tc>
          <w:tcPr>
            <w:tcW w:w="2043" w:type="dxa"/>
            <w:gridSpan w:val="3"/>
            <w:vAlign w:val="top"/>
          </w:tcPr>
          <w:p w14:paraId="3AB8D443">
            <w:pPr>
              <w:pStyle w:val="14"/>
              <w:spacing w:before="265" w:line="229" w:lineRule="auto"/>
              <w:ind w:left="606"/>
            </w:pPr>
            <w:r>
              <w:rPr>
                <w:spacing w:val="7"/>
              </w:rPr>
              <w:t>注册号码</w:t>
            </w:r>
          </w:p>
        </w:tc>
        <w:tc>
          <w:tcPr>
            <w:tcW w:w="1439" w:type="dxa"/>
            <w:gridSpan w:val="2"/>
            <w:vAlign w:val="top"/>
          </w:tcPr>
          <w:p w14:paraId="5F66D7EC">
            <w:pPr>
              <w:rPr>
                <w:rFonts w:ascii="Arial"/>
                <w:sz w:val="21"/>
              </w:rPr>
            </w:pPr>
          </w:p>
        </w:tc>
        <w:tc>
          <w:tcPr>
            <w:tcW w:w="1376" w:type="dxa"/>
            <w:gridSpan w:val="2"/>
            <w:vAlign w:val="top"/>
          </w:tcPr>
          <w:p w14:paraId="5108A03F">
            <w:pPr>
              <w:pStyle w:val="14"/>
              <w:spacing w:before="265" w:line="229" w:lineRule="auto"/>
              <w:ind w:left="326"/>
            </w:pPr>
            <w:r>
              <w:rPr>
                <w:spacing w:val="7"/>
              </w:rPr>
              <w:t>注册地址</w:t>
            </w:r>
          </w:p>
        </w:tc>
        <w:tc>
          <w:tcPr>
            <w:tcW w:w="3533" w:type="dxa"/>
            <w:gridSpan w:val="2"/>
            <w:vAlign w:val="top"/>
          </w:tcPr>
          <w:p w14:paraId="1969D102">
            <w:pPr>
              <w:rPr>
                <w:rFonts w:ascii="Arial"/>
                <w:sz w:val="21"/>
              </w:rPr>
            </w:pPr>
          </w:p>
        </w:tc>
      </w:tr>
      <w:tr w14:paraId="617D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Merge w:val="continue"/>
            <w:tcBorders>
              <w:top w:val="nil"/>
              <w:bottom w:val="nil"/>
            </w:tcBorders>
            <w:vAlign w:val="top"/>
          </w:tcPr>
          <w:p w14:paraId="2D0084C4">
            <w:pPr>
              <w:rPr>
                <w:rFonts w:ascii="Arial"/>
                <w:sz w:val="21"/>
              </w:rPr>
            </w:pPr>
          </w:p>
        </w:tc>
        <w:tc>
          <w:tcPr>
            <w:tcW w:w="2043" w:type="dxa"/>
            <w:gridSpan w:val="3"/>
            <w:vAlign w:val="top"/>
          </w:tcPr>
          <w:p w14:paraId="749CAB64">
            <w:pPr>
              <w:pStyle w:val="14"/>
              <w:spacing w:before="264" w:line="227" w:lineRule="auto"/>
              <w:ind w:left="610"/>
            </w:pPr>
            <w:r>
              <w:rPr>
                <w:spacing w:val="6"/>
              </w:rPr>
              <w:t>发证机关</w:t>
            </w:r>
          </w:p>
        </w:tc>
        <w:tc>
          <w:tcPr>
            <w:tcW w:w="1439" w:type="dxa"/>
            <w:gridSpan w:val="2"/>
            <w:vAlign w:val="top"/>
          </w:tcPr>
          <w:p w14:paraId="266F23B9">
            <w:pPr>
              <w:rPr>
                <w:rFonts w:ascii="Arial"/>
                <w:sz w:val="21"/>
              </w:rPr>
            </w:pPr>
          </w:p>
        </w:tc>
        <w:tc>
          <w:tcPr>
            <w:tcW w:w="1376" w:type="dxa"/>
            <w:gridSpan w:val="2"/>
            <w:vAlign w:val="top"/>
          </w:tcPr>
          <w:p w14:paraId="51314CD9">
            <w:pPr>
              <w:pStyle w:val="14"/>
              <w:spacing w:before="265" w:line="228" w:lineRule="auto"/>
              <w:ind w:left="329"/>
            </w:pPr>
            <w:r>
              <w:rPr>
                <w:spacing w:val="6"/>
              </w:rPr>
              <w:t>发证日期</w:t>
            </w:r>
          </w:p>
        </w:tc>
        <w:tc>
          <w:tcPr>
            <w:tcW w:w="3533" w:type="dxa"/>
            <w:gridSpan w:val="2"/>
            <w:vAlign w:val="top"/>
          </w:tcPr>
          <w:p w14:paraId="17D73B3B">
            <w:pPr>
              <w:rPr>
                <w:rFonts w:ascii="Arial"/>
                <w:sz w:val="21"/>
              </w:rPr>
            </w:pPr>
          </w:p>
        </w:tc>
      </w:tr>
      <w:tr w14:paraId="7A422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3" w:type="dxa"/>
            <w:vMerge w:val="continue"/>
            <w:tcBorders>
              <w:top w:val="nil"/>
              <w:bottom w:val="nil"/>
            </w:tcBorders>
            <w:vAlign w:val="top"/>
          </w:tcPr>
          <w:p w14:paraId="5C5C95CF">
            <w:pPr>
              <w:rPr>
                <w:rFonts w:ascii="Arial"/>
                <w:sz w:val="21"/>
              </w:rPr>
            </w:pPr>
          </w:p>
        </w:tc>
        <w:tc>
          <w:tcPr>
            <w:tcW w:w="2043" w:type="dxa"/>
            <w:gridSpan w:val="3"/>
            <w:vAlign w:val="top"/>
          </w:tcPr>
          <w:p w14:paraId="69CAEB0F">
            <w:pPr>
              <w:pStyle w:val="14"/>
              <w:spacing w:before="265" w:line="228" w:lineRule="auto"/>
              <w:ind w:left="193"/>
            </w:pPr>
            <w:r>
              <w:rPr>
                <w:spacing w:val="6"/>
              </w:rPr>
              <w:t>营业范围（主营）</w:t>
            </w:r>
          </w:p>
        </w:tc>
        <w:tc>
          <w:tcPr>
            <w:tcW w:w="6348" w:type="dxa"/>
            <w:gridSpan w:val="6"/>
            <w:vAlign w:val="top"/>
          </w:tcPr>
          <w:p w14:paraId="204D742F">
            <w:pPr>
              <w:rPr>
                <w:rFonts w:ascii="Arial"/>
                <w:sz w:val="21"/>
              </w:rPr>
            </w:pPr>
          </w:p>
        </w:tc>
      </w:tr>
      <w:tr w14:paraId="1AE3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Merge w:val="continue"/>
            <w:tcBorders>
              <w:top w:val="nil"/>
            </w:tcBorders>
            <w:vAlign w:val="top"/>
          </w:tcPr>
          <w:p w14:paraId="67153A20">
            <w:pPr>
              <w:rPr>
                <w:rFonts w:ascii="Arial"/>
                <w:sz w:val="21"/>
              </w:rPr>
            </w:pPr>
          </w:p>
        </w:tc>
        <w:tc>
          <w:tcPr>
            <w:tcW w:w="2043" w:type="dxa"/>
            <w:gridSpan w:val="3"/>
            <w:vAlign w:val="top"/>
          </w:tcPr>
          <w:p w14:paraId="1A316748">
            <w:pPr>
              <w:pStyle w:val="14"/>
              <w:spacing w:before="264" w:line="228" w:lineRule="auto"/>
              <w:ind w:left="193"/>
            </w:pPr>
            <w:r>
              <w:rPr>
                <w:spacing w:val="6"/>
              </w:rPr>
              <w:t>营业范围（兼营）</w:t>
            </w:r>
          </w:p>
        </w:tc>
        <w:tc>
          <w:tcPr>
            <w:tcW w:w="6348" w:type="dxa"/>
            <w:gridSpan w:val="6"/>
            <w:vAlign w:val="top"/>
          </w:tcPr>
          <w:p w14:paraId="254697FF">
            <w:pPr>
              <w:rPr>
                <w:rFonts w:ascii="Arial"/>
                <w:sz w:val="21"/>
              </w:rPr>
            </w:pPr>
          </w:p>
        </w:tc>
      </w:tr>
      <w:tr w14:paraId="3BEC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766" w:type="dxa"/>
            <w:gridSpan w:val="4"/>
            <w:vAlign w:val="top"/>
          </w:tcPr>
          <w:p w14:paraId="2EB62A4E">
            <w:pPr>
              <w:pStyle w:val="14"/>
              <w:spacing w:before="281" w:line="227" w:lineRule="auto"/>
              <w:ind w:left="338"/>
            </w:pPr>
            <w:r>
              <w:rPr>
                <w:spacing w:val="8"/>
              </w:rPr>
              <w:t>基本账户开户行及账号</w:t>
            </w:r>
          </w:p>
        </w:tc>
        <w:tc>
          <w:tcPr>
            <w:tcW w:w="6348" w:type="dxa"/>
            <w:gridSpan w:val="6"/>
            <w:vAlign w:val="top"/>
          </w:tcPr>
          <w:p w14:paraId="524DE0C0">
            <w:pPr>
              <w:rPr>
                <w:rFonts w:ascii="Arial"/>
                <w:sz w:val="21"/>
              </w:rPr>
            </w:pPr>
          </w:p>
        </w:tc>
      </w:tr>
      <w:tr w14:paraId="3A61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766" w:type="dxa"/>
            <w:gridSpan w:val="4"/>
            <w:vAlign w:val="top"/>
          </w:tcPr>
          <w:p w14:paraId="0B007BB1">
            <w:pPr>
              <w:pStyle w:val="14"/>
              <w:spacing w:before="284" w:line="227" w:lineRule="auto"/>
              <w:ind w:left="757"/>
            </w:pPr>
            <w:r>
              <w:rPr>
                <w:spacing w:val="8"/>
              </w:rPr>
              <w:t>税务登记机关</w:t>
            </w:r>
          </w:p>
        </w:tc>
        <w:tc>
          <w:tcPr>
            <w:tcW w:w="6348" w:type="dxa"/>
            <w:gridSpan w:val="6"/>
            <w:vAlign w:val="top"/>
          </w:tcPr>
          <w:p w14:paraId="6E36DB1F">
            <w:pPr>
              <w:rPr>
                <w:rFonts w:ascii="Arial"/>
                <w:sz w:val="21"/>
              </w:rPr>
            </w:pPr>
          </w:p>
        </w:tc>
      </w:tr>
      <w:tr w14:paraId="4EEB6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615" w:type="dxa"/>
            <w:gridSpan w:val="5"/>
            <w:vAlign w:val="top"/>
          </w:tcPr>
          <w:p w14:paraId="2AD5B57E">
            <w:pPr>
              <w:pStyle w:val="14"/>
              <w:spacing w:before="257" w:line="227" w:lineRule="auto"/>
              <w:ind w:left="352"/>
            </w:pPr>
            <w:r>
              <w:rPr>
                <w:spacing w:val="8"/>
              </w:rPr>
              <w:t>资质（或证书、或许可证）名称</w:t>
            </w:r>
          </w:p>
        </w:tc>
        <w:tc>
          <w:tcPr>
            <w:tcW w:w="884" w:type="dxa"/>
            <w:gridSpan w:val="2"/>
            <w:vAlign w:val="top"/>
          </w:tcPr>
          <w:p w14:paraId="0ACC51C1">
            <w:pPr>
              <w:pStyle w:val="14"/>
              <w:spacing w:before="257" w:line="228" w:lineRule="auto"/>
              <w:ind w:left="238"/>
            </w:pPr>
            <w:r>
              <w:rPr>
                <w:spacing w:val="3"/>
              </w:rPr>
              <w:t>等级</w:t>
            </w:r>
          </w:p>
        </w:tc>
        <w:tc>
          <w:tcPr>
            <w:tcW w:w="1082" w:type="dxa"/>
            <w:vAlign w:val="top"/>
          </w:tcPr>
          <w:p w14:paraId="6D425D84">
            <w:pPr>
              <w:pStyle w:val="14"/>
              <w:spacing w:before="257" w:line="227" w:lineRule="auto"/>
              <w:ind w:left="129"/>
            </w:pPr>
            <w:r>
              <w:rPr>
                <w:spacing w:val="6"/>
              </w:rPr>
              <w:t>发证机关</w:t>
            </w:r>
          </w:p>
        </w:tc>
        <w:tc>
          <w:tcPr>
            <w:tcW w:w="3533" w:type="dxa"/>
            <w:gridSpan w:val="2"/>
            <w:vAlign w:val="top"/>
          </w:tcPr>
          <w:p w14:paraId="6413CB03">
            <w:pPr>
              <w:pStyle w:val="14"/>
              <w:spacing w:before="258" w:line="228" w:lineRule="auto"/>
              <w:ind w:left="1456"/>
            </w:pPr>
            <w:r>
              <w:rPr>
                <w:spacing w:val="6"/>
              </w:rPr>
              <w:t>有效期</w:t>
            </w:r>
          </w:p>
        </w:tc>
      </w:tr>
      <w:tr w14:paraId="3421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615" w:type="dxa"/>
            <w:gridSpan w:val="5"/>
            <w:vAlign w:val="top"/>
          </w:tcPr>
          <w:p w14:paraId="73CCBA19">
            <w:pPr>
              <w:rPr>
                <w:rFonts w:ascii="Arial"/>
                <w:sz w:val="21"/>
              </w:rPr>
            </w:pPr>
          </w:p>
        </w:tc>
        <w:tc>
          <w:tcPr>
            <w:tcW w:w="884" w:type="dxa"/>
            <w:gridSpan w:val="2"/>
            <w:vAlign w:val="top"/>
          </w:tcPr>
          <w:p w14:paraId="536E65ED">
            <w:pPr>
              <w:rPr>
                <w:rFonts w:ascii="Arial"/>
                <w:sz w:val="21"/>
              </w:rPr>
            </w:pPr>
          </w:p>
        </w:tc>
        <w:tc>
          <w:tcPr>
            <w:tcW w:w="1082" w:type="dxa"/>
            <w:vAlign w:val="top"/>
          </w:tcPr>
          <w:p w14:paraId="43403850">
            <w:pPr>
              <w:rPr>
                <w:rFonts w:ascii="Arial"/>
                <w:sz w:val="21"/>
              </w:rPr>
            </w:pPr>
          </w:p>
        </w:tc>
        <w:tc>
          <w:tcPr>
            <w:tcW w:w="3533" w:type="dxa"/>
            <w:gridSpan w:val="2"/>
            <w:vAlign w:val="top"/>
          </w:tcPr>
          <w:p w14:paraId="18B810A5">
            <w:pPr>
              <w:rPr>
                <w:rFonts w:ascii="Arial"/>
                <w:sz w:val="21"/>
              </w:rPr>
            </w:pPr>
          </w:p>
        </w:tc>
      </w:tr>
      <w:tr w14:paraId="3A2FA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615" w:type="dxa"/>
            <w:gridSpan w:val="5"/>
            <w:vAlign w:val="top"/>
          </w:tcPr>
          <w:p w14:paraId="043CADB8">
            <w:pPr>
              <w:rPr>
                <w:rFonts w:ascii="Arial"/>
                <w:sz w:val="21"/>
              </w:rPr>
            </w:pPr>
          </w:p>
        </w:tc>
        <w:tc>
          <w:tcPr>
            <w:tcW w:w="884" w:type="dxa"/>
            <w:gridSpan w:val="2"/>
            <w:vAlign w:val="top"/>
          </w:tcPr>
          <w:p w14:paraId="64EAAAAE">
            <w:pPr>
              <w:rPr>
                <w:rFonts w:ascii="Arial"/>
                <w:sz w:val="21"/>
              </w:rPr>
            </w:pPr>
          </w:p>
        </w:tc>
        <w:tc>
          <w:tcPr>
            <w:tcW w:w="1082" w:type="dxa"/>
            <w:vAlign w:val="top"/>
          </w:tcPr>
          <w:p w14:paraId="0E17E851">
            <w:pPr>
              <w:rPr>
                <w:rFonts w:ascii="Arial"/>
                <w:sz w:val="21"/>
              </w:rPr>
            </w:pPr>
          </w:p>
        </w:tc>
        <w:tc>
          <w:tcPr>
            <w:tcW w:w="3533" w:type="dxa"/>
            <w:gridSpan w:val="2"/>
            <w:vAlign w:val="top"/>
          </w:tcPr>
          <w:p w14:paraId="2FBE3492">
            <w:pPr>
              <w:rPr>
                <w:rFonts w:ascii="Arial"/>
                <w:sz w:val="21"/>
              </w:rPr>
            </w:pPr>
          </w:p>
        </w:tc>
      </w:tr>
      <w:tr w14:paraId="7A3B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262" w:type="dxa"/>
            <w:gridSpan w:val="2"/>
            <w:vAlign w:val="top"/>
          </w:tcPr>
          <w:p w14:paraId="3546E4B4">
            <w:pPr>
              <w:spacing w:line="252" w:lineRule="auto"/>
              <w:rPr>
                <w:rFonts w:ascii="Arial"/>
                <w:sz w:val="21"/>
              </w:rPr>
            </w:pPr>
          </w:p>
          <w:p w14:paraId="53242135">
            <w:pPr>
              <w:spacing w:line="253" w:lineRule="auto"/>
              <w:rPr>
                <w:rFonts w:ascii="Arial"/>
                <w:sz w:val="21"/>
              </w:rPr>
            </w:pPr>
          </w:p>
          <w:p w14:paraId="535CB0D5">
            <w:pPr>
              <w:spacing w:line="253" w:lineRule="auto"/>
              <w:rPr>
                <w:rFonts w:ascii="Arial"/>
                <w:sz w:val="21"/>
              </w:rPr>
            </w:pPr>
          </w:p>
          <w:p w14:paraId="7A7948D4">
            <w:pPr>
              <w:pStyle w:val="14"/>
              <w:spacing w:before="65" w:line="229" w:lineRule="auto"/>
              <w:ind w:left="429"/>
            </w:pPr>
            <w:r>
              <w:rPr>
                <w:spacing w:val="3"/>
              </w:rPr>
              <w:t>备注</w:t>
            </w:r>
          </w:p>
        </w:tc>
        <w:tc>
          <w:tcPr>
            <w:tcW w:w="7852" w:type="dxa"/>
            <w:gridSpan w:val="8"/>
            <w:vAlign w:val="top"/>
          </w:tcPr>
          <w:p w14:paraId="2AF5B75F">
            <w:pPr>
              <w:rPr>
                <w:rFonts w:ascii="Arial"/>
                <w:sz w:val="21"/>
              </w:rPr>
            </w:pPr>
          </w:p>
        </w:tc>
      </w:tr>
    </w:tbl>
    <w:p w14:paraId="72D49E27">
      <w:pPr>
        <w:pStyle w:val="4"/>
      </w:pPr>
    </w:p>
    <w:p w14:paraId="06128375">
      <w:pPr>
        <w:sectPr>
          <w:footerReference r:id="rId33" w:type="default"/>
          <w:pgSz w:w="11906" w:h="16840"/>
          <w:pgMar w:top="1212" w:right="1204" w:bottom="1090" w:left="1582" w:header="0" w:footer="912" w:gutter="0"/>
          <w:pgNumType w:fmt="decimal"/>
          <w:cols w:space="720" w:num="1"/>
        </w:sectPr>
      </w:pPr>
    </w:p>
    <w:p w14:paraId="38E3D0AD">
      <w:pPr>
        <w:pStyle w:val="4"/>
        <w:spacing w:line="263" w:lineRule="auto"/>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附件六、</w:t>
      </w:r>
    </w:p>
    <w:p w14:paraId="6F7BF66E">
      <w:pPr>
        <w:pStyle w:val="5"/>
        <w:rPr>
          <w:rFonts w:hint="eastAsia"/>
        </w:rPr>
      </w:pPr>
    </w:p>
    <w:p w14:paraId="2E9CE480">
      <w:pPr>
        <w:spacing w:before="47" w:line="219" w:lineRule="auto"/>
        <w:ind w:left="3429"/>
        <w:rPr>
          <w:rFonts w:hint="eastAsia" w:ascii="宋体" w:hAnsi="宋体" w:eastAsia="宋体" w:cs="宋体"/>
          <w:b/>
          <w:bCs/>
          <w:spacing w:val="-11"/>
          <w:sz w:val="24"/>
          <w:szCs w:val="24"/>
        </w:rPr>
      </w:pPr>
      <w:r>
        <w:rPr>
          <w:rFonts w:hint="eastAsia" w:ascii="宋体" w:hAnsi="宋体" w:eastAsia="宋体" w:cs="宋体"/>
          <w:b/>
          <w:bCs/>
          <w:spacing w:val="-11"/>
          <w:sz w:val="24"/>
          <w:szCs w:val="24"/>
        </w:rPr>
        <w:t>投标人资质证明文件</w:t>
      </w:r>
    </w:p>
    <w:p w14:paraId="6E1A04BD">
      <w:pPr>
        <w:spacing w:before="47" w:line="219" w:lineRule="auto"/>
        <w:ind w:left="3429"/>
        <w:rPr>
          <w:rFonts w:hint="eastAsia" w:ascii="宋体" w:hAnsi="宋体" w:eastAsia="宋体" w:cs="宋体"/>
          <w:b/>
          <w:bCs/>
          <w:spacing w:val="-11"/>
          <w:sz w:val="24"/>
          <w:szCs w:val="24"/>
        </w:rPr>
      </w:pPr>
    </w:p>
    <w:p w14:paraId="40A9D00A">
      <w:pPr>
        <w:spacing w:line="56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）投标人企业法定代表人营业执照（须有二维码）；</w:t>
      </w:r>
    </w:p>
    <w:p w14:paraId="67AD706E">
      <w:pPr>
        <w:spacing w:line="56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t>
      </w:r>
      <w:r>
        <w:rPr>
          <w:rFonts w:hint="eastAsia" w:ascii="宋体" w:hAnsi="宋体" w:cs="宋体"/>
          <w:color w:val="auto"/>
          <w:kern w:val="0"/>
          <w:szCs w:val="21"/>
          <w:lang w:val="zh-CN"/>
        </w:rPr>
        <w:t>投标人提供通过 “信用中国”网站(www.creditchina.gov.cn)、"中国政府采购网"(www.ccgp.gov.cn)等渠道查询投标人信用记录（加盖投标人公章的网页截图）；</w:t>
      </w:r>
    </w:p>
    <w:p w14:paraId="06C2C7DB">
      <w:pPr>
        <w:spacing w:line="56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eastAsia="zh-CN"/>
        </w:rPr>
        <w:t>）满足</w:t>
      </w:r>
      <w:r>
        <w:rPr>
          <w:rFonts w:hint="eastAsia" w:ascii="宋体" w:hAnsi="宋体" w:eastAsia="宋体" w:cs="宋体"/>
          <w:color w:val="auto"/>
          <w:kern w:val="0"/>
          <w:szCs w:val="21"/>
        </w:rPr>
        <w:t>《</w:t>
      </w:r>
      <w:r>
        <w:rPr>
          <w:rFonts w:hint="eastAsia" w:ascii="宋体" w:hAnsi="宋体" w:eastAsia="宋体" w:cs="Times New Roman"/>
          <w:color w:val="auto"/>
          <w:szCs w:val="21"/>
          <w:lang w:val="zh-CN"/>
        </w:rPr>
        <w:t>中华人民共和国政府采购法</w:t>
      </w:r>
      <w:r>
        <w:rPr>
          <w:rFonts w:hint="eastAsia" w:ascii="宋体" w:hAnsi="宋体" w:eastAsia="宋体" w:cs="宋体"/>
          <w:color w:val="auto"/>
          <w:kern w:val="0"/>
          <w:szCs w:val="21"/>
        </w:rPr>
        <w:t>》第二十二条</w:t>
      </w:r>
      <w:r>
        <w:rPr>
          <w:rFonts w:hint="eastAsia" w:ascii="宋体" w:hAnsi="宋体" w:eastAsia="宋体" w:cs="宋体"/>
          <w:color w:val="auto"/>
          <w:kern w:val="0"/>
          <w:szCs w:val="21"/>
          <w:lang w:eastAsia="zh-CN"/>
        </w:rPr>
        <w:t>相关规定</w:t>
      </w:r>
      <w:r>
        <w:rPr>
          <w:rFonts w:hint="eastAsia" w:ascii="宋体" w:hAnsi="宋体" w:eastAsia="宋体" w:cs="宋体"/>
          <w:color w:val="auto"/>
          <w:kern w:val="0"/>
          <w:szCs w:val="21"/>
        </w:rPr>
        <w:t>的承诺书</w:t>
      </w:r>
      <w:r>
        <w:rPr>
          <w:rFonts w:hint="eastAsia" w:ascii="宋体" w:hAnsi="宋体" w:eastAsia="宋体" w:cs="宋体"/>
          <w:color w:val="auto"/>
          <w:kern w:val="0"/>
          <w:szCs w:val="21"/>
          <w:lang w:eastAsia="zh-CN"/>
        </w:rPr>
        <w:t>；</w:t>
      </w:r>
    </w:p>
    <w:p w14:paraId="4045BC3F">
      <w:pPr>
        <w:keepNext w:val="0"/>
        <w:keepLines w:val="0"/>
        <w:pageBreakBefore w:val="0"/>
        <w:widowControl w:val="0"/>
        <w:kinsoku/>
        <w:wordWrap/>
        <w:overflowPunct/>
        <w:topLinePunct w:val="0"/>
        <w:autoSpaceDE/>
        <w:autoSpaceDN/>
        <w:bidi w:val="0"/>
        <w:snapToGrid/>
        <w:spacing w:line="56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lang w:eastAsia="zh-CN"/>
        </w:rPr>
        <w:t>）中小企业声明函；</w:t>
      </w:r>
    </w:p>
    <w:p w14:paraId="0FA58517">
      <w:pPr>
        <w:keepNext w:val="0"/>
        <w:keepLines w:val="0"/>
        <w:pageBreakBefore w:val="0"/>
        <w:widowControl w:val="0"/>
        <w:kinsoku/>
        <w:wordWrap/>
        <w:overflowPunct/>
        <w:topLinePunct w:val="0"/>
        <w:autoSpaceDE/>
        <w:autoSpaceDN/>
        <w:bidi w:val="0"/>
        <w:snapToGrid/>
        <w:spacing w:line="56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）投标保证金缴纳证明材料；</w:t>
      </w:r>
    </w:p>
    <w:p w14:paraId="21E280A3">
      <w:pPr>
        <w:keepNext w:val="0"/>
        <w:keepLines w:val="0"/>
        <w:pageBreakBefore w:val="0"/>
        <w:widowControl w:val="0"/>
        <w:kinsoku/>
        <w:wordWrap/>
        <w:overflowPunct/>
        <w:topLinePunct w:val="0"/>
        <w:autoSpaceDE/>
        <w:autoSpaceDN/>
        <w:bidi w:val="0"/>
        <w:snapToGrid/>
        <w:spacing w:line="560" w:lineRule="exact"/>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财务审计报告或财务报表。</w:t>
      </w:r>
    </w:p>
    <w:p w14:paraId="12336E43">
      <w:pPr>
        <w:pStyle w:val="4"/>
        <w:spacing w:line="302" w:lineRule="auto"/>
      </w:pPr>
    </w:p>
    <w:p w14:paraId="5162DBE6">
      <w:pPr>
        <w:pStyle w:val="5"/>
      </w:pPr>
    </w:p>
    <w:p w14:paraId="61DA64BE"/>
    <w:p w14:paraId="467C2D7D"/>
    <w:p w14:paraId="3FE39F26"/>
    <w:p w14:paraId="08652E40"/>
    <w:p w14:paraId="5788E119"/>
    <w:p w14:paraId="212E883D"/>
    <w:p w14:paraId="3B2AF88D"/>
    <w:p w14:paraId="6292B52F"/>
    <w:p w14:paraId="62A32D89"/>
    <w:p w14:paraId="4D896983"/>
    <w:p w14:paraId="7CDC99E2"/>
    <w:p w14:paraId="28CB2AD0"/>
    <w:p w14:paraId="0E32DF94"/>
    <w:p w14:paraId="57F8E3AA"/>
    <w:p w14:paraId="1E3B46C5"/>
    <w:p w14:paraId="3FC9FECC"/>
    <w:p w14:paraId="477FA628"/>
    <w:p w14:paraId="68965E33"/>
    <w:p w14:paraId="193C02BF"/>
    <w:p w14:paraId="45CA4D3B"/>
    <w:p w14:paraId="058DDA5E"/>
    <w:p w14:paraId="030020AA"/>
    <w:p w14:paraId="55256EDC"/>
    <w:p w14:paraId="11B56AFB"/>
    <w:p w14:paraId="5F5FB51F"/>
    <w:p w14:paraId="02E6E97E"/>
    <w:p w14:paraId="0BCCC74A"/>
    <w:p w14:paraId="6A62F44B"/>
    <w:p w14:paraId="24A7876E"/>
    <w:p w14:paraId="5E4380C4"/>
    <w:p w14:paraId="2367FE0D"/>
    <w:p w14:paraId="45299313"/>
    <w:p w14:paraId="57AFD675"/>
    <w:p w14:paraId="3F5500AE"/>
    <w:p w14:paraId="69CFC3A6"/>
    <w:p w14:paraId="3B41555F"/>
    <w:p w14:paraId="1F3F2AE2">
      <w:pPr>
        <w:spacing w:before="125" w:line="262" w:lineRule="auto"/>
        <w:ind w:left="19" w:firstLine="410"/>
        <w:jc w:val="center"/>
        <w:rPr>
          <w:rFonts w:ascii="宋体" w:hAnsi="宋体" w:eastAsia="宋体" w:cs="宋体"/>
          <w:sz w:val="21"/>
          <w:szCs w:val="21"/>
        </w:rPr>
      </w:pPr>
      <w:r>
        <w:rPr>
          <w:rFonts w:hint="eastAsia" w:eastAsia="宋体"/>
          <w:sz w:val="24"/>
          <w:szCs w:val="24"/>
          <w:lang w:val="en-US" w:eastAsia="zh-CN"/>
        </w:rPr>
        <w:t xml:space="preserve">6.1 </w:t>
      </w:r>
      <w:r>
        <w:rPr>
          <w:rFonts w:ascii="宋体" w:hAnsi="宋体" w:eastAsia="宋体" w:cs="宋体"/>
          <w:b/>
          <w:bCs/>
          <w:spacing w:val="15"/>
          <w:sz w:val="22"/>
          <w:szCs w:val="22"/>
        </w:rPr>
        <w:t>投标人参加本次政府采购活动前</w:t>
      </w:r>
      <w:r>
        <w:rPr>
          <w:rFonts w:ascii="宋体" w:hAnsi="宋体" w:eastAsia="宋体" w:cs="宋体"/>
          <w:spacing w:val="41"/>
          <w:sz w:val="22"/>
          <w:szCs w:val="22"/>
        </w:rPr>
        <w:t xml:space="preserve"> </w:t>
      </w:r>
      <w:r>
        <w:rPr>
          <w:rFonts w:ascii="宋体" w:hAnsi="宋体" w:eastAsia="宋体" w:cs="宋体"/>
          <w:b/>
          <w:bCs/>
          <w:spacing w:val="15"/>
          <w:sz w:val="22"/>
          <w:szCs w:val="22"/>
        </w:rPr>
        <w:t>3</w:t>
      </w:r>
      <w:r>
        <w:rPr>
          <w:rFonts w:ascii="宋体" w:hAnsi="宋体" w:eastAsia="宋体" w:cs="宋体"/>
          <w:spacing w:val="15"/>
          <w:sz w:val="22"/>
          <w:szCs w:val="22"/>
        </w:rPr>
        <w:t xml:space="preserve"> </w:t>
      </w:r>
      <w:r>
        <w:rPr>
          <w:rFonts w:ascii="宋体" w:hAnsi="宋体" w:eastAsia="宋体" w:cs="宋体"/>
          <w:b/>
          <w:bCs/>
          <w:spacing w:val="15"/>
          <w:sz w:val="22"/>
          <w:szCs w:val="22"/>
        </w:rPr>
        <w:t>年内在经营活动中没有重大违法记录的</w:t>
      </w:r>
      <w:r>
        <w:rPr>
          <w:rFonts w:ascii="宋体" w:hAnsi="宋体" w:eastAsia="宋体" w:cs="宋体"/>
          <w:b/>
          <w:bCs/>
          <w:spacing w:val="14"/>
          <w:sz w:val="22"/>
          <w:szCs w:val="22"/>
        </w:rPr>
        <w:t>书面声</w:t>
      </w:r>
      <w:r>
        <w:rPr>
          <w:rFonts w:ascii="宋体" w:hAnsi="宋体" w:eastAsia="宋体" w:cs="宋体"/>
          <w:b/>
          <w:bCs/>
          <w:spacing w:val="19"/>
          <w:sz w:val="22"/>
          <w:szCs w:val="22"/>
        </w:rPr>
        <w:t>明</w:t>
      </w:r>
    </w:p>
    <w:p w14:paraId="370AD882">
      <w:pPr>
        <w:pStyle w:val="4"/>
        <w:spacing w:line="288" w:lineRule="auto"/>
      </w:pPr>
    </w:p>
    <w:p w14:paraId="2A8512E3">
      <w:pPr>
        <w:spacing w:before="65" w:line="227" w:lineRule="auto"/>
        <w:ind w:left="2"/>
        <w:rPr>
          <w:rFonts w:ascii="宋体" w:hAnsi="宋体" w:eastAsia="宋体" w:cs="宋体"/>
          <w:spacing w:val="8"/>
          <w:sz w:val="20"/>
          <w:szCs w:val="20"/>
        </w:rPr>
      </w:pPr>
    </w:p>
    <w:p w14:paraId="60377496">
      <w:pPr>
        <w:spacing w:before="65" w:line="227" w:lineRule="auto"/>
        <w:ind w:left="2"/>
        <w:rPr>
          <w:rFonts w:ascii="宋体" w:hAnsi="宋体" w:eastAsia="宋体" w:cs="宋体"/>
          <w:sz w:val="20"/>
          <w:szCs w:val="20"/>
        </w:rPr>
      </w:pPr>
      <w:r>
        <w:rPr>
          <w:rFonts w:ascii="宋体" w:hAnsi="宋体" w:eastAsia="宋体" w:cs="宋体"/>
          <w:spacing w:val="8"/>
          <w:sz w:val="20"/>
          <w:szCs w:val="20"/>
        </w:rPr>
        <w:t>致</w:t>
      </w:r>
      <w:r>
        <w:rPr>
          <w:rFonts w:ascii="宋体" w:hAnsi="宋体" w:eastAsia="宋体" w:cs="宋体"/>
          <w:spacing w:val="-55"/>
          <w:sz w:val="20"/>
          <w:szCs w:val="20"/>
        </w:rPr>
        <w:t xml:space="preserve"> </w:t>
      </w:r>
      <w:r>
        <w:rPr>
          <w:rFonts w:ascii="宋体" w:hAnsi="宋体" w:eastAsia="宋体" w:cs="宋体"/>
          <w:spacing w:val="-52"/>
          <w:sz w:val="20"/>
          <w:szCs w:val="20"/>
        </w:rPr>
        <w:t>：（</w:t>
      </w:r>
      <w:r>
        <w:rPr>
          <w:rFonts w:ascii="宋体" w:hAnsi="宋体" w:eastAsia="宋体" w:cs="宋体"/>
          <w:spacing w:val="8"/>
          <w:sz w:val="20"/>
          <w:szCs w:val="20"/>
        </w:rPr>
        <w:t>采购人）</w:t>
      </w:r>
    </w:p>
    <w:p w14:paraId="4C9D442B">
      <w:pPr>
        <w:pStyle w:val="4"/>
        <w:spacing w:line="304" w:lineRule="auto"/>
      </w:pPr>
    </w:p>
    <w:p w14:paraId="7C364BED">
      <w:pPr>
        <w:pStyle w:val="4"/>
        <w:spacing w:line="304" w:lineRule="auto"/>
      </w:pPr>
    </w:p>
    <w:p w14:paraId="7AF38544">
      <w:pPr>
        <w:spacing w:before="65" w:line="339" w:lineRule="auto"/>
        <w:ind w:left="1" w:right="55" w:firstLine="489"/>
        <w:jc w:val="both"/>
        <w:rPr>
          <w:rFonts w:ascii="宋体" w:hAnsi="宋体" w:eastAsia="宋体" w:cs="宋体"/>
          <w:sz w:val="20"/>
          <w:szCs w:val="20"/>
        </w:rPr>
      </w:pPr>
      <w:r>
        <w:rPr>
          <w:rFonts w:ascii="宋体" w:hAnsi="宋体" w:eastAsia="宋体" w:cs="宋体"/>
          <w:spacing w:val="9"/>
          <w:sz w:val="20"/>
          <w:szCs w:val="20"/>
        </w:rPr>
        <w:t>我公司参与</w:t>
      </w:r>
      <w:r>
        <w:rPr>
          <w:rFonts w:ascii="宋体" w:hAnsi="宋体" w:eastAsia="宋体" w:cs="宋体"/>
          <w:spacing w:val="9"/>
          <w:sz w:val="20"/>
          <w:szCs w:val="20"/>
          <w:u w:val="single" w:color="auto"/>
        </w:rPr>
        <w:t>（项目名称、项目编号）</w:t>
      </w:r>
      <w:r>
        <w:rPr>
          <w:rFonts w:ascii="宋体" w:hAnsi="宋体" w:eastAsia="宋体" w:cs="宋体"/>
          <w:spacing w:val="9"/>
          <w:sz w:val="20"/>
          <w:szCs w:val="20"/>
        </w:rPr>
        <w:t>招标投标活动，本公司郑重声明，我方参加本项目</w:t>
      </w:r>
      <w:r>
        <w:rPr>
          <w:rFonts w:ascii="宋体" w:hAnsi="宋体" w:eastAsia="宋体" w:cs="宋体"/>
          <w:spacing w:val="42"/>
          <w:sz w:val="20"/>
          <w:szCs w:val="20"/>
        </w:rPr>
        <w:t xml:space="preserve"> </w:t>
      </w:r>
      <w:r>
        <w:rPr>
          <w:rFonts w:ascii="宋体" w:hAnsi="宋体" w:eastAsia="宋体" w:cs="宋体"/>
          <w:spacing w:val="9"/>
          <w:sz w:val="20"/>
          <w:szCs w:val="20"/>
        </w:rPr>
        <w:t>政府</w:t>
      </w:r>
      <w:r>
        <w:rPr>
          <w:rFonts w:ascii="宋体" w:hAnsi="宋体" w:eastAsia="宋体" w:cs="宋体"/>
          <w:sz w:val="20"/>
          <w:szCs w:val="20"/>
        </w:rPr>
        <w:t xml:space="preserve"> </w:t>
      </w:r>
      <w:r>
        <w:rPr>
          <w:rFonts w:ascii="宋体" w:hAnsi="宋体" w:eastAsia="宋体" w:cs="宋体"/>
          <w:spacing w:val="9"/>
          <w:sz w:val="20"/>
          <w:szCs w:val="20"/>
        </w:rPr>
        <w:t>采购活动前三年内无重大违法记录，符合《中华人民共和国政府采购法》规定的投标人条件。若贵</w:t>
      </w:r>
      <w:r>
        <w:rPr>
          <w:rFonts w:ascii="宋体" w:hAnsi="宋体" w:eastAsia="宋体" w:cs="宋体"/>
          <w:spacing w:val="7"/>
          <w:sz w:val="20"/>
          <w:szCs w:val="20"/>
        </w:rPr>
        <w:t xml:space="preserve"> </w:t>
      </w:r>
      <w:r>
        <w:rPr>
          <w:rFonts w:ascii="宋体" w:hAnsi="宋体" w:eastAsia="宋体" w:cs="宋体"/>
          <w:spacing w:val="12"/>
          <w:sz w:val="20"/>
          <w:szCs w:val="20"/>
        </w:rPr>
        <w:t>方在 本项目招标过程中发现我方在政府采购活</w:t>
      </w:r>
      <w:r>
        <w:rPr>
          <w:rFonts w:ascii="宋体" w:hAnsi="宋体" w:eastAsia="宋体" w:cs="宋体"/>
          <w:spacing w:val="11"/>
          <w:sz w:val="20"/>
          <w:szCs w:val="20"/>
        </w:rPr>
        <w:t>动前三年内有重大违法记录，我公司将无条件退出</w:t>
      </w:r>
      <w:r>
        <w:rPr>
          <w:rFonts w:ascii="宋体" w:hAnsi="宋体" w:eastAsia="宋体" w:cs="宋体"/>
          <w:sz w:val="20"/>
          <w:szCs w:val="20"/>
        </w:rPr>
        <w:t xml:space="preserve"> </w:t>
      </w:r>
      <w:r>
        <w:rPr>
          <w:rFonts w:ascii="宋体" w:hAnsi="宋体" w:eastAsia="宋体" w:cs="宋体"/>
          <w:spacing w:val="7"/>
          <w:sz w:val="20"/>
          <w:szCs w:val="20"/>
        </w:rPr>
        <w:t>本项目的响应，并承担因此引起的一切后果。我方对此声明负全部法律责任。</w:t>
      </w:r>
    </w:p>
    <w:p w14:paraId="06799CDE">
      <w:pPr>
        <w:spacing w:before="58" w:line="228" w:lineRule="auto"/>
        <w:rPr>
          <w:rFonts w:ascii="宋体" w:hAnsi="宋体" w:eastAsia="宋体" w:cs="宋体"/>
          <w:sz w:val="20"/>
          <w:szCs w:val="20"/>
        </w:rPr>
      </w:pPr>
      <w:r>
        <w:rPr>
          <w:rFonts w:ascii="宋体" w:hAnsi="宋体" w:eastAsia="宋体" w:cs="宋体"/>
          <w:spacing w:val="1"/>
          <w:sz w:val="20"/>
          <w:szCs w:val="20"/>
        </w:rPr>
        <w:t>特此声明。</w:t>
      </w:r>
    </w:p>
    <w:p w14:paraId="5A933F77">
      <w:pPr>
        <w:pStyle w:val="4"/>
        <w:spacing w:line="297" w:lineRule="auto"/>
      </w:pPr>
    </w:p>
    <w:p w14:paraId="76464523">
      <w:pPr>
        <w:pStyle w:val="4"/>
        <w:spacing w:line="297" w:lineRule="auto"/>
      </w:pPr>
    </w:p>
    <w:p w14:paraId="297DCA55">
      <w:pPr>
        <w:spacing w:before="65" w:line="227" w:lineRule="auto"/>
        <w:ind w:left="4"/>
        <w:rPr>
          <w:rFonts w:ascii="宋体" w:hAnsi="宋体" w:eastAsia="宋体" w:cs="宋体"/>
          <w:sz w:val="20"/>
          <w:szCs w:val="20"/>
        </w:rPr>
      </w:pPr>
      <w:r>
        <w:rPr>
          <w:rFonts w:ascii="宋体" w:hAnsi="宋体" w:eastAsia="宋体" w:cs="宋体"/>
          <w:spacing w:val="3"/>
          <w:sz w:val="20"/>
          <w:szCs w:val="20"/>
        </w:rPr>
        <w:t>投标人（公章</w:t>
      </w:r>
      <w:r>
        <w:rPr>
          <w:rFonts w:ascii="宋体" w:hAnsi="宋体" w:eastAsia="宋体" w:cs="宋体"/>
          <w:spacing w:val="-1"/>
          <w:sz w:val="20"/>
          <w:szCs w:val="20"/>
        </w:rPr>
        <w:t>）：</w:t>
      </w:r>
    </w:p>
    <w:p w14:paraId="216CBB5E">
      <w:pPr>
        <w:spacing w:before="172" w:line="227" w:lineRule="auto"/>
        <w:ind w:left="8"/>
        <w:rPr>
          <w:rFonts w:ascii="宋体" w:hAnsi="宋体" w:eastAsia="宋体" w:cs="宋体"/>
          <w:sz w:val="20"/>
          <w:szCs w:val="20"/>
        </w:rPr>
      </w:pPr>
      <w:r>
        <w:rPr>
          <w:rFonts w:ascii="宋体" w:hAnsi="宋体" w:eastAsia="宋体" w:cs="宋体"/>
          <w:spacing w:val="8"/>
          <w:sz w:val="20"/>
          <w:szCs w:val="20"/>
        </w:rPr>
        <w:t>法定代表人（或负责人</w:t>
      </w:r>
      <w:r>
        <w:rPr>
          <w:rFonts w:ascii="宋体" w:hAnsi="宋体" w:eastAsia="宋体" w:cs="宋体"/>
          <w:spacing w:val="-13"/>
          <w:sz w:val="20"/>
          <w:szCs w:val="20"/>
        </w:rPr>
        <w:t>）（</w:t>
      </w:r>
      <w:r>
        <w:rPr>
          <w:rFonts w:ascii="宋体" w:hAnsi="宋体" w:eastAsia="宋体" w:cs="宋体"/>
          <w:spacing w:val="8"/>
          <w:sz w:val="20"/>
          <w:szCs w:val="20"/>
        </w:rPr>
        <w:t>签字或盖章</w:t>
      </w:r>
      <w:r>
        <w:rPr>
          <w:rFonts w:ascii="宋体" w:hAnsi="宋体" w:eastAsia="宋体" w:cs="宋体"/>
          <w:spacing w:val="-13"/>
          <w:sz w:val="20"/>
          <w:szCs w:val="20"/>
        </w:rPr>
        <w:t>）：</w:t>
      </w:r>
    </w:p>
    <w:p w14:paraId="6CCD30BF">
      <w:pPr>
        <w:spacing w:before="271" w:line="346" w:lineRule="auto"/>
        <w:ind w:left="85" w:right="6417" w:hanging="79"/>
        <w:rPr>
          <w:rFonts w:ascii="宋体" w:hAnsi="宋体" w:eastAsia="宋体" w:cs="宋体"/>
          <w:sz w:val="20"/>
          <w:szCs w:val="20"/>
        </w:rPr>
      </w:pPr>
      <w:r>
        <w:rPr>
          <w:rFonts w:ascii="宋体" w:hAnsi="宋体" w:eastAsia="宋体" w:cs="宋体"/>
          <w:spacing w:val="-13"/>
          <w:sz w:val="20"/>
          <w:szCs w:val="20"/>
        </w:rPr>
        <w:t>日期：   年</w:t>
      </w:r>
      <w:r>
        <w:rPr>
          <w:rFonts w:ascii="宋体" w:hAnsi="宋体" w:eastAsia="宋体" w:cs="宋体"/>
          <w:spacing w:val="8"/>
          <w:sz w:val="20"/>
          <w:szCs w:val="20"/>
        </w:rPr>
        <w:t xml:space="preserve">   </w:t>
      </w:r>
      <w:r>
        <w:rPr>
          <w:rFonts w:ascii="宋体" w:hAnsi="宋体" w:eastAsia="宋体" w:cs="宋体"/>
          <w:spacing w:val="-13"/>
          <w:sz w:val="20"/>
          <w:szCs w:val="20"/>
        </w:rPr>
        <w:t>月</w:t>
      </w:r>
      <w:r>
        <w:rPr>
          <w:rFonts w:ascii="宋体" w:hAnsi="宋体" w:eastAsia="宋体" w:cs="宋体"/>
          <w:spacing w:val="18"/>
          <w:sz w:val="20"/>
          <w:szCs w:val="20"/>
        </w:rPr>
        <w:t xml:space="preserve">   </w:t>
      </w:r>
      <w:r>
        <w:rPr>
          <w:rFonts w:ascii="宋体" w:hAnsi="宋体" w:eastAsia="宋体" w:cs="宋体"/>
          <w:spacing w:val="-13"/>
          <w:sz w:val="20"/>
          <w:szCs w:val="20"/>
        </w:rPr>
        <w:t>日</w:t>
      </w:r>
    </w:p>
    <w:p w14:paraId="03B69DF0">
      <w:pPr>
        <w:pStyle w:val="4"/>
      </w:pPr>
    </w:p>
    <w:p w14:paraId="7973A2DE">
      <w:pPr>
        <w:pStyle w:val="4"/>
      </w:pPr>
    </w:p>
    <w:p w14:paraId="6DD5BA1E">
      <w:pPr>
        <w:spacing w:before="65" w:line="238" w:lineRule="auto"/>
        <w:ind w:right="27" w:firstLine="380" w:firstLineChars="200"/>
        <w:rPr>
          <w:rFonts w:ascii="宋体" w:hAnsi="宋体" w:eastAsia="宋体" w:cs="宋体"/>
          <w:sz w:val="20"/>
          <w:szCs w:val="20"/>
        </w:rPr>
      </w:pPr>
      <w:r>
        <w:rPr>
          <w:rFonts w:ascii="宋体" w:hAnsi="宋体" w:eastAsia="宋体" w:cs="宋体"/>
          <w:spacing w:val="-5"/>
          <w:sz w:val="20"/>
          <w:szCs w:val="20"/>
        </w:rPr>
        <w:t>注：[近三年：指成立三年以上的，为提交首次响应文件截止时间前三年内；成立不</w:t>
      </w:r>
      <w:r>
        <w:rPr>
          <w:rFonts w:ascii="宋体" w:hAnsi="宋体" w:eastAsia="宋体" w:cs="宋体"/>
          <w:spacing w:val="-6"/>
          <w:sz w:val="20"/>
          <w:szCs w:val="20"/>
        </w:rPr>
        <w:t>足三年的，</w:t>
      </w:r>
      <w:r>
        <w:rPr>
          <w:rFonts w:ascii="宋体" w:hAnsi="宋体" w:eastAsia="宋体" w:cs="宋体"/>
          <w:sz w:val="20"/>
          <w:szCs w:val="20"/>
        </w:rPr>
        <w:t xml:space="preserve"> </w:t>
      </w:r>
      <w:r>
        <w:rPr>
          <w:rFonts w:ascii="宋体" w:hAnsi="宋体" w:eastAsia="宋体" w:cs="宋体"/>
          <w:spacing w:val="7"/>
          <w:sz w:val="20"/>
          <w:szCs w:val="20"/>
        </w:rPr>
        <w:t>为实际时间]</w:t>
      </w:r>
    </w:p>
    <w:p w14:paraId="7F540341">
      <w:pPr>
        <w:spacing w:line="238" w:lineRule="auto"/>
        <w:rPr>
          <w:rFonts w:ascii="宋体" w:hAnsi="宋体" w:eastAsia="宋体" w:cs="宋体"/>
          <w:sz w:val="20"/>
          <w:szCs w:val="20"/>
        </w:rPr>
        <w:sectPr>
          <w:footerReference r:id="rId34" w:type="default"/>
          <w:pgSz w:w="11906" w:h="16840"/>
          <w:pgMar w:top="1431" w:right="1259" w:bottom="1090" w:left="1594" w:header="0" w:footer="912" w:gutter="0"/>
          <w:pgNumType w:fmt="decimal"/>
          <w:cols w:space="720" w:num="1"/>
        </w:sectPr>
      </w:pPr>
    </w:p>
    <w:p w14:paraId="070BDE14">
      <w:pPr>
        <w:jc w:val="center"/>
        <w:rPr>
          <w:rFonts w:hint="eastAsia" w:ascii="宋体" w:hAnsi="宋体" w:eastAsia="宋体" w:cs="宋体"/>
          <w:b/>
          <w:color w:val="auto"/>
          <w:szCs w:val="21"/>
          <w:lang w:val="en-US" w:eastAsia="zh-CN"/>
        </w:rPr>
      </w:pPr>
    </w:p>
    <w:p w14:paraId="4C51E4EA">
      <w:pPr>
        <w:jc w:val="center"/>
        <w:rPr>
          <w:rFonts w:hint="eastAsia" w:ascii="宋体" w:hAnsi="宋体" w:eastAsia="宋体" w:cs="宋体"/>
          <w:b/>
          <w:color w:val="auto"/>
          <w:szCs w:val="21"/>
          <w:lang w:val="en-US" w:eastAsia="zh-CN"/>
        </w:rPr>
      </w:pPr>
    </w:p>
    <w:p w14:paraId="09FAB3A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6.2  </w:t>
      </w:r>
      <w:r>
        <w:rPr>
          <w:rFonts w:hint="eastAsia" w:ascii="宋体" w:hAnsi="宋体" w:eastAsia="宋体" w:cs="宋体"/>
          <w:b/>
          <w:color w:val="auto"/>
          <w:sz w:val="24"/>
          <w:szCs w:val="24"/>
          <w:lang w:eastAsia="zh-CN"/>
        </w:rPr>
        <w:t>满足</w:t>
      </w:r>
      <w:r>
        <w:rPr>
          <w:rFonts w:hint="eastAsia" w:ascii="宋体" w:hAnsi="宋体" w:eastAsia="宋体" w:cs="宋体"/>
          <w:b/>
          <w:color w:val="auto"/>
          <w:sz w:val="24"/>
          <w:szCs w:val="24"/>
        </w:rPr>
        <w:t>《中华人民共和国政府采购法》第二十二条</w:t>
      </w:r>
      <w:r>
        <w:rPr>
          <w:rFonts w:hint="eastAsia" w:ascii="宋体" w:hAnsi="宋体" w:eastAsia="宋体" w:cs="宋体"/>
          <w:b/>
          <w:color w:val="auto"/>
          <w:sz w:val="24"/>
          <w:szCs w:val="24"/>
          <w:lang w:eastAsia="zh-CN"/>
        </w:rPr>
        <w:t>相关规定的</w:t>
      </w:r>
      <w:r>
        <w:rPr>
          <w:rFonts w:hint="eastAsia" w:ascii="宋体" w:hAnsi="宋体" w:eastAsia="宋体" w:cs="宋体"/>
          <w:b/>
          <w:color w:val="auto"/>
          <w:sz w:val="24"/>
          <w:szCs w:val="24"/>
        </w:rPr>
        <w:t>承诺书</w:t>
      </w:r>
    </w:p>
    <w:p w14:paraId="3E18BEC8">
      <w:pPr>
        <w:jc w:val="center"/>
        <w:rPr>
          <w:rFonts w:hint="eastAsia" w:ascii="宋体" w:hAnsi="宋体" w:eastAsia="宋体" w:cs="宋体"/>
          <w:b/>
          <w:color w:val="auto"/>
          <w:szCs w:val="21"/>
        </w:rPr>
      </w:pPr>
    </w:p>
    <w:p w14:paraId="08515586">
      <w:pPr>
        <w:pStyle w:val="4"/>
        <w:spacing w:before="247" w:line="228" w:lineRule="auto"/>
        <w:rPr>
          <w:sz w:val="21"/>
          <w:szCs w:val="21"/>
        </w:rPr>
      </w:pPr>
      <w:r>
        <w:rPr>
          <w:spacing w:val="9"/>
          <w:sz w:val="21"/>
          <w:szCs w:val="21"/>
        </w:rPr>
        <w:t>致：</w:t>
      </w:r>
      <w:r>
        <w:rPr>
          <w:rFonts w:hint="eastAsia"/>
          <w:spacing w:val="9"/>
          <w:sz w:val="21"/>
          <w:szCs w:val="21"/>
          <w:u w:val="single"/>
          <w:lang w:val="en-US" w:eastAsia="zh-CN"/>
        </w:rPr>
        <w:t xml:space="preserve">采购人 </w:t>
      </w:r>
      <w:r>
        <w:rPr>
          <w:rFonts w:hint="eastAsia"/>
          <w:spacing w:val="9"/>
          <w:sz w:val="21"/>
          <w:szCs w:val="21"/>
          <w:lang w:val="en-US" w:eastAsia="zh-CN"/>
        </w:rPr>
        <w:t xml:space="preserve">         </w:t>
      </w:r>
      <w:r>
        <w:rPr>
          <w:spacing w:val="9"/>
          <w:sz w:val="21"/>
          <w:szCs w:val="21"/>
        </w:rPr>
        <w:t>：</w:t>
      </w:r>
    </w:p>
    <w:p w14:paraId="260EDFE3">
      <w:pPr>
        <w:pStyle w:val="4"/>
        <w:spacing w:before="153" w:line="228" w:lineRule="auto"/>
        <w:ind w:left="421"/>
        <w:rPr>
          <w:sz w:val="21"/>
          <w:szCs w:val="21"/>
        </w:rPr>
      </w:pPr>
      <w:r>
        <w:rPr>
          <w:spacing w:val="8"/>
          <w:sz w:val="21"/>
          <w:szCs w:val="21"/>
        </w:rPr>
        <w:t>我公司承诺在参加</w:t>
      </w:r>
      <w:r>
        <w:rPr>
          <w:spacing w:val="8"/>
          <w:sz w:val="21"/>
          <w:szCs w:val="21"/>
          <w:u w:val="single"/>
        </w:rPr>
        <w:t xml:space="preserve"> </w:t>
      </w:r>
      <w:r>
        <w:rPr>
          <w:rFonts w:hint="eastAsia"/>
          <w:spacing w:val="8"/>
          <w:sz w:val="21"/>
          <w:szCs w:val="21"/>
          <w:u w:val="single"/>
          <w:lang w:val="en-US" w:eastAsia="zh-CN"/>
        </w:rPr>
        <w:t xml:space="preserve">         </w:t>
      </w:r>
      <w:r>
        <w:rPr>
          <w:spacing w:val="8"/>
          <w:sz w:val="21"/>
          <w:szCs w:val="21"/>
        </w:rPr>
        <w:t>（项目编号、项目名称） 招标活动中具备下列条件：</w:t>
      </w:r>
    </w:p>
    <w:p w14:paraId="4C48AEB2">
      <w:pPr>
        <w:pStyle w:val="4"/>
        <w:spacing w:before="154" w:line="228" w:lineRule="auto"/>
        <w:ind w:left="638"/>
        <w:rPr>
          <w:sz w:val="21"/>
          <w:szCs w:val="21"/>
        </w:rPr>
      </w:pPr>
      <w:r>
        <w:rPr>
          <w:spacing w:val="8"/>
          <w:sz w:val="21"/>
          <w:szCs w:val="21"/>
        </w:rPr>
        <w:t>（一）具有独立承担民事责任的能力；</w:t>
      </w:r>
    </w:p>
    <w:p w14:paraId="5F5697F1">
      <w:pPr>
        <w:pStyle w:val="4"/>
        <w:spacing w:before="151" w:line="227" w:lineRule="auto"/>
        <w:ind w:left="638"/>
        <w:rPr>
          <w:sz w:val="21"/>
          <w:szCs w:val="21"/>
        </w:rPr>
      </w:pPr>
      <w:r>
        <w:rPr>
          <w:spacing w:val="8"/>
          <w:sz w:val="21"/>
          <w:szCs w:val="21"/>
        </w:rPr>
        <w:t>（二）具有良好的商业信誉和健全的财务会计制度；</w:t>
      </w:r>
    </w:p>
    <w:p w14:paraId="37A105C1">
      <w:pPr>
        <w:pStyle w:val="4"/>
        <w:spacing w:before="155" w:line="228" w:lineRule="auto"/>
        <w:ind w:left="638"/>
        <w:rPr>
          <w:sz w:val="21"/>
          <w:szCs w:val="21"/>
        </w:rPr>
      </w:pPr>
      <w:r>
        <w:rPr>
          <w:spacing w:val="8"/>
          <w:sz w:val="21"/>
          <w:szCs w:val="21"/>
        </w:rPr>
        <w:t>（三）具有履行合同所必需的设备和专业技术能力；</w:t>
      </w:r>
    </w:p>
    <w:p w14:paraId="00B016D9">
      <w:pPr>
        <w:pStyle w:val="4"/>
        <w:spacing w:before="154" w:line="227" w:lineRule="auto"/>
        <w:ind w:left="638"/>
        <w:rPr>
          <w:sz w:val="21"/>
          <w:szCs w:val="21"/>
        </w:rPr>
      </w:pPr>
      <w:r>
        <w:rPr>
          <w:spacing w:val="8"/>
          <w:sz w:val="21"/>
          <w:szCs w:val="21"/>
        </w:rPr>
        <w:t>（四）有依法缴纳税收和社会保障资金的良好记录；</w:t>
      </w:r>
    </w:p>
    <w:p w14:paraId="4AF2D1C4">
      <w:pPr>
        <w:pStyle w:val="4"/>
        <w:spacing w:before="152" w:line="227" w:lineRule="auto"/>
        <w:ind w:left="638"/>
        <w:rPr>
          <w:sz w:val="21"/>
          <w:szCs w:val="21"/>
        </w:rPr>
      </w:pPr>
      <w:r>
        <w:rPr>
          <w:spacing w:val="9"/>
          <w:sz w:val="21"/>
          <w:szCs w:val="21"/>
        </w:rPr>
        <w:t>（五）参加政府采购活动前三年内，在经营活动中没有重大违法记录；</w:t>
      </w:r>
    </w:p>
    <w:p w14:paraId="1EC71C57">
      <w:pPr>
        <w:pStyle w:val="4"/>
        <w:spacing w:before="155" w:line="228" w:lineRule="auto"/>
        <w:ind w:left="638"/>
        <w:rPr>
          <w:sz w:val="21"/>
          <w:szCs w:val="21"/>
        </w:rPr>
      </w:pPr>
      <w:r>
        <w:rPr>
          <w:spacing w:val="7"/>
          <w:sz w:val="21"/>
          <w:szCs w:val="21"/>
        </w:rPr>
        <w:t>（六）法律、行政法规规定的其他条件。</w:t>
      </w:r>
    </w:p>
    <w:p w14:paraId="340C0066">
      <w:pPr>
        <w:spacing w:line="256" w:lineRule="auto"/>
        <w:rPr>
          <w:rFonts w:ascii="Arial"/>
          <w:sz w:val="21"/>
          <w:szCs w:val="21"/>
        </w:rPr>
      </w:pPr>
    </w:p>
    <w:p w14:paraId="06D2111D">
      <w:pPr>
        <w:spacing w:line="256" w:lineRule="auto"/>
        <w:rPr>
          <w:rFonts w:ascii="Arial"/>
          <w:sz w:val="21"/>
          <w:szCs w:val="21"/>
        </w:rPr>
      </w:pPr>
    </w:p>
    <w:p w14:paraId="30E151D6">
      <w:pPr>
        <w:spacing w:line="256" w:lineRule="auto"/>
        <w:rPr>
          <w:rFonts w:ascii="Arial"/>
          <w:sz w:val="21"/>
          <w:szCs w:val="21"/>
        </w:rPr>
      </w:pPr>
    </w:p>
    <w:p w14:paraId="15DA08F7">
      <w:pPr>
        <w:spacing w:line="256" w:lineRule="auto"/>
        <w:rPr>
          <w:rFonts w:ascii="Arial"/>
          <w:sz w:val="21"/>
          <w:szCs w:val="21"/>
        </w:rPr>
      </w:pPr>
    </w:p>
    <w:p w14:paraId="457C3693">
      <w:pPr>
        <w:spacing w:line="257" w:lineRule="auto"/>
        <w:rPr>
          <w:rFonts w:ascii="Arial"/>
          <w:sz w:val="21"/>
          <w:szCs w:val="21"/>
        </w:rPr>
      </w:pPr>
    </w:p>
    <w:p w14:paraId="526C52E9">
      <w:pPr>
        <w:pStyle w:val="4"/>
        <w:spacing w:before="65" w:line="227" w:lineRule="auto"/>
        <w:ind w:left="4305"/>
        <w:rPr>
          <w:sz w:val="21"/>
          <w:szCs w:val="21"/>
        </w:rPr>
      </w:pPr>
      <w:r>
        <w:rPr>
          <w:spacing w:val="8"/>
          <w:sz w:val="21"/>
          <w:szCs w:val="21"/>
        </w:rPr>
        <w:t>投标人名称（盖章</w:t>
      </w:r>
      <w:r>
        <w:rPr>
          <w:spacing w:val="1"/>
          <w:sz w:val="21"/>
          <w:szCs w:val="21"/>
        </w:rPr>
        <w:t>）：</w:t>
      </w:r>
      <w:r>
        <w:rPr>
          <w:spacing w:val="-79"/>
          <w:sz w:val="21"/>
          <w:szCs w:val="21"/>
        </w:rPr>
        <w:t xml:space="preserve"> </w:t>
      </w:r>
      <w:r>
        <w:rPr>
          <w:sz w:val="21"/>
          <w:szCs w:val="21"/>
          <w:u w:val="single" w:color="auto"/>
        </w:rPr>
        <w:t xml:space="preserve">                          </w:t>
      </w:r>
    </w:p>
    <w:p w14:paraId="4C1165F1">
      <w:pPr>
        <w:spacing w:line="242" w:lineRule="auto"/>
        <w:rPr>
          <w:rFonts w:ascii="Arial"/>
          <w:sz w:val="21"/>
          <w:szCs w:val="21"/>
        </w:rPr>
      </w:pPr>
    </w:p>
    <w:p w14:paraId="19289813">
      <w:pPr>
        <w:spacing w:line="243" w:lineRule="auto"/>
        <w:rPr>
          <w:rFonts w:ascii="Arial"/>
          <w:sz w:val="21"/>
          <w:szCs w:val="21"/>
        </w:rPr>
      </w:pPr>
    </w:p>
    <w:p w14:paraId="379517AF">
      <w:pPr>
        <w:pStyle w:val="4"/>
        <w:spacing w:before="65" w:line="227" w:lineRule="auto"/>
        <w:ind w:left="3149"/>
        <w:rPr>
          <w:sz w:val="21"/>
          <w:szCs w:val="21"/>
        </w:rPr>
      </w:pPr>
      <w:r>
        <w:rPr>
          <w:spacing w:val="9"/>
          <w:sz w:val="21"/>
          <w:szCs w:val="21"/>
        </w:rPr>
        <w:t>法人代表人或授权代表签字（或盖章</w:t>
      </w:r>
      <w:r>
        <w:rPr>
          <w:spacing w:val="12"/>
          <w:sz w:val="21"/>
          <w:szCs w:val="21"/>
        </w:rPr>
        <w:t>）：</w:t>
      </w:r>
      <w:r>
        <w:rPr>
          <w:sz w:val="21"/>
          <w:szCs w:val="21"/>
          <w:u w:val="single" w:color="auto"/>
        </w:rPr>
        <w:t xml:space="preserve">                      </w:t>
      </w:r>
    </w:p>
    <w:p w14:paraId="7A78F584">
      <w:pPr>
        <w:spacing w:line="242" w:lineRule="auto"/>
        <w:rPr>
          <w:rFonts w:ascii="Arial"/>
          <w:sz w:val="21"/>
          <w:szCs w:val="21"/>
        </w:rPr>
      </w:pPr>
    </w:p>
    <w:p w14:paraId="3C76B4E4">
      <w:pPr>
        <w:spacing w:line="242" w:lineRule="auto"/>
        <w:rPr>
          <w:rFonts w:ascii="Arial"/>
          <w:sz w:val="21"/>
          <w:szCs w:val="21"/>
        </w:rPr>
      </w:pPr>
    </w:p>
    <w:p w14:paraId="398F4AF6">
      <w:pPr>
        <w:pStyle w:val="4"/>
        <w:spacing w:before="66" w:line="228" w:lineRule="auto"/>
        <w:ind w:left="4235"/>
        <w:rPr>
          <w:sz w:val="21"/>
          <w:szCs w:val="21"/>
        </w:rPr>
      </w:pPr>
      <w:r>
        <w:rPr>
          <w:spacing w:val="-4"/>
          <w:sz w:val="21"/>
          <w:szCs w:val="21"/>
        </w:rPr>
        <w:t>日期：</w:t>
      </w:r>
      <w:r>
        <w:rPr>
          <w:spacing w:val="5"/>
          <w:sz w:val="21"/>
          <w:szCs w:val="21"/>
          <w:u w:val="single" w:color="auto"/>
        </w:rPr>
        <w:t xml:space="preserve">           </w:t>
      </w:r>
      <w:r>
        <w:rPr>
          <w:spacing w:val="-89"/>
          <w:sz w:val="21"/>
          <w:szCs w:val="21"/>
        </w:rPr>
        <w:t xml:space="preserve"> </w:t>
      </w:r>
      <w:r>
        <w:rPr>
          <w:spacing w:val="-4"/>
          <w:sz w:val="21"/>
          <w:szCs w:val="21"/>
        </w:rPr>
        <w:t>年</w:t>
      </w:r>
      <w:r>
        <w:rPr>
          <w:spacing w:val="-97"/>
          <w:sz w:val="21"/>
          <w:szCs w:val="21"/>
        </w:rPr>
        <w:t xml:space="preserve"> </w:t>
      </w:r>
      <w:r>
        <w:rPr>
          <w:spacing w:val="4"/>
          <w:sz w:val="21"/>
          <w:szCs w:val="21"/>
          <w:u w:val="single" w:color="auto"/>
        </w:rPr>
        <w:t xml:space="preserve">           </w:t>
      </w:r>
      <w:r>
        <w:rPr>
          <w:spacing w:val="-77"/>
          <w:sz w:val="21"/>
          <w:szCs w:val="21"/>
        </w:rPr>
        <w:t xml:space="preserve"> </w:t>
      </w:r>
      <w:r>
        <w:rPr>
          <w:spacing w:val="-4"/>
          <w:sz w:val="21"/>
          <w:szCs w:val="21"/>
        </w:rPr>
        <w:t>月</w:t>
      </w:r>
      <w:r>
        <w:rPr>
          <w:spacing w:val="-98"/>
          <w:sz w:val="21"/>
          <w:szCs w:val="21"/>
        </w:rPr>
        <w:t xml:space="preserve"> </w:t>
      </w:r>
      <w:r>
        <w:rPr>
          <w:spacing w:val="5"/>
          <w:sz w:val="21"/>
          <w:szCs w:val="21"/>
          <w:u w:val="single" w:color="auto"/>
        </w:rPr>
        <w:t xml:space="preserve">           </w:t>
      </w:r>
      <w:r>
        <w:rPr>
          <w:spacing w:val="-56"/>
          <w:sz w:val="21"/>
          <w:szCs w:val="21"/>
        </w:rPr>
        <w:t xml:space="preserve"> </w:t>
      </w:r>
      <w:r>
        <w:rPr>
          <w:spacing w:val="-4"/>
          <w:sz w:val="21"/>
          <w:szCs w:val="21"/>
        </w:rPr>
        <w:t>日</w:t>
      </w:r>
    </w:p>
    <w:p w14:paraId="54BB0936">
      <w:pPr>
        <w:spacing w:before="91" w:line="222" w:lineRule="auto"/>
        <w:ind w:left="3035"/>
        <w:rPr>
          <w:rFonts w:ascii="仿宋" w:hAnsi="仿宋" w:eastAsia="仿宋" w:cs="仿宋"/>
          <w:b/>
          <w:bCs/>
          <w:spacing w:val="-7"/>
          <w:sz w:val="28"/>
          <w:szCs w:val="28"/>
        </w:rPr>
      </w:pPr>
    </w:p>
    <w:p w14:paraId="52796588">
      <w:pPr>
        <w:bidi w:val="0"/>
        <w:rPr>
          <w:rFonts w:ascii="Arial" w:hAnsi="Arial" w:eastAsia="Arial" w:cs="Arial"/>
          <w:snapToGrid w:val="0"/>
          <w:color w:val="000000"/>
          <w:kern w:val="0"/>
          <w:sz w:val="21"/>
          <w:szCs w:val="21"/>
          <w:lang w:val="en-US" w:eastAsia="en-US" w:bidi="ar-SA"/>
        </w:rPr>
      </w:pPr>
    </w:p>
    <w:p w14:paraId="3F4834C4">
      <w:pPr>
        <w:bidi w:val="0"/>
        <w:rPr>
          <w:lang w:val="en-US" w:eastAsia="en-US"/>
        </w:rPr>
      </w:pPr>
    </w:p>
    <w:p w14:paraId="34D432DA">
      <w:pPr>
        <w:bidi w:val="0"/>
        <w:rPr>
          <w:lang w:val="en-US" w:eastAsia="en-US"/>
        </w:rPr>
      </w:pPr>
    </w:p>
    <w:p w14:paraId="6503FE3A">
      <w:pPr>
        <w:bidi w:val="0"/>
        <w:rPr>
          <w:lang w:val="en-US" w:eastAsia="en-US"/>
        </w:rPr>
      </w:pPr>
    </w:p>
    <w:p w14:paraId="3F45E987">
      <w:pPr>
        <w:bidi w:val="0"/>
        <w:rPr>
          <w:lang w:val="en-US" w:eastAsia="en-US"/>
        </w:rPr>
      </w:pPr>
    </w:p>
    <w:p w14:paraId="52A4634E">
      <w:pPr>
        <w:bidi w:val="0"/>
        <w:rPr>
          <w:lang w:val="en-US" w:eastAsia="en-US"/>
        </w:rPr>
      </w:pPr>
    </w:p>
    <w:p w14:paraId="4B50FBAB">
      <w:pPr>
        <w:bidi w:val="0"/>
        <w:rPr>
          <w:lang w:val="en-US" w:eastAsia="en-US"/>
        </w:rPr>
      </w:pPr>
    </w:p>
    <w:p w14:paraId="64B1051B">
      <w:pPr>
        <w:bidi w:val="0"/>
        <w:rPr>
          <w:lang w:val="en-US" w:eastAsia="en-US"/>
        </w:rPr>
      </w:pPr>
    </w:p>
    <w:p w14:paraId="49592EBD">
      <w:pPr>
        <w:bidi w:val="0"/>
        <w:rPr>
          <w:lang w:val="en-US" w:eastAsia="en-US"/>
        </w:rPr>
      </w:pPr>
    </w:p>
    <w:p w14:paraId="7542FD63">
      <w:pPr>
        <w:bidi w:val="0"/>
        <w:rPr>
          <w:lang w:val="en-US" w:eastAsia="en-US"/>
        </w:rPr>
      </w:pPr>
    </w:p>
    <w:p w14:paraId="1F4D10AC">
      <w:pPr>
        <w:bidi w:val="0"/>
        <w:rPr>
          <w:lang w:val="en-US" w:eastAsia="en-US"/>
        </w:rPr>
      </w:pPr>
    </w:p>
    <w:p w14:paraId="7E36107F">
      <w:pPr>
        <w:bidi w:val="0"/>
        <w:rPr>
          <w:lang w:val="en-US" w:eastAsia="en-US"/>
        </w:rPr>
      </w:pPr>
    </w:p>
    <w:p w14:paraId="7292422D">
      <w:pPr>
        <w:bidi w:val="0"/>
        <w:rPr>
          <w:lang w:val="en-US" w:eastAsia="en-US"/>
        </w:rPr>
      </w:pPr>
    </w:p>
    <w:p w14:paraId="3EECF030">
      <w:pPr>
        <w:spacing w:before="91" w:line="222" w:lineRule="auto"/>
        <w:ind w:left="3035"/>
        <w:rPr>
          <w:rFonts w:hint="eastAsia" w:eastAsia="宋体"/>
          <w:lang w:val="en-US" w:eastAsia="zh-CN"/>
        </w:rPr>
      </w:pPr>
      <w:r>
        <w:rPr>
          <w:rFonts w:hint="eastAsia" w:eastAsia="宋体"/>
          <w:lang w:val="en-US" w:eastAsia="zh-CN"/>
        </w:rPr>
        <w:tab/>
      </w:r>
    </w:p>
    <w:p w14:paraId="1D6D84C2">
      <w:pPr>
        <w:spacing w:before="91" w:line="222" w:lineRule="auto"/>
        <w:ind w:left="3035"/>
        <w:rPr>
          <w:rFonts w:hint="eastAsia" w:eastAsia="宋体"/>
          <w:lang w:val="en-US" w:eastAsia="zh-CN"/>
        </w:rPr>
      </w:pPr>
    </w:p>
    <w:p w14:paraId="462AAF6E">
      <w:pPr>
        <w:spacing w:before="91" w:line="222" w:lineRule="auto"/>
        <w:ind w:left="3035"/>
        <w:rPr>
          <w:rFonts w:hint="eastAsia" w:eastAsia="宋体"/>
          <w:lang w:val="en-US" w:eastAsia="zh-CN"/>
        </w:rPr>
      </w:pPr>
    </w:p>
    <w:p w14:paraId="689DA2C8">
      <w:pPr>
        <w:spacing w:before="91" w:line="222" w:lineRule="auto"/>
        <w:ind w:left="3035"/>
        <w:rPr>
          <w:rFonts w:hint="eastAsia" w:eastAsia="宋体"/>
          <w:lang w:val="en-US" w:eastAsia="zh-CN"/>
        </w:rPr>
      </w:pPr>
    </w:p>
    <w:p w14:paraId="6BF5D89A">
      <w:pPr>
        <w:spacing w:before="91" w:line="222" w:lineRule="auto"/>
        <w:ind w:left="3035"/>
        <w:rPr>
          <w:rFonts w:hint="eastAsia" w:eastAsia="宋体"/>
          <w:lang w:val="en-US" w:eastAsia="zh-CN"/>
        </w:rPr>
      </w:pPr>
    </w:p>
    <w:p w14:paraId="5B567F22">
      <w:pPr>
        <w:spacing w:before="91" w:line="222" w:lineRule="auto"/>
        <w:ind w:left="3035"/>
        <w:rPr>
          <w:rFonts w:hint="eastAsia" w:eastAsia="宋体"/>
          <w:lang w:val="en-US" w:eastAsia="zh-CN"/>
        </w:rPr>
      </w:pPr>
    </w:p>
    <w:p w14:paraId="7590E225">
      <w:pPr>
        <w:spacing w:before="91" w:line="222" w:lineRule="auto"/>
        <w:ind w:left="3035"/>
        <w:rPr>
          <w:rFonts w:hint="eastAsia" w:eastAsia="宋体"/>
          <w:lang w:val="en-US" w:eastAsia="zh-CN"/>
        </w:rPr>
      </w:pPr>
    </w:p>
    <w:p w14:paraId="0E6B3388">
      <w:pPr>
        <w:spacing w:before="91" w:line="222" w:lineRule="auto"/>
        <w:ind w:left="3035"/>
        <w:rPr>
          <w:rFonts w:hint="eastAsia" w:eastAsia="宋体"/>
          <w:lang w:val="en-US" w:eastAsia="zh-CN"/>
        </w:rPr>
      </w:pPr>
    </w:p>
    <w:p w14:paraId="5160FDCA">
      <w:pPr>
        <w:spacing w:before="91" w:line="222" w:lineRule="auto"/>
        <w:ind w:left="3035"/>
        <w:rPr>
          <w:rFonts w:hint="eastAsia" w:eastAsia="宋体"/>
          <w:lang w:val="en-US" w:eastAsia="zh-CN"/>
        </w:rPr>
      </w:pPr>
    </w:p>
    <w:p w14:paraId="7742DA50">
      <w:pPr>
        <w:spacing w:before="91" w:line="222" w:lineRule="auto"/>
        <w:ind w:left="3035"/>
        <w:rPr>
          <w:rFonts w:hint="eastAsia" w:eastAsia="宋体"/>
          <w:lang w:val="en-US" w:eastAsia="zh-CN"/>
        </w:rPr>
      </w:pPr>
    </w:p>
    <w:p w14:paraId="787A8C2E">
      <w:pPr>
        <w:spacing w:before="91" w:line="222" w:lineRule="auto"/>
        <w:ind w:left="3035"/>
        <w:rPr>
          <w:rFonts w:hint="eastAsia" w:eastAsia="宋体"/>
          <w:lang w:val="en-US" w:eastAsia="zh-CN"/>
        </w:rPr>
      </w:pPr>
    </w:p>
    <w:p w14:paraId="485A7CD4">
      <w:pPr>
        <w:spacing w:before="91" w:line="222" w:lineRule="auto"/>
        <w:ind w:left="3035"/>
        <w:rPr>
          <w:rFonts w:hint="eastAsia" w:eastAsia="宋体"/>
          <w:lang w:val="en-US" w:eastAsia="zh-CN"/>
        </w:rPr>
      </w:pPr>
    </w:p>
    <w:p w14:paraId="600B507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6.3 </w:t>
      </w:r>
      <w:r>
        <w:rPr>
          <w:rFonts w:hint="eastAsia" w:ascii="宋体" w:hAnsi="宋体" w:eastAsia="宋体" w:cs="宋体"/>
          <w:b/>
          <w:color w:val="auto"/>
          <w:sz w:val="24"/>
          <w:szCs w:val="24"/>
        </w:rPr>
        <w:t>中小企业声明函（</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w:t>
      </w:r>
    </w:p>
    <w:p w14:paraId="37FC571E">
      <w:pPr>
        <w:pStyle w:val="4"/>
        <w:spacing w:line="291" w:lineRule="auto"/>
      </w:pPr>
    </w:p>
    <w:p w14:paraId="7D2CAF85">
      <w:pPr>
        <w:pStyle w:val="5"/>
      </w:pPr>
    </w:p>
    <w:p w14:paraId="3B142C59">
      <w:pPr>
        <w:pStyle w:val="4"/>
        <w:spacing w:line="292" w:lineRule="auto"/>
      </w:pPr>
    </w:p>
    <w:p w14:paraId="6CE3672E">
      <w:pPr>
        <w:spacing w:before="65" w:line="399" w:lineRule="auto"/>
        <w:ind w:firstLine="419"/>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w:t>
      </w:r>
      <w:r>
        <w:rPr>
          <w:rFonts w:ascii="宋体" w:hAnsi="宋体" w:eastAsia="宋体" w:cs="宋体"/>
          <w:spacing w:val="7"/>
          <w:sz w:val="20"/>
          <w:szCs w:val="20"/>
        </w:rPr>
        <w:t>管理办法》（财库 ﹝2020﹞46</w:t>
      </w:r>
      <w:r>
        <w:rPr>
          <w:rFonts w:ascii="宋体" w:hAnsi="宋体" w:eastAsia="宋体" w:cs="宋体"/>
          <w:sz w:val="20"/>
          <w:szCs w:val="20"/>
        </w:rPr>
        <w:t xml:space="preserve"> </w:t>
      </w:r>
      <w:r>
        <w:rPr>
          <w:rFonts w:ascii="宋体" w:hAnsi="宋体" w:eastAsia="宋体" w:cs="宋体"/>
          <w:spacing w:val="10"/>
          <w:sz w:val="20"/>
          <w:szCs w:val="20"/>
        </w:rPr>
        <w:t>号）的规定，本公司（联合体）参加</w:t>
      </w:r>
      <w:r>
        <w:rPr>
          <w:rFonts w:ascii="宋体" w:hAnsi="宋体" w:eastAsia="宋体" w:cs="宋体"/>
          <w:spacing w:val="10"/>
          <w:sz w:val="20"/>
          <w:szCs w:val="20"/>
          <w:u w:val="single" w:color="auto"/>
        </w:rPr>
        <w:t xml:space="preserve"> （单位名称</w:t>
      </w:r>
      <w:r>
        <w:rPr>
          <w:rFonts w:ascii="宋体" w:hAnsi="宋体" w:eastAsia="宋体" w:cs="宋体"/>
          <w:spacing w:val="9"/>
          <w:sz w:val="20"/>
          <w:szCs w:val="20"/>
          <w:u w:val="single" w:color="auto"/>
        </w:rPr>
        <w:t>）</w:t>
      </w:r>
      <w:r>
        <w:rPr>
          <w:rFonts w:ascii="宋体" w:hAnsi="宋体" w:eastAsia="宋体" w:cs="宋体"/>
          <w:spacing w:val="9"/>
          <w:sz w:val="20"/>
          <w:szCs w:val="20"/>
        </w:rPr>
        <w:t>的</w:t>
      </w:r>
      <w:r>
        <w:rPr>
          <w:rFonts w:ascii="宋体" w:hAnsi="宋体" w:eastAsia="宋体" w:cs="宋体"/>
          <w:spacing w:val="9"/>
          <w:sz w:val="20"/>
          <w:szCs w:val="20"/>
          <w:u w:val="single" w:color="auto"/>
        </w:rPr>
        <w:t xml:space="preserve"> （项目名称）</w:t>
      </w:r>
      <w:r>
        <w:rPr>
          <w:rFonts w:ascii="宋体" w:hAnsi="宋体" w:eastAsia="宋体" w:cs="宋体"/>
          <w:spacing w:val="9"/>
          <w:sz w:val="20"/>
          <w:szCs w:val="20"/>
        </w:rPr>
        <w:t>采购活动，</w:t>
      </w:r>
      <w:r>
        <w:rPr>
          <w:rFonts w:hint="eastAsia" w:ascii="宋体" w:hAnsi="宋体" w:eastAsia="宋体" w:cs="宋体"/>
          <w:spacing w:val="9"/>
          <w:sz w:val="20"/>
          <w:szCs w:val="20"/>
          <w:lang w:val="en-US" w:eastAsia="zh-CN"/>
        </w:rPr>
        <w:t>服务</w:t>
      </w:r>
      <w:r>
        <w:rPr>
          <w:rFonts w:ascii="宋体" w:hAnsi="宋体" w:eastAsia="宋体" w:cs="宋体"/>
          <w:spacing w:val="9"/>
          <w:sz w:val="20"/>
          <w:szCs w:val="20"/>
        </w:rPr>
        <w:t>全部由</w:t>
      </w:r>
      <w:r>
        <w:rPr>
          <w:rFonts w:ascii="宋体" w:hAnsi="宋体" w:eastAsia="宋体" w:cs="宋体"/>
          <w:spacing w:val="8"/>
          <w:sz w:val="20"/>
          <w:szCs w:val="20"/>
        </w:rPr>
        <w:t>符合政策要求的中小企业</w:t>
      </w:r>
      <w:r>
        <w:rPr>
          <w:rFonts w:hint="eastAsia" w:ascii="宋体" w:hAnsi="宋体" w:eastAsia="宋体" w:cs="宋体"/>
          <w:spacing w:val="8"/>
          <w:sz w:val="20"/>
          <w:szCs w:val="20"/>
          <w:lang w:val="en-US" w:eastAsia="zh-CN"/>
        </w:rPr>
        <w:t>承接</w:t>
      </w:r>
      <w:r>
        <w:rPr>
          <w:rFonts w:ascii="宋体" w:hAnsi="宋体" w:eastAsia="宋体" w:cs="宋体"/>
          <w:spacing w:val="8"/>
          <w:sz w:val="20"/>
          <w:szCs w:val="20"/>
        </w:rPr>
        <w:t>。相关企业（含联合体中的中小企业</w:t>
      </w:r>
      <w:r>
        <w:rPr>
          <w:rFonts w:ascii="宋体" w:hAnsi="宋体" w:eastAsia="宋体" w:cs="宋体"/>
          <w:spacing w:val="7"/>
          <w:sz w:val="20"/>
          <w:szCs w:val="20"/>
        </w:rPr>
        <w:t>、签订分包意向协议的中小企业</w:t>
      </w:r>
      <w:r>
        <w:rPr>
          <w:rFonts w:ascii="宋体" w:hAnsi="宋体" w:eastAsia="宋体" w:cs="宋体"/>
          <w:sz w:val="20"/>
          <w:szCs w:val="20"/>
        </w:rPr>
        <w:t xml:space="preserve"> </w:t>
      </w:r>
      <w:r>
        <w:rPr>
          <w:rFonts w:ascii="宋体" w:hAnsi="宋体" w:eastAsia="宋体" w:cs="宋体"/>
          <w:spacing w:val="2"/>
          <w:sz w:val="20"/>
          <w:szCs w:val="20"/>
        </w:rPr>
        <w:t>)</w:t>
      </w:r>
      <w:r>
        <w:rPr>
          <w:rFonts w:ascii="宋体" w:hAnsi="宋体" w:eastAsia="宋体" w:cs="宋体"/>
          <w:spacing w:val="48"/>
          <w:sz w:val="20"/>
          <w:szCs w:val="20"/>
        </w:rPr>
        <w:t xml:space="preserve"> </w:t>
      </w:r>
      <w:r>
        <w:rPr>
          <w:rFonts w:ascii="宋体" w:hAnsi="宋体" w:eastAsia="宋体" w:cs="宋体"/>
          <w:spacing w:val="2"/>
          <w:sz w:val="20"/>
          <w:szCs w:val="20"/>
        </w:rPr>
        <w:t>的具体情况如下：</w:t>
      </w:r>
    </w:p>
    <w:p w14:paraId="0214DD03">
      <w:pPr>
        <w:spacing w:before="31" w:line="397" w:lineRule="auto"/>
        <w:ind w:left="1" w:right="1" w:firstLine="432"/>
        <w:jc w:val="both"/>
        <w:rPr>
          <w:rFonts w:ascii="宋体" w:hAnsi="宋体" w:eastAsia="宋体" w:cs="宋体"/>
          <w:sz w:val="20"/>
          <w:szCs w:val="20"/>
        </w:rPr>
      </w:pPr>
      <w:r>
        <w:rPr>
          <w:rFonts w:ascii="宋体" w:hAnsi="宋体" w:eastAsia="宋体" w:cs="宋体"/>
          <w:spacing w:val="7"/>
          <w:sz w:val="20"/>
          <w:szCs w:val="20"/>
        </w:rPr>
        <w:t xml:space="preserve">1. </w:t>
      </w:r>
      <w:r>
        <w:rPr>
          <w:rFonts w:ascii="宋体" w:hAnsi="宋体" w:eastAsia="宋体" w:cs="宋体"/>
          <w:spacing w:val="7"/>
          <w:sz w:val="20"/>
          <w:szCs w:val="20"/>
          <w:u w:val="single" w:color="auto"/>
        </w:rPr>
        <w:t>（标的名称</w:t>
      </w:r>
      <w:r>
        <w:rPr>
          <w:rFonts w:ascii="宋体" w:hAnsi="宋体" w:eastAsia="宋体" w:cs="宋体"/>
          <w:spacing w:val="-1"/>
          <w:sz w:val="20"/>
          <w:szCs w:val="20"/>
          <w:u w:val="single" w:color="auto"/>
        </w:rPr>
        <w:t>）</w:t>
      </w:r>
      <w:r>
        <w:rPr>
          <w:rFonts w:ascii="宋体" w:hAnsi="宋体" w:eastAsia="宋体" w:cs="宋体"/>
          <w:spacing w:val="14"/>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
          <w:sz w:val="20"/>
          <w:szCs w:val="20"/>
        </w:rPr>
        <w:t>，</w:t>
      </w:r>
      <w:r>
        <w:rPr>
          <w:rFonts w:ascii="宋体" w:hAnsi="宋体" w:eastAsia="宋体" w:cs="宋体"/>
          <w:spacing w:val="7"/>
          <w:sz w:val="20"/>
          <w:szCs w:val="20"/>
        </w:rPr>
        <w:t>属于</w:t>
      </w:r>
      <w:r>
        <w:rPr>
          <w:rFonts w:ascii="宋体" w:hAnsi="宋体" w:eastAsia="宋体" w:cs="宋体"/>
          <w:spacing w:val="7"/>
          <w:sz w:val="20"/>
          <w:szCs w:val="20"/>
          <w:u w:val="single" w:color="auto"/>
        </w:rPr>
        <w:t xml:space="preserve"> （采购文件中明确的所属行业</w:t>
      </w:r>
      <w:r>
        <w:rPr>
          <w:rFonts w:ascii="宋体" w:hAnsi="宋体" w:eastAsia="宋体" w:cs="宋体"/>
          <w:spacing w:val="-1"/>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1"/>
          <w:sz w:val="20"/>
          <w:szCs w:val="20"/>
        </w:rPr>
        <w:t>；</w:t>
      </w:r>
      <w:r>
        <w:rPr>
          <w:rFonts w:hint="eastAsia" w:ascii="宋体" w:hAnsi="宋体" w:eastAsia="宋体" w:cs="宋体"/>
          <w:spacing w:val="7"/>
          <w:sz w:val="20"/>
          <w:szCs w:val="20"/>
          <w:lang w:val="en-US" w:eastAsia="zh-CN"/>
        </w:rPr>
        <w:t>承接（承建）</w:t>
      </w:r>
      <w:r>
        <w:rPr>
          <w:rFonts w:ascii="宋体" w:hAnsi="宋体" w:eastAsia="宋体" w:cs="宋体"/>
          <w:spacing w:val="7"/>
          <w:sz w:val="20"/>
          <w:szCs w:val="20"/>
        </w:rPr>
        <w:t>为</w:t>
      </w:r>
      <w:r>
        <w:rPr>
          <w:rFonts w:ascii="宋体" w:hAnsi="宋体" w:eastAsia="宋体" w:cs="宋体"/>
          <w:spacing w:val="7"/>
          <w:sz w:val="20"/>
          <w:szCs w:val="20"/>
          <w:u w:val="single" w:color="auto"/>
        </w:rPr>
        <w:t>（企业名称</w:t>
      </w:r>
      <w:r>
        <w:rPr>
          <w:rFonts w:ascii="宋体" w:hAnsi="宋体" w:eastAsia="宋体" w:cs="宋体"/>
          <w:spacing w:val="-1"/>
          <w:sz w:val="20"/>
          <w:szCs w:val="20"/>
          <w:u w:val="single" w:color="auto"/>
        </w:rPr>
        <w:t>）</w:t>
      </w:r>
      <w:r>
        <w:rPr>
          <w:rFonts w:ascii="宋体" w:hAnsi="宋体" w:eastAsia="宋体" w:cs="宋体"/>
          <w:spacing w:val="-1"/>
          <w:sz w:val="20"/>
          <w:szCs w:val="20"/>
        </w:rPr>
        <w:t>，</w:t>
      </w:r>
      <w:r>
        <w:rPr>
          <w:rFonts w:ascii="宋体" w:hAnsi="宋体" w:eastAsia="宋体" w:cs="宋体"/>
          <w:spacing w:val="7"/>
          <w:sz w:val="20"/>
          <w:szCs w:val="20"/>
        </w:rPr>
        <w:t>从业人</w:t>
      </w:r>
      <w:r>
        <w:rPr>
          <w:rFonts w:ascii="宋体" w:hAnsi="宋体" w:eastAsia="宋体" w:cs="宋体"/>
          <w:spacing w:val="8"/>
          <w:sz w:val="20"/>
          <w:szCs w:val="20"/>
        </w:rPr>
        <w:t>员</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8"/>
          <w:sz w:val="20"/>
          <w:szCs w:val="20"/>
        </w:rPr>
        <w:t>人， 营业收入为</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万元，资产总额为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8"/>
          <w:sz w:val="20"/>
          <w:szCs w:val="20"/>
        </w:rPr>
        <w:t>万元，属于</w:t>
      </w:r>
      <w:r>
        <w:rPr>
          <w:rFonts w:ascii="宋体" w:hAnsi="宋体" w:eastAsia="宋体" w:cs="宋体"/>
          <w:spacing w:val="8"/>
          <w:sz w:val="20"/>
          <w:szCs w:val="20"/>
          <w:u w:val="single" w:color="auto"/>
        </w:rPr>
        <w:t>（中型企业、小型</w:t>
      </w:r>
      <w:r>
        <w:rPr>
          <w:rFonts w:ascii="宋体" w:hAnsi="宋体" w:eastAsia="宋体" w:cs="宋体"/>
          <w:spacing w:val="7"/>
          <w:sz w:val="20"/>
          <w:szCs w:val="20"/>
          <w:u w:val="single" w:color="auto"/>
        </w:rPr>
        <w:t>企业、微型</w:t>
      </w:r>
      <w:r>
        <w:rPr>
          <w:rFonts w:ascii="宋体" w:hAnsi="宋体" w:eastAsia="宋体" w:cs="宋体"/>
          <w:sz w:val="20"/>
          <w:szCs w:val="20"/>
        </w:rPr>
        <w:t xml:space="preserve"> </w:t>
      </w:r>
      <w:r>
        <w:rPr>
          <w:rFonts w:ascii="宋体" w:hAnsi="宋体" w:eastAsia="宋体" w:cs="宋体"/>
          <w:spacing w:val="3"/>
          <w:sz w:val="20"/>
          <w:szCs w:val="20"/>
          <w:u w:val="single" w:color="auto"/>
        </w:rPr>
        <w:t>企业</w:t>
      </w:r>
      <w:r>
        <w:rPr>
          <w:rFonts w:ascii="宋体" w:hAnsi="宋体" w:eastAsia="宋体" w:cs="宋体"/>
          <w:sz w:val="20"/>
          <w:szCs w:val="20"/>
          <w:u w:val="single" w:color="auto"/>
        </w:rPr>
        <w:t>）</w:t>
      </w:r>
      <w:r>
        <w:rPr>
          <w:rFonts w:ascii="宋体" w:hAnsi="宋体" w:eastAsia="宋体" w:cs="宋体"/>
          <w:sz w:val="20"/>
          <w:szCs w:val="20"/>
        </w:rPr>
        <w:t>；</w:t>
      </w:r>
    </w:p>
    <w:p w14:paraId="59FE855B">
      <w:pPr>
        <w:spacing w:before="30" w:line="397" w:lineRule="auto"/>
        <w:ind w:left="1" w:right="1" w:firstLine="419"/>
        <w:rPr>
          <w:rFonts w:ascii="宋体" w:hAnsi="宋体" w:eastAsia="宋体" w:cs="宋体"/>
          <w:sz w:val="20"/>
          <w:szCs w:val="20"/>
        </w:rPr>
      </w:pPr>
      <w:r>
        <w:rPr>
          <w:rFonts w:ascii="宋体" w:hAnsi="宋体" w:eastAsia="宋体" w:cs="宋体"/>
          <w:spacing w:val="8"/>
          <w:sz w:val="20"/>
          <w:szCs w:val="20"/>
        </w:rPr>
        <w:t xml:space="preserve">2. </w:t>
      </w:r>
      <w:r>
        <w:rPr>
          <w:rFonts w:ascii="宋体" w:hAnsi="宋体" w:eastAsia="宋体" w:cs="宋体"/>
          <w:spacing w:val="8"/>
          <w:sz w:val="20"/>
          <w:szCs w:val="20"/>
          <w:u w:val="single" w:color="auto"/>
        </w:rPr>
        <w:t>（标的名称</w:t>
      </w:r>
      <w:r>
        <w:rPr>
          <w:rFonts w:ascii="宋体" w:hAnsi="宋体" w:eastAsia="宋体" w:cs="宋体"/>
          <w:spacing w:val="-2"/>
          <w:sz w:val="20"/>
          <w:szCs w:val="20"/>
          <w:u w:val="single" w:color="auto"/>
        </w:rPr>
        <w:t>）</w:t>
      </w:r>
      <w:r>
        <w:rPr>
          <w:rFonts w:ascii="宋体" w:hAnsi="宋体" w:eastAsia="宋体" w:cs="宋体"/>
          <w:spacing w:val="10"/>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2"/>
          <w:sz w:val="20"/>
          <w:szCs w:val="20"/>
        </w:rPr>
        <w:t>，</w:t>
      </w:r>
      <w:r>
        <w:rPr>
          <w:rFonts w:ascii="宋体" w:hAnsi="宋体" w:eastAsia="宋体" w:cs="宋体"/>
          <w:spacing w:val="8"/>
          <w:sz w:val="20"/>
          <w:szCs w:val="20"/>
        </w:rPr>
        <w:t>属于</w:t>
      </w:r>
      <w:r>
        <w:rPr>
          <w:rFonts w:ascii="宋体" w:hAnsi="宋体" w:eastAsia="宋体" w:cs="宋体"/>
          <w:spacing w:val="8"/>
          <w:sz w:val="20"/>
          <w:szCs w:val="20"/>
          <w:u w:val="single" w:color="auto"/>
        </w:rPr>
        <w:t xml:space="preserve"> （采购文件中明确的所属行</w:t>
      </w:r>
      <w:r>
        <w:rPr>
          <w:rFonts w:ascii="宋体" w:hAnsi="宋体" w:eastAsia="宋体" w:cs="宋体"/>
          <w:spacing w:val="7"/>
          <w:sz w:val="20"/>
          <w:szCs w:val="20"/>
          <w:u w:val="single" w:color="auto"/>
        </w:rPr>
        <w:t>业</w:t>
      </w:r>
      <w:r>
        <w:rPr>
          <w:rFonts w:ascii="宋体" w:hAnsi="宋体" w:eastAsia="宋体" w:cs="宋体"/>
          <w:spacing w:val="-2"/>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hint="eastAsia" w:ascii="宋体" w:hAnsi="宋体" w:eastAsia="宋体" w:cs="宋体"/>
          <w:spacing w:val="7"/>
          <w:sz w:val="20"/>
          <w:szCs w:val="20"/>
          <w:lang w:val="en-US" w:eastAsia="zh-CN"/>
        </w:rPr>
        <w:t>承接（承建）</w:t>
      </w:r>
      <w:r>
        <w:rPr>
          <w:rFonts w:ascii="宋体" w:hAnsi="宋体" w:eastAsia="宋体" w:cs="宋体"/>
          <w:spacing w:val="7"/>
          <w:sz w:val="20"/>
          <w:szCs w:val="20"/>
        </w:rPr>
        <w:t>为</w:t>
      </w:r>
      <w:r>
        <w:rPr>
          <w:rFonts w:ascii="宋体" w:hAnsi="宋体" w:eastAsia="宋体" w:cs="宋体"/>
          <w:spacing w:val="7"/>
          <w:sz w:val="20"/>
          <w:szCs w:val="20"/>
          <w:u w:val="single" w:color="auto"/>
        </w:rPr>
        <w:t>（企业名称</w:t>
      </w:r>
      <w:r>
        <w:rPr>
          <w:rFonts w:ascii="宋体" w:hAnsi="宋体" w:eastAsia="宋体" w:cs="宋体"/>
          <w:spacing w:val="-2"/>
          <w:sz w:val="20"/>
          <w:szCs w:val="20"/>
          <w:u w:val="single" w:color="auto"/>
        </w:rPr>
        <w:t>）</w:t>
      </w:r>
      <w:r>
        <w:rPr>
          <w:rFonts w:ascii="宋体" w:hAnsi="宋体" w:eastAsia="宋体" w:cs="宋体"/>
          <w:spacing w:val="-2"/>
          <w:sz w:val="20"/>
          <w:szCs w:val="20"/>
        </w:rPr>
        <w:t>，</w:t>
      </w:r>
      <w:r>
        <w:rPr>
          <w:rFonts w:ascii="宋体" w:hAnsi="宋体" w:eastAsia="宋体" w:cs="宋体"/>
          <w:spacing w:val="7"/>
          <w:sz w:val="20"/>
          <w:szCs w:val="20"/>
        </w:rPr>
        <w:t>从业人</w:t>
      </w:r>
      <w:r>
        <w:rPr>
          <w:rFonts w:ascii="宋体" w:hAnsi="宋体" w:eastAsia="宋体" w:cs="宋体"/>
          <w:spacing w:val="6"/>
          <w:sz w:val="20"/>
          <w:szCs w:val="20"/>
        </w:rPr>
        <w:t>员</w:t>
      </w:r>
      <w:r>
        <w:rPr>
          <w:rFonts w:ascii="宋体" w:hAnsi="宋体" w:eastAsia="宋体" w:cs="宋体"/>
          <w:spacing w:val="-8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人， 营业收入为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万元，资产总额为</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万元，属于</w:t>
      </w:r>
      <w:r>
        <w:rPr>
          <w:rFonts w:ascii="宋体" w:hAnsi="宋体" w:eastAsia="宋体" w:cs="宋体"/>
          <w:spacing w:val="6"/>
          <w:sz w:val="20"/>
          <w:szCs w:val="20"/>
          <w:u w:val="single" w:color="auto"/>
        </w:rPr>
        <w:t>（中型企业、小型企业、微型</w:t>
      </w:r>
      <w:r>
        <w:rPr>
          <w:rFonts w:ascii="宋体" w:hAnsi="宋体" w:eastAsia="宋体" w:cs="宋体"/>
          <w:sz w:val="20"/>
          <w:szCs w:val="20"/>
        </w:rPr>
        <w:t xml:space="preserve"> </w:t>
      </w:r>
      <w:r>
        <w:rPr>
          <w:rFonts w:ascii="宋体" w:hAnsi="宋体" w:eastAsia="宋体" w:cs="宋体"/>
          <w:spacing w:val="3"/>
          <w:sz w:val="20"/>
          <w:szCs w:val="20"/>
          <w:u w:val="single" w:color="auto"/>
        </w:rPr>
        <w:t>企业</w:t>
      </w:r>
      <w:r>
        <w:rPr>
          <w:rFonts w:ascii="宋体" w:hAnsi="宋体" w:eastAsia="宋体" w:cs="宋体"/>
          <w:sz w:val="20"/>
          <w:szCs w:val="20"/>
          <w:u w:val="single" w:color="auto"/>
        </w:rPr>
        <w:t>）</w:t>
      </w:r>
      <w:r>
        <w:rPr>
          <w:rFonts w:ascii="宋体" w:hAnsi="宋体" w:eastAsia="宋体" w:cs="宋体"/>
          <w:sz w:val="20"/>
          <w:szCs w:val="20"/>
        </w:rPr>
        <w:t>；</w:t>
      </w:r>
    </w:p>
    <w:p w14:paraId="0EEAA74A">
      <w:pPr>
        <w:spacing w:before="28" w:line="324" w:lineRule="exact"/>
        <w:ind w:left="431"/>
        <w:rPr>
          <w:rFonts w:ascii="宋体" w:hAnsi="宋体" w:eastAsia="宋体" w:cs="宋体"/>
          <w:sz w:val="20"/>
          <w:szCs w:val="20"/>
        </w:rPr>
      </w:pPr>
      <w:r>
        <w:rPr>
          <w:rFonts w:ascii="宋体" w:hAnsi="宋体" w:eastAsia="宋体" w:cs="宋体"/>
          <w:spacing w:val="-2"/>
          <w:position w:val="2"/>
          <w:sz w:val="20"/>
          <w:szCs w:val="20"/>
        </w:rPr>
        <w:t>……</w:t>
      </w:r>
    </w:p>
    <w:p w14:paraId="2F327BBD">
      <w:pPr>
        <w:spacing w:before="117" w:line="391" w:lineRule="auto"/>
        <w:ind w:left="6" w:right="3" w:firstLine="435"/>
        <w:rPr>
          <w:rFonts w:ascii="宋体" w:hAnsi="宋体" w:eastAsia="宋体" w:cs="宋体"/>
          <w:sz w:val="20"/>
          <w:szCs w:val="20"/>
        </w:rPr>
      </w:pPr>
      <w:r>
        <w:rPr>
          <w:rFonts w:ascii="宋体" w:hAnsi="宋体" w:eastAsia="宋体" w:cs="宋体"/>
          <w:spacing w:val="8"/>
          <w:sz w:val="20"/>
          <w:szCs w:val="20"/>
        </w:rPr>
        <w:t>以上企业，不属于大企业的分支机构，不存在控股</w:t>
      </w:r>
      <w:r>
        <w:rPr>
          <w:rFonts w:ascii="宋体" w:hAnsi="宋体" w:eastAsia="宋体" w:cs="宋体"/>
          <w:spacing w:val="7"/>
          <w:sz w:val="20"/>
          <w:szCs w:val="20"/>
        </w:rPr>
        <w:t>股东为大企业的情形，也不存在与 大企业的</w:t>
      </w:r>
      <w:r>
        <w:rPr>
          <w:rFonts w:ascii="宋体" w:hAnsi="宋体" w:eastAsia="宋体" w:cs="宋体"/>
          <w:sz w:val="20"/>
          <w:szCs w:val="20"/>
        </w:rPr>
        <w:t xml:space="preserve"> </w:t>
      </w:r>
      <w:r>
        <w:rPr>
          <w:rFonts w:ascii="宋体" w:hAnsi="宋体" w:eastAsia="宋体" w:cs="宋体"/>
          <w:spacing w:val="7"/>
          <w:sz w:val="20"/>
          <w:szCs w:val="20"/>
        </w:rPr>
        <w:t>负责人为同一人的情形。</w:t>
      </w:r>
    </w:p>
    <w:p w14:paraId="77E72F66">
      <w:pPr>
        <w:spacing w:before="32" w:line="227" w:lineRule="auto"/>
        <w:ind w:left="419"/>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8E40A65">
      <w:pPr>
        <w:pStyle w:val="4"/>
        <w:spacing w:line="283" w:lineRule="auto"/>
      </w:pPr>
    </w:p>
    <w:p w14:paraId="76D6D353">
      <w:pPr>
        <w:pStyle w:val="4"/>
        <w:spacing w:line="283" w:lineRule="auto"/>
      </w:pPr>
    </w:p>
    <w:p w14:paraId="1CCA3ED1">
      <w:pPr>
        <w:spacing w:before="65" w:line="227" w:lineRule="auto"/>
        <w:ind w:left="4412"/>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2AFF23A1">
      <w:pPr>
        <w:spacing w:before="193" w:line="228" w:lineRule="auto"/>
        <w:ind w:left="4445"/>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18"/>
          <w:sz w:val="20"/>
          <w:szCs w:val="20"/>
        </w:rPr>
        <w:t xml:space="preserve"> </w:t>
      </w:r>
      <w:r>
        <w:rPr>
          <w:rFonts w:ascii="宋体" w:hAnsi="宋体" w:eastAsia="宋体" w:cs="宋体"/>
          <w:spacing w:val="-7"/>
          <w:sz w:val="20"/>
          <w:szCs w:val="20"/>
        </w:rPr>
        <w:t>期：</w:t>
      </w:r>
      <w:r>
        <w:rPr>
          <w:rFonts w:ascii="宋体" w:hAnsi="宋体" w:eastAsia="宋体" w:cs="宋体"/>
          <w:spacing w:val="8"/>
          <w:sz w:val="20"/>
          <w:szCs w:val="20"/>
        </w:rPr>
        <w:t xml:space="preserve">     </w:t>
      </w:r>
      <w:r>
        <w:rPr>
          <w:rFonts w:ascii="宋体" w:hAnsi="宋体" w:eastAsia="宋体" w:cs="宋体"/>
          <w:spacing w:val="-7"/>
          <w:sz w:val="20"/>
          <w:szCs w:val="20"/>
        </w:rPr>
        <w:t>年</w:t>
      </w:r>
      <w:r>
        <w:rPr>
          <w:rFonts w:ascii="宋体" w:hAnsi="宋体" w:eastAsia="宋体" w:cs="宋体"/>
          <w:spacing w:val="9"/>
          <w:sz w:val="20"/>
          <w:szCs w:val="20"/>
        </w:rPr>
        <w:t xml:space="preserve">    </w:t>
      </w:r>
      <w:r>
        <w:rPr>
          <w:rFonts w:ascii="宋体" w:hAnsi="宋体" w:eastAsia="宋体" w:cs="宋体"/>
          <w:spacing w:val="-7"/>
          <w:sz w:val="20"/>
          <w:szCs w:val="20"/>
        </w:rPr>
        <w:t>月</w:t>
      </w:r>
      <w:r>
        <w:rPr>
          <w:rFonts w:ascii="宋体" w:hAnsi="宋体" w:eastAsia="宋体" w:cs="宋体"/>
          <w:spacing w:val="16"/>
          <w:sz w:val="20"/>
          <w:szCs w:val="20"/>
        </w:rPr>
        <w:t xml:space="preserve">    </w:t>
      </w:r>
      <w:r>
        <w:rPr>
          <w:rFonts w:ascii="宋体" w:hAnsi="宋体" w:eastAsia="宋体" w:cs="宋体"/>
          <w:spacing w:val="-7"/>
          <w:sz w:val="20"/>
          <w:szCs w:val="20"/>
        </w:rPr>
        <w:t>日</w:t>
      </w:r>
    </w:p>
    <w:p w14:paraId="3C8D3118">
      <w:pPr>
        <w:pStyle w:val="4"/>
        <w:spacing w:line="254" w:lineRule="auto"/>
      </w:pPr>
    </w:p>
    <w:p w14:paraId="538BFB77">
      <w:pPr>
        <w:pStyle w:val="4"/>
        <w:spacing w:line="254" w:lineRule="auto"/>
      </w:pPr>
    </w:p>
    <w:p w14:paraId="7DEB3A64">
      <w:pPr>
        <w:pStyle w:val="4"/>
        <w:spacing w:line="254" w:lineRule="auto"/>
      </w:pPr>
    </w:p>
    <w:p w14:paraId="213A6721">
      <w:pPr>
        <w:pStyle w:val="4"/>
        <w:spacing w:line="254" w:lineRule="auto"/>
      </w:pPr>
    </w:p>
    <w:p w14:paraId="5330C13D">
      <w:pPr>
        <w:spacing w:before="63" w:line="231" w:lineRule="auto"/>
        <w:ind w:left="403"/>
        <w:rPr>
          <w:rFonts w:ascii="仿宋" w:hAnsi="仿宋" w:eastAsia="仿宋" w:cs="仿宋"/>
          <w:sz w:val="19"/>
          <w:szCs w:val="19"/>
        </w:rPr>
      </w:pPr>
      <w:r>
        <w:rPr>
          <w:rFonts w:ascii="仿宋" w:hAnsi="仿宋" w:eastAsia="仿宋" w:cs="仿宋"/>
          <w:b/>
          <w:bCs/>
          <w:spacing w:val="8"/>
          <w:sz w:val="19"/>
          <w:szCs w:val="19"/>
        </w:rPr>
        <w:t>从业人员、营业收入、资产总额填报上一年度数据，无上一年度数据的新成立企业可不填报。</w:t>
      </w:r>
    </w:p>
    <w:p w14:paraId="74E84E92">
      <w:pPr>
        <w:spacing w:line="231" w:lineRule="auto"/>
        <w:rPr>
          <w:rFonts w:ascii="仿宋" w:hAnsi="仿宋" w:eastAsia="仿宋" w:cs="仿宋"/>
          <w:sz w:val="19"/>
          <w:szCs w:val="19"/>
        </w:rPr>
        <w:sectPr>
          <w:pgSz w:w="11906" w:h="16840"/>
          <w:pgMar w:top="1198" w:right="1246" w:bottom="1090" w:left="1596" w:header="0" w:footer="912" w:gutter="0"/>
          <w:pgNumType w:fmt="decimal"/>
          <w:cols w:space="720" w:num="1"/>
        </w:sectPr>
      </w:pPr>
    </w:p>
    <w:p w14:paraId="5A0BF24E">
      <w:pPr>
        <w:numPr>
          <w:ilvl w:val="0"/>
          <w:numId w:val="0"/>
        </w:numPr>
        <w:spacing w:before="109" w:line="228" w:lineRule="auto"/>
        <w:rPr>
          <w:rFonts w:hint="eastAsia" w:ascii="宋体" w:hAnsi="宋体" w:eastAsia="宋体" w:cs="宋体"/>
          <w:b/>
          <w:bCs/>
          <w:spacing w:val="12"/>
          <w:sz w:val="20"/>
          <w:szCs w:val="20"/>
          <w:lang w:val="en-US" w:eastAsia="zh-CN"/>
        </w:rPr>
      </w:pPr>
      <w:r>
        <w:rPr>
          <w:rFonts w:hint="eastAsia" w:ascii="宋体" w:hAnsi="宋体" w:eastAsia="宋体" w:cs="宋体"/>
          <w:b/>
          <w:bCs/>
          <w:spacing w:val="12"/>
          <w:sz w:val="20"/>
          <w:szCs w:val="20"/>
          <w:lang w:val="en-US" w:eastAsia="zh-CN"/>
        </w:rPr>
        <w:t>附件七、</w:t>
      </w:r>
    </w:p>
    <w:p w14:paraId="7518F1EE">
      <w:pPr>
        <w:pStyle w:val="15"/>
        <w:numPr>
          <w:ilvl w:val="0"/>
          <w:numId w:val="0"/>
        </w:numPr>
        <w:rPr>
          <w:rFonts w:hint="eastAsia"/>
          <w:lang w:val="en-US" w:eastAsia="zh-CN"/>
        </w:rPr>
      </w:pPr>
    </w:p>
    <w:p w14:paraId="623FB67D">
      <w:pPr>
        <w:pStyle w:val="15"/>
        <w:numPr>
          <w:ilvl w:val="0"/>
          <w:numId w:val="0"/>
        </w:numPr>
        <w:rPr>
          <w:rFonts w:hint="eastAsia"/>
          <w:lang w:val="en-US" w:eastAsia="zh-CN"/>
        </w:rPr>
      </w:pPr>
    </w:p>
    <w:p w14:paraId="234D243A">
      <w:pPr>
        <w:pStyle w:val="16"/>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拟投入主要人员履历表</w:t>
      </w:r>
    </w:p>
    <w:tbl>
      <w:tblPr>
        <w:tblStyle w:val="13"/>
        <w:tblW w:w="9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696"/>
        <w:gridCol w:w="1500"/>
        <w:gridCol w:w="1152"/>
        <w:gridCol w:w="1368"/>
        <w:gridCol w:w="1704"/>
        <w:gridCol w:w="1248"/>
        <w:gridCol w:w="1392"/>
      </w:tblGrid>
      <w:tr w14:paraId="663A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569" w:type="dxa"/>
            <w:noWrap w:val="0"/>
            <w:vAlign w:val="center"/>
          </w:tcPr>
          <w:p w14:paraId="6BD42AFE">
            <w:pPr>
              <w:pStyle w:val="14"/>
              <w:spacing w:before="65" w:line="230" w:lineRule="auto"/>
              <w:jc w:val="both"/>
              <w:outlineLvl w:val="2"/>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696" w:type="dxa"/>
            <w:noWrap w:val="0"/>
            <w:vAlign w:val="center"/>
          </w:tcPr>
          <w:p w14:paraId="772DB89B">
            <w:pPr>
              <w:pStyle w:val="14"/>
              <w:spacing w:before="65" w:line="228" w:lineRule="auto"/>
              <w:ind w:firstLine="218" w:firstLineChars="100"/>
              <w:jc w:val="both"/>
              <w:outlineLvl w:val="2"/>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500" w:type="dxa"/>
            <w:noWrap w:val="0"/>
            <w:vAlign w:val="center"/>
          </w:tcPr>
          <w:p w14:paraId="3523D34B">
            <w:pPr>
              <w:pStyle w:val="14"/>
              <w:spacing w:before="65" w:line="228" w:lineRule="auto"/>
              <w:jc w:val="center"/>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性别</w:t>
            </w:r>
          </w:p>
        </w:tc>
        <w:tc>
          <w:tcPr>
            <w:tcW w:w="1152" w:type="dxa"/>
            <w:noWrap w:val="0"/>
            <w:vAlign w:val="center"/>
          </w:tcPr>
          <w:p w14:paraId="6D6071B3">
            <w:pPr>
              <w:pStyle w:val="14"/>
              <w:spacing w:before="65" w:line="228" w:lineRule="auto"/>
              <w:jc w:val="center"/>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年龄</w:t>
            </w:r>
          </w:p>
        </w:tc>
        <w:tc>
          <w:tcPr>
            <w:tcW w:w="1368" w:type="dxa"/>
            <w:noWrap w:val="0"/>
            <w:vAlign w:val="center"/>
          </w:tcPr>
          <w:p w14:paraId="0C15AC9F">
            <w:pPr>
              <w:pStyle w:val="14"/>
              <w:spacing w:before="65" w:line="228" w:lineRule="auto"/>
              <w:jc w:val="center"/>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学历及专业</w:t>
            </w:r>
          </w:p>
        </w:tc>
        <w:tc>
          <w:tcPr>
            <w:tcW w:w="1704" w:type="dxa"/>
            <w:noWrap w:val="0"/>
            <w:vAlign w:val="center"/>
          </w:tcPr>
          <w:p w14:paraId="6ED9F37D">
            <w:pPr>
              <w:pStyle w:val="14"/>
              <w:spacing w:before="65" w:line="228" w:lineRule="auto"/>
              <w:jc w:val="both"/>
              <w:outlineLvl w:val="2"/>
              <w:rPr>
                <w:rFonts w:hint="eastAsia" w:ascii="宋体" w:hAnsi="宋体" w:eastAsia="宋体" w:cs="宋体"/>
                <w:color w:val="auto"/>
                <w:spacing w:val="3"/>
                <w:sz w:val="21"/>
                <w:szCs w:val="21"/>
              </w:rPr>
            </w:pPr>
            <w:r>
              <w:rPr>
                <w:rFonts w:hint="eastAsia" w:ascii="宋体" w:hAnsi="宋体" w:eastAsia="宋体" w:cs="宋体"/>
                <w:color w:val="auto"/>
                <w:spacing w:val="4"/>
                <w:sz w:val="21"/>
                <w:szCs w:val="21"/>
                <w:lang w:eastAsia="zh-CN"/>
              </w:rPr>
              <w:t>本项目主要工作</w:t>
            </w:r>
          </w:p>
        </w:tc>
        <w:tc>
          <w:tcPr>
            <w:tcW w:w="1248" w:type="dxa"/>
            <w:noWrap w:val="0"/>
            <w:vAlign w:val="center"/>
          </w:tcPr>
          <w:p w14:paraId="134174D6">
            <w:pPr>
              <w:pStyle w:val="14"/>
              <w:spacing w:before="65" w:line="228" w:lineRule="auto"/>
              <w:ind w:firstLine="222" w:firstLineChars="100"/>
              <w:jc w:val="both"/>
              <w:outlineLvl w:val="2"/>
              <w:rPr>
                <w:rFonts w:hint="eastAsia" w:ascii="宋体" w:hAnsi="宋体" w:eastAsia="宋体" w:cs="宋体"/>
                <w:color w:val="auto"/>
                <w:spacing w:val="3"/>
                <w:sz w:val="21"/>
                <w:szCs w:val="21"/>
              </w:rPr>
            </w:pPr>
            <w:r>
              <w:rPr>
                <w:rFonts w:hint="eastAsia" w:ascii="宋体" w:hAnsi="宋体" w:eastAsia="宋体" w:cs="宋体"/>
                <w:color w:val="auto"/>
                <w:spacing w:val="6"/>
                <w:sz w:val="21"/>
                <w:szCs w:val="21"/>
              </w:rPr>
              <w:t>工作年限</w:t>
            </w:r>
          </w:p>
        </w:tc>
        <w:tc>
          <w:tcPr>
            <w:tcW w:w="1392" w:type="dxa"/>
            <w:noWrap w:val="0"/>
            <w:vAlign w:val="center"/>
          </w:tcPr>
          <w:p w14:paraId="0CE0F397">
            <w:pPr>
              <w:pStyle w:val="14"/>
              <w:spacing w:before="65" w:line="230" w:lineRule="auto"/>
              <w:jc w:val="center"/>
              <w:outlineLvl w:val="2"/>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备注</w:t>
            </w:r>
          </w:p>
        </w:tc>
      </w:tr>
      <w:tr w14:paraId="7193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69" w:type="dxa"/>
            <w:noWrap w:val="0"/>
            <w:vAlign w:val="top"/>
          </w:tcPr>
          <w:p w14:paraId="4E49C625">
            <w:pPr>
              <w:pStyle w:val="14"/>
              <w:spacing w:before="282" w:line="189" w:lineRule="auto"/>
              <w:ind w:left="916"/>
              <w:outlineLvl w:val="2"/>
              <w:rPr>
                <w:rFonts w:hint="eastAsia" w:ascii="宋体" w:hAnsi="宋体" w:eastAsia="宋体" w:cs="宋体"/>
                <w:color w:val="auto"/>
                <w:sz w:val="21"/>
                <w:szCs w:val="21"/>
              </w:rPr>
            </w:pPr>
          </w:p>
        </w:tc>
        <w:tc>
          <w:tcPr>
            <w:tcW w:w="696" w:type="dxa"/>
            <w:noWrap w:val="0"/>
            <w:vAlign w:val="top"/>
          </w:tcPr>
          <w:p w14:paraId="1D14C514">
            <w:pPr>
              <w:rPr>
                <w:rFonts w:hint="eastAsia" w:ascii="宋体" w:hAnsi="宋体" w:eastAsia="宋体" w:cs="宋体"/>
                <w:color w:val="auto"/>
                <w:sz w:val="21"/>
                <w:szCs w:val="21"/>
              </w:rPr>
            </w:pPr>
          </w:p>
        </w:tc>
        <w:tc>
          <w:tcPr>
            <w:tcW w:w="1500" w:type="dxa"/>
            <w:noWrap w:val="0"/>
            <w:vAlign w:val="top"/>
          </w:tcPr>
          <w:p w14:paraId="307B3816">
            <w:pPr>
              <w:rPr>
                <w:rFonts w:hint="eastAsia" w:ascii="宋体" w:hAnsi="宋体" w:eastAsia="宋体" w:cs="宋体"/>
                <w:color w:val="auto"/>
                <w:sz w:val="21"/>
                <w:szCs w:val="21"/>
              </w:rPr>
            </w:pPr>
          </w:p>
        </w:tc>
        <w:tc>
          <w:tcPr>
            <w:tcW w:w="1152" w:type="dxa"/>
            <w:noWrap w:val="0"/>
            <w:vAlign w:val="top"/>
          </w:tcPr>
          <w:p w14:paraId="2D6D8906">
            <w:pPr>
              <w:rPr>
                <w:rFonts w:hint="eastAsia" w:ascii="宋体" w:hAnsi="宋体" w:eastAsia="宋体" w:cs="宋体"/>
                <w:color w:val="auto"/>
                <w:sz w:val="21"/>
                <w:szCs w:val="21"/>
              </w:rPr>
            </w:pPr>
          </w:p>
        </w:tc>
        <w:tc>
          <w:tcPr>
            <w:tcW w:w="1368" w:type="dxa"/>
            <w:noWrap w:val="0"/>
            <w:vAlign w:val="top"/>
          </w:tcPr>
          <w:p w14:paraId="0A72498F">
            <w:pPr>
              <w:rPr>
                <w:rFonts w:hint="eastAsia" w:ascii="宋体" w:hAnsi="宋体" w:eastAsia="宋体" w:cs="宋体"/>
                <w:color w:val="auto"/>
                <w:sz w:val="21"/>
                <w:szCs w:val="21"/>
              </w:rPr>
            </w:pPr>
          </w:p>
        </w:tc>
        <w:tc>
          <w:tcPr>
            <w:tcW w:w="1704" w:type="dxa"/>
            <w:noWrap w:val="0"/>
            <w:vAlign w:val="top"/>
          </w:tcPr>
          <w:p w14:paraId="18E15F18">
            <w:pPr>
              <w:rPr>
                <w:rFonts w:hint="eastAsia" w:ascii="宋体" w:hAnsi="宋体" w:eastAsia="宋体" w:cs="宋体"/>
                <w:color w:val="auto"/>
                <w:sz w:val="21"/>
                <w:szCs w:val="21"/>
              </w:rPr>
            </w:pPr>
          </w:p>
        </w:tc>
        <w:tc>
          <w:tcPr>
            <w:tcW w:w="1248" w:type="dxa"/>
            <w:noWrap w:val="0"/>
            <w:vAlign w:val="top"/>
          </w:tcPr>
          <w:p w14:paraId="1BB83CDE">
            <w:pPr>
              <w:rPr>
                <w:rFonts w:hint="eastAsia" w:ascii="宋体" w:hAnsi="宋体" w:eastAsia="宋体" w:cs="宋体"/>
                <w:color w:val="auto"/>
                <w:sz w:val="21"/>
                <w:szCs w:val="21"/>
              </w:rPr>
            </w:pPr>
          </w:p>
        </w:tc>
        <w:tc>
          <w:tcPr>
            <w:tcW w:w="1392" w:type="dxa"/>
            <w:noWrap w:val="0"/>
            <w:vAlign w:val="top"/>
          </w:tcPr>
          <w:p w14:paraId="007B0E7A">
            <w:pPr>
              <w:rPr>
                <w:rFonts w:hint="eastAsia" w:ascii="宋体" w:hAnsi="宋体" w:eastAsia="宋体" w:cs="宋体"/>
                <w:color w:val="auto"/>
                <w:sz w:val="21"/>
                <w:szCs w:val="21"/>
              </w:rPr>
            </w:pPr>
          </w:p>
        </w:tc>
      </w:tr>
      <w:tr w14:paraId="7A46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69" w:type="dxa"/>
            <w:noWrap w:val="0"/>
            <w:vAlign w:val="top"/>
          </w:tcPr>
          <w:p w14:paraId="075610BA">
            <w:pPr>
              <w:rPr>
                <w:rFonts w:hint="eastAsia" w:ascii="宋体" w:hAnsi="宋体" w:eastAsia="宋体" w:cs="宋体"/>
                <w:color w:val="auto"/>
                <w:sz w:val="21"/>
                <w:szCs w:val="21"/>
              </w:rPr>
            </w:pPr>
          </w:p>
          <w:p w14:paraId="0FE0D191">
            <w:pPr>
              <w:pStyle w:val="14"/>
              <w:spacing w:before="65" w:line="189" w:lineRule="auto"/>
              <w:ind w:left="903"/>
              <w:outlineLvl w:val="2"/>
              <w:rPr>
                <w:rFonts w:hint="eastAsia" w:ascii="宋体" w:hAnsi="宋体" w:eastAsia="宋体" w:cs="宋体"/>
                <w:color w:val="auto"/>
                <w:sz w:val="21"/>
                <w:szCs w:val="21"/>
              </w:rPr>
            </w:pPr>
          </w:p>
        </w:tc>
        <w:tc>
          <w:tcPr>
            <w:tcW w:w="696" w:type="dxa"/>
            <w:noWrap w:val="0"/>
            <w:vAlign w:val="top"/>
          </w:tcPr>
          <w:p w14:paraId="200742A8">
            <w:pPr>
              <w:rPr>
                <w:rFonts w:hint="eastAsia" w:ascii="宋体" w:hAnsi="宋体" w:eastAsia="宋体" w:cs="宋体"/>
                <w:color w:val="auto"/>
                <w:sz w:val="21"/>
                <w:szCs w:val="21"/>
              </w:rPr>
            </w:pPr>
          </w:p>
        </w:tc>
        <w:tc>
          <w:tcPr>
            <w:tcW w:w="1500" w:type="dxa"/>
            <w:noWrap w:val="0"/>
            <w:vAlign w:val="top"/>
          </w:tcPr>
          <w:p w14:paraId="66B1057D">
            <w:pPr>
              <w:rPr>
                <w:rFonts w:hint="eastAsia" w:ascii="宋体" w:hAnsi="宋体" w:eastAsia="宋体" w:cs="宋体"/>
                <w:color w:val="auto"/>
                <w:sz w:val="21"/>
                <w:szCs w:val="21"/>
              </w:rPr>
            </w:pPr>
          </w:p>
        </w:tc>
        <w:tc>
          <w:tcPr>
            <w:tcW w:w="1152" w:type="dxa"/>
            <w:noWrap w:val="0"/>
            <w:vAlign w:val="top"/>
          </w:tcPr>
          <w:p w14:paraId="073BE1E7">
            <w:pPr>
              <w:rPr>
                <w:rFonts w:hint="eastAsia" w:ascii="宋体" w:hAnsi="宋体" w:eastAsia="宋体" w:cs="宋体"/>
                <w:color w:val="auto"/>
                <w:sz w:val="21"/>
                <w:szCs w:val="21"/>
              </w:rPr>
            </w:pPr>
          </w:p>
        </w:tc>
        <w:tc>
          <w:tcPr>
            <w:tcW w:w="1368" w:type="dxa"/>
            <w:noWrap w:val="0"/>
            <w:vAlign w:val="top"/>
          </w:tcPr>
          <w:p w14:paraId="1C0A8D90">
            <w:pPr>
              <w:rPr>
                <w:rFonts w:hint="eastAsia" w:ascii="宋体" w:hAnsi="宋体" w:eastAsia="宋体" w:cs="宋体"/>
                <w:color w:val="auto"/>
                <w:sz w:val="21"/>
                <w:szCs w:val="21"/>
              </w:rPr>
            </w:pPr>
          </w:p>
        </w:tc>
        <w:tc>
          <w:tcPr>
            <w:tcW w:w="1704" w:type="dxa"/>
            <w:noWrap w:val="0"/>
            <w:vAlign w:val="top"/>
          </w:tcPr>
          <w:p w14:paraId="141B56E3">
            <w:pPr>
              <w:rPr>
                <w:rFonts w:hint="eastAsia" w:ascii="宋体" w:hAnsi="宋体" w:eastAsia="宋体" w:cs="宋体"/>
                <w:color w:val="auto"/>
                <w:sz w:val="21"/>
                <w:szCs w:val="21"/>
              </w:rPr>
            </w:pPr>
          </w:p>
        </w:tc>
        <w:tc>
          <w:tcPr>
            <w:tcW w:w="1248" w:type="dxa"/>
            <w:noWrap w:val="0"/>
            <w:vAlign w:val="top"/>
          </w:tcPr>
          <w:p w14:paraId="10B572E0">
            <w:pPr>
              <w:rPr>
                <w:rFonts w:hint="eastAsia" w:ascii="宋体" w:hAnsi="宋体" w:eastAsia="宋体" w:cs="宋体"/>
                <w:color w:val="auto"/>
                <w:sz w:val="21"/>
                <w:szCs w:val="21"/>
              </w:rPr>
            </w:pPr>
          </w:p>
        </w:tc>
        <w:tc>
          <w:tcPr>
            <w:tcW w:w="1392" w:type="dxa"/>
            <w:noWrap w:val="0"/>
            <w:vAlign w:val="top"/>
          </w:tcPr>
          <w:p w14:paraId="083AE13F">
            <w:pPr>
              <w:rPr>
                <w:rFonts w:hint="eastAsia" w:ascii="宋体" w:hAnsi="宋体" w:eastAsia="宋体" w:cs="宋体"/>
                <w:color w:val="auto"/>
                <w:sz w:val="21"/>
                <w:szCs w:val="21"/>
              </w:rPr>
            </w:pPr>
          </w:p>
        </w:tc>
      </w:tr>
      <w:tr w14:paraId="3B6A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9" w:type="dxa"/>
            <w:noWrap w:val="0"/>
            <w:vAlign w:val="top"/>
          </w:tcPr>
          <w:p w14:paraId="042629A6">
            <w:pPr>
              <w:rPr>
                <w:rFonts w:hint="eastAsia" w:ascii="宋体" w:hAnsi="宋体" w:eastAsia="宋体" w:cs="宋体"/>
                <w:color w:val="auto"/>
                <w:sz w:val="21"/>
                <w:szCs w:val="21"/>
              </w:rPr>
            </w:pPr>
          </w:p>
        </w:tc>
        <w:tc>
          <w:tcPr>
            <w:tcW w:w="696" w:type="dxa"/>
            <w:noWrap w:val="0"/>
            <w:vAlign w:val="top"/>
          </w:tcPr>
          <w:p w14:paraId="18F9B609">
            <w:pPr>
              <w:rPr>
                <w:rFonts w:hint="eastAsia" w:ascii="宋体" w:hAnsi="宋体" w:eastAsia="宋体" w:cs="宋体"/>
                <w:color w:val="auto"/>
                <w:sz w:val="21"/>
                <w:szCs w:val="21"/>
              </w:rPr>
            </w:pPr>
          </w:p>
        </w:tc>
        <w:tc>
          <w:tcPr>
            <w:tcW w:w="1500" w:type="dxa"/>
            <w:noWrap w:val="0"/>
            <w:vAlign w:val="top"/>
          </w:tcPr>
          <w:p w14:paraId="0F5BBE26">
            <w:pPr>
              <w:rPr>
                <w:rFonts w:hint="eastAsia" w:ascii="宋体" w:hAnsi="宋体" w:eastAsia="宋体" w:cs="宋体"/>
                <w:color w:val="auto"/>
                <w:sz w:val="21"/>
                <w:szCs w:val="21"/>
              </w:rPr>
            </w:pPr>
          </w:p>
        </w:tc>
        <w:tc>
          <w:tcPr>
            <w:tcW w:w="1152" w:type="dxa"/>
            <w:noWrap w:val="0"/>
            <w:vAlign w:val="top"/>
          </w:tcPr>
          <w:p w14:paraId="56EE6828">
            <w:pPr>
              <w:rPr>
                <w:rFonts w:hint="eastAsia" w:ascii="宋体" w:hAnsi="宋体" w:eastAsia="宋体" w:cs="宋体"/>
                <w:color w:val="auto"/>
                <w:sz w:val="21"/>
                <w:szCs w:val="21"/>
              </w:rPr>
            </w:pPr>
          </w:p>
        </w:tc>
        <w:tc>
          <w:tcPr>
            <w:tcW w:w="1368" w:type="dxa"/>
            <w:noWrap w:val="0"/>
            <w:vAlign w:val="top"/>
          </w:tcPr>
          <w:p w14:paraId="3DF4F435">
            <w:pPr>
              <w:rPr>
                <w:rFonts w:hint="eastAsia" w:ascii="宋体" w:hAnsi="宋体" w:eastAsia="宋体" w:cs="宋体"/>
                <w:color w:val="auto"/>
                <w:sz w:val="21"/>
                <w:szCs w:val="21"/>
              </w:rPr>
            </w:pPr>
          </w:p>
        </w:tc>
        <w:tc>
          <w:tcPr>
            <w:tcW w:w="1704" w:type="dxa"/>
            <w:noWrap w:val="0"/>
            <w:vAlign w:val="top"/>
          </w:tcPr>
          <w:p w14:paraId="1F5F0E74">
            <w:pPr>
              <w:rPr>
                <w:rFonts w:hint="eastAsia" w:ascii="宋体" w:hAnsi="宋体" w:eastAsia="宋体" w:cs="宋体"/>
                <w:color w:val="auto"/>
                <w:sz w:val="21"/>
                <w:szCs w:val="21"/>
              </w:rPr>
            </w:pPr>
          </w:p>
        </w:tc>
        <w:tc>
          <w:tcPr>
            <w:tcW w:w="1248" w:type="dxa"/>
            <w:noWrap w:val="0"/>
            <w:vAlign w:val="top"/>
          </w:tcPr>
          <w:p w14:paraId="2971063A">
            <w:pPr>
              <w:rPr>
                <w:rFonts w:hint="eastAsia" w:ascii="宋体" w:hAnsi="宋体" w:eastAsia="宋体" w:cs="宋体"/>
                <w:color w:val="auto"/>
                <w:sz w:val="21"/>
                <w:szCs w:val="21"/>
              </w:rPr>
            </w:pPr>
          </w:p>
        </w:tc>
        <w:tc>
          <w:tcPr>
            <w:tcW w:w="1392" w:type="dxa"/>
            <w:noWrap w:val="0"/>
            <w:vAlign w:val="top"/>
          </w:tcPr>
          <w:p w14:paraId="5D882472">
            <w:pPr>
              <w:rPr>
                <w:rFonts w:hint="eastAsia" w:ascii="宋体" w:hAnsi="宋体" w:eastAsia="宋体" w:cs="宋体"/>
                <w:color w:val="auto"/>
                <w:sz w:val="21"/>
                <w:szCs w:val="21"/>
              </w:rPr>
            </w:pPr>
          </w:p>
        </w:tc>
      </w:tr>
      <w:tr w14:paraId="15D8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569" w:type="dxa"/>
            <w:noWrap w:val="0"/>
            <w:vAlign w:val="top"/>
          </w:tcPr>
          <w:p w14:paraId="63F0C465">
            <w:pPr>
              <w:rPr>
                <w:rFonts w:hint="eastAsia" w:ascii="宋体" w:hAnsi="宋体" w:eastAsia="宋体" w:cs="宋体"/>
                <w:color w:val="auto"/>
                <w:sz w:val="21"/>
                <w:szCs w:val="21"/>
              </w:rPr>
            </w:pPr>
          </w:p>
        </w:tc>
        <w:tc>
          <w:tcPr>
            <w:tcW w:w="696" w:type="dxa"/>
            <w:noWrap w:val="0"/>
            <w:vAlign w:val="top"/>
          </w:tcPr>
          <w:p w14:paraId="35C3234E">
            <w:pPr>
              <w:rPr>
                <w:rFonts w:hint="eastAsia" w:ascii="宋体" w:hAnsi="宋体" w:eastAsia="宋体" w:cs="宋体"/>
                <w:color w:val="auto"/>
                <w:sz w:val="21"/>
                <w:szCs w:val="21"/>
              </w:rPr>
            </w:pPr>
          </w:p>
        </w:tc>
        <w:tc>
          <w:tcPr>
            <w:tcW w:w="1500" w:type="dxa"/>
            <w:noWrap w:val="0"/>
            <w:vAlign w:val="top"/>
          </w:tcPr>
          <w:p w14:paraId="6AB21597">
            <w:pPr>
              <w:rPr>
                <w:rFonts w:hint="eastAsia" w:ascii="宋体" w:hAnsi="宋体" w:eastAsia="宋体" w:cs="宋体"/>
                <w:color w:val="auto"/>
                <w:sz w:val="21"/>
                <w:szCs w:val="21"/>
              </w:rPr>
            </w:pPr>
          </w:p>
        </w:tc>
        <w:tc>
          <w:tcPr>
            <w:tcW w:w="1152" w:type="dxa"/>
            <w:noWrap w:val="0"/>
            <w:vAlign w:val="top"/>
          </w:tcPr>
          <w:p w14:paraId="7C97C9FC">
            <w:pPr>
              <w:rPr>
                <w:rFonts w:hint="eastAsia" w:ascii="宋体" w:hAnsi="宋体" w:eastAsia="宋体" w:cs="宋体"/>
                <w:color w:val="auto"/>
                <w:sz w:val="21"/>
                <w:szCs w:val="21"/>
              </w:rPr>
            </w:pPr>
          </w:p>
        </w:tc>
        <w:tc>
          <w:tcPr>
            <w:tcW w:w="1368" w:type="dxa"/>
            <w:noWrap w:val="0"/>
            <w:vAlign w:val="top"/>
          </w:tcPr>
          <w:p w14:paraId="4750C156">
            <w:pPr>
              <w:rPr>
                <w:rFonts w:hint="eastAsia" w:ascii="宋体" w:hAnsi="宋体" w:eastAsia="宋体" w:cs="宋体"/>
                <w:color w:val="auto"/>
                <w:sz w:val="21"/>
                <w:szCs w:val="21"/>
              </w:rPr>
            </w:pPr>
          </w:p>
        </w:tc>
        <w:tc>
          <w:tcPr>
            <w:tcW w:w="1704" w:type="dxa"/>
            <w:noWrap w:val="0"/>
            <w:vAlign w:val="top"/>
          </w:tcPr>
          <w:p w14:paraId="1AD485E0">
            <w:pPr>
              <w:rPr>
                <w:rFonts w:hint="eastAsia" w:ascii="宋体" w:hAnsi="宋体" w:eastAsia="宋体" w:cs="宋体"/>
                <w:color w:val="auto"/>
                <w:sz w:val="21"/>
                <w:szCs w:val="21"/>
              </w:rPr>
            </w:pPr>
          </w:p>
        </w:tc>
        <w:tc>
          <w:tcPr>
            <w:tcW w:w="1248" w:type="dxa"/>
            <w:noWrap w:val="0"/>
            <w:vAlign w:val="top"/>
          </w:tcPr>
          <w:p w14:paraId="31005557">
            <w:pPr>
              <w:rPr>
                <w:rFonts w:hint="eastAsia" w:ascii="宋体" w:hAnsi="宋体" w:eastAsia="宋体" w:cs="宋体"/>
                <w:color w:val="auto"/>
                <w:sz w:val="21"/>
                <w:szCs w:val="21"/>
              </w:rPr>
            </w:pPr>
          </w:p>
        </w:tc>
        <w:tc>
          <w:tcPr>
            <w:tcW w:w="1392" w:type="dxa"/>
            <w:noWrap w:val="0"/>
            <w:vAlign w:val="top"/>
          </w:tcPr>
          <w:p w14:paraId="7AE3D4D0">
            <w:pPr>
              <w:rPr>
                <w:rFonts w:hint="eastAsia" w:ascii="宋体" w:hAnsi="宋体" w:eastAsia="宋体" w:cs="宋体"/>
                <w:color w:val="auto"/>
                <w:sz w:val="21"/>
                <w:szCs w:val="21"/>
              </w:rPr>
            </w:pPr>
          </w:p>
        </w:tc>
      </w:tr>
      <w:tr w14:paraId="5B8F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569" w:type="dxa"/>
            <w:noWrap w:val="0"/>
            <w:vAlign w:val="top"/>
          </w:tcPr>
          <w:p w14:paraId="51AFA744">
            <w:pPr>
              <w:rPr>
                <w:rFonts w:hint="eastAsia" w:ascii="宋体" w:hAnsi="宋体" w:eastAsia="宋体" w:cs="宋体"/>
                <w:color w:val="auto"/>
                <w:sz w:val="21"/>
                <w:szCs w:val="21"/>
              </w:rPr>
            </w:pPr>
          </w:p>
        </w:tc>
        <w:tc>
          <w:tcPr>
            <w:tcW w:w="696" w:type="dxa"/>
            <w:noWrap w:val="0"/>
            <w:vAlign w:val="top"/>
          </w:tcPr>
          <w:p w14:paraId="3172EF75">
            <w:pPr>
              <w:rPr>
                <w:rFonts w:hint="eastAsia" w:ascii="宋体" w:hAnsi="宋体" w:eastAsia="宋体" w:cs="宋体"/>
                <w:color w:val="auto"/>
                <w:sz w:val="21"/>
                <w:szCs w:val="21"/>
              </w:rPr>
            </w:pPr>
          </w:p>
        </w:tc>
        <w:tc>
          <w:tcPr>
            <w:tcW w:w="1500" w:type="dxa"/>
            <w:noWrap w:val="0"/>
            <w:vAlign w:val="top"/>
          </w:tcPr>
          <w:p w14:paraId="7BCA761F">
            <w:pPr>
              <w:rPr>
                <w:rFonts w:hint="eastAsia" w:ascii="宋体" w:hAnsi="宋体" w:eastAsia="宋体" w:cs="宋体"/>
                <w:color w:val="auto"/>
                <w:sz w:val="21"/>
                <w:szCs w:val="21"/>
              </w:rPr>
            </w:pPr>
          </w:p>
        </w:tc>
        <w:tc>
          <w:tcPr>
            <w:tcW w:w="1152" w:type="dxa"/>
            <w:noWrap w:val="0"/>
            <w:vAlign w:val="top"/>
          </w:tcPr>
          <w:p w14:paraId="486AE605">
            <w:pPr>
              <w:rPr>
                <w:rFonts w:hint="eastAsia" w:ascii="宋体" w:hAnsi="宋体" w:eastAsia="宋体" w:cs="宋体"/>
                <w:color w:val="auto"/>
                <w:sz w:val="21"/>
                <w:szCs w:val="21"/>
              </w:rPr>
            </w:pPr>
          </w:p>
        </w:tc>
        <w:tc>
          <w:tcPr>
            <w:tcW w:w="1368" w:type="dxa"/>
            <w:noWrap w:val="0"/>
            <w:vAlign w:val="top"/>
          </w:tcPr>
          <w:p w14:paraId="4302FAD0">
            <w:pPr>
              <w:rPr>
                <w:rFonts w:hint="eastAsia" w:ascii="宋体" w:hAnsi="宋体" w:eastAsia="宋体" w:cs="宋体"/>
                <w:color w:val="auto"/>
                <w:sz w:val="21"/>
                <w:szCs w:val="21"/>
              </w:rPr>
            </w:pPr>
          </w:p>
        </w:tc>
        <w:tc>
          <w:tcPr>
            <w:tcW w:w="1704" w:type="dxa"/>
            <w:noWrap w:val="0"/>
            <w:vAlign w:val="top"/>
          </w:tcPr>
          <w:p w14:paraId="60799886">
            <w:pPr>
              <w:rPr>
                <w:rFonts w:hint="eastAsia" w:ascii="宋体" w:hAnsi="宋体" w:eastAsia="宋体" w:cs="宋体"/>
                <w:color w:val="auto"/>
                <w:sz w:val="21"/>
                <w:szCs w:val="21"/>
              </w:rPr>
            </w:pPr>
          </w:p>
        </w:tc>
        <w:tc>
          <w:tcPr>
            <w:tcW w:w="1248" w:type="dxa"/>
            <w:noWrap w:val="0"/>
            <w:vAlign w:val="top"/>
          </w:tcPr>
          <w:p w14:paraId="64465024">
            <w:pPr>
              <w:rPr>
                <w:rFonts w:hint="eastAsia" w:ascii="宋体" w:hAnsi="宋体" w:eastAsia="宋体" w:cs="宋体"/>
                <w:color w:val="auto"/>
                <w:sz w:val="21"/>
                <w:szCs w:val="21"/>
              </w:rPr>
            </w:pPr>
          </w:p>
        </w:tc>
        <w:tc>
          <w:tcPr>
            <w:tcW w:w="1392" w:type="dxa"/>
            <w:noWrap w:val="0"/>
            <w:vAlign w:val="top"/>
          </w:tcPr>
          <w:p w14:paraId="58E59DB0">
            <w:pPr>
              <w:rPr>
                <w:rFonts w:hint="eastAsia" w:ascii="宋体" w:hAnsi="宋体" w:eastAsia="宋体" w:cs="宋体"/>
                <w:color w:val="auto"/>
                <w:sz w:val="21"/>
                <w:szCs w:val="21"/>
              </w:rPr>
            </w:pPr>
          </w:p>
        </w:tc>
      </w:tr>
      <w:tr w14:paraId="310E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569" w:type="dxa"/>
            <w:noWrap w:val="0"/>
            <w:vAlign w:val="top"/>
          </w:tcPr>
          <w:p w14:paraId="5E50BC77">
            <w:pPr>
              <w:rPr>
                <w:rFonts w:hint="eastAsia" w:ascii="宋体" w:hAnsi="宋体" w:eastAsia="宋体" w:cs="宋体"/>
                <w:color w:val="auto"/>
                <w:sz w:val="21"/>
                <w:szCs w:val="21"/>
              </w:rPr>
            </w:pPr>
          </w:p>
        </w:tc>
        <w:tc>
          <w:tcPr>
            <w:tcW w:w="696" w:type="dxa"/>
            <w:noWrap w:val="0"/>
            <w:vAlign w:val="top"/>
          </w:tcPr>
          <w:p w14:paraId="2579C797">
            <w:pPr>
              <w:rPr>
                <w:rFonts w:hint="eastAsia" w:ascii="宋体" w:hAnsi="宋体" w:eastAsia="宋体" w:cs="宋体"/>
                <w:color w:val="auto"/>
                <w:sz w:val="21"/>
                <w:szCs w:val="21"/>
              </w:rPr>
            </w:pPr>
          </w:p>
        </w:tc>
        <w:tc>
          <w:tcPr>
            <w:tcW w:w="1500" w:type="dxa"/>
            <w:noWrap w:val="0"/>
            <w:vAlign w:val="top"/>
          </w:tcPr>
          <w:p w14:paraId="00728EC2">
            <w:pPr>
              <w:rPr>
                <w:rFonts w:hint="eastAsia" w:ascii="宋体" w:hAnsi="宋体" w:eastAsia="宋体" w:cs="宋体"/>
                <w:color w:val="auto"/>
                <w:sz w:val="21"/>
                <w:szCs w:val="21"/>
              </w:rPr>
            </w:pPr>
          </w:p>
        </w:tc>
        <w:tc>
          <w:tcPr>
            <w:tcW w:w="1152" w:type="dxa"/>
            <w:noWrap w:val="0"/>
            <w:vAlign w:val="top"/>
          </w:tcPr>
          <w:p w14:paraId="7C8CABF6">
            <w:pPr>
              <w:rPr>
                <w:rFonts w:hint="eastAsia" w:ascii="宋体" w:hAnsi="宋体" w:eastAsia="宋体" w:cs="宋体"/>
                <w:color w:val="auto"/>
                <w:sz w:val="21"/>
                <w:szCs w:val="21"/>
              </w:rPr>
            </w:pPr>
          </w:p>
        </w:tc>
        <w:tc>
          <w:tcPr>
            <w:tcW w:w="1368" w:type="dxa"/>
            <w:noWrap w:val="0"/>
            <w:vAlign w:val="top"/>
          </w:tcPr>
          <w:p w14:paraId="0AC83051">
            <w:pPr>
              <w:rPr>
                <w:rFonts w:hint="eastAsia" w:ascii="宋体" w:hAnsi="宋体" w:eastAsia="宋体" w:cs="宋体"/>
                <w:color w:val="auto"/>
                <w:sz w:val="21"/>
                <w:szCs w:val="21"/>
              </w:rPr>
            </w:pPr>
          </w:p>
        </w:tc>
        <w:tc>
          <w:tcPr>
            <w:tcW w:w="1704" w:type="dxa"/>
            <w:noWrap w:val="0"/>
            <w:vAlign w:val="top"/>
          </w:tcPr>
          <w:p w14:paraId="4607064E">
            <w:pPr>
              <w:rPr>
                <w:rFonts w:hint="eastAsia" w:ascii="宋体" w:hAnsi="宋体" w:eastAsia="宋体" w:cs="宋体"/>
                <w:color w:val="auto"/>
                <w:sz w:val="21"/>
                <w:szCs w:val="21"/>
              </w:rPr>
            </w:pPr>
          </w:p>
        </w:tc>
        <w:tc>
          <w:tcPr>
            <w:tcW w:w="1248" w:type="dxa"/>
            <w:noWrap w:val="0"/>
            <w:vAlign w:val="top"/>
          </w:tcPr>
          <w:p w14:paraId="2F7D5CD7">
            <w:pPr>
              <w:rPr>
                <w:rFonts w:hint="eastAsia" w:ascii="宋体" w:hAnsi="宋体" w:eastAsia="宋体" w:cs="宋体"/>
                <w:color w:val="auto"/>
                <w:sz w:val="21"/>
                <w:szCs w:val="21"/>
              </w:rPr>
            </w:pPr>
          </w:p>
        </w:tc>
        <w:tc>
          <w:tcPr>
            <w:tcW w:w="1392" w:type="dxa"/>
            <w:noWrap w:val="0"/>
            <w:vAlign w:val="top"/>
          </w:tcPr>
          <w:p w14:paraId="5DDFE5E2">
            <w:pPr>
              <w:rPr>
                <w:rFonts w:hint="eastAsia" w:ascii="宋体" w:hAnsi="宋体" w:eastAsia="宋体" w:cs="宋体"/>
                <w:color w:val="auto"/>
                <w:sz w:val="21"/>
                <w:szCs w:val="21"/>
              </w:rPr>
            </w:pPr>
          </w:p>
        </w:tc>
      </w:tr>
      <w:tr w14:paraId="07CE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29" w:type="dxa"/>
            <w:gridSpan w:val="8"/>
            <w:noWrap w:val="0"/>
            <w:vAlign w:val="top"/>
          </w:tcPr>
          <w:p w14:paraId="1C8C8322">
            <w:pPr>
              <w:tabs>
                <w:tab w:val="left" w:pos="9453"/>
              </w:tabs>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b w:val="0"/>
                <w:color w:val="auto"/>
                <w:spacing w:val="20"/>
                <w:sz w:val="21"/>
                <w:szCs w:val="21"/>
              </w:rPr>
              <w:t>随表提交相关人员</w:t>
            </w:r>
            <w:r>
              <w:rPr>
                <w:rFonts w:hint="eastAsia" w:ascii="宋体" w:hAnsi="宋体" w:eastAsia="宋体" w:cs="宋体"/>
                <w:b w:val="0"/>
                <w:color w:val="auto"/>
                <w:spacing w:val="20"/>
                <w:sz w:val="21"/>
                <w:szCs w:val="21"/>
                <w:lang w:eastAsia="zh-CN"/>
              </w:rPr>
              <w:t>身份证、</w:t>
            </w:r>
            <w:r>
              <w:rPr>
                <w:rFonts w:hint="eastAsia" w:ascii="宋体" w:hAnsi="宋体" w:eastAsia="宋体" w:cs="宋体"/>
                <w:b w:val="0"/>
                <w:color w:val="auto"/>
                <w:spacing w:val="20"/>
                <w:sz w:val="21"/>
                <w:szCs w:val="21"/>
                <w:lang w:val="en-US" w:eastAsia="zh-CN"/>
              </w:rPr>
              <w:t>学历证、养老保险</w:t>
            </w:r>
            <w:r>
              <w:rPr>
                <w:rFonts w:hint="eastAsia" w:ascii="宋体" w:hAnsi="宋体" w:eastAsia="宋体" w:cs="宋体"/>
                <w:b w:val="0"/>
                <w:color w:val="auto"/>
                <w:spacing w:val="20"/>
                <w:sz w:val="21"/>
                <w:szCs w:val="21"/>
                <w:lang w:eastAsia="zh-CN"/>
              </w:rPr>
              <w:t>等相关证明材料</w:t>
            </w:r>
            <w:r>
              <w:rPr>
                <w:rFonts w:hint="eastAsia" w:ascii="宋体" w:hAnsi="宋体" w:eastAsia="宋体" w:cs="宋体"/>
                <w:color w:val="auto"/>
                <w:sz w:val="21"/>
                <w:szCs w:val="21"/>
                <w:highlight w:val="none"/>
                <w:lang w:val="zh-CN"/>
              </w:rPr>
              <w:t>原件的扫描件</w:t>
            </w:r>
            <w:r>
              <w:rPr>
                <w:rFonts w:hint="eastAsia" w:ascii="宋体" w:hAnsi="宋体" w:eastAsia="宋体" w:cs="宋体"/>
                <w:color w:val="auto"/>
                <w:sz w:val="21"/>
                <w:szCs w:val="21"/>
                <w:highlight w:val="none"/>
              </w:rPr>
              <w:t>。</w:t>
            </w:r>
          </w:p>
        </w:tc>
      </w:tr>
    </w:tbl>
    <w:p w14:paraId="11F11A26">
      <w:pPr>
        <w:pStyle w:val="16"/>
        <w:spacing w:line="360" w:lineRule="auto"/>
        <w:ind w:left="298" w:leftChars="142" w:firstLine="77" w:firstLineChars="37"/>
        <w:rPr>
          <w:rFonts w:hint="eastAsia" w:ascii="宋体" w:hAnsi="宋体" w:cs="宋体"/>
          <w:bCs/>
          <w:color w:val="auto"/>
          <w:kern w:val="2"/>
          <w:sz w:val="21"/>
          <w:szCs w:val="21"/>
        </w:rPr>
      </w:pPr>
    </w:p>
    <w:p w14:paraId="49B4E8FF">
      <w:pPr>
        <w:pStyle w:val="16"/>
        <w:spacing w:line="360" w:lineRule="auto"/>
        <w:rPr>
          <w:rFonts w:hint="eastAsia" w:ascii="宋体" w:hAnsi="宋体" w:cs="宋体"/>
          <w:bCs/>
          <w:color w:val="auto"/>
          <w:kern w:val="2"/>
          <w:sz w:val="21"/>
          <w:szCs w:val="21"/>
        </w:rPr>
      </w:pPr>
    </w:p>
    <w:p w14:paraId="67ACB569">
      <w:pPr>
        <w:spacing w:line="360" w:lineRule="auto"/>
        <w:rPr>
          <w:rFonts w:hint="eastAsia" w:ascii="宋体" w:hAnsi="宋体" w:cs="宋体"/>
          <w:color w:val="auto"/>
          <w:spacing w:val="-1"/>
          <w:szCs w:val="21"/>
        </w:rPr>
      </w:pPr>
      <w:r>
        <w:rPr>
          <w:rFonts w:hint="eastAsia" w:ascii="宋体" w:hAnsi="宋体" w:cs="宋体"/>
          <w:color w:val="auto"/>
          <w:spacing w:val="-1"/>
          <w:szCs w:val="21"/>
        </w:rPr>
        <w:t>投标人：（盖章）</w:t>
      </w:r>
    </w:p>
    <w:p w14:paraId="78BED4E6">
      <w:pPr>
        <w:spacing w:line="360" w:lineRule="auto"/>
        <w:rPr>
          <w:rFonts w:hint="eastAsia" w:ascii="宋体" w:hAnsi="宋体" w:cs="宋体"/>
          <w:color w:val="auto"/>
          <w:spacing w:val="-1"/>
          <w:szCs w:val="21"/>
        </w:rPr>
      </w:pPr>
      <w:r>
        <w:rPr>
          <w:rFonts w:hint="eastAsia" w:ascii="宋体" w:hAnsi="宋体" w:cs="宋体"/>
          <w:color w:val="auto"/>
          <w:spacing w:val="-1"/>
          <w:szCs w:val="21"/>
        </w:rPr>
        <w:t>法定代表人或授权委托人：（签字或盖章）</w:t>
      </w:r>
    </w:p>
    <w:p w14:paraId="2C0CE6F7">
      <w:pPr>
        <w:pStyle w:val="16"/>
        <w:spacing w:line="360" w:lineRule="auto"/>
        <w:rPr>
          <w:rFonts w:hint="eastAsia" w:ascii="宋体" w:hAnsi="宋体" w:eastAsia="宋体" w:cs="宋体"/>
          <w:bCs/>
          <w:color w:val="auto"/>
          <w:kern w:val="2"/>
          <w:sz w:val="21"/>
          <w:szCs w:val="21"/>
          <w:lang w:val="en-US" w:eastAsia="zh-CN"/>
        </w:rPr>
      </w:pPr>
      <w:r>
        <w:rPr>
          <w:rFonts w:hint="eastAsia" w:ascii="宋体" w:hAnsi="宋体" w:cs="宋体"/>
          <w:bCs/>
          <w:color w:val="auto"/>
          <w:kern w:val="2"/>
          <w:sz w:val="21"/>
          <w:szCs w:val="21"/>
          <w:lang w:val="en-US" w:eastAsia="zh-CN"/>
        </w:rPr>
        <w:t>日期：</w:t>
      </w:r>
    </w:p>
    <w:p w14:paraId="4D4706CF">
      <w:pPr>
        <w:pStyle w:val="4"/>
        <w:spacing w:line="257" w:lineRule="auto"/>
      </w:pPr>
    </w:p>
    <w:p w14:paraId="0499A035">
      <w:pPr>
        <w:pStyle w:val="4"/>
        <w:spacing w:line="257" w:lineRule="auto"/>
      </w:pPr>
    </w:p>
    <w:p w14:paraId="140520E9">
      <w:pPr>
        <w:pStyle w:val="4"/>
        <w:spacing w:line="253" w:lineRule="auto"/>
      </w:pPr>
    </w:p>
    <w:p w14:paraId="24E2AA0E">
      <w:pPr>
        <w:pStyle w:val="4"/>
        <w:spacing w:line="254" w:lineRule="auto"/>
      </w:pPr>
    </w:p>
    <w:p w14:paraId="5F8AC189">
      <w:pPr>
        <w:pStyle w:val="4"/>
        <w:spacing w:line="254" w:lineRule="auto"/>
      </w:pPr>
    </w:p>
    <w:p w14:paraId="01D4F6C3">
      <w:pPr>
        <w:pStyle w:val="4"/>
        <w:spacing w:line="346" w:lineRule="auto"/>
      </w:pPr>
      <w:bookmarkStart w:id="92" w:name="bookmark66"/>
      <w:bookmarkEnd w:id="92"/>
    </w:p>
    <w:p w14:paraId="739850A9">
      <w:pPr>
        <w:pStyle w:val="4"/>
        <w:spacing w:line="346" w:lineRule="auto"/>
      </w:pPr>
    </w:p>
    <w:p w14:paraId="6375C6DB">
      <w:pPr>
        <w:pStyle w:val="4"/>
        <w:spacing w:line="346" w:lineRule="auto"/>
      </w:pPr>
    </w:p>
    <w:p w14:paraId="634AEB92">
      <w:pPr>
        <w:pStyle w:val="4"/>
        <w:spacing w:line="346" w:lineRule="auto"/>
      </w:pPr>
    </w:p>
    <w:p w14:paraId="53B589CE">
      <w:pPr>
        <w:pStyle w:val="4"/>
        <w:spacing w:line="346" w:lineRule="auto"/>
      </w:pPr>
    </w:p>
    <w:p w14:paraId="424D7A4D">
      <w:pPr>
        <w:pStyle w:val="4"/>
        <w:spacing w:line="346" w:lineRule="auto"/>
      </w:pPr>
    </w:p>
    <w:p w14:paraId="3934AA5C">
      <w:pPr>
        <w:pStyle w:val="4"/>
        <w:spacing w:line="346" w:lineRule="auto"/>
      </w:pPr>
    </w:p>
    <w:p w14:paraId="5CFF52BE">
      <w:pPr>
        <w:pStyle w:val="4"/>
        <w:spacing w:line="346" w:lineRule="auto"/>
      </w:pPr>
    </w:p>
    <w:p w14:paraId="0E8C6790">
      <w:pPr>
        <w:pStyle w:val="4"/>
        <w:spacing w:line="346" w:lineRule="auto"/>
      </w:pPr>
    </w:p>
    <w:p w14:paraId="7C1E57A5">
      <w:pPr>
        <w:numPr>
          <w:ilvl w:val="0"/>
          <w:numId w:val="0"/>
        </w:numPr>
        <w:spacing w:before="109" w:line="228" w:lineRule="auto"/>
        <w:rPr>
          <w:rFonts w:hint="eastAsia" w:ascii="宋体" w:hAnsi="宋体" w:eastAsia="宋体" w:cs="宋体"/>
          <w:b/>
          <w:bCs/>
          <w:spacing w:val="12"/>
          <w:sz w:val="20"/>
          <w:szCs w:val="20"/>
          <w:lang w:val="en-US" w:eastAsia="zh-CN"/>
        </w:rPr>
      </w:pPr>
      <w:r>
        <w:rPr>
          <w:rFonts w:hint="eastAsia" w:ascii="宋体" w:hAnsi="宋体" w:eastAsia="宋体" w:cs="宋体"/>
          <w:b/>
          <w:bCs/>
          <w:spacing w:val="12"/>
          <w:sz w:val="20"/>
          <w:szCs w:val="20"/>
          <w:lang w:val="en-US" w:eastAsia="zh-CN"/>
        </w:rPr>
        <w:t>附件八、</w:t>
      </w:r>
    </w:p>
    <w:p w14:paraId="519624AE">
      <w:pPr>
        <w:spacing w:before="204" w:line="228" w:lineRule="auto"/>
        <w:rPr>
          <w:rFonts w:ascii="宋体" w:hAnsi="宋体" w:eastAsia="宋体" w:cs="宋体"/>
          <w:b/>
          <w:bCs/>
          <w:spacing w:val="-2"/>
          <w:sz w:val="20"/>
          <w:szCs w:val="20"/>
        </w:rPr>
      </w:pPr>
    </w:p>
    <w:p w14:paraId="7090BB17">
      <w:pPr>
        <w:spacing w:before="204" w:line="228" w:lineRule="auto"/>
        <w:jc w:val="center"/>
        <w:rPr>
          <w:rFonts w:ascii="宋体" w:hAnsi="宋体" w:eastAsia="宋体" w:cs="宋体"/>
          <w:sz w:val="24"/>
          <w:szCs w:val="24"/>
        </w:rPr>
      </w:pPr>
      <w:r>
        <w:rPr>
          <w:rFonts w:ascii="宋体" w:hAnsi="宋体" w:eastAsia="宋体" w:cs="宋体"/>
          <w:b/>
          <w:bCs/>
          <w:spacing w:val="-2"/>
          <w:sz w:val="24"/>
          <w:szCs w:val="24"/>
        </w:rPr>
        <w:t>技术服务条款偏离表</w:t>
      </w:r>
    </w:p>
    <w:p w14:paraId="36D7BC3E">
      <w:pPr>
        <w:spacing w:before="193" w:line="318" w:lineRule="auto"/>
        <w:ind w:left="425" w:right="8155"/>
        <w:rPr>
          <w:rFonts w:ascii="宋体" w:hAnsi="宋体" w:eastAsia="宋体" w:cs="宋体"/>
          <w:sz w:val="20"/>
          <w:szCs w:val="20"/>
        </w:rPr>
      </w:pPr>
      <w:r>
        <w:rPr>
          <w:rFonts w:ascii="宋体" w:hAnsi="宋体" w:eastAsia="宋体" w:cs="宋体"/>
          <w:spacing w:val="-10"/>
          <w:sz w:val="20"/>
          <w:szCs w:val="20"/>
        </w:rPr>
        <w:t>项目名称：</w:t>
      </w:r>
      <w:r>
        <w:rPr>
          <w:rFonts w:ascii="宋体" w:hAnsi="宋体" w:eastAsia="宋体" w:cs="宋体"/>
          <w:spacing w:val="2"/>
          <w:sz w:val="20"/>
          <w:szCs w:val="20"/>
        </w:rPr>
        <w:t xml:space="preserve"> </w:t>
      </w:r>
      <w:r>
        <w:rPr>
          <w:rFonts w:ascii="宋体" w:hAnsi="宋体" w:eastAsia="宋体" w:cs="宋体"/>
          <w:spacing w:val="-10"/>
          <w:sz w:val="20"/>
          <w:szCs w:val="20"/>
        </w:rPr>
        <w:t>项目编号：</w:t>
      </w:r>
    </w:p>
    <w:tbl>
      <w:tblPr>
        <w:tblStyle w:val="13"/>
        <w:tblW w:w="9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173"/>
        <w:gridCol w:w="2097"/>
        <w:gridCol w:w="2057"/>
        <w:gridCol w:w="2156"/>
        <w:gridCol w:w="1185"/>
      </w:tblGrid>
      <w:tr w14:paraId="1C22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2" w:type="dxa"/>
            <w:vAlign w:val="top"/>
          </w:tcPr>
          <w:p w14:paraId="43F1BB6F">
            <w:pPr>
              <w:pStyle w:val="14"/>
              <w:spacing w:before="253" w:line="229" w:lineRule="auto"/>
              <w:ind w:left="229"/>
            </w:pPr>
            <w:r>
              <w:t>序</w:t>
            </w:r>
            <w:r>
              <w:rPr>
                <w:spacing w:val="62"/>
              </w:rPr>
              <w:t xml:space="preserve"> </w:t>
            </w:r>
            <w:r>
              <w:t>号</w:t>
            </w:r>
          </w:p>
        </w:tc>
        <w:tc>
          <w:tcPr>
            <w:tcW w:w="1173" w:type="dxa"/>
            <w:vAlign w:val="top"/>
          </w:tcPr>
          <w:p w14:paraId="734936B1">
            <w:pPr>
              <w:pStyle w:val="14"/>
              <w:spacing w:before="253" w:line="228" w:lineRule="auto"/>
              <w:ind w:left="394"/>
            </w:pPr>
            <w:r>
              <w:rPr>
                <w:spacing w:val="3"/>
              </w:rPr>
              <w:t>条款</w:t>
            </w:r>
          </w:p>
        </w:tc>
        <w:tc>
          <w:tcPr>
            <w:tcW w:w="2097" w:type="dxa"/>
            <w:vAlign w:val="top"/>
          </w:tcPr>
          <w:p w14:paraId="0724C0F6">
            <w:pPr>
              <w:pStyle w:val="14"/>
              <w:spacing w:before="253" w:line="228" w:lineRule="auto"/>
              <w:ind w:left="389"/>
            </w:pPr>
            <w:r>
              <w:rPr>
                <w:spacing w:val="18"/>
              </w:rPr>
              <w:t>招标服务条款</w:t>
            </w:r>
          </w:p>
        </w:tc>
        <w:tc>
          <w:tcPr>
            <w:tcW w:w="2057" w:type="dxa"/>
            <w:vAlign w:val="top"/>
          </w:tcPr>
          <w:p w14:paraId="0F72D319">
            <w:pPr>
              <w:pStyle w:val="14"/>
              <w:spacing w:before="253" w:line="228" w:lineRule="auto"/>
              <w:ind w:left="370"/>
            </w:pPr>
            <w:r>
              <w:rPr>
                <w:spacing w:val="17"/>
              </w:rPr>
              <w:t>投标服务条款</w:t>
            </w:r>
          </w:p>
        </w:tc>
        <w:tc>
          <w:tcPr>
            <w:tcW w:w="2156" w:type="dxa"/>
            <w:vAlign w:val="top"/>
          </w:tcPr>
          <w:p w14:paraId="5DE31F01">
            <w:pPr>
              <w:pStyle w:val="14"/>
              <w:spacing w:before="253" w:line="228" w:lineRule="auto"/>
              <w:ind w:left="647"/>
            </w:pPr>
            <w:r>
              <w:rPr>
                <w:spacing w:val="14"/>
              </w:rPr>
              <w:t>是否偏离</w:t>
            </w:r>
          </w:p>
        </w:tc>
        <w:tc>
          <w:tcPr>
            <w:tcW w:w="1185" w:type="dxa"/>
            <w:vAlign w:val="top"/>
          </w:tcPr>
          <w:p w14:paraId="3EDCED34">
            <w:pPr>
              <w:pStyle w:val="14"/>
              <w:spacing w:before="255" w:line="229" w:lineRule="auto"/>
              <w:ind w:left="388"/>
            </w:pPr>
            <w:r>
              <w:rPr>
                <w:spacing w:val="4"/>
              </w:rPr>
              <w:t>备注</w:t>
            </w:r>
          </w:p>
        </w:tc>
      </w:tr>
      <w:tr w14:paraId="2E648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62" w:type="dxa"/>
            <w:vAlign w:val="top"/>
          </w:tcPr>
          <w:p w14:paraId="2326280C">
            <w:pPr>
              <w:pStyle w:val="14"/>
              <w:spacing w:before="270" w:line="189" w:lineRule="auto"/>
              <w:ind w:left="255"/>
            </w:pPr>
            <w:r>
              <w:t>1</w:t>
            </w:r>
          </w:p>
        </w:tc>
        <w:tc>
          <w:tcPr>
            <w:tcW w:w="1173" w:type="dxa"/>
            <w:vAlign w:val="top"/>
          </w:tcPr>
          <w:p w14:paraId="657DA93D">
            <w:pPr>
              <w:rPr>
                <w:rFonts w:ascii="Arial"/>
                <w:sz w:val="21"/>
              </w:rPr>
            </w:pPr>
          </w:p>
        </w:tc>
        <w:tc>
          <w:tcPr>
            <w:tcW w:w="2097" w:type="dxa"/>
            <w:vAlign w:val="top"/>
          </w:tcPr>
          <w:p w14:paraId="4BCCB459">
            <w:pPr>
              <w:rPr>
                <w:rFonts w:ascii="Arial"/>
                <w:sz w:val="21"/>
              </w:rPr>
            </w:pPr>
          </w:p>
        </w:tc>
        <w:tc>
          <w:tcPr>
            <w:tcW w:w="2057" w:type="dxa"/>
            <w:vAlign w:val="top"/>
          </w:tcPr>
          <w:p w14:paraId="7797FF32">
            <w:pPr>
              <w:rPr>
                <w:rFonts w:ascii="Arial"/>
                <w:sz w:val="21"/>
              </w:rPr>
            </w:pPr>
          </w:p>
        </w:tc>
        <w:tc>
          <w:tcPr>
            <w:tcW w:w="2156" w:type="dxa"/>
            <w:vAlign w:val="top"/>
          </w:tcPr>
          <w:p w14:paraId="72963FE1">
            <w:pPr>
              <w:rPr>
                <w:rFonts w:ascii="Arial"/>
                <w:sz w:val="21"/>
              </w:rPr>
            </w:pPr>
          </w:p>
        </w:tc>
        <w:tc>
          <w:tcPr>
            <w:tcW w:w="1185" w:type="dxa"/>
            <w:vAlign w:val="top"/>
          </w:tcPr>
          <w:p w14:paraId="5D905F64">
            <w:pPr>
              <w:rPr>
                <w:rFonts w:ascii="Arial"/>
                <w:sz w:val="21"/>
              </w:rPr>
            </w:pPr>
          </w:p>
        </w:tc>
      </w:tr>
      <w:tr w14:paraId="5491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62" w:type="dxa"/>
            <w:vAlign w:val="top"/>
          </w:tcPr>
          <w:p w14:paraId="69E5E881">
            <w:pPr>
              <w:pStyle w:val="14"/>
              <w:spacing w:before="272" w:line="189" w:lineRule="auto"/>
              <w:ind w:left="230"/>
            </w:pPr>
            <w:r>
              <w:t>2</w:t>
            </w:r>
          </w:p>
        </w:tc>
        <w:tc>
          <w:tcPr>
            <w:tcW w:w="1173" w:type="dxa"/>
            <w:vAlign w:val="top"/>
          </w:tcPr>
          <w:p w14:paraId="7F04C538">
            <w:pPr>
              <w:rPr>
                <w:rFonts w:ascii="Arial"/>
                <w:sz w:val="21"/>
              </w:rPr>
            </w:pPr>
          </w:p>
        </w:tc>
        <w:tc>
          <w:tcPr>
            <w:tcW w:w="2097" w:type="dxa"/>
            <w:vAlign w:val="top"/>
          </w:tcPr>
          <w:p w14:paraId="64CADBD1">
            <w:pPr>
              <w:rPr>
                <w:rFonts w:ascii="Arial"/>
                <w:sz w:val="21"/>
              </w:rPr>
            </w:pPr>
          </w:p>
        </w:tc>
        <w:tc>
          <w:tcPr>
            <w:tcW w:w="2057" w:type="dxa"/>
            <w:vAlign w:val="top"/>
          </w:tcPr>
          <w:p w14:paraId="302F1F31">
            <w:pPr>
              <w:rPr>
                <w:rFonts w:ascii="Arial"/>
                <w:sz w:val="21"/>
              </w:rPr>
            </w:pPr>
          </w:p>
        </w:tc>
        <w:tc>
          <w:tcPr>
            <w:tcW w:w="2156" w:type="dxa"/>
            <w:vAlign w:val="top"/>
          </w:tcPr>
          <w:p w14:paraId="482CC2A0">
            <w:pPr>
              <w:rPr>
                <w:rFonts w:ascii="Arial"/>
                <w:sz w:val="21"/>
              </w:rPr>
            </w:pPr>
          </w:p>
        </w:tc>
        <w:tc>
          <w:tcPr>
            <w:tcW w:w="1185" w:type="dxa"/>
            <w:vAlign w:val="top"/>
          </w:tcPr>
          <w:p w14:paraId="2DBECBAA">
            <w:pPr>
              <w:rPr>
                <w:rFonts w:ascii="Arial"/>
                <w:sz w:val="21"/>
              </w:rPr>
            </w:pPr>
          </w:p>
        </w:tc>
      </w:tr>
      <w:tr w14:paraId="612E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62" w:type="dxa"/>
            <w:vAlign w:val="top"/>
          </w:tcPr>
          <w:p w14:paraId="1CC69E9E">
            <w:pPr>
              <w:pStyle w:val="14"/>
              <w:spacing w:before="275" w:line="189" w:lineRule="auto"/>
              <w:ind w:left="232"/>
            </w:pPr>
            <w:r>
              <w:t>3</w:t>
            </w:r>
          </w:p>
        </w:tc>
        <w:tc>
          <w:tcPr>
            <w:tcW w:w="1173" w:type="dxa"/>
            <w:vAlign w:val="top"/>
          </w:tcPr>
          <w:p w14:paraId="40042CF0">
            <w:pPr>
              <w:rPr>
                <w:rFonts w:ascii="Arial"/>
                <w:sz w:val="21"/>
              </w:rPr>
            </w:pPr>
          </w:p>
        </w:tc>
        <w:tc>
          <w:tcPr>
            <w:tcW w:w="2097" w:type="dxa"/>
            <w:vAlign w:val="top"/>
          </w:tcPr>
          <w:p w14:paraId="04BC1E71">
            <w:pPr>
              <w:rPr>
                <w:rFonts w:ascii="Arial"/>
                <w:sz w:val="21"/>
              </w:rPr>
            </w:pPr>
          </w:p>
        </w:tc>
        <w:tc>
          <w:tcPr>
            <w:tcW w:w="2057" w:type="dxa"/>
            <w:vAlign w:val="top"/>
          </w:tcPr>
          <w:p w14:paraId="745DF202">
            <w:pPr>
              <w:rPr>
                <w:rFonts w:ascii="Arial"/>
                <w:sz w:val="21"/>
              </w:rPr>
            </w:pPr>
          </w:p>
        </w:tc>
        <w:tc>
          <w:tcPr>
            <w:tcW w:w="2156" w:type="dxa"/>
            <w:vAlign w:val="top"/>
          </w:tcPr>
          <w:p w14:paraId="1444B072">
            <w:pPr>
              <w:rPr>
                <w:rFonts w:ascii="Arial"/>
                <w:sz w:val="21"/>
              </w:rPr>
            </w:pPr>
          </w:p>
        </w:tc>
        <w:tc>
          <w:tcPr>
            <w:tcW w:w="1185" w:type="dxa"/>
            <w:vAlign w:val="top"/>
          </w:tcPr>
          <w:p w14:paraId="25BD6B99">
            <w:pPr>
              <w:rPr>
                <w:rFonts w:ascii="Arial"/>
                <w:sz w:val="21"/>
              </w:rPr>
            </w:pPr>
          </w:p>
        </w:tc>
      </w:tr>
      <w:tr w14:paraId="6792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62" w:type="dxa"/>
            <w:vAlign w:val="top"/>
          </w:tcPr>
          <w:p w14:paraId="3E1CB34B">
            <w:pPr>
              <w:pStyle w:val="14"/>
              <w:spacing w:before="275" w:line="189" w:lineRule="auto"/>
              <w:ind w:left="222"/>
            </w:pPr>
            <w:r>
              <w:t>4</w:t>
            </w:r>
          </w:p>
        </w:tc>
        <w:tc>
          <w:tcPr>
            <w:tcW w:w="1173" w:type="dxa"/>
            <w:vAlign w:val="top"/>
          </w:tcPr>
          <w:p w14:paraId="301F7E28">
            <w:pPr>
              <w:rPr>
                <w:rFonts w:ascii="Arial"/>
                <w:sz w:val="21"/>
              </w:rPr>
            </w:pPr>
          </w:p>
        </w:tc>
        <w:tc>
          <w:tcPr>
            <w:tcW w:w="2097" w:type="dxa"/>
            <w:vAlign w:val="top"/>
          </w:tcPr>
          <w:p w14:paraId="36337466">
            <w:pPr>
              <w:rPr>
                <w:rFonts w:ascii="Arial"/>
                <w:sz w:val="21"/>
              </w:rPr>
            </w:pPr>
          </w:p>
        </w:tc>
        <w:tc>
          <w:tcPr>
            <w:tcW w:w="2057" w:type="dxa"/>
            <w:vAlign w:val="top"/>
          </w:tcPr>
          <w:p w14:paraId="34E83759">
            <w:pPr>
              <w:rPr>
                <w:rFonts w:ascii="Arial"/>
                <w:sz w:val="21"/>
              </w:rPr>
            </w:pPr>
          </w:p>
        </w:tc>
        <w:tc>
          <w:tcPr>
            <w:tcW w:w="2156" w:type="dxa"/>
            <w:vAlign w:val="top"/>
          </w:tcPr>
          <w:p w14:paraId="0802C3AB">
            <w:pPr>
              <w:rPr>
                <w:rFonts w:ascii="Arial"/>
                <w:sz w:val="21"/>
              </w:rPr>
            </w:pPr>
          </w:p>
        </w:tc>
        <w:tc>
          <w:tcPr>
            <w:tcW w:w="1185" w:type="dxa"/>
            <w:vAlign w:val="top"/>
          </w:tcPr>
          <w:p w14:paraId="6A967EFE">
            <w:pPr>
              <w:rPr>
                <w:rFonts w:ascii="Arial"/>
                <w:sz w:val="21"/>
              </w:rPr>
            </w:pPr>
          </w:p>
        </w:tc>
      </w:tr>
      <w:tr w14:paraId="0A29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62" w:type="dxa"/>
            <w:vAlign w:val="top"/>
          </w:tcPr>
          <w:p w14:paraId="2E093E17">
            <w:pPr>
              <w:pStyle w:val="14"/>
              <w:spacing w:before="279" w:line="187" w:lineRule="auto"/>
              <w:ind w:left="232"/>
            </w:pPr>
            <w:r>
              <w:t>5</w:t>
            </w:r>
          </w:p>
        </w:tc>
        <w:tc>
          <w:tcPr>
            <w:tcW w:w="1173" w:type="dxa"/>
            <w:vAlign w:val="top"/>
          </w:tcPr>
          <w:p w14:paraId="51147326">
            <w:pPr>
              <w:rPr>
                <w:rFonts w:ascii="Arial"/>
                <w:sz w:val="21"/>
              </w:rPr>
            </w:pPr>
          </w:p>
        </w:tc>
        <w:tc>
          <w:tcPr>
            <w:tcW w:w="2097" w:type="dxa"/>
            <w:vAlign w:val="top"/>
          </w:tcPr>
          <w:p w14:paraId="77538D3B">
            <w:pPr>
              <w:rPr>
                <w:rFonts w:ascii="Arial"/>
                <w:sz w:val="21"/>
              </w:rPr>
            </w:pPr>
          </w:p>
        </w:tc>
        <w:tc>
          <w:tcPr>
            <w:tcW w:w="2057" w:type="dxa"/>
            <w:vAlign w:val="top"/>
          </w:tcPr>
          <w:p w14:paraId="638DB659">
            <w:pPr>
              <w:rPr>
                <w:rFonts w:ascii="Arial"/>
                <w:sz w:val="21"/>
              </w:rPr>
            </w:pPr>
          </w:p>
        </w:tc>
        <w:tc>
          <w:tcPr>
            <w:tcW w:w="2156" w:type="dxa"/>
            <w:vAlign w:val="top"/>
          </w:tcPr>
          <w:p w14:paraId="7405222D">
            <w:pPr>
              <w:rPr>
                <w:rFonts w:ascii="Arial"/>
                <w:sz w:val="21"/>
              </w:rPr>
            </w:pPr>
          </w:p>
        </w:tc>
        <w:tc>
          <w:tcPr>
            <w:tcW w:w="1185" w:type="dxa"/>
            <w:vAlign w:val="top"/>
          </w:tcPr>
          <w:p w14:paraId="77D0B8E7">
            <w:pPr>
              <w:rPr>
                <w:rFonts w:ascii="Arial"/>
                <w:sz w:val="21"/>
              </w:rPr>
            </w:pPr>
          </w:p>
        </w:tc>
      </w:tr>
      <w:tr w14:paraId="28A6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62" w:type="dxa"/>
            <w:vAlign w:val="top"/>
          </w:tcPr>
          <w:p w14:paraId="4CA5934C">
            <w:pPr>
              <w:pStyle w:val="14"/>
              <w:spacing w:before="262" w:line="220" w:lineRule="auto"/>
              <w:ind w:left="253"/>
            </w:pPr>
            <w:r>
              <w:t>…</w:t>
            </w:r>
          </w:p>
          <w:p w14:paraId="01795EA2">
            <w:pPr>
              <w:spacing w:line="40" w:lineRule="exact"/>
              <w:ind w:left="109"/>
            </w:pPr>
          </w:p>
        </w:tc>
        <w:tc>
          <w:tcPr>
            <w:tcW w:w="1173" w:type="dxa"/>
            <w:vAlign w:val="top"/>
          </w:tcPr>
          <w:p w14:paraId="3AFE331D">
            <w:pPr>
              <w:rPr>
                <w:rFonts w:ascii="Arial"/>
                <w:sz w:val="21"/>
              </w:rPr>
            </w:pPr>
          </w:p>
        </w:tc>
        <w:tc>
          <w:tcPr>
            <w:tcW w:w="2097" w:type="dxa"/>
            <w:vAlign w:val="top"/>
          </w:tcPr>
          <w:p w14:paraId="6BDD78EE">
            <w:pPr>
              <w:rPr>
                <w:rFonts w:ascii="Arial"/>
                <w:sz w:val="21"/>
              </w:rPr>
            </w:pPr>
          </w:p>
        </w:tc>
        <w:tc>
          <w:tcPr>
            <w:tcW w:w="2057" w:type="dxa"/>
            <w:vAlign w:val="top"/>
          </w:tcPr>
          <w:p w14:paraId="7F43AD35">
            <w:pPr>
              <w:rPr>
                <w:rFonts w:ascii="Arial"/>
                <w:sz w:val="21"/>
              </w:rPr>
            </w:pPr>
          </w:p>
        </w:tc>
        <w:tc>
          <w:tcPr>
            <w:tcW w:w="2156" w:type="dxa"/>
            <w:vAlign w:val="top"/>
          </w:tcPr>
          <w:p w14:paraId="3B84E8D6">
            <w:pPr>
              <w:rPr>
                <w:rFonts w:ascii="Arial"/>
                <w:sz w:val="21"/>
              </w:rPr>
            </w:pPr>
          </w:p>
        </w:tc>
        <w:tc>
          <w:tcPr>
            <w:tcW w:w="1185" w:type="dxa"/>
            <w:vAlign w:val="top"/>
          </w:tcPr>
          <w:p w14:paraId="1CB928BF">
            <w:pPr>
              <w:rPr>
                <w:rFonts w:ascii="Arial"/>
                <w:sz w:val="21"/>
              </w:rPr>
            </w:pPr>
          </w:p>
        </w:tc>
      </w:tr>
      <w:tr w14:paraId="4B425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62" w:type="dxa"/>
            <w:vAlign w:val="top"/>
          </w:tcPr>
          <w:p w14:paraId="3647D749">
            <w:pPr>
              <w:rPr>
                <w:rFonts w:ascii="Arial"/>
                <w:sz w:val="21"/>
              </w:rPr>
            </w:pPr>
          </w:p>
        </w:tc>
        <w:tc>
          <w:tcPr>
            <w:tcW w:w="1173" w:type="dxa"/>
            <w:vAlign w:val="top"/>
          </w:tcPr>
          <w:p w14:paraId="54639CF7">
            <w:pPr>
              <w:rPr>
                <w:rFonts w:ascii="Arial"/>
                <w:sz w:val="21"/>
              </w:rPr>
            </w:pPr>
          </w:p>
        </w:tc>
        <w:tc>
          <w:tcPr>
            <w:tcW w:w="2097" w:type="dxa"/>
            <w:vAlign w:val="top"/>
          </w:tcPr>
          <w:p w14:paraId="12E392F7">
            <w:pPr>
              <w:rPr>
                <w:rFonts w:ascii="Arial"/>
                <w:sz w:val="21"/>
              </w:rPr>
            </w:pPr>
          </w:p>
        </w:tc>
        <w:tc>
          <w:tcPr>
            <w:tcW w:w="2057" w:type="dxa"/>
            <w:vAlign w:val="top"/>
          </w:tcPr>
          <w:p w14:paraId="675E6FFF">
            <w:pPr>
              <w:rPr>
                <w:rFonts w:ascii="Arial"/>
                <w:sz w:val="21"/>
              </w:rPr>
            </w:pPr>
          </w:p>
        </w:tc>
        <w:tc>
          <w:tcPr>
            <w:tcW w:w="2156" w:type="dxa"/>
            <w:vAlign w:val="top"/>
          </w:tcPr>
          <w:p w14:paraId="65F3C5DA">
            <w:pPr>
              <w:rPr>
                <w:rFonts w:ascii="Arial"/>
                <w:sz w:val="21"/>
              </w:rPr>
            </w:pPr>
          </w:p>
        </w:tc>
        <w:tc>
          <w:tcPr>
            <w:tcW w:w="1185" w:type="dxa"/>
            <w:vAlign w:val="top"/>
          </w:tcPr>
          <w:p w14:paraId="36DEA13F">
            <w:pPr>
              <w:rPr>
                <w:rFonts w:ascii="Arial"/>
                <w:sz w:val="21"/>
              </w:rPr>
            </w:pPr>
          </w:p>
        </w:tc>
      </w:tr>
      <w:tr w14:paraId="58C60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62" w:type="dxa"/>
            <w:vAlign w:val="top"/>
          </w:tcPr>
          <w:p w14:paraId="03E3D6C7">
            <w:pPr>
              <w:rPr>
                <w:rFonts w:ascii="Arial"/>
                <w:sz w:val="21"/>
              </w:rPr>
            </w:pPr>
          </w:p>
        </w:tc>
        <w:tc>
          <w:tcPr>
            <w:tcW w:w="1173" w:type="dxa"/>
            <w:vAlign w:val="top"/>
          </w:tcPr>
          <w:p w14:paraId="3C99D8BF">
            <w:pPr>
              <w:rPr>
                <w:rFonts w:ascii="Arial"/>
                <w:sz w:val="21"/>
              </w:rPr>
            </w:pPr>
          </w:p>
        </w:tc>
        <w:tc>
          <w:tcPr>
            <w:tcW w:w="2097" w:type="dxa"/>
            <w:vAlign w:val="top"/>
          </w:tcPr>
          <w:p w14:paraId="7DA0B164">
            <w:pPr>
              <w:rPr>
                <w:rFonts w:ascii="Arial"/>
                <w:sz w:val="21"/>
              </w:rPr>
            </w:pPr>
          </w:p>
        </w:tc>
        <w:tc>
          <w:tcPr>
            <w:tcW w:w="2057" w:type="dxa"/>
            <w:vAlign w:val="top"/>
          </w:tcPr>
          <w:p w14:paraId="3121520F">
            <w:pPr>
              <w:rPr>
                <w:rFonts w:ascii="Arial"/>
                <w:sz w:val="21"/>
              </w:rPr>
            </w:pPr>
          </w:p>
        </w:tc>
        <w:tc>
          <w:tcPr>
            <w:tcW w:w="2156" w:type="dxa"/>
            <w:vAlign w:val="top"/>
          </w:tcPr>
          <w:p w14:paraId="6EBCD85F">
            <w:pPr>
              <w:rPr>
                <w:rFonts w:ascii="Arial"/>
                <w:sz w:val="21"/>
              </w:rPr>
            </w:pPr>
          </w:p>
        </w:tc>
        <w:tc>
          <w:tcPr>
            <w:tcW w:w="1185" w:type="dxa"/>
            <w:vAlign w:val="top"/>
          </w:tcPr>
          <w:p w14:paraId="5C8964DF">
            <w:pPr>
              <w:rPr>
                <w:rFonts w:ascii="Arial"/>
                <w:sz w:val="21"/>
              </w:rPr>
            </w:pPr>
          </w:p>
        </w:tc>
      </w:tr>
      <w:tr w14:paraId="4492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2" w:type="dxa"/>
            <w:vAlign w:val="top"/>
          </w:tcPr>
          <w:p w14:paraId="5714663A">
            <w:pPr>
              <w:rPr>
                <w:rFonts w:ascii="Arial"/>
                <w:sz w:val="21"/>
              </w:rPr>
            </w:pPr>
          </w:p>
        </w:tc>
        <w:tc>
          <w:tcPr>
            <w:tcW w:w="1173" w:type="dxa"/>
            <w:vAlign w:val="top"/>
          </w:tcPr>
          <w:p w14:paraId="0CC5917E">
            <w:pPr>
              <w:rPr>
                <w:rFonts w:ascii="Arial"/>
                <w:sz w:val="21"/>
              </w:rPr>
            </w:pPr>
          </w:p>
        </w:tc>
        <w:tc>
          <w:tcPr>
            <w:tcW w:w="2097" w:type="dxa"/>
            <w:vAlign w:val="top"/>
          </w:tcPr>
          <w:p w14:paraId="57F85485">
            <w:pPr>
              <w:rPr>
                <w:rFonts w:ascii="Arial"/>
                <w:sz w:val="21"/>
              </w:rPr>
            </w:pPr>
          </w:p>
        </w:tc>
        <w:tc>
          <w:tcPr>
            <w:tcW w:w="2057" w:type="dxa"/>
            <w:vAlign w:val="top"/>
          </w:tcPr>
          <w:p w14:paraId="395161D3">
            <w:pPr>
              <w:rPr>
                <w:rFonts w:ascii="Arial"/>
                <w:sz w:val="21"/>
              </w:rPr>
            </w:pPr>
          </w:p>
        </w:tc>
        <w:tc>
          <w:tcPr>
            <w:tcW w:w="2156" w:type="dxa"/>
            <w:vAlign w:val="top"/>
          </w:tcPr>
          <w:p w14:paraId="5D4AF754">
            <w:pPr>
              <w:rPr>
                <w:rFonts w:ascii="Arial"/>
                <w:sz w:val="21"/>
              </w:rPr>
            </w:pPr>
          </w:p>
        </w:tc>
        <w:tc>
          <w:tcPr>
            <w:tcW w:w="1185" w:type="dxa"/>
            <w:vAlign w:val="top"/>
          </w:tcPr>
          <w:p w14:paraId="6CFB9881">
            <w:pPr>
              <w:rPr>
                <w:rFonts w:ascii="Arial"/>
                <w:sz w:val="21"/>
              </w:rPr>
            </w:pPr>
          </w:p>
        </w:tc>
      </w:tr>
    </w:tbl>
    <w:p w14:paraId="224B8BA7">
      <w:pPr>
        <w:spacing w:before="195" w:line="228" w:lineRule="auto"/>
        <w:ind w:left="302"/>
        <w:rPr>
          <w:rFonts w:ascii="宋体" w:hAnsi="宋体" w:eastAsia="宋体" w:cs="宋体"/>
          <w:sz w:val="20"/>
          <w:szCs w:val="20"/>
        </w:rPr>
      </w:pPr>
      <w:r>
        <w:rPr>
          <w:rFonts w:ascii="宋体" w:hAnsi="宋体" w:eastAsia="宋体" w:cs="宋体"/>
          <w:b/>
          <w:bCs/>
          <w:sz w:val="20"/>
          <w:szCs w:val="20"/>
        </w:rPr>
        <w:t>说明：</w:t>
      </w:r>
    </w:p>
    <w:p w14:paraId="4E6F62AC">
      <w:pPr>
        <w:spacing w:before="168" w:line="280" w:lineRule="auto"/>
        <w:ind w:left="7" w:right="509" w:firstLine="15"/>
        <w:rPr>
          <w:rFonts w:ascii="宋体" w:hAnsi="宋体" w:eastAsia="宋体" w:cs="宋体"/>
          <w:sz w:val="20"/>
          <w:szCs w:val="20"/>
        </w:rPr>
      </w:pPr>
      <w:r>
        <w:rPr>
          <w:rFonts w:ascii="宋体" w:hAnsi="宋体" w:eastAsia="宋体" w:cs="宋体"/>
          <w:spacing w:val="19"/>
          <w:sz w:val="20"/>
          <w:szCs w:val="20"/>
        </w:rPr>
        <w:t>1、投标人须对照本项</w:t>
      </w:r>
      <w:r>
        <w:rPr>
          <w:rFonts w:ascii="宋体" w:hAnsi="宋体" w:eastAsia="宋体" w:cs="宋体"/>
          <w:spacing w:val="-35"/>
          <w:sz w:val="20"/>
          <w:szCs w:val="20"/>
        </w:rPr>
        <w:t xml:space="preserve"> </w:t>
      </w:r>
      <w:r>
        <w:rPr>
          <w:rFonts w:ascii="宋体" w:hAnsi="宋体" w:eastAsia="宋体" w:cs="宋体"/>
          <w:spacing w:val="19"/>
          <w:sz w:val="20"/>
          <w:szCs w:val="20"/>
        </w:rPr>
        <w:t>目招标文件第三部分《采购需求》</w:t>
      </w:r>
      <w:r>
        <w:rPr>
          <w:rFonts w:ascii="宋体" w:hAnsi="宋体" w:eastAsia="宋体" w:cs="宋体"/>
          <w:spacing w:val="-35"/>
          <w:sz w:val="20"/>
          <w:szCs w:val="20"/>
        </w:rPr>
        <w:t xml:space="preserve"> </w:t>
      </w:r>
      <w:r>
        <w:rPr>
          <w:rFonts w:ascii="宋体" w:hAnsi="宋体" w:eastAsia="宋体" w:cs="宋体"/>
          <w:spacing w:val="19"/>
          <w:sz w:val="20"/>
          <w:szCs w:val="20"/>
        </w:rPr>
        <w:t>中的所有条款按顺</w:t>
      </w:r>
      <w:r>
        <w:rPr>
          <w:rFonts w:ascii="宋体" w:hAnsi="宋体" w:eastAsia="宋体" w:cs="宋体"/>
          <w:spacing w:val="18"/>
          <w:sz w:val="20"/>
          <w:szCs w:val="20"/>
        </w:rPr>
        <w:t>序逐条列出是否响</w:t>
      </w:r>
      <w:r>
        <w:rPr>
          <w:rFonts w:ascii="宋体" w:hAnsi="宋体" w:eastAsia="宋体" w:cs="宋体"/>
          <w:sz w:val="20"/>
          <w:szCs w:val="20"/>
        </w:rPr>
        <w:t xml:space="preserve"> </w:t>
      </w:r>
      <w:r>
        <w:rPr>
          <w:rFonts w:ascii="宋体" w:hAnsi="宋体" w:eastAsia="宋体" w:cs="宋体"/>
          <w:spacing w:val="16"/>
          <w:sz w:val="20"/>
          <w:szCs w:val="20"/>
        </w:rPr>
        <w:t>应及实际响应参数内容；</w:t>
      </w:r>
    </w:p>
    <w:p w14:paraId="284B15D5">
      <w:pPr>
        <w:pStyle w:val="4"/>
        <w:spacing w:line="248" w:lineRule="auto"/>
      </w:pPr>
    </w:p>
    <w:p w14:paraId="35797840">
      <w:pPr>
        <w:pStyle w:val="4"/>
        <w:spacing w:line="248" w:lineRule="auto"/>
      </w:pPr>
    </w:p>
    <w:p w14:paraId="180FA487">
      <w:pPr>
        <w:pStyle w:val="4"/>
        <w:spacing w:line="248" w:lineRule="auto"/>
      </w:pPr>
    </w:p>
    <w:p w14:paraId="588B6162">
      <w:pPr>
        <w:spacing w:before="65" w:line="227" w:lineRule="auto"/>
        <w:ind w:left="302"/>
        <w:rPr>
          <w:rFonts w:ascii="宋体" w:hAnsi="宋体" w:eastAsia="宋体" w:cs="宋体"/>
          <w:sz w:val="20"/>
          <w:szCs w:val="20"/>
        </w:rPr>
      </w:pPr>
      <w:r>
        <w:rPr>
          <w:rFonts w:ascii="宋体" w:hAnsi="宋体" w:eastAsia="宋体" w:cs="宋体"/>
          <w:spacing w:val="20"/>
          <w:sz w:val="20"/>
          <w:szCs w:val="20"/>
        </w:rPr>
        <w:t>投标人（盖公章</w:t>
      </w:r>
      <w:r>
        <w:rPr>
          <w:rFonts w:ascii="宋体" w:hAnsi="宋体" w:eastAsia="宋体" w:cs="宋体"/>
          <w:spacing w:val="16"/>
          <w:sz w:val="20"/>
          <w:szCs w:val="20"/>
        </w:rPr>
        <w:t>）：</w:t>
      </w:r>
    </w:p>
    <w:p w14:paraId="4E0755DF">
      <w:pPr>
        <w:spacing w:before="272" w:line="227" w:lineRule="auto"/>
        <w:ind w:left="308"/>
        <w:rPr>
          <w:rFonts w:ascii="宋体" w:hAnsi="宋体" w:eastAsia="宋体" w:cs="宋体"/>
          <w:sz w:val="20"/>
          <w:szCs w:val="20"/>
        </w:rPr>
      </w:pPr>
      <w:r>
        <w:rPr>
          <w:rFonts w:ascii="宋体" w:hAnsi="宋体" w:eastAsia="宋体" w:cs="宋体"/>
          <w:spacing w:val="23"/>
          <w:sz w:val="20"/>
          <w:szCs w:val="20"/>
        </w:rPr>
        <w:t>法定代表人（签字或盖章</w:t>
      </w:r>
      <w:r>
        <w:rPr>
          <w:rFonts w:ascii="宋体" w:hAnsi="宋体" w:eastAsia="宋体" w:cs="宋体"/>
          <w:spacing w:val="3"/>
          <w:sz w:val="20"/>
          <w:szCs w:val="20"/>
        </w:rPr>
        <w:t>）：</w:t>
      </w:r>
    </w:p>
    <w:p w14:paraId="66DAEAAE">
      <w:pPr>
        <w:pStyle w:val="4"/>
        <w:spacing w:line="351" w:lineRule="auto"/>
      </w:pPr>
    </w:p>
    <w:p w14:paraId="4471BAF4">
      <w:pPr>
        <w:spacing w:before="66" w:line="228" w:lineRule="auto"/>
        <w:ind w:left="343"/>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9"/>
          <w:sz w:val="20"/>
          <w:szCs w:val="20"/>
        </w:rPr>
        <w:t xml:space="preserve">      </w:t>
      </w:r>
      <w:r>
        <w:rPr>
          <w:rFonts w:ascii="宋体" w:hAnsi="宋体" w:eastAsia="宋体" w:cs="宋体"/>
          <w:spacing w:val="-3"/>
          <w:sz w:val="20"/>
          <w:szCs w:val="20"/>
        </w:rPr>
        <w:t>年</w:t>
      </w:r>
      <w:r>
        <w:rPr>
          <w:rFonts w:ascii="宋体" w:hAnsi="宋体" w:eastAsia="宋体" w:cs="宋体"/>
          <w:spacing w:val="33"/>
          <w:sz w:val="20"/>
          <w:szCs w:val="20"/>
        </w:rPr>
        <w:t xml:space="preserve">   </w:t>
      </w:r>
      <w:r>
        <w:rPr>
          <w:rFonts w:ascii="宋体" w:hAnsi="宋体" w:eastAsia="宋体" w:cs="宋体"/>
          <w:spacing w:val="-3"/>
          <w:sz w:val="20"/>
          <w:szCs w:val="20"/>
        </w:rPr>
        <w:t>月</w:t>
      </w:r>
      <w:r>
        <w:rPr>
          <w:rFonts w:ascii="宋体" w:hAnsi="宋体" w:eastAsia="宋体" w:cs="宋体"/>
          <w:spacing w:val="6"/>
          <w:sz w:val="20"/>
          <w:szCs w:val="20"/>
        </w:rPr>
        <w:t xml:space="preserve">    </w:t>
      </w:r>
      <w:r>
        <w:rPr>
          <w:rFonts w:ascii="宋体" w:hAnsi="宋体" w:eastAsia="宋体" w:cs="宋体"/>
          <w:spacing w:val="-3"/>
          <w:sz w:val="20"/>
          <w:szCs w:val="20"/>
        </w:rPr>
        <w:t>日</w:t>
      </w:r>
    </w:p>
    <w:p w14:paraId="58AAC0EE">
      <w:pPr>
        <w:spacing w:line="228" w:lineRule="auto"/>
        <w:rPr>
          <w:rFonts w:ascii="宋体" w:hAnsi="宋体" w:eastAsia="宋体" w:cs="宋体"/>
          <w:sz w:val="20"/>
          <w:szCs w:val="20"/>
        </w:rPr>
        <w:sectPr>
          <w:footerReference r:id="rId35" w:type="default"/>
          <w:pgSz w:w="11906" w:h="16840"/>
          <w:pgMar w:top="1119" w:right="783" w:bottom="946" w:left="1587" w:header="0" w:footer="768" w:gutter="0"/>
          <w:pgNumType w:fmt="decimal"/>
          <w:cols w:space="720" w:num="1"/>
        </w:sectPr>
      </w:pPr>
    </w:p>
    <w:p w14:paraId="0842671D">
      <w:pPr>
        <w:numPr>
          <w:ilvl w:val="0"/>
          <w:numId w:val="0"/>
        </w:numPr>
        <w:spacing w:before="109" w:line="228" w:lineRule="auto"/>
        <w:rPr>
          <w:rFonts w:hint="eastAsia" w:ascii="宋体" w:hAnsi="宋体" w:eastAsia="宋体" w:cs="宋体"/>
          <w:b/>
          <w:bCs/>
          <w:spacing w:val="12"/>
          <w:sz w:val="21"/>
          <w:szCs w:val="21"/>
          <w:lang w:val="en-US" w:eastAsia="zh-CN"/>
        </w:rPr>
      </w:pPr>
      <w:bookmarkStart w:id="93" w:name="_Toc14212"/>
      <w:r>
        <w:rPr>
          <w:rFonts w:hint="eastAsia" w:ascii="宋体" w:hAnsi="宋体" w:eastAsia="宋体" w:cs="宋体"/>
          <w:b/>
          <w:bCs/>
          <w:spacing w:val="12"/>
          <w:sz w:val="21"/>
          <w:szCs w:val="21"/>
          <w:lang w:val="en-US" w:eastAsia="zh-CN"/>
        </w:rPr>
        <w:t>附件九、</w:t>
      </w:r>
    </w:p>
    <w:p w14:paraId="243F7BA7">
      <w:pPr>
        <w:numPr>
          <w:ilvl w:val="0"/>
          <w:numId w:val="0"/>
        </w:numPr>
        <w:spacing w:before="109" w:line="228" w:lineRule="auto"/>
        <w:rPr>
          <w:rFonts w:hint="eastAsia" w:ascii="宋体" w:hAnsi="宋体" w:eastAsia="宋体" w:cs="宋体"/>
          <w:b/>
          <w:bCs/>
          <w:spacing w:val="12"/>
          <w:sz w:val="21"/>
          <w:szCs w:val="21"/>
          <w:lang w:val="en-US" w:eastAsia="zh-CN"/>
        </w:rPr>
      </w:pPr>
    </w:p>
    <w:p w14:paraId="0069D1CD">
      <w:pPr>
        <w:spacing w:before="125" w:line="262" w:lineRule="auto"/>
        <w:ind w:left="19" w:firstLine="410"/>
        <w:jc w:val="center"/>
        <w:rPr>
          <w:rFonts w:hint="eastAsia" w:eastAsia="宋体"/>
          <w:b/>
          <w:bCs/>
          <w:sz w:val="24"/>
          <w:szCs w:val="24"/>
          <w:lang w:val="en-US" w:eastAsia="zh-CN"/>
        </w:rPr>
      </w:pPr>
      <w:r>
        <w:rPr>
          <w:rFonts w:hint="eastAsia" w:eastAsia="宋体"/>
          <w:b/>
          <w:bCs/>
          <w:sz w:val="24"/>
          <w:szCs w:val="24"/>
          <w:lang w:val="en-US" w:eastAsia="zh-CN"/>
        </w:rPr>
        <w:t>技术方案</w:t>
      </w:r>
      <w:bookmarkEnd w:id="93"/>
    </w:p>
    <w:p w14:paraId="3D924EB0">
      <w:pPr>
        <w:spacing w:before="125" w:line="262" w:lineRule="auto"/>
        <w:ind w:left="19" w:firstLine="410"/>
        <w:jc w:val="center"/>
        <w:rPr>
          <w:rFonts w:hint="eastAsia" w:eastAsia="宋体"/>
          <w:lang w:val="en-US" w:eastAsia="zh-CN"/>
        </w:rPr>
      </w:pPr>
      <w:bookmarkStart w:id="94" w:name="_Toc8450"/>
      <w:r>
        <w:rPr>
          <w:rFonts w:hint="eastAsia" w:eastAsia="宋体"/>
          <w:lang w:val="en-US" w:eastAsia="zh-CN"/>
        </w:rPr>
        <w:t>（格式自拟)</w:t>
      </w:r>
      <w:bookmarkEnd w:id="94"/>
    </w:p>
    <w:p w14:paraId="3AD0401F">
      <w:pPr>
        <w:pStyle w:val="16"/>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根据本项目要求参考评分标准相关内容编制，包括但不限于：</w:t>
      </w:r>
    </w:p>
    <w:p w14:paraId="7E7B33F8">
      <w:pPr>
        <w:pStyle w:val="16"/>
        <w:keepNext w:val="0"/>
        <w:keepLines w:val="0"/>
        <w:pageBreakBefore w:val="0"/>
        <w:widowControl w:val="0"/>
        <w:numPr>
          <w:ilvl w:val="0"/>
          <w:numId w:val="4"/>
        </w:numPr>
        <w:kinsoku/>
        <w:wordWrap/>
        <w:overflowPunct/>
        <w:topLinePunct w:val="0"/>
        <w:autoSpaceDE w:val="0"/>
        <w:autoSpaceDN w:val="0"/>
        <w:bidi w:val="0"/>
        <w:snapToGrid/>
        <w:spacing w:line="400" w:lineRule="exact"/>
        <w:textAlignment w:val="auto"/>
        <w:rPr>
          <w:rFonts w:hint="eastAsia" w:eastAsia="宋体"/>
          <w:sz w:val="22"/>
          <w:szCs w:val="22"/>
          <w:lang w:val="en-US" w:eastAsia="zh-CN"/>
        </w:rPr>
      </w:pPr>
      <w:r>
        <w:rPr>
          <w:rFonts w:hint="eastAsia"/>
          <w:spacing w:val="1"/>
          <w:sz w:val="22"/>
          <w:szCs w:val="22"/>
        </w:rPr>
        <w:t>项目</w:t>
      </w:r>
      <w:r>
        <w:rPr>
          <w:rFonts w:hint="eastAsia"/>
          <w:spacing w:val="1"/>
          <w:sz w:val="22"/>
          <w:szCs w:val="22"/>
          <w:lang w:val="zh-CN"/>
        </w:rPr>
        <w:t>人员</w:t>
      </w:r>
      <w:r>
        <w:rPr>
          <w:rFonts w:hint="eastAsia"/>
          <w:spacing w:val="1"/>
          <w:sz w:val="22"/>
          <w:szCs w:val="22"/>
        </w:rPr>
        <w:t>配备</w:t>
      </w:r>
      <w:r>
        <w:rPr>
          <w:rFonts w:hint="eastAsia"/>
          <w:spacing w:val="1"/>
          <w:sz w:val="22"/>
          <w:szCs w:val="22"/>
          <w:lang w:eastAsia="zh-CN"/>
        </w:rPr>
        <w:t>；</w:t>
      </w:r>
    </w:p>
    <w:p w14:paraId="05CCE055">
      <w:pPr>
        <w:pStyle w:val="16"/>
        <w:keepNext w:val="0"/>
        <w:keepLines w:val="0"/>
        <w:pageBreakBefore w:val="0"/>
        <w:widowControl w:val="0"/>
        <w:numPr>
          <w:ilvl w:val="0"/>
          <w:numId w:val="4"/>
        </w:numPr>
        <w:kinsoku/>
        <w:wordWrap/>
        <w:overflowPunct/>
        <w:topLinePunct w:val="0"/>
        <w:autoSpaceDE w:val="0"/>
        <w:autoSpaceDN w:val="0"/>
        <w:bidi w:val="0"/>
        <w:snapToGrid/>
        <w:spacing w:line="400" w:lineRule="exact"/>
        <w:textAlignment w:val="auto"/>
        <w:rPr>
          <w:rFonts w:hint="eastAsia" w:eastAsia="宋体"/>
          <w:sz w:val="22"/>
          <w:szCs w:val="22"/>
          <w:lang w:val="en-US" w:eastAsia="zh-CN"/>
        </w:rPr>
      </w:pPr>
      <w:r>
        <w:rPr>
          <w:rFonts w:hint="eastAsia" w:eastAsia="宋体"/>
          <w:sz w:val="22"/>
          <w:szCs w:val="22"/>
          <w:lang w:val="en-US" w:eastAsia="zh-CN"/>
        </w:rPr>
        <w:t>服务方案；</w:t>
      </w:r>
    </w:p>
    <w:p w14:paraId="11C0D967">
      <w:pPr>
        <w:pStyle w:val="16"/>
        <w:keepNext w:val="0"/>
        <w:keepLines w:val="0"/>
        <w:pageBreakBefore w:val="0"/>
        <w:widowControl w:val="0"/>
        <w:numPr>
          <w:ilvl w:val="0"/>
          <w:numId w:val="4"/>
        </w:numPr>
        <w:kinsoku/>
        <w:wordWrap/>
        <w:overflowPunct/>
        <w:topLinePunct w:val="0"/>
        <w:autoSpaceDE w:val="0"/>
        <w:autoSpaceDN w:val="0"/>
        <w:bidi w:val="0"/>
        <w:snapToGrid/>
        <w:spacing w:line="400" w:lineRule="exact"/>
        <w:textAlignment w:val="auto"/>
        <w:rPr>
          <w:rFonts w:hint="eastAsia" w:eastAsia="宋体"/>
          <w:sz w:val="22"/>
          <w:szCs w:val="22"/>
          <w:lang w:val="en-US" w:eastAsia="zh-CN"/>
        </w:rPr>
      </w:pPr>
      <w:r>
        <w:rPr>
          <w:rFonts w:hint="eastAsia" w:eastAsia="宋体"/>
          <w:sz w:val="22"/>
          <w:szCs w:val="22"/>
          <w:lang w:val="en-US" w:eastAsia="zh-CN"/>
        </w:rPr>
        <w:t>服务承诺及措施；</w:t>
      </w:r>
    </w:p>
    <w:p w14:paraId="36C646BE">
      <w:pPr>
        <w:pStyle w:val="16"/>
        <w:keepNext w:val="0"/>
        <w:keepLines w:val="0"/>
        <w:pageBreakBefore w:val="0"/>
        <w:widowControl w:val="0"/>
        <w:numPr>
          <w:ilvl w:val="0"/>
          <w:numId w:val="4"/>
        </w:numPr>
        <w:kinsoku/>
        <w:wordWrap/>
        <w:overflowPunct/>
        <w:topLinePunct w:val="0"/>
        <w:autoSpaceDE w:val="0"/>
        <w:autoSpaceDN w:val="0"/>
        <w:bidi w:val="0"/>
        <w:snapToGrid/>
        <w:spacing w:line="400" w:lineRule="exact"/>
        <w:textAlignment w:val="auto"/>
        <w:rPr>
          <w:rFonts w:hint="eastAsia" w:eastAsia="宋体"/>
          <w:sz w:val="22"/>
          <w:szCs w:val="22"/>
          <w:lang w:val="en-US" w:eastAsia="zh-CN"/>
        </w:rPr>
      </w:pPr>
      <w:r>
        <w:rPr>
          <w:rFonts w:hint="eastAsia"/>
          <w:sz w:val="22"/>
          <w:szCs w:val="22"/>
          <w:lang w:val="en-US" w:eastAsia="zh-CN"/>
        </w:rPr>
        <w:t>其他有利于本项目的技术方案（如有）</w:t>
      </w:r>
    </w:p>
    <w:p w14:paraId="626A894B">
      <w:pPr>
        <w:spacing w:before="125" w:line="262" w:lineRule="auto"/>
        <w:rPr>
          <w:rFonts w:hint="eastAsia" w:eastAsia="宋体"/>
          <w:lang w:val="en-US" w:eastAsia="zh-CN"/>
        </w:rPr>
      </w:pPr>
    </w:p>
    <w:p w14:paraId="1C988994">
      <w:pPr>
        <w:spacing w:before="125" w:line="262" w:lineRule="auto"/>
        <w:rPr>
          <w:rFonts w:hint="eastAsia" w:eastAsia="宋体"/>
          <w:lang w:val="en-US" w:eastAsia="zh-CN"/>
        </w:rPr>
        <w:sectPr>
          <w:footerReference r:id="rId36" w:type="default"/>
          <w:pgSz w:w="11906" w:h="16840"/>
          <w:pgMar w:top="1431" w:right="1259" w:bottom="1090" w:left="1594" w:header="0" w:footer="912" w:gutter="0"/>
          <w:pgNumType w:fmt="decimal"/>
          <w:cols w:space="720" w:num="1"/>
        </w:sectPr>
      </w:pPr>
    </w:p>
    <w:p w14:paraId="0F4DF17C">
      <w:pPr>
        <w:numPr>
          <w:ilvl w:val="0"/>
          <w:numId w:val="0"/>
        </w:numPr>
        <w:spacing w:before="109" w:line="228" w:lineRule="auto"/>
        <w:rPr>
          <w:rFonts w:hint="eastAsia" w:eastAsia="宋体"/>
          <w:b/>
          <w:bCs/>
          <w:sz w:val="28"/>
          <w:szCs w:val="28"/>
          <w:lang w:val="en-US" w:eastAsia="zh-CN"/>
        </w:rPr>
      </w:pPr>
      <w:r>
        <w:rPr>
          <w:rFonts w:hint="eastAsia" w:ascii="宋体" w:hAnsi="宋体" w:eastAsia="宋体" w:cs="宋体"/>
          <w:b/>
          <w:bCs/>
          <w:spacing w:val="12"/>
          <w:sz w:val="21"/>
          <w:szCs w:val="21"/>
          <w:lang w:val="en-US" w:eastAsia="zh-CN"/>
        </w:rPr>
        <w:t>附件十、</w:t>
      </w:r>
    </w:p>
    <w:p w14:paraId="20B31C1C">
      <w:pPr>
        <w:spacing w:before="65" w:line="227" w:lineRule="auto"/>
        <w:rPr>
          <w:rFonts w:ascii="宋体" w:hAnsi="宋体" w:eastAsia="宋体" w:cs="宋体"/>
          <w:b/>
          <w:bCs/>
          <w:spacing w:val="-2"/>
          <w:sz w:val="24"/>
          <w:szCs w:val="24"/>
        </w:rPr>
      </w:pPr>
    </w:p>
    <w:p w14:paraId="2DE2E887">
      <w:pPr>
        <w:spacing w:before="65" w:line="227" w:lineRule="auto"/>
        <w:ind w:left="3591"/>
        <w:rPr>
          <w:rFonts w:ascii="宋体" w:hAnsi="宋体" w:eastAsia="宋体" w:cs="宋体"/>
          <w:sz w:val="24"/>
          <w:szCs w:val="24"/>
        </w:rPr>
      </w:pPr>
      <w:r>
        <w:rPr>
          <w:rFonts w:ascii="宋体" w:hAnsi="宋体" w:eastAsia="宋体" w:cs="宋体"/>
          <w:b/>
          <w:bCs/>
          <w:spacing w:val="-2"/>
          <w:sz w:val="24"/>
          <w:szCs w:val="24"/>
        </w:rPr>
        <w:t>不参与围标串标承诺书</w:t>
      </w:r>
    </w:p>
    <w:p w14:paraId="0578D629">
      <w:pPr>
        <w:pStyle w:val="4"/>
        <w:spacing w:line="305" w:lineRule="auto"/>
      </w:pPr>
    </w:p>
    <w:p w14:paraId="5D9D7F59">
      <w:pPr>
        <w:pStyle w:val="4"/>
        <w:spacing w:line="306" w:lineRule="auto"/>
      </w:pPr>
    </w:p>
    <w:p w14:paraId="3EEAA887">
      <w:pPr>
        <w:spacing w:before="65" w:line="393" w:lineRule="auto"/>
        <w:ind w:left="3" w:firstLine="477"/>
        <w:rPr>
          <w:rFonts w:ascii="宋体" w:hAnsi="宋体" w:eastAsia="宋体" w:cs="宋体"/>
          <w:sz w:val="20"/>
          <w:szCs w:val="20"/>
        </w:rPr>
      </w:pPr>
      <w:r>
        <w:rPr>
          <w:rFonts w:ascii="宋体" w:hAnsi="宋体" w:eastAsia="宋体" w:cs="宋体"/>
          <w:spacing w:val="1"/>
          <w:sz w:val="20"/>
          <w:szCs w:val="20"/>
        </w:rPr>
        <w:t>本人作为</w:t>
      </w:r>
      <w:r>
        <w:rPr>
          <w:rFonts w:ascii="宋体" w:hAnsi="宋体" w:eastAsia="宋体" w:cs="宋体"/>
          <w:spacing w:val="1"/>
          <w:sz w:val="20"/>
          <w:szCs w:val="20"/>
          <w:u w:val="single" w:color="auto"/>
        </w:rPr>
        <w:t xml:space="preserve">（单位名称）                   </w:t>
      </w:r>
      <w:r>
        <w:rPr>
          <w:rFonts w:ascii="宋体" w:hAnsi="宋体" w:eastAsia="宋体" w:cs="宋体"/>
          <w:spacing w:val="-70"/>
          <w:sz w:val="20"/>
          <w:szCs w:val="20"/>
        </w:rPr>
        <w:t xml:space="preserve"> </w:t>
      </w:r>
      <w:r>
        <w:rPr>
          <w:rFonts w:ascii="宋体" w:hAnsi="宋体" w:eastAsia="宋体" w:cs="宋体"/>
          <w:spacing w:val="1"/>
          <w:sz w:val="20"/>
          <w:szCs w:val="20"/>
        </w:rPr>
        <w:t>的法人，清楚知晓我公司本项目投标活动，对以下事</w:t>
      </w:r>
      <w:r>
        <w:rPr>
          <w:rFonts w:ascii="宋体" w:hAnsi="宋体" w:eastAsia="宋体" w:cs="宋体"/>
          <w:sz w:val="20"/>
          <w:szCs w:val="20"/>
        </w:rPr>
        <w:t xml:space="preserve"> </w:t>
      </w:r>
      <w:r>
        <w:rPr>
          <w:rFonts w:ascii="宋体" w:hAnsi="宋体" w:eastAsia="宋体" w:cs="宋体"/>
          <w:spacing w:val="3"/>
          <w:sz w:val="20"/>
          <w:szCs w:val="20"/>
        </w:rPr>
        <w:t>项作出承诺：</w:t>
      </w:r>
    </w:p>
    <w:p w14:paraId="7D368844">
      <w:pPr>
        <w:spacing w:before="68" w:line="227" w:lineRule="auto"/>
        <w:ind w:left="485"/>
        <w:rPr>
          <w:rFonts w:ascii="宋体" w:hAnsi="宋体" w:eastAsia="宋体" w:cs="宋体"/>
          <w:sz w:val="20"/>
          <w:szCs w:val="20"/>
        </w:rPr>
      </w:pPr>
      <w:r>
        <w:rPr>
          <w:rFonts w:ascii="宋体" w:hAnsi="宋体" w:eastAsia="宋体" w:cs="宋体"/>
          <w:spacing w:val="7"/>
          <w:sz w:val="20"/>
          <w:szCs w:val="20"/>
        </w:rPr>
        <w:t>一、我单位遵循公开、公平、公正、诚实守信的原则，依法依规参与本项目竞标。</w:t>
      </w:r>
    </w:p>
    <w:p w14:paraId="6BD2132B">
      <w:pPr>
        <w:pStyle w:val="4"/>
        <w:spacing w:line="246" w:lineRule="auto"/>
      </w:pPr>
    </w:p>
    <w:p w14:paraId="7F68FE1E">
      <w:pPr>
        <w:spacing w:before="65" w:line="227" w:lineRule="auto"/>
        <w:ind w:left="490"/>
        <w:rPr>
          <w:rFonts w:ascii="宋体" w:hAnsi="宋体" w:eastAsia="宋体" w:cs="宋体"/>
          <w:sz w:val="20"/>
          <w:szCs w:val="20"/>
        </w:rPr>
      </w:pPr>
      <w:r>
        <w:rPr>
          <w:rFonts w:ascii="宋体" w:hAnsi="宋体" w:eastAsia="宋体" w:cs="宋体"/>
          <w:spacing w:val="7"/>
          <w:sz w:val="20"/>
          <w:szCs w:val="20"/>
        </w:rPr>
        <w:t>二、我单位在本项目招标投标活动中，未参与围标串标。</w:t>
      </w:r>
    </w:p>
    <w:p w14:paraId="294897AB">
      <w:pPr>
        <w:pStyle w:val="4"/>
        <w:spacing w:line="247" w:lineRule="auto"/>
      </w:pPr>
    </w:p>
    <w:p w14:paraId="2ED0129B">
      <w:pPr>
        <w:spacing w:before="66" w:line="316" w:lineRule="auto"/>
        <w:ind w:left="4" w:right="67" w:firstLine="480"/>
        <w:rPr>
          <w:rFonts w:ascii="宋体" w:hAnsi="宋体" w:eastAsia="宋体" w:cs="宋体"/>
          <w:sz w:val="20"/>
          <w:szCs w:val="20"/>
        </w:rPr>
      </w:pPr>
      <w:r>
        <w:rPr>
          <w:rFonts w:ascii="宋体" w:hAnsi="宋体" w:eastAsia="宋体" w:cs="宋体"/>
          <w:spacing w:val="8"/>
          <w:sz w:val="20"/>
          <w:szCs w:val="20"/>
        </w:rPr>
        <w:t>三、我单位如被查实在本项目招标投标活动中存在围</w:t>
      </w:r>
      <w:r>
        <w:rPr>
          <w:rFonts w:ascii="宋体" w:hAnsi="宋体" w:eastAsia="宋体" w:cs="宋体"/>
          <w:spacing w:val="7"/>
          <w:sz w:val="20"/>
          <w:szCs w:val="20"/>
        </w:rPr>
        <w:t>标串标的，递交投标文件行为作为实施串</w:t>
      </w:r>
      <w:r>
        <w:rPr>
          <w:rFonts w:ascii="宋体" w:hAnsi="宋体" w:eastAsia="宋体" w:cs="宋体"/>
          <w:sz w:val="20"/>
          <w:szCs w:val="20"/>
        </w:rPr>
        <w:t xml:space="preserve"> </w:t>
      </w:r>
      <w:r>
        <w:rPr>
          <w:rFonts w:ascii="宋体" w:hAnsi="宋体" w:eastAsia="宋体" w:cs="宋体"/>
          <w:spacing w:val="8"/>
          <w:sz w:val="20"/>
          <w:szCs w:val="20"/>
        </w:rPr>
        <w:t>通投标违法行为的关键环节，本人承担直接责任人员法律责任，接受相</w:t>
      </w:r>
      <w:r>
        <w:rPr>
          <w:rFonts w:ascii="宋体" w:hAnsi="宋体" w:eastAsia="宋体" w:cs="宋体"/>
          <w:spacing w:val="7"/>
          <w:sz w:val="20"/>
          <w:szCs w:val="20"/>
        </w:rPr>
        <w:t>应行政处罚和失信惩戒。</w:t>
      </w:r>
    </w:p>
    <w:p w14:paraId="34548AD2">
      <w:pPr>
        <w:pStyle w:val="4"/>
        <w:spacing w:line="248" w:lineRule="auto"/>
      </w:pPr>
    </w:p>
    <w:p w14:paraId="0A98AB59">
      <w:pPr>
        <w:spacing w:before="65" w:line="502" w:lineRule="auto"/>
        <w:ind w:left="488" w:right="7679"/>
        <w:rPr>
          <w:rFonts w:ascii="宋体" w:hAnsi="宋体" w:eastAsia="宋体" w:cs="宋体"/>
          <w:sz w:val="20"/>
          <w:szCs w:val="20"/>
        </w:rPr>
      </w:pPr>
      <w:r>
        <w:rPr>
          <w:rFonts w:ascii="宋体" w:hAnsi="宋体" w:eastAsia="宋体" w:cs="宋体"/>
          <w:spacing w:val="-21"/>
          <w:sz w:val="20"/>
          <w:szCs w:val="20"/>
        </w:rPr>
        <w:t>项目编号：</w:t>
      </w:r>
      <w:r>
        <w:rPr>
          <w:rFonts w:ascii="宋体" w:hAnsi="宋体" w:eastAsia="宋体" w:cs="宋体"/>
          <w:sz w:val="20"/>
          <w:szCs w:val="20"/>
        </w:rPr>
        <w:t xml:space="preserve"> </w:t>
      </w:r>
      <w:r>
        <w:rPr>
          <w:rFonts w:ascii="宋体" w:hAnsi="宋体" w:eastAsia="宋体" w:cs="宋体"/>
          <w:spacing w:val="-28"/>
          <w:sz w:val="20"/>
          <w:szCs w:val="20"/>
        </w:rPr>
        <w:t>项目名称：</w:t>
      </w:r>
    </w:p>
    <w:p w14:paraId="44B7AC38">
      <w:pPr>
        <w:pStyle w:val="4"/>
        <w:spacing w:line="330" w:lineRule="auto"/>
      </w:pPr>
    </w:p>
    <w:p w14:paraId="56DC19D1">
      <w:pPr>
        <w:pStyle w:val="4"/>
        <w:spacing w:line="330" w:lineRule="auto"/>
      </w:pPr>
    </w:p>
    <w:p w14:paraId="773D6F79">
      <w:pPr>
        <w:spacing w:before="66" w:line="227" w:lineRule="auto"/>
        <w:rPr>
          <w:rFonts w:ascii="宋体" w:hAnsi="宋体" w:eastAsia="宋体" w:cs="宋体"/>
          <w:sz w:val="20"/>
          <w:szCs w:val="20"/>
        </w:rPr>
      </w:pPr>
      <w:r>
        <w:rPr>
          <w:rFonts w:ascii="宋体" w:hAnsi="宋体" w:eastAsia="宋体" w:cs="宋体"/>
          <w:spacing w:val="20"/>
          <w:sz w:val="20"/>
          <w:szCs w:val="20"/>
        </w:rPr>
        <w:t>投标人（盖公章</w:t>
      </w:r>
      <w:r>
        <w:rPr>
          <w:rFonts w:ascii="宋体" w:hAnsi="宋体" w:eastAsia="宋体" w:cs="宋体"/>
          <w:spacing w:val="16"/>
          <w:sz w:val="20"/>
          <w:szCs w:val="20"/>
        </w:rPr>
        <w:t>）：</w:t>
      </w:r>
    </w:p>
    <w:p w14:paraId="30CD7009">
      <w:pPr>
        <w:spacing w:before="274" w:line="493" w:lineRule="auto"/>
        <w:ind w:left="38" w:right="6249" w:hanging="35"/>
        <w:rPr>
          <w:rFonts w:ascii="宋体" w:hAnsi="宋体" w:eastAsia="宋体" w:cs="宋体"/>
          <w:sz w:val="20"/>
          <w:szCs w:val="20"/>
        </w:rPr>
      </w:pPr>
      <w:r>
        <w:rPr>
          <w:rFonts w:ascii="宋体" w:hAnsi="宋体" w:eastAsia="宋体" w:cs="宋体"/>
          <w:spacing w:val="23"/>
          <w:sz w:val="20"/>
          <w:szCs w:val="20"/>
        </w:rPr>
        <w:t>法定代表人（签字或盖章</w:t>
      </w:r>
      <w:r>
        <w:rPr>
          <w:rFonts w:ascii="宋体" w:hAnsi="宋体" w:eastAsia="宋体" w:cs="宋体"/>
          <w:spacing w:val="-22"/>
          <w:sz w:val="20"/>
          <w:szCs w:val="20"/>
        </w:rPr>
        <w:t>）：</w:t>
      </w:r>
      <w:r>
        <w:rPr>
          <w:rFonts w:ascii="宋体" w:hAnsi="宋体" w:eastAsia="宋体" w:cs="宋体"/>
          <w:spacing w:val="1"/>
          <w:sz w:val="20"/>
          <w:szCs w:val="20"/>
        </w:rPr>
        <w:t xml:space="preserve"> </w:t>
      </w:r>
      <w:r>
        <w:rPr>
          <w:rFonts w:ascii="宋体" w:hAnsi="宋体" w:eastAsia="宋体" w:cs="宋体"/>
          <w:spacing w:val="-13"/>
          <w:sz w:val="20"/>
          <w:szCs w:val="20"/>
        </w:rPr>
        <w:t>日期：</w:t>
      </w:r>
      <w:r>
        <w:rPr>
          <w:rFonts w:ascii="宋体" w:hAnsi="宋体" w:eastAsia="宋体" w:cs="宋体"/>
          <w:spacing w:val="34"/>
          <w:sz w:val="20"/>
          <w:szCs w:val="20"/>
        </w:rPr>
        <w:t xml:space="preserve">   </w:t>
      </w:r>
      <w:r>
        <w:rPr>
          <w:rFonts w:ascii="宋体" w:hAnsi="宋体" w:eastAsia="宋体" w:cs="宋体"/>
          <w:spacing w:val="-13"/>
          <w:sz w:val="20"/>
          <w:szCs w:val="20"/>
        </w:rPr>
        <w:t>年</w:t>
      </w:r>
      <w:r>
        <w:rPr>
          <w:rFonts w:ascii="宋体" w:hAnsi="宋体" w:eastAsia="宋体" w:cs="宋体"/>
          <w:spacing w:val="4"/>
          <w:sz w:val="20"/>
          <w:szCs w:val="20"/>
        </w:rPr>
        <w:t xml:space="preserve">   </w:t>
      </w:r>
      <w:r>
        <w:rPr>
          <w:rFonts w:ascii="宋体" w:hAnsi="宋体" w:eastAsia="宋体" w:cs="宋体"/>
          <w:spacing w:val="-13"/>
          <w:sz w:val="20"/>
          <w:szCs w:val="20"/>
        </w:rPr>
        <w:t>月</w:t>
      </w:r>
      <w:r>
        <w:rPr>
          <w:rFonts w:ascii="宋体" w:hAnsi="宋体" w:eastAsia="宋体" w:cs="宋体"/>
          <w:spacing w:val="33"/>
          <w:sz w:val="20"/>
          <w:szCs w:val="20"/>
        </w:rPr>
        <w:t xml:space="preserve">  </w:t>
      </w:r>
      <w:r>
        <w:rPr>
          <w:rFonts w:ascii="宋体" w:hAnsi="宋体" w:eastAsia="宋体" w:cs="宋体"/>
          <w:spacing w:val="-13"/>
          <w:sz w:val="20"/>
          <w:szCs w:val="20"/>
        </w:rPr>
        <w:t>日</w:t>
      </w:r>
    </w:p>
    <w:p w14:paraId="14083027">
      <w:pPr>
        <w:spacing w:line="493" w:lineRule="auto"/>
        <w:rPr>
          <w:rFonts w:ascii="宋体" w:hAnsi="宋体" w:eastAsia="宋体" w:cs="宋体"/>
          <w:sz w:val="20"/>
          <w:szCs w:val="20"/>
        </w:rPr>
        <w:sectPr>
          <w:footerReference r:id="rId37" w:type="default"/>
          <w:pgSz w:w="11906" w:h="16840"/>
          <w:pgMar w:top="1212" w:right="1245" w:bottom="946" w:left="1597" w:header="0" w:footer="768" w:gutter="0"/>
          <w:pgNumType w:fmt="decimal"/>
          <w:cols w:space="720" w:num="1"/>
        </w:sectPr>
      </w:pPr>
    </w:p>
    <w:p w14:paraId="579C6DD9">
      <w:pPr>
        <w:numPr>
          <w:ilvl w:val="0"/>
          <w:numId w:val="0"/>
        </w:numPr>
        <w:spacing w:before="109" w:line="228" w:lineRule="auto"/>
        <w:rPr>
          <w:rFonts w:hint="eastAsia" w:eastAsia="宋体"/>
          <w:b/>
          <w:bCs/>
          <w:sz w:val="24"/>
          <w:szCs w:val="24"/>
          <w:lang w:val="en-US" w:eastAsia="zh-CN"/>
        </w:rPr>
      </w:pPr>
      <w:r>
        <w:rPr>
          <w:rFonts w:hint="eastAsia" w:ascii="宋体" w:hAnsi="宋体" w:eastAsia="宋体" w:cs="宋体"/>
          <w:b/>
          <w:bCs/>
          <w:spacing w:val="12"/>
          <w:sz w:val="20"/>
          <w:szCs w:val="20"/>
          <w:lang w:val="en-US" w:eastAsia="zh-CN"/>
        </w:rPr>
        <w:t>附件十一、</w:t>
      </w:r>
    </w:p>
    <w:p w14:paraId="385725A2">
      <w:pPr>
        <w:spacing w:before="41" w:line="227" w:lineRule="auto"/>
        <w:rPr>
          <w:rFonts w:ascii="宋体" w:hAnsi="宋体" w:eastAsia="宋体" w:cs="宋体"/>
          <w:spacing w:val="-57"/>
          <w:sz w:val="21"/>
          <w:szCs w:val="21"/>
        </w:rPr>
      </w:pPr>
    </w:p>
    <w:p w14:paraId="05FC6103">
      <w:pPr>
        <w:spacing w:before="41" w:line="227" w:lineRule="auto"/>
        <w:jc w:val="center"/>
        <w:rPr>
          <w:rFonts w:ascii="宋体" w:hAnsi="宋体" w:eastAsia="宋体" w:cs="宋体"/>
          <w:sz w:val="24"/>
          <w:szCs w:val="24"/>
        </w:rPr>
      </w:pPr>
      <w:r>
        <w:rPr>
          <w:rFonts w:ascii="宋体" w:hAnsi="宋体" w:eastAsia="宋体" w:cs="宋体"/>
          <w:b/>
          <w:bCs/>
          <w:spacing w:val="17"/>
          <w:sz w:val="24"/>
          <w:szCs w:val="24"/>
        </w:rPr>
        <w:t>供应商认为有必要提供的声明及文件资料</w:t>
      </w:r>
    </w:p>
    <w:p w14:paraId="46284BC2">
      <w:pPr>
        <w:pStyle w:val="4"/>
        <w:spacing w:line="327" w:lineRule="auto"/>
      </w:pPr>
    </w:p>
    <w:p w14:paraId="31427FB3">
      <w:pPr>
        <w:spacing w:before="65" w:line="227" w:lineRule="auto"/>
        <w:jc w:val="center"/>
        <w:rPr>
          <w:rFonts w:ascii="宋体" w:hAnsi="宋体" w:eastAsia="宋体" w:cs="宋体"/>
          <w:spacing w:val="10"/>
          <w:sz w:val="21"/>
          <w:szCs w:val="21"/>
        </w:rPr>
      </w:pPr>
      <w:r>
        <w:rPr>
          <w:rFonts w:ascii="宋体" w:hAnsi="宋体" w:eastAsia="宋体" w:cs="宋体"/>
          <w:spacing w:val="10"/>
          <w:sz w:val="21"/>
          <w:szCs w:val="21"/>
        </w:rPr>
        <w:t>（格式自拟）</w:t>
      </w:r>
    </w:p>
    <w:p w14:paraId="6DD39680">
      <w:pPr>
        <w:bidi w:val="0"/>
        <w:rPr>
          <w:rFonts w:ascii="Arial" w:hAnsi="Arial" w:eastAsia="Arial" w:cs="Arial"/>
          <w:snapToGrid w:val="0"/>
          <w:color w:val="000000"/>
          <w:kern w:val="0"/>
          <w:sz w:val="21"/>
          <w:szCs w:val="21"/>
          <w:lang w:val="en-US" w:eastAsia="en-US" w:bidi="ar-SA"/>
        </w:rPr>
      </w:pPr>
    </w:p>
    <w:p w14:paraId="61FA6020">
      <w:pPr>
        <w:bidi w:val="0"/>
        <w:rPr>
          <w:lang w:val="en-US" w:eastAsia="en-US"/>
        </w:rPr>
      </w:pPr>
    </w:p>
    <w:p w14:paraId="7FD64FF8">
      <w:pPr>
        <w:bidi w:val="0"/>
        <w:rPr>
          <w:lang w:val="en-US" w:eastAsia="en-US"/>
        </w:rPr>
      </w:pPr>
    </w:p>
    <w:p w14:paraId="62DD8189">
      <w:pPr>
        <w:bidi w:val="0"/>
        <w:rPr>
          <w:lang w:val="en-US" w:eastAsia="en-US"/>
        </w:rPr>
      </w:pPr>
    </w:p>
    <w:p w14:paraId="1A7962CB">
      <w:pPr>
        <w:bidi w:val="0"/>
        <w:rPr>
          <w:lang w:val="en-US" w:eastAsia="en-US"/>
        </w:rPr>
      </w:pPr>
    </w:p>
    <w:p w14:paraId="0E8D127F">
      <w:pPr>
        <w:bidi w:val="0"/>
        <w:rPr>
          <w:lang w:val="en-US" w:eastAsia="en-US"/>
        </w:rPr>
      </w:pPr>
    </w:p>
    <w:p w14:paraId="0A4BE5C0">
      <w:pPr>
        <w:bidi w:val="0"/>
        <w:rPr>
          <w:lang w:val="en-US" w:eastAsia="en-US"/>
        </w:rPr>
      </w:pPr>
    </w:p>
    <w:p w14:paraId="46BCB856">
      <w:pPr>
        <w:bidi w:val="0"/>
        <w:rPr>
          <w:lang w:val="en-US" w:eastAsia="en-US"/>
        </w:rPr>
      </w:pPr>
    </w:p>
    <w:p w14:paraId="239A1778">
      <w:pPr>
        <w:tabs>
          <w:tab w:val="left" w:pos="2932"/>
        </w:tabs>
        <w:bidi w:val="0"/>
        <w:jc w:val="left"/>
        <w:rPr>
          <w:rFonts w:hint="eastAsia" w:eastAsia="宋体"/>
          <w:lang w:val="en-US" w:eastAsia="zh-CN"/>
        </w:rPr>
      </w:pPr>
    </w:p>
    <w:sectPr>
      <w:footerReference r:id="rId38" w:type="default"/>
      <w:pgSz w:w="11906" w:h="16840"/>
      <w:pgMar w:top="1212" w:right="1785" w:bottom="1091" w:left="1604" w:header="0" w:footer="9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2E10">
    <w:pPr>
      <w:spacing w:before="1" w:line="218" w:lineRule="auto"/>
      <w:ind w:left="3548"/>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B734">
    <w:pPr>
      <w:spacing w:line="172" w:lineRule="auto"/>
      <w:ind w:left="4449"/>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6B906">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056B906">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E56C">
    <w:pPr>
      <w:spacing w:after="29" w:line="57" w:lineRule="exact"/>
      <w:ind w:firstLine="9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FCE50">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A9FCE50">
                    <w:pPr>
                      <w:pStyle w:val="7"/>
                    </w:pPr>
                    <w:r>
                      <w:fldChar w:fldCharType="begin"/>
                    </w:r>
                    <w:r>
                      <w:instrText xml:space="preserve"> PAGE  \* MERGEFORMAT </w:instrText>
                    </w:r>
                    <w:r>
                      <w:fldChar w:fldCharType="separate"/>
                    </w:r>
                    <w:r>
                      <w:t>10</w:t>
                    </w:r>
                    <w:r>
                      <w:fldChar w:fldCharType="end"/>
                    </w:r>
                  </w:p>
                </w:txbxContent>
              </v:textbox>
            </v:shape>
          </w:pict>
        </mc:Fallback>
      </mc:AlternateContent>
    </w:r>
  </w:p>
  <w:p w14:paraId="4B05D89B">
    <w:pPr>
      <w:spacing w:line="221" w:lineRule="auto"/>
      <w:ind w:left="4547"/>
      <w:rPr>
        <w:rFonts w:ascii="仿宋" w:hAnsi="仿宋" w:eastAsia="仿宋" w:cs="仿宋"/>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C958">
    <w:pPr>
      <w:spacing w:line="172" w:lineRule="auto"/>
      <w:ind w:left="44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4B580">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27F4B580">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C606">
    <w:pPr>
      <w:spacing w:line="172" w:lineRule="auto"/>
      <w:ind w:left="4565"/>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9088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0B59088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7C3A">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9634D">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4539634D">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B639">
    <w:pPr>
      <w:spacing w:line="172" w:lineRule="auto"/>
      <w:ind w:left="449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D006B">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659D006B">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6D55">
    <w:pPr>
      <w:spacing w:line="172" w:lineRule="auto"/>
      <w:ind w:left="448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793D7">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592793D7">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8AB80">
    <w:pPr>
      <w:spacing w:line="171" w:lineRule="auto"/>
      <w:ind w:left="4488"/>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7F11">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6B477F11">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46F4">
    <w:pPr>
      <w:spacing w:line="172" w:lineRule="auto"/>
      <w:ind w:left="4488"/>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EDB1C">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2F7EDB1C">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6555">
    <w:pPr>
      <w:spacing w:line="171" w:lineRule="auto"/>
      <w:ind w:left="4488"/>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E79F2">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4F4E79F2">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42B1">
    <w:pPr>
      <w:spacing w:line="172" w:lineRule="auto"/>
      <w:ind w:left="4490"/>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683A">
    <w:pPr>
      <w:spacing w:line="172" w:lineRule="auto"/>
      <w:ind w:left="459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8B82A">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4C48B82A">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14F1">
    <w:pPr>
      <w:spacing w:line="172" w:lineRule="auto"/>
      <w:ind w:left="425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4497B">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4624497B">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8939">
    <w:pPr>
      <w:spacing w:line="172" w:lineRule="auto"/>
      <w:ind w:left="444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BB3F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69CBB3F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6EC2">
    <w:pPr>
      <w:spacing w:line="172" w:lineRule="auto"/>
      <w:ind w:left="444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43204">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03E43204">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C406">
    <w:pPr>
      <w:spacing w:line="172" w:lineRule="auto"/>
      <w:ind w:left="4457"/>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3A0F5">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77C3A0F5">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7F4F">
    <w:pPr>
      <w:spacing w:line="173" w:lineRule="auto"/>
      <w:ind w:left="445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64C63">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0CC64C63">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4CDA">
    <w:pPr>
      <w:spacing w:line="173" w:lineRule="auto"/>
      <w:ind w:left="444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CC6BD">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1D2CC6BD">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8F56">
    <w:pPr>
      <w:spacing w:line="172" w:lineRule="auto"/>
      <w:ind w:left="4459"/>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68F7">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5AE768F7">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913A">
    <w:pPr>
      <w:spacing w:line="172" w:lineRule="auto"/>
      <w:ind w:left="444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0D4C8">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71A0D4C8">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5435">
    <w:pPr>
      <w:spacing w:line="172" w:lineRule="auto"/>
      <w:ind w:left="4454"/>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5CE10">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6995CE10">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B3FE">
    <w:pPr>
      <w:spacing w:line="172" w:lineRule="auto"/>
      <w:ind w:left="449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59D30">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63159D30">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3E8B">
    <w:pPr>
      <w:spacing w:line="172" w:lineRule="auto"/>
      <w:ind w:left="4447"/>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8281A">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0028281A">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861D">
    <w:pPr>
      <w:spacing w:line="172" w:lineRule="auto"/>
      <w:ind w:left="4444"/>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DC1BE">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3C2DC1BE">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4AD0">
    <w:pPr>
      <w:spacing w:line="173" w:lineRule="auto"/>
      <w:ind w:left="440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4287F">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0694287F">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0308">
    <w:pPr>
      <w:spacing w:line="173" w:lineRule="auto"/>
      <w:ind w:left="446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4CBEE">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2BF4CBEE">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919C">
    <w:pPr>
      <w:spacing w:line="173" w:lineRule="auto"/>
      <w:ind w:left="446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06DA9">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1C206DA9">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63C3">
    <w:pPr>
      <w:spacing w:line="173" w:lineRule="auto"/>
      <w:ind w:left="4460"/>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04019">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12504019">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BE05">
    <w:pPr>
      <w:spacing w:line="173" w:lineRule="auto"/>
      <w:ind w:left="446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C2B72">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4B6C2B72">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1E86">
    <w:pPr>
      <w:spacing w:line="172" w:lineRule="auto"/>
      <w:ind w:left="444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3D2B7">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5033D2B7">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9B0B">
    <w:pPr>
      <w:spacing w:line="173" w:lineRule="auto"/>
      <w:ind w:left="444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094C">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724C094C">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DAFB">
    <w:pPr>
      <w:ind w:left="72"/>
      <w:rPr>
        <w:rFonts w:ascii="仿宋" w:hAnsi="仿宋" w:eastAsia="仿宋" w:cs="仿宋"/>
        <w:sz w:val="17"/>
        <w:szCs w:val="17"/>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61AA">
    <w:pPr>
      <w:ind w:left="72"/>
      <w:rPr>
        <w:rFonts w:ascii="仿宋" w:hAnsi="仿宋" w:eastAsia="仿宋" w:cs="仿宋"/>
        <w:sz w:val="17"/>
        <w:szCs w:val="17"/>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514C3"/>
    <w:multiLevelType w:val="singleLevel"/>
    <w:tmpl w:val="C91514C3"/>
    <w:lvl w:ilvl="0" w:tentative="0">
      <w:start w:val="2"/>
      <w:numFmt w:val="decimal"/>
      <w:suff w:val="nothing"/>
      <w:lvlText w:val="%1、"/>
      <w:lvlJc w:val="left"/>
    </w:lvl>
  </w:abstractNum>
  <w:abstractNum w:abstractNumId="1">
    <w:nsid w:val="FA1E25C8"/>
    <w:multiLevelType w:val="singleLevel"/>
    <w:tmpl w:val="FA1E25C8"/>
    <w:lvl w:ilvl="0" w:tentative="0">
      <w:start w:val="2"/>
      <w:numFmt w:val="chineseCounting"/>
      <w:suff w:val="nothing"/>
      <w:lvlText w:val="%1、"/>
      <w:lvlJc w:val="left"/>
      <w:rPr>
        <w:rFonts w:hint="eastAsia"/>
      </w:rPr>
    </w:lvl>
  </w:abstractNum>
  <w:abstractNum w:abstractNumId="2">
    <w:nsid w:val="FACDB34F"/>
    <w:multiLevelType w:val="singleLevel"/>
    <w:tmpl w:val="FACDB34F"/>
    <w:lvl w:ilvl="0" w:tentative="0">
      <w:start w:val="1"/>
      <w:numFmt w:val="decimal"/>
      <w:suff w:val="nothing"/>
      <w:lvlText w:val="%1、"/>
      <w:lvlJc w:val="left"/>
    </w:lvl>
  </w:abstractNum>
  <w:abstractNum w:abstractNumId="3">
    <w:nsid w:val="75DEDD81"/>
    <w:multiLevelType w:val="singleLevel"/>
    <w:tmpl w:val="75DEDD8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66C19"/>
    <w:rsid w:val="0019364F"/>
    <w:rsid w:val="00E82561"/>
    <w:rsid w:val="013E5ED6"/>
    <w:rsid w:val="03E017D2"/>
    <w:rsid w:val="040F3E66"/>
    <w:rsid w:val="065F7326"/>
    <w:rsid w:val="066E5793"/>
    <w:rsid w:val="06A85A15"/>
    <w:rsid w:val="07E12CBD"/>
    <w:rsid w:val="08CE609D"/>
    <w:rsid w:val="09A432A2"/>
    <w:rsid w:val="09FE6E56"/>
    <w:rsid w:val="0BB772BD"/>
    <w:rsid w:val="0BF422BF"/>
    <w:rsid w:val="0C234952"/>
    <w:rsid w:val="0CFB767D"/>
    <w:rsid w:val="0D5A0848"/>
    <w:rsid w:val="0E2F3A82"/>
    <w:rsid w:val="0E4E740F"/>
    <w:rsid w:val="0E625C06"/>
    <w:rsid w:val="0F347B80"/>
    <w:rsid w:val="0F707EAE"/>
    <w:rsid w:val="0FE20680"/>
    <w:rsid w:val="10AC760C"/>
    <w:rsid w:val="117F262B"/>
    <w:rsid w:val="11E96BF5"/>
    <w:rsid w:val="12FB1B7D"/>
    <w:rsid w:val="13873A19"/>
    <w:rsid w:val="13A04ADA"/>
    <w:rsid w:val="13D1738A"/>
    <w:rsid w:val="14A625C4"/>
    <w:rsid w:val="15003A82"/>
    <w:rsid w:val="158131E9"/>
    <w:rsid w:val="15AE7982"/>
    <w:rsid w:val="167D1103"/>
    <w:rsid w:val="16B94831"/>
    <w:rsid w:val="175E2CE2"/>
    <w:rsid w:val="176D1177"/>
    <w:rsid w:val="1869193F"/>
    <w:rsid w:val="186C7681"/>
    <w:rsid w:val="1873522F"/>
    <w:rsid w:val="18E45469"/>
    <w:rsid w:val="19447092"/>
    <w:rsid w:val="19662322"/>
    <w:rsid w:val="1ADB6230"/>
    <w:rsid w:val="1D686669"/>
    <w:rsid w:val="1D6B43AB"/>
    <w:rsid w:val="1D9A07EC"/>
    <w:rsid w:val="1DEE4C37"/>
    <w:rsid w:val="1E036392"/>
    <w:rsid w:val="1E5A4E26"/>
    <w:rsid w:val="1EEC5078"/>
    <w:rsid w:val="1F5E41C7"/>
    <w:rsid w:val="206F41B2"/>
    <w:rsid w:val="20FF72E4"/>
    <w:rsid w:val="2256261F"/>
    <w:rsid w:val="23566F63"/>
    <w:rsid w:val="24F40777"/>
    <w:rsid w:val="25201F1F"/>
    <w:rsid w:val="25207829"/>
    <w:rsid w:val="256242E5"/>
    <w:rsid w:val="270C275B"/>
    <w:rsid w:val="271E248E"/>
    <w:rsid w:val="289742A6"/>
    <w:rsid w:val="294A30C6"/>
    <w:rsid w:val="29894432"/>
    <w:rsid w:val="2AF4778E"/>
    <w:rsid w:val="2BCF39E8"/>
    <w:rsid w:val="2C2C2F57"/>
    <w:rsid w:val="2C666469"/>
    <w:rsid w:val="2C932FD6"/>
    <w:rsid w:val="2EBE07DF"/>
    <w:rsid w:val="2F3740ED"/>
    <w:rsid w:val="2FDE6C5E"/>
    <w:rsid w:val="30030473"/>
    <w:rsid w:val="305111DE"/>
    <w:rsid w:val="30DF67EA"/>
    <w:rsid w:val="30EB33E1"/>
    <w:rsid w:val="322F1DCF"/>
    <w:rsid w:val="32425283"/>
    <w:rsid w:val="32DC56D7"/>
    <w:rsid w:val="33C65A3F"/>
    <w:rsid w:val="35044A71"/>
    <w:rsid w:val="358269F5"/>
    <w:rsid w:val="364C66D0"/>
    <w:rsid w:val="366B28CE"/>
    <w:rsid w:val="369B1A16"/>
    <w:rsid w:val="36B552E0"/>
    <w:rsid w:val="37704640"/>
    <w:rsid w:val="385775AE"/>
    <w:rsid w:val="397964AB"/>
    <w:rsid w:val="39861EF9"/>
    <w:rsid w:val="39BD78E5"/>
    <w:rsid w:val="3A6B753B"/>
    <w:rsid w:val="3B426CBC"/>
    <w:rsid w:val="3C2961F0"/>
    <w:rsid w:val="3C2D6FA3"/>
    <w:rsid w:val="3C8D17F0"/>
    <w:rsid w:val="3CCB2319"/>
    <w:rsid w:val="3D1141CF"/>
    <w:rsid w:val="3D1D2B74"/>
    <w:rsid w:val="3D324146"/>
    <w:rsid w:val="40066579"/>
    <w:rsid w:val="40DE261A"/>
    <w:rsid w:val="40E54B8C"/>
    <w:rsid w:val="40FA4F7A"/>
    <w:rsid w:val="411B0A18"/>
    <w:rsid w:val="41F240C6"/>
    <w:rsid w:val="43762FDE"/>
    <w:rsid w:val="44150A49"/>
    <w:rsid w:val="48E44E8E"/>
    <w:rsid w:val="49107143"/>
    <w:rsid w:val="49E54A1A"/>
    <w:rsid w:val="4A673681"/>
    <w:rsid w:val="4ADD1B95"/>
    <w:rsid w:val="4B094738"/>
    <w:rsid w:val="4B8C77B8"/>
    <w:rsid w:val="4C0A0767"/>
    <w:rsid w:val="4C9D15DC"/>
    <w:rsid w:val="4E694A00"/>
    <w:rsid w:val="4F355AF8"/>
    <w:rsid w:val="50A54F03"/>
    <w:rsid w:val="513B14AD"/>
    <w:rsid w:val="51581F75"/>
    <w:rsid w:val="55173EF5"/>
    <w:rsid w:val="555667CB"/>
    <w:rsid w:val="55E95892"/>
    <w:rsid w:val="59B368E2"/>
    <w:rsid w:val="59E22D24"/>
    <w:rsid w:val="5A3612C1"/>
    <w:rsid w:val="5AE96334"/>
    <w:rsid w:val="5B223F8E"/>
    <w:rsid w:val="5B90055D"/>
    <w:rsid w:val="5BD14DFE"/>
    <w:rsid w:val="5CDC1CAC"/>
    <w:rsid w:val="5E0A2849"/>
    <w:rsid w:val="5F2D2C93"/>
    <w:rsid w:val="5F555D46"/>
    <w:rsid w:val="612E2CF2"/>
    <w:rsid w:val="61AB4343"/>
    <w:rsid w:val="621C0D9D"/>
    <w:rsid w:val="62FB4AE7"/>
    <w:rsid w:val="66A001EE"/>
    <w:rsid w:val="68482EE1"/>
    <w:rsid w:val="68560FB0"/>
    <w:rsid w:val="69126A56"/>
    <w:rsid w:val="6B8579B3"/>
    <w:rsid w:val="6BB25A4A"/>
    <w:rsid w:val="6C661592"/>
    <w:rsid w:val="6E056B89"/>
    <w:rsid w:val="6E91666F"/>
    <w:rsid w:val="6F28515F"/>
    <w:rsid w:val="6F9D3BEE"/>
    <w:rsid w:val="6FE32EFA"/>
    <w:rsid w:val="700215D2"/>
    <w:rsid w:val="703F2826"/>
    <w:rsid w:val="70E21403"/>
    <w:rsid w:val="713C3C71"/>
    <w:rsid w:val="71AD1418"/>
    <w:rsid w:val="72A252EE"/>
    <w:rsid w:val="72CB03A1"/>
    <w:rsid w:val="72E04FB4"/>
    <w:rsid w:val="72FD2525"/>
    <w:rsid w:val="7343262D"/>
    <w:rsid w:val="744A79EB"/>
    <w:rsid w:val="758E3908"/>
    <w:rsid w:val="75D21A46"/>
    <w:rsid w:val="779C05CF"/>
    <w:rsid w:val="77CE4D81"/>
    <w:rsid w:val="79F87DD7"/>
    <w:rsid w:val="7A3507F6"/>
    <w:rsid w:val="7A5E18AE"/>
    <w:rsid w:val="7B34197A"/>
    <w:rsid w:val="7BC9569A"/>
    <w:rsid w:val="7BED1B93"/>
    <w:rsid w:val="7C63164A"/>
    <w:rsid w:val="7CD351E5"/>
    <w:rsid w:val="7CE23877"/>
    <w:rsid w:val="7FBB7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toc 8"/>
    <w:basedOn w:val="1"/>
    <w:next w:val="1"/>
    <w:qFormat/>
    <w:uiPriority w:val="0"/>
    <w:pPr>
      <w:ind w:left="1470"/>
      <w:jc w:val="left"/>
    </w:pPr>
    <w:rPr>
      <w:sz w:val="18"/>
      <w:szCs w:val="18"/>
    </w:rPr>
  </w:style>
  <w:style w:type="paragraph" w:styleId="6">
    <w:name w:val="Plain Text"/>
    <w:basedOn w:val="1"/>
    <w:next w:val="1"/>
    <w:unhideWhenUsed/>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首行缩进"/>
    <w:basedOn w:val="1"/>
    <w:qFormat/>
    <w:uiPriority w:val="0"/>
    <w:pPr>
      <w:ind w:firstLine="480"/>
    </w:pPr>
  </w:style>
  <w:style w:type="paragraph" w:customStyle="1" w:styleId="1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614</Words>
  <Characters>723</Characters>
  <TotalTime>14</TotalTime>
  <ScaleCrop>false</ScaleCrop>
  <LinksUpToDate>false</LinksUpToDate>
  <CharactersWithSpaces>757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2025-04-02T17:56:00Z</dcterms:created>
  <dc:creator>19866</dc:creator>
  <cp:lastModifiedBy>谷雨</cp:lastModifiedBy>
  <dcterms:modified xsi:type="dcterms:W3CDTF">2026-04-02T05:08:15Z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2025-04-02T18:03:33Z</vt:filetime>
  </property>
  <property fmtid="{D5CDD505-2E9C-101B-9397-08002B2CF9AE}" pid="4" name="KSOTemplateDocerSaveRecord">
    <vt:lpwstr>eyJoZGlkIjoiNDg1ZDg3ZjYzMTAxNzAyMGMzZWMwYzExNzE1ZmI0NWEiLCJ1c2VySWQiOiI1NTIzOTU1MjgifQ==</vt:lpwstr>
  </property>
  <property fmtid="{D5CDD505-2E9C-101B-9397-08002B2CF9AE}" pid="5" name="KSOProductBuildVer">
    <vt:lpwstr>2052-12.1.0.25225</vt:lpwstr>
  </property>
  <property fmtid="{D5CDD505-2E9C-101B-9397-08002B2CF9AE}" pid="6" name="ICV">
    <vt:lpwstr>F205A78C19E64EC3A925CD12E50F7EDC_13</vt:lpwstr>
  </property>
</Properties>
</file>